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eastAsia="宋体"/>
          <w:color w:val="auto"/>
          <w:lang w:val="en-US" w:eastAsia="zh-CN"/>
        </w:rPr>
      </w:pPr>
    </w:p>
    <w:p>
      <w:pPr>
        <w:rPr>
          <w:color w:val="auto"/>
        </w:rPr>
      </w:pPr>
    </w:p>
    <w:p>
      <w:pPr>
        <w:rPr>
          <w:color w:val="auto"/>
        </w:rPr>
      </w:pPr>
    </w:p>
    <w:p>
      <w:pPr>
        <w:jc w:val="center"/>
        <w:rPr>
          <w:rFonts w:ascii="宋体" w:hAnsi="宋体" w:cs="宋体"/>
          <w:b/>
          <w:color w:val="auto"/>
          <w:sz w:val="72"/>
          <w:szCs w:val="72"/>
        </w:rPr>
      </w:pPr>
      <w:r>
        <w:rPr>
          <w:rFonts w:hint="eastAsia" w:ascii="宋体" w:hAnsi="宋体" w:cs="宋体"/>
          <w:b/>
          <w:color w:val="auto"/>
          <w:sz w:val="72"/>
          <w:szCs w:val="72"/>
        </w:rPr>
        <w:t>简易招标文件</w:t>
      </w:r>
    </w:p>
    <w:p>
      <w:pPr>
        <w:jc w:val="center"/>
        <w:rPr>
          <w:rFonts w:ascii="宋体" w:hAnsi="宋体" w:cs="宋体"/>
          <w:color w:val="auto"/>
        </w:rPr>
      </w:pPr>
    </w:p>
    <w:p>
      <w:pPr>
        <w:rPr>
          <w:rFonts w:ascii="宋体" w:hAnsi="宋体" w:cs="宋体"/>
          <w:color w:val="auto"/>
        </w:rPr>
      </w:pPr>
    </w:p>
    <w:p>
      <w:pPr>
        <w:pStyle w:val="37"/>
        <w:ind w:firstLine="420"/>
        <w:rPr>
          <w:rFonts w:ascii="宋体" w:hAnsi="宋体" w:cs="宋体"/>
          <w:color w:val="auto"/>
        </w:rPr>
      </w:pPr>
    </w:p>
    <w:p>
      <w:pPr>
        <w:pStyle w:val="37"/>
        <w:ind w:firstLine="420"/>
        <w:rPr>
          <w:rFonts w:ascii="宋体" w:hAnsi="宋体" w:cs="宋体"/>
          <w:color w:val="auto"/>
        </w:rPr>
      </w:pPr>
    </w:p>
    <w:p>
      <w:pPr>
        <w:rPr>
          <w:rFonts w:ascii="宋体" w:hAnsi="宋体" w:cs="宋体"/>
          <w:b/>
          <w:color w:val="auto"/>
          <w:sz w:val="44"/>
        </w:rPr>
      </w:pPr>
    </w:p>
    <w:p>
      <w:pPr>
        <w:ind w:left="2326" w:leftChars="247" w:right="-319" w:rightChars="-152" w:hanging="1807" w:hangingChars="500"/>
        <w:rPr>
          <w:rFonts w:hint="default" w:ascii="宋体" w:hAnsi="宋体" w:eastAsia="宋体" w:cs="宋体"/>
          <w:b/>
          <w:color w:val="auto"/>
          <w:sz w:val="36"/>
          <w:szCs w:val="36"/>
          <w:lang w:val="en-US" w:eastAsia="zh-CN"/>
        </w:rPr>
      </w:pPr>
      <w:r>
        <w:rPr>
          <w:rFonts w:hint="eastAsia" w:ascii="宋体" w:hAnsi="宋体" w:cs="宋体"/>
          <w:b/>
          <w:color w:val="auto"/>
          <w:sz w:val="36"/>
          <w:szCs w:val="36"/>
        </w:rPr>
        <w:t>招标编号：</w:t>
      </w:r>
      <w:r>
        <w:rPr>
          <w:rFonts w:hint="eastAsia" w:ascii="宋体" w:hAnsi="宋体" w:cs="宋体"/>
          <w:b/>
          <w:color w:val="auto"/>
          <w:sz w:val="36"/>
          <w:szCs w:val="36"/>
          <w:lang w:val="en-US" w:eastAsia="zh-CN"/>
        </w:rPr>
        <w:t>QH2026016</w:t>
      </w:r>
    </w:p>
    <w:p>
      <w:pPr>
        <w:pStyle w:val="37"/>
        <w:ind w:firstLine="420"/>
        <w:rPr>
          <w:rFonts w:ascii="宋体" w:hAnsi="宋体" w:cs="宋体"/>
          <w:color w:val="auto"/>
        </w:rPr>
      </w:pPr>
    </w:p>
    <w:p>
      <w:pPr>
        <w:pStyle w:val="37"/>
        <w:ind w:firstLine="420"/>
        <w:rPr>
          <w:rFonts w:ascii="宋体" w:hAnsi="宋体" w:cs="宋体"/>
          <w:color w:val="auto"/>
        </w:rPr>
      </w:pPr>
    </w:p>
    <w:p>
      <w:pPr>
        <w:pStyle w:val="37"/>
        <w:ind w:firstLine="420"/>
        <w:rPr>
          <w:rFonts w:ascii="宋体" w:hAnsi="宋体" w:cs="宋体"/>
          <w:color w:val="auto"/>
        </w:rPr>
      </w:pPr>
    </w:p>
    <w:p>
      <w:pPr>
        <w:ind w:left="2326" w:leftChars="247" w:right="-319" w:rightChars="-152" w:hanging="1807" w:hangingChars="500"/>
        <w:rPr>
          <w:rFonts w:hint="eastAsia" w:ascii="宋体" w:hAnsi="宋体" w:eastAsia="宋体" w:cs="宋体"/>
          <w:b/>
          <w:color w:val="auto"/>
          <w:sz w:val="36"/>
          <w:szCs w:val="36"/>
          <w:lang w:eastAsia="zh-CN"/>
        </w:rPr>
      </w:pPr>
      <w:r>
        <w:rPr>
          <w:rFonts w:hint="eastAsia" w:ascii="宋体" w:hAnsi="宋体" w:cs="宋体"/>
          <w:b/>
          <w:color w:val="auto"/>
          <w:sz w:val="36"/>
          <w:szCs w:val="36"/>
        </w:rPr>
        <w:t>招标项目：</w:t>
      </w:r>
      <w:r>
        <w:rPr>
          <w:rFonts w:hint="eastAsia" w:ascii="宋体" w:hAnsi="宋体" w:cs="宋体"/>
          <w:b/>
          <w:color w:val="auto"/>
          <w:sz w:val="36"/>
          <w:szCs w:val="36"/>
          <w:lang w:eastAsia="zh-CN"/>
        </w:rPr>
        <w:t>发挥前海高端智库集聚区优势，提升前海国际交往能力</w:t>
      </w:r>
    </w:p>
    <w:p>
      <w:pPr>
        <w:ind w:firstLine="3264" w:firstLineChars="739"/>
        <w:rPr>
          <w:rFonts w:ascii="宋体" w:hAnsi="宋体" w:cs="宋体"/>
          <w:b/>
          <w:color w:val="auto"/>
          <w:sz w:val="44"/>
        </w:rPr>
      </w:pPr>
    </w:p>
    <w:p>
      <w:pPr>
        <w:ind w:left="1260" w:leftChars="600" w:firstLine="1855" w:firstLineChars="420"/>
        <w:rPr>
          <w:rFonts w:ascii="宋体" w:hAnsi="宋体" w:cs="宋体"/>
          <w:b/>
          <w:color w:val="auto"/>
          <w:sz w:val="44"/>
        </w:rPr>
      </w:pPr>
    </w:p>
    <w:p>
      <w:pPr>
        <w:rPr>
          <w:rFonts w:ascii="宋体" w:hAnsi="宋体" w:cs="宋体"/>
          <w:b/>
          <w:color w:val="auto"/>
          <w:sz w:val="44"/>
        </w:rPr>
      </w:pPr>
    </w:p>
    <w:p>
      <w:pPr>
        <w:jc w:val="center"/>
        <w:rPr>
          <w:rFonts w:hint="eastAsia" w:ascii="宋体" w:hAnsi="宋体" w:cs="宋体"/>
          <w:b/>
          <w:bCs/>
          <w:color w:val="auto"/>
          <w:sz w:val="36"/>
          <w:szCs w:val="36"/>
          <w:lang w:val="zh-CN"/>
        </w:rPr>
      </w:pPr>
    </w:p>
    <w:p>
      <w:pPr>
        <w:jc w:val="center"/>
        <w:rPr>
          <w:rFonts w:hint="eastAsia" w:ascii="宋体" w:hAnsi="宋体" w:cs="宋体"/>
          <w:b/>
          <w:bCs/>
          <w:color w:val="auto"/>
          <w:sz w:val="36"/>
          <w:szCs w:val="36"/>
          <w:lang w:val="zh-CN"/>
        </w:rPr>
      </w:pPr>
    </w:p>
    <w:p>
      <w:pPr>
        <w:jc w:val="center"/>
        <w:rPr>
          <w:rFonts w:ascii="宋体" w:hAnsi="宋体" w:cs="宋体"/>
          <w:b/>
          <w:bCs/>
          <w:color w:val="auto"/>
          <w:sz w:val="36"/>
          <w:szCs w:val="36"/>
          <w:lang w:val="zh-CN"/>
        </w:rPr>
      </w:pPr>
      <w:r>
        <w:rPr>
          <w:rFonts w:hint="eastAsia" w:ascii="宋体" w:hAnsi="宋体" w:cs="宋体"/>
          <w:b/>
          <w:bCs/>
          <w:color w:val="auto"/>
          <w:sz w:val="36"/>
          <w:szCs w:val="36"/>
          <w:lang w:val="zh-CN"/>
        </w:rPr>
        <w:t>深圳市前海深港现代服务业合作区管理局</w:t>
      </w:r>
    </w:p>
    <w:p>
      <w:pPr>
        <w:jc w:val="center"/>
        <w:rPr>
          <w:rFonts w:ascii="宋体" w:hAnsi="宋体" w:cs="宋体"/>
          <w:b/>
          <w:bCs/>
          <w:color w:val="auto"/>
          <w:sz w:val="36"/>
          <w:szCs w:val="36"/>
        </w:rPr>
      </w:pPr>
      <w:r>
        <w:rPr>
          <w:rFonts w:hint="eastAsia" w:ascii="宋体" w:hAnsi="宋体" w:cs="宋体"/>
          <w:b/>
          <w:bCs/>
          <w:color w:val="auto"/>
          <w:sz w:val="36"/>
          <w:szCs w:val="36"/>
        </w:rPr>
        <w:t>202</w:t>
      </w:r>
      <w:r>
        <w:rPr>
          <w:rFonts w:hint="eastAsia" w:ascii="宋体" w:hAnsi="宋体" w:cs="宋体"/>
          <w:b/>
          <w:bCs/>
          <w:color w:val="auto"/>
          <w:sz w:val="36"/>
          <w:szCs w:val="36"/>
          <w:lang w:val="en-US" w:eastAsia="zh-CN"/>
        </w:rPr>
        <w:t>6</w:t>
      </w:r>
      <w:r>
        <w:rPr>
          <w:rFonts w:hint="eastAsia" w:ascii="宋体" w:hAnsi="宋体" w:cs="宋体"/>
          <w:b/>
          <w:bCs/>
          <w:color w:val="auto"/>
          <w:sz w:val="36"/>
          <w:szCs w:val="36"/>
        </w:rPr>
        <w:t>年</w:t>
      </w:r>
      <w:r>
        <w:rPr>
          <w:rFonts w:hint="eastAsia" w:ascii="宋体" w:hAnsi="宋体" w:cs="宋体"/>
          <w:b/>
          <w:bCs/>
          <w:color w:val="auto"/>
          <w:sz w:val="36"/>
          <w:szCs w:val="36"/>
          <w:lang w:val="en-US" w:eastAsia="zh-CN"/>
        </w:rPr>
        <w:t>2</w:t>
      </w:r>
      <w:r>
        <w:rPr>
          <w:rFonts w:hint="eastAsia" w:ascii="宋体" w:hAnsi="宋体" w:cs="宋体"/>
          <w:b/>
          <w:bCs/>
          <w:color w:val="auto"/>
          <w:sz w:val="36"/>
          <w:szCs w:val="36"/>
        </w:rPr>
        <w:t>月</w:t>
      </w:r>
    </w:p>
    <w:p>
      <w:pPr>
        <w:autoSpaceDE w:val="0"/>
        <w:autoSpaceDN w:val="0"/>
        <w:adjustRightInd w:val="0"/>
        <w:spacing w:line="240" w:lineRule="auto"/>
        <w:jc w:val="center"/>
        <w:rPr>
          <w:rFonts w:ascii="宋体" w:hAnsi="宋体" w:cs="宋体"/>
          <w:b/>
          <w:bCs/>
          <w:color w:val="auto"/>
          <w:kern w:val="0"/>
          <w:sz w:val="36"/>
          <w:szCs w:val="36"/>
          <w:highlight w:val="none"/>
        </w:rPr>
      </w:pPr>
      <w:bookmarkStart w:id="0" w:name="_Toc12932"/>
      <w:r>
        <w:rPr>
          <w:rFonts w:ascii="宋体" w:hAnsi="宋体"/>
          <w:b/>
          <w:bCs/>
          <w:color w:val="auto"/>
          <w:sz w:val="32"/>
          <w:szCs w:val="40"/>
          <w:u w:val="single"/>
        </w:rPr>
        <w:br w:type="page"/>
      </w:r>
      <w:r>
        <w:rPr>
          <w:rFonts w:hint="eastAsia" w:ascii="宋体" w:hAnsi="宋体" w:cs="宋体"/>
          <w:b/>
          <w:bCs/>
          <w:color w:val="auto"/>
          <w:kern w:val="0"/>
          <w:sz w:val="36"/>
          <w:szCs w:val="36"/>
          <w:highlight w:val="none"/>
        </w:rPr>
        <w:t>特别警示条款</w:t>
      </w:r>
    </w:p>
    <w:p>
      <w:pPr>
        <w:autoSpaceDE w:val="0"/>
        <w:autoSpaceDN w:val="0"/>
        <w:adjustRightInd w:val="0"/>
        <w:spacing w:line="240" w:lineRule="auto"/>
        <w:ind w:left="239" w:leftChars="11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参与本项目政府采购活动的供应商应认真阅读以下特别警示条款，不得存在以下所列禁止情形，一旦发现，将被处以记入供应商诚信档案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罚款、取消参与政府采购资格、吊销营业执照等处罚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构成犯罪的，依法追究刑事责任。</w:t>
      </w:r>
    </w:p>
    <w:tbl>
      <w:tblPr>
        <w:tblStyle w:val="23"/>
        <w:tblW w:w="53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8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519"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与其他投标供应商的法定代表人、主要经营负责人、投标授权代表人、项目负责人、主要技术人员为</w:t>
            </w:r>
            <w:r>
              <w:rPr>
                <w:rFonts w:hint="eastAsia" w:ascii="宋体" w:hAnsi="宋体" w:eastAsia="宋体" w:cs="宋体"/>
                <w:b/>
                <w:bCs/>
                <w:color w:val="auto"/>
                <w:sz w:val="24"/>
                <w:szCs w:val="24"/>
                <w:highlight w:val="none"/>
                <w:vertAlign w:val="baseline"/>
              </w:rPr>
              <w:t>同一人、属同一单位或者在同一单位缴纳社会保险</w:t>
            </w:r>
            <w:r>
              <w:rPr>
                <w:rFonts w:hint="eastAsia" w:ascii="宋体" w:hAnsi="宋体" w:eastAsia="宋体" w:cs="宋体"/>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参与本项目政府采购活动时，与其他投标供应商存在单位负责人为</w:t>
            </w:r>
            <w:r>
              <w:rPr>
                <w:rFonts w:hint="eastAsia" w:ascii="宋体" w:hAnsi="宋体" w:eastAsia="宋体" w:cs="宋体"/>
                <w:b/>
                <w:bCs/>
                <w:color w:val="auto"/>
                <w:sz w:val="24"/>
                <w:szCs w:val="24"/>
                <w:highlight w:val="none"/>
                <w:vertAlign w:val="baseline"/>
              </w:rPr>
              <w:t>同一人或直接控股、管理关系</w:t>
            </w:r>
            <w:r>
              <w:rPr>
                <w:rFonts w:hint="eastAsia" w:ascii="宋体" w:hAnsi="宋体" w:eastAsia="宋体" w:cs="宋体"/>
                <w:b w:val="0"/>
                <w:bCs w:val="0"/>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与其他投标供应商的投标文件或部分投标文件</w:t>
            </w:r>
            <w:r>
              <w:rPr>
                <w:rFonts w:hint="eastAsia" w:ascii="宋体" w:hAnsi="宋体" w:eastAsia="宋体" w:cs="宋体"/>
                <w:b/>
                <w:bCs/>
                <w:color w:val="auto"/>
                <w:sz w:val="24"/>
                <w:szCs w:val="24"/>
                <w:highlight w:val="none"/>
                <w:vertAlign w:val="baseline"/>
              </w:rPr>
              <w:t>相互混装或存在非正常一致</w:t>
            </w:r>
            <w:r>
              <w:rPr>
                <w:rFonts w:hint="eastAsia" w:ascii="宋体" w:hAnsi="宋体" w:eastAsia="宋体" w:cs="宋体"/>
                <w:b w:val="0"/>
                <w:bCs w:val="0"/>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与其他投标供应商的投标文件由</w:t>
            </w:r>
            <w:r>
              <w:rPr>
                <w:rFonts w:hint="eastAsia" w:ascii="宋体" w:hAnsi="宋体" w:eastAsia="宋体" w:cs="宋体"/>
                <w:b/>
                <w:bCs/>
                <w:color w:val="auto"/>
                <w:sz w:val="24"/>
                <w:szCs w:val="24"/>
                <w:highlight w:val="none"/>
                <w:vertAlign w:val="baseline"/>
              </w:rPr>
              <w:t>同一单位或者同一人编制</w:t>
            </w:r>
            <w:r>
              <w:rPr>
                <w:rFonts w:hint="eastAsia" w:ascii="宋体" w:hAnsi="宋体" w:eastAsia="宋体" w:cs="宋体"/>
                <w:b w:val="0"/>
                <w:bCs w:val="0"/>
                <w:color w:val="auto"/>
                <w:sz w:val="24"/>
                <w:szCs w:val="24"/>
                <w:highlight w:val="none"/>
                <w:vertAlign w:val="baseline"/>
                <w:lang w:eastAsia="zh-CN"/>
              </w:rPr>
              <w:t>，</w:t>
            </w:r>
            <w:r>
              <w:rPr>
                <w:rFonts w:hint="eastAsia" w:ascii="宋体" w:hAnsi="宋体" w:eastAsia="宋体" w:cs="宋体"/>
                <w:color w:val="auto"/>
                <w:sz w:val="24"/>
                <w:szCs w:val="24"/>
                <w:highlight w:val="none"/>
                <w:vertAlign w:val="baseline"/>
              </w:rPr>
              <w:t>或者使用</w:t>
            </w:r>
            <w:r>
              <w:rPr>
                <w:rFonts w:hint="eastAsia" w:ascii="宋体" w:hAnsi="宋体" w:eastAsia="宋体" w:cs="宋体"/>
                <w:b/>
                <w:bCs/>
                <w:color w:val="auto"/>
                <w:sz w:val="24"/>
                <w:szCs w:val="24"/>
                <w:highlight w:val="none"/>
                <w:vertAlign w:val="baseline"/>
              </w:rPr>
              <w:t>同一设备编制</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vertAlign w:val="baseline"/>
              </w:rPr>
              <w:t>“文件制作机器码”“文件创建标识码”一致</w:t>
            </w:r>
            <w:r>
              <w:rPr>
                <w:rFonts w:hint="eastAsia" w:ascii="宋体" w:hAnsi="宋体" w:eastAsia="宋体" w:cs="宋体"/>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提供</w:t>
            </w:r>
            <w:r>
              <w:rPr>
                <w:rFonts w:hint="eastAsia" w:ascii="宋体" w:hAnsi="宋体" w:eastAsia="宋体" w:cs="宋体"/>
                <w:b/>
                <w:bCs/>
                <w:color w:val="auto"/>
                <w:sz w:val="24"/>
                <w:szCs w:val="24"/>
                <w:highlight w:val="none"/>
                <w:vertAlign w:val="baseline"/>
              </w:rPr>
              <w:t>未经出具机构核实</w:t>
            </w:r>
            <w:r>
              <w:rPr>
                <w:rFonts w:hint="eastAsia" w:ascii="宋体" w:hAnsi="宋体" w:eastAsia="宋体" w:cs="宋体"/>
                <w:color w:val="auto"/>
                <w:sz w:val="24"/>
                <w:szCs w:val="24"/>
                <w:highlight w:val="none"/>
                <w:vertAlign w:val="baseline"/>
              </w:rPr>
              <w:t>的虚假的检验检测报告、业绩材料、社保缴纳证明、学历学位证书、职称认证证书等材料</w:t>
            </w:r>
            <w:r>
              <w:rPr>
                <w:rFonts w:hint="eastAsia" w:ascii="宋体" w:hAnsi="宋体" w:eastAsia="宋体" w:cs="宋体"/>
                <w:color w:val="auto"/>
                <w:sz w:val="24"/>
                <w:szCs w:val="24"/>
                <w:highlight w:val="none"/>
                <w:vertAlign w:val="baseline"/>
                <w:lang w:eastAsia="zh-CN"/>
              </w:rPr>
              <w:t>。</w:t>
            </w:r>
          </w:p>
        </w:tc>
      </w:tr>
    </w:tbl>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《深圳经济特区政府采购条例》</w:t>
      </w:r>
    </w:p>
    <w:p>
      <w:pPr>
        <w:autoSpaceDE w:val="0"/>
        <w:autoSpaceDN w:val="0"/>
        <w:adjustRightInd w:val="0"/>
        <w:spacing w:line="240" w:lineRule="auto"/>
        <w:ind w:left="239" w:leftChars="114" w:firstLine="241" w:firstLineChars="100"/>
        <w:jc w:val="left"/>
        <w:rPr>
          <w:rFonts w:ascii="宋体" w:hAnsi="宋体" w:cs="宋体"/>
          <w:color w:val="auto"/>
          <w:sz w:val="24"/>
          <w:highlight w:val="none"/>
        </w:rPr>
      </w:pPr>
      <w:r>
        <w:rPr>
          <w:rStyle w:val="25"/>
          <w:rFonts w:hint="eastAsia" w:ascii="宋体" w:hAnsi="宋体" w:cs="宋体"/>
          <w:color w:val="auto"/>
          <w:sz w:val="24"/>
          <w:highlight w:val="none"/>
        </w:rPr>
        <w:t>第五十七条</w:t>
      </w:r>
      <w:r>
        <w:rPr>
          <w:rFonts w:hint="eastAsia" w:ascii="宋体" w:hAnsi="宋体" w:cs="宋体"/>
          <w:color w:val="auto"/>
          <w:sz w:val="24"/>
          <w:highlight w:val="none"/>
        </w:rPr>
        <w:t> 供应商在政府采购中，有下列行为之一的，一至三年内禁止其k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9"/>
        <w:shd w:val="clear" w:color="auto" w:fill="auto"/>
        <w:spacing w:before="0" w:beforeAutospacing="0" w:after="0" w:afterAutospacing="0" w:line="240" w:lineRule="auto"/>
        <w:ind w:firstLine="480" w:firstLineChars="200"/>
        <w:rPr>
          <w:color w:val="auto"/>
          <w:highlight w:val="none"/>
        </w:rPr>
      </w:pPr>
      <w:bookmarkStart w:id="1" w:name="_Toc2750"/>
      <w:r>
        <w:rPr>
          <w:rFonts w:hint="eastAsia"/>
          <w:color w:val="auto"/>
          <w:highlight w:val="none"/>
        </w:rPr>
        <w:t>（一）在采购活动中应当回避而未回避的；</w:t>
      </w:r>
      <w:bookmarkEnd w:id="1"/>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（二）未按照本条例规定签订、履行采购合同，造成严重后果的；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（三）隐瞒真实情况，提供虚假资料的；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（四）以非法手段排斥其他供应商参与竞争的；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（五）与其他采购参加人串通投标的；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（六）恶意投诉的；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（七）向采购项目相关人行贿或者提供其他不当利益的；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（八）阻碍、抗拒主管部门监督检查的；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（九）其他违反本条例规定的行为。</w:t>
      </w:r>
    </w:p>
    <w:p>
      <w:pPr>
        <w:shd w:val="clear" w:color="auto" w:fill="auto"/>
        <w:autoSpaceDE w:val="0"/>
        <w:autoSpaceDN w:val="0"/>
        <w:adjustRightInd w:val="0"/>
        <w:spacing w:line="240" w:lineRule="auto"/>
        <w:ind w:firstLine="360" w:firstLineChars="150"/>
        <w:jc w:val="left"/>
        <w:rPr>
          <w:rFonts w:ascii="宋体" w:hAnsi="宋体" w:cs="宋体"/>
          <w:color w:val="auto"/>
          <w:kern w:val="0"/>
          <w:sz w:val="24"/>
          <w:highlight w:val="none"/>
        </w:rPr>
      </w:pPr>
    </w:p>
    <w:p>
      <w:pPr>
        <w:shd w:val="clear" w:color="auto" w:fill="auto"/>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《深圳经济特区政府采购条例实施细则》</w:t>
      </w:r>
    </w:p>
    <w:p>
      <w:pPr>
        <w:keepLines/>
        <w:spacing w:line="24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第七十五条</w:t>
      </w:r>
      <w:r>
        <w:rPr>
          <w:rFonts w:hint="eastAsia" w:ascii="宋体" w:hAnsi="宋体" w:cs="宋体"/>
          <w:color w:val="auto"/>
          <w:sz w:val="24"/>
          <w:highlight w:val="none"/>
        </w:rPr>
        <w:t> 供应商有下列情形的，属于采购条例所称的串通投标行为，按照采购条例第五十七条有关规定处理：</w:t>
      </w:r>
    </w:p>
    <w:p>
      <w:pPr>
        <w:keepLines/>
        <w:spacing w:line="240" w:lineRule="auto"/>
        <w:ind w:firstLine="480" w:firstLineChars="200"/>
        <w:rPr>
          <w:rFonts w:ascii="宋体" w:hAnsi="宋体" w:cs="宋体"/>
          <w:color w:val="auto"/>
          <w:sz w:val="24"/>
          <w:highlight w:val="none"/>
        </w:rPr>
      </w:pPr>
      <w:bookmarkStart w:id="2" w:name="_Toc6281"/>
      <w:r>
        <w:rPr>
          <w:rFonts w:hint="eastAsia" w:ascii="宋体" w:hAnsi="宋体" w:cs="宋体"/>
          <w:color w:val="auto"/>
          <w:sz w:val="24"/>
          <w:highlight w:val="none"/>
        </w:rPr>
        <w:t>（一）投标供应商之间相互约定给予未中标的供应商利益补偿；</w:t>
      </w:r>
      <w:bookmarkEnd w:id="2"/>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（二）不同投标供应商的法定代表人、主要经营负责人、项目投标授权代表人、项目负责人、主要技术人员为同一人、属同一单位或者在同一单位缴纳社会保险；　　　　 </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（三）不同投标供应商的投标文件由同一单位或者同一人编制，或者由同一人分阶段参与编制的；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（四）不同投标供应商的投标文件或部分投标文件相互混装；</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（五）不同投标供应商的投标文件内容存在非正常一致；</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（六）由同一单位工作人员为两家以上（含两家）供应商进行同一项投标活动的；</w:t>
      </w:r>
    </w:p>
    <w:p>
      <w:pPr>
        <w:keepLines/>
        <w:spacing w:line="240" w:lineRule="auto"/>
        <w:ind w:firstLine="480" w:firstLineChars="200"/>
        <w:rPr>
          <w:rFonts w:ascii="宋体" w:hAnsi="宋体" w:cs="宋体"/>
          <w:color w:val="auto"/>
          <w:sz w:val="24"/>
          <w:highlight w:val="none"/>
        </w:rPr>
      </w:pPr>
      <w:bookmarkStart w:id="3" w:name="_Toc31089"/>
      <w:r>
        <w:rPr>
          <w:rFonts w:hint="eastAsia" w:ascii="宋体" w:hAnsi="宋体" w:cs="宋体"/>
          <w:color w:val="auto"/>
          <w:sz w:val="24"/>
          <w:highlight w:val="none"/>
        </w:rPr>
        <w:t>（七）主管部门依照法律、法规认定的其他情形。</w:t>
      </w:r>
      <w:bookmarkEnd w:id="3"/>
    </w:p>
    <w:p>
      <w:pPr>
        <w:keepLines/>
        <w:spacing w:line="24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第七十七条</w:t>
      </w:r>
      <w:r>
        <w:rPr>
          <w:rFonts w:hint="eastAsia" w:ascii="宋体" w:hAnsi="宋体" w:cs="宋体"/>
          <w:color w:val="auto"/>
          <w:sz w:val="24"/>
          <w:highlight w:val="none"/>
        </w:rPr>
        <w:t> 供应商有下列情形之一的，属于隐瞒真实情况，提供虚假资料，按照采购条例第五十七条的有关规定处理：</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（一）通过转让或者租借等方式从其他单位获取资格或者资质证书投标的；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（二）由其他单位或者其他单位负责人在投标供应商编制的投标文件上加盖印章或者签字的；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（三）项目负责人或者主要技术人员不是本单位人员的；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（四）投标保证金不是从投标供应商基本账户转出的；</w:t>
      </w:r>
    </w:p>
    <w:p>
      <w:pPr>
        <w:keepLines/>
        <w:spacing w:line="24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（五）其他隐瞒真实情况、提供虚假资料的行为。</w:t>
      </w:r>
    </w:p>
    <w:p>
      <w:pPr>
        <w:keepLines/>
        <w:spacing w:line="24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投标供应商不能提供项目负责人或者主要技术人员的劳动合同、社会保险等劳动关系证明材料的，视为存在前款第（三）项规定的情形。</w:t>
      </w:r>
    </w:p>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 xml:space="preserve">《中华人民共和国政府采购法实施条例》 </w:t>
      </w:r>
    </w:p>
    <w:p>
      <w:pPr>
        <w:spacing w:line="240" w:lineRule="auto"/>
        <w:ind w:firstLine="482" w:firstLineChars="200"/>
        <w:jc w:val="left"/>
        <w:rPr>
          <w:rFonts w:ascii="宋体" w:hAnsi="宋体" w:cs="宋体"/>
          <w:color w:val="auto"/>
          <w:sz w:val="24"/>
          <w:highlight w:val="none"/>
        </w:rPr>
      </w:pPr>
      <w:bookmarkStart w:id="4" w:name="_Toc10451"/>
      <w:r>
        <w:rPr>
          <w:rFonts w:hint="eastAsia" w:ascii="宋体" w:hAnsi="宋体" w:cs="宋体"/>
          <w:b/>
          <w:bCs/>
          <w:color w:val="auto"/>
          <w:sz w:val="24"/>
          <w:highlight w:val="none"/>
        </w:rPr>
        <w:t>第十八条</w:t>
      </w:r>
      <w:r>
        <w:rPr>
          <w:rFonts w:hint="eastAsia" w:ascii="宋体" w:hAnsi="宋体" w:cs="宋体"/>
          <w:color w:val="auto"/>
          <w:sz w:val="24"/>
          <w:highlight w:val="none"/>
        </w:rPr>
        <w:t xml:space="preserve"> 单位负责人为同一人或者存在直接控股、管理关系的不同供应商，不得参加同一合同项下的政府采购活动。</w:t>
      </w:r>
      <w:bookmarkEnd w:id="4"/>
    </w:p>
    <w:p>
      <w:pPr>
        <w:spacing w:line="240" w:lineRule="auto"/>
        <w:ind w:firstLine="480" w:firstLineChars="200"/>
        <w:jc w:val="left"/>
        <w:rPr>
          <w:rFonts w:ascii="宋体" w:hAnsi="宋体" w:cs="宋体"/>
          <w:color w:val="auto"/>
          <w:sz w:val="24"/>
          <w:highlight w:val="none"/>
        </w:rPr>
      </w:pPr>
      <w:bookmarkStart w:id="5" w:name="_Toc4495"/>
      <w:r>
        <w:rPr>
          <w:rFonts w:hint="eastAsia" w:ascii="宋体" w:hAnsi="宋体" w:cs="宋体"/>
          <w:color w:val="auto"/>
          <w:sz w:val="24"/>
          <w:highlight w:val="none"/>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color w:val="auto"/>
          <w:sz w:val="24"/>
          <w:highlight w:val="none"/>
        </w:rPr>
      </w:pPr>
      <w:r>
        <w:rPr>
          <w:rFonts w:hint="eastAsia" w:ascii="宋体" w:hAnsi="宋体" w:cs="宋体"/>
          <w:b/>
          <w:color w:val="auto"/>
          <w:kern w:val="0"/>
          <w:sz w:val="24"/>
          <w:highlight w:val="none"/>
        </w:rPr>
        <w:t xml:space="preserve">《深圳市财政局关于采购文件增加风险告知有关事项的通知》 </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spacing w:line="240" w:lineRule="auto"/>
        <w:ind w:firstLine="480" w:firstLineChars="200"/>
        <w:jc w:val="left"/>
        <w:rPr>
          <w:rFonts w:hint="eastAsia" w:ascii="宋体" w:hAnsi="宋体" w:cs="宋体"/>
          <w:color w:val="auto"/>
          <w:sz w:val="24"/>
          <w:highlight w:val="none"/>
          <w:lang w:eastAsia="zh-CN"/>
        </w:rPr>
      </w:pPr>
    </w:p>
    <w:p>
      <w:pPr>
        <w:autoSpaceDE w:val="0"/>
        <w:autoSpaceDN w:val="0"/>
        <w:adjustRightInd w:val="0"/>
        <w:spacing w:line="240" w:lineRule="auto"/>
        <w:jc w:val="center"/>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rPr>
        <w:t>关于在相关自由贸易试验区和自由贸易港开展推动解决政府采购异常低价问题试点工作的通知</w:t>
      </w:r>
      <w:r>
        <w:rPr>
          <w:rFonts w:hint="eastAsia" w:ascii="宋体" w:hAnsi="宋体" w:cs="宋体"/>
          <w:b/>
          <w:color w:val="auto"/>
          <w:kern w:val="0"/>
          <w:sz w:val="24"/>
          <w:highlight w:val="none"/>
          <w:lang w:eastAsia="zh-CN"/>
        </w:rPr>
        <w:t>》</w:t>
      </w:r>
    </w:p>
    <w:p>
      <w:pPr>
        <w:autoSpaceDE w:val="0"/>
        <w:autoSpaceDN w:val="0"/>
        <w:adjustRightInd w:val="0"/>
        <w:spacing w:line="240" w:lineRule="auto"/>
        <w:jc w:val="left"/>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rPr>
        <w:t>强化政府采购异常低价审查</w:t>
      </w:r>
      <w:r>
        <w:rPr>
          <w:rFonts w:hint="eastAsia" w:ascii="宋体" w:hAnsi="宋体" w:cs="宋体"/>
          <w:b/>
          <w:color w:val="auto"/>
          <w:kern w:val="0"/>
          <w:sz w:val="24"/>
          <w:highlight w:val="none"/>
          <w:lang w:eastAsia="zh-CN"/>
        </w:rPr>
        <w:t>：</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试点地区采购人应当在采购文件中明确异常低价投标（响应）审查的有关内容，主要包括：</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pStyle w:val="2"/>
        <w:tabs>
          <w:tab w:val="left" w:pos="562"/>
          <w:tab w:val="left" w:pos="3372"/>
          <w:tab w:val="left" w:pos="3653"/>
        </w:tabs>
        <w:spacing w:line="360" w:lineRule="auto"/>
        <w:ind w:firstLine="480" w:firstLineChars="200"/>
        <w:rPr>
          <w:rFonts w:ascii="宋体" w:hAnsi="宋体" w:cs="宋体"/>
          <w:color w:val="auto"/>
        </w:rPr>
      </w:pPr>
    </w:p>
    <w:p>
      <w:pPr>
        <w:pStyle w:val="2"/>
        <w:tabs>
          <w:tab w:val="left" w:pos="562"/>
          <w:tab w:val="left" w:pos="3372"/>
          <w:tab w:val="left" w:pos="3653"/>
        </w:tabs>
        <w:spacing w:line="360" w:lineRule="auto"/>
        <w:ind w:firstLine="480" w:firstLineChars="200"/>
        <w:rPr>
          <w:rFonts w:ascii="宋体" w:hAnsi="宋体" w:cs="宋体"/>
          <w:color w:val="auto"/>
        </w:rPr>
      </w:pPr>
    </w:p>
    <w:p>
      <w:pPr>
        <w:jc w:val="center"/>
        <w:outlineLvl w:val="0"/>
        <w:rPr>
          <w:rFonts w:ascii="宋体" w:hAnsi="宋体" w:cs="宋体"/>
          <w:b/>
          <w:bCs/>
          <w:color w:val="auto"/>
          <w:sz w:val="36"/>
          <w:szCs w:val="36"/>
          <w:lang w:val="zh-CN"/>
        </w:rPr>
      </w:pPr>
      <w:r>
        <w:rPr>
          <w:rFonts w:hint="eastAsia" w:ascii="宋体" w:hAnsi="宋体" w:cs="宋体"/>
          <w:b/>
          <w:bCs/>
          <w:color w:val="auto"/>
          <w:sz w:val="36"/>
          <w:szCs w:val="36"/>
          <w:lang w:val="zh-CN"/>
        </w:rPr>
        <w:br w:type="page"/>
      </w:r>
      <w:bookmarkStart w:id="6" w:name="_Toc20808"/>
      <w:r>
        <w:rPr>
          <w:rFonts w:hint="eastAsia" w:ascii="宋体" w:hAnsi="宋体" w:cs="宋体"/>
          <w:b/>
          <w:bCs/>
          <w:color w:val="auto"/>
          <w:sz w:val="36"/>
          <w:szCs w:val="36"/>
          <w:lang w:val="zh-CN"/>
        </w:rPr>
        <w:t>目录</w:t>
      </w:r>
      <w:bookmarkEnd w:id="0"/>
      <w:bookmarkEnd w:id="6"/>
    </w:p>
    <w:p>
      <w:pPr>
        <w:pStyle w:val="17"/>
        <w:tabs>
          <w:tab w:val="right" w:leader="dot" w:pos="8306"/>
        </w:tabs>
        <w:spacing w:line="480" w:lineRule="auto"/>
        <w:rPr>
          <w:b/>
          <w:bCs/>
          <w:color w:val="auto"/>
          <w:sz w:val="24"/>
          <w:szCs w:val="32"/>
        </w:rPr>
      </w:pPr>
    </w:p>
    <w:p>
      <w:pPr>
        <w:pStyle w:val="17"/>
        <w:tabs>
          <w:tab w:val="right" w:leader="dot" w:pos="8306"/>
        </w:tabs>
        <w:spacing w:line="360" w:lineRule="auto"/>
        <w:rPr>
          <w:b/>
          <w:bCs/>
          <w:color w:val="auto"/>
          <w:sz w:val="24"/>
        </w:rPr>
      </w:pPr>
      <w:r>
        <w:rPr>
          <w:rFonts w:hint="eastAsia" w:ascii="宋体" w:hAnsi="宋体" w:cs="宋体"/>
          <w:b/>
          <w:bCs/>
          <w:color w:val="auto"/>
          <w:sz w:val="24"/>
        </w:rPr>
        <w:fldChar w:fldCharType="begin"/>
      </w:r>
      <w:r>
        <w:rPr>
          <w:rFonts w:hint="eastAsia" w:ascii="宋体" w:hAnsi="宋体" w:cs="宋体"/>
          <w:b/>
          <w:bCs/>
          <w:color w:val="auto"/>
          <w:sz w:val="24"/>
        </w:rPr>
        <w:instrText xml:space="preserve">TOC \o "1-1" \h \u </w:instrText>
      </w:r>
      <w:r>
        <w:rPr>
          <w:rFonts w:hint="eastAsia" w:ascii="宋体" w:hAnsi="宋体" w:cs="宋体"/>
          <w:b/>
          <w:bCs/>
          <w:color w:val="auto"/>
          <w:sz w:val="24"/>
        </w:rPr>
        <w:fldChar w:fldCharType="separate"/>
      </w:r>
      <w:r>
        <w:rPr>
          <w:color w:val="auto"/>
        </w:rPr>
        <w:fldChar w:fldCharType="begin"/>
      </w:r>
      <w:r>
        <w:rPr>
          <w:color w:val="auto"/>
        </w:rPr>
        <w:instrText xml:space="preserve"> HYPERLINK \l "_Toc17273" </w:instrText>
      </w:r>
      <w:r>
        <w:rPr>
          <w:color w:val="auto"/>
        </w:rPr>
        <w:fldChar w:fldCharType="separate"/>
      </w:r>
      <w:r>
        <w:rPr>
          <w:rFonts w:hint="eastAsia" w:ascii="宋体" w:hAnsi="宋体" w:cs="宋体"/>
          <w:b/>
          <w:bCs/>
          <w:color w:val="auto"/>
          <w:sz w:val="24"/>
        </w:rPr>
        <w:t>第一章 招标邀请书（招标公告）</w:t>
      </w:r>
      <w:r>
        <w:rPr>
          <w:b/>
          <w:bCs/>
          <w:color w:val="auto"/>
          <w:sz w:val="24"/>
        </w:rPr>
        <w:tab/>
      </w:r>
      <w:r>
        <w:rPr>
          <w:b/>
          <w:bCs/>
          <w:color w:val="auto"/>
          <w:sz w:val="24"/>
        </w:rPr>
        <w:fldChar w:fldCharType="begin"/>
      </w:r>
      <w:r>
        <w:rPr>
          <w:b/>
          <w:bCs/>
          <w:color w:val="auto"/>
          <w:sz w:val="24"/>
        </w:rPr>
        <w:instrText xml:space="preserve"> PAGEREF _Toc17273 \h </w:instrText>
      </w:r>
      <w:r>
        <w:rPr>
          <w:b/>
          <w:bCs/>
          <w:color w:val="auto"/>
          <w:sz w:val="24"/>
        </w:rPr>
        <w:fldChar w:fldCharType="separate"/>
      </w:r>
      <w:r>
        <w:rPr>
          <w:b/>
          <w:bCs/>
          <w:color w:val="auto"/>
          <w:sz w:val="24"/>
        </w:rPr>
        <w:t>5</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"_Toc10214" </w:instrText>
      </w:r>
      <w:r>
        <w:rPr>
          <w:color w:val="auto"/>
        </w:rPr>
        <w:fldChar w:fldCharType="separate"/>
      </w:r>
      <w:r>
        <w:rPr>
          <w:rFonts w:hint="eastAsia" w:ascii="宋体" w:hAnsi="宋体" w:cs="宋体"/>
          <w:b/>
          <w:bCs/>
          <w:color w:val="auto"/>
          <w:sz w:val="24"/>
        </w:rPr>
        <w:t>第二章 投标须知</w:t>
      </w:r>
      <w:r>
        <w:rPr>
          <w:b/>
          <w:bCs/>
          <w:color w:val="auto"/>
          <w:sz w:val="24"/>
        </w:rPr>
        <w:tab/>
      </w:r>
      <w:r>
        <w:rPr>
          <w:b/>
          <w:bCs/>
          <w:color w:val="auto"/>
          <w:sz w:val="24"/>
        </w:rPr>
        <w:fldChar w:fldCharType="begin"/>
      </w:r>
      <w:r>
        <w:rPr>
          <w:b/>
          <w:bCs/>
          <w:color w:val="auto"/>
          <w:sz w:val="24"/>
        </w:rPr>
        <w:instrText xml:space="preserve"> PAGEREF _Toc10214 \h </w:instrText>
      </w:r>
      <w:r>
        <w:rPr>
          <w:b/>
          <w:bCs/>
          <w:color w:val="auto"/>
          <w:sz w:val="24"/>
        </w:rPr>
        <w:fldChar w:fldCharType="separate"/>
      </w:r>
      <w:r>
        <w:rPr>
          <w:b/>
          <w:bCs/>
          <w:color w:val="auto"/>
          <w:sz w:val="24"/>
        </w:rPr>
        <w:t>9</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"_Toc20176" </w:instrText>
      </w:r>
      <w:r>
        <w:rPr>
          <w:color w:val="auto"/>
        </w:rPr>
        <w:fldChar w:fldCharType="separate"/>
      </w:r>
      <w:r>
        <w:rPr>
          <w:rFonts w:hint="eastAsia" w:ascii="宋体" w:hAnsi="宋体" w:cs="宋体"/>
          <w:b/>
          <w:bCs/>
          <w:color w:val="auto"/>
          <w:sz w:val="24"/>
        </w:rPr>
        <w:t>第三章 评标程序</w:t>
      </w:r>
      <w:r>
        <w:rPr>
          <w:b/>
          <w:bCs/>
          <w:color w:val="auto"/>
          <w:sz w:val="24"/>
        </w:rPr>
        <w:tab/>
      </w:r>
      <w:r>
        <w:rPr>
          <w:b/>
          <w:bCs/>
          <w:color w:val="auto"/>
          <w:sz w:val="24"/>
        </w:rPr>
        <w:fldChar w:fldCharType="begin"/>
      </w:r>
      <w:r>
        <w:rPr>
          <w:b/>
          <w:bCs/>
          <w:color w:val="auto"/>
          <w:sz w:val="24"/>
        </w:rPr>
        <w:instrText xml:space="preserve"> PAGEREF _Toc20176 \h </w:instrText>
      </w:r>
      <w:r>
        <w:rPr>
          <w:b/>
          <w:bCs/>
          <w:color w:val="auto"/>
          <w:sz w:val="24"/>
        </w:rPr>
        <w:fldChar w:fldCharType="separate"/>
      </w:r>
      <w:r>
        <w:rPr>
          <w:b/>
          <w:bCs/>
          <w:color w:val="auto"/>
          <w:sz w:val="24"/>
        </w:rPr>
        <w:t>12</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"_Toc3567" </w:instrText>
      </w:r>
      <w:r>
        <w:rPr>
          <w:color w:val="auto"/>
        </w:rPr>
        <w:fldChar w:fldCharType="separate"/>
      </w:r>
      <w:r>
        <w:rPr>
          <w:rFonts w:hint="eastAsia" w:ascii="宋体" w:hAnsi="宋体" w:cs="宋体"/>
          <w:b/>
          <w:bCs/>
          <w:color w:val="auto"/>
          <w:sz w:val="24"/>
        </w:rPr>
        <w:t>第四章 合同格式及合同条款</w:t>
      </w:r>
      <w:r>
        <w:rPr>
          <w:b/>
          <w:bCs/>
          <w:color w:val="auto"/>
          <w:sz w:val="24"/>
        </w:rPr>
        <w:tab/>
      </w:r>
      <w:r>
        <w:rPr>
          <w:b/>
          <w:bCs/>
          <w:color w:val="auto"/>
          <w:sz w:val="24"/>
        </w:rPr>
        <w:fldChar w:fldCharType="begin"/>
      </w:r>
      <w:r>
        <w:rPr>
          <w:b/>
          <w:bCs/>
          <w:color w:val="auto"/>
          <w:sz w:val="24"/>
        </w:rPr>
        <w:instrText xml:space="preserve"> PAGEREF _Toc3567 \h </w:instrText>
      </w:r>
      <w:r>
        <w:rPr>
          <w:b/>
          <w:bCs/>
          <w:color w:val="auto"/>
          <w:sz w:val="24"/>
        </w:rPr>
        <w:fldChar w:fldCharType="separate"/>
      </w:r>
      <w:r>
        <w:rPr>
          <w:b/>
          <w:bCs/>
          <w:color w:val="auto"/>
          <w:sz w:val="24"/>
        </w:rPr>
        <w:t>14</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"_Toc25518" </w:instrText>
      </w:r>
      <w:r>
        <w:rPr>
          <w:color w:val="auto"/>
        </w:rPr>
        <w:fldChar w:fldCharType="separate"/>
      </w:r>
      <w:r>
        <w:rPr>
          <w:rFonts w:hint="eastAsia" w:ascii="宋体" w:hAnsi="宋体" w:cs="宋体"/>
          <w:b/>
          <w:bCs/>
          <w:color w:val="auto"/>
          <w:sz w:val="24"/>
        </w:rPr>
        <w:t>第五章 用户需求书</w:t>
      </w:r>
      <w:r>
        <w:rPr>
          <w:b/>
          <w:bCs/>
          <w:color w:val="auto"/>
          <w:sz w:val="24"/>
        </w:rPr>
        <w:tab/>
      </w:r>
      <w:r>
        <w:rPr>
          <w:b/>
          <w:bCs/>
          <w:color w:val="auto"/>
          <w:sz w:val="24"/>
        </w:rPr>
        <w:fldChar w:fldCharType="end"/>
      </w:r>
      <w:r>
        <w:rPr>
          <w:rFonts w:hint="eastAsia"/>
          <w:b/>
          <w:bCs/>
          <w:color w:val="auto"/>
          <w:sz w:val="24"/>
        </w:rPr>
        <w:t>26</w:t>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"_Toc23822" </w:instrText>
      </w:r>
      <w:r>
        <w:rPr>
          <w:color w:val="auto"/>
        </w:rPr>
        <w:fldChar w:fldCharType="separate"/>
      </w:r>
      <w:r>
        <w:rPr>
          <w:rFonts w:hint="eastAsia" w:ascii="宋体" w:cs="宋体"/>
          <w:b/>
          <w:bCs/>
          <w:color w:val="auto"/>
          <w:sz w:val="24"/>
        </w:rPr>
        <w:t>第六章 投标文件初审及招标项目评分表</w:t>
      </w:r>
      <w:r>
        <w:rPr>
          <w:b/>
          <w:bCs/>
          <w:color w:val="auto"/>
          <w:sz w:val="24"/>
        </w:rPr>
        <w:tab/>
      </w:r>
      <w:r>
        <w:rPr>
          <w:b/>
          <w:bCs/>
          <w:color w:val="auto"/>
          <w:sz w:val="24"/>
        </w:rPr>
        <w:fldChar w:fldCharType="end"/>
      </w:r>
      <w:r>
        <w:rPr>
          <w:rFonts w:hint="eastAsia"/>
          <w:b/>
          <w:bCs/>
          <w:color w:val="auto"/>
          <w:sz w:val="24"/>
        </w:rPr>
        <w:t>32</w:t>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"_Toc9548" </w:instrText>
      </w:r>
      <w:r>
        <w:rPr>
          <w:color w:val="auto"/>
        </w:rPr>
        <w:fldChar w:fldCharType="separate"/>
      </w:r>
      <w:r>
        <w:rPr>
          <w:rFonts w:hint="eastAsia" w:ascii="宋体" w:hAnsi="宋体" w:cs="宋体"/>
          <w:b/>
          <w:bCs/>
          <w:color w:val="auto"/>
          <w:sz w:val="24"/>
        </w:rPr>
        <w:t>第七章 附件（投标文件格式）</w:t>
      </w:r>
      <w:r>
        <w:rPr>
          <w:b/>
          <w:bCs/>
          <w:color w:val="auto"/>
          <w:sz w:val="24"/>
        </w:rPr>
        <w:tab/>
      </w:r>
      <w:r>
        <w:rPr>
          <w:b/>
          <w:bCs/>
          <w:color w:val="auto"/>
          <w:sz w:val="24"/>
        </w:rPr>
        <w:fldChar w:fldCharType="end"/>
      </w:r>
      <w:r>
        <w:rPr>
          <w:rFonts w:hint="eastAsia"/>
          <w:b/>
          <w:bCs/>
          <w:color w:val="auto"/>
          <w:sz w:val="24"/>
        </w:rPr>
        <w:t>38</w:t>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"_Toc742" </w:instrText>
      </w:r>
      <w:r>
        <w:rPr>
          <w:color w:val="auto"/>
        </w:rPr>
        <w:fldChar w:fldCharType="separate"/>
      </w:r>
      <w:r>
        <w:rPr>
          <w:rFonts w:hint="eastAsia" w:ascii="宋体" w:hAnsi="宋体" w:cs="宋体"/>
          <w:b/>
          <w:bCs/>
          <w:color w:val="auto"/>
          <w:sz w:val="24"/>
        </w:rPr>
        <w:t>附件：相关政策</w:t>
      </w:r>
      <w:r>
        <w:rPr>
          <w:b/>
          <w:bCs/>
          <w:color w:val="auto"/>
          <w:sz w:val="24"/>
        </w:rPr>
        <w:tab/>
      </w:r>
      <w:r>
        <w:rPr>
          <w:b/>
          <w:bCs/>
          <w:color w:val="auto"/>
          <w:sz w:val="24"/>
        </w:rPr>
        <w:fldChar w:fldCharType="end"/>
      </w:r>
      <w:r>
        <w:rPr>
          <w:rFonts w:hint="eastAsia"/>
          <w:b/>
          <w:bCs/>
          <w:color w:val="auto"/>
          <w:sz w:val="24"/>
        </w:rPr>
        <w:t>57</w:t>
      </w:r>
    </w:p>
    <w:p>
      <w:pPr>
        <w:pStyle w:val="17"/>
        <w:tabs>
          <w:tab w:val="right" w:leader="dot" w:pos="8306"/>
        </w:tabs>
        <w:spacing w:line="360" w:lineRule="auto"/>
        <w:rPr>
          <w:rFonts w:ascii="宋体" w:hAnsi="宋体" w:cs="宋体"/>
          <w:b/>
          <w:color w:val="auto"/>
          <w:sz w:val="24"/>
        </w:rPr>
      </w:pPr>
      <w:r>
        <w:rPr>
          <w:rFonts w:hint="eastAsia" w:ascii="宋体" w:hAnsi="宋体" w:cs="宋体"/>
          <w:b/>
          <w:bCs/>
          <w:color w:val="auto"/>
          <w:sz w:val="24"/>
        </w:rPr>
        <w:fldChar w:fldCharType="end"/>
      </w:r>
    </w:p>
    <w:p>
      <w:pPr>
        <w:spacing w:line="360" w:lineRule="auto"/>
        <w:rPr>
          <w:color w:val="auto"/>
        </w:rPr>
      </w:pPr>
    </w:p>
    <w:p>
      <w:pPr>
        <w:numPr>
          <w:ilvl w:val="0"/>
          <w:numId w:val="1"/>
        </w:numPr>
        <w:spacing w:line="360" w:lineRule="auto"/>
        <w:jc w:val="center"/>
        <w:outlineLvl w:val="0"/>
        <w:rPr>
          <w:rFonts w:ascii="宋体" w:hAnsi="宋体" w:cs="宋体"/>
          <w:b/>
          <w:bCs/>
          <w:color w:val="auto"/>
          <w:sz w:val="24"/>
        </w:rPr>
      </w:pPr>
      <w:r>
        <w:rPr>
          <w:rFonts w:ascii="宋体"/>
          <w:b/>
          <w:bCs/>
          <w:color w:val="auto"/>
          <w:sz w:val="32"/>
          <w:szCs w:val="28"/>
        </w:rPr>
        <w:br w:type="page"/>
      </w:r>
      <w:r>
        <w:rPr>
          <w:rFonts w:hint="eastAsia" w:ascii="宋体"/>
          <w:b/>
          <w:bCs/>
          <w:color w:val="auto"/>
          <w:sz w:val="32"/>
          <w:szCs w:val="28"/>
        </w:rPr>
        <w:t xml:space="preserve"> </w:t>
      </w:r>
      <w:bookmarkStart w:id="7" w:name="_Toc17273"/>
      <w:r>
        <w:rPr>
          <w:rFonts w:hint="eastAsia" w:ascii="宋体" w:hAnsi="宋体" w:cs="宋体"/>
          <w:b/>
          <w:bCs/>
          <w:color w:val="auto"/>
          <w:sz w:val="24"/>
        </w:rPr>
        <w:t>招标邀请书（招标公告）</w:t>
      </w:r>
      <w:bookmarkEnd w:id="7"/>
    </w:p>
    <w:p>
      <w:pPr>
        <w:spacing w:line="360" w:lineRule="auto"/>
        <w:ind w:firstLine="480" w:firstLineChars="200"/>
        <w:jc w:val="left"/>
        <w:rPr>
          <w:rFonts w:ascii="宋体" w:hAnsi="宋体" w:cs="宋体"/>
          <w:color w:val="auto"/>
          <w:sz w:val="24"/>
        </w:rPr>
      </w:pPr>
      <w:r>
        <w:rPr>
          <w:rFonts w:hint="default" w:ascii="宋体" w:hAnsi="宋体" w:cs="宋体"/>
          <w:color w:val="auto"/>
          <w:sz w:val="24"/>
          <w:highlight w:val="none"/>
          <w:lang w:val="en-US"/>
        </w:rPr>
        <w:t>深圳交易咨询集团</w:t>
      </w:r>
      <w:r>
        <w:rPr>
          <w:rFonts w:hint="eastAsia" w:ascii="宋体" w:hAnsi="宋体" w:cs="宋体"/>
          <w:color w:val="auto"/>
          <w:sz w:val="24"/>
          <w:highlight w:val="none"/>
        </w:rPr>
        <w:t>有限公司（以下简</w:t>
      </w:r>
      <w:r>
        <w:rPr>
          <w:rFonts w:hint="eastAsia" w:ascii="宋体" w:hAnsi="宋体" w:cs="宋体"/>
          <w:color w:val="auto"/>
          <w:sz w:val="24"/>
        </w:rPr>
        <w:t>称采购代理机构）受深圳市前海深港现代服务业合作区管理局委托就</w:t>
      </w:r>
      <w:r>
        <w:rPr>
          <w:rFonts w:hint="eastAsia" w:ascii="宋体" w:hAnsi="宋体" w:cs="宋体"/>
          <w:color w:val="auto"/>
          <w:sz w:val="24"/>
          <w:u w:val="single"/>
          <w:lang w:eastAsia="zh-CN"/>
        </w:rPr>
        <w:t>发挥前海高端智库集聚区优势，提升前海国际交往能力</w:t>
      </w:r>
      <w:r>
        <w:rPr>
          <w:rFonts w:hint="eastAsia" w:ascii="宋体" w:hAnsi="宋体" w:cs="宋体"/>
          <w:color w:val="auto"/>
          <w:sz w:val="24"/>
        </w:rPr>
        <w:t>（招标编号：</w:t>
      </w:r>
      <w:r>
        <w:rPr>
          <w:rFonts w:hint="eastAsia" w:ascii="宋体" w:hAnsi="宋体" w:cs="宋体"/>
          <w:color w:val="auto"/>
          <w:sz w:val="24"/>
          <w:lang w:eastAsia="zh-CN"/>
        </w:rPr>
        <w:t>QH2026016</w:t>
      </w:r>
      <w:r>
        <w:rPr>
          <w:rFonts w:hint="eastAsia" w:ascii="宋体" w:hAnsi="宋体" w:cs="宋体"/>
          <w:color w:val="auto"/>
          <w:sz w:val="24"/>
        </w:rPr>
        <w:t>）采用简易招标方式采购，欢迎符合投标人资格要求的专业供应商积极参加投标。</w:t>
      </w:r>
    </w:p>
    <w:tbl>
      <w:tblPr>
        <w:tblStyle w:val="22"/>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rPr>
            </w:pPr>
            <w:r>
              <w:rPr>
                <w:rFonts w:hint="eastAsia" w:ascii="宋体" w:hAnsi="宋体" w:cs="宋体"/>
                <w:color w:val="auto"/>
                <w:sz w:val="24"/>
              </w:rPr>
              <w:t>招标编号</w:t>
            </w:r>
          </w:p>
        </w:tc>
        <w:tc>
          <w:tcPr>
            <w:tcW w:w="7015" w:type="dxa"/>
            <w:noWrap w:val="0"/>
            <w:vAlign w:val="center"/>
          </w:tcPr>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QH2026016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rPr>
            </w:pPr>
            <w:r>
              <w:rPr>
                <w:rFonts w:hint="eastAsia" w:ascii="宋体" w:hAnsi="宋体" w:cs="宋体"/>
                <w:color w:val="auto"/>
                <w:sz w:val="24"/>
              </w:rPr>
              <w:t>招标项目名称</w:t>
            </w:r>
          </w:p>
        </w:tc>
        <w:tc>
          <w:tcPr>
            <w:tcW w:w="7015" w:type="dxa"/>
            <w:noWrap w:val="0"/>
            <w:vAlign w:val="center"/>
          </w:tcPr>
          <w:p>
            <w:pPr>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发挥前海高端智库集聚区优势，提升前海国际交往能力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3" w:hRule="atLeast"/>
          <w:jc w:val="center"/>
        </w:trPr>
        <w:tc>
          <w:tcPr>
            <w:tcW w:w="1676" w:type="dxa"/>
            <w:noWrap w:val="0"/>
            <w:vAlign w:val="center"/>
          </w:tcPr>
          <w:p>
            <w:pPr>
              <w:spacing w:line="360" w:lineRule="auto"/>
              <w:jc w:val="center"/>
              <w:rPr>
                <w:rFonts w:ascii="宋体" w:hAnsi="宋体" w:cs="宋体"/>
                <w:color w:val="auto"/>
                <w:sz w:val="24"/>
              </w:rPr>
            </w:pPr>
            <w:r>
              <w:rPr>
                <w:rFonts w:hint="eastAsia" w:ascii="宋体" w:hAnsi="宋体" w:cs="宋体"/>
                <w:color w:val="auto"/>
                <w:sz w:val="24"/>
              </w:rPr>
              <w:t>标的内容</w:t>
            </w:r>
          </w:p>
        </w:tc>
        <w:tc>
          <w:tcPr>
            <w:tcW w:w="7015" w:type="dxa"/>
            <w:noWrap w:val="0"/>
            <w:vAlign w:val="center"/>
          </w:tcPr>
          <w:p>
            <w:pPr>
              <w:spacing w:line="360" w:lineRule="auto"/>
              <w:ind w:firstLine="0" w:firstLineChars="0"/>
              <w:rPr>
                <w:color w:val="auto"/>
              </w:rPr>
            </w:pPr>
            <w:r>
              <w:rPr>
                <w:rFonts w:hint="eastAsia" w:ascii="宋体" w:hAnsi="宋体" w:eastAsia="宋体" w:cs="宋体"/>
                <w:color w:val="auto"/>
                <w:sz w:val="24"/>
              </w:rPr>
              <w:t>前海在更高层级参与区域合作、展示制度型开放成果创造有利条件。为贯彻落实市委全会关于“提升城市国际传播效能，立体全面开展城市综合营销，加快构建更有效力的国际传播体系”的工作部署，积极发挥前海高端智库集聚区的专业优势，服务前海提升国际化水平，放大办会综合效应</w:t>
            </w:r>
            <w:r>
              <w:rPr>
                <w:rFonts w:hint="eastAsia" w:ascii="宋体" w:hAnsi="宋体" w:eastAsia="宋体" w:cs="宋体"/>
                <w:color w:val="auto"/>
                <w:sz w:val="24"/>
                <w:lang w:eastAsia="zh-CN"/>
              </w:rPr>
              <w:t>，</w:t>
            </w:r>
            <w:r>
              <w:rPr>
                <w:rFonts w:hint="eastAsia" w:ascii="宋体" w:hAnsi="宋体" w:eastAsia="宋体" w:cs="宋体"/>
                <w:color w:val="auto"/>
                <w:sz w:val="24"/>
              </w:rPr>
              <w:t>拟开展“发挥前海高端智库集聚区优势，提升前海国际交往能力”项目</w:t>
            </w:r>
            <w:r>
              <w:rPr>
                <w:rFonts w:hint="eastAsia" w:ascii="宋体" w:hAnsi="宋体" w:eastAsia="宋体" w:cs="宋体"/>
                <w:color w:val="auto"/>
                <w:sz w:val="24"/>
                <w:lang w:eastAsia="zh-CN"/>
              </w:rPr>
              <w:t>。具体详见用户需求书。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项目预算</w:t>
            </w:r>
          </w:p>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（最高限价）</w:t>
            </w:r>
          </w:p>
        </w:tc>
        <w:tc>
          <w:tcPr>
            <w:tcW w:w="7015" w:type="dxa"/>
            <w:noWrap w:val="0"/>
            <w:vAlign w:val="center"/>
          </w:tcPr>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lang w:eastAsia="zh-CN"/>
              </w:rPr>
              <w:t>¥</w:t>
            </w:r>
            <w:r>
              <w:rPr>
                <w:rFonts w:hint="eastAsia" w:ascii="宋体" w:hAnsi="宋体" w:cs="宋体"/>
                <w:color w:val="auto"/>
                <w:sz w:val="24"/>
                <w:lang w:val="en-US" w:eastAsia="zh-CN"/>
              </w:rPr>
              <w:t>650,000</w:t>
            </w:r>
            <w:r>
              <w:rPr>
                <w:rFonts w:hint="eastAsia" w:ascii="宋体" w:hAnsi="宋体" w:cs="宋体"/>
                <w:color w:val="auto"/>
                <w:sz w:val="24"/>
                <w:lang w:eastAsia="zh-CN"/>
              </w:rPr>
              <w:t>（人民币</w:t>
            </w:r>
            <w:r>
              <w:rPr>
                <w:rFonts w:hint="eastAsia" w:ascii="宋体" w:hAnsi="宋体" w:cs="宋体"/>
                <w:color w:val="auto"/>
                <w:sz w:val="24"/>
                <w:lang w:val="en-US" w:eastAsia="zh-CN"/>
              </w:rPr>
              <w:t>陆拾伍万元整</w:t>
            </w:r>
            <w:r>
              <w:rPr>
                <w:rFonts w:hint="eastAsia" w:ascii="宋体" w:hAnsi="宋体" w:cs="宋体"/>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标书获得办法</w:t>
            </w:r>
          </w:p>
        </w:tc>
        <w:tc>
          <w:tcPr>
            <w:tcW w:w="7015" w:type="dxa"/>
            <w:noWrap w:val="0"/>
            <w:vAlign w:val="center"/>
          </w:tcPr>
          <w:p>
            <w:pPr>
              <w:spacing w:line="360" w:lineRule="auto"/>
              <w:rPr>
                <w:rFonts w:ascii="宋体" w:hAnsi="宋体" w:cs="宋体"/>
                <w:color w:val="auto"/>
                <w:kern w:val="0"/>
                <w:sz w:val="24"/>
              </w:rPr>
            </w:pPr>
            <w:r>
              <w:rPr>
                <w:rFonts w:hint="eastAsia" w:ascii="宋体" w:hAnsi="宋体" w:cs="宋体"/>
                <w:color w:val="auto"/>
                <w:kern w:val="0"/>
                <w:sz w:val="24"/>
              </w:rPr>
              <w:t>招标文件为电子版，投标人可在前海管理局官网（信息公开-招标公告栏目）(http://qh.sz.gov.cn/)免费下载。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报名方式</w:t>
            </w:r>
          </w:p>
        </w:tc>
        <w:tc>
          <w:tcPr>
            <w:tcW w:w="7015" w:type="dxa"/>
            <w:noWrap w:val="0"/>
            <w:vAlign w:val="center"/>
          </w:tcPr>
          <w:p>
            <w:pPr>
              <w:adjustRightInd w:val="0"/>
              <w:snapToGrid w:val="0"/>
              <w:spacing w:line="360" w:lineRule="auto"/>
              <w:jc w:val="left"/>
              <w:rPr>
                <w:rFonts w:ascii="宋体" w:hAnsi="宋体" w:cs="宋体"/>
                <w:color w:val="auto"/>
                <w:kern w:val="0"/>
                <w:sz w:val="24"/>
                <w:highlight w:val="yellow"/>
              </w:rPr>
            </w:pPr>
            <w:r>
              <w:rPr>
                <w:rFonts w:hint="eastAsia" w:ascii="宋体" w:hAnsi="宋体" w:cs="宋体"/>
                <w:color w:val="auto"/>
                <w:kern w:val="0"/>
                <w:sz w:val="24"/>
                <w:highlight w:val="none"/>
              </w:rPr>
              <w:t>将投标文件</w:t>
            </w:r>
            <w:r>
              <w:rPr>
                <w:rFonts w:hint="eastAsia" w:ascii="宋体" w:hAnsi="宋体" w:cs="宋体"/>
                <w:color w:val="auto"/>
                <w:kern w:val="0"/>
                <w:sz w:val="24"/>
                <w:highlight w:val="none"/>
                <w:lang w:bidi="ar"/>
              </w:rPr>
              <w:t>（一式五份，正本1份，副本4份，附电子版，电子版是以光盘、U盘或硬盘等移动存储介质提交的加盖公章的PDF电子投标文件）</w:t>
            </w:r>
            <w:r>
              <w:rPr>
                <w:rFonts w:hint="eastAsia" w:ascii="宋体" w:hAnsi="宋体" w:cs="宋体"/>
                <w:color w:val="auto"/>
                <w:kern w:val="0"/>
                <w:sz w:val="24"/>
                <w:highlight w:val="none"/>
              </w:rPr>
              <w:t>密封并在</w:t>
            </w:r>
            <w:r>
              <w:rPr>
                <w:rFonts w:hint="eastAsia" w:ascii="宋体" w:hAnsi="宋体" w:cs="宋体"/>
                <w:b/>
                <w:bCs/>
                <w:color w:val="auto"/>
                <w:kern w:val="0"/>
                <w:sz w:val="24"/>
                <w:highlight w:val="none"/>
              </w:rPr>
              <w:t>202</w:t>
            </w: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年</w:t>
            </w:r>
            <w:r>
              <w:rPr>
                <w:rFonts w:hint="eastAsia" w:ascii="宋体" w:hAnsi="宋体" w:cs="宋体"/>
                <w:b/>
                <w:bCs/>
                <w:color w:val="auto"/>
                <w:kern w:val="0"/>
                <w:sz w:val="24"/>
                <w:highlight w:val="none"/>
                <w:lang w:val="en-US" w:eastAsia="zh-CN"/>
              </w:rPr>
              <w:t>2</w:t>
            </w:r>
            <w:r>
              <w:rPr>
                <w:rFonts w:hint="eastAsia" w:ascii="宋体" w:hAnsi="宋体" w:cs="宋体"/>
                <w:b/>
                <w:bCs/>
                <w:color w:val="auto"/>
                <w:kern w:val="0"/>
                <w:sz w:val="24"/>
                <w:highlight w:val="none"/>
              </w:rPr>
              <w:t>月</w:t>
            </w:r>
            <w:r>
              <w:rPr>
                <w:rFonts w:hint="eastAsia" w:ascii="宋体" w:hAnsi="宋体" w:cs="宋体"/>
                <w:b/>
                <w:bCs/>
                <w:color w:val="auto"/>
                <w:kern w:val="0"/>
                <w:sz w:val="24"/>
                <w:highlight w:val="none"/>
                <w:lang w:val="en-US" w:eastAsia="zh-CN"/>
              </w:rPr>
              <w:t>12</w:t>
            </w:r>
            <w:r>
              <w:rPr>
                <w:rFonts w:hint="eastAsia" w:ascii="宋体" w:hAnsi="宋体" w:cs="宋体"/>
                <w:b/>
                <w:bCs/>
                <w:color w:val="auto"/>
                <w:kern w:val="0"/>
                <w:sz w:val="24"/>
                <w:highlight w:val="none"/>
              </w:rPr>
              <w:t>日</w:t>
            </w:r>
            <w:r>
              <w:rPr>
                <w:rFonts w:hint="eastAsia" w:ascii="宋体" w:hAnsi="宋体" w:cs="宋体"/>
                <w:b/>
                <w:bCs/>
                <w:color w:val="auto"/>
                <w:kern w:val="0"/>
                <w:sz w:val="24"/>
                <w:highlight w:val="none"/>
                <w:lang w:val="en-US" w:eastAsia="zh-CN"/>
              </w:rPr>
              <w:t>上</w:t>
            </w:r>
            <w:r>
              <w:rPr>
                <w:rFonts w:hint="eastAsia" w:ascii="宋体" w:hAnsi="宋体" w:cs="宋体"/>
                <w:b/>
                <w:bCs/>
                <w:color w:val="auto"/>
                <w:kern w:val="0"/>
                <w:sz w:val="24"/>
                <w:highlight w:val="none"/>
              </w:rPr>
              <w:t>午1</w:t>
            </w:r>
            <w:r>
              <w:rPr>
                <w:rFonts w:hint="eastAsia" w:ascii="宋体" w:hAnsi="宋体" w:cs="宋体"/>
                <w:b/>
                <w:bCs/>
                <w:color w:val="auto"/>
                <w:kern w:val="0"/>
                <w:sz w:val="24"/>
                <w:highlight w:val="none"/>
                <w:lang w:val="en-US" w:eastAsia="zh-CN"/>
              </w:rPr>
              <w:t>0</w:t>
            </w:r>
            <w:r>
              <w:rPr>
                <w:rFonts w:hint="eastAsia" w:ascii="宋体" w:hAnsi="宋体" w:cs="宋体"/>
                <w:b/>
                <w:bCs/>
                <w:color w:val="auto"/>
                <w:kern w:val="0"/>
                <w:sz w:val="24"/>
                <w:highlight w:val="none"/>
              </w:rPr>
              <w:t>：</w:t>
            </w:r>
            <w:r>
              <w:rPr>
                <w:rFonts w:hint="eastAsia" w:ascii="宋体" w:hAnsi="宋体" w:cs="宋体"/>
                <w:b/>
                <w:bCs/>
                <w:color w:val="auto"/>
                <w:kern w:val="0"/>
                <w:sz w:val="24"/>
                <w:highlight w:val="none"/>
                <w:lang w:val="en-US" w:eastAsia="zh-CN"/>
              </w:rPr>
              <w:t>0</w:t>
            </w:r>
            <w:r>
              <w:rPr>
                <w:rFonts w:hint="eastAsia" w:ascii="宋体" w:hAnsi="宋体" w:cs="宋体"/>
                <w:b/>
                <w:bCs/>
                <w:color w:val="auto"/>
                <w:kern w:val="0"/>
                <w:sz w:val="24"/>
                <w:highlight w:val="none"/>
              </w:rPr>
              <w:t>0时（北京时间）</w:t>
            </w:r>
            <w:r>
              <w:rPr>
                <w:rFonts w:hint="eastAsia" w:ascii="宋体" w:hAnsi="宋体" w:cs="宋体"/>
                <w:color w:val="auto"/>
                <w:kern w:val="0"/>
                <w:sz w:val="24"/>
                <w:highlight w:val="none"/>
              </w:rPr>
              <w:t>前送达（现场递交或邮寄）至深圳市南山区前海深港合作区桂湾五路123号前海管理局前海大厦T</w:t>
            </w:r>
            <w:r>
              <w:rPr>
                <w:rFonts w:hint="eastAsia" w:ascii="宋体" w:hAnsi="宋体" w:cs="宋体"/>
                <w:color w:val="auto"/>
                <w:kern w:val="0"/>
                <w:sz w:val="24"/>
                <w:highlight w:val="none"/>
                <w:shd w:val="clear"/>
              </w:rPr>
              <w:t>1栋</w:t>
            </w:r>
            <w:r>
              <w:rPr>
                <w:rFonts w:hint="default" w:ascii="宋体" w:hAnsi="宋体" w:cs="宋体"/>
                <w:color w:val="auto"/>
                <w:kern w:val="0"/>
                <w:sz w:val="24"/>
                <w:highlight w:val="none"/>
                <w:shd w:val="clear"/>
                <w:lang w:val="en-US" w:eastAsia="zh-CN"/>
              </w:rPr>
              <w:t>2409</w:t>
            </w:r>
            <w:r>
              <w:rPr>
                <w:rFonts w:hint="eastAsia" w:ascii="宋体" w:hAnsi="宋体" w:cs="宋体"/>
                <w:color w:val="auto"/>
                <w:kern w:val="0"/>
                <w:sz w:val="24"/>
                <w:highlight w:val="none"/>
                <w:shd w:val="clear"/>
              </w:rPr>
              <w:t>室</w:t>
            </w:r>
          </w:p>
          <w:p>
            <w:pPr>
              <w:adjustRightInd w:val="0"/>
              <w:snapToGrid w:val="0"/>
              <w:spacing w:line="360" w:lineRule="auto"/>
              <w:jc w:val="left"/>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联  系  人：</w:t>
            </w:r>
            <w:r>
              <w:rPr>
                <w:rFonts w:hint="eastAsia" w:ascii="宋体" w:hAnsi="宋体" w:cs="宋体"/>
                <w:color w:val="auto"/>
                <w:kern w:val="0"/>
                <w:sz w:val="24"/>
                <w:highlight w:val="none"/>
                <w:lang w:val="en-US" w:eastAsia="zh-CN"/>
              </w:rPr>
              <w:t>宋工</w:t>
            </w:r>
          </w:p>
          <w:p>
            <w:pPr>
              <w:adjustRightInd w:val="0"/>
              <w:snapToGrid w:val="0"/>
              <w:spacing w:line="360" w:lineRule="auto"/>
              <w:jc w:val="left"/>
              <w:rPr>
                <w:rFonts w:hint="default" w:ascii="宋体" w:hAnsi="宋体" w:cs="宋体"/>
                <w:color w:val="auto"/>
                <w:kern w:val="0"/>
                <w:sz w:val="24"/>
                <w:highlight w:val="none"/>
              </w:rPr>
            </w:pPr>
            <w:r>
              <w:rPr>
                <w:rFonts w:hint="eastAsia" w:ascii="宋体" w:hAnsi="宋体" w:cs="宋体"/>
                <w:color w:val="auto"/>
                <w:kern w:val="0"/>
                <w:sz w:val="24"/>
                <w:highlight w:val="none"/>
              </w:rPr>
              <w:t>电      话：1</w:t>
            </w:r>
            <w:r>
              <w:rPr>
                <w:rFonts w:hint="default" w:ascii="宋体" w:hAnsi="宋体" w:cs="宋体"/>
                <w:color w:val="auto"/>
                <w:kern w:val="0"/>
                <w:sz w:val="24"/>
                <w:highlight w:val="none"/>
              </w:rPr>
              <w:t>3807006333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投标人资格要求</w:t>
            </w:r>
          </w:p>
        </w:tc>
        <w:tc>
          <w:tcPr>
            <w:tcW w:w="7015" w:type="dxa"/>
            <w:noWrap w:val="0"/>
            <w:vAlign w:val="center"/>
          </w:tcPr>
          <w:p>
            <w:pPr>
              <w:numPr>
                <w:ilvl w:val="0"/>
                <w:numId w:val="2"/>
              </w:numPr>
              <w:spacing w:line="360" w:lineRule="auto"/>
              <w:rPr>
                <w:rFonts w:ascii="宋体" w:hAnsi="宋体" w:cs="宋体"/>
                <w:color w:val="auto"/>
                <w:kern w:val="0"/>
                <w:sz w:val="24"/>
              </w:rPr>
            </w:pPr>
            <w:r>
              <w:rPr>
                <w:rFonts w:hint="eastAsia" w:ascii="宋体" w:hAnsi="宋体" w:cs="宋体"/>
                <w:color w:val="auto"/>
                <w:kern w:val="0"/>
                <w:sz w:val="24"/>
              </w:rPr>
              <w:t>在中华人民共和国境内注册的具有独立法人资格或具有独立承担民事责任的能力的其他组织</w:t>
            </w:r>
            <w:r>
              <w:rPr>
                <w:rFonts w:hint="eastAsia" w:ascii="宋体" w:hAnsi="宋体" w:cs="宋体"/>
                <w:b/>
                <w:bCs/>
                <w:color w:val="auto"/>
                <w:kern w:val="0"/>
                <w:sz w:val="24"/>
              </w:rPr>
              <w:t>（提供营业执照或事业单位法人证书等证明资料复印件或扫描件，原件备查。如果参与投标的供应商为分公司（或分所）则须提供分公司（或分所）营业执照并同时提供总公司（或总所）营业执照及总公司（或总所）授权文件且授权书载明其民事责任由总公司承担。只接受直接授权，不接受逐级授权。不接受同一总公司（或总所）授权两家或以上分公司（或分所）同时参与本项目投标，也不接受总公司（或总所）与分公司（或分所）同时参与本项目投标，如出现上述情形，该两家或以上供应商的投标文件均按无效投标处理）。</w:t>
            </w:r>
            <w:r>
              <w:rPr>
                <w:rFonts w:hint="eastAsia" w:ascii="宋体" w:hAnsi="宋体" w:cs="宋体"/>
                <w:b w:val="0"/>
                <w:bCs w:val="0"/>
                <w:color w:val="auto"/>
                <w:kern w:val="0"/>
                <w:sz w:val="24"/>
              </w:rPr>
              <w:t>个体工商户参与投标的需注明经营者信息。</w:t>
            </w:r>
            <w:r>
              <w:rPr>
                <w:rFonts w:hint="eastAsia" w:ascii="宋体" w:hAnsi="宋体" w:cs="宋体"/>
                <w:b/>
                <w:bCs/>
                <w:color w:val="auto"/>
                <w:kern w:val="0"/>
                <w:sz w:val="24"/>
              </w:rPr>
              <w:t>以上证明材料均需提供加盖投标人单位公章的复印件或扫描件，原件备查</w:t>
            </w:r>
            <w:r>
              <w:rPr>
                <w:rFonts w:hint="eastAsia" w:ascii="宋体" w:hAnsi="宋体" w:cs="宋体"/>
                <w:color w:val="auto"/>
                <w:kern w:val="0"/>
                <w:sz w:val="24"/>
              </w:rPr>
              <w:t>；</w:t>
            </w:r>
          </w:p>
          <w:p>
            <w:pPr>
              <w:keepNext w:val="0"/>
              <w:keepLines w:val="0"/>
              <w:numPr>
                <w:ilvl w:val="0"/>
                <w:numId w:val="0"/>
              </w:numPr>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default" w:ascii="宋体" w:hAnsi="宋体" w:eastAsia="宋体" w:cs="宋体"/>
                <w:color w:val="auto"/>
                <w:kern w:val="0"/>
                <w:sz w:val="24"/>
                <w:szCs w:val="24"/>
                <w:highlight w:val="none"/>
                <w:lang w:val="en-US" w:eastAsia="zh-CN" w:bidi="ar-SA"/>
              </w:rPr>
              <w:t>（2）</w:t>
            </w:r>
            <w:r>
              <w:rPr>
                <w:rFonts w:hint="eastAsia" w:ascii="宋体" w:hAnsi="宋体" w:cs="宋体"/>
                <w:color w:val="auto"/>
                <w:kern w:val="0"/>
                <w:sz w:val="24"/>
                <w:highlight w:val="none"/>
              </w:rPr>
              <w:t>参与政府采购项目投标的供应商近三年内（投标人成立不足三年的可从成立之日起算）无行贿犯罪记录</w:t>
            </w:r>
            <w:r>
              <w:rPr>
                <w:rFonts w:hint="eastAsia" w:ascii="宋体" w:hAnsi="宋体" w:cs="宋体"/>
                <w:b/>
                <w:bCs/>
                <w:color w:val="auto"/>
                <w:kern w:val="0"/>
                <w:sz w:val="24"/>
                <w:highlight w:val="none"/>
              </w:rPr>
              <w:t>（由投标人在《政府采购投标及履约承诺函》中作出声明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numPr>
                <w:ilvl w:val="0"/>
                <w:numId w:val="0"/>
              </w:numPr>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default"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highlight w:val="none"/>
              </w:rPr>
              <w:t>参与本项目投标前三年内（投标人成立不足三年的可从成立之日起算），在经营活动中没有重大违法记录以及不存在被有关部门禁止参与政府采购活动且在有效期内的情况</w:t>
            </w:r>
            <w:r>
              <w:rPr>
                <w:rFonts w:hint="eastAsia" w:ascii="宋体" w:hAnsi="宋体" w:cs="宋体"/>
                <w:b/>
                <w:bCs/>
                <w:color w:val="auto"/>
                <w:kern w:val="0"/>
                <w:sz w:val="24"/>
                <w:highlight w:val="none"/>
              </w:rPr>
              <w:t>（由投标人在《政府采购投标及履约承诺函》中作出声明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default" w:ascii="宋体" w:hAnsi="宋体" w:cs="宋体"/>
                <w:color w:val="auto"/>
                <w:kern w:val="0"/>
                <w:sz w:val="24"/>
                <w:highlight w:val="none"/>
              </w:rPr>
              <w:t>不存在《深圳市财政局政府采购供应商信用信息管理办法》（深财规〔2023〕3号）列明的严重违法失信行为</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具备《中华人民共和国政府采购法》第二十二条第一款的条件</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w:t>
            </w:r>
            <w:r>
              <w:rPr>
                <w:rFonts w:hint="default" w:ascii="宋体" w:hAnsi="宋体" w:cs="宋体"/>
                <w:color w:val="auto"/>
                <w:kern w:val="0"/>
                <w:sz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与不同供应商的法定代表人、投标授权代表人、项目负责人（如有）不存在为同一人或在同一单位缴纳社会保险的情形。</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并提供《供应商基本信息表》加盖投标人公章</w:t>
            </w:r>
            <w:r>
              <w:rPr>
                <w:rFonts w:hint="default" w:ascii="宋体" w:hAnsi="宋体" w:cs="宋体"/>
                <w:b/>
                <w:bCs/>
                <w:color w:val="auto"/>
                <w:kern w:val="0"/>
                <w:sz w:val="24"/>
                <w:highlight w:val="none"/>
              </w:rPr>
              <w:t>）</w:t>
            </w:r>
            <w:r>
              <w:rPr>
                <w:rFonts w:hint="default" w:ascii="宋体" w:hAnsi="宋体" w:cs="宋体"/>
                <w:color w:val="auto"/>
                <w:kern w:val="0"/>
                <w:sz w:val="24"/>
                <w:highlight w:val="none"/>
                <w:lang w:val="en-US" w:eastAsia="zh-CN"/>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未被列入失信被执行人、重大税收违法案件当事人名单</w:t>
            </w:r>
            <w:r>
              <w:rPr>
                <w:rFonts w:hint="default" w:ascii="宋体" w:hAnsi="宋体" w:cs="宋体"/>
                <w:color w:val="auto"/>
                <w:kern w:val="0"/>
                <w:sz w:val="24"/>
                <w:highlight w:val="none"/>
              </w:rPr>
              <w:t>（重大税收违法失信主体）</w:t>
            </w:r>
            <w:r>
              <w:rPr>
                <w:rFonts w:hint="eastAsia" w:ascii="宋体" w:hAnsi="宋体" w:cs="宋体"/>
                <w:color w:val="auto"/>
                <w:kern w:val="0"/>
                <w:sz w:val="24"/>
                <w:highlight w:val="none"/>
              </w:rPr>
              <w:t>、政府采购严重违法失信行为记录名单</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eastAsia" w:ascii="宋体" w:hAnsi="宋体" w:cs="宋体"/>
                <w:color w:val="auto"/>
                <w:kern w:val="0"/>
                <w:sz w:val="24"/>
                <w:highlight w:val="none"/>
              </w:rPr>
              <w:t>【注：采购代理机构将通过“信用中国”中“信用服务”栏的“重大税收违法失信主体”“失信被执行人”“中国政府采购网”中的“政府采购严重违法失信行为记录名单”“深圳信用网”以及“深圳市政府采购监管网”为供应商信用信息的查询渠道，相关信息以开标当日的查询结果为准。信用信息查询记录应当作为项目档案材料一并保存。】</w:t>
            </w:r>
          </w:p>
          <w:p>
            <w:pPr>
              <w:keepNext w:val="0"/>
              <w:keepLines w:val="0"/>
              <w:numPr>
                <w:ilvl w:val="0"/>
                <w:numId w:val="0"/>
              </w:numPr>
              <w:suppressLineNumbers w:val="0"/>
              <w:spacing w:before="0" w:beforeAutospacing="0" w:after="0" w:afterAutospacing="0" w:line="360" w:lineRule="auto"/>
              <w:ind w:left="0" w:leftChars="0" w:right="0" w:rightChars="0"/>
              <w:rPr>
                <w:rFonts w:hint="eastAsia" w:ascii="宋体" w:hAnsi="宋体" w:cs="宋体"/>
                <w:color w:val="auto"/>
                <w:kern w:val="0"/>
                <w:sz w:val="24"/>
                <w:highlight w:val="none"/>
              </w:rPr>
            </w:pP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highlight w:val="none"/>
              </w:rPr>
              <w:t>本项目</w:t>
            </w:r>
            <w:r>
              <w:rPr>
                <w:rFonts w:hint="eastAsia" w:ascii="宋体" w:hAnsi="宋体" w:cs="宋体"/>
                <w:color w:val="auto"/>
                <w:kern w:val="0"/>
                <w:sz w:val="24"/>
                <w:highlight w:val="none"/>
                <w:lang w:val="en-US" w:eastAsia="zh-CN"/>
              </w:rPr>
              <w:t>不</w:t>
            </w:r>
            <w:r>
              <w:rPr>
                <w:rFonts w:hint="eastAsia" w:ascii="宋体" w:hAnsi="宋体" w:cs="宋体"/>
                <w:color w:val="auto"/>
                <w:kern w:val="0"/>
                <w:sz w:val="24"/>
                <w:highlight w:val="none"/>
              </w:rPr>
              <w:t>接受联合体投标</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不允许转包、分包。</w:t>
            </w:r>
          </w:p>
          <w:p>
            <w:pPr>
              <w:numPr>
                <w:ilvl w:val="0"/>
                <w:numId w:val="0"/>
              </w:numPr>
              <w:spacing w:line="360" w:lineRule="auto"/>
              <w:rPr>
                <w:rFonts w:ascii="宋体" w:hAnsi="宋体" w:cs="宋体"/>
                <w:color w:val="auto"/>
                <w:kern w:val="0"/>
                <w:sz w:val="24"/>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本项目不专门面向中小企业采购。</w:t>
            </w:r>
            <w:r>
              <w:rPr>
                <w:rFonts w:hint="eastAsia" w:ascii="宋体" w:hAnsi="宋体" w:eastAsia="宋体" w:cs="宋体"/>
                <w:b/>
                <w:bCs/>
                <w:color w:val="auto"/>
                <w:kern w:val="0"/>
                <w:sz w:val="24"/>
                <w:highlight w:val="none"/>
                <w:lang w:val="en-US" w:eastAsia="zh-CN"/>
              </w:rPr>
              <w:t>本项目所属行业为：其他未列明业</w:t>
            </w:r>
            <w:r>
              <w:rPr>
                <w:rFonts w:hint="eastAsia" w:ascii="宋体" w:hAnsi="宋体" w:cs="宋体"/>
                <w:b/>
                <w:bCs/>
                <w:color w:val="auto"/>
                <w:kern w:val="0"/>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报价要求</w:t>
            </w:r>
          </w:p>
        </w:tc>
        <w:tc>
          <w:tcPr>
            <w:tcW w:w="7015" w:type="dxa"/>
            <w:noWrap w:val="0"/>
            <w:vAlign w:val="center"/>
          </w:tcPr>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1.本项目服务费采用包干制，应包括项目研究、成果报告编制、法定税费和企业的利润等为完成本项目服务所发生的全部相关费用。包含但不限于：人员费用及成果制作费、专家咨询费、车辆使用费、办公场所租赁费、差旅费、管理费、税费等。由企业根据招标文件所提供的资料自行测算投标报价；一经中标，投标报价总价作为中标单位与采购人</w:t>
            </w:r>
            <w:r>
              <w:rPr>
                <w:rFonts w:hint="eastAsia" w:ascii="宋体" w:hAnsi="宋体" w:cs="宋体"/>
                <w:color w:val="auto"/>
                <w:sz w:val="24"/>
                <w:lang w:eastAsia="zh-CN"/>
              </w:rPr>
              <w:t>签订</w:t>
            </w:r>
            <w:r>
              <w:rPr>
                <w:rFonts w:hint="eastAsia" w:ascii="宋体" w:hAnsi="宋体" w:cs="宋体"/>
                <w:color w:val="auto"/>
                <w:sz w:val="24"/>
              </w:rPr>
              <w:t>的合同金额，合同期限内不做调整。</w:t>
            </w:r>
          </w:p>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2.评标时，评审委员会认为投标人的报价</w:t>
            </w:r>
            <w:r>
              <w:rPr>
                <w:rFonts w:hint="eastAsia" w:ascii="宋体" w:hAnsi="宋体" w:cs="宋体"/>
                <w:color w:val="auto"/>
                <w:sz w:val="24"/>
                <w:lang w:val="en-US" w:eastAsia="zh-CN"/>
              </w:rPr>
              <w:t>异常低价</w:t>
            </w:r>
            <w:r>
              <w:rPr>
                <w:rFonts w:hint="eastAsia" w:ascii="宋体" w:hAnsi="宋体" w:cs="宋体"/>
                <w:color w:val="auto"/>
                <w:sz w:val="24"/>
              </w:rPr>
              <w:t>，有可能影响产品质量或者不能诚信履约的，应当要求其在评标现场合理的时间内提供书面说明，必要时提交相关证明材料；投标人不能证明其报价合理性的，评审委员会应当将其作为无效投标处理。</w:t>
            </w:r>
          </w:p>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3.投标人的投标报价，应是本项目招标范围和招标文件及合同条款上所列的各项内容中所述的全部，不得以任何理由予以重复，并以投标人在投标文件中提出的综合单价或总价为依据。</w:t>
            </w:r>
          </w:p>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4.投标人应充分了解项目的位置、情况、道路及任何其他足以影响投标报价的情况，任何因忽视或误解项目情况而导致的索赔或服务期限延长申请将不获批准。</w:t>
            </w:r>
          </w:p>
          <w:p>
            <w:pPr>
              <w:numPr>
                <w:ilvl w:val="0"/>
                <w:numId w:val="0"/>
              </w:numPr>
              <w:spacing w:line="360" w:lineRule="auto"/>
              <w:rPr>
                <w:rFonts w:ascii="宋体" w:hAnsi="宋体" w:cs="宋体"/>
                <w:color w:val="auto"/>
                <w:sz w:val="24"/>
              </w:rPr>
            </w:pPr>
            <w:r>
              <w:rPr>
                <w:rFonts w:hint="eastAsia" w:ascii="宋体" w:hAnsi="宋体" w:cs="宋体"/>
                <w:color w:val="auto"/>
                <w:sz w:val="24"/>
              </w:rPr>
              <w:t>5.投标人不得期望通过索赔等方式获取补偿，否则，除可能遭到拒绝外，还可能将被作为不良行为记录在案，并可能影响其以后参加政府采购的项目投标。各投标人在投标报价时，应充分考虑投标报价的风险。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联系方式</w:t>
            </w:r>
          </w:p>
        </w:tc>
        <w:tc>
          <w:tcPr>
            <w:tcW w:w="7015" w:type="dxa"/>
            <w:noWrap w:val="0"/>
            <w:vAlign w:val="center"/>
          </w:tcPr>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1.采购人信息</w:t>
            </w:r>
          </w:p>
          <w:p>
            <w:pPr>
              <w:spacing w:line="360" w:lineRule="auto"/>
              <w:rPr>
                <w:rFonts w:ascii="宋体" w:hAnsi="宋体" w:cs="宋体"/>
                <w:color w:val="auto"/>
                <w:kern w:val="0"/>
                <w:sz w:val="24"/>
                <w:highlight w:val="none"/>
              </w:rPr>
            </w:pPr>
            <w:bookmarkStart w:id="8" w:name="_Toc28359086"/>
            <w:bookmarkStart w:id="9" w:name="_Toc28359009"/>
            <w:r>
              <w:rPr>
                <w:rFonts w:hint="eastAsia" w:ascii="宋体" w:hAnsi="宋体" w:cs="宋体"/>
                <w:color w:val="auto"/>
                <w:kern w:val="0"/>
                <w:sz w:val="24"/>
                <w:highlight w:val="none"/>
              </w:rPr>
              <w:t>名  称：深圳市前海深港现代服务业合作区管理局</w:t>
            </w:r>
          </w:p>
          <w:p>
            <w:pPr>
              <w:spacing w:line="360" w:lineRule="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rPr>
              <w:t>地  址：深圳市南山区前海深港合作区桂湾五路123号前海管理局前海大厦T1栋</w:t>
            </w:r>
            <w:r>
              <w:rPr>
                <w:rFonts w:hint="eastAsia" w:ascii="宋体" w:hAnsi="宋体" w:cs="宋体"/>
                <w:color w:val="auto"/>
                <w:kern w:val="0"/>
                <w:sz w:val="24"/>
                <w:highlight w:val="none"/>
                <w:lang w:val="en-US" w:eastAsia="zh-CN"/>
              </w:rPr>
              <w:t>2409</w:t>
            </w:r>
          </w:p>
          <w:p>
            <w:pPr>
              <w:spacing w:line="360" w:lineRule="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eastAsia="zh-CN"/>
              </w:rPr>
              <w:t>宋遥</w:t>
            </w:r>
          </w:p>
          <w:p>
            <w:pPr>
              <w:spacing w:line="360" w:lineRule="auto"/>
              <w:rPr>
                <w:rFonts w:hint="default" w:ascii="宋体" w:hAnsi="宋体" w:cs="宋体"/>
                <w:color w:val="auto"/>
                <w:kern w:val="0"/>
                <w:sz w:val="24"/>
                <w:highlight w:val="none"/>
              </w:rPr>
            </w:pPr>
            <w:r>
              <w:rPr>
                <w:rFonts w:hint="eastAsia" w:ascii="宋体" w:hAnsi="宋体" w:cs="宋体"/>
                <w:color w:val="auto"/>
                <w:kern w:val="0"/>
                <w:sz w:val="24"/>
                <w:highlight w:val="none"/>
              </w:rPr>
              <w:t>电  话：1</w:t>
            </w:r>
            <w:r>
              <w:rPr>
                <w:rFonts w:hint="default" w:ascii="宋体" w:hAnsi="宋体" w:cs="宋体"/>
                <w:color w:val="auto"/>
                <w:kern w:val="0"/>
                <w:sz w:val="24"/>
                <w:highlight w:val="none"/>
              </w:rPr>
              <w:t>3807006333</w:t>
            </w:r>
          </w:p>
          <w:bookmarkEnd w:id="8"/>
          <w:bookmarkEnd w:id="9"/>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2.采购代理机构信息</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名　  称：深圳交易咨询集团有限公司  </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地　  址：深圳市南山区沙河西路3185号南山智谷A座21/25楼</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联系方式：18599127733        </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监督举报电话：0755-26925039</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3.项目联系方式</w:t>
            </w:r>
          </w:p>
          <w:p>
            <w:pPr>
              <w:spacing w:line="360" w:lineRule="auto"/>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项目联系人：曹茜、</w:t>
            </w:r>
            <w:r>
              <w:rPr>
                <w:rFonts w:hint="eastAsia" w:ascii="宋体" w:hAnsi="宋体" w:cs="宋体"/>
                <w:color w:val="auto"/>
                <w:kern w:val="0"/>
                <w:sz w:val="24"/>
                <w:highlight w:val="none"/>
                <w:lang w:val="en-US" w:eastAsia="zh-CN"/>
              </w:rPr>
              <w:t>郭金龙</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电    话：18599127733、</w:t>
            </w:r>
            <w:r>
              <w:rPr>
                <w:rFonts w:hint="eastAsia" w:ascii="宋体" w:hAnsi="宋体" w:cs="宋体"/>
                <w:color w:val="auto"/>
                <w:kern w:val="0"/>
                <w:sz w:val="24"/>
                <w:highlight w:val="none"/>
                <w:lang w:val="en-US" w:eastAsia="zh-CN"/>
              </w:rPr>
              <w:t>15322282509</w:t>
            </w:r>
            <w:r>
              <w:rPr>
                <w:rFonts w:hint="eastAsia" w:ascii="宋体" w:hAnsi="宋体" w:cs="宋体"/>
                <w:color w:val="auto"/>
                <w:kern w:val="0"/>
                <w:sz w:val="24"/>
                <w:highlight w:val="none"/>
              </w:rPr>
              <w:t>　　</w:t>
            </w:r>
          </w:p>
        </w:tc>
      </w:tr>
    </w:tbl>
    <w:p>
      <w:pPr>
        <w:adjustRightInd w:val="0"/>
        <w:snapToGrid w:val="0"/>
        <w:spacing w:line="360" w:lineRule="auto"/>
        <w:ind w:firstLine="480" w:firstLineChars="200"/>
        <w:jc w:val="right"/>
        <w:rPr>
          <w:rFonts w:hint="eastAsia" w:ascii="宋体" w:hAnsi="宋体" w:cs="宋体"/>
          <w:color w:val="auto"/>
          <w:kern w:val="0"/>
          <w:sz w:val="24"/>
          <w:highlight w:val="none"/>
        </w:rPr>
      </w:pPr>
    </w:p>
    <w:p>
      <w:pPr>
        <w:adjustRightInd w:val="0"/>
        <w:snapToGrid w:val="0"/>
        <w:spacing w:line="360" w:lineRule="auto"/>
        <w:ind w:firstLine="480" w:firstLineChars="200"/>
        <w:jc w:val="right"/>
        <w:rPr>
          <w:rFonts w:hint="default" w:ascii="宋体" w:hAnsi="宋体" w:cs="宋体"/>
          <w:color w:val="auto"/>
          <w:sz w:val="24"/>
          <w:lang w:val="en-US"/>
        </w:rPr>
      </w:pPr>
      <w:r>
        <w:rPr>
          <w:rFonts w:hint="eastAsia" w:ascii="宋体" w:hAnsi="宋体" w:cs="宋体"/>
          <w:color w:val="auto"/>
          <w:kern w:val="0"/>
          <w:sz w:val="24"/>
          <w:highlight w:val="none"/>
        </w:rPr>
        <w:t>深圳交易咨询集团有限公司</w:t>
      </w:r>
    </w:p>
    <w:p>
      <w:pPr>
        <w:adjustRightInd w:val="0"/>
        <w:snapToGrid w:val="0"/>
        <w:spacing w:line="360" w:lineRule="auto"/>
        <w:ind w:firstLine="480" w:firstLineChars="200"/>
        <w:jc w:val="right"/>
        <w:rPr>
          <w:rFonts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2</w:t>
      </w:r>
      <w:r>
        <w:rPr>
          <w:rFonts w:hint="eastAsia" w:ascii="宋体" w:hAnsi="宋体" w:cs="宋体"/>
          <w:color w:val="auto"/>
          <w:sz w:val="24"/>
        </w:rPr>
        <w:t>月</w:t>
      </w:r>
      <w:r>
        <w:rPr>
          <w:rFonts w:hint="eastAsia" w:ascii="宋体" w:hAnsi="宋体" w:cs="宋体"/>
          <w:color w:val="auto"/>
          <w:sz w:val="24"/>
          <w:lang w:val="en-US" w:eastAsia="zh-CN"/>
        </w:rPr>
        <w:t>6</w:t>
      </w:r>
      <w:r>
        <w:rPr>
          <w:rFonts w:hint="eastAsia" w:ascii="宋体" w:hAnsi="宋体" w:cs="宋体"/>
          <w:color w:val="auto"/>
          <w:sz w:val="24"/>
        </w:rPr>
        <w:t>日</w:t>
      </w:r>
    </w:p>
    <w:p>
      <w:pPr>
        <w:numPr>
          <w:ilvl w:val="0"/>
          <w:numId w:val="1"/>
        </w:numPr>
        <w:spacing w:line="360" w:lineRule="auto"/>
        <w:jc w:val="center"/>
        <w:outlineLvl w:val="0"/>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 xml:space="preserve"> </w:t>
      </w:r>
      <w:bookmarkStart w:id="10" w:name="_Toc10214"/>
      <w:r>
        <w:rPr>
          <w:rFonts w:hint="eastAsia" w:ascii="宋体" w:hAnsi="宋体" w:cs="宋体"/>
          <w:b/>
          <w:bCs/>
          <w:color w:val="auto"/>
          <w:sz w:val="24"/>
        </w:rPr>
        <w:t>投标须知</w:t>
      </w:r>
      <w:bookmarkEnd w:id="10"/>
    </w:p>
    <w:p>
      <w:pPr>
        <w:spacing w:line="360" w:lineRule="auto"/>
        <w:rPr>
          <w:rFonts w:ascii="宋体" w:hAnsi="宋体" w:cs="宋体"/>
          <w:color w:val="auto"/>
          <w:sz w:val="24"/>
        </w:rPr>
      </w:pPr>
      <w:r>
        <w:rPr>
          <w:rFonts w:hint="eastAsia" w:ascii="宋体" w:hAnsi="宋体" w:cs="宋体"/>
          <w:color w:val="auto"/>
          <w:sz w:val="24"/>
        </w:rPr>
        <w:t>1、本项目是深圳市前海深港现代服务业合作区管理局的</w:t>
      </w:r>
      <w:r>
        <w:rPr>
          <w:rFonts w:hint="eastAsia" w:ascii="宋体" w:hAnsi="宋体" w:cs="宋体"/>
          <w:color w:val="auto"/>
          <w:sz w:val="24"/>
          <w:u w:val="single"/>
          <w:lang w:eastAsia="zh-CN"/>
        </w:rPr>
        <w:t>发挥前海高端智库集聚区优势，提升前海国际交往能力</w:t>
      </w:r>
      <w:r>
        <w:rPr>
          <w:rFonts w:hint="eastAsia" w:ascii="宋体" w:hAnsi="宋体" w:cs="宋体"/>
          <w:color w:val="auto"/>
          <w:sz w:val="24"/>
        </w:rPr>
        <w:t>。</w:t>
      </w:r>
    </w:p>
    <w:p>
      <w:pPr>
        <w:spacing w:line="360" w:lineRule="auto"/>
        <w:rPr>
          <w:rFonts w:hint="eastAsia" w:ascii="宋体" w:hAnsi="宋体" w:cs="宋体"/>
          <w:color w:val="auto"/>
          <w:sz w:val="24"/>
        </w:rPr>
      </w:pPr>
      <w:r>
        <w:rPr>
          <w:rFonts w:hint="eastAsia" w:ascii="宋体" w:hAnsi="宋体" w:cs="宋体"/>
          <w:color w:val="auto"/>
          <w:sz w:val="24"/>
        </w:rPr>
        <w:t>2、本项目不属于《深圳市2025-2026年政府集中采购目录及限额标准》规定应集中采购项目，根据《中华人民共和国政府采购法》、《深圳经济特区政府采购条例》的有关规定，</w:t>
      </w:r>
      <w:r>
        <w:rPr>
          <w:rFonts w:hint="default" w:ascii="宋体" w:hAnsi="宋体" w:cs="宋体"/>
          <w:color w:val="auto"/>
          <w:sz w:val="24"/>
          <w:lang w:val="en-US"/>
        </w:rPr>
        <w:t>深圳交易咨询集团</w:t>
      </w:r>
      <w:r>
        <w:rPr>
          <w:rFonts w:hint="eastAsia" w:ascii="宋体" w:hAnsi="宋体" w:cs="宋体"/>
          <w:color w:val="auto"/>
          <w:sz w:val="24"/>
          <w:lang w:val="en-US" w:eastAsia="zh-CN"/>
        </w:rPr>
        <w:t>有限公司</w:t>
      </w:r>
      <w:r>
        <w:rPr>
          <w:rFonts w:hint="eastAsia" w:ascii="宋体" w:hAnsi="宋体" w:cs="宋体"/>
          <w:color w:val="auto"/>
          <w:sz w:val="24"/>
        </w:rPr>
        <w:t>受深圳市前海深港现代服务业合作区管理局委托组织采购。</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2.1、本次采购公开征集供应商，报名且符合招标文件初审的供应商满足3家或3家以上的，采用综合评分法的方式进行。报名且符合招标文件初审的供应商不足3家而导致招标失败的，应重新组织简易招标(公开征集)或转为其他采购方式采购。</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2.2、对于重新组织简易招标(公开征集)，仍出现报名且符合招标文件初审的投标供应商不足3家的情形，按以下流程执行：</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a.有效投标人为2家的，可在2家有效投标人中取得分最高者为中标供应商；</w:t>
      </w:r>
    </w:p>
    <w:p>
      <w:pPr>
        <w:spacing w:line="360" w:lineRule="auto"/>
        <w:ind w:firstLine="482" w:firstLineChars="200"/>
        <w:rPr>
          <w:rFonts w:ascii="宋体" w:hAnsi="宋体" w:cs="宋体"/>
          <w:b/>
          <w:bCs/>
          <w:color w:val="auto"/>
          <w:sz w:val="24"/>
        </w:rPr>
      </w:pPr>
      <w:r>
        <w:rPr>
          <w:rFonts w:hint="eastAsia" w:ascii="宋体" w:hAnsi="宋体" w:cs="宋体"/>
          <w:b/>
          <w:bCs/>
          <w:color w:val="auto"/>
          <w:sz w:val="24"/>
          <w:highlight w:val="none"/>
        </w:rPr>
        <w:t>b.如参与投标且符合招标文件要求的供应商仅有1家，评审委员会应与投标供应商进行谈判，原则上成交价不超过最初报价的95%。</w:t>
      </w:r>
    </w:p>
    <w:p>
      <w:pPr>
        <w:spacing w:line="360" w:lineRule="auto"/>
        <w:rPr>
          <w:rFonts w:ascii="宋体" w:hAnsi="宋体" w:cs="宋体"/>
          <w:color w:val="auto"/>
          <w:sz w:val="24"/>
        </w:rPr>
      </w:pPr>
      <w:r>
        <w:rPr>
          <w:rFonts w:hint="eastAsia" w:ascii="宋体" w:hAnsi="宋体" w:cs="宋体"/>
          <w:color w:val="auto"/>
          <w:sz w:val="24"/>
        </w:rPr>
        <w:t>3、本项目根据项目的实际情况，公开征集符合投标人资格的供应商。请各供应商根据本文件的要求，准备</w:t>
      </w:r>
      <w:r>
        <w:rPr>
          <w:rFonts w:hint="eastAsia" w:ascii="宋体" w:hAnsi="宋体" w:cs="宋体"/>
          <w:b/>
          <w:bCs/>
          <w:color w:val="auto"/>
          <w:sz w:val="24"/>
        </w:rPr>
        <w:t>5套</w:t>
      </w:r>
      <w:r>
        <w:rPr>
          <w:rFonts w:hint="eastAsia" w:ascii="宋体" w:hAnsi="宋体" w:cs="宋体"/>
          <w:b/>
          <w:bCs/>
          <w:color w:val="auto"/>
          <w:sz w:val="24"/>
          <w:highlight w:val="none"/>
        </w:rPr>
        <w:t>（1套正本，4套副本，附电子版，电子版是以光盘、U盘或硬盘等移动存储介质提交的加盖公章的PDF电子投标文件）</w:t>
      </w:r>
      <w:r>
        <w:rPr>
          <w:rFonts w:hint="eastAsia" w:ascii="宋体" w:hAnsi="宋体" w:cs="宋体"/>
          <w:color w:val="auto"/>
          <w:sz w:val="24"/>
        </w:rPr>
        <w:t>完备的资料进行投标</w:t>
      </w:r>
      <w:r>
        <w:rPr>
          <w:rFonts w:hint="eastAsia" w:ascii="宋体" w:hAnsi="宋体" w:cs="宋体"/>
          <w:color w:val="auto"/>
          <w:sz w:val="24"/>
          <w:lang w:eastAsia="zh-CN"/>
        </w:rPr>
        <w:t>，</w:t>
      </w:r>
      <w:r>
        <w:rPr>
          <w:rFonts w:hint="eastAsia" w:ascii="宋体" w:hAnsi="宋体" w:cs="宋体"/>
          <w:color w:val="auto"/>
          <w:sz w:val="24"/>
          <w:highlight w:val="none"/>
        </w:rPr>
        <w:t>副本可以是正本的复印件。</w:t>
      </w:r>
    </w:p>
    <w:p>
      <w:pPr>
        <w:spacing w:line="360" w:lineRule="auto"/>
        <w:rPr>
          <w:rFonts w:ascii="宋体" w:hAnsi="宋体" w:cs="宋体"/>
          <w:color w:val="auto"/>
          <w:sz w:val="24"/>
        </w:rPr>
      </w:pPr>
      <w:r>
        <w:rPr>
          <w:rFonts w:hint="eastAsia" w:ascii="宋体" w:hAnsi="宋体" w:cs="宋体"/>
          <w:color w:val="auto"/>
          <w:sz w:val="24"/>
        </w:rPr>
        <w:t>4、本招标文件已对本次采购项目的商务条件和货物或服务的质量、技术要求、成果要求、交货要求、售后服务作出了明确的规定。</w:t>
      </w:r>
    </w:p>
    <w:p>
      <w:pPr>
        <w:snapToGrid w:val="0"/>
        <w:spacing w:after="78" w:afterLines="25" w:line="360" w:lineRule="auto"/>
        <w:rPr>
          <w:rFonts w:ascii="宋体" w:hAnsi="宋体" w:cs="宋体"/>
          <w:color w:val="auto"/>
          <w:sz w:val="24"/>
        </w:rPr>
      </w:pPr>
      <w:r>
        <w:rPr>
          <w:rFonts w:hint="eastAsia" w:ascii="宋体" w:hAnsi="宋体" w:cs="宋体"/>
          <w:color w:val="auto"/>
          <w:sz w:val="24"/>
        </w:rPr>
        <w:t>5、响应文件要包括如下内容：</w:t>
      </w:r>
    </w:p>
    <w:p>
      <w:pPr>
        <w:numPr>
          <w:ilvl w:val="0"/>
          <w:numId w:val="3"/>
        </w:numPr>
        <w:tabs>
          <w:tab w:val="clear" w:pos="-420"/>
        </w:tabs>
        <w:snapToGrid w:val="0"/>
        <w:spacing w:after="78" w:afterLines="25" w:line="360" w:lineRule="auto"/>
        <w:ind w:left="1050" w:hanging="420"/>
        <w:rPr>
          <w:rFonts w:ascii="宋体" w:hAnsi="宋体" w:cs="宋体"/>
          <w:color w:val="auto"/>
          <w:sz w:val="24"/>
        </w:rPr>
      </w:pPr>
      <w:r>
        <w:rPr>
          <w:rFonts w:hint="eastAsia" w:ascii="宋体" w:hAnsi="宋体" w:cs="宋体"/>
          <w:color w:val="auto"/>
          <w:sz w:val="24"/>
        </w:rPr>
        <w:t>价格部分；</w:t>
      </w:r>
    </w:p>
    <w:p>
      <w:pPr>
        <w:numPr>
          <w:ilvl w:val="0"/>
          <w:numId w:val="3"/>
        </w:numPr>
        <w:tabs>
          <w:tab w:val="clear" w:pos="-420"/>
        </w:tabs>
        <w:snapToGrid w:val="0"/>
        <w:spacing w:after="78" w:afterLines="25" w:line="360" w:lineRule="auto"/>
        <w:ind w:left="1050" w:hanging="420"/>
        <w:rPr>
          <w:rFonts w:ascii="宋体" w:hAnsi="宋体" w:cs="宋体"/>
          <w:color w:val="auto"/>
          <w:sz w:val="24"/>
        </w:rPr>
      </w:pPr>
      <w:r>
        <w:rPr>
          <w:rFonts w:hint="eastAsia" w:ascii="宋体" w:hAnsi="宋体" w:cs="宋体"/>
          <w:color w:val="auto"/>
          <w:sz w:val="24"/>
        </w:rPr>
        <w:t>商务部分；</w:t>
      </w:r>
    </w:p>
    <w:p>
      <w:pPr>
        <w:numPr>
          <w:ilvl w:val="0"/>
          <w:numId w:val="3"/>
        </w:numPr>
        <w:tabs>
          <w:tab w:val="clear" w:pos="-420"/>
        </w:tabs>
        <w:snapToGrid w:val="0"/>
        <w:spacing w:after="78" w:afterLines="25" w:line="360" w:lineRule="auto"/>
        <w:ind w:left="1050" w:hanging="420"/>
        <w:rPr>
          <w:rFonts w:ascii="宋体" w:hAnsi="宋体" w:cs="宋体"/>
          <w:color w:val="auto"/>
          <w:sz w:val="24"/>
        </w:rPr>
      </w:pPr>
      <w:r>
        <w:rPr>
          <w:rFonts w:hint="eastAsia" w:ascii="宋体" w:hAnsi="宋体" w:cs="宋体"/>
          <w:color w:val="auto"/>
          <w:sz w:val="24"/>
        </w:rPr>
        <w:t>技术部分。</w:t>
      </w:r>
    </w:p>
    <w:p>
      <w:pPr>
        <w:snapToGrid w:val="0"/>
        <w:spacing w:line="360" w:lineRule="auto"/>
        <w:rPr>
          <w:rFonts w:ascii="宋体" w:hAnsi="宋体" w:cs="宋体"/>
          <w:b/>
          <w:color w:val="auto"/>
          <w:sz w:val="24"/>
        </w:rPr>
      </w:pPr>
      <w:r>
        <w:rPr>
          <w:rFonts w:hint="eastAsia" w:ascii="宋体" w:hAnsi="宋体" w:cs="宋体"/>
          <w:color w:val="auto"/>
          <w:sz w:val="24"/>
        </w:rPr>
        <w:t>6、</w:t>
      </w:r>
      <w:r>
        <w:rPr>
          <w:rFonts w:hint="eastAsia" w:ascii="宋体" w:hAnsi="宋体" w:cs="宋体"/>
          <w:color w:val="auto"/>
          <w:sz w:val="24"/>
          <w:highlight w:val="none"/>
        </w:rPr>
        <w:t>项目的报价要求。</w:t>
      </w:r>
      <w:r>
        <w:rPr>
          <w:rFonts w:hint="eastAsia" w:ascii="宋体" w:hAnsi="宋体" w:cs="宋体"/>
          <w:color w:val="auto"/>
          <w:kern w:val="0"/>
          <w:sz w:val="24"/>
          <w:szCs w:val="20"/>
          <w:highlight w:val="none"/>
        </w:rPr>
        <w:t>本次投标为总价包干，投标报价包括了投标人完成本招标项目而发生的全部费用</w:t>
      </w: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lang w:val="en-US" w:eastAsia="zh-CN"/>
        </w:rPr>
        <w:t>含税</w:t>
      </w:r>
      <w:r>
        <w:rPr>
          <w:rFonts w:hint="eastAsia" w:ascii="宋体" w:hAnsi="宋体" w:cs="宋体"/>
          <w:color w:val="auto"/>
          <w:kern w:val="0"/>
          <w:sz w:val="24"/>
          <w:szCs w:val="20"/>
          <w:highlight w:val="none"/>
          <w:lang w:eastAsia="zh-CN"/>
        </w:rPr>
        <w:t>）。</w:t>
      </w:r>
      <w:r>
        <w:rPr>
          <w:rFonts w:hint="eastAsia" w:ascii="宋体" w:hAnsi="宋体" w:cs="宋体"/>
          <w:color w:val="auto"/>
          <w:sz w:val="24"/>
          <w:highlight w:val="none"/>
        </w:rPr>
        <w:t>一经中标，投标报价总价作为中标单位与采购人</w:t>
      </w:r>
      <w:r>
        <w:rPr>
          <w:rFonts w:hint="eastAsia" w:ascii="宋体" w:hAnsi="宋体" w:cs="宋体"/>
          <w:color w:val="auto"/>
          <w:sz w:val="24"/>
          <w:highlight w:val="none"/>
          <w:lang w:eastAsia="zh-CN"/>
        </w:rPr>
        <w:t>签订</w:t>
      </w:r>
      <w:r>
        <w:rPr>
          <w:rFonts w:hint="eastAsia" w:ascii="宋体" w:hAnsi="宋体" w:cs="宋体"/>
          <w:color w:val="auto"/>
          <w:sz w:val="24"/>
          <w:highlight w:val="none"/>
        </w:rPr>
        <w:t>的合同金额，合同期限内不做调整。</w:t>
      </w:r>
      <w:r>
        <w:rPr>
          <w:rFonts w:hint="eastAsia" w:ascii="宋体" w:hAnsi="宋体" w:cs="宋体"/>
          <w:bCs/>
          <w:color w:val="auto"/>
          <w:sz w:val="24"/>
          <w:highlight w:val="none"/>
        </w:rPr>
        <w:t>采购</w:t>
      </w:r>
      <w:r>
        <w:rPr>
          <w:rFonts w:ascii="宋体" w:hAnsi="宋体" w:cs="宋体"/>
          <w:color w:val="auto"/>
          <w:sz w:val="24"/>
          <w:highlight w:val="none"/>
        </w:rPr>
        <w:t>单位</w:t>
      </w:r>
      <w:r>
        <w:rPr>
          <w:rFonts w:hint="eastAsia" w:ascii="宋体" w:hAnsi="宋体" w:cs="宋体"/>
          <w:bCs/>
          <w:color w:val="auto"/>
          <w:sz w:val="24"/>
          <w:highlight w:val="none"/>
        </w:rPr>
        <w:t>会对本次招标的项目确定一个最高限价，最终成交价格超出最高限价将会被当作无效投标处理。</w:t>
      </w:r>
    </w:p>
    <w:p>
      <w:pPr>
        <w:snapToGrid w:val="0"/>
        <w:spacing w:line="360" w:lineRule="auto"/>
        <w:rPr>
          <w:rFonts w:ascii="宋体" w:hAnsi="宋体" w:cs="宋体"/>
          <w:color w:val="auto"/>
          <w:sz w:val="24"/>
        </w:rPr>
      </w:pPr>
      <w:r>
        <w:rPr>
          <w:rFonts w:hint="eastAsia" w:ascii="宋体" w:hAnsi="宋体" w:cs="宋体"/>
          <w:color w:val="auto"/>
          <w:sz w:val="24"/>
        </w:rPr>
        <w:t>7、如采购人要求参加投标的供应商需在现场述标时，要派出熟悉本项目情况的项目负责人和对报价有决策权的代表参加，供应商代表要有法人代表的授权，同时要提供法人代表证明。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rPr>
          <w:rFonts w:ascii="宋体" w:hAnsi="宋体" w:cs="宋体"/>
          <w:color w:val="auto"/>
          <w:sz w:val="24"/>
        </w:rPr>
      </w:pPr>
      <w:r>
        <w:rPr>
          <w:rFonts w:hint="eastAsia" w:ascii="宋体" w:hAnsi="宋体" w:cs="宋体"/>
          <w:color w:val="auto"/>
          <w:sz w:val="24"/>
        </w:rPr>
        <w:t>8、采购人有权根据项目的实际情况提出质量标准、服务标准、交货标准、交货时间、验收方式、付款方式、履约保证、价格等方面的要求，并就这些内容进行评审，所有供应商都在同一标准下进行评审。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rPr>
          <w:rFonts w:ascii="宋体" w:hAnsi="宋体" w:cs="宋体"/>
          <w:color w:val="auto"/>
          <w:sz w:val="24"/>
        </w:rPr>
      </w:pPr>
      <w:r>
        <w:rPr>
          <w:rFonts w:hint="eastAsia" w:ascii="宋体" w:hAnsi="宋体" w:cs="宋体"/>
          <w:color w:val="auto"/>
          <w:sz w:val="24"/>
        </w:rPr>
        <w:t>9、本次采购凡涉及知识产权问题，由项目供应商负责。</w:t>
      </w:r>
    </w:p>
    <w:p>
      <w:pPr>
        <w:snapToGrid w:val="0"/>
        <w:spacing w:line="360" w:lineRule="auto"/>
        <w:rPr>
          <w:rFonts w:ascii="宋体" w:hAnsi="宋体" w:cs="宋体"/>
          <w:color w:val="auto"/>
          <w:sz w:val="24"/>
        </w:rPr>
      </w:pPr>
      <w:r>
        <w:rPr>
          <w:rFonts w:hint="eastAsia" w:ascii="宋体" w:hAnsi="宋体" w:cs="宋体"/>
          <w:color w:val="auto"/>
          <w:sz w:val="24"/>
        </w:rPr>
        <w:t>10、采购人将组成评审委员会，评审工作由评审委员会独立负责。</w:t>
      </w:r>
    </w:p>
    <w:p>
      <w:pPr>
        <w:snapToGrid w:val="0"/>
        <w:spacing w:line="360" w:lineRule="auto"/>
        <w:rPr>
          <w:rFonts w:ascii="宋体" w:hAnsi="宋体" w:cs="宋体"/>
          <w:color w:val="auto"/>
          <w:sz w:val="24"/>
        </w:rPr>
      </w:pPr>
      <w:r>
        <w:rPr>
          <w:rFonts w:hint="eastAsia" w:ascii="宋体" w:hAnsi="宋体" w:cs="宋体"/>
          <w:color w:val="auto"/>
          <w:sz w:val="24"/>
        </w:rPr>
        <w:t>11、供应商应在规定的时间内提交投标文件</w:t>
      </w:r>
      <w:r>
        <w:rPr>
          <w:rFonts w:hint="eastAsia" w:ascii="宋体" w:hAnsi="宋体" w:cs="宋体"/>
          <w:color w:val="auto"/>
          <w:sz w:val="24"/>
          <w:lang w:eastAsia="zh-CN"/>
        </w:rPr>
        <w:t>（</w:t>
      </w:r>
      <w:r>
        <w:rPr>
          <w:rFonts w:hint="eastAsia" w:ascii="宋体" w:hAnsi="宋体" w:cs="宋体"/>
          <w:color w:val="auto"/>
          <w:sz w:val="24"/>
          <w:highlight w:val="none"/>
        </w:rPr>
        <w:t>现场递交</w:t>
      </w:r>
      <w:r>
        <w:rPr>
          <w:rFonts w:hint="eastAsia" w:ascii="宋体" w:hAnsi="宋体" w:cs="宋体"/>
          <w:color w:val="auto"/>
          <w:sz w:val="24"/>
          <w:highlight w:val="none"/>
          <w:lang w:val="en-US" w:eastAsia="zh-CN"/>
        </w:rPr>
        <w:t>或邮寄</w:t>
      </w:r>
      <w:r>
        <w:rPr>
          <w:rFonts w:hint="eastAsia" w:ascii="宋体" w:hAnsi="宋体" w:cs="宋体"/>
          <w:color w:val="auto"/>
          <w:sz w:val="24"/>
          <w:lang w:eastAsia="zh-CN"/>
        </w:rPr>
        <w:t>）</w:t>
      </w:r>
      <w:r>
        <w:rPr>
          <w:rFonts w:hint="eastAsia" w:ascii="宋体" w:hAnsi="宋体" w:cs="宋体"/>
          <w:color w:val="auto"/>
          <w:sz w:val="24"/>
        </w:rPr>
        <w:t>，如需供应商代表到达现场，采购人或采购代理机构将至少在开标前一个工作日发出通知，供应商代表必须在规定的时间到达现场。</w:t>
      </w:r>
    </w:p>
    <w:p>
      <w:pPr>
        <w:snapToGrid w:val="0"/>
        <w:spacing w:line="360" w:lineRule="auto"/>
        <w:rPr>
          <w:rFonts w:ascii="宋体" w:hAnsi="宋体" w:cs="宋体"/>
          <w:color w:val="auto"/>
          <w:sz w:val="24"/>
        </w:rPr>
      </w:pPr>
      <w:r>
        <w:rPr>
          <w:rFonts w:hint="eastAsia" w:ascii="宋体" w:hAnsi="宋体" w:cs="宋体"/>
          <w:color w:val="auto"/>
          <w:sz w:val="24"/>
        </w:rPr>
        <w:t>12、采用综合评分法的情况：评审委员会将分别对供应商递交的投标文件进行评审。</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（1）评审委员会将根据供应商的供货能力、服务能力、货物的质量、是否满足本次采购的商务条件、报价等方面的情况进行综合评审，评标委员会依据得分情况，取综合得分最高的供应商为第一中标候选人。</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（2）如果二个及以上供应商的综合评分相同时，取投标价格低者为第一中标候选人。</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（3）如果二个及以上供应商的综合评分相同，且投标价格也相同时，取技术部分得分高者为第一中标候选人。</w:t>
      </w:r>
    </w:p>
    <w:p>
      <w:pPr>
        <w:snapToGrid w:val="0"/>
        <w:spacing w:line="360" w:lineRule="auto"/>
        <w:rPr>
          <w:rFonts w:ascii="宋体" w:hAnsi="宋体" w:cs="宋体"/>
          <w:color w:val="auto"/>
          <w:sz w:val="24"/>
        </w:rPr>
      </w:pPr>
      <w:r>
        <w:rPr>
          <w:rFonts w:hint="eastAsia" w:ascii="宋体" w:hAnsi="宋体" w:cs="宋体"/>
          <w:color w:val="auto"/>
          <w:sz w:val="24"/>
        </w:rPr>
        <w:t>13、采用谈判的情况：</w:t>
      </w:r>
      <w:r>
        <w:rPr>
          <w:rFonts w:hint="eastAsia" w:ascii="宋体" w:hAnsi="宋体" w:cs="宋体"/>
          <w:color w:val="auto"/>
          <w:sz w:val="24"/>
          <w:lang w:val="en-US" w:eastAsia="zh-CN"/>
        </w:rPr>
        <w:t>如</w:t>
      </w:r>
      <w:r>
        <w:rPr>
          <w:rFonts w:hint="eastAsia" w:ascii="宋体" w:hAnsi="宋体" w:cs="宋体"/>
          <w:color w:val="auto"/>
          <w:sz w:val="24"/>
        </w:rPr>
        <w:t>参与投标且符合招标文件要求的供应商仅有一家，评审委员会将与投标供应商进行谈判。</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（1）供应商在谈判时由项目负责人与评审委员会进行谈判；</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highlight w:val="none"/>
        </w:rPr>
        <w:t>原则上成交价不超过最初报价的95%</w:t>
      </w:r>
      <w:r>
        <w:rPr>
          <w:rFonts w:hint="eastAsia" w:ascii="宋体" w:hAnsi="宋体" w:cs="宋体"/>
          <w:color w:val="auto"/>
          <w:sz w:val="24"/>
        </w:rPr>
        <w:t>。</w:t>
      </w:r>
    </w:p>
    <w:p>
      <w:pPr>
        <w:snapToGrid w:val="0"/>
        <w:spacing w:line="360" w:lineRule="auto"/>
        <w:rPr>
          <w:rFonts w:ascii="宋体" w:hAnsi="宋体" w:cs="宋体"/>
          <w:color w:val="auto"/>
          <w:sz w:val="24"/>
        </w:rPr>
      </w:pPr>
      <w:r>
        <w:rPr>
          <w:rFonts w:hint="eastAsia" w:ascii="宋体" w:hAnsi="宋体" w:cs="宋体"/>
          <w:color w:val="auto"/>
          <w:sz w:val="24"/>
        </w:rPr>
        <w:t>14、所有的评审/谈判内容都必须保密。</w:t>
      </w:r>
      <w:r>
        <w:rPr>
          <w:rFonts w:hint="eastAsia" w:ascii="宋体" w:hAnsi="宋体" w:cs="宋体"/>
          <w:color w:val="auto"/>
          <w:sz w:val="24"/>
          <w:highlight w:val="none"/>
        </w:rPr>
        <w:t>供应商不得将本项目转包给其他人。</w:t>
      </w:r>
    </w:p>
    <w:p>
      <w:pPr>
        <w:snapToGrid w:val="0"/>
        <w:spacing w:line="360" w:lineRule="auto"/>
        <w:rPr>
          <w:rFonts w:ascii="宋体" w:hAnsi="宋体" w:cs="宋体"/>
          <w:color w:val="auto"/>
          <w:sz w:val="24"/>
        </w:rPr>
      </w:pPr>
      <w:r>
        <w:rPr>
          <w:rFonts w:hint="eastAsia" w:ascii="宋体" w:hAnsi="宋体" w:cs="宋体"/>
          <w:color w:val="auto"/>
          <w:sz w:val="24"/>
        </w:rPr>
        <w:t>15、招标代理服务收费：</w:t>
      </w:r>
    </w:p>
    <w:p>
      <w:pPr>
        <w:snapToGrid w:val="0"/>
        <w:spacing w:line="360" w:lineRule="auto"/>
        <w:jc w:val="left"/>
        <w:rPr>
          <w:rFonts w:ascii="宋体" w:hAnsi="宋体" w:cs="宋体"/>
          <w:color w:val="auto"/>
          <w:sz w:val="24"/>
        </w:rPr>
      </w:pPr>
      <w:r>
        <w:rPr>
          <w:rFonts w:hint="eastAsia" w:ascii="宋体" w:hAnsi="宋体" w:cs="宋体"/>
          <w:color w:val="auto"/>
          <w:sz w:val="24"/>
        </w:rPr>
        <w:t xml:space="preserve">    以《深圳市财政委员会关于规范深圳市社会采购代理机构管理有关事项的补充通知》（深财购〔2018〕27号）代理费用参考标准的70%按差额定率累进法进行计费，若以上计算金额小于3000元，则按3000元收取。</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具体计取费率标准如下表所示：</w:t>
      </w:r>
    </w:p>
    <w:tbl>
      <w:tblPr>
        <w:tblStyle w:val="22"/>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中标金额</w:t>
            </w:r>
          </w:p>
        </w:tc>
        <w:tc>
          <w:tcPr>
            <w:tcW w:w="5495" w:type="dxa"/>
            <w:gridSpan w:val="3"/>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3124" w:type="dxa"/>
            <w:vMerge w:val="continue"/>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p>
        </w:tc>
        <w:tc>
          <w:tcPr>
            <w:tcW w:w="1843" w:type="dxa"/>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货物招标</w:t>
            </w:r>
          </w:p>
        </w:tc>
        <w:tc>
          <w:tcPr>
            <w:tcW w:w="1755" w:type="dxa"/>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服务招标</w:t>
            </w:r>
          </w:p>
        </w:tc>
        <w:tc>
          <w:tcPr>
            <w:tcW w:w="1897" w:type="dxa"/>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100万元以下</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1.5%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100万元（含）-500万元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1.1%</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0.8%</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500万元（含）-1000万元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0.8%</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0.45%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1000万元（含）-5000万元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0.25%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5000万元（含）-1亿元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0.25%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0.1%</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1亿元（含）-5亿元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5亿元（含）-10亿元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0.035%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0.035%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10亿元（含）-50亿元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0.008%</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0.008%</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50亿元（含）-100亿元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0.006%</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0.006%</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100亿元（含）以上</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0.004%</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0.004%</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0.004%</w:t>
            </w:r>
          </w:p>
        </w:tc>
      </w:tr>
    </w:tbl>
    <w:p>
      <w:pPr>
        <w:spacing w:line="360" w:lineRule="auto"/>
        <w:rPr>
          <w:rFonts w:ascii="宋体" w:hAnsi="宋体" w:cs="宋体"/>
          <w:b/>
          <w:bCs/>
          <w:color w:val="auto"/>
          <w:sz w:val="24"/>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numPr>
          <w:ilvl w:val="0"/>
          <w:numId w:val="1"/>
        </w:numPr>
        <w:spacing w:line="360" w:lineRule="auto"/>
        <w:jc w:val="center"/>
        <w:outlineLvl w:val="0"/>
        <w:rPr>
          <w:rFonts w:ascii="宋体" w:hAnsi="宋体" w:cs="宋体"/>
          <w:b/>
          <w:bCs/>
          <w:color w:val="auto"/>
          <w:sz w:val="24"/>
        </w:rPr>
      </w:pPr>
      <w:r>
        <w:rPr>
          <w:rFonts w:hint="eastAsia" w:ascii="宋体" w:hAnsi="宋体" w:cs="宋体"/>
          <w:b/>
          <w:bCs/>
          <w:color w:val="auto"/>
          <w:sz w:val="24"/>
        </w:rPr>
        <w:t xml:space="preserve"> </w:t>
      </w:r>
      <w:bookmarkStart w:id="11" w:name="_Toc20176"/>
      <w:r>
        <w:rPr>
          <w:rFonts w:hint="eastAsia" w:ascii="宋体" w:hAnsi="宋体" w:cs="宋体"/>
          <w:b/>
          <w:bCs/>
          <w:color w:val="auto"/>
          <w:sz w:val="24"/>
        </w:rPr>
        <w:t>评标程序</w:t>
      </w:r>
      <w:bookmarkEnd w:id="11"/>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依法成立评审委员会。在投标截止日前由前海管理局授权招标代理机构在深圳市政府采购评审专家库中抽取专家，组建不少于3人（单数）的评审委员会，其中专家人数为1人，其他专家由采购主办部门委派，评审委员会在</w:t>
      </w:r>
      <w:r>
        <w:rPr>
          <w:rFonts w:hint="eastAsia" w:ascii="宋体" w:hAnsi="宋体" w:cs="宋体"/>
          <w:color w:val="auto"/>
          <w:sz w:val="24"/>
          <w:highlight w:val="none"/>
          <w:lang w:val="en-US" w:eastAsia="zh-CN"/>
        </w:rPr>
        <w:t>开标开始</w:t>
      </w:r>
      <w:r>
        <w:rPr>
          <w:rFonts w:hint="eastAsia" w:ascii="宋体" w:hAnsi="宋体" w:cs="宋体"/>
          <w:color w:val="auto"/>
          <w:sz w:val="24"/>
          <w:highlight w:val="none"/>
        </w:rPr>
        <w:t>日前一天组成。</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二、参加会议人员：投标人代表（如需）、项目负责代表、评审委员会成员、监督部门代表（如需）、采购代理机构代表。</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三、会议主持人：</w:t>
      </w:r>
      <w:r>
        <w:rPr>
          <w:rFonts w:hint="default" w:ascii="宋体" w:hAnsi="宋体" w:cs="宋体"/>
          <w:color w:val="auto"/>
          <w:sz w:val="24"/>
          <w:highlight w:val="none"/>
          <w:lang w:val="en-US"/>
        </w:rPr>
        <w:t>深圳交易咨询集团</w:t>
      </w:r>
      <w:r>
        <w:rPr>
          <w:rFonts w:hint="eastAsia" w:ascii="宋体" w:hAnsi="宋体" w:cs="宋体"/>
          <w:color w:val="auto"/>
          <w:sz w:val="24"/>
          <w:highlight w:val="none"/>
          <w:lang w:val="en-US" w:eastAsia="zh-CN"/>
        </w:rPr>
        <w:t>有限公司</w:t>
      </w:r>
      <w:r>
        <w:rPr>
          <w:rFonts w:hint="eastAsia" w:ascii="宋体" w:hAnsi="宋体" w:cs="宋体"/>
          <w:color w:val="auto"/>
          <w:sz w:val="24"/>
          <w:highlight w:val="none"/>
        </w:rPr>
        <w:t>工作人员 。</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四、开标时间：202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上</w:t>
      </w:r>
      <w:r>
        <w:rPr>
          <w:rFonts w:hint="eastAsia" w:ascii="宋体" w:hAnsi="宋体" w:cs="宋体"/>
          <w:color w:val="auto"/>
          <w:sz w:val="24"/>
          <w:highlight w:val="none"/>
        </w:rPr>
        <w:t>午1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0时（北京时间）。</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五、投标文件的递交。投标单位应将投标文件正本和副本密封，并标明项目编号、招标项目名称及“正本”或“副本”，采购单位业务处室工作人员接收投标单位递交的投标文件，投标单位应在</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12</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上</w:t>
      </w:r>
      <w:r>
        <w:rPr>
          <w:rFonts w:hint="eastAsia" w:ascii="宋体" w:hAnsi="宋体" w:cs="宋体"/>
          <w:b/>
          <w:bCs/>
          <w:color w:val="auto"/>
          <w:sz w:val="24"/>
          <w:highlight w:val="none"/>
        </w:rPr>
        <w:t>午</w:t>
      </w:r>
      <w:r>
        <w:rPr>
          <w:rFonts w:hint="eastAsia" w:ascii="宋体" w:hAnsi="宋体" w:cs="宋体"/>
          <w:b/>
          <w:bCs/>
          <w:color w:val="auto"/>
          <w:sz w:val="24"/>
          <w:highlight w:val="none"/>
          <w:lang w:val="en-US" w:eastAsia="zh-CN"/>
        </w:rPr>
        <w:t>10</w:t>
      </w:r>
      <w:r>
        <w:rPr>
          <w:rFonts w:hint="eastAsia" w:ascii="宋体" w:hAnsi="宋体" w:cs="宋体"/>
          <w:b/>
          <w:bCs/>
          <w:color w:val="auto"/>
          <w:sz w:val="24"/>
          <w:highlight w:val="none"/>
        </w:rPr>
        <w:t>:00时</w:t>
      </w:r>
      <w:r>
        <w:rPr>
          <w:rFonts w:hint="eastAsia" w:ascii="宋体" w:hAnsi="宋体" w:cs="宋体"/>
          <w:color w:val="auto"/>
          <w:sz w:val="24"/>
          <w:highlight w:val="none"/>
        </w:rPr>
        <w:t>（北京时间）前送达（现场递交</w:t>
      </w:r>
      <w:r>
        <w:rPr>
          <w:rFonts w:hint="eastAsia" w:ascii="宋体" w:hAnsi="宋体" w:cs="宋体"/>
          <w:color w:val="auto"/>
          <w:sz w:val="24"/>
          <w:highlight w:val="none"/>
          <w:lang w:val="en-US" w:eastAsia="zh-CN"/>
        </w:rPr>
        <w:t>或邮寄至</w:t>
      </w:r>
      <w:r>
        <w:rPr>
          <w:rFonts w:hint="eastAsia" w:ascii="宋体" w:hAnsi="宋体" w:cs="宋体"/>
          <w:color w:val="auto"/>
          <w:sz w:val="24"/>
          <w:highlight w:val="none"/>
        </w:rPr>
        <w:t>前海大厦T1栋</w:t>
      </w:r>
      <w:r>
        <w:rPr>
          <w:rFonts w:hint="eastAsia" w:ascii="宋体" w:hAnsi="宋体" w:cs="宋体"/>
          <w:color w:val="auto"/>
          <w:sz w:val="24"/>
          <w:highlight w:val="none"/>
          <w:lang w:val="en-US" w:eastAsia="zh-CN"/>
        </w:rPr>
        <w:t>2409</w:t>
      </w:r>
      <w:r>
        <w:rPr>
          <w:rFonts w:hint="eastAsia" w:ascii="宋体" w:hAnsi="宋体" w:cs="宋体"/>
          <w:color w:val="auto"/>
          <w:sz w:val="24"/>
          <w:highlight w:val="none"/>
        </w:rPr>
        <w:t>室）。截标后不再接收任何投标文件。</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六、开标：招标代理机构组织开标会。投标</w:t>
      </w:r>
      <w:r>
        <w:rPr>
          <w:rFonts w:ascii="宋体" w:hAnsi="宋体" w:cs="宋体"/>
          <w:color w:val="auto"/>
          <w:sz w:val="24"/>
          <w:highlight w:val="none"/>
        </w:rPr>
        <w:t>单位</w:t>
      </w:r>
      <w:r>
        <w:rPr>
          <w:rFonts w:hint="eastAsia" w:ascii="宋体" w:hAnsi="宋体" w:cs="宋体"/>
          <w:color w:val="auto"/>
          <w:sz w:val="24"/>
          <w:highlight w:val="none"/>
          <w:lang w:val="en-US" w:eastAsia="zh-CN"/>
        </w:rPr>
        <w:t>如</w:t>
      </w:r>
      <w:r>
        <w:rPr>
          <w:rFonts w:hint="eastAsia" w:ascii="宋体" w:hAnsi="宋体" w:cs="宋体"/>
          <w:color w:val="auto"/>
          <w:sz w:val="24"/>
          <w:highlight w:val="none"/>
        </w:rPr>
        <w:t>委派代表参加，参加开标的代表应签名报到以证明出席。开标时，招标代理机构将当众宣读投标</w:t>
      </w:r>
      <w:r>
        <w:rPr>
          <w:rFonts w:ascii="宋体" w:hAnsi="宋体" w:cs="宋体"/>
          <w:color w:val="auto"/>
          <w:sz w:val="24"/>
          <w:highlight w:val="none"/>
        </w:rPr>
        <w:t>单位</w:t>
      </w:r>
      <w:r>
        <w:rPr>
          <w:rFonts w:hint="eastAsia" w:ascii="宋体" w:hAnsi="宋体" w:cs="宋体"/>
          <w:color w:val="auto"/>
          <w:sz w:val="24"/>
          <w:highlight w:val="none"/>
        </w:rPr>
        <w:t>名称、开标一览表（以招标文件规定的开标一览表内容为准）并做开标记录。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投标文件的资格审查。开标后，招标机构（或授权评标委员会）就投标文件中的资格证明等内容对投标供应商进行资格核查，核查不合格的，视为投标无效；核查内容均合格的，其投标文件将由评标委员会进行评审。</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八、评审委员会审查供应商的投标文件，工作人员记录审查的情况。</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九、评审委员会按以下工作程序进行：</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1、评标委员会对各供应商的投标文件进行初审，对未能通过初审的投标文件作投标无效处理。</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2、对通过初审的供应商的投标文件进行详细的比较和评价。如需要，进行必要的澄清/说明工作。</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3、根据参与投标且符合招标文件要求的供应商数量情况，确定本项目的评审方法。</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4、采用综合评分法的情况：评审委员会将分别对供应商递交的投标文件进行评审。</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4.2如果二个及以上供应商的综合评分相同时，取投标价格低者为第一中标候选人。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4.3如果二个及以上供应商的综合评分相同，且投标价格也相同时，取技术部分得分高者为第一中标候选人。</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5、采用谈判的情况：如参与投标且符合招标文件要求的供应商仅有一家，评审委员会将与投标供应商进行谈判。</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5.1供应商在谈判时由项目负责人与评审委员会进行谈判；</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5.2原则上成交价不超过最初报价的95%。</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5.3评审委员会在谈判环节确定本项目最后的方案和承诺的内容，确定符合本次采购要求。如经谈判，供应商无法对招标实质性要求作出完全的响应，该供应商将被要求退出本次谈判，项目招标失败。</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6、评审委员会按照本项目招标文件中规定的评标方法确定中标供应商。</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十、根据本次采购的结果，10个工作日内与中标供应商签订合同。</w:t>
      </w:r>
    </w:p>
    <w:p>
      <w:pPr>
        <w:spacing w:line="560" w:lineRule="exact"/>
        <w:ind w:firstLine="480" w:firstLineChars="200"/>
        <w:rPr>
          <w:rFonts w:hint="eastAsia" w:ascii="宋体" w:hAnsi="宋体" w:cs="宋体"/>
          <w:color w:val="auto"/>
          <w:sz w:val="24"/>
          <w:highlight w:val="none"/>
        </w:rPr>
      </w:pPr>
    </w:p>
    <w:p>
      <w:pPr>
        <w:spacing w:line="360" w:lineRule="auto"/>
        <w:rPr>
          <w:rFonts w:ascii="宋体" w:hAnsi="宋体" w:cs="宋体"/>
          <w:color w:val="auto"/>
          <w:sz w:val="24"/>
        </w:rPr>
      </w:pPr>
    </w:p>
    <w:p>
      <w:pPr>
        <w:pStyle w:val="2"/>
        <w:jc w:val="center"/>
        <w:outlineLvl w:val="0"/>
        <w:rPr>
          <w:rFonts w:ascii="宋体" w:hAnsi="宋体" w:cs="宋体"/>
          <w:b/>
          <w:bCs/>
          <w:color w:val="auto"/>
          <w:sz w:val="24"/>
        </w:rPr>
      </w:pPr>
      <w:r>
        <w:rPr>
          <w:rFonts w:hint="eastAsia"/>
          <w:color w:val="auto"/>
        </w:rPr>
        <w:br w:type="page"/>
      </w:r>
      <w:bookmarkStart w:id="12" w:name="_Toc3567"/>
      <w:r>
        <w:rPr>
          <w:rFonts w:hint="eastAsia"/>
          <w:b/>
          <w:bCs/>
          <w:color w:val="auto"/>
          <w:lang w:val="en-US" w:eastAsia="zh-CN"/>
        </w:rPr>
        <w:t>第四章</w:t>
      </w:r>
      <w:r>
        <w:rPr>
          <w:rFonts w:hint="eastAsia"/>
          <w:color w:val="auto"/>
          <w:lang w:val="en-US" w:eastAsia="zh-CN"/>
        </w:rPr>
        <w:t xml:space="preserve"> </w:t>
      </w:r>
      <w:r>
        <w:rPr>
          <w:rFonts w:hint="eastAsia" w:ascii="宋体" w:hAnsi="宋体" w:cs="宋体"/>
          <w:b/>
          <w:bCs/>
          <w:color w:val="auto"/>
          <w:sz w:val="24"/>
        </w:rPr>
        <w:t>合同格式及合同条款</w:t>
      </w:r>
      <w:bookmarkEnd w:id="12"/>
    </w:p>
    <w:p>
      <w:pPr>
        <w:spacing w:line="360" w:lineRule="auto"/>
        <w:ind w:firstLine="470" w:firstLineChars="196"/>
        <w:jc w:val="center"/>
        <w:rPr>
          <w:rFonts w:ascii="宋体" w:hAnsi="宋体" w:cs="宋体"/>
          <w:color w:val="auto"/>
          <w:sz w:val="24"/>
        </w:rPr>
      </w:pPr>
      <w:bookmarkStart w:id="13" w:name="_Toc101074886"/>
      <w:bookmarkStart w:id="14" w:name="_Toc73521592"/>
      <w:bookmarkStart w:id="15" w:name="_Toc100052414"/>
      <w:bookmarkStart w:id="16" w:name="_Toc73518163"/>
      <w:bookmarkStart w:id="17" w:name="_Toc84303603"/>
      <w:bookmarkStart w:id="18" w:name="_Toc73521680"/>
      <w:bookmarkStart w:id="19" w:name="_Toc73517685"/>
    </w:p>
    <w:bookmarkEnd w:id="13"/>
    <w:bookmarkEnd w:id="14"/>
    <w:bookmarkEnd w:id="15"/>
    <w:bookmarkEnd w:id="16"/>
    <w:bookmarkEnd w:id="17"/>
    <w:bookmarkEnd w:id="18"/>
    <w:bookmarkEnd w:id="19"/>
    <w:p>
      <w:pPr>
        <w:pStyle w:val="37"/>
        <w:spacing w:line="360" w:lineRule="auto"/>
        <w:ind w:left="1470" w:right="1470" w:firstLine="482"/>
        <w:jc w:val="center"/>
        <w:rPr>
          <w:rFonts w:ascii="宋体" w:hAnsi="宋体" w:cs="宋体"/>
          <w:b/>
          <w:color w:val="auto"/>
          <w:sz w:val="24"/>
          <w:szCs w:val="24"/>
        </w:rPr>
      </w:pPr>
      <w:r>
        <w:rPr>
          <w:rFonts w:hint="eastAsia" w:ascii="宋体" w:hAnsi="宋体" w:cs="宋体"/>
          <w:b/>
          <w:color w:val="auto"/>
          <w:sz w:val="24"/>
          <w:szCs w:val="24"/>
        </w:rPr>
        <w:t xml:space="preserve">                        合同编号（甲方）：            </w:t>
      </w:r>
    </w:p>
    <w:p>
      <w:pPr>
        <w:pStyle w:val="37"/>
        <w:spacing w:line="360" w:lineRule="auto"/>
        <w:ind w:left="1470" w:right="1470" w:firstLine="482"/>
        <w:jc w:val="center"/>
        <w:rPr>
          <w:rFonts w:ascii="宋体" w:hAnsi="宋体" w:cs="宋体"/>
          <w:b/>
          <w:color w:val="auto"/>
          <w:sz w:val="24"/>
          <w:szCs w:val="24"/>
        </w:rPr>
      </w:pPr>
      <w:r>
        <w:rPr>
          <w:rFonts w:hint="eastAsia" w:ascii="宋体" w:hAnsi="宋体" w:cs="宋体"/>
          <w:b/>
          <w:color w:val="auto"/>
          <w:sz w:val="24"/>
          <w:szCs w:val="24"/>
        </w:rPr>
        <w:t xml:space="preserve">                        合同编号（乙方）：            </w:t>
      </w:r>
    </w:p>
    <w:p>
      <w:pPr>
        <w:pStyle w:val="37"/>
        <w:spacing w:line="360" w:lineRule="auto"/>
        <w:ind w:left="1470" w:right="1470" w:firstLine="482"/>
        <w:jc w:val="center"/>
        <w:rPr>
          <w:rFonts w:ascii="宋体" w:hAnsi="宋体" w:cs="宋体"/>
          <w:b/>
          <w:color w:val="auto"/>
          <w:sz w:val="24"/>
          <w:szCs w:val="24"/>
        </w:rPr>
      </w:pPr>
    </w:p>
    <w:p>
      <w:pPr>
        <w:pStyle w:val="37"/>
        <w:spacing w:line="360" w:lineRule="auto"/>
        <w:ind w:left="1470" w:right="1470" w:firstLine="482"/>
        <w:rPr>
          <w:rFonts w:ascii="宋体" w:hAnsi="宋体" w:cs="宋体"/>
          <w:b/>
          <w:color w:val="auto"/>
          <w:sz w:val="24"/>
          <w:szCs w:val="24"/>
        </w:rPr>
      </w:pPr>
      <w:r>
        <w:rPr>
          <w:rFonts w:hint="eastAsia" w:ascii="宋体" w:hAnsi="宋体" w:cs="宋体"/>
          <w:b/>
          <w:color w:val="auto"/>
          <w:sz w:val="24"/>
          <w:szCs w:val="24"/>
        </w:rPr>
        <w:t xml:space="preserve"> </w:t>
      </w:r>
    </w:p>
    <w:p>
      <w:pPr>
        <w:pStyle w:val="37"/>
        <w:spacing w:line="360" w:lineRule="auto"/>
        <w:ind w:left="1470" w:right="1470" w:firstLine="482"/>
        <w:rPr>
          <w:rFonts w:ascii="宋体" w:hAnsi="宋体" w:cs="宋体"/>
          <w:b/>
          <w:color w:val="auto"/>
          <w:sz w:val="24"/>
          <w:szCs w:val="24"/>
        </w:rPr>
      </w:pPr>
      <w:r>
        <w:rPr>
          <w:rFonts w:hint="eastAsia" w:ascii="宋体" w:hAnsi="宋体" w:cs="宋体"/>
          <w:b/>
          <w:color w:val="auto"/>
          <w:sz w:val="24"/>
          <w:szCs w:val="24"/>
        </w:rPr>
        <w:t xml:space="preserve"> </w:t>
      </w:r>
    </w:p>
    <w:p>
      <w:pPr>
        <w:spacing w:line="360" w:lineRule="auto"/>
        <w:jc w:val="center"/>
        <w:outlineLvl w:val="1"/>
        <w:rPr>
          <w:rFonts w:ascii="宋体" w:hAnsi="宋体" w:cs="宋体"/>
          <w:b/>
          <w:color w:val="auto"/>
          <w:sz w:val="28"/>
          <w:szCs w:val="28"/>
        </w:rPr>
      </w:pPr>
      <w:r>
        <w:rPr>
          <w:rFonts w:hint="eastAsia" w:ascii="宋体" w:hAnsi="宋体" w:cs="宋体"/>
          <w:b/>
          <w:color w:val="auto"/>
          <w:sz w:val="28"/>
          <w:szCs w:val="28"/>
          <w:lang w:eastAsia="zh-CN"/>
        </w:rPr>
        <w:t>发挥前海高端智库集聚区优势，提升前海国际交往能力</w:t>
      </w:r>
      <w:r>
        <w:rPr>
          <w:rFonts w:hint="eastAsia" w:ascii="宋体" w:hAnsi="宋体" w:cs="宋体"/>
          <w:b/>
          <w:color w:val="auto"/>
          <w:sz w:val="28"/>
          <w:szCs w:val="28"/>
        </w:rPr>
        <w:t>委托合同</w:t>
      </w:r>
    </w:p>
    <w:p>
      <w:pPr>
        <w:spacing w:line="360" w:lineRule="auto"/>
        <w:rPr>
          <w:rFonts w:ascii="宋体" w:hAnsi="宋体" w:cs="宋体"/>
          <w:color w:val="auto"/>
          <w:sz w:val="24"/>
        </w:rPr>
      </w:pPr>
      <w:r>
        <w:rPr>
          <w:rFonts w:hint="eastAsia" w:ascii="宋体" w:hAnsi="宋体" w:cs="宋体"/>
          <w:color w:val="auto"/>
          <w:sz w:val="24"/>
        </w:rPr>
        <w:t xml:space="preserve"> </w:t>
      </w:r>
    </w:p>
    <w:p>
      <w:pPr>
        <w:pStyle w:val="37"/>
        <w:spacing w:line="360" w:lineRule="auto"/>
        <w:ind w:left="1470" w:right="1470" w:firstLine="480"/>
        <w:rPr>
          <w:rFonts w:ascii="宋体" w:hAnsi="宋体" w:cs="宋体"/>
          <w:color w:val="auto"/>
          <w:sz w:val="24"/>
          <w:szCs w:val="24"/>
        </w:rPr>
      </w:pPr>
      <w:r>
        <w:rPr>
          <w:rFonts w:hint="eastAsia" w:ascii="宋体" w:hAnsi="宋体" w:cs="宋体"/>
          <w:color w:val="auto"/>
          <w:sz w:val="24"/>
          <w:szCs w:val="24"/>
        </w:rPr>
        <w:t xml:space="preserve"> </w:t>
      </w:r>
    </w:p>
    <w:p>
      <w:pPr>
        <w:pStyle w:val="37"/>
        <w:spacing w:line="360" w:lineRule="auto"/>
        <w:ind w:left="1470" w:right="1470" w:firstLine="480"/>
        <w:rPr>
          <w:rFonts w:ascii="宋体" w:hAnsi="宋体" w:cs="宋体"/>
          <w:color w:val="auto"/>
          <w:sz w:val="24"/>
          <w:szCs w:val="24"/>
        </w:rPr>
      </w:pPr>
      <w:r>
        <w:rPr>
          <w:rFonts w:hint="eastAsia" w:ascii="宋体" w:hAnsi="宋体" w:cs="宋体"/>
          <w:color w:val="auto"/>
          <w:sz w:val="24"/>
          <w:szCs w:val="24"/>
        </w:rPr>
        <w:t xml:space="preserve"> </w:t>
      </w:r>
    </w:p>
    <w:p>
      <w:pPr>
        <w:spacing w:line="360" w:lineRule="auto"/>
        <w:jc w:val="center"/>
        <w:rPr>
          <w:rFonts w:ascii="宋体" w:hAnsi="宋体" w:cs="宋体"/>
          <w:b/>
          <w:color w:val="auto"/>
          <w:sz w:val="24"/>
        </w:rPr>
      </w:pPr>
      <w:r>
        <w:rPr>
          <w:rFonts w:hint="eastAsia" w:ascii="宋体" w:hAnsi="宋体" w:cs="宋体"/>
          <w:b/>
          <w:color w:val="auto"/>
          <w:sz w:val="24"/>
        </w:rPr>
        <w:t xml:space="preserve">  </w:t>
      </w:r>
    </w:p>
    <w:p>
      <w:pPr>
        <w:spacing w:line="360" w:lineRule="auto"/>
        <w:ind w:firstLine="720" w:firstLineChars="300"/>
        <w:rPr>
          <w:rFonts w:hint="eastAsia" w:ascii="宋体" w:hAnsi="宋体" w:eastAsia="宋体" w:cs="宋体"/>
          <w:color w:val="auto"/>
          <w:sz w:val="24"/>
          <w:u w:val="single"/>
          <w:lang w:eastAsia="zh-CN"/>
        </w:rPr>
      </w:pPr>
      <w:r>
        <w:rPr>
          <w:rFonts w:hint="eastAsia" w:ascii="宋体" w:hAnsi="宋体" w:cs="宋体"/>
          <w:color w:val="auto"/>
          <w:sz w:val="24"/>
        </w:rPr>
        <w:t>项目名称</w:t>
      </w:r>
      <w:r>
        <w:rPr>
          <w:rFonts w:hint="eastAsia" w:ascii="宋体" w:hAnsi="宋体" w:cs="宋体"/>
          <w:color w:val="auto"/>
          <w:sz w:val="24"/>
          <w:u w:val="single"/>
        </w:rPr>
        <w:t>：</w:t>
      </w:r>
      <w:r>
        <w:rPr>
          <w:rFonts w:hint="eastAsia" w:ascii="宋体" w:hAnsi="宋体" w:cs="宋体"/>
          <w:color w:val="auto"/>
          <w:sz w:val="24"/>
          <w:u w:val="single"/>
          <w:lang w:eastAsia="zh-CN"/>
        </w:rPr>
        <w:t>发挥前海高端智库集聚区优势，提升前海国际交往能力</w:t>
      </w:r>
    </w:p>
    <w:p>
      <w:pPr>
        <w:spacing w:line="360" w:lineRule="auto"/>
        <w:ind w:firstLine="720" w:firstLineChars="300"/>
        <w:rPr>
          <w:rFonts w:ascii="宋体" w:hAnsi="宋体" w:cs="宋体"/>
          <w:color w:val="auto"/>
          <w:sz w:val="24"/>
          <w:u w:val="single"/>
        </w:rPr>
      </w:pPr>
      <w:r>
        <w:rPr>
          <w:rFonts w:hint="eastAsia" w:ascii="宋体" w:hAnsi="宋体" w:cs="宋体"/>
          <w:color w:val="auto"/>
          <w:sz w:val="24"/>
        </w:rPr>
        <w:t>项目类型：</w:t>
      </w:r>
      <w:r>
        <w:rPr>
          <w:rFonts w:hint="eastAsia" w:ascii="宋体" w:hAnsi="宋体" w:cs="宋体"/>
          <w:color w:val="auto"/>
          <w:sz w:val="24"/>
          <w:u w:val="single"/>
        </w:rPr>
        <w:t xml:space="preserve">                        </w:t>
      </w:r>
    </w:p>
    <w:p>
      <w:pPr>
        <w:spacing w:line="360" w:lineRule="auto"/>
        <w:ind w:firstLine="720" w:firstLineChars="300"/>
        <w:rPr>
          <w:rFonts w:ascii="宋体" w:hAnsi="宋体" w:cs="宋体"/>
          <w:color w:val="auto"/>
          <w:sz w:val="24"/>
          <w:u w:val="single"/>
        </w:rPr>
      </w:pPr>
      <w:r>
        <w:rPr>
          <w:rFonts w:hint="eastAsia" w:ascii="宋体" w:hAnsi="宋体" w:cs="宋体"/>
          <w:color w:val="auto"/>
          <w:sz w:val="24"/>
        </w:rPr>
        <w:t>委托方（甲方）：</w:t>
      </w:r>
      <w:r>
        <w:rPr>
          <w:rFonts w:hint="eastAsia" w:ascii="宋体" w:hAnsi="宋体" w:cs="宋体"/>
          <w:color w:val="auto"/>
          <w:sz w:val="24"/>
          <w:u w:val="single"/>
        </w:rPr>
        <w:t xml:space="preserve">  深圳市前海深港现代服务业合作区管理局  </w:t>
      </w:r>
    </w:p>
    <w:p>
      <w:pPr>
        <w:spacing w:line="360" w:lineRule="auto"/>
        <w:ind w:firstLine="720" w:firstLineChars="300"/>
        <w:rPr>
          <w:rFonts w:ascii="宋体" w:hAnsi="宋体" w:cs="宋体"/>
          <w:color w:val="auto"/>
          <w:sz w:val="24"/>
          <w:u w:val="single"/>
        </w:rPr>
      </w:pPr>
      <w:r>
        <w:rPr>
          <w:rFonts w:hint="eastAsia" w:ascii="宋体" w:hAnsi="宋体" w:cs="宋体"/>
          <w:color w:val="auto"/>
          <w:sz w:val="24"/>
        </w:rPr>
        <w:t>承接方（乙方）：</w:t>
      </w:r>
      <w:r>
        <w:rPr>
          <w:rFonts w:hint="eastAsia" w:ascii="宋体" w:hAnsi="宋体" w:cs="宋体"/>
          <w:color w:val="auto"/>
          <w:sz w:val="24"/>
          <w:u w:val="single"/>
        </w:rPr>
        <w:t xml:space="preserve">                                        </w:t>
      </w:r>
    </w:p>
    <w:p>
      <w:pPr>
        <w:spacing w:line="360" w:lineRule="auto"/>
        <w:jc w:val="center"/>
        <w:rPr>
          <w:rFonts w:ascii="宋体" w:hAnsi="宋体" w:cs="宋体"/>
          <w:b/>
          <w:color w:val="auto"/>
          <w:sz w:val="24"/>
        </w:rPr>
      </w:pPr>
      <w:r>
        <w:rPr>
          <w:rFonts w:hint="eastAsia" w:ascii="宋体" w:hAnsi="宋体" w:cs="宋体"/>
          <w:b/>
          <w:color w:val="auto"/>
          <w:sz w:val="24"/>
        </w:rPr>
        <w:t xml:space="preserve"> </w:t>
      </w:r>
    </w:p>
    <w:p>
      <w:pPr>
        <w:spacing w:line="360" w:lineRule="auto"/>
        <w:jc w:val="center"/>
        <w:rPr>
          <w:rFonts w:ascii="宋体" w:hAnsi="宋体" w:cs="宋体"/>
          <w:color w:val="auto"/>
          <w:sz w:val="24"/>
        </w:rPr>
      </w:pPr>
    </w:p>
    <w:p>
      <w:pPr>
        <w:spacing w:line="360" w:lineRule="auto"/>
        <w:jc w:val="center"/>
        <w:rPr>
          <w:rFonts w:ascii="宋体" w:hAnsi="宋体" w:cs="宋体"/>
          <w:color w:val="auto"/>
          <w:sz w:val="24"/>
        </w:rPr>
      </w:pPr>
      <w:r>
        <w:rPr>
          <w:rFonts w:hint="eastAsia" w:ascii="宋体" w:hAnsi="宋体" w:cs="宋体"/>
          <w:color w:val="auto"/>
          <w:sz w:val="24"/>
        </w:rPr>
        <w:t>二〇二</w:t>
      </w:r>
      <w:r>
        <w:rPr>
          <w:rFonts w:hint="eastAsia" w:ascii="宋体" w:hAnsi="宋体" w:cs="宋体"/>
          <w:color w:val="auto"/>
          <w:sz w:val="24"/>
          <w:lang w:val="en-US" w:eastAsia="zh-CN"/>
        </w:rPr>
        <w:t>六</w:t>
      </w:r>
      <w:r>
        <w:rPr>
          <w:rFonts w:hint="eastAsia" w:ascii="宋体" w:hAnsi="宋体" w:cs="宋体"/>
          <w:color w:val="auto"/>
          <w:sz w:val="24"/>
        </w:rPr>
        <w:t>年  月</w:t>
      </w:r>
    </w:p>
    <w:p>
      <w:pPr>
        <w:spacing w:line="360" w:lineRule="auto"/>
        <w:jc w:val="center"/>
        <w:rPr>
          <w:rFonts w:ascii="宋体" w:hAnsi="宋体" w:cs="宋体"/>
          <w:color w:val="auto"/>
          <w:sz w:val="24"/>
        </w:rPr>
      </w:pPr>
      <w:r>
        <w:rPr>
          <w:rFonts w:hint="eastAsia" w:ascii="宋体" w:hAnsi="宋体" w:cs="宋体"/>
          <w:color w:val="auto"/>
          <w:sz w:val="24"/>
        </w:rPr>
        <w:t>本合同共    页（不含封面）</w:t>
      </w:r>
    </w:p>
    <w:p>
      <w:pPr>
        <w:spacing w:line="360" w:lineRule="auto"/>
        <w:jc w:val="left"/>
        <w:rPr>
          <w:rFonts w:hint="eastAsia" w:ascii="宋体" w:hAnsi="宋体" w:eastAsia="宋体" w:cs="宋体"/>
          <w:color w:val="auto"/>
          <w:sz w:val="24"/>
          <w:szCs w:val="24"/>
          <w:highlight w:val="none"/>
          <w:u w:val="single"/>
        </w:rPr>
      </w:pPr>
      <w:r>
        <w:rPr>
          <w:rFonts w:hint="eastAsia" w:ascii="宋体" w:hAnsi="宋体" w:cs="宋体"/>
          <w:b/>
          <w:bCs/>
          <w:color w:val="auto"/>
          <w:sz w:val="24"/>
        </w:rPr>
        <w:br w:type="page"/>
      </w: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深圳市前海深港现代服务业合作区管理局</w:t>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法定代表人：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p>
      <w:pPr>
        <w:pStyle w:val="2"/>
        <w:rPr>
          <w:rFonts w:hint="eastAsia" w:ascii="宋体" w:hAnsi="宋体" w:eastAsia="宋体" w:cs="宋体"/>
          <w:color w:val="auto"/>
          <w:highlight w:val="none"/>
        </w:rPr>
      </w:pP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乙方（服务单位）：</w:t>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法定代表人：</w:t>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地址：</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p>
      <w:pPr>
        <w:pStyle w:val="5"/>
        <w:rPr>
          <w:rFonts w:hint="eastAsia" w:ascii="宋体" w:hAnsi="宋体" w:eastAsia="宋体" w:cs="宋体"/>
          <w:color w:val="auto"/>
          <w:sz w:val="24"/>
          <w:szCs w:val="24"/>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根据《中华人民共和国民法典》等法律、法规的相关规定和编号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招标项目的中标结果，甲、乙双方经友好协商，就甲方委托乙方承担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发挥前海高端智库集聚区优势，提升前海国际交往能力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rPr>
        <w:t>服务项目</w:t>
      </w:r>
      <w:r>
        <w:rPr>
          <w:rFonts w:hint="eastAsia" w:ascii="宋体" w:hAnsi="宋体" w:eastAsia="宋体" w:cs="宋体"/>
          <w:color w:val="auto"/>
          <w:sz w:val="24"/>
          <w:szCs w:val="24"/>
          <w:highlight w:val="none"/>
        </w:rPr>
        <w:t>（以下简称本项目），达成以下合同条款：</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项目内容</w:t>
      </w:r>
    </w:p>
    <w:p>
      <w:pPr>
        <w:pStyle w:val="7"/>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1.项目名称：</w:t>
      </w:r>
      <w:r>
        <w:rPr>
          <w:rFonts w:hint="eastAsia" w:ascii="宋体" w:hAnsi="宋体" w:eastAsia="宋体" w:cs="宋体"/>
          <w:color w:val="auto"/>
          <w:sz w:val="24"/>
          <w:szCs w:val="24"/>
          <w:highlight w:val="none"/>
        </w:rPr>
        <w:t>发挥前海高端智库集聚区优势，提升前海国际交往能力</w:t>
      </w:r>
    </w:p>
    <w:p>
      <w:pPr>
        <w:pStyle w:val="7"/>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2.项目内容：</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出版专题研究成果，打造国际传播内容体系</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内容与形式：编写《亚太合作与粤港澳大湾区机遇》（暂定），展示前海智库研究成果、国际化理念和前海在试点对接国际经贸规则方面的实践成果，提升前海国际影响力。</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建立政策与市场信息库，服务对外合作需求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主要内容：围绕主要经济体政策动态、行业趋势、区域合作议题建立常态化监测、整理和分析机制，为前海招商推介、国际交流、企业服务提供专业信息支撑。</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成果形式：1.发布不少于10期关于亚太经济体的改革与政策动态简讯；2.发布不少于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0期产业和市场信息简报；3.形成不少于10份亚太合作或经济社会发展专题研究报告，为前海产业“走出去”开拓国际市场、融入全球产业链提供支撑。</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搭建国际智库合作网络，推动青年学者交流互动</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在外事、宣传等部门指导下，依托前海高端智库集聚区探索建立亚太智库合作网络，加强与亚太经济体高校与研究机构的合作联系；组织亚太青年学者到前海开展参访交流活动，促进制度经验、产业生态和城市发展理念的传播。</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成果形式：1.推动与不少于10个亚太经济体的智库或高校院系签署合作备忘录；2.组织青年学者参访团，不少于2天，邀请来自10个以上亚太经济体的代表参与，促进更多国际高端人才等创新要素集聚前海。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开展专题研讨交流，发挥智库集聚区智慧策源能力</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主要内容：围绕前海数字经济、绿色发展、现代服务业等领域，结合国际会议相关议题，开展专题研讨、案例分享和政策对话，提升前海产业对接能力、规则衔接能力和国际交往能力。</w:t>
      </w:r>
    </w:p>
    <w:p>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成果形式：1.组织不少于4场专题研讨，每场不少于7个亚太经济体代表参与；2.形成不少于4份观点综述或政策建议，经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审定后可向上级有关部门报送；3.组织不少于4场实地调研、企业参访或产业对接活动，每场不少于7个亚太经济体代表参与，促进产学研用深度融合。</w:t>
      </w:r>
    </w:p>
    <w:p>
      <w:pPr>
        <w:spacing w:line="360" w:lineRule="auto"/>
        <w:ind w:firstLine="480" w:firstLineChars="200"/>
        <w:rPr>
          <w:rFonts w:hint="eastAsia" w:ascii="宋体" w:hAnsi="宋体" w:eastAsia="宋体" w:cs="宋体"/>
          <w:b w:val="0"/>
          <w:bCs w:val="0"/>
          <w:color w:val="auto"/>
          <w:sz w:val="24"/>
          <w:szCs w:val="24"/>
          <w:highlight w:val="none"/>
          <w:lang w:val="en-US" w:eastAsia="zh-CN"/>
        </w:rPr>
      </w:pP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服务期限、服务地点及后续服务要求</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1.服务期限</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服务期限为自签订合同之日起至2026年1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2.服务地点</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深圳市前海深港现代服务业合作区。</w:t>
      </w:r>
    </w:p>
    <w:p>
      <w:pPr>
        <w:tabs>
          <w:tab w:val="left" w:pos="426"/>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3.后续服务要求</w:t>
      </w:r>
    </w:p>
    <w:p>
      <w:pPr>
        <w:tabs>
          <w:tab w:val="left" w:pos="426"/>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乙方提交的本项目最终成果通过甲方审查验收之日起</w:t>
      </w:r>
      <w:r>
        <w:rPr>
          <w:rFonts w:hint="default" w:ascii="宋体" w:hAnsi="宋体" w:eastAsia="宋体" w:cs="宋体"/>
          <w:color w:val="auto"/>
          <w:sz w:val="24"/>
          <w:highlight w:val="none"/>
        </w:rPr>
        <w:t>一</w:t>
      </w:r>
      <w:r>
        <w:rPr>
          <w:rFonts w:hint="eastAsia" w:ascii="宋体" w:hAnsi="宋体" w:eastAsia="宋体" w:cs="宋体"/>
          <w:color w:val="auto"/>
          <w:sz w:val="24"/>
          <w:highlight w:val="none"/>
        </w:rPr>
        <w:t>年为本合同后续服务期。服务期内乙方应向甲方提供后续的专业技术支持与咨询服务。</w:t>
      </w:r>
    </w:p>
    <w:p>
      <w:pPr>
        <w:numPr>
          <w:ilvl w:val="0"/>
          <w:numId w:val="4"/>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验收要求</w:t>
      </w:r>
    </w:p>
    <w:p>
      <w:pPr>
        <w:pStyle w:val="19"/>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最终成果验收合格的标志为：经甲方</w:t>
      </w:r>
      <w:r>
        <w:rPr>
          <w:rFonts w:hint="eastAsia" w:ascii="宋体" w:hAnsi="宋体" w:eastAsia="宋体" w:cs="宋体"/>
          <w:color w:val="auto"/>
          <w:sz w:val="24"/>
          <w:szCs w:val="24"/>
          <w:highlight w:val="none"/>
          <w:lang w:eastAsia="zh-CN"/>
        </w:rPr>
        <w:t>书面评审</w:t>
      </w:r>
      <w:r>
        <w:rPr>
          <w:rFonts w:hint="eastAsia" w:ascii="宋体" w:hAnsi="宋体" w:eastAsia="宋体" w:cs="宋体"/>
          <w:color w:val="auto"/>
          <w:sz w:val="24"/>
          <w:szCs w:val="24"/>
          <w:highlight w:val="none"/>
        </w:rPr>
        <w:t>认可后通过。</w:t>
      </w:r>
    </w:p>
    <w:p>
      <w:pPr>
        <w:pStyle w:val="19"/>
        <w:spacing w:before="0" w:beforeAutospacing="0" w:after="0" w:afterAutospacing="0" w:line="360" w:lineRule="auto"/>
        <w:ind w:firstLine="482" w:firstLineChars="200"/>
        <w:jc w:val="both"/>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第四条 </w:t>
      </w:r>
      <w:r>
        <w:rPr>
          <w:rFonts w:hint="eastAsia" w:ascii="宋体" w:hAnsi="宋体" w:eastAsia="宋体" w:cs="宋体"/>
          <w:b/>
          <w:bCs/>
          <w:color w:val="auto"/>
          <w:sz w:val="24"/>
          <w:szCs w:val="24"/>
          <w:highlight w:val="none"/>
          <w:lang w:val="zh-CN"/>
        </w:rPr>
        <w:t>成果权属与知识产权</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1.本项目全部阶段性成果和最终成果的所有权、知识产权及与之相关所有权利归甲方所有。</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2.双方确定，甲方有权利用乙方按照本合同约定提供的成果，进行后续改进。由此产生的具有实质性或创造性技术进步特征的新的成果及其权利归属，全部由甲方享有。具体相关利益的分配办法如下：甲方100%。</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提交的全部阶段性成果和最终成果文件及任何数据、资料、软件等不得侵犯任何第三方的知识产权或其他权利，由于该文件、数据、资料、软件侵权所导致的任何索赔或责任均由乙方承担。同时，甲方有权要求乙方修改成果至不侵权或解除合同，并保留要求乙方赔偿全部损失的权利，包括但不限于上述索赔或责任所产生的诉讼费用、合理的律师费用、鉴定评估费用、调查费用、和解金额或生效法律文书中规定的赔偿金额。</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经甲方书面在先同意，乙方不得将本项目的阶段性成果和/或最终成果文件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包括但不限于上述索赔或责任所产生的诉讼费用、合理的律师费用、鉴定评估费用、调查费用、和解金额或生效法律文书中规定的赔偿金额。</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5.乙方完成本合同项目的研究开发人员享有在有关成果文件上写明成果完成者的权利和与甲方共同获得有关荣誉证书、奖励的权利。</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第五条  甲方的权利与义务</w:t>
      </w:r>
    </w:p>
    <w:p>
      <w:pPr>
        <w:pStyle w:val="2"/>
        <w:spacing w:after="0"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1.甲方的权利</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1.1.甲方对项目研究过程的决策、控制、实施等环节实行全面管理，协调和监督项目工作开展，控制项目工作过程，进行项目成果验收。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1.2.检查乙方项目人员到位情况，如因人力、能力不足致使项目工作不能按计划完成时，可要求乙方增加或替换相应的技术人员，直至甲方认可，乙方不得拒绝。</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1.3.甲方有权向乙方询问项目工作进展及相关情况，并要求乙方在指定时间内做出答复。</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1.4.甲方有权对乙方提交的阶段性成果、最终成果等相关工作文件进行审核并提出修改意见。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如乙方所提供的用以说明和描述技术方案、研究成果、实施方案及步骤等项目成果文件，不具备实操性或实操性过低，影响最终方案、研究和设计成果文件的质量，甲方有权要求乙方重新执行相应的工作服务，由此产生的全部费用由乙方自行承担。</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1.6.甲方有权要求乙方全面履行合同。甲方不接受部分履行，如本合同项下部分成果文件未能按时交付则视为整体延误。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1.7.如甲方确认乙方工作人员未按照本合同要求履行职责，甲方有权要求乙方限期更换人员，直至终止合同并要求乙方承担相应赔偿责任。</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1.8.甲方对乙方在委托权限范围内完成委托事项有指导、监督权利。</w:t>
      </w:r>
    </w:p>
    <w:p>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2.甲方的义务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2.1.甲方应将项目所需相关档案资料、信息数据等移交给乙方，并要求乙方签收甲方提供的材料清单。</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2.2.甲方对乙方按照合同约定所履行的服务提供必要的支持与协助。</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2.3.根据合同约定的相关条款，按时支付乙方服务费用。</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2.4.甲方指定项目联系人：</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p>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第六条　乙方的权利与义务</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1.乙方的权利</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1.1.根据项目工作的需要，可要求甲方提供或协助乙方收集相关资料。</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1.2.参与本项目服务相关的工作会议及技术会议。</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1.3.根据合同约定收取相应的服务费。</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2.乙方的义务</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乙方应按国家及深圳的有关法律法规、设计标准、技术规范以及本合同约定的工作内容、工作进度等要求提供项目服务，并对其提交的研究意见负责。对于与本项目工作内容相关的其他相关项目，乙方应进行充分了解并做好协调与衔接工作。</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2.2.对甲方提出的合理的额外服务，不应予以拒绝。</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2.3.如乙方提供的项目意见等成果文件不符合本合同要求，必须在甲方提出要求七个日历日内无条件修改，其费用由乙方自行承担。修改期间，甲方付款时间相应顺延。</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2.4.乙方不得将本合同项下权利义务部分或全部转让给任何第三方。</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乙方对其工作人员在合同履行期间的一切行为负责，期间发生的一切安全事故责任、其他人身损害以外及因此发生的人身损害赔偿和其他费用由乙方自行承担，概与甲方无关。若因此导致甲方支付赔偿及其他费用，乙方应全部偿还给甲方。</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为保证项目成果的质量，乙方在合同履行期间，应按照要求组织专家队伍，成立专门的项目小组，并保障项目团队成员（含项目负责人）到位。项目负责人负责对项目实施全过程进行组织和指导，并承担课题研究的实质性工作。乙方应保证本合同的主要核心成员在项目实施期间全程参与项目实质性工作。如确需更换项目团队成员（含项目负责人），乙方应事先征得甲方的同意，且接替人员的职位、资历应与原定成员相当，否则，每擅自更换一个项目团队成员（含项目负责人），乙方应向甲方支付本合同总价款5%的违约金。</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2.7.合同履行期间，乙方应按甲方的要求进行现场调研、阶段成果汇报和沟通讨论、审查修改的全部工作和会议。乙方必须按本合同约定的内容、标准和期限完成项目工作，并按照甲方要求将完成委托事项的相关资料交给甲方。如甲方需对工作进度进行调整，甲方、乙方应共同协商解决。</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2.8.乙方有维护甲方声誉的义务，乙方不能以甲方名义从事与本项目无关的任何事务。</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2.9.本合同期满或提前解除、终止后，乙方应将甲方的档案资料、信息数据等交还甲方，并应销毁或删除所有备份。</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2.10.乙方在完成本项目过程中，不得损害其他任何第三方的知识产权等合法权益，否则由此造成的相关责任应当由乙方自行承担，与甲方无关。</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2.11.乙方应采取必要措施配合专家评审会及甲方验收人员的工作</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对于验收过程中发现的问题，乙方应在发现问题之日起3天内进行改正，以符合甲方的需要。</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2.12.乙方指定项目联系人：</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姓名： </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联系方式：。</w:t>
      </w:r>
    </w:p>
    <w:p>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第七条  合同价款及支付方式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1.合同价款：合同总价为（大写）：_________________元（￥_______________元），含一切税、费。应包括项目研究、成果报告编制、法定税费和企业的利润等为完成本项目服务所发生的全部相关费用。包含</w:t>
      </w:r>
      <w:r>
        <w:rPr>
          <w:rFonts w:hint="eastAsia" w:ascii="宋体" w:hAnsi="宋体" w:eastAsia="宋体" w:cs="宋体"/>
          <w:color w:val="auto"/>
          <w:sz w:val="24"/>
          <w:szCs w:val="24"/>
          <w:highlight w:val="none"/>
          <w:lang w:eastAsia="zh-Hans"/>
        </w:rPr>
        <w:t>但不限于</w:t>
      </w:r>
      <w:r>
        <w:rPr>
          <w:rFonts w:hint="eastAsia" w:ascii="宋体" w:hAnsi="宋体" w:eastAsia="宋体" w:cs="宋体"/>
          <w:color w:val="auto"/>
          <w:sz w:val="24"/>
          <w:szCs w:val="24"/>
          <w:highlight w:val="none"/>
        </w:rPr>
        <w:t>：人员费用及成果制作费、专家咨询费、车辆使用费、办公场所租赁费、差旅费、管理费、税费等。在合同实施期间，除另签补充合同外，甲方不接受乙方以任何理由、任何名目提出增加费用的要求。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2.支付方式：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2.1.合同款由甲方分2期支付至乙方指定银行账户：</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（1）第1期：自本项目合同签订之日起</w:t>
      </w:r>
      <w:r>
        <w:rPr>
          <w:rFonts w:hint="eastAsia" w:ascii="宋体" w:hAnsi="宋体" w:eastAsia="宋体" w:cs="宋体"/>
          <w:color w:val="auto"/>
          <w:sz w:val="24"/>
          <w:szCs w:val="24"/>
          <w:highlight w:val="none"/>
          <w:lang w:val="en-US" w:eastAsia="zh-CN"/>
        </w:rPr>
        <w:t>10个工作</w:t>
      </w:r>
      <w:r>
        <w:rPr>
          <w:rFonts w:hint="eastAsia" w:ascii="宋体" w:hAnsi="宋体" w:eastAsia="宋体" w:cs="宋体"/>
          <w:color w:val="auto"/>
          <w:sz w:val="24"/>
          <w:szCs w:val="24"/>
          <w:highlight w:val="none"/>
        </w:rPr>
        <w:t>日内，根据</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提出的付款申请，</w:t>
      </w:r>
      <w:r>
        <w:rPr>
          <w:rFonts w:hint="eastAsia" w:ascii="宋体" w:hAnsi="宋体" w:eastAsia="宋体" w:cs="宋体"/>
          <w:color w:val="auto"/>
          <w:szCs w:val="24"/>
          <w:highlight w:val="none"/>
        </w:rPr>
        <w:t>甲方</w:t>
      </w:r>
      <w:r>
        <w:rPr>
          <w:rFonts w:hint="eastAsia" w:ascii="宋体" w:hAnsi="宋体" w:eastAsia="宋体" w:cs="宋体"/>
          <w:color w:val="auto"/>
          <w:sz w:val="24"/>
          <w:szCs w:val="24"/>
          <w:highlight w:val="none"/>
        </w:rPr>
        <w:t>向</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支付合同总价款的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（2）第2期：</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完成合同全部内容，经</w:t>
      </w:r>
      <w:r>
        <w:rPr>
          <w:rFonts w:hint="eastAsia" w:ascii="宋体" w:hAnsi="宋体" w:eastAsia="宋体" w:cs="宋体"/>
          <w:color w:val="auto"/>
          <w:szCs w:val="24"/>
          <w:highlight w:val="none"/>
        </w:rPr>
        <w:t>甲方</w:t>
      </w:r>
      <w:r>
        <w:rPr>
          <w:rFonts w:hint="eastAsia" w:ascii="宋体" w:hAnsi="宋体" w:eastAsia="宋体" w:cs="宋体"/>
          <w:color w:val="auto"/>
          <w:sz w:val="24"/>
          <w:szCs w:val="24"/>
          <w:highlight w:val="none"/>
        </w:rPr>
        <w:t>验收合格后，</w:t>
      </w:r>
      <w:r>
        <w:rPr>
          <w:rFonts w:hint="eastAsia" w:ascii="宋体" w:hAnsi="宋体" w:eastAsia="宋体" w:cs="宋体"/>
          <w:color w:val="auto"/>
          <w:szCs w:val="24"/>
          <w:highlight w:val="none"/>
        </w:rPr>
        <w:t>甲方</w:t>
      </w:r>
      <w:r>
        <w:rPr>
          <w:rFonts w:hint="eastAsia" w:ascii="宋体" w:hAnsi="宋体" w:eastAsia="宋体" w:cs="宋体"/>
          <w:color w:val="auto"/>
          <w:sz w:val="24"/>
          <w:szCs w:val="24"/>
          <w:highlight w:val="none"/>
        </w:rPr>
        <w:t>向</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支付项目合同总价款的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2.2.本合同项下</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期款项均在</w:t>
      </w:r>
      <w:r>
        <w:rPr>
          <w:rFonts w:hint="eastAsia" w:ascii="宋体" w:hAnsi="宋体" w:eastAsia="宋体" w:cs="宋体"/>
          <w:color w:val="auto"/>
          <w:sz w:val="24"/>
          <w:szCs w:val="24"/>
          <w:highlight w:val="none"/>
          <w:lang w:val="en-US" w:eastAsia="zh-CN"/>
        </w:rPr>
        <w:t>满足付款条件，且</w:t>
      </w:r>
      <w:r>
        <w:rPr>
          <w:rFonts w:hint="eastAsia" w:ascii="宋体" w:hAnsi="宋体" w:eastAsia="宋体" w:cs="宋体"/>
          <w:color w:val="auto"/>
          <w:sz w:val="24"/>
          <w:szCs w:val="24"/>
          <w:highlight w:val="none"/>
        </w:rPr>
        <w:t>甲方收到乙方开具的载明相应金额的合格发票后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个工作日内付</w:t>
      </w:r>
      <w:r>
        <w:rPr>
          <w:rFonts w:hint="eastAsia" w:ascii="宋体" w:hAnsi="宋体" w:eastAsia="宋体" w:cs="宋体"/>
          <w:color w:val="auto"/>
          <w:sz w:val="24"/>
          <w:szCs w:val="24"/>
          <w:highlight w:val="none"/>
          <w:lang w:val="en-US" w:eastAsia="zh-CN"/>
        </w:rPr>
        <w:t>至乙方指定银行账户</w:t>
      </w:r>
      <w:r>
        <w:rPr>
          <w:rFonts w:hint="eastAsia" w:ascii="宋体" w:hAnsi="宋体" w:eastAsia="宋体" w:cs="宋体"/>
          <w:color w:val="auto"/>
          <w:sz w:val="24"/>
          <w:szCs w:val="24"/>
          <w:highlight w:val="none"/>
        </w:rPr>
        <w:t>，如甲方未及时收到乙方开具的合格发票，</w:t>
      </w:r>
      <w:r>
        <w:rPr>
          <w:rFonts w:hint="eastAsia" w:ascii="宋体" w:hAnsi="宋体" w:eastAsia="宋体" w:cs="宋体"/>
          <w:color w:val="auto"/>
          <w:sz w:val="24"/>
          <w:szCs w:val="24"/>
          <w:highlight w:val="none"/>
          <w:lang w:val="en-US" w:eastAsia="zh-CN"/>
        </w:rPr>
        <w:t>则</w:t>
      </w:r>
      <w:r>
        <w:rPr>
          <w:rFonts w:hint="eastAsia" w:ascii="宋体" w:hAnsi="宋体" w:eastAsia="宋体" w:cs="宋体"/>
          <w:color w:val="auto"/>
          <w:sz w:val="24"/>
          <w:szCs w:val="24"/>
          <w:highlight w:val="none"/>
        </w:rPr>
        <w:t>甲方付款时间相应顺延。</w:t>
      </w:r>
      <w:r>
        <w:rPr>
          <w:rFonts w:hint="eastAsia" w:ascii="宋体" w:hAnsi="宋体" w:eastAsia="宋体" w:cs="宋体"/>
          <w:color w:val="auto"/>
          <w:kern w:val="0"/>
          <w:sz w:val="24"/>
          <w:szCs w:val="24"/>
          <w:highlight w:val="none"/>
        </w:rPr>
        <w:t>若因甲方付款审批影响支付进度，请乙方予以谅解，并不得就此向甲方索赔。</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甲方将合同款项转账支付至乙方指定银行账户：</w:t>
      </w:r>
    </w:p>
    <w:p>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户名：</w:t>
      </w:r>
      <w:r>
        <w:rPr>
          <w:rFonts w:hint="eastAsia" w:ascii="宋体" w:hAnsi="宋体" w:eastAsia="宋体" w:cs="宋体"/>
          <w:color w:val="auto"/>
          <w:sz w:val="24"/>
          <w:szCs w:val="24"/>
          <w:highlight w:val="none"/>
          <w:u w:val="single"/>
        </w:rPr>
        <w:t xml:space="preserve">                         </w:t>
      </w:r>
    </w:p>
    <w:p>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银行账号：</w:t>
      </w:r>
      <w:r>
        <w:rPr>
          <w:rFonts w:hint="eastAsia" w:ascii="宋体" w:hAnsi="宋体" w:eastAsia="宋体" w:cs="宋体"/>
          <w:color w:val="auto"/>
          <w:sz w:val="24"/>
          <w:szCs w:val="24"/>
          <w:highlight w:val="none"/>
          <w:u w:val="single"/>
        </w:rPr>
        <w:t xml:space="preserve">                        </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若上述账户信息有任何变动，乙方应当提前10个工作日书面通知甲方；若乙方未按本条约定将账户信息变动情况书面通知甲方，由此导致甲方付款时间延迟或出现其他无法付款的情形，甲方不承担逾期付款的违约责任。</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第八条  保密条款</w:t>
      </w:r>
    </w:p>
    <w:p>
      <w:pPr>
        <w:pStyle w:val="49"/>
        <w:shd w:val="clear" w:color="auto" w:fill="auto"/>
        <w:ind w:firstLine="420"/>
        <w:jc w:val="both"/>
        <w:rPr>
          <w:rFonts w:hint="eastAsia" w:ascii="宋体" w:hAnsi="宋体" w:eastAsia="宋体" w:cs="宋体"/>
          <w:color w:val="auto"/>
          <w:sz w:val="24"/>
          <w:szCs w:val="24"/>
          <w:highlight w:val="none"/>
        </w:rPr>
      </w:pPr>
      <w:bookmarkStart w:id="20" w:name="_Toc216520223"/>
      <w:r>
        <w:rPr>
          <w:rFonts w:hint="eastAsia" w:ascii="宋体" w:hAnsi="宋体" w:eastAsia="宋体" w:cs="宋体"/>
          <w:color w:val="auto"/>
          <w:sz w:val="24"/>
          <w:szCs w:val="24"/>
          <w:highlight w:val="none"/>
        </w:rPr>
        <w:t>1.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以保密方式处理在编制本项目成果文件过程中自甲方、甲方工作人员或甲方关联机构获得的相关信息、资料、图纸、数据等，或由甲方在履行本合同过程中明确指明为秘密的任何信息，以及乙方因本项目工作内容所直接或间接取得、处理或接触的任何其他资料。未经甲方书面在先同意，乙方不得向任何第三方透露与本项目有关的内容，或公开本项目的阶段性成果或最终成果内容。即使向与履行本合同有关的人员提供前述保密信息，也应限于履行合同的必需范围，且这些人员应接受至少与本条款同等严格的保密条款的约束。</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3.乙方实施项目的程序应符合国家安全、保密的有关规定和标准。</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4.上述保密义务不适用以下情况：</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(1)获取的信息已被合法公开；</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(2)获得信息拥有方书面许可并在该许可范围内披露；</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(3)国家法律、法规规定的情形。</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乙方违反上述保密条款，甲方有权解除本合同，乙方应在合同解除通知发出之日起10日内向甲方支付本合同服务费总金额20%的违约金，如果违约金无法弥补甲方损失，甲方保留要求乙方赔偿全部损失的权利，包括但不限于上述索赔或责任所产生的诉讼费用、合理的律师费用、鉴定评估费用、调查费用、和解金额或生效法律文书中规定的赔偿金额。</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6.无论本合同或本合同其他条款是否有效，本保密条款始终约束双方。国家秘密的保密期限由国家有关部门确定，工作秘密的保密期限由甲方确定。</w:t>
      </w:r>
    </w:p>
    <w:bookmarkEnd w:id="20"/>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第九条 项目变更</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1.本合同履行过程中的需求变更和进度调整，以甲乙双方达成一致的书面文件为准。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2.乙方遇到不能按期完成工作的情况，应及时以书面形式将不能按期完成工作的理由、延误时间通知甲方。甲方在收到乙方通知后，根据情况决定是否延长完成时间。如同意延长，则乙方责任期也相应延长。</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3.因非乙方责任造成项目进度推迟或延误，无法按照本合同约定的日期完成相应工作，双方经过协商可以进一步约定完成的日期，乙方的责任期也随之顺延。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4.在项目进展过程中，经双方同意的工作内容的增减，如所涉增加费用的金额不超过本合同项下服务费总金额的10%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由双方商定变更内容及具体价格后签订书面补充协议予以确认。</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第十条 合同提前终止</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1.双方协商同意提前终止本合同的，按双方协商约定的方式进行清算执行。</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3.有下列情形之一的，本合同自甲方向乙方发出书面通知之日起终止：</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3.1甲方的职能发生转变，不再具有委托职能。</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3.2本合同签订时适用的法律法规或政策发生变化，且对本合同的继续履行造成重大影响。</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发生以上情形，甲方已向乙方支付的款项不退还，尚未支付的款项不再支付，同时乙方应向甲方提交在合同终止日前完成的所有项目文件和相关资料。</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4.如发生不可抗力或其他超出合同双方控制的事件，致使一方无法履行合同，本合同解除。</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4.2发生不可抗力，甲乙双方承担各自的损失。由于其中一方迟延履行合同义务后发生不可抗力的，其违约责任不能免除。</w:t>
      </w:r>
    </w:p>
    <w:p>
      <w:pPr>
        <w:pStyle w:val="2"/>
        <w:tabs>
          <w:tab w:val="left" w:pos="562"/>
          <w:tab w:val="left" w:pos="3372"/>
          <w:tab w:val="left" w:pos="3653"/>
        </w:tabs>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第十一条 违约责任</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1.因乙方原因，未能按规定时间完成有关工作的，每延误一天，甲方有权自尚未支付的合同款项中扣除合同服务总金额的1‰的逾期违约金。</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2.如乙方提供的服务或成果不符合质量要求，必须在甲方提出要求后7个日历日无条件修改，其费用由乙方承担。</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3.本合同履行期间，发生下述情形时，甲方有权解除本合同，乙方除应退还甲方已支付的全部款项外</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还应在合同解除通知发出之日起10日内向甲方支付合同总价款20%的违约金。乙方应同时将已完成的项目成果移交给甲方，并将全部有关资料退还甲方：</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3.1因乙方工作的错误或遗漏造成成果质量不符合本合同要求，且乙方未按甲方要求采取及时有效的补救措施的；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3.2乙方未能按合同约定的日期(含协商延缓的日期)提交工作成果，延误时间超过30个工作日；或乙方虽如期提交阶段性成果和最终成果，但最终成果连续二次未能通过评审验收的；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3.3发现乙方或乙方工作人员出现全部或部分丧失履行委托服务能力的情况，甲方有权通知乙方限期整改或更换工作人员，期限届满乙方并未进行改善的；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3.4未经甲方书面在先同意，乙方擅自将本合同项目与任何第三方合作，或将本合同标的全部或部分擅自转包给任何第三方，且未按甲方的要求终止与第三方的合同的；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3.5乙方明确表示或者以自己的行为表明不履行本合同的。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因审批流程及财政部门预算下达延误影响甲方支出进度外，如甲方未按照本合同约定的时间支付服务费，乙方书面催告甲方并给予不少于15个工作日的履行期限后甲方仍未支付的，乙方有权自该期限届满之日起要求甲方支付该阶段应付而未付合同价款每日</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‰的逾期违约金。如甲方无正当理由拒绝接受服务，到期明确表示拒付服务款项，乙方有权要求甲方支付本合同项下服务费总金额10%的违约金。</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上述违约责任各自独立且可累加。如本合同所约定的违约金无法弥补因违约行为所造成的损失，违约方应补偿上述不足部分的损失，包括但不限于前述责任所产生的诉讼费用、合理的律师费用、鉴定评估费用、调查费用、和解金额或生效法律文书中规定的赔偿金额。</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第十二条 争议解决办法</w:t>
      </w:r>
    </w:p>
    <w:p>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因本合同的履行或合同本身发生的争议或纠纷，双方应协商解决。协商不成，双方可依法向深圳前海合作区人民法院起诉。</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第十三条 其他</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关本项目的中标文件、招标文件、投标书等共同构成本合同的组成部分，上述文件可相互说明。如果上述文件发生矛盾或产生不一致时，按以下顺序进行解释，同一顺序的文件发生矛盾或存在不一致时，应以签订日期在后的为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（1）合同书及补充协议；</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（2）中标通知书；</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（3）招标文件（编号：    ）及其澄清、补正公告；</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（4）投标书。</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2.本合同替代此前双方所有关于本合同事项的口头或书面的纪要、备忘录、合同、协议。</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3.本合同附件（如有）为合同不可分割的组成部分，与本合同一并加盖骑缝章后具有同等法律效力。若附件与合同正文有任何冲突，以合同正文为准。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4.本合同各条标题仅为提示之用，应以条文内容确定各方的权利义务。</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5.本合同未尽事宜，由双方协商签订补充协议进行约定。补充协议应以书面形式作成，经盖章后与本合同具有同等法律效力。</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6.本合同约定的权利和义务不因合同双方发生收购、兼并、重组、分立而发生变化。如果发生上述情形，则本合同约定的权利和义务随之转移至收购、兼并、重组或分立后成立的单位。</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7.如果本合同的任何条款在任何时候变成不合法、无效或不可强制执行而不从根本上影响本合同的效力时，本合同的其他条款不受影响。</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8.本合同的任何内容不应被视为或解释为双方之间具有合资、合伙、代理关系。</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9.任何一方未经另一方同意不得向任何第三方透露本合同的签订及其内容。甲方向其关联公司透露前述内容的，不受此限。</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11.本合同自双方盖章之日起生效。</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12.本合同一式六份正本，甲方与乙方各执三份，均具同等法律效力。</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w:t>
      </w:r>
    </w:p>
    <w:p>
      <w:pPr>
        <w:snapToGrid w:val="0"/>
        <w:spacing w:line="360" w:lineRule="auto"/>
        <w:ind w:firstLine="480" w:firstLineChars="200"/>
        <w:rPr>
          <w:rFonts w:hint="eastAsia" w:ascii="宋体" w:hAnsi="宋体" w:eastAsia="宋体" w:cs="宋体"/>
          <w:color w:val="auto"/>
          <w:sz w:val="24"/>
          <w:szCs w:val="24"/>
          <w:highlight w:val="none"/>
        </w:rPr>
      </w:pPr>
    </w:p>
    <w:p>
      <w:pPr>
        <w:pStyle w:val="13"/>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3.《投标文件》。</w:t>
      </w:r>
    </w:p>
    <w:p>
      <w:pPr>
        <w:pStyle w:val="5"/>
        <w:rPr>
          <w:rFonts w:hint="eastAsia" w:ascii="宋体" w:hAnsi="宋体" w:eastAsia="宋体" w:cs="宋体"/>
          <w:color w:val="auto"/>
          <w:sz w:val="24"/>
          <w:szCs w:val="24"/>
          <w:highlight w:val="none"/>
        </w:rPr>
      </w:pP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                              委托代理人：</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电话：                                    电话：</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账</w:t>
      </w:r>
      <w:r>
        <w:rPr>
          <w:rFonts w:hint="eastAsia" w:ascii="宋体" w:hAnsi="宋体" w:eastAsia="宋体" w:cs="宋体"/>
          <w:color w:val="auto"/>
          <w:sz w:val="24"/>
          <w:szCs w:val="24"/>
          <w:highlight w:val="none"/>
        </w:rPr>
        <w:t xml:space="preserve">号：                                    </w:t>
      </w:r>
      <w:r>
        <w:rPr>
          <w:rFonts w:hint="eastAsia" w:ascii="宋体" w:hAnsi="宋体" w:eastAsia="宋体" w:cs="宋体"/>
          <w:color w:val="auto"/>
          <w:sz w:val="24"/>
          <w:szCs w:val="24"/>
          <w:highlight w:val="none"/>
          <w:lang w:val="en-US" w:eastAsia="zh-CN"/>
        </w:rPr>
        <w:t>账</w:t>
      </w:r>
      <w:r>
        <w:rPr>
          <w:rFonts w:hint="eastAsia" w:ascii="宋体" w:hAnsi="宋体" w:eastAsia="宋体" w:cs="宋体"/>
          <w:color w:val="auto"/>
          <w:sz w:val="24"/>
          <w:szCs w:val="24"/>
          <w:highlight w:val="none"/>
        </w:rPr>
        <w:t>号：</w:t>
      </w:r>
    </w:p>
    <w:p>
      <w:pPr>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签约地址：                              签约时间：     年   月   日</w:t>
      </w:r>
    </w:p>
    <w:p>
      <w:pPr>
        <w:tabs>
          <w:tab w:val="left" w:pos="4267"/>
        </w:tabs>
        <w:spacing w:line="360" w:lineRule="auto"/>
        <w:ind w:firstLine="480" w:firstLineChars="200"/>
        <w:rPr>
          <w:rFonts w:hint="eastAsia" w:ascii="宋体" w:hAnsi="宋体" w:eastAsia="宋体" w:cs="宋体"/>
          <w:color w:val="auto"/>
          <w:kern w:val="2"/>
          <w:sz w:val="24"/>
          <w:szCs w:val="24"/>
          <w:highlight w:val="none"/>
          <w:lang w:val="en-US" w:eastAsia="zh-CN"/>
        </w:rPr>
      </w:pPr>
    </w:p>
    <w:p>
      <w:pPr>
        <w:rPr>
          <w:rFonts w:hint="eastAsia"/>
          <w:b/>
          <w:bCs/>
          <w:color w:val="auto"/>
          <w:sz w:val="21"/>
          <w:szCs w:val="21"/>
          <w:highlight w:val="none"/>
        </w:rPr>
      </w:pPr>
      <w:r>
        <w:rPr>
          <w:rFonts w:hint="eastAsia"/>
          <w:b/>
          <w:bCs/>
          <w:color w:val="auto"/>
          <w:sz w:val="21"/>
          <w:szCs w:val="21"/>
          <w:highlight w:val="none"/>
        </w:rPr>
        <w:br w:type="page"/>
      </w:r>
    </w:p>
    <w:p>
      <w:pPr>
        <w:pStyle w:val="2"/>
        <w:rPr>
          <w:b/>
          <w:bCs/>
          <w:color w:val="auto"/>
          <w:sz w:val="21"/>
          <w:szCs w:val="21"/>
          <w:highlight w:val="none"/>
        </w:rPr>
      </w:pPr>
      <w:r>
        <w:rPr>
          <w:rFonts w:hint="eastAsia"/>
          <w:b/>
          <w:bCs/>
          <w:color w:val="auto"/>
          <w:sz w:val="21"/>
          <w:szCs w:val="21"/>
          <w:highlight w:val="none"/>
        </w:rPr>
        <w:t>附件1：服务团队名单</w:t>
      </w:r>
    </w:p>
    <w:p>
      <w:pPr>
        <w:jc w:val="center"/>
        <w:rPr>
          <w:b/>
          <w:bCs/>
          <w:color w:val="auto"/>
          <w:szCs w:val="21"/>
          <w:highlight w:val="none"/>
        </w:rPr>
      </w:pPr>
      <w:r>
        <w:rPr>
          <w:rFonts w:hint="eastAsia"/>
          <w:b/>
          <w:bCs/>
          <w:color w:val="auto"/>
          <w:szCs w:val="21"/>
          <w:highlight w:val="none"/>
        </w:rPr>
        <w:t>服务团队名单</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650"/>
        <w:gridCol w:w="1481"/>
        <w:gridCol w:w="2645"/>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jc w:val="center"/>
              <w:rPr>
                <w:b/>
                <w:bCs/>
                <w:color w:val="auto"/>
                <w:sz w:val="21"/>
                <w:szCs w:val="21"/>
                <w:highlight w:val="none"/>
              </w:rPr>
            </w:pPr>
            <w:r>
              <w:rPr>
                <w:rFonts w:hint="eastAsia"/>
                <w:b/>
                <w:bCs/>
                <w:color w:val="auto"/>
                <w:sz w:val="21"/>
                <w:szCs w:val="21"/>
                <w:highlight w:val="none"/>
              </w:rPr>
              <w:t>序号</w:t>
            </w:r>
          </w:p>
        </w:tc>
        <w:tc>
          <w:tcPr>
            <w:tcW w:w="1650" w:type="dxa"/>
            <w:noWrap w:val="0"/>
            <w:vAlign w:val="top"/>
          </w:tcPr>
          <w:p>
            <w:pPr>
              <w:pStyle w:val="2"/>
              <w:jc w:val="center"/>
              <w:rPr>
                <w:b/>
                <w:bCs/>
                <w:color w:val="auto"/>
                <w:sz w:val="21"/>
                <w:szCs w:val="21"/>
                <w:highlight w:val="none"/>
              </w:rPr>
            </w:pPr>
            <w:r>
              <w:rPr>
                <w:rFonts w:hint="eastAsia"/>
                <w:b/>
                <w:bCs/>
                <w:color w:val="auto"/>
                <w:sz w:val="21"/>
                <w:szCs w:val="21"/>
                <w:highlight w:val="none"/>
              </w:rPr>
              <w:t>姓名</w:t>
            </w:r>
          </w:p>
        </w:tc>
        <w:tc>
          <w:tcPr>
            <w:tcW w:w="1481" w:type="dxa"/>
            <w:noWrap w:val="0"/>
            <w:vAlign w:val="top"/>
          </w:tcPr>
          <w:p>
            <w:pPr>
              <w:pStyle w:val="2"/>
              <w:jc w:val="center"/>
              <w:rPr>
                <w:b/>
                <w:bCs/>
                <w:color w:val="auto"/>
                <w:sz w:val="21"/>
                <w:szCs w:val="21"/>
                <w:highlight w:val="none"/>
              </w:rPr>
            </w:pPr>
            <w:r>
              <w:rPr>
                <w:rFonts w:hint="eastAsia"/>
                <w:b/>
                <w:bCs/>
                <w:color w:val="auto"/>
                <w:sz w:val="21"/>
                <w:szCs w:val="21"/>
                <w:highlight w:val="none"/>
              </w:rPr>
              <w:t>岗位</w:t>
            </w:r>
          </w:p>
        </w:tc>
        <w:tc>
          <w:tcPr>
            <w:tcW w:w="2645" w:type="dxa"/>
            <w:noWrap w:val="0"/>
            <w:vAlign w:val="top"/>
          </w:tcPr>
          <w:p>
            <w:pPr>
              <w:pStyle w:val="2"/>
              <w:jc w:val="center"/>
              <w:rPr>
                <w:b/>
                <w:bCs/>
                <w:color w:val="auto"/>
                <w:sz w:val="21"/>
                <w:szCs w:val="21"/>
                <w:highlight w:val="none"/>
              </w:rPr>
            </w:pPr>
            <w:r>
              <w:rPr>
                <w:rFonts w:hint="eastAsia"/>
                <w:b/>
                <w:bCs/>
                <w:color w:val="auto"/>
                <w:sz w:val="21"/>
                <w:szCs w:val="21"/>
                <w:highlight w:val="none"/>
              </w:rPr>
              <w:t>联系方式</w:t>
            </w:r>
          </w:p>
        </w:tc>
        <w:tc>
          <w:tcPr>
            <w:tcW w:w="1704" w:type="dxa"/>
            <w:noWrap w:val="0"/>
            <w:vAlign w:val="top"/>
          </w:tcPr>
          <w:p>
            <w:pPr>
              <w:pStyle w:val="2"/>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bl>
    <w:p>
      <w:pPr>
        <w:ind w:firstLine="420" w:firstLineChars="200"/>
        <w:jc w:val="left"/>
        <w:rPr>
          <w:rFonts w:ascii="仿宋" w:hAnsi="仿宋" w:eastAsia="仿宋" w:cs="仿宋"/>
          <w:color w:val="auto"/>
          <w:szCs w:val="21"/>
          <w:highlight w:val="none"/>
        </w:rPr>
      </w:pPr>
    </w:p>
    <w:p>
      <w:pPr>
        <w:ind w:firstLine="630" w:firstLineChars="300"/>
        <w:rPr>
          <w:rFonts w:ascii="仿宋" w:hAnsi="仿宋" w:eastAsia="仿宋" w:cs="仿宋"/>
          <w:color w:val="auto"/>
          <w:szCs w:val="21"/>
          <w:highlight w:val="none"/>
        </w:rPr>
      </w:pP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注：本合同样本仅供参考，具体条款内容采购人和中标人按前海管理局合同样本签订。实际合同样本不改变本招标文件的实质条件。</w:t>
      </w:r>
    </w:p>
    <w:p>
      <w:pPr>
        <w:pStyle w:val="4"/>
        <w:rPr>
          <w:rFonts w:hint="eastAsia"/>
          <w:lang w:val="en-US" w:eastAsia="zh-CN"/>
        </w:rPr>
        <w:sectPr>
          <w:footerReference r:id="rId5" w:type="default"/>
          <w:pgSz w:w="11906" w:h="16838"/>
          <w:pgMar w:top="2098" w:right="1588" w:bottom="1531" w:left="1588" w:header="709" w:footer="709" w:gutter="0"/>
          <w:pgBorders>
            <w:top w:val="none" w:sz="0" w:space="0"/>
            <w:left w:val="none" w:sz="0" w:space="0"/>
            <w:bottom w:val="none" w:sz="0" w:space="0"/>
            <w:right w:val="none" w:sz="0" w:space="0"/>
          </w:pgBorders>
          <w:cols w:space="720" w:num="1"/>
          <w:rtlGutter w:val="0"/>
          <w:docGrid w:linePitch="360" w:charSpace="0"/>
        </w:sectPr>
      </w:pPr>
    </w:p>
    <w:p>
      <w:pPr>
        <w:numPr>
          <w:ilvl w:val="0"/>
          <w:numId w:val="0"/>
        </w:numPr>
        <w:spacing w:line="360" w:lineRule="auto"/>
        <w:jc w:val="center"/>
        <w:outlineLvl w:val="0"/>
        <w:rPr>
          <w:rFonts w:ascii="宋体" w:hAnsi="宋体" w:cs="宋体"/>
          <w:b/>
          <w:bCs/>
          <w:color w:val="auto"/>
          <w:sz w:val="24"/>
        </w:rPr>
      </w:pPr>
      <w:r>
        <w:rPr>
          <w:rFonts w:hint="eastAsia" w:ascii="宋体" w:hAnsi="宋体" w:cs="宋体"/>
          <w:b/>
          <w:bCs/>
          <w:color w:val="auto"/>
          <w:sz w:val="24"/>
          <w:lang w:val="en-US" w:eastAsia="zh-CN"/>
        </w:rPr>
        <w:t>第五章</w:t>
      </w:r>
      <w:r>
        <w:rPr>
          <w:rFonts w:hint="eastAsia" w:ascii="宋体" w:hAnsi="宋体" w:cs="宋体"/>
          <w:b/>
          <w:bCs/>
          <w:color w:val="auto"/>
          <w:sz w:val="24"/>
        </w:rPr>
        <w:t xml:space="preserve"> </w:t>
      </w:r>
      <w:bookmarkStart w:id="21" w:name="_Toc25518"/>
      <w:r>
        <w:rPr>
          <w:rFonts w:hint="eastAsia" w:ascii="宋体" w:hAnsi="宋体" w:cs="宋体"/>
          <w:b/>
          <w:bCs/>
          <w:color w:val="auto"/>
          <w:sz w:val="24"/>
        </w:rPr>
        <w:t>用户需求书</w:t>
      </w:r>
      <w:bookmarkEnd w:id="21"/>
    </w:p>
    <w:p>
      <w:pPr>
        <w:pStyle w:val="38"/>
        <w:tabs>
          <w:tab w:val="left" w:pos="720"/>
        </w:tabs>
        <w:autoSpaceDE w:val="0"/>
        <w:autoSpaceDN w:val="0"/>
        <w:adjustRightInd w:val="0"/>
        <w:spacing w:line="360" w:lineRule="auto"/>
        <w:ind w:right="17" w:firstLine="482"/>
        <w:jc w:val="left"/>
        <w:outlineLvl w:val="1"/>
        <w:rPr>
          <w:rFonts w:ascii="宋体" w:hAnsi="宋体" w:cs="宋体"/>
          <w:b/>
          <w:color w:val="auto"/>
          <w:sz w:val="24"/>
        </w:rPr>
      </w:pPr>
      <w:bookmarkStart w:id="22" w:name="_Toc23726"/>
      <w:bookmarkStart w:id="23" w:name="_Toc11045"/>
      <w:r>
        <w:rPr>
          <w:rFonts w:hint="eastAsia" w:ascii="宋体" w:hAnsi="宋体" w:cs="宋体"/>
          <w:b/>
          <w:color w:val="auto"/>
          <w:sz w:val="24"/>
        </w:rPr>
        <w:t>说明：本章“用户需求书”的全部内容为本项目正常开展的基本要求，投标人必须</w:t>
      </w:r>
      <w:r>
        <w:rPr>
          <w:rFonts w:hint="eastAsia" w:ascii="宋体" w:hAnsi="宋体" w:eastAsia="宋体" w:cs="宋体"/>
          <w:b/>
          <w:color w:val="auto"/>
          <w:sz w:val="24"/>
        </w:rPr>
        <w:t>完全响应</w:t>
      </w:r>
      <w:r>
        <w:rPr>
          <w:rFonts w:hint="eastAsia" w:ascii="宋体" w:hAnsi="宋体" w:cs="宋体"/>
          <w:b/>
          <w:color w:val="auto"/>
          <w:sz w:val="24"/>
        </w:rPr>
        <w:t>，否则将导致投标无效。</w:t>
      </w:r>
    </w:p>
    <w:bookmarkEnd w:id="22"/>
    <w:bookmarkEnd w:id="23"/>
    <w:p>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bCs/>
          <w:color w:val="auto"/>
          <w:sz w:val="24"/>
          <w:szCs w:val="24"/>
          <w:highlight w:val="none"/>
          <w:lang w:val="zh-CN"/>
        </w:rPr>
        <w:t>项目概</w:t>
      </w:r>
      <w:r>
        <w:rPr>
          <w:rFonts w:hint="eastAsia" w:ascii="宋体" w:hAnsi="宋体" w:eastAsia="宋体" w:cs="宋体"/>
          <w:b/>
          <w:bCs/>
          <w:color w:val="auto"/>
          <w:sz w:val="24"/>
          <w:szCs w:val="24"/>
          <w:highlight w:val="none"/>
        </w:rPr>
        <w:t>况</w:t>
      </w:r>
    </w:p>
    <w:p>
      <w:pPr>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前海在更高层级参与区域合作、展示制度型开放成果创造有利条件。为贯彻落实市委全会关于“提升城市国际传播效能，立体全面开展城市综合营销，加快构建更有效力的国际传播体系”的工作部署，积极发挥前海高端智库集聚区的专业优势，服务前海</w:t>
      </w:r>
      <w:bookmarkStart w:id="36" w:name="_GoBack"/>
      <w:bookmarkEnd w:id="36"/>
      <w:r>
        <w:rPr>
          <w:rFonts w:hint="eastAsia" w:ascii="宋体" w:hAnsi="宋体" w:eastAsia="宋体" w:cs="宋体"/>
          <w:color w:val="auto"/>
          <w:sz w:val="24"/>
          <w:szCs w:val="24"/>
          <w:highlight w:val="none"/>
          <w:lang w:val="en-US" w:eastAsia="zh-CN"/>
        </w:rPr>
        <w:t>提升国际化水平，放大办会综合效应，拟开展“发挥前海高端智库集聚区优势，提升前海国际交往能力”项目。</w:t>
      </w:r>
    </w:p>
    <w:p>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具体服务内容</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1.出版专题研究成果，打造国际传播内容体系</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内容与形式：编写一本《亚太合作与粤港澳大湾区机遇》（暂定），展示前海智库研究成果、国际化理念和前海在试点对接国际经贸规则方面的实践成果，提升前海国际影响力。</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2.建立政策与市场信息库，服务对外合作需求</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主要内容：围绕主要经济体政策动态、行业趋势、区域合作议题建立常态化监测、整理和分析机制，为前海招商推介、国际交流、企业服务提供专业信息支撑。</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形式：1.发布不少于10期关于亚太经济体的改革与政策动态简讯；2.发布不少于10期产业和市场信息简报；3.形成不少于10份亚太合作或经济社会发展研究报告，为前海产业“走出去”开拓国际市场、融入全球产业链提供支撑。</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3.搭建国际智库合作网络，推动青年学者交流互动</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在外事、宣传等部门指导下，依托前海高端智库集聚区探索建立亚太智库合作网络，加强与亚太经济体高校与研究机构的合作联系；组织亚太青年学者到前海开展参访交流活动，促进制度经验、产业生态和城市发展理念的传播。</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成果形式：1.推动与不少于10个亚太经济体的智库或高校院系签署合作备忘录；2.组织1期青年学者参访团，不少于2天，邀请来自10个以上亚太经济体的代表参与，促进更多国际高端人才等创新要素集聚前海。</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4.开展专题研讨交流，发挥智库集聚区智慧策源能力</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主要内容：围绕前海数字经济、绿色发展、现代服务业等领域，结合会议相关议题，开展专题研讨、案例分享和政策对话，提升前海产业对接能力、规则衔接能力和国际交往能力。</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形式：1.组织不少于4场专题研讨，每场不少于7个亚太经济体代表参与；2.形成不少于4份观点综述或政策建议，经采购人审定后可向上级有关部门报送；3.组织不少于4场实地调研、企业参访或产业对接活动，每场不少于7个亚太经济体代表参与，促进产学研用深度融合。</w:t>
      </w:r>
    </w:p>
    <w:p>
      <w:pPr>
        <w:pStyle w:val="38"/>
        <w:tabs>
          <w:tab w:val="left" w:pos="720"/>
        </w:tabs>
        <w:autoSpaceDE w:val="0"/>
        <w:autoSpaceDN w:val="0"/>
        <w:adjustRightInd w:val="0"/>
        <w:spacing w:line="360" w:lineRule="auto"/>
        <w:ind w:right="17" w:firstLine="482"/>
        <w:jc w:val="left"/>
        <w:outlineLvl w:val="1"/>
        <w:rPr>
          <w:rFonts w:ascii="宋体" w:hAnsi="宋体" w:cs="宋体"/>
          <w:b/>
          <w:color w:val="auto"/>
          <w:sz w:val="24"/>
        </w:rPr>
      </w:pPr>
      <w:r>
        <w:rPr>
          <w:rFonts w:hint="eastAsia" w:ascii="宋体" w:hAnsi="宋体" w:cs="宋体"/>
          <w:b/>
          <w:color w:val="auto"/>
          <w:sz w:val="24"/>
          <w:lang w:val="en-US" w:eastAsia="zh-CN"/>
        </w:rPr>
        <w:t>四、</w:t>
      </w:r>
      <w:r>
        <w:rPr>
          <w:rFonts w:hint="eastAsia" w:ascii="宋体" w:hAnsi="宋体" w:cs="宋体"/>
          <w:b/>
          <w:color w:val="auto"/>
          <w:sz w:val="24"/>
        </w:rPr>
        <w:t>商务要求</w:t>
      </w:r>
    </w:p>
    <w:p>
      <w:pPr>
        <w:tabs>
          <w:tab w:val="left" w:pos="720"/>
        </w:tabs>
        <w:autoSpaceDE w:val="0"/>
        <w:autoSpaceDN w:val="0"/>
        <w:adjustRightInd w:val="0"/>
        <w:spacing w:line="360" w:lineRule="auto"/>
        <w:ind w:right="17" w:firstLine="482" w:firstLineChars="200"/>
        <w:outlineLvl w:val="2"/>
        <w:rPr>
          <w:rFonts w:hint="default" w:ascii="宋体" w:hAnsi="宋体" w:cs="宋体"/>
          <w:color w:val="auto"/>
          <w:sz w:val="24"/>
          <w:lang w:val="en-US"/>
        </w:rPr>
      </w:pPr>
      <w:r>
        <w:rPr>
          <w:rFonts w:hint="eastAsia" w:ascii="宋体" w:hAnsi="宋体" w:cs="宋体"/>
          <w:b/>
          <w:bCs/>
          <w:color w:val="auto"/>
          <w:kern w:val="0"/>
          <w:sz w:val="24"/>
        </w:rPr>
        <w:t>（一）服务期限</w:t>
      </w:r>
    </w:p>
    <w:p>
      <w:pPr>
        <w:spacing w:after="0" w:afterLines="0" w:line="360" w:lineRule="auto"/>
        <w:ind w:firstLine="480" w:firstLineChars="200"/>
        <w:rPr>
          <w:rFonts w:hint="eastAsia" w:ascii="宋体" w:hAnsi="宋体" w:cs="宋体"/>
          <w:bCs/>
          <w:color w:val="auto"/>
          <w:sz w:val="24"/>
          <w:highlight w:val="yellow"/>
          <w:lang w:val="en-US" w:eastAsia="zh-CN"/>
        </w:rPr>
      </w:pPr>
      <w:r>
        <w:rPr>
          <w:rFonts w:hint="eastAsia" w:ascii="宋体" w:hAnsi="宋体" w:cs="宋体"/>
          <w:color w:val="auto"/>
          <w:sz w:val="24"/>
          <w:highlight w:val="none"/>
        </w:rPr>
        <w:t>服务期限为自签订合同之日起至202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p>
    <w:p>
      <w:pPr>
        <w:tabs>
          <w:tab w:val="left" w:pos="720"/>
        </w:tabs>
        <w:autoSpaceDE w:val="0"/>
        <w:autoSpaceDN w:val="0"/>
        <w:adjustRightInd w:val="0"/>
        <w:spacing w:line="360" w:lineRule="auto"/>
        <w:ind w:right="17" w:firstLine="482" w:firstLineChars="200"/>
        <w:outlineLvl w:val="2"/>
        <w:rPr>
          <w:rFonts w:ascii="宋体" w:hAnsi="宋体" w:cs="宋体"/>
          <w:b/>
          <w:bCs/>
          <w:color w:val="auto"/>
          <w:kern w:val="0"/>
          <w:sz w:val="24"/>
        </w:rPr>
      </w:pPr>
      <w:r>
        <w:rPr>
          <w:rFonts w:hint="eastAsia" w:ascii="宋体" w:hAnsi="宋体" w:cs="宋体"/>
          <w:b/>
          <w:bCs/>
          <w:color w:val="auto"/>
          <w:kern w:val="0"/>
          <w:sz w:val="24"/>
        </w:rPr>
        <w:t>（二）后续服务要求</w:t>
      </w:r>
    </w:p>
    <w:p>
      <w:pPr>
        <w:widowControl/>
        <w:spacing w:line="360" w:lineRule="auto"/>
        <w:ind w:firstLine="480" w:firstLineChars="200"/>
        <w:rPr>
          <w:rFonts w:ascii="宋体" w:hAnsi="宋体" w:cs="宋体"/>
          <w:b/>
          <w:bCs/>
          <w:color w:val="auto"/>
          <w:kern w:val="0"/>
          <w:sz w:val="24"/>
          <w:highlight w:val="none"/>
        </w:rPr>
      </w:pPr>
      <w:r>
        <w:rPr>
          <w:rFonts w:hint="eastAsia" w:ascii="宋体" w:hAnsi="宋体" w:cs="宋体"/>
          <w:color w:val="auto"/>
          <w:sz w:val="24"/>
        </w:rPr>
        <w:t>中标人提交的本项目最终成果通过采购人审查验收之日起1年为本合同后续服务期。后续服务期内中标人应向采购人提供后续的专业技术支持与咨询服务。</w:t>
      </w:r>
    </w:p>
    <w:p>
      <w:pPr>
        <w:tabs>
          <w:tab w:val="left" w:pos="720"/>
        </w:tabs>
        <w:autoSpaceDE w:val="0"/>
        <w:autoSpaceDN w:val="0"/>
        <w:adjustRightInd w:val="0"/>
        <w:spacing w:line="360" w:lineRule="auto"/>
        <w:ind w:right="17" w:firstLine="482" w:firstLineChars="200"/>
        <w:outlineLvl w:val="2"/>
        <w:rPr>
          <w:rFonts w:ascii="宋体" w:hAnsi="宋体" w:cs="宋体"/>
          <w:b/>
          <w:bCs/>
          <w:color w:val="auto"/>
          <w:kern w:val="0"/>
          <w:sz w:val="24"/>
          <w:highlight w:val="none"/>
        </w:rPr>
      </w:pPr>
      <w:r>
        <w:rPr>
          <w:rFonts w:hint="eastAsia" w:ascii="宋体" w:hAnsi="宋体" w:cs="宋体"/>
          <w:b/>
          <w:bCs/>
          <w:color w:val="auto"/>
          <w:kern w:val="0"/>
          <w:sz w:val="24"/>
          <w:highlight w:val="none"/>
        </w:rPr>
        <w:t>（</w:t>
      </w:r>
      <w:r>
        <w:rPr>
          <w:rFonts w:hint="eastAsia" w:ascii="宋体" w:hAnsi="宋体" w:cs="宋体"/>
          <w:b/>
          <w:bCs/>
          <w:color w:val="auto"/>
          <w:kern w:val="0"/>
          <w:sz w:val="24"/>
          <w:highlight w:val="none"/>
          <w:lang w:val="en-US" w:eastAsia="zh-CN"/>
        </w:rPr>
        <w:t>三</w:t>
      </w:r>
      <w:r>
        <w:rPr>
          <w:rFonts w:hint="eastAsia" w:ascii="宋体" w:hAnsi="宋体" w:cs="宋体"/>
          <w:b/>
          <w:bCs/>
          <w:color w:val="auto"/>
          <w:kern w:val="0"/>
          <w:sz w:val="24"/>
          <w:highlight w:val="none"/>
        </w:rPr>
        <w:t>）服务地点</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深圳市前海深港现代服务业合作区。</w:t>
      </w:r>
    </w:p>
    <w:p>
      <w:pPr>
        <w:widowControl/>
        <w:tabs>
          <w:tab w:val="left" w:pos="720"/>
        </w:tabs>
        <w:autoSpaceDE w:val="0"/>
        <w:autoSpaceDN w:val="0"/>
        <w:adjustRightInd w:val="0"/>
        <w:spacing w:line="360" w:lineRule="auto"/>
        <w:ind w:right="17" w:firstLine="482" w:firstLineChars="200"/>
        <w:outlineLvl w:val="2"/>
        <w:rPr>
          <w:rFonts w:hint="default" w:ascii="宋体" w:hAnsi="宋体" w:eastAsia="宋体" w:cs="宋体"/>
          <w:color w:val="auto"/>
          <w:sz w:val="24"/>
          <w:highlight w:val="none"/>
          <w:lang w:val="en-US" w:eastAsia="zh-CN"/>
        </w:rPr>
      </w:pP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四</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付款方式</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lang w:eastAsia="zh-CN"/>
        </w:rPr>
      </w:pPr>
      <w:r>
        <w:rPr>
          <w:rFonts w:hint="eastAsia" w:ascii="宋体" w:hAnsi="宋体" w:eastAsia="宋体" w:cs="宋体"/>
          <w:b w:val="0"/>
          <w:bCs w:val="0"/>
          <w:color w:val="auto"/>
          <w:kern w:val="2"/>
          <w:sz w:val="24"/>
          <w:highlight w:val="none"/>
        </w:rPr>
        <w:t>1.项目资金由采购人分2期支付至中标人指定银行账户</w:t>
      </w:r>
      <w:r>
        <w:rPr>
          <w:rFonts w:hint="eastAsia" w:ascii="宋体" w:hAnsi="宋体" w:cs="宋体"/>
          <w:b w:val="0"/>
          <w:bCs w:val="0"/>
          <w:color w:val="auto"/>
          <w:kern w:val="2"/>
          <w:sz w:val="24"/>
          <w:highlight w:val="none"/>
          <w:lang w:eastAsia="zh-CN"/>
        </w:rPr>
        <w:t>：</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rPr>
      </w:pPr>
      <w:r>
        <w:rPr>
          <w:rFonts w:hint="eastAsia" w:ascii="宋体" w:hAnsi="宋体" w:eastAsia="宋体" w:cs="宋体"/>
          <w:b w:val="0"/>
          <w:bCs w:val="0"/>
          <w:color w:val="auto"/>
          <w:kern w:val="2"/>
          <w:sz w:val="24"/>
          <w:highlight w:val="none"/>
        </w:rPr>
        <w:t>1.1.第1期：自本项目合同签订之日起</w:t>
      </w:r>
      <w:r>
        <w:rPr>
          <w:rFonts w:hint="eastAsia" w:ascii="宋体" w:hAnsi="宋体" w:eastAsia="宋体" w:cs="宋体"/>
          <w:b w:val="0"/>
          <w:bCs w:val="0"/>
          <w:color w:val="auto"/>
          <w:kern w:val="2"/>
          <w:sz w:val="24"/>
          <w:highlight w:val="none"/>
          <w:lang w:val="en-US" w:eastAsia="zh-CN"/>
        </w:rPr>
        <w:t>10个工作</w:t>
      </w:r>
      <w:r>
        <w:rPr>
          <w:rFonts w:hint="eastAsia" w:ascii="宋体" w:hAnsi="宋体" w:eastAsia="宋体" w:cs="宋体"/>
          <w:b w:val="0"/>
          <w:bCs w:val="0"/>
          <w:color w:val="auto"/>
          <w:kern w:val="2"/>
          <w:sz w:val="24"/>
          <w:highlight w:val="none"/>
        </w:rPr>
        <w:t>日内，根据中标人提出的付款申请，采购人向中标人支付合同总价款的50%；</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rPr>
      </w:pPr>
      <w:r>
        <w:rPr>
          <w:rFonts w:hint="eastAsia" w:ascii="宋体" w:hAnsi="宋体" w:eastAsia="宋体" w:cs="宋体"/>
          <w:b w:val="0"/>
          <w:bCs w:val="0"/>
          <w:color w:val="auto"/>
          <w:kern w:val="2"/>
          <w:sz w:val="24"/>
          <w:highlight w:val="none"/>
        </w:rPr>
        <w:t>1.2.第2期：中标人完成合同全部内容，经采购人验收合格后，采购人向中标人支付项目合同总价款的50%。</w:t>
      </w:r>
    </w:p>
    <w:p>
      <w:pPr>
        <w:widowControl/>
        <w:autoSpaceDE/>
        <w:autoSpaceDN/>
        <w:adjustRightInd/>
        <w:spacing w:line="360" w:lineRule="auto"/>
        <w:ind w:right="0" w:firstLine="480" w:firstLineChars="200"/>
        <w:outlineLvl w:val="9"/>
        <w:rPr>
          <w:rFonts w:hint="eastAsia" w:ascii="宋体" w:hAnsi="宋体" w:cs="宋体"/>
          <w:b/>
          <w:bCs/>
          <w:color w:val="auto"/>
          <w:kern w:val="0"/>
          <w:sz w:val="24"/>
        </w:rPr>
      </w:pPr>
      <w:r>
        <w:rPr>
          <w:rFonts w:hint="eastAsia" w:ascii="宋体" w:hAnsi="宋体" w:eastAsia="宋体" w:cs="宋体"/>
          <w:b w:val="0"/>
          <w:bCs w:val="0"/>
          <w:color w:val="auto"/>
          <w:kern w:val="2"/>
          <w:sz w:val="24"/>
          <w:highlight w:val="none"/>
        </w:rPr>
        <w:t>2.上述每期款项均在满足付款条件，且采购人收到中标人开具的载明相应金额的合格发票后1</w:t>
      </w:r>
      <w:r>
        <w:rPr>
          <w:rFonts w:hint="eastAsia" w:ascii="宋体" w:hAnsi="宋体" w:eastAsia="宋体" w:cs="宋体"/>
          <w:b w:val="0"/>
          <w:bCs w:val="0"/>
          <w:color w:val="auto"/>
          <w:kern w:val="2"/>
          <w:sz w:val="24"/>
          <w:highlight w:val="none"/>
          <w:lang w:val="en-US" w:eastAsia="zh-CN"/>
        </w:rPr>
        <w:t>0</w:t>
      </w:r>
      <w:r>
        <w:rPr>
          <w:rFonts w:hint="eastAsia" w:ascii="宋体" w:hAnsi="宋体" w:eastAsia="宋体" w:cs="宋体"/>
          <w:b w:val="0"/>
          <w:bCs w:val="0"/>
          <w:color w:val="auto"/>
          <w:kern w:val="2"/>
          <w:sz w:val="24"/>
          <w:highlight w:val="none"/>
        </w:rPr>
        <w:t>个工作日内付至中标人指定银行账户。如</w:t>
      </w:r>
      <w:r>
        <w:rPr>
          <w:rFonts w:hint="eastAsia" w:ascii="宋体" w:hAnsi="宋体" w:eastAsia="宋体" w:cs="宋体"/>
          <w:b w:val="0"/>
          <w:bCs w:val="0"/>
          <w:color w:val="auto"/>
          <w:kern w:val="2"/>
          <w:sz w:val="24"/>
          <w:highlight w:val="none"/>
          <w:lang w:val="en-US" w:eastAsia="zh-CN"/>
        </w:rPr>
        <w:t>采购人</w:t>
      </w:r>
      <w:r>
        <w:rPr>
          <w:rFonts w:hint="eastAsia" w:ascii="宋体" w:hAnsi="宋体" w:eastAsia="宋体" w:cs="宋体"/>
          <w:b w:val="0"/>
          <w:bCs w:val="0"/>
          <w:color w:val="auto"/>
          <w:kern w:val="2"/>
          <w:sz w:val="24"/>
          <w:highlight w:val="none"/>
        </w:rPr>
        <w:t>未及时收到</w:t>
      </w:r>
      <w:r>
        <w:rPr>
          <w:rFonts w:hint="eastAsia" w:ascii="宋体" w:hAnsi="宋体" w:eastAsia="宋体" w:cs="宋体"/>
          <w:b w:val="0"/>
          <w:bCs w:val="0"/>
          <w:color w:val="auto"/>
          <w:kern w:val="2"/>
          <w:sz w:val="24"/>
          <w:highlight w:val="none"/>
          <w:lang w:val="en-US" w:eastAsia="zh-CN"/>
        </w:rPr>
        <w:t>中标人开具的合格</w:t>
      </w:r>
      <w:r>
        <w:rPr>
          <w:rFonts w:hint="eastAsia" w:ascii="宋体" w:hAnsi="宋体" w:eastAsia="宋体" w:cs="宋体"/>
          <w:b w:val="0"/>
          <w:bCs w:val="0"/>
          <w:color w:val="auto"/>
          <w:kern w:val="2"/>
          <w:sz w:val="24"/>
          <w:highlight w:val="none"/>
        </w:rPr>
        <w:t>发票，则采购人付款时间相应顺延。若因采购人付款审批影响支付进度，请中标人予以谅解，并不得就此向采购人索赔。</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auto"/>
          <w:kern w:val="0"/>
          <w:sz w:val="24"/>
          <w:lang w:val="en-US" w:eastAsia="zh-CN"/>
        </w:rPr>
      </w:pPr>
      <w:r>
        <w:rPr>
          <w:rFonts w:hint="eastAsia" w:ascii="宋体" w:hAnsi="宋体" w:cs="宋体"/>
          <w:b/>
          <w:bCs/>
          <w:color w:val="auto"/>
          <w:kern w:val="0"/>
          <w:sz w:val="24"/>
        </w:rPr>
        <w:t>（</w:t>
      </w:r>
      <w:r>
        <w:rPr>
          <w:rFonts w:hint="eastAsia" w:ascii="宋体" w:hAnsi="宋体" w:cs="宋体"/>
          <w:b/>
          <w:bCs/>
          <w:color w:val="auto"/>
          <w:kern w:val="0"/>
          <w:sz w:val="24"/>
          <w:lang w:val="en-US" w:eastAsia="zh-CN"/>
        </w:rPr>
        <w:t>五</w:t>
      </w:r>
      <w:r>
        <w:rPr>
          <w:rFonts w:hint="eastAsia" w:ascii="宋体" w:hAnsi="宋体" w:cs="宋体"/>
          <w:b/>
          <w:bCs/>
          <w:color w:val="auto"/>
          <w:kern w:val="0"/>
          <w:sz w:val="24"/>
        </w:rPr>
        <w:t>）</w:t>
      </w:r>
      <w:r>
        <w:rPr>
          <w:rFonts w:hint="eastAsia" w:ascii="宋体" w:hAnsi="宋体" w:cs="宋体"/>
          <w:b/>
          <w:bCs/>
          <w:color w:val="auto"/>
          <w:kern w:val="0"/>
          <w:sz w:val="24"/>
          <w:lang w:val="en-US" w:eastAsia="zh-CN"/>
        </w:rPr>
        <w:t>验收方式</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lang w:eastAsia="zh-CN"/>
        </w:rPr>
      </w:pPr>
      <w:r>
        <w:rPr>
          <w:rFonts w:hint="eastAsia" w:ascii="宋体" w:hAnsi="宋体" w:eastAsia="宋体" w:cs="宋体"/>
          <w:b w:val="0"/>
          <w:bCs w:val="0"/>
          <w:color w:val="auto"/>
          <w:sz w:val="24"/>
          <w:highlight w:val="none"/>
        </w:rPr>
        <w:t>最终成果验收合格的标志为：经</w:t>
      </w:r>
      <w:r>
        <w:rPr>
          <w:rFonts w:hint="eastAsia" w:ascii="宋体" w:hAnsi="宋体" w:eastAsia="宋体" w:cs="宋体"/>
          <w:b w:val="0"/>
          <w:bCs w:val="0"/>
          <w:color w:val="auto"/>
          <w:sz w:val="24"/>
          <w:highlight w:val="none"/>
          <w:lang w:val="en-US" w:eastAsia="zh-CN"/>
        </w:rPr>
        <w:t>采购人</w:t>
      </w:r>
      <w:r>
        <w:rPr>
          <w:rFonts w:hint="eastAsia" w:ascii="宋体" w:hAnsi="宋体" w:eastAsia="宋体" w:cs="宋体"/>
          <w:b w:val="0"/>
          <w:bCs w:val="0"/>
          <w:color w:val="auto"/>
          <w:sz w:val="24"/>
          <w:highlight w:val="none"/>
        </w:rPr>
        <w:t>书面评审认可后通过。</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auto"/>
          <w:kern w:val="0"/>
          <w:sz w:val="24"/>
          <w:lang w:eastAsia="zh-CN"/>
        </w:rPr>
      </w:pPr>
      <w:r>
        <w:rPr>
          <w:rFonts w:hint="eastAsia" w:ascii="宋体" w:hAnsi="宋体" w:cs="宋体"/>
          <w:b/>
          <w:bCs/>
          <w:color w:val="auto"/>
          <w:kern w:val="0"/>
          <w:sz w:val="24"/>
          <w:lang w:eastAsia="zh-CN"/>
        </w:rPr>
        <w:t>（</w:t>
      </w:r>
      <w:r>
        <w:rPr>
          <w:rFonts w:hint="eastAsia" w:ascii="宋体" w:hAnsi="宋体" w:cs="宋体"/>
          <w:b/>
          <w:bCs/>
          <w:color w:val="auto"/>
          <w:kern w:val="0"/>
          <w:sz w:val="24"/>
          <w:lang w:val="en-US" w:eastAsia="zh-CN"/>
        </w:rPr>
        <w:t>六</w:t>
      </w:r>
      <w:r>
        <w:rPr>
          <w:rFonts w:hint="eastAsia" w:ascii="宋体" w:hAnsi="宋体" w:cs="宋体"/>
          <w:b/>
          <w:bCs/>
          <w:color w:val="auto"/>
          <w:kern w:val="0"/>
          <w:sz w:val="24"/>
          <w:lang w:eastAsia="zh-CN"/>
        </w:rPr>
        <w:t>）投标报价</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服务费采用包干制，应包括项目研究、成果报告编制、法定税费和企业的利润等为完成本项目服务所发生的全部相关费用。包含但不限于：人员费用及成果制作费、专家咨询费、车辆使用费、办公场所租赁费、差旅费、管理费、税费等。由企业根据招标文件所提供的资料自行测算投标报价；一经中标，投标报价总价作为中标单位与采购人</w:t>
      </w:r>
      <w:r>
        <w:rPr>
          <w:rFonts w:hint="eastAsia" w:ascii="宋体" w:hAnsi="宋体" w:cs="宋体"/>
          <w:color w:val="auto"/>
          <w:sz w:val="24"/>
          <w:highlight w:val="none"/>
          <w:lang w:eastAsia="zh-CN"/>
        </w:rPr>
        <w:t>签订</w:t>
      </w:r>
      <w:r>
        <w:rPr>
          <w:rFonts w:hint="eastAsia" w:ascii="宋体" w:hAnsi="宋体" w:eastAsia="宋体" w:cs="宋体"/>
          <w:color w:val="auto"/>
          <w:sz w:val="24"/>
          <w:highlight w:val="none"/>
        </w:rPr>
        <w:t>的合同金额，合同期限内不做调整。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3.投标人的投标报价，应是本项目招标范围和招标文件及合同条款上所列的各项内容中所述的全部，不得以任何理由予以重复，并以投标人在投标文件中提出的综合单价或总价为依据。</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4.投标人应充分了解项目的位置、情况、道路及任何其他足以影响投标报价的情况，任何因忽视或误解项目情况而导致的索赔或服务期限延长申请将不获批准。</w:t>
      </w:r>
    </w:p>
    <w:p>
      <w:pPr>
        <w:widowControl/>
        <w:autoSpaceDE/>
        <w:autoSpaceDN/>
        <w:adjustRightInd/>
        <w:spacing w:line="360" w:lineRule="auto"/>
        <w:ind w:right="0"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5.投标人不得期望通过索赔等方式获取补偿，否则，除可能遭到拒绝外，还可能将被作为不良行为记录在案，并可能影响其以后参加政府采购的项目投标。各投标人在投标报价时，应充分考虑投标报价的风险。</w:t>
      </w:r>
    </w:p>
    <w:p>
      <w:pPr>
        <w:widowControl/>
        <w:autoSpaceDE/>
        <w:autoSpaceDN/>
        <w:adjustRightInd/>
        <w:spacing w:line="360" w:lineRule="auto"/>
        <w:ind w:right="0" w:firstLine="482" w:firstLineChars="200"/>
        <w:outlineLvl w:val="9"/>
        <w:rPr>
          <w:rFonts w:ascii="宋体" w:hAnsi="宋体" w:cs="宋体"/>
          <w:b/>
          <w:bCs/>
          <w:color w:val="auto"/>
          <w:kern w:val="0"/>
          <w:sz w:val="24"/>
        </w:rPr>
      </w:pPr>
      <w:r>
        <w:rPr>
          <w:rFonts w:hint="eastAsia" w:ascii="宋体" w:hAnsi="宋体" w:cs="宋体"/>
          <w:b/>
          <w:bCs/>
          <w:color w:val="auto"/>
          <w:kern w:val="0"/>
          <w:sz w:val="24"/>
          <w:lang w:eastAsia="zh-CN"/>
        </w:rPr>
        <w:t>（</w:t>
      </w:r>
      <w:r>
        <w:rPr>
          <w:rFonts w:hint="eastAsia" w:ascii="宋体" w:hAnsi="宋体" w:cs="宋体"/>
          <w:b/>
          <w:bCs/>
          <w:color w:val="auto"/>
          <w:kern w:val="0"/>
          <w:sz w:val="24"/>
          <w:lang w:val="en-US" w:eastAsia="zh-CN"/>
        </w:rPr>
        <w:t>七</w:t>
      </w:r>
      <w:r>
        <w:rPr>
          <w:rFonts w:hint="eastAsia" w:ascii="宋体" w:hAnsi="宋体" w:cs="宋体"/>
          <w:b/>
          <w:bCs/>
          <w:color w:val="auto"/>
          <w:kern w:val="0"/>
          <w:sz w:val="24"/>
          <w:lang w:eastAsia="zh-CN"/>
        </w:rPr>
        <w:t>）成果权属与知识产权</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1.本项目全部阶段性成果和最终成果的所有权、知识产权以及与之相关的所有权利归采购方所有。</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2.双方确定，采购方有权利用中标单位按照本合同约定提供的成果，进行后续改进。由此产生的具有实质性或</w:t>
      </w:r>
      <w:r>
        <w:rPr>
          <w:rFonts w:hint="eastAsia" w:ascii="宋体" w:hAnsi="宋体" w:cs="宋体"/>
          <w:color w:val="auto"/>
          <w:sz w:val="24"/>
          <w:highlight w:val="none"/>
        </w:rPr>
        <w:t>创造性技术进步特征的新的成果及其权利归</w:t>
      </w:r>
      <w:r>
        <w:rPr>
          <w:rFonts w:hint="eastAsia" w:ascii="宋体" w:hAnsi="宋体" w:cs="宋体"/>
          <w:color w:val="auto"/>
          <w:sz w:val="24"/>
        </w:rPr>
        <w:t>属，全部由采购方享有。具体相关利益的分配办法如下：采购方100%。</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3.中标单位所提交的全部阶段性成果和最终成果文件及任何数据、资料、软件等不得侵犯任何第三方的知识产权或其他权利，由于该文件、数据、资料、软件侵权所导致的任何索赔或责任均由中标单位承担。同时，采购方有权要求中标单位修改成果至不侵权或解除合同，并保留要求中标单位赔偿全部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4.未经采购方书面在先同意，中标单位不得将本项目的阶段性成果和/或最终成果文件及任何数据、资料、软件向任何第三方转让、授权任何第三方使用或用于本合同项目外的其他项目。如发生以上情况，中标单位应向采购方支付本合同总价款20%的违约金，如果违约金无法弥补采购方的损失，采购方有权要求中标单位赔偿全部损失，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ascii="宋体" w:hAnsi="宋体" w:cs="宋体"/>
          <w:color w:val="auto"/>
          <w:sz w:val="24"/>
        </w:rPr>
      </w:pPr>
      <w:r>
        <w:rPr>
          <w:rFonts w:hint="eastAsia" w:ascii="宋体" w:hAnsi="宋体" w:cs="宋体"/>
          <w:color w:val="auto"/>
          <w:sz w:val="24"/>
        </w:rPr>
        <w:t>5.中标单位完成本合同项目的研究开发人员享有在有关成果文件上写明成果完成者的权利和与采购方共同获得有关荣誉证书、奖励的权利。</w:t>
      </w:r>
    </w:p>
    <w:p>
      <w:pPr>
        <w:widowControl/>
        <w:spacing w:line="360" w:lineRule="auto"/>
        <w:ind w:firstLine="482" w:firstLineChars="200"/>
        <w:outlineLvl w:val="2"/>
        <w:rPr>
          <w:rFonts w:ascii="宋体" w:hAnsi="宋体" w:cs="宋体"/>
          <w:b/>
          <w:bCs/>
          <w:color w:val="auto"/>
          <w:sz w:val="24"/>
        </w:rPr>
      </w:pPr>
      <w:r>
        <w:rPr>
          <w:rFonts w:hint="eastAsia" w:ascii="宋体" w:hAnsi="宋体" w:cs="宋体"/>
          <w:b/>
          <w:bCs/>
          <w:color w:val="auto"/>
          <w:kern w:val="0"/>
          <w:sz w:val="24"/>
        </w:rPr>
        <w:t>（</w:t>
      </w:r>
      <w:r>
        <w:rPr>
          <w:rFonts w:hint="eastAsia" w:ascii="宋体" w:hAnsi="宋体" w:cs="宋体"/>
          <w:b/>
          <w:bCs/>
          <w:color w:val="auto"/>
          <w:kern w:val="0"/>
          <w:sz w:val="24"/>
          <w:lang w:val="en-US" w:eastAsia="zh-CN"/>
        </w:rPr>
        <w:t>八</w:t>
      </w:r>
      <w:r>
        <w:rPr>
          <w:rFonts w:hint="eastAsia" w:ascii="宋体" w:hAnsi="宋体" w:cs="宋体"/>
          <w:b/>
          <w:bCs/>
          <w:color w:val="auto"/>
          <w:kern w:val="0"/>
          <w:sz w:val="24"/>
        </w:rPr>
        <w:t>）</w:t>
      </w:r>
      <w:r>
        <w:rPr>
          <w:rFonts w:hint="eastAsia" w:ascii="宋体" w:hAnsi="宋体" w:cs="宋体"/>
          <w:b/>
          <w:bCs/>
          <w:color w:val="auto"/>
          <w:kern w:val="0"/>
          <w:sz w:val="24"/>
          <w:lang w:val="en-US" w:eastAsia="zh-CN"/>
        </w:rPr>
        <w:t>违约责任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1.因中标单位原因，未能按规定时间完成有关工作的，每延误一天，采购方自尚未支付的合同款项中扣除合同服务总金额的1‰的逾期违约金。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2.如中标单位提供的服务或成果不符合质量要求，必须在采购方提出要求后7个日历日内无条件修改，其费用由中标单位承担。</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3.本合同履行期间，发生下述情形时，采购方有权解除本合同，中标单位除应退还采购方已支付的全部款项外</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还应在合同解除通知发出之日起10日内向采购方支付合同总价款20%的违约金。中标单位应同时将已完成的项目成果移交给采购方，并将全部有关资料退还采购方：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(1)因中标单位工作的错误或遗漏造成成果质量不符合本合同要求，且中标单位未按采购方要求采取及时有效的补救措施的；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(2)中标单位未能按合同约定的日期(含协商延缓的日期)提交工作成果，延误时间超过30个工作日；或中标单位虽如期提交阶段性成果和最终成果，但最终成果连续二次未能通过评审验收的；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(3)发现中标单位或中标单位工作人员出现全部或部分丧失履行委托服务能力的情况，采购方有权通知中标单位限期整改或更换工作人员，期限届满中标单位并未进行改善的；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(4)未经采购单位书面在先同意，中标单位擅自将本合同项目与任何第三方合作，或将本合同标的全部或部分擅自转包给任何第三方，且未按采购单位的要求终止与第三方的合同的；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（5）中标单位明确表示或者以自己的行为表明不履行本合同的。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除因审批流程及财政部门预算下达延误影响采购方支出进度外，如采购方未按照本合同约定的时间支付服务费，中标单位书面催告采购方并给予不少于15个工作日的履行期限后采购方仍未支付的，中标单位有权自该期限届满之日起要求采购方支付该阶段应付而未付合同价款每日1‰的逾期违约金。如采购方无正当理由拒绝接受服务，到期明确表示拒付服务款项，中标单位有权要求采购方支付本合同项下服务费总金额10%的违约金。 </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上述违约责任各自独立且可累加。如本合同所约定的违约金无法弥补因违约行为所造成的损失，违约方应补偿上述不足部分的损失，包括但不限于前述责任所产生的诉讼费用、合理的律师费用、鉴定评估费用、调查费用、和解金额或生效法律文书中规定的赔偿金额。</w:t>
      </w:r>
    </w:p>
    <w:p>
      <w:pPr>
        <w:widowControl/>
        <w:spacing w:line="360" w:lineRule="auto"/>
        <w:ind w:firstLine="482" w:firstLineChars="200"/>
        <w:outlineLvl w:val="2"/>
        <w:rPr>
          <w:rFonts w:ascii="宋体" w:hAnsi="宋体" w:cs="宋体"/>
          <w:b/>
          <w:bCs/>
          <w:color w:val="auto"/>
          <w:sz w:val="24"/>
        </w:rPr>
      </w:pPr>
      <w:r>
        <w:rPr>
          <w:rFonts w:hint="eastAsia" w:ascii="宋体" w:hAnsi="宋体" w:cs="宋体"/>
          <w:b/>
          <w:bCs/>
          <w:color w:val="auto"/>
          <w:kern w:val="0"/>
          <w:sz w:val="24"/>
        </w:rPr>
        <w:t>（</w:t>
      </w:r>
      <w:r>
        <w:rPr>
          <w:rFonts w:hint="eastAsia" w:ascii="宋体" w:hAnsi="宋体" w:cs="宋体"/>
          <w:b/>
          <w:bCs/>
          <w:color w:val="auto"/>
          <w:kern w:val="0"/>
          <w:sz w:val="24"/>
          <w:lang w:val="en-US" w:eastAsia="zh-CN"/>
        </w:rPr>
        <w:t>九</w:t>
      </w:r>
      <w:r>
        <w:rPr>
          <w:rFonts w:hint="eastAsia" w:ascii="宋体" w:hAnsi="宋体" w:cs="宋体"/>
          <w:b/>
          <w:bCs/>
          <w:color w:val="auto"/>
          <w:kern w:val="0"/>
          <w:sz w:val="24"/>
        </w:rPr>
        <w:t>）</w:t>
      </w:r>
      <w:r>
        <w:rPr>
          <w:rFonts w:hint="eastAsia" w:ascii="宋体" w:hAnsi="宋体" w:cs="宋体"/>
          <w:b/>
          <w:bCs/>
          <w:color w:val="auto"/>
          <w:kern w:val="0"/>
          <w:sz w:val="24"/>
          <w:lang w:val="en-US" w:eastAsia="zh-CN"/>
        </w:rPr>
        <w:t>保密条款</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中标单位应以保密方式处理在编制本项目成果文件过程中自采购方、采购方工作人员或采购方关联机构获得的相关信息、资料、图纸、数据等，或由采购方在履行本合同过程中明确指明为秘密的任何信息，以及中标单位因本项目工作内容所直接或间接取得、处理或接触的任何其他资料。未经采购方书面在先同意，中标单位不得向任何第三方透露与本项目有关的内容，或公开本项目的阶段性成果或最终成果内容。即使向与履行本合同有关的人员提供前述保密信息，也应限于履行合同的必需范围，且这些人员应接受至少与本条款同等严格的保密条款的约束。</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3.中标单位实施项目的程序应符合国家安全、保密的有关规定和标准。</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4.上述保密义务不适用以下情况：</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（1）获取的信息已被合法公开；</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（2）获得信息拥有方书面许可并在该许可范围内披露；</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（3）国家法律、法规规定的情形。</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5.如中标单位违反上述保密条款，采购方有权解除本合同，中标单位应在合同解除通知发出之日起10日内向采购方支付本合同服务费总金额20%的违约金，如果违约金无法弥补采购人损失，采购人保留要求中标单位赔偿全部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jc w:val="left"/>
        <w:rPr>
          <w:rFonts w:ascii="宋体" w:hAnsi="宋体" w:cs="宋体"/>
          <w:color w:val="auto"/>
          <w:sz w:val="24"/>
        </w:rPr>
      </w:pPr>
      <w:r>
        <w:rPr>
          <w:rFonts w:hint="eastAsia" w:ascii="宋体" w:hAnsi="宋体" w:cs="宋体"/>
          <w:color w:val="auto"/>
          <w:sz w:val="24"/>
        </w:rPr>
        <w:t>6.无论本项目其他条款是否有效，本保密条款始终约束双方。国家秘密的保密期限由国家有关部门确定，工作秘密的保密期限由采购人确定。</w:t>
      </w:r>
    </w:p>
    <w:p>
      <w:pPr>
        <w:widowControl/>
        <w:spacing w:line="360" w:lineRule="auto"/>
        <w:ind w:firstLine="480" w:firstLineChars="200"/>
        <w:jc w:val="center"/>
        <w:outlineLvl w:val="0"/>
        <w:rPr>
          <w:rFonts w:ascii="宋体" w:cs="宋体"/>
          <w:b/>
          <w:bCs/>
          <w:color w:val="auto"/>
          <w:sz w:val="24"/>
        </w:rPr>
      </w:pPr>
      <w:r>
        <w:rPr>
          <w:rFonts w:hint="eastAsia" w:ascii="宋体" w:hAnsi="宋体" w:cs="宋体"/>
          <w:color w:val="auto"/>
          <w:sz w:val="24"/>
        </w:rPr>
        <w:br w:type="page"/>
      </w:r>
      <w:bookmarkStart w:id="24" w:name="_Toc23822"/>
      <w:r>
        <w:rPr>
          <w:rFonts w:hint="eastAsia" w:ascii="宋体" w:cs="宋体"/>
          <w:b/>
          <w:bCs/>
          <w:color w:val="auto"/>
          <w:sz w:val="24"/>
        </w:rPr>
        <w:t>第六章 投标文件初审及招标项目评分表</w:t>
      </w:r>
      <w:bookmarkEnd w:id="24"/>
    </w:p>
    <w:p>
      <w:pPr>
        <w:spacing w:line="360" w:lineRule="auto"/>
        <w:jc w:val="center"/>
        <w:rPr>
          <w:rFonts w:ascii="宋体" w:hAnsi="宋体" w:cs="宋体"/>
          <w:b/>
          <w:color w:val="auto"/>
          <w:sz w:val="24"/>
        </w:rPr>
      </w:pPr>
    </w:p>
    <w:p>
      <w:pPr>
        <w:spacing w:line="360" w:lineRule="auto"/>
        <w:jc w:val="center"/>
        <w:rPr>
          <w:rFonts w:ascii="宋体" w:hAnsi="宋体" w:cs="宋体"/>
          <w:b/>
          <w:color w:val="auto"/>
          <w:sz w:val="24"/>
        </w:rPr>
      </w:pPr>
      <w:r>
        <w:rPr>
          <w:rFonts w:hint="eastAsia" w:ascii="宋体" w:hAnsi="宋体" w:cs="宋体"/>
          <w:b/>
          <w:color w:val="auto"/>
          <w:sz w:val="24"/>
        </w:rPr>
        <w:t>投标文件初审表（不可偏离条款）</w:t>
      </w:r>
    </w:p>
    <w:p>
      <w:pPr>
        <w:spacing w:line="360" w:lineRule="auto"/>
        <w:jc w:val="center"/>
        <w:rPr>
          <w:rFonts w:ascii="宋体" w:hAnsi="宋体" w:cs="宋体"/>
          <w:b/>
          <w:color w:val="auto"/>
          <w:sz w:val="24"/>
        </w:rPr>
      </w:pPr>
      <w:r>
        <w:rPr>
          <w:rFonts w:hint="eastAsia" w:ascii="宋体" w:hAnsi="宋体" w:cs="宋体"/>
          <w:b/>
          <w:color w:val="auto"/>
          <w:sz w:val="24"/>
        </w:rPr>
        <w:t>（凡有下列情形之一的，投标文件无效，投标作废标处理）</w:t>
      </w:r>
    </w:p>
    <w:tbl>
      <w:tblPr>
        <w:tblStyle w:val="2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7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1</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未出现“投标人不具备招标文件所列的资格要求，或未提交相应的资格证明资料（详见招标公告 投标人资格要求）”的情形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未出现“将一个包中的内容拆开投标”的情形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未出现“投标文件未按规定密封、签字、盖章”的情形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b/>
                <w:bCs/>
                <w:color w:val="auto"/>
                <w:sz w:val="24"/>
                <w:highlight w:val="none"/>
              </w:rPr>
            </w:pPr>
            <w:r>
              <w:rPr>
                <w:rFonts w:hint="eastAsia" w:ascii="宋体" w:hAnsi="宋体" w:cs="宋体"/>
                <w:color w:val="auto"/>
                <w:sz w:val="24"/>
                <w:highlight w:val="none"/>
              </w:rPr>
              <w:t>按要求提供有效的法定代表人/负责人证明书、法定代表人/负责人授权委托书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未出现“招标文件未规定允许有替代方案时，对同一项目投标时，同时提供两套或两套以上的投标方案”的情形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未出现“分项报价或投标总价高于预算金额（最高投标限价）或投标报价有严重缺漏项”的情形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未出现“同一项目出现两个及以上报价，按规定又无法确定哪个是有效报价”的情形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未出现“投标文件载明的招标项目完成或服务期限不满足招标文件规定的”的情形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未出现“所投货物或工程或服务在质量、技术、方案等方面没有实质性满足招标文件要求”的情形</w:t>
            </w:r>
          </w:p>
          <w:p>
            <w:pPr>
              <w:keepNext w:val="0"/>
              <w:keepLines w:val="0"/>
              <w:suppressLineNumbers w:val="0"/>
              <w:spacing w:before="0" w:beforeAutospacing="0" w:after="0" w:afterAutospacing="0" w:line="240" w:lineRule="auto"/>
              <w:ind w:left="0" w:right="0"/>
              <w:rPr>
                <w:rFonts w:hint="default" w:ascii="宋体" w:hAnsi="宋体" w:cs="宋体"/>
                <w:b/>
                <w:bCs/>
                <w:color w:val="auto"/>
                <w:sz w:val="24"/>
                <w:highlight w:val="none"/>
              </w:rPr>
            </w:pPr>
            <w:r>
              <w:rPr>
                <w:rFonts w:hint="eastAsia" w:ascii="宋体" w:hAnsi="宋体" w:cs="宋体"/>
                <w:color w:val="auto"/>
                <w:sz w:val="24"/>
                <w:highlight w:val="none"/>
              </w:rPr>
              <w:t>（是否实质性满足招标文件要求，由评标委员会来做出评判）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未出现“《用户需求响应表》未按要求填写，经评审委员会认定存在不明或不实的”的情形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报价合理性审查</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出现下列情形之一的，评审委员会应当启动异常低价投标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响应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审查程序，要求</w:t>
            </w:r>
            <w:r>
              <w:rPr>
                <w:rFonts w:hint="eastAsia" w:ascii="宋体" w:hAnsi="宋体" w:eastAsia="宋体" w:cs="宋体"/>
                <w:color w:val="auto"/>
                <w:sz w:val="24"/>
                <w:highlight w:val="none"/>
                <w:lang w:val="en-US" w:eastAsia="zh-CN"/>
              </w:rPr>
              <w:t>相关供应商</w:t>
            </w:r>
            <w:r>
              <w:rPr>
                <w:rFonts w:hint="eastAsia" w:ascii="宋体" w:hAnsi="宋体" w:eastAsia="宋体" w:cs="宋体"/>
                <w:color w:val="auto"/>
                <w:sz w:val="24"/>
                <w:highlight w:val="none"/>
              </w:rPr>
              <w:t>在评标现场合理的时间内提供书面说明</w:t>
            </w:r>
            <w:r>
              <w:rPr>
                <w:rFonts w:hint="eastAsia" w:ascii="宋体" w:hAnsi="宋体" w:eastAsia="宋体" w:cs="宋体"/>
                <w:color w:val="auto"/>
                <w:sz w:val="24"/>
                <w:highlight w:val="none"/>
                <w:lang w:val="en-US" w:eastAsia="zh-CN"/>
              </w:rPr>
              <w:t>及必要的</w:t>
            </w:r>
            <w:r>
              <w:rPr>
                <w:rFonts w:hint="eastAsia" w:ascii="宋体" w:hAnsi="宋体" w:eastAsia="宋体" w:cs="宋体"/>
                <w:color w:val="auto"/>
                <w:sz w:val="24"/>
                <w:highlight w:val="none"/>
              </w:rPr>
              <w:t>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对投标（响应）价格作出解释（书面说明、证明材料主要是项目具体成本测算等与报价合理性相关的说明、材料）</w:t>
            </w:r>
            <w:r>
              <w:rPr>
                <w:rFonts w:hint="eastAsia" w:ascii="宋体" w:hAnsi="宋体" w:eastAsia="宋体" w:cs="宋体"/>
                <w:color w:val="auto"/>
                <w:sz w:val="24"/>
                <w:highlight w:val="none"/>
              </w:rPr>
              <w:t>：</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（一）投标（响应）报价低于全部通过符合性审查供应商投标（响应）报价平均值50%的，即投标（响应）报价&lt;全部通过符合性审查供应商投标（响应）报价平均值×50%；</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（二）投标（响应）报价低于通过符合性审查且报价次低供应商投标（响应）报价50%的，即投标（响应）报价&lt;通过符合性审查且报价次低供应商投标（响应）报价×50%；</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（三）投标（响应）报价低于采购项目最高限价45%的，即投标（响应）报价&lt;采购项目最高限价×45%；</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（四）其他评审委员会认为供应商报价过低，有可能影响产品质量或者不能诚信履约的情形。</w:t>
            </w:r>
          </w:p>
          <w:p>
            <w:pPr>
              <w:keepNext w:val="0"/>
              <w:keepLines w:val="0"/>
              <w:suppressLineNumbers w:val="0"/>
              <w:spacing w:before="0" w:beforeAutospacing="0" w:after="0" w:afterAutospacing="0" w:line="240" w:lineRule="auto"/>
              <w:ind w:left="0" w:right="0"/>
              <w:rPr>
                <w:rFonts w:hint="eastAsia" w:ascii="宋体" w:hAnsi="宋体" w:cs="宋体"/>
                <w:color w:val="auto"/>
                <w:sz w:val="24"/>
                <w:szCs w:val="24"/>
                <w:highlight w:val="none"/>
              </w:rPr>
            </w:pPr>
            <w:r>
              <w:rPr>
                <w:rFonts w:hint="eastAsia" w:ascii="宋体" w:hAnsi="宋体" w:eastAsia="宋体" w:cs="宋体"/>
                <w:color w:val="auto"/>
                <w:sz w:val="24"/>
                <w:highlight w:val="none"/>
                <w:lang w:val="en-US" w:eastAsia="zh-CN"/>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未出现法律、法规规定的其他情形</w:t>
            </w:r>
          </w:p>
        </w:tc>
      </w:tr>
    </w:tbl>
    <w:p>
      <w:pPr>
        <w:spacing w:line="360" w:lineRule="auto"/>
        <w:jc w:val="center"/>
        <w:rPr>
          <w:rFonts w:ascii="宋体" w:hAnsi="宋体" w:cs="宋体"/>
          <w:color w:val="auto"/>
          <w:sz w:val="24"/>
        </w:rPr>
      </w:pPr>
      <w:r>
        <w:rPr>
          <w:rFonts w:hint="eastAsia" w:ascii="宋体" w:hAnsi="宋体" w:cs="宋体"/>
          <w:b/>
          <w:bCs/>
          <w:color w:val="auto"/>
          <w:sz w:val="24"/>
        </w:rPr>
        <w:br w:type="page"/>
      </w:r>
      <w:r>
        <w:rPr>
          <w:rFonts w:hint="eastAsia" w:ascii="宋体" w:hAnsi="宋体" w:cs="宋体"/>
          <w:b/>
          <w:bCs/>
          <w:color w:val="auto"/>
          <w:sz w:val="24"/>
        </w:rPr>
        <w:t>招标项目评分表</w:t>
      </w:r>
    </w:p>
    <w:tbl>
      <w:tblPr>
        <w:tblStyle w:val="2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1832"/>
        <w:gridCol w:w="963"/>
        <w:gridCol w:w="491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jc w:val="center"/>
              <w:rPr>
                <w:rFonts w:ascii="宋体" w:hAnsi="宋体" w:cs="宋体"/>
                <w:b/>
                <w:bCs/>
                <w:sz w:val="24"/>
                <w:highlight w:val="none"/>
              </w:rPr>
            </w:pPr>
            <w:r>
              <w:rPr>
                <w:b/>
                <w:bCs/>
                <w:highlight w:val="none"/>
              </w:rPr>
              <w:t>序号</w:t>
            </w:r>
          </w:p>
        </w:tc>
        <w:tc>
          <w:tcPr>
            <w:tcW w:w="3475"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jc w:val="center"/>
              <w:rPr>
                <w:rFonts w:ascii="宋体" w:hAnsi="宋体" w:cs="宋体"/>
                <w:b/>
                <w:bCs/>
                <w:sz w:val="24"/>
                <w:highlight w:val="none"/>
              </w:rPr>
            </w:pPr>
            <w:r>
              <w:rPr>
                <w:b/>
                <w:bCs/>
                <w:highlight w:val="none"/>
              </w:rPr>
              <w:t>评分项</w:t>
            </w:r>
          </w:p>
        </w:tc>
        <w:tc>
          <w:tcPr>
            <w:tcW w:w="4917"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jc w:val="center"/>
              <w:rPr>
                <w:rFonts w:hint="eastAsia" w:ascii="宋体" w:hAnsi="宋体" w:eastAsia="宋体" w:cs="宋体"/>
                <w:b/>
                <w:bCs/>
                <w:sz w:val="24"/>
                <w:highlight w:val="none"/>
                <w:lang w:eastAsia="zh-CN"/>
              </w:rPr>
            </w:pPr>
            <w:r>
              <w:rPr>
                <w:rFonts w:hint="eastAsia"/>
                <w:b/>
                <w:bCs/>
                <w:highlight w:val="none"/>
                <w:lang w:val="en-US" w:eastAsia="zh-CN"/>
              </w:rPr>
              <w:t>分值</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1</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b/>
                <w:bCs/>
                <w:color w:val="auto"/>
                <w:highlight w:val="none"/>
              </w:rPr>
              <w:t>价格</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cs="宋体"/>
                <w:b/>
                <w:bCs/>
                <w:color w:val="auto"/>
                <w:sz w:val="24"/>
                <w:highlight w:val="none"/>
                <w:lang w:val="en-US"/>
              </w:rPr>
            </w:pPr>
            <w:r>
              <w:rPr>
                <w:rFonts w:hint="eastAsia" w:ascii="宋体" w:hAnsi="宋体" w:eastAsia="宋体" w:cs="宋体"/>
                <w:b/>
                <w:bCs/>
                <w:color w:val="auto"/>
                <w:sz w:val="24"/>
                <w:szCs w:val="24"/>
                <w:highlight w:val="none"/>
                <w:lang w:val="en-US" w:eastAsia="zh-CN"/>
              </w:rPr>
              <w:t>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ascii="宋体" w:hAnsi="宋体" w:cs="宋体"/>
                <w:b/>
                <w:bCs/>
                <w:color w:val="auto"/>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采用低价优先法计算，即满足招标文件要求且投标价格最低的投标报价为评标基准价，其价格分为满分。其他投标人的价格分统一按照下列公式计算：</w:t>
            </w:r>
          </w:p>
          <w:p>
            <w:pPr>
              <w:wordWrap w:val="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投标报价得分=(评标基准价／投标报价)×20</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价格评分仅限于有效投标人，当价格分&lt;0时，取0。</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根据财库〔2020〕46号、财库〔2014〕68号及财库〔2017〕141号及（深财购〔2022〕31号）文件规定：本项目非专门面向中小企业的项目，对小型和微型企业、监狱企业或残疾人福利性企业产品的价格给予10%的扣除，用扣除后的价格即为“经评审合格的投标报价”参与价格评审。</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3.监狱企业应当提供由省级以上监狱管理局、戒毒管理局（含新疆生产建设兵团）出具的属于监狱企业的证明文件，中小企业提供中小企业声明函，残疾人福利性企业提供残疾人福利性企业声明函。</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4.关于享受对本国产品的政府采购支持政策</w:t>
            </w:r>
            <w:r>
              <w:rPr>
                <w:rFonts w:hint="eastAsia" w:ascii="宋体" w:hAnsi="宋体" w:cs="宋体"/>
                <w:color w:val="auto"/>
                <w:szCs w:val="21"/>
                <w:highlight w:val="none"/>
              </w:rPr>
              <w:t>的主体</w:t>
            </w:r>
            <w:r>
              <w:rPr>
                <w:rFonts w:hint="eastAsia" w:ascii="宋体" w:hAnsi="宋体" w:cs="宋体"/>
                <w:color w:val="auto"/>
                <w:szCs w:val="21"/>
                <w:highlight w:val="none"/>
                <w:lang w:eastAsia="zh-CN"/>
              </w:rPr>
              <w:t>、</w:t>
            </w:r>
            <w:r>
              <w:rPr>
                <w:rFonts w:hint="eastAsia" w:ascii="宋体" w:hAnsi="宋体" w:cs="宋体"/>
                <w:color w:val="auto"/>
                <w:szCs w:val="21"/>
                <w:highlight w:val="none"/>
              </w:rPr>
              <w:t>价格扣除比例</w:t>
            </w:r>
            <w:r>
              <w:rPr>
                <w:rFonts w:hint="eastAsia" w:ascii="宋体" w:hAnsi="宋体" w:cs="宋体"/>
                <w:color w:val="auto"/>
                <w:szCs w:val="21"/>
                <w:highlight w:val="none"/>
                <w:lang w:val="en-US" w:eastAsia="zh-CN"/>
              </w:rPr>
              <w:t>等事项的说明</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（1）适用主体：国有企业、民营企业、外资企业等各类经营主体平等享受对本国产品的政府采购支持政策。</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（4）供应商</w:t>
            </w:r>
            <w:r>
              <w:rPr>
                <w:rFonts w:hint="eastAsia" w:ascii="宋体" w:hAnsi="宋体" w:cs="宋体"/>
                <w:color w:val="auto"/>
                <w:szCs w:val="21"/>
                <w:highlight w:val="none"/>
              </w:rPr>
              <w:t>出具符合要求的《关于符合本国产品标准的声明函》或财政部会同有关部门规定的有关证明文件，该产品视为本国产品</w:t>
            </w:r>
            <w:r>
              <w:rPr>
                <w:rFonts w:hint="eastAsia" w:ascii="宋体" w:hAnsi="宋体" w:cs="宋体"/>
                <w:color w:val="auto"/>
                <w:szCs w:val="21"/>
                <w:highlight w:val="none"/>
                <w:lang w:eastAsia="zh-CN"/>
              </w:rPr>
              <w:t>。</w:t>
            </w:r>
            <w:r>
              <w:rPr>
                <w:rFonts w:hint="eastAsia" w:ascii="宋体" w:hAnsi="宋体" w:cs="宋体"/>
                <w:color w:val="auto"/>
                <w:szCs w:val="21"/>
                <w:highlight w:val="none"/>
              </w:rPr>
              <w:t>声明函样式见本招标文件第一册专用条款第三章“投标文件格式、附件”中“四、投标人情况及资格证明文件”章节提供的格式）。</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关于同时满足中小企业扶持政策和对本国产品的支持政策的事项说明</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（1）预留份额专门面向中小企业采购的项目，不再享受小微企业价格扣除优惠。若供应商所投货物同时满足对本国产品的支持政策的规定，应享受该政策20%价格扣除优惠；</w:t>
            </w:r>
          </w:p>
          <w:p>
            <w:pPr>
              <w:wordWrap w:val="0"/>
              <w:rPr>
                <w:rFonts w:ascii="宋体" w:hAnsi="宋体" w:cs="宋体"/>
                <w:color w:val="auto"/>
                <w:szCs w:val="21"/>
                <w:highlight w:val="none"/>
              </w:rPr>
            </w:pPr>
            <w:r>
              <w:rPr>
                <w:rFonts w:hint="eastAsia" w:ascii="宋体" w:hAnsi="宋体" w:cs="宋体"/>
                <w:color w:val="auto"/>
                <w:szCs w:val="21"/>
                <w:highlight w:val="none"/>
                <w:lang w:val="en-US" w:eastAsia="zh-CN"/>
              </w:rPr>
              <w:t>（2）未预留份额专门面向中小企业采购的项目，供应商同时满足小微企业和所投产品符合本国产品支持政策规定的，应同时对该供应商投标总报价给予多项价格扣除优惠，用扣除后的价格参与评审。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2</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rFonts w:hint="eastAsia"/>
                <w:b/>
                <w:bCs/>
                <w:color w:val="auto"/>
                <w:highlight w:val="none"/>
                <w:lang w:val="en-US" w:eastAsia="zh-CN"/>
              </w:rPr>
              <w:t>商务</w:t>
            </w:r>
            <w:r>
              <w:rPr>
                <w:rFonts w:hint="eastAsia"/>
                <w:b/>
                <w:bCs/>
                <w:color w:val="auto"/>
                <w:highlight w:val="none"/>
              </w:rPr>
              <w:t>部分</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rPr>
                <w:rFonts w:ascii="宋体" w:hAnsi="宋体" w:cs="宋体"/>
                <w:b/>
                <w:bCs/>
                <w:color w:val="0000FF"/>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序号</w:t>
            </w:r>
          </w:p>
        </w:tc>
        <w:tc>
          <w:tcPr>
            <w:tcW w:w="183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评分因素</w:t>
            </w:r>
          </w:p>
        </w:tc>
        <w:tc>
          <w:tcPr>
            <w:tcW w:w="963"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hint="eastAsia" w:ascii="宋体" w:hAnsi="宋体" w:eastAsia="宋体" w:cs="宋体"/>
                <w:szCs w:val="21"/>
                <w:highlight w:val="none"/>
                <w:lang w:eastAsia="zh-CN"/>
              </w:rPr>
            </w:pPr>
            <w:r>
              <w:rPr>
                <w:rFonts w:hint="eastAsia"/>
                <w:szCs w:val="21"/>
                <w:highlight w:val="none"/>
                <w:lang w:val="en-US" w:eastAsia="zh-CN"/>
              </w:rPr>
              <w:t>分值</w:t>
            </w:r>
          </w:p>
        </w:tc>
        <w:tc>
          <w:tcPr>
            <w:tcW w:w="491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同类研究经验</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12</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投标人2022年2月</w:t>
            </w:r>
            <w:r>
              <w:rPr>
                <w:rFonts w:hint="eastAsia" w:ascii="宋体" w:hAnsi="宋体" w:cs="宋体"/>
                <w:szCs w:val="21"/>
                <w:highlight w:val="none"/>
                <w:lang w:val="en-US" w:eastAsia="zh-CN"/>
              </w:rPr>
              <w:t>1日</w:t>
            </w:r>
            <w:r>
              <w:rPr>
                <w:rFonts w:hint="eastAsia" w:ascii="宋体" w:hAnsi="宋体" w:eastAsia="宋体" w:cs="宋体"/>
                <w:szCs w:val="21"/>
                <w:highlight w:val="none"/>
                <w:lang w:val="en-US" w:eastAsia="zh-CN"/>
              </w:rPr>
              <w:t>至</w:t>
            </w:r>
            <w:r>
              <w:rPr>
                <w:rFonts w:hint="eastAsia" w:ascii="宋体" w:hAnsi="宋体" w:cs="宋体"/>
                <w:szCs w:val="21"/>
                <w:highlight w:val="none"/>
                <w:lang w:val="en-US" w:eastAsia="zh-CN"/>
              </w:rPr>
              <w:t>本项目</w:t>
            </w:r>
            <w:r>
              <w:rPr>
                <w:rFonts w:hint="eastAsia" w:ascii="宋体" w:hAnsi="宋体" w:eastAsia="宋体" w:cs="宋体"/>
                <w:szCs w:val="21"/>
                <w:highlight w:val="none"/>
                <w:lang w:val="en-US" w:eastAsia="zh-CN"/>
              </w:rPr>
              <w:t>投标截止日（以合同签订时间或委托时间或任务书下达时间或成果发布时间为准）</w:t>
            </w:r>
            <w:r>
              <w:rPr>
                <w:rFonts w:hint="eastAsia" w:ascii="宋体" w:hAnsi="宋体" w:cs="宋体"/>
                <w:szCs w:val="21"/>
                <w:highlight w:val="none"/>
                <w:lang w:val="en-US" w:eastAsia="zh-CN"/>
              </w:rPr>
              <w:t>具亚太</w:t>
            </w:r>
            <w:r>
              <w:rPr>
                <w:rFonts w:hint="default" w:ascii="宋体" w:hAnsi="宋体" w:cs="宋体"/>
                <w:szCs w:val="21"/>
                <w:highlight w:val="none"/>
                <w:lang w:eastAsia="zh-CN"/>
              </w:rPr>
              <w:t>区域</w:t>
            </w:r>
            <w:r>
              <w:rPr>
                <w:rFonts w:hint="eastAsia" w:ascii="宋体" w:hAnsi="宋体" w:cs="宋体"/>
                <w:szCs w:val="21"/>
                <w:highlight w:val="none"/>
                <w:lang w:val="en-US" w:eastAsia="zh-CN"/>
              </w:rPr>
              <w:t>合作或亚太经济体国内经济社会发展研究等相关经验的，每项得3分。</w:t>
            </w:r>
            <w:r>
              <w:rPr>
                <w:rFonts w:hint="eastAsia" w:ascii="宋体" w:hAnsi="宋体" w:eastAsia="宋体" w:cs="宋体"/>
                <w:szCs w:val="21"/>
                <w:highlight w:val="none"/>
                <w:lang w:val="en-US" w:eastAsia="zh-CN"/>
              </w:rPr>
              <w:t>总计最高分12分。续签项目不重复计分。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1.要求提供合同关键页（如有，请提供</w:t>
            </w:r>
            <w:r>
              <w:rPr>
                <w:rFonts w:hint="eastAsia" w:ascii="宋体" w:hAnsi="宋体" w:cs="宋体"/>
                <w:szCs w:val="21"/>
                <w:highlight w:val="none"/>
                <w:lang w:val="en-US" w:eastAsia="zh-CN"/>
              </w:rPr>
              <w:t>合同</w:t>
            </w:r>
            <w:r>
              <w:rPr>
                <w:rFonts w:hint="eastAsia" w:ascii="宋体" w:hAnsi="宋体" w:eastAsia="宋体" w:cs="宋体"/>
                <w:szCs w:val="21"/>
                <w:highlight w:val="none"/>
                <w:lang w:val="en-US" w:eastAsia="zh-CN"/>
              </w:rPr>
              <w:t>首页（需体现项目名称）、</w:t>
            </w:r>
            <w:r>
              <w:rPr>
                <w:rFonts w:hint="eastAsia" w:ascii="宋体" w:hAnsi="宋体" w:cs="宋体"/>
                <w:szCs w:val="21"/>
                <w:highlight w:val="none"/>
                <w:lang w:val="en-US" w:eastAsia="zh-CN"/>
              </w:rPr>
              <w:t>合同</w:t>
            </w:r>
            <w:r>
              <w:rPr>
                <w:rFonts w:hint="eastAsia" w:ascii="宋体" w:hAnsi="宋体" w:eastAsia="宋体" w:cs="宋体"/>
                <w:szCs w:val="21"/>
                <w:highlight w:val="none"/>
                <w:lang w:val="en-US" w:eastAsia="zh-CN"/>
              </w:rPr>
              <w:t>主要内容页、</w:t>
            </w:r>
            <w:r>
              <w:rPr>
                <w:rFonts w:hint="eastAsia" w:ascii="宋体" w:hAnsi="宋体" w:cs="宋体"/>
                <w:szCs w:val="21"/>
                <w:highlight w:val="none"/>
                <w:lang w:val="en-US" w:eastAsia="zh-CN"/>
              </w:rPr>
              <w:t>合同</w:t>
            </w:r>
            <w:r>
              <w:rPr>
                <w:rFonts w:hint="eastAsia" w:ascii="宋体" w:hAnsi="宋体" w:eastAsia="宋体" w:cs="宋体"/>
                <w:szCs w:val="21"/>
                <w:highlight w:val="none"/>
                <w:lang w:val="en-US" w:eastAsia="zh-CN"/>
              </w:rPr>
              <w:t>尾页、</w:t>
            </w:r>
            <w:r>
              <w:rPr>
                <w:rFonts w:hint="eastAsia" w:ascii="宋体" w:hAnsi="宋体" w:cs="宋体"/>
                <w:szCs w:val="21"/>
                <w:highlight w:val="none"/>
                <w:lang w:val="en-US" w:eastAsia="zh-CN"/>
              </w:rPr>
              <w:t>合同签订</w:t>
            </w:r>
            <w:r>
              <w:rPr>
                <w:rFonts w:hint="eastAsia" w:ascii="宋体" w:hAnsi="宋体" w:eastAsia="宋体" w:cs="宋体"/>
                <w:szCs w:val="21"/>
                <w:highlight w:val="none"/>
                <w:lang w:val="en-US" w:eastAsia="zh-CN"/>
              </w:rPr>
              <w:t>时间页</w:t>
            </w:r>
            <w:r>
              <w:rPr>
                <w:rFonts w:hint="eastAsia" w:ascii="宋体" w:hAnsi="宋体" w:cs="宋体"/>
                <w:szCs w:val="21"/>
                <w:highlight w:val="none"/>
                <w:lang w:val="en-US" w:eastAsia="zh-CN"/>
              </w:rPr>
              <w:t>，双方签字盖章页</w:t>
            </w:r>
            <w:r>
              <w:rPr>
                <w:rFonts w:hint="eastAsia" w:ascii="宋体" w:hAnsi="宋体" w:eastAsia="宋体" w:cs="宋体"/>
                <w:szCs w:val="21"/>
                <w:highlight w:val="none"/>
                <w:lang w:val="en-US" w:eastAsia="zh-CN"/>
              </w:rPr>
              <w:t>）或者</w:t>
            </w:r>
            <w:r>
              <w:rPr>
                <w:rFonts w:hint="eastAsia" w:ascii="宋体" w:hAnsi="宋体" w:cs="宋体"/>
                <w:szCs w:val="21"/>
                <w:highlight w:val="none"/>
                <w:lang w:val="en-US" w:eastAsia="zh-CN"/>
              </w:rPr>
              <w:t>加盖委托方公章的</w:t>
            </w:r>
            <w:r>
              <w:rPr>
                <w:rFonts w:hint="eastAsia" w:ascii="宋体" w:hAnsi="宋体" w:eastAsia="宋体" w:cs="宋体"/>
                <w:szCs w:val="21"/>
                <w:highlight w:val="none"/>
                <w:lang w:val="en-US" w:eastAsia="zh-CN"/>
              </w:rPr>
              <w:t>任务书</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委托书</w:t>
            </w:r>
            <w:r>
              <w:rPr>
                <w:rFonts w:hint="eastAsia" w:ascii="宋体" w:hAnsi="宋体" w:cs="宋体"/>
                <w:szCs w:val="21"/>
                <w:highlight w:val="none"/>
                <w:lang w:val="en-US" w:eastAsia="zh-CN"/>
              </w:rPr>
              <w:t>）或有关成果文件</w:t>
            </w:r>
            <w:r>
              <w:rPr>
                <w:rFonts w:hint="eastAsia" w:ascii="宋体" w:hAnsi="宋体" w:eastAsia="宋体" w:cs="宋体"/>
                <w:szCs w:val="21"/>
                <w:highlight w:val="none"/>
                <w:lang w:val="en-US" w:eastAsia="zh-CN"/>
              </w:rPr>
              <w:t>等证明文件作为得分依据。(以合同签订时间或委托时间或任务书下达时间或成果发布时间为准)</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2.以上资料均要求提供复印件</w:t>
            </w:r>
            <w:r>
              <w:rPr>
                <w:rFonts w:hint="eastAsia" w:ascii="宋体" w:hAnsi="宋体" w:cs="宋体"/>
                <w:szCs w:val="21"/>
                <w:highlight w:val="none"/>
                <w:lang w:val="en-US" w:eastAsia="zh-CN"/>
              </w:rPr>
              <w:t>或扫描件</w:t>
            </w:r>
            <w:r>
              <w:rPr>
                <w:rFonts w:hint="eastAsia" w:ascii="宋体" w:hAnsi="宋体" w:eastAsia="宋体" w:cs="宋体"/>
                <w:szCs w:val="21"/>
                <w:highlight w:val="none"/>
                <w:lang w:val="en-US" w:eastAsia="zh-CN"/>
              </w:rPr>
              <w:t>。</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项目</w:t>
            </w:r>
            <w:r>
              <w:rPr>
                <w:rFonts w:hint="eastAsia" w:ascii="宋体" w:hAnsi="宋体" w:eastAsia="宋体" w:cs="宋体"/>
                <w:szCs w:val="21"/>
                <w:highlight w:val="none"/>
                <w:lang w:val="en-US" w:eastAsia="zh-CN"/>
              </w:rPr>
              <w:t>负责人情况（仅1人）</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项目负责人只可为1人，</w:t>
            </w:r>
            <w:r>
              <w:rPr>
                <w:rFonts w:hint="eastAsia" w:ascii="宋体" w:hAnsi="宋体" w:cs="宋体"/>
                <w:szCs w:val="21"/>
                <w:highlight w:val="none"/>
                <w:lang w:val="en-US" w:eastAsia="zh-CN"/>
              </w:rPr>
              <w:t>且为本单位人员，</w:t>
            </w:r>
            <w:r>
              <w:rPr>
                <w:rFonts w:hint="eastAsia" w:ascii="宋体" w:hAnsi="宋体" w:eastAsia="宋体" w:cs="宋体"/>
                <w:szCs w:val="21"/>
                <w:highlight w:val="none"/>
                <w:lang w:val="en-US" w:eastAsia="zh-CN"/>
              </w:rPr>
              <w:t>不接受退休返聘人员</w:t>
            </w:r>
            <w:r>
              <w:rPr>
                <w:rFonts w:hint="eastAsia" w:ascii="宋体" w:hAnsi="宋体" w:cs="宋体"/>
                <w:szCs w:val="21"/>
                <w:highlight w:val="none"/>
                <w:lang w:val="en-US" w:eastAsia="zh-CN"/>
              </w:rPr>
              <w:t>，否则本项不得分，在此基础上：</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.项目负责人具有国际经济与贸易、法学、金融学、经济学、管理学等相关专业教授/研究员（正高）职称得6分。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从2022年2月</w:t>
            </w:r>
            <w:r>
              <w:rPr>
                <w:rFonts w:hint="eastAsia" w:ascii="宋体" w:hAnsi="宋体" w:cs="宋体"/>
                <w:szCs w:val="21"/>
                <w:highlight w:val="none"/>
                <w:lang w:val="en-US" w:eastAsia="zh-CN"/>
              </w:rPr>
              <w:t>1日</w:t>
            </w:r>
            <w:r>
              <w:rPr>
                <w:rFonts w:hint="eastAsia" w:ascii="宋体" w:hAnsi="宋体" w:eastAsia="宋体" w:cs="宋体"/>
                <w:szCs w:val="21"/>
                <w:highlight w:val="none"/>
                <w:lang w:val="en-US" w:eastAsia="zh-CN"/>
              </w:rPr>
              <w:t>至</w:t>
            </w:r>
            <w:r>
              <w:rPr>
                <w:rFonts w:hint="eastAsia" w:ascii="宋体" w:hAnsi="宋体" w:cs="宋体"/>
                <w:szCs w:val="21"/>
                <w:highlight w:val="none"/>
                <w:lang w:val="en-US" w:eastAsia="zh-CN"/>
              </w:rPr>
              <w:t>本项目</w:t>
            </w:r>
            <w:r>
              <w:rPr>
                <w:rFonts w:hint="eastAsia" w:ascii="宋体" w:hAnsi="宋体" w:eastAsia="宋体" w:cs="宋体"/>
                <w:szCs w:val="21"/>
                <w:highlight w:val="none"/>
                <w:lang w:val="en-US" w:eastAsia="zh-CN"/>
              </w:rPr>
              <w:t>投标截止日</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以合同签订时间或委托时间或任务书下达时间或成果文件发布时间为准</w:t>
            </w:r>
            <w:r>
              <w:rPr>
                <w:rFonts w:hint="eastAsia" w:ascii="宋体" w:hAnsi="宋体" w:cs="宋体"/>
                <w:szCs w:val="21"/>
                <w:highlight w:val="none"/>
                <w:lang w:val="en-US" w:eastAsia="zh-CN"/>
              </w:rPr>
              <w:t>）项目负责人每提供一个主持或参与亚太区域合作或亚太经济体国内经济社会发展研究</w:t>
            </w:r>
            <w:r>
              <w:rPr>
                <w:rFonts w:hint="eastAsia" w:ascii="宋体" w:hAnsi="宋体" w:eastAsia="宋体" w:cs="宋体"/>
                <w:szCs w:val="21"/>
                <w:highlight w:val="none"/>
                <w:lang w:val="en-US" w:eastAsia="zh-CN"/>
              </w:rPr>
              <w:t>的得</w:t>
            </w: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分，最高</w:t>
            </w:r>
            <w:r>
              <w:rPr>
                <w:rFonts w:hint="eastAsia" w:ascii="宋体" w:hAnsi="宋体" w:cs="宋体"/>
                <w:szCs w:val="21"/>
                <w:highlight w:val="none"/>
                <w:lang w:val="en-US" w:eastAsia="zh-CN"/>
              </w:rPr>
              <w:t>得6分</w:t>
            </w:r>
            <w:r>
              <w:rPr>
                <w:rFonts w:hint="eastAsia" w:ascii="宋体" w:hAnsi="宋体" w:eastAsia="宋体" w:cs="宋体"/>
                <w:szCs w:val="21"/>
                <w:highlight w:val="none"/>
                <w:lang w:val="en-US" w:eastAsia="zh-CN"/>
              </w:rPr>
              <w:t>。</w:t>
            </w:r>
            <w:r>
              <w:rPr>
                <w:rFonts w:hint="eastAsia"/>
                <w:lang w:eastAsia="zh-CN"/>
              </w:rPr>
              <w:t>同一项目续签合同按一个项目计取。</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1.职称证书提供复印件</w:t>
            </w:r>
            <w:r>
              <w:rPr>
                <w:rFonts w:hint="eastAsia" w:ascii="宋体" w:hAnsi="宋体" w:cs="宋体"/>
                <w:szCs w:val="21"/>
                <w:highlight w:val="none"/>
                <w:lang w:val="en-US" w:eastAsia="zh-CN"/>
              </w:rPr>
              <w:t>（扫描件）</w:t>
            </w:r>
            <w:r>
              <w:rPr>
                <w:rFonts w:hint="eastAsia" w:ascii="宋体" w:hAnsi="宋体" w:eastAsia="宋体" w:cs="宋体"/>
                <w:szCs w:val="21"/>
                <w:highlight w:val="none"/>
                <w:lang w:val="en-US" w:eastAsia="zh-CN"/>
              </w:rPr>
              <w:t>或证书官网截图，无法在公开渠道查询的，提供颁发部门证明材料。</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2.提供投标人为其缴纳的载有</w:t>
            </w:r>
            <w:r>
              <w:rPr>
                <w:rFonts w:hint="eastAsia" w:ascii="宋体" w:hAnsi="宋体" w:cs="宋体"/>
                <w:szCs w:val="21"/>
                <w:highlight w:val="none"/>
                <w:lang w:val="en-US" w:eastAsia="zh-CN"/>
              </w:rPr>
              <w:t>政府</w:t>
            </w:r>
            <w:r>
              <w:rPr>
                <w:rFonts w:hint="eastAsia" w:ascii="宋体" w:hAnsi="宋体" w:eastAsia="宋体" w:cs="宋体"/>
                <w:szCs w:val="21"/>
                <w:highlight w:val="none"/>
                <w:lang w:val="en-US" w:eastAsia="zh-CN"/>
              </w:rPr>
              <w:t>部门公章的近3个月内任意一个月的个人社保证明。如供应商为新成立企业且成立时间不足</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个月可提供情况说明或者证明材料亦视为符合。</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如涉及考察人员工作经验，要求提供可体现项目负责人姓名的委托服务合同（合同首页（需体现项目名称）、合同主要内容页、合同尾页、合同签订时间页，双方签字盖章页）或者加盖委托方公章的任务书（委托书）或有关成果文件等证明文件作为得分依据。(以合同签订时间或委托时间或任务书下达时间或成果文件发布时间为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.以上资料均要求提供复印件或扫描件。未按要求提供或提供不清晰导致专家无法判断的不得分。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拟投入的项目团队情况（不含项目负责人）</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8</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拟投入本项目的团队人员（不含项目负责人，不接受退休返聘人员）不少于4人，</w:t>
            </w:r>
            <w:r>
              <w:rPr>
                <w:rFonts w:hint="eastAsia" w:ascii="宋体" w:hAnsi="宋体" w:cs="宋体"/>
                <w:szCs w:val="21"/>
                <w:highlight w:val="none"/>
                <w:lang w:val="en-US" w:eastAsia="zh-CN"/>
              </w:rPr>
              <w:t>且为本单位人员，</w:t>
            </w:r>
            <w:r>
              <w:rPr>
                <w:rFonts w:hint="eastAsia" w:ascii="宋体" w:hAnsi="宋体" w:eastAsia="宋体" w:cs="宋体"/>
                <w:szCs w:val="21"/>
                <w:highlight w:val="none"/>
                <w:lang w:val="en-US" w:eastAsia="zh-CN"/>
              </w:rPr>
              <w:t>否则不得分。在此基础上</w:t>
            </w:r>
            <w:r>
              <w:rPr>
                <w:rFonts w:hint="eastAsia" w:ascii="宋体" w:hAnsi="宋体" w:cs="宋体"/>
                <w:szCs w:val="21"/>
                <w:highlight w:val="none"/>
                <w:lang w:val="en-US" w:eastAsia="zh-CN"/>
              </w:rPr>
              <w:t>：</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具有国际经济与贸易、法学、金融学、经济学、管理学等相关专业教授/研究员（正高）职称的每人得4分</w:t>
            </w:r>
            <w:r>
              <w:rPr>
                <w:rFonts w:hint="default" w:ascii="宋体" w:hAnsi="宋体" w:cs="宋体"/>
                <w:szCs w:val="21"/>
                <w:highlight w:val="none"/>
                <w:lang w:eastAsia="zh-CN"/>
              </w:rPr>
              <w:t>，最高得4分</w:t>
            </w:r>
            <w:r>
              <w:rPr>
                <w:rFonts w:hint="eastAsia" w:ascii="宋体" w:hAnsi="宋体" w:eastAsia="宋体" w:cs="宋体"/>
                <w:szCs w:val="21"/>
                <w:highlight w:val="none"/>
                <w:lang w:val="en-US" w:eastAsia="zh-CN"/>
              </w:rPr>
              <w:t>；</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具备</w:t>
            </w:r>
            <w:r>
              <w:rPr>
                <w:rFonts w:hint="eastAsia" w:ascii="宋体" w:hAnsi="宋体" w:cs="宋体"/>
                <w:szCs w:val="21"/>
                <w:highlight w:val="none"/>
                <w:lang w:val="en-US" w:eastAsia="zh-CN"/>
              </w:rPr>
              <w:t>哲学社会科学领域</w:t>
            </w:r>
            <w:r>
              <w:rPr>
                <w:rFonts w:hint="eastAsia" w:ascii="宋体" w:hAnsi="宋体" w:eastAsia="宋体" w:cs="宋体"/>
                <w:szCs w:val="21"/>
                <w:highlight w:val="none"/>
                <w:lang w:val="en-US" w:eastAsia="zh-CN"/>
              </w:rPr>
              <w:t>博士学位或副高级职称的每人得3分</w:t>
            </w:r>
            <w:r>
              <w:rPr>
                <w:rFonts w:hint="default" w:ascii="宋体" w:hAnsi="宋体" w:cs="宋体"/>
                <w:szCs w:val="21"/>
                <w:highlight w:val="none"/>
                <w:lang w:eastAsia="zh-CN"/>
              </w:rPr>
              <w:t>，最高得6分</w:t>
            </w:r>
            <w:r>
              <w:rPr>
                <w:rFonts w:hint="eastAsia" w:ascii="宋体" w:hAnsi="宋体" w:eastAsia="宋体" w:cs="宋体"/>
                <w:szCs w:val="21"/>
                <w:highlight w:val="none"/>
                <w:lang w:val="en-US" w:eastAsia="zh-CN"/>
              </w:rPr>
              <w:t>；具备</w:t>
            </w:r>
            <w:r>
              <w:rPr>
                <w:rFonts w:hint="eastAsia" w:ascii="宋体" w:hAnsi="宋体" w:cs="宋体"/>
                <w:szCs w:val="21"/>
                <w:highlight w:val="none"/>
                <w:lang w:val="en-US" w:eastAsia="zh-CN"/>
              </w:rPr>
              <w:t>哲学社会科学领域</w:t>
            </w:r>
            <w:r>
              <w:rPr>
                <w:rFonts w:hint="eastAsia" w:ascii="宋体" w:hAnsi="宋体" w:eastAsia="宋体" w:cs="宋体"/>
                <w:szCs w:val="21"/>
                <w:highlight w:val="none"/>
                <w:lang w:val="en-US" w:eastAsia="zh-CN"/>
              </w:rPr>
              <w:t>硕士学位或中级职称的每人得1分，最高得2分。</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同一团队成员若</w:t>
            </w:r>
            <w:r>
              <w:rPr>
                <w:rFonts w:hint="eastAsia" w:ascii="宋体" w:hAnsi="宋体" w:cs="宋体"/>
                <w:szCs w:val="21"/>
                <w:highlight w:val="none"/>
                <w:lang w:val="en-US" w:eastAsia="zh-CN"/>
              </w:rPr>
              <w:t>同时</w:t>
            </w:r>
            <w:r>
              <w:rPr>
                <w:rFonts w:hint="eastAsia" w:ascii="宋体" w:hAnsi="宋体" w:eastAsia="宋体" w:cs="宋体"/>
                <w:szCs w:val="21"/>
                <w:highlight w:val="none"/>
                <w:lang w:val="en-US" w:eastAsia="zh-CN"/>
              </w:rPr>
              <w:t>满足以上不同的要求，不可累计得分，仅取最高分项。本项合计最高不超过8分。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1.提供职称证书提供复印件（扫描件）或者证书官网截图，无法在公开渠道查询的，提供颁发部门证明材料。</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2.涉及学位的，提供学位证书扫描件或复印件及学信网查询记录截图（如较早颁发的学位证书，学信网无法查询的，可提供毕业院校或教育或人社部门等颁发机构或监管机构等出具的证明，如海外留学（含港澳台人）学位无法通过学信网站查询的，应当提供教育部留学服务中心出具的国外学位认证证书以及教育部留学服务中心官网查询截图。若证明文件为其它语言，必须附中文译文，以中文译文为准）；</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3.提供投标人为其缴纳的载有政府部门公章的近3个月内任意一个月的个人社保证明。如供应商为新成立企业且成立时间不足1个月可提供情况说明或者证明材料亦视为符合。</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4.以上资料均要求提供复印件或扫描件，原件备查。未按要求提供或提供不清晰导致专家无法判断的不得分。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研究成果采纳情况</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2022年2月</w:t>
            </w:r>
            <w:r>
              <w:rPr>
                <w:rFonts w:hint="eastAsia" w:ascii="宋体" w:hAnsi="宋体" w:cs="宋体"/>
                <w:szCs w:val="21"/>
                <w:highlight w:val="none"/>
                <w:lang w:val="en-US" w:eastAsia="zh-CN"/>
              </w:rPr>
              <w:t>1日</w:t>
            </w:r>
            <w:r>
              <w:rPr>
                <w:rFonts w:hint="eastAsia" w:ascii="宋体" w:hAnsi="宋体" w:eastAsia="宋体" w:cs="宋体"/>
                <w:szCs w:val="21"/>
                <w:highlight w:val="none"/>
                <w:lang w:val="en-US" w:eastAsia="zh-CN"/>
              </w:rPr>
              <w:t>至</w:t>
            </w:r>
            <w:r>
              <w:rPr>
                <w:rFonts w:hint="eastAsia" w:ascii="宋体" w:hAnsi="宋体" w:cs="宋体"/>
                <w:szCs w:val="21"/>
                <w:highlight w:val="none"/>
                <w:lang w:val="en-US" w:eastAsia="zh-CN"/>
              </w:rPr>
              <w:t>本项目</w:t>
            </w:r>
            <w:r>
              <w:rPr>
                <w:rFonts w:hint="eastAsia" w:ascii="宋体" w:hAnsi="宋体" w:eastAsia="宋体" w:cs="宋体"/>
                <w:szCs w:val="21"/>
                <w:highlight w:val="none"/>
                <w:lang w:val="en-US" w:eastAsia="zh-CN"/>
              </w:rPr>
              <w:t>投标截止日（以</w:t>
            </w:r>
            <w:r>
              <w:rPr>
                <w:rFonts w:hint="eastAsia" w:ascii="宋体" w:hAnsi="宋体" w:cs="宋体"/>
                <w:szCs w:val="21"/>
                <w:highlight w:val="none"/>
                <w:lang w:val="en-US" w:eastAsia="zh-CN"/>
              </w:rPr>
              <w:t>采纳</w:t>
            </w:r>
            <w:r>
              <w:rPr>
                <w:rFonts w:hint="eastAsia" w:ascii="宋体" w:hAnsi="宋体" w:eastAsia="宋体" w:cs="宋体"/>
                <w:szCs w:val="21"/>
                <w:highlight w:val="none"/>
                <w:lang w:val="en-US" w:eastAsia="zh-CN"/>
              </w:rPr>
              <w:t>时间为准），</w:t>
            </w:r>
            <w:r>
              <w:rPr>
                <w:rFonts w:hint="default" w:ascii="宋体" w:hAnsi="宋体" w:cs="宋体"/>
                <w:szCs w:val="21"/>
                <w:highlight w:val="none"/>
              </w:rPr>
              <w:t>亚太区域合作或亚太经济体国内经济社会发展</w:t>
            </w:r>
            <w:r>
              <w:rPr>
                <w:rFonts w:hint="eastAsia" w:ascii="宋体" w:hAnsi="宋体" w:cs="宋体"/>
                <w:szCs w:val="21"/>
                <w:highlight w:val="none"/>
                <w:lang w:val="en-US" w:eastAsia="zh-CN"/>
              </w:rPr>
              <w:t>有关研究成果获</w:t>
            </w:r>
            <w:r>
              <w:rPr>
                <w:rFonts w:hint="eastAsia" w:ascii="宋体" w:hAnsi="宋体" w:eastAsia="宋体" w:cs="宋体"/>
                <w:szCs w:val="21"/>
                <w:highlight w:val="none"/>
                <w:lang w:val="en-US" w:eastAsia="zh-CN"/>
              </w:rPr>
              <w:t>省级</w:t>
            </w:r>
            <w:r>
              <w:rPr>
                <w:rFonts w:hint="eastAsia" w:ascii="宋体" w:hAnsi="宋体" w:cs="宋体"/>
                <w:szCs w:val="21"/>
                <w:highlight w:val="none"/>
                <w:lang w:val="en-US" w:eastAsia="zh-CN"/>
              </w:rPr>
              <w:t>或以上有关部门采纳的</w:t>
            </w:r>
            <w:r>
              <w:rPr>
                <w:rFonts w:hint="eastAsia" w:ascii="宋体" w:hAnsi="宋体" w:eastAsia="宋体" w:cs="宋体"/>
                <w:szCs w:val="21"/>
                <w:highlight w:val="none"/>
                <w:lang w:val="en-US" w:eastAsia="zh-CN"/>
              </w:rPr>
              <w:t>每项得</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分。本项满分为</w:t>
            </w: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1.需提供有效的证明材料，包括但不限于有关部门出具的采纳证明、课题验收证明等，原件备查。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3</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eastAsia="宋体" w:cs="宋体"/>
                <w:b/>
                <w:bCs/>
                <w:color w:val="auto"/>
                <w:sz w:val="24"/>
                <w:highlight w:val="none"/>
                <w:lang w:val="en-US" w:eastAsia="zh-CN"/>
              </w:rPr>
            </w:pPr>
            <w:r>
              <w:rPr>
                <w:rFonts w:hint="eastAsia"/>
                <w:b/>
                <w:bCs/>
                <w:color w:val="auto"/>
                <w:highlight w:val="none"/>
                <w:lang w:val="en-US" w:eastAsia="zh-CN"/>
              </w:rPr>
              <w:t>技术部分</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eastAsia="宋体" w:cs="宋体"/>
                <w:b/>
                <w:bCs/>
                <w:color w:val="0000FF"/>
                <w:sz w:val="24"/>
                <w:highlight w:val="none"/>
                <w:lang w:val="en-US" w:eastAsia="zh-CN"/>
              </w:rPr>
            </w:pPr>
            <w:r>
              <w:rPr>
                <w:rFonts w:hint="eastAsia" w:ascii="宋体" w:hAnsi="宋体" w:cs="宋体"/>
                <w:b/>
                <w:bCs/>
                <w:color w:val="auto"/>
                <w:sz w:val="24"/>
                <w:highlight w:val="none"/>
                <w:lang w:val="en-US" w:eastAsia="zh-CN"/>
              </w:rPr>
              <w:t>39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rPr>
                <w:rFonts w:ascii="宋体" w:hAnsi="宋体" w:cs="宋体"/>
                <w:b/>
                <w:bCs/>
                <w:color w:val="auto"/>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序号</w:t>
            </w:r>
          </w:p>
        </w:tc>
        <w:tc>
          <w:tcPr>
            <w:tcW w:w="183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评分因素</w:t>
            </w:r>
          </w:p>
        </w:tc>
        <w:tc>
          <w:tcPr>
            <w:tcW w:w="963"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hint="eastAsia" w:ascii="宋体" w:hAnsi="宋体" w:eastAsia="宋体" w:cs="宋体"/>
                <w:szCs w:val="21"/>
                <w:highlight w:val="none"/>
                <w:lang w:eastAsia="zh-CN"/>
              </w:rPr>
            </w:pPr>
            <w:r>
              <w:rPr>
                <w:rFonts w:hint="eastAsia"/>
                <w:szCs w:val="21"/>
                <w:highlight w:val="none"/>
                <w:lang w:val="en-US" w:eastAsia="zh-CN"/>
              </w:rPr>
              <w:t>分值</w:t>
            </w:r>
          </w:p>
        </w:tc>
        <w:tc>
          <w:tcPr>
            <w:tcW w:w="491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auto"/>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rPr>
              <w:t>项目实施方案</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w:t>
            </w:r>
            <w:r>
              <w:rPr>
                <w:rFonts w:hint="eastAsia" w:ascii="宋体" w:hAnsi="宋体" w:eastAsia="宋体" w:cs="宋体"/>
                <w:b w:val="0"/>
                <w:bCs w:val="0"/>
                <w:sz w:val="21"/>
                <w:szCs w:val="21"/>
                <w:highlight w:val="none"/>
                <w:lang w:val="en-US" w:eastAsia="zh-CN"/>
              </w:rPr>
              <w:t>分</w:t>
            </w:r>
            <w:r>
              <w:rPr>
                <w:rFonts w:hint="eastAsia" w:ascii="宋体" w:hAnsi="宋体" w:eastAsia="宋体" w:cs="宋体"/>
                <w:b w:val="0"/>
                <w:bCs w:val="0"/>
                <w:sz w:val="21"/>
                <w:szCs w:val="21"/>
                <w:highlight w:val="none"/>
              </w:rPr>
              <w:t>内容：</w:t>
            </w:r>
          </w:p>
          <w:p>
            <w:pPr>
              <w:pStyle w:val="2"/>
              <w:wordWrap w:val="0"/>
              <w:spacing w:line="240" w:lineRule="auto"/>
              <w:ind w:firstLine="0" w:firstLineChars="0"/>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根据招标文件的需求和投标文件响应情况，编制项目实施方案。包含但不限于以下内容：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1.项目的认识与理解。</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2.工作方法和工作流程。</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3.利弊分析。</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 xml:space="preserve">：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9</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rPr>
              <w:t>项目重点难点分析、应对措施及相关的合理化建议</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both"/>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评分内容：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根据招标文件的需求和投标文件响应情况，编制项目难点重点分析。包含但不限于以下内容：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1.项目重点、难点的分析；</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2.项目重点、难点的应对措施；</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3.项目实施提出的相关合理化建议；</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 xml:space="preserve">：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9</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rPr>
              <w:t>质量（完成时间、安全、环保）保障措施及方案</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both"/>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评分内容：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根据招标文件的需求和投标文件响应情况，编制项目质量保障措施。包含但不限于以下内容：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1.项目质量管理；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2.项目安全管理；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3.项目进度安排以及完成时间；</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 xml:space="preserve">：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rPr>
              <w:t>服务承诺</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评分内容：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根据招标文件的需求和投标文件响应情况，编制项目难点重点分析。包含但不限于以下内容：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1.项目完成后服务人员信息与联系方式；</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2.项目完成后服务时限；</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3.项目完成后服务内容与响应时间；</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1.5</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4</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b/>
                <w:bCs/>
                <w:color w:val="auto"/>
                <w:highlight w:val="none"/>
              </w:rPr>
              <w:t>诚信情况</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b/>
                <w:bCs/>
                <w:color w:val="auto"/>
                <w:highlight w:val="none"/>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auto"/>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rPr>
                <w:rFonts w:ascii="宋体" w:hAnsi="宋体" w:cs="宋体"/>
                <w:b/>
                <w:bCs/>
                <w:color w:val="auto"/>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序号</w:t>
            </w:r>
          </w:p>
        </w:tc>
        <w:tc>
          <w:tcPr>
            <w:tcW w:w="183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评分因素</w:t>
            </w:r>
          </w:p>
        </w:tc>
        <w:tc>
          <w:tcPr>
            <w:tcW w:w="963"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hint="eastAsia" w:ascii="宋体" w:hAnsi="宋体" w:eastAsia="宋体" w:cs="宋体"/>
                <w:color w:val="auto"/>
                <w:szCs w:val="21"/>
                <w:highlight w:val="none"/>
                <w:lang w:eastAsia="zh-CN"/>
              </w:rPr>
            </w:pPr>
            <w:r>
              <w:rPr>
                <w:rFonts w:hint="eastAsia"/>
                <w:color w:val="auto"/>
                <w:szCs w:val="21"/>
                <w:highlight w:val="none"/>
                <w:lang w:val="en-US" w:eastAsia="zh-CN"/>
              </w:rPr>
              <w:t>分值</w:t>
            </w:r>
          </w:p>
        </w:tc>
        <w:tc>
          <w:tcPr>
            <w:tcW w:w="491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auto"/>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color w:val="auto"/>
                <w:szCs w:val="21"/>
                <w:highlight w:val="none"/>
              </w:rPr>
            </w:pPr>
            <w:r>
              <w:rPr>
                <w:color w:val="auto"/>
                <w:szCs w:val="21"/>
                <w:highlight w:val="none"/>
              </w:rPr>
              <w:t>1</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color w:val="auto"/>
                <w:szCs w:val="21"/>
                <w:highlight w:val="none"/>
              </w:rPr>
            </w:pPr>
            <w:r>
              <w:rPr>
                <w:color w:val="auto"/>
                <w:szCs w:val="21"/>
                <w:highlight w:val="none"/>
              </w:rPr>
              <w:t>诚信情况</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idowControl/>
              <w:wordWrap w:val="0"/>
              <w:jc w:val="center"/>
              <w:textAlignment w:val="top"/>
              <w:rPr>
                <w:rFonts w:ascii="宋体" w:hAnsi="宋体" w:cs="宋体"/>
                <w:color w:val="auto"/>
                <w:szCs w:val="21"/>
                <w:highlight w:val="none"/>
              </w:rPr>
            </w:pPr>
            <w:r>
              <w:rPr>
                <w:rFonts w:hint="eastAsia"/>
                <w:color w:val="auto"/>
                <w:highlight w:val="none"/>
              </w:rPr>
              <w:t>5</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pStyle w:val="2"/>
              <w:wordWrap w:val="0"/>
              <w:jc w:val="both"/>
              <w:rPr>
                <w:rFonts w:hint="eastAsia" w:ascii="宋体" w:hAnsi="宋体" w:eastAsia="宋体" w:cs="宋体"/>
                <w:kern w:val="2"/>
                <w:sz w:val="21"/>
                <w:szCs w:val="21"/>
                <w:highlight w:val="none"/>
                <w:lang w:val="zh-CN" w:bidi="ar"/>
              </w:rPr>
            </w:pPr>
            <w:r>
              <w:rPr>
                <w:rFonts w:hint="eastAsia" w:ascii="宋体" w:hAnsi="宋体" w:eastAsia="宋体" w:cs="宋体"/>
                <w:kern w:val="2"/>
                <w:sz w:val="21"/>
                <w:szCs w:val="21"/>
                <w:highlight w:val="none"/>
                <w:lang w:val="zh-CN" w:bidi="ar"/>
              </w:rPr>
              <w:t>（一）评审内容：</w:t>
            </w:r>
          </w:p>
          <w:p>
            <w:pPr>
              <w:pStyle w:val="2"/>
              <w:wordWrap w:val="0"/>
              <w:jc w:val="both"/>
              <w:rPr>
                <w:rFonts w:hint="eastAsia" w:ascii="宋体" w:hAnsi="宋体" w:eastAsia="宋体" w:cs="宋体"/>
                <w:kern w:val="2"/>
                <w:sz w:val="21"/>
                <w:szCs w:val="21"/>
                <w:highlight w:val="none"/>
                <w:lang w:val="zh-CN" w:bidi="ar"/>
              </w:rPr>
            </w:pPr>
            <w:r>
              <w:rPr>
                <w:rFonts w:hint="eastAsia" w:ascii="宋体" w:hAnsi="宋体" w:eastAsia="宋体" w:cs="宋体"/>
                <w:kern w:val="2"/>
                <w:sz w:val="21"/>
                <w:szCs w:val="21"/>
                <w:highlight w:val="none"/>
                <w:lang w:val="zh-CN" w:bidi="ar"/>
              </w:rPr>
              <w:t>供应商存在《深圳市财政局政府采购供应商信用信息管理办法》（深财规〔2023〕3号）列明的一般行政处罚信息、一般违法失信记录信息的，本项不得分，不存在上述情形的本项得</w:t>
            </w:r>
            <w:r>
              <w:rPr>
                <w:rFonts w:hint="eastAsia" w:ascii="宋体" w:hAnsi="宋体" w:eastAsia="宋体" w:cs="宋体"/>
                <w:kern w:val="2"/>
                <w:sz w:val="21"/>
                <w:szCs w:val="21"/>
                <w:highlight w:val="none"/>
                <w:lang w:val="en-US" w:eastAsia="zh-CN" w:bidi="ar"/>
              </w:rPr>
              <w:t>5</w:t>
            </w:r>
            <w:r>
              <w:rPr>
                <w:rFonts w:hint="eastAsia" w:ascii="宋体" w:hAnsi="宋体" w:eastAsia="宋体" w:cs="宋体"/>
                <w:kern w:val="2"/>
                <w:sz w:val="21"/>
                <w:szCs w:val="21"/>
                <w:highlight w:val="none"/>
                <w:lang w:val="zh-CN" w:bidi="ar"/>
              </w:rPr>
              <w:t>分。供应商无需提供任何证明材料，评标过程中由工作人员向评审委员会提供有关供应商诚信查询结果。</w:t>
            </w:r>
          </w:p>
          <w:p>
            <w:pPr>
              <w:pStyle w:val="2"/>
              <w:wordWrap w:val="0"/>
              <w:jc w:val="both"/>
              <w:rPr>
                <w:rFonts w:hint="eastAsia" w:ascii="宋体" w:hAnsi="宋体" w:eastAsia="宋体" w:cs="宋体"/>
                <w:kern w:val="2"/>
                <w:sz w:val="21"/>
                <w:szCs w:val="21"/>
                <w:highlight w:val="none"/>
                <w:lang w:val="zh-CN" w:bidi="ar"/>
              </w:rPr>
            </w:pPr>
            <w:r>
              <w:rPr>
                <w:rFonts w:hint="eastAsia" w:ascii="宋体" w:hAnsi="宋体" w:eastAsia="宋体" w:cs="宋体"/>
                <w:kern w:val="2"/>
                <w:sz w:val="21"/>
                <w:szCs w:val="21"/>
                <w:highlight w:val="none"/>
                <w:lang w:val="zh-CN" w:bidi="ar"/>
              </w:rPr>
              <w:t>（二）评分标准：</w:t>
            </w:r>
          </w:p>
          <w:p>
            <w:pPr>
              <w:pStyle w:val="2"/>
              <w:wordWrap w:val="0"/>
              <w:spacing w:line="240" w:lineRule="auto"/>
              <w:ind w:firstLine="0" w:firstLineChars="0"/>
              <w:rPr>
                <w:rFonts w:ascii="宋体" w:hAnsi="宋体" w:cs="宋体"/>
                <w:color w:val="auto"/>
                <w:szCs w:val="21"/>
                <w:highlight w:val="none"/>
              </w:rPr>
            </w:pPr>
            <w:r>
              <w:rPr>
                <w:rFonts w:hint="eastAsia" w:ascii="宋体" w:hAnsi="宋体" w:eastAsia="宋体" w:cs="宋体"/>
                <w:kern w:val="2"/>
                <w:sz w:val="21"/>
                <w:szCs w:val="21"/>
                <w:highlight w:val="none"/>
                <w:lang w:val="zh-CN" w:bidi="ar"/>
              </w:rPr>
              <w:t>查询渠道：通过“信用中国”（www.creditchina.gov.cn，下载信用信息报告）、“中国政府采购网”（www.ccgp.gov.cn）以及“深圳市政府采购监管网”（http://zfcg.sz.gov.cn）查询供应商信用信息，信用信息以开标当日的查询结果为准。</w:t>
            </w:r>
          </w:p>
        </w:tc>
      </w:tr>
    </w:tbl>
    <w:p>
      <w:pPr>
        <w:pStyle w:val="3"/>
        <w:rPr>
          <w:color w:val="auto"/>
          <w:lang w:val="fr-CH"/>
        </w:rPr>
        <w:sectPr>
          <w:pgSz w:w="11906" w:h="16838"/>
          <w:pgMar w:top="850" w:right="1803" w:bottom="709" w:left="1803" w:header="851" w:footer="992" w:gutter="0"/>
          <w:cols w:space="720" w:num="1"/>
          <w:docGrid w:type="lines" w:linePitch="319" w:charSpace="0"/>
        </w:sectPr>
      </w:pPr>
    </w:p>
    <w:p>
      <w:pPr>
        <w:spacing w:line="360" w:lineRule="auto"/>
        <w:jc w:val="center"/>
        <w:outlineLvl w:val="0"/>
        <w:rPr>
          <w:rFonts w:ascii="宋体" w:hAnsi="宋体" w:cs="宋体"/>
          <w:b/>
          <w:bCs/>
          <w:color w:val="auto"/>
          <w:sz w:val="24"/>
        </w:rPr>
      </w:pPr>
      <w:bookmarkStart w:id="25" w:name="_Toc9548"/>
      <w:bookmarkStart w:id="26" w:name="_Hlk28269117"/>
      <w:r>
        <w:rPr>
          <w:rFonts w:hint="eastAsia" w:ascii="宋体" w:hAnsi="宋体" w:cs="宋体"/>
          <w:b/>
          <w:bCs/>
          <w:color w:val="auto"/>
          <w:sz w:val="24"/>
        </w:rPr>
        <w:t>第七章 附件（投标文件格式）</w:t>
      </w:r>
      <w:bookmarkEnd w:id="25"/>
    </w:p>
    <w:p>
      <w:pPr>
        <w:keepNext/>
        <w:keepLines/>
        <w:spacing w:before="260" w:after="260" w:line="440" w:lineRule="exact"/>
        <w:jc w:val="center"/>
        <w:outlineLvl w:val="1"/>
        <w:rPr>
          <w:rFonts w:ascii="宋体" w:hAnsi="宋体" w:cs="宋体"/>
          <w:b/>
          <w:bCs/>
          <w:color w:val="auto"/>
          <w:sz w:val="24"/>
        </w:rPr>
      </w:pPr>
      <w:bookmarkStart w:id="27" w:name="_Toc19494"/>
      <w:bookmarkStart w:id="28" w:name="_Toc6548"/>
      <w:bookmarkStart w:id="29" w:name="_Toc5116"/>
      <w:bookmarkStart w:id="30" w:name="_Toc31827"/>
      <w:r>
        <w:rPr>
          <w:rFonts w:hint="eastAsia" w:ascii="宋体" w:hAnsi="宋体" w:cs="宋体"/>
          <w:b/>
          <w:bCs/>
          <w:color w:val="auto"/>
          <w:sz w:val="24"/>
          <w:lang w:val="en-US" w:eastAsia="zh-CN"/>
        </w:rPr>
        <w:t>一</w:t>
      </w:r>
      <w:r>
        <w:rPr>
          <w:rFonts w:hint="eastAsia" w:ascii="宋体" w:hAnsi="宋体" w:cs="宋体"/>
          <w:b/>
          <w:bCs/>
          <w:color w:val="auto"/>
          <w:sz w:val="24"/>
        </w:rPr>
        <w:t>、投标文件密封袋/封面参考</w:t>
      </w:r>
      <w:bookmarkEnd w:id="27"/>
      <w:bookmarkEnd w:id="28"/>
      <w:bookmarkEnd w:id="29"/>
      <w:bookmarkEnd w:id="30"/>
    </w:p>
    <w:tbl>
      <w:tblPr>
        <w:tblStyle w:val="22"/>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2" w:hRule="atLeast"/>
          <w:jc w:val="center"/>
        </w:trPr>
        <w:tc>
          <w:tcPr>
            <w:tcW w:w="8540" w:type="dxa"/>
            <w:noWrap w:val="0"/>
            <w:vAlign w:val="top"/>
          </w:tcPr>
          <w:p>
            <w:pPr>
              <w:pStyle w:val="2"/>
              <w:tabs>
                <w:tab w:val="left" w:pos="562"/>
                <w:tab w:val="left" w:pos="3372"/>
                <w:tab w:val="left" w:pos="3653"/>
              </w:tabs>
              <w:spacing w:line="360" w:lineRule="auto"/>
              <w:rPr>
                <w:rFonts w:ascii="仿宋_GB2312" w:eastAsia="仿宋_GB2312"/>
                <w:b/>
                <w:color w:val="auto"/>
                <w:sz w:val="32"/>
              </w:rPr>
            </w:pPr>
          </w:p>
          <w:p>
            <w:pPr>
              <w:pStyle w:val="2"/>
              <w:tabs>
                <w:tab w:val="left" w:pos="562"/>
                <w:tab w:val="left" w:pos="3372"/>
                <w:tab w:val="left" w:pos="3653"/>
              </w:tabs>
              <w:spacing w:line="360" w:lineRule="auto"/>
              <w:jc w:val="center"/>
              <w:rPr>
                <w:rFonts w:ascii="黑体" w:eastAsia="黑体"/>
                <w:b/>
                <w:color w:val="auto"/>
                <w:sz w:val="72"/>
                <w:szCs w:val="72"/>
              </w:rPr>
            </w:pPr>
          </w:p>
          <w:p>
            <w:pPr>
              <w:pStyle w:val="2"/>
              <w:tabs>
                <w:tab w:val="left" w:pos="562"/>
                <w:tab w:val="left" w:pos="3372"/>
                <w:tab w:val="left" w:pos="3653"/>
              </w:tabs>
              <w:spacing w:line="360" w:lineRule="auto"/>
              <w:jc w:val="center"/>
              <w:rPr>
                <w:rFonts w:ascii="黑体" w:eastAsia="黑体"/>
                <w:b/>
                <w:color w:val="auto"/>
                <w:sz w:val="72"/>
                <w:szCs w:val="72"/>
              </w:rPr>
            </w:pPr>
            <w:r>
              <w:rPr>
                <w:rFonts w:hint="eastAsia" w:ascii="黑体" w:eastAsia="黑体"/>
                <w:b/>
                <w:color w:val="auto"/>
                <w:sz w:val="72"/>
                <w:szCs w:val="72"/>
              </w:rPr>
              <w:t>投 标 文 件</w:t>
            </w:r>
          </w:p>
          <w:p>
            <w:pPr>
              <w:pStyle w:val="2"/>
              <w:tabs>
                <w:tab w:val="left" w:pos="562"/>
                <w:tab w:val="left" w:pos="3372"/>
                <w:tab w:val="left" w:pos="3653"/>
              </w:tabs>
              <w:spacing w:line="360" w:lineRule="auto"/>
              <w:jc w:val="center"/>
              <w:rPr>
                <w:rFonts w:ascii="黑体" w:eastAsia="黑体"/>
                <w:b/>
                <w:strike/>
                <w:color w:val="auto"/>
                <w:sz w:val="32"/>
              </w:rPr>
            </w:pPr>
          </w:p>
          <w:p>
            <w:pPr>
              <w:spacing w:after="120" w:line="360" w:lineRule="auto"/>
              <w:ind w:firstLine="3385" w:firstLineChars="651"/>
              <w:textAlignment w:val="baseline"/>
              <w:rPr>
                <w:rFonts w:ascii="黑体" w:eastAsia="黑体"/>
                <w:color w:val="auto"/>
                <w:sz w:val="32"/>
              </w:rPr>
            </w:pPr>
            <w:r>
              <w:rPr>
                <w:rFonts w:hint="eastAsia" w:ascii="黑体" w:eastAsia="黑体"/>
                <w:color w:val="auto"/>
                <w:sz w:val="52"/>
                <w:szCs w:val="52"/>
              </w:rPr>
              <w:t xml:space="preserve">口 </w:t>
            </w:r>
            <w:r>
              <w:rPr>
                <w:rFonts w:hint="eastAsia" w:ascii="黑体" w:eastAsia="黑体"/>
                <w:color w:val="auto"/>
                <w:sz w:val="32"/>
              </w:rPr>
              <w:t>正本</w:t>
            </w:r>
          </w:p>
          <w:p>
            <w:pPr>
              <w:spacing w:after="120" w:line="360" w:lineRule="auto"/>
              <w:ind w:firstLine="3385" w:firstLineChars="651"/>
              <w:textAlignment w:val="baseline"/>
              <w:rPr>
                <w:rFonts w:ascii="黑体" w:eastAsia="黑体"/>
                <w:color w:val="auto"/>
                <w:sz w:val="32"/>
              </w:rPr>
            </w:pPr>
            <w:r>
              <w:rPr>
                <w:rFonts w:hint="eastAsia" w:ascii="黑体" w:eastAsia="黑体"/>
                <w:color w:val="auto"/>
                <w:sz w:val="52"/>
                <w:szCs w:val="52"/>
              </w:rPr>
              <w:t xml:space="preserve">口 </w:t>
            </w:r>
            <w:r>
              <w:rPr>
                <w:rFonts w:hint="eastAsia" w:ascii="黑体" w:eastAsia="黑体"/>
                <w:color w:val="auto"/>
                <w:sz w:val="32"/>
              </w:rPr>
              <w:t>副本</w:t>
            </w:r>
          </w:p>
          <w:p>
            <w:pPr>
              <w:pStyle w:val="2"/>
              <w:tabs>
                <w:tab w:val="left" w:pos="562"/>
                <w:tab w:val="left" w:pos="3372"/>
                <w:tab w:val="left" w:pos="3653"/>
              </w:tabs>
              <w:spacing w:line="360" w:lineRule="auto"/>
              <w:rPr>
                <w:rFonts w:ascii="仿宋_GB2312" w:eastAsia="仿宋_GB2312"/>
                <w:b/>
                <w:color w:val="auto"/>
                <w:sz w:val="32"/>
              </w:rPr>
            </w:pPr>
          </w:p>
          <w:p>
            <w:pPr>
              <w:rPr>
                <w:color w:val="auto"/>
              </w:rPr>
            </w:pPr>
          </w:p>
          <w:p>
            <w:pPr>
              <w:pStyle w:val="2"/>
              <w:tabs>
                <w:tab w:val="left" w:pos="562"/>
                <w:tab w:val="left" w:pos="3372"/>
                <w:tab w:val="left" w:pos="3653"/>
              </w:tabs>
              <w:spacing w:line="400" w:lineRule="exact"/>
              <w:ind w:firstLine="900" w:firstLineChars="320"/>
              <w:rPr>
                <w:rFonts w:ascii="仿宋_GB2312" w:eastAsia="仿宋_GB2312"/>
                <w:b/>
                <w:color w:val="auto"/>
                <w:sz w:val="28"/>
                <w:szCs w:val="28"/>
              </w:rPr>
            </w:pP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宋体"/>
                <w:b/>
                <w:color w:val="auto"/>
                <w:sz w:val="28"/>
                <w:szCs w:val="28"/>
              </w:rPr>
              <w:t>项目编号：</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宋体"/>
                <w:b/>
                <w:color w:val="auto"/>
                <w:sz w:val="28"/>
                <w:szCs w:val="28"/>
              </w:rPr>
              <w:t>项目名称：</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宋体"/>
                <w:b/>
                <w:color w:val="auto"/>
                <w:sz w:val="28"/>
                <w:szCs w:val="28"/>
              </w:rPr>
              <w:t>投标人名称：</w:t>
            </w:r>
            <w:r>
              <w:rPr>
                <w:rFonts w:hint="eastAsia" w:ascii="宋体" w:hAnsi="宋体" w:cs="Arial"/>
                <w:b/>
                <w:bCs/>
                <w:color w:val="auto"/>
                <w:sz w:val="28"/>
                <w:szCs w:val="28"/>
                <w:u w:val="single"/>
              </w:rPr>
              <w:t xml:space="preserve">                     （加盖公章）</w:t>
            </w:r>
          </w:p>
          <w:p>
            <w:pPr>
              <w:pStyle w:val="2"/>
              <w:tabs>
                <w:tab w:val="left" w:pos="562"/>
                <w:tab w:val="left" w:pos="3372"/>
                <w:tab w:val="left" w:pos="3653"/>
              </w:tabs>
              <w:spacing w:line="400" w:lineRule="exact"/>
              <w:ind w:firstLine="900" w:firstLineChars="320"/>
              <w:rPr>
                <w:rFonts w:ascii="宋体" w:hAnsi="宋体" w:cs="Arial"/>
                <w:b/>
                <w:bCs/>
                <w:color w:val="auto"/>
                <w:sz w:val="28"/>
                <w:szCs w:val="28"/>
                <w:u w:val="single"/>
              </w:rPr>
            </w:pPr>
            <w:r>
              <w:rPr>
                <w:rFonts w:hint="eastAsia" w:ascii="宋体" w:hAnsi="宋体" w:cs="宋体"/>
                <w:b/>
                <w:color w:val="auto"/>
                <w:sz w:val="28"/>
                <w:szCs w:val="28"/>
              </w:rPr>
              <w:t>投标人地址：</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Arial"/>
                <w:b/>
                <w:bCs/>
                <w:color w:val="auto"/>
                <w:sz w:val="28"/>
                <w:szCs w:val="28"/>
                <w:u w:val="single"/>
              </w:rPr>
            </w:pPr>
            <w:r>
              <w:rPr>
                <w:rFonts w:hint="eastAsia" w:ascii="宋体" w:hAnsi="宋体" w:cs="Arial"/>
                <w:b/>
                <w:bCs/>
                <w:color w:val="auto"/>
                <w:sz w:val="28"/>
                <w:szCs w:val="28"/>
              </w:rPr>
              <w:t>法定代表人/被授权人：</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Arial"/>
                <w:b/>
                <w:bCs/>
                <w:color w:val="auto"/>
                <w:sz w:val="28"/>
                <w:szCs w:val="28"/>
              </w:rPr>
              <w:t>联系电话：</w:t>
            </w:r>
            <w:r>
              <w:rPr>
                <w:rFonts w:hint="eastAsia" w:ascii="宋体" w:hAnsi="宋体" w:cs="Arial"/>
                <w:b/>
                <w:bCs/>
                <w:color w:val="auto"/>
                <w:sz w:val="28"/>
                <w:szCs w:val="28"/>
                <w:u w:val="single"/>
              </w:rPr>
              <w:t xml:space="preserve">                                   </w:t>
            </w:r>
          </w:p>
          <w:p>
            <w:pPr>
              <w:spacing w:line="360" w:lineRule="auto"/>
              <w:jc w:val="center"/>
              <w:rPr>
                <w:rFonts w:ascii="宋体" w:hAnsi="宋体" w:cs="Arial"/>
                <w:b/>
                <w:bCs/>
                <w:color w:val="auto"/>
                <w:sz w:val="28"/>
                <w:szCs w:val="28"/>
              </w:rPr>
            </w:pPr>
          </w:p>
          <w:p>
            <w:pPr>
              <w:spacing w:line="360" w:lineRule="auto"/>
              <w:jc w:val="center"/>
              <w:rPr>
                <w:rFonts w:ascii="宋体" w:hAnsi="宋体" w:cs="Arial"/>
                <w:b/>
                <w:bCs/>
                <w:color w:val="auto"/>
                <w:sz w:val="28"/>
                <w:szCs w:val="28"/>
              </w:rPr>
            </w:pPr>
          </w:p>
          <w:p>
            <w:pPr>
              <w:spacing w:line="360" w:lineRule="auto"/>
              <w:jc w:val="center"/>
              <w:rPr>
                <w:rFonts w:ascii="仿宋_GB2312" w:eastAsia="仿宋_GB2312"/>
                <w:b/>
                <w:color w:val="auto"/>
                <w:sz w:val="32"/>
              </w:rPr>
            </w:pPr>
            <w:r>
              <w:rPr>
                <w:rFonts w:hint="eastAsia" w:ascii="宋体" w:hAnsi="宋体" w:cs="Arial"/>
                <w:b/>
                <w:bCs/>
                <w:color w:val="auto"/>
                <w:sz w:val="28"/>
                <w:szCs w:val="28"/>
              </w:rPr>
              <w:t>【年月日时分之前不得启封。】</w:t>
            </w:r>
          </w:p>
        </w:tc>
      </w:tr>
    </w:tbl>
    <w:p>
      <w:pPr>
        <w:spacing w:before="100" w:beforeAutospacing="1" w:after="100" w:afterAutospacing="1"/>
        <w:jc w:val="center"/>
        <w:outlineLvl w:val="1"/>
        <w:rPr>
          <w:rFonts w:ascii="宋体" w:hAnsi="宋体" w:cs="宋体"/>
          <w:b/>
          <w:color w:val="auto"/>
          <w:sz w:val="24"/>
        </w:rPr>
      </w:pPr>
      <w:bookmarkStart w:id="31" w:name="_Toc16724"/>
      <w:r>
        <w:rPr>
          <w:rFonts w:hint="eastAsia" w:ascii="宋体" w:hAnsi="宋体" w:cs="宋体"/>
          <w:b/>
          <w:color w:val="auto"/>
          <w:sz w:val="24"/>
          <w:lang w:val="en-US" w:eastAsia="zh-CN"/>
        </w:rPr>
        <w:br w:type="page"/>
      </w:r>
      <w:r>
        <w:rPr>
          <w:rFonts w:hint="eastAsia" w:ascii="宋体" w:hAnsi="宋体" w:cs="宋体"/>
          <w:b/>
          <w:color w:val="auto"/>
          <w:sz w:val="24"/>
          <w:lang w:val="en-US" w:eastAsia="zh-CN"/>
        </w:rPr>
        <w:t>二</w:t>
      </w:r>
      <w:r>
        <w:rPr>
          <w:rFonts w:hint="eastAsia" w:ascii="宋体" w:hAnsi="宋体" w:cs="宋体"/>
          <w:b/>
          <w:color w:val="auto"/>
          <w:sz w:val="24"/>
        </w:rPr>
        <w:t>、投标文件—目录</w:t>
      </w:r>
      <w:bookmarkEnd w:id="31"/>
    </w:p>
    <w:p>
      <w:pPr>
        <w:spacing w:line="360" w:lineRule="auto"/>
        <w:rPr>
          <w:rFonts w:ascii="宋体" w:hAnsi="宋体" w:cs="宋体"/>
          <w:b/>
          <w:bCs/>
          <w:color w:val="auto"/>
          <w:sz w:val="24"/>
        </w:rPr>
      </w:pPr>
      <w:r>
        <w:rPr>
          <w:rFonts w:hint="eastAsia" w:ascii="宋体" w:hAnsi="宋体" w:cs="宋体"/>
          <w:b/>
          <w:bCs/>
          <w:color w:val="auto"/>
          <w:sz w:val="24"/>
        </w:rPr>
        <w:t>（一）</w:t>
      </w:r>
      <w:r>
        <w:rPr>
          <w:rFonts w:hint="eastAsia" w:ascii="宋体" w:hAnsi="宋体" w:cs="宋体"/>
          <w:b/>
          <w:bCs/>
          <w:color w:val="auto"/>
          <w:sz w:val="24"/>
          <w:lang w:val="zh-CN"/>
        </w:rPr>
        <w:t>价格部分</w:t>
      </w:r>
    </w:p>
    <w:p>
      <w:pPr>
        <w:numPr>
          <w:ilvl w:val="0"/>
          <w:numId w:val="0"/>
        </w:numPr>
        <w:tabs>
          <w:tab w:val="left" w:pos="640"/>
        </w:tabs>
        <w:spacing w:line="360" w:lineRule="auto"/>
        <w:ind w:leftChars="0"/>
        <w:rPr>
          <w:rFonts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rPr>
        <w:t>投标一览表；</w:t>
      </w:r>
    </w:p>
    <w:p>
      <w:pPr>
        <w:numPr>
          <w:ilvl w:val="0"/>
          <w:numId w:val="0"/>
        </w:numPr>
        <w:tabs>
          <w:tab w:val="left" w:pos="640"/>
        </w:tabs>
        <w:spacing w:line="360" w:lineRule="auto"/>
        <w:ind w:leftChars="0"/>
        <w:rPr>
          <w:rFonts w:ascii="宋体" w:hAnsi="宋体" w:cs="宋体"/>
          <w:color w:val="auto"/>
          <w:sz w:val="24"/>
        </w:rPr>
      </w:pPr>
      <w:r>
        <w:rPr>
          <w:rFonts w:hint="eastAsia" w:ascii="宋体" w:hAnsi="宋体" w:cs="宋体"/>
          <w:color w:val="auto"/>
          <w:sz w:val="24"/>
          <w:lang w:val="en-US" w:eastAsia="zh-CN"/>
        </w:rPr>
        <w:t>2、分项报价清单</w:t>
      </w:r>
      <w:r>
        <w:rPr>
          <w:rFonts w:hint="eastAsia" w:ascii="宋体" w:hAnsi="宋体" w:cs="宋体"/>
          <w:color w:val="auto"/>
          <w:sz w:val="24"/>
        </w:rPr>
        <w:t>；</w:t>
      </w:r>
    </w:p>
    <w:p>
      <w:pPr>
        <w:tabs>
          <w:tab w:val="left" w:pos="640"/>
        </w:tabs>
        <w:spacing w:line="360" w:lineRule="auto"/>
      </w:pPr>
      <w:r>
        <w:rPr>
          <w:rFonts w:hint="eastAsia" w:ascii="宋体" w:hAnsi="宋体" w:cs="宋体"/>
          <w:color w:val="auto"/>
          <w:sz w:val="24"/>
          <w:highlight w:val="none"/>
        </w:rPr>
        <w:t>3、《中小企业声明函》或《残疾人福利性单位声明函》或《监狱企业声明函》（参与价格扣减的投标人应提供）；</w:t>
      </w:r>
    </w:p>
    <w:p>
      <w:pPr>
        <w:spacing w:line="360" w:lineRule="auto"/>
        <w:rPr>
          <w:rFonts w:ascii="宋体" w:hAnsi="宋体" w:cs="宋体"/>
          <w:b/>
          <w:bCs/>
          <w:color w:val="auto"/>
          <w:sz w:val="24"/>
          <w:u w:val="wave"/>
        </w:rPr>
      </w:pPr>
      <w:r>
        <w:rPr>
          <w:rFonts w:hint="eastAsia" w:ascii="宋体" w:hAnsi="宋体" w:cs="宋体"/>
          <w:b/>
          <w:bCs/>
          <w:color w:val="auto"/>
          <w:sz w:val="24"/>
        </w:rPr>
        <w:t>（二）商务部分</w:t>
      </w:r>
    </w:p>
    <w:p>
      <w:pPr>
        <w:numPr>
          <w:ilvl w:val="0"/>
          <w:numId w:val="5"/>
        </w:numPr>
        <w:tabs>
          <w:tab w:val="left" w:pos="640"/>
          <w:tab w:val="left" w:pos="1260"/>
          <w:tab w:val="left" w:pos="1418"/>
        </w:tabs>
        <w:spacing w:line="360" w:lineRule="auto"/>
        <w:ind w:left="845" w:hanging="845"/>
        <w:rPr>
          <w:rFonts w:ascii="宋体" w:hAnsi="宋体" w:cs="宋体"/>
          <w:color w:val="auto"/>
          <w:sz w:val="24"/>
        </w:rPr>
      </w:pPr>
      <w:r>
        <w:rPr>
          <w:rFonts w:hint="eastAsia" w:ascii="宋体" w:hAnsi="宋体" w:cs="宋体"/>
          <w:color w:val="auto"/>
          <w:sz w:val="24"/>
        </w:rPr>
        <w:t>投标响应书；</w:t>
      </w:r>
    </w:p>
    <w:p>
      <w:pPr>
        <w:numPr>
          <w:ilvl w:val="0"/>
          <w:numId w:val="5"/>
        </w:numPr>
        <w:tabs>
          <w:tab w:val="left" w:pos="640"/>
          <w:tab w:val="left" w:pos="1260"/>
          <w:tab w:val="left" w:pos="1418"/>
        </w:tabs>
        <w:spacing w:line="360" w:lineRule="auto"/>
        <w:ind w:left="645" w:hanging="645"/>
        <w:rPr>
          <w:rFonts w:ascii="宋体" w:hAnsi="宋体" w:cs="宋体"/>
          <w:color w:val="auto"/>
          <w:sz w:val="24"/>
          <w:lang w:val="fr-CH"/>
        </w:rPr>
      </w:pPr>
      <w:r>
        <w:rPr>
          <w:rFonts w:hint="eastAsia" w:ascii="宋体" w:hAnsi="宋体" w:cs="宋体"/>
          <w:color w:val="auto"/>
          <w:sz w:val="24"/>
          <w:lang w:val="fr-CH"/>
        </w:rPr>
        <w:t>营业执照【其他组织提供《事业单位法人证书》或《民办非企业单位登记证书》】及税务登记册证副本复印件(加盖投标人公章，若提供的营业执照为三证合一，则税务登记证可不单独提供)；</w:t>
      </w:r>
    </w:p>
    <w:p>
      <w:pPr>
        <w:numPr>
          <w:ilvl w:val="0"/>
          <w:numId w:val="5"/>
        </w:numPr>
        <w:tabs>
          <w:tab w:val="left" w:pos="640"/>
          <w:tab w:val="left" w:pos="1260"/>
          <w:tab w:val="left" w:pos="1418"/>
        </w:tabs>
        <w:spacing w:line="360" w:lineRule="auto"/>
        <w:ind w:left="645" w:hanging="645"/>
        <w:rPr>
          <w:rFonts w:hint="eastAsia" w:ascii="宋体" w:hAnsi="宋体" w:cs="宋体"/>
          <w:b w:val="0"/>
          <w:bCs w:val="0"/>
          <w:color w:val="auto"/>
          <w:sz w:val="24"/>
          <w:lang w:val="fr-CH"/>
        </w:rPr>
      </w:pPr>
      <w:r>
        <w:rPr>
          <w:rFonts w:hint="eastAsia" w:ascii="宋体" w:hAnsi="宋体" w:cs="宋体"/>
          <w:color w:val="auto"/>
          <w:sz w:val="24"/>
          <w:lang w:val="fr-CH"/>
        </w:rPr>
        <w:t>政府采购投标及履约承诺函；</w:t>
      </w:r>
    </w:p>
    <w:p>
      <w:pPr>
        <w:numPr>
          <w:ilvl w:val="0"/>
          <w:numId w:val="5"/>
        </w:numPr>
        <w:tabs>
          <w:tab w:val="left" w:pos="640"/>
          <w:tab w:val="left" w:pos="1260"/>
          <w:tab w:val="left" w:pos="1418"/>
        </w:tabs>
        <w:spacing w:line="360" w:lineRule="auto"/>
        <w:ind w:left="645" w:hanging="645"/>
        <w:rPr>
          <w:rFonts w:hint="eastAsia" w:ascii="宋体" w:hAnsi="宋体" w:cs="宋体"/>
          <w:color w:val="auto"/>
          <w:sz w:val="24"/>
          <w:lang w:val="fr-CH"/>
        </w:rPr>
      </w:pPr>
      <w:r>
        <w:rPr>
          <w:rFonts w:hint="eastAsia" w:ascii="宋体" w:hAnsi="宋体" w:cs="宋体"/>
          <w:color w:val="auto"/>
          <w:sz w:val="24"/>
          <w:highlight w:val="none"/>
          <w:lang w:val="fr-CH" w:eastAsia="zh-CN"/>
        </w:rPr>
        <w:t>政府采购违法行为风险知悉确认书</w:t>
      </w:r>
    </w:p>
    <w:p>
      <w:pPr>
        <w:numPr>
          <w:ilvl w:val="0"/>
          <w:numId w:val="5"/>
        </w:numPr>
        <w:tabs>
          <w:tab w:val="left" w:pos="640"/>
          <w:tab w:val="left" w:pos="1260"/>
          <w:tab w:val="left" w:pos="1418"/>
        </w:tabs>
        <w:spacing w:line="360" w:lineRule="auto"/>
        <w:ind w:left="645" w:hanging="645"/>
        <w:rPr>
          <w:rFonts w:hint="eastAsia" w:ascii="宋体" w:hAnsi="宋体" w:cs="宋体"/>
          <w:color w:val="auto"/>
          <w:sz w:val="24"/>
          <w:lang w:val="fr-CH"/>
        </w:rPr>
      </w:pPr>
      <w:r>
        <w:rPr>
          <w:rFonts w:hint="eastAsia" w:ascii="宋体" w:hAnsi="宋体" w:cs="宋体"/>
          <w:color w:val="auto"/>
          <w:sz w:val="24"/>
          <w:lang w:val="fr-CH"/>
        </w:rPr>
        <w:t>关于资格的声明函；</w:t>
      </w:r>
    </w:p>
    <w:p>
      <w:pPr>
        <w:numPr>
          <w:ilvl w:val="0"/>
          <w:numId w:val="5"/>
        </w:numPr>
        <w:tabs>
          <w:tab w:val="left" w:pos="640"/>
          <w:tab w:val="left" w:pos="1260"/>
          <w:tab w:val="left" w:pos="1418"/>
        </w:tabs>
        <w:spacing w:line="360" w:lineRule="auto"/>
        <w:ind w:left="645" w:hanging="645"/>
        <w:rPr>
          <w:rFonts w:hint="eastAsia" w:ascii="宋体" w:hAnsi="宋体" w:cs="宋体"/>
          <w:b w:val="0"/>
          <w:bCs w:val="0"/>
          <w:color w:val="auto"/>
          <w:sz w:val="24"/>
          <w:lang w:val="fr-CH"/>
        </w:rPr>
      </w:pPr>
      <w:r>
        <w:rPr>
          <w:rFonts w:hint="eastAsia" w:ascii="宋体" w:hAnsi="宋体" w:cs="宋体"/>
          <w:color w:val="auto"/>
          <w:kern w:val="2"/>
          <w:sz w:val="24"/>
          <w:szCs w:val="24"/>
          <w:highlight w:val="none"/>
          <w:lang w:val="fr-CH"/>
        </w:rPr>
        <w:t>企业诚信声明与承诺</w:t>
      </w:r>
      <w:r>
        <w:rPr>
          <w:rFonts w:hint="eastAsia" w:ascii="宋体" w:hAnsi="宋体" w:cs="宋体"/>
          <w:color w:val="auto"/>
          <w:kern w:val="2"/>
          <w:sz w:val="24"/>
          <w:szCs w:val="24"/>
          <w:highlight w:val="none"/>
          <w:lang w:val="fr-CH" w:eastAsia="zh-CN"/>
        </w:rPr>
        <w:t>：</w:t>
      </w:r>
    </w:p>
    <w:p>
      <w:pPr>
        <w:numPr>
          <w:ilvl w:val="0"/>
          <w:numId w:val="5"/>
        </w:numPr>
        <w:tabs>
          <w:tab w:val="left" w:pos="640"/>
          <w:tab w:val="left" w:pos="1260"/>
          <w:tab w:val="left" w:pos="1418"/>
        </w:tabs>
        <w:spacing w:line="360" w:lineRule="auto"/>
        <w:ind w:left="645" w:hanging="645"/>
        <w:rPr>
          <w:rFonts w:hint="eastAsia" w:ascii="宋体" w:hAnsi="宋体" w:cs="宋体"/>
          <w:b w:val="0"/>
          <w:bCs w:val="0"/>
          <w:color w:val="auto"/>
          <w:sz w:val="24"/>
          <w:lang w:val="fr-CH"/>
        </w:rPr>
      </w:pPr>
      <w:r>
        <w:rPr>
          <w:rFonts w:hint="eastAsia" w:ascii="宋体" w:hAnsi="宋体" w:cs="宋体"/>
          <w:color w:val="auto"/>
          <w:sz w:val="24"/>
          <w:highlight w:val="none"/>
          <w:lang w:val="fr-CH"/>
        </w:rPr>
        <w:t>法</w:t>
      </w:r>
      <w:r>
        <w:rPr>
          <w:rFonts w:hint="eastAsia" w:ascii="宋体" w:hAnsi="宋体" w:cs="宋体"/>
          <w:color w:val="auto"/>
          <w:sz w:val="24"/>
          <w:highlight w:val="none"/>
          <w:lang w:val="en-US" w:eastAsia="zh-CN"/>
        </w:rPr>
        <w:t>定</w:t>
      </w:r>
      <w:r>
        <w:rPr>
          <w:rFonts w:hint="eastAsia" w:ascii="宋体" w:hAnsi="宋体" w:cs="宋体"/>
          <w:color w:val="auto"/>
          <w:sz w:val="24"/>
          <w:highlight w:val="none"/>
          <w:lang w:val="fr-CH"/>
        </w:rPr>
        <w:t>代表</w:t>
      </w:r>
      <w:r>
        <w:rPr>
          <w:rFonts w:hint="eastAsia" w:ascii="宋体" w:hAnsi="宋体" w:cs="宋体"/>
          <w:color w:val="auto"/>
          <w:sz w:val="24"/>
          <w:highlight w:val="none"/>
          <w:lang w:val="en-US" w:eastAsia="zh-CN"/>
        </w:rPr>
        <w:t>人</w:t>
      </w:r>
      <w:r>
        <w:rPr>
          <w:rFonts w:hint="eastAsia" w:ascii="宋体" w:hAnsi="宋体" w:cs="宋体"/>
          <w:color w:val="auto"/>
          <w:sz w:val="24"/>
          <w:highlight w:val="none"/>
          <w:lang w:val="fr-CH"/>
        </w:rPr>
        <w:t>/单位负责人证明书及身份证明</w:t>
      </w:r>
      <w:r>
        <w:rPr>
          <w:rFonts w:hint="eastAsia" w:ascii="宋体" w:hAnsi="宋体" w:cs="宋体"/>
          <w:color w:val="auto"/>
          <w:sz w:val="24"/>
          <w:lang w:val="fr-CH"/>
        </w:rPr>
        <w:t>；</w:t>
      </w:r>
    </w:p>
    <w:p>
      <w:pPr>
        <w:numPr>
          <w:ilvl w:val="0"/>
          <w:numId w:val="5"/>
        </w:numPr>
        <w:tabs>
          <w:tab w:val="left" w:pos="640"/>
          <w:tab w:val="left" w:pos="1260"/>
          <w:tab w:val="left" w:pos="1418"/>
        </w:tabs>
        <w:spacing w:line="360" w:lineRule="auto"/>
        <w:ind w:left="645" w:hanging="645"/>
        <w:rPr>
          <w:rFonts w:hint="eastAsia" w:ascii="宋体" w:hAnsi="宋体" w:cs="宋体"/>
          <w:color w:val="auto"/>
          <w:sz w:val="24"/>
          <w:lang w:val="fr-CH"/>
        </w:rPr>
      </w:pPr>
      <w:r>
        <w:rPr>
          <w:rFonts w:hint="eastAsia" w:ascii="宋体" w:hAnsi="宋体" w:cs="宋体"/>
          <w:color w:val="auto"/>
          <w:sz w:val="24"/>
          <w:highlight w:val="none"/>
          <w:lang w:val="fr-CH"/>
        </w:rPr>
        <w:t>法定代表人/单位负责人授权书及身份证明</w:t>
      </w:r>
      <w:r>
        <w:rPr>
          <w:rFonts w:hint="eastAsia" w:ascii="宋体" w:hAnsi="宋体" w:cs="宋体"/>
          <w:color w:val="auto"/>
          <w:sz w:val="24"/>
          <w:lang w:val="fr-CH"/>
        </w:rPr>
        <w:t>；</w:t>
      </w:r>
    </w:p>
    <w:p>
      <w:pPr>
        <w:numPr>
          <w:ilvl w:val="0"/>
          <w:numId w:val="5"/>
        </w:numPr>
        <w:tabs>
          <w:tab w:val="left" w:pos="640"/>
          <w:tab w:val="left" w:pos="1260"/>
          <w:tab w:val="left" w:pos="1418"/>
        </w:tabs>
        <w:spacing w:line="360" w:lineRule="auto"/>
        <w:ind w:left="645" w:hanging="645"/>
        <w:rPr>
          <w:rFonts w:ascii="宋体" w:hAnsi="宋体" w:cs="宋体"/>
          <w:color w:val="auto"/>
          <w:sz w:val="24"/>
          <w:lang w:val="fr-CH"/>
        </w:rPr>
      </w:pPr>
      <w:r>
        <w:rPr>
          <w:rFonts w:hint="eastAsia" w:ascii="宋体" w:hAnsi="宋体" w:cs="宋体"/>
          <w:color w:val="auto"/>
          <w:sz w:val="24"/>
          <w:lang w:val="fr-CH"/>
        </w:rPr>
        <w:t>招标代理服务费承诺书；</w:t>
      </w:r>
    </w:p>
    <w:p>
      <w:pPr>
        <w:numPr>
          <w:ilvl w:val="0"/>
          <w:numId w:val="5"/>
        </w:numPr>
        <w:tabs>
          <w:tab w:val="left" w:pos="640"/>
          <w:tab w:val="left" w:pos="840"/>
          <w:tab w:val="left" w:pos="1260"/>
          <w:tab w:val="left" w:pos="1418"/>
        </w:tabs>
        <w:spacing w:line="360" w:lineRule="auto"/>
        <w:ind w:left="845" w:hanging="845"/>
        <w:rPr>
          <w:rFonts w:hint="eastAsia" w:ascii="宋体" w:hAnsi="宋体" w:cs="宋体"/>
          <w:color w:val="auto"/>
          <w:sz w:val="24"/>
          <w:lang w:val="fr-CH"/>
        </w:rPr>
      </w:pPr>
      <w:r>
        <w:rPr>
          <w:rFonts w:hint="eastAsia" w:ascii="宋体" w:hAnsi="宋体" w:cs="宋体"/>
          <w:color w:val="auto"/>
          <w:sz w:val="24"/>
          <w:highlight w:val="none"/>
          <w:lang w:val="fr-CH"/>
        </w:rPr>
        <w:t>投标人简介</w:t>
      </w:r>
      <w:r>
        <w:rPr>
          <w:rFonts w:hint="eastAsia" w:ascii="宋体" w:hAnsi="宋体" w:cs="宋体"/>
          <w:color w:val="auto"/>
          <w:sz w:val="24"/>
          <w:highlight w:val="none"/>
          <w:lang w:val="fr-CH" w:eastAsia="zh-CN"/>
        </w:rPr>
        <w:t>（供应商基本情况表）；</w:t>
      </w:r>
    </w:p>
    <w:p>
      <w:pPr>
        <w:numPr>
          <w:ilvl w:val="0"/>
          <w:numId w:val="5"/>
        </w:numPr>
        <w:tabs>
          <w:tab w:val="left" w:pos="640"/>
          <w:tab w:val="left" w:pos="840"/>
          <w:tab w:val="left" w:pos="1260"/>
          <w:tab w:val="left" w:pos="1418"/>
        </w:tabs>
        <w:spacing w:line="360" w:lineRule="auto"/>
        <w:ind w:left="845" w:hanging="845"/>
        <w:rPr>
          <w:rFonts w:hint="eastAsia" w:ascii="宋体" w:hAnsi="宋体" w:cs="宋体"/>
          <w:color w:val="auto"/>
          <w:sz w:val="24"/>
          <w:lang w:val="fr-CH"/>
        </w:rPr>
      </w:pPr>
      <w:r>
        <w:rPr>
          <w:rFonts w:hint="eastAsia" w:ascii="宋体" w:hAnsi="宋体" w:cs="宋体"/>
          <w:color w:val="auto"/>
          <w:sz w:val="24"/>
          <w:lang w:val="fr-CH" w:eastAsia="zh-CN"/>
        </w:rPr>
        <w:t>同类</w:t>
      </w:r>
      <w:r>
        <w:rPr>
          <w:rFonts w:hint="default" w:ascii="宋体" w:hAnsi="宋体" w:cs="宋体"/>
          <w:color w:val="auto"/>
          <w:sz w:val="24"/>
          <w:lang w:eastAsia="zh-CN"/>
        </w:rPr>
        <w:t>研究</w:t>
      </w:r>
      <w:r>
        <w:rPr>
          <w:rFonts w:hint="eastAsia" w:ascii="宋体" w:hAnsi="宋体" w:cs="宋体"/>
          <w:color w:val="auto"/>
          <w:sz w:val="24"/>
          <w:lang w:val="fr-CH" w:eastAsia="zh-CN"/>
        </w:rPr>
        <w:t>经验</w:t>
      </w:r>
      <w:r>
        <w:rPr>
          <w:rFonts w:hint="eastAsia" w:ascii="宋体" w:hAnsi="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eastAsia="zh-CN"/>
        </w:rPr>
        <w:t>项目负责人情况（仅1人）</w:t>
      </w:r>
      <w:r>
        <w:rPr>
          <w:rFonts w:hint="eastAsia" w:ascii="宋体" w:hAnsi="宋体" w:eastAsia="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eastAsia="zh-CN"/>
        </w:rPr>
        <w:t>拟投入的项目团队情况（不含项目负责人）</w:t>
      </w:r>
      <w:r>
        <w:rPr>
          <w:rFonts w:hint="eastAsia" w:ascii="宋体" w:hAnsi="宋体" w:eastAsia="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eastAsia="zh-CN"/>
        </w:rPr>
        <w:t>研究成果采纳情况</w:t>
      </w:r>
      <w:r>
        <w:rPr>
          <w:rFonts w:hint="eastAsia" w:ascii="宋体" w:hAnsi="宋体" w:eastAsia="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rPr>
        <w:t>投标人认为有必要提供的其他材料。</w:t>
      </w:r>
    </w:p>
    <w:p>
      <w:pPr>
        <w:spacing w:line="360" w:lineRule="auto"/>
        <w:rPr>
          <w:rFonts w:ascii="宋体" w:hAnsi="宋体" w:cs="宋体"/>
          <w:b/>
          <w:bCs/>
          <w:color w:val="auto"/>
          <w:sz w:val="24"/>
        </w:rPr>
      </w:pPr>
      <w:r>
        <w:rPr>
          <w:rFonts w:hint="eastAsia" w:ascii="宋体" w:hAnsi="宋体" w:cs="宋体"/>
          <w:b/>
          <w:bCs/>
          <w:color w:val="auto"/>
          <w:sz w:val="24"/>
        </w:rPr>
        <w:t>（三）技术部分</w:t>
      </w:r>
    </w:p>
    <w:p>
      <w:pPr>
        <w:numPr>
          <w:ilvl w:val="0"/>
          <w:numId w:val="6"/>
        </w:numPr>
        <w:tabs>
          <w:tab w:val="left" w:pos="640"/>
          <w:tab w:val="left" w:pos="1260"/>
          <w:tab w:val="left" w:pos="1418"/>
        </w:tabs>
        <w:spacing w:line="360" w:lineRule="auto"/>
        <w:ind w:left="640" w:right="-420" w:rightChars="-200" w:hanging="640"/>
        <w:rPr>
          <w:rFonts w:ascii="宋体" w:hAnsi="宋体" w:cs="宋体"/>
          <w:color w:val="auto"/>
          <w:sz w:val="24"/>
          <w:lang w:val="fr-CH"/>
        </w:rPr>
      </w:pPr>
      <w:r>
        <w:rPr>
          <w:rFonts w:hint="eastAsia" w:ascii="宋体" w:hAnsi="宋体" w:cs="宋体"/>
          <w:color w:val="auto"/>
          <w:sz w:val="24"/>
          <w:lang w:val="fr-CH"/>
        </w:rPr>
        <w:t>用户需求响应表；</w:t>
      </w:r>
    </w:p>
    <w:p>
      <w:pPr>
        <w:numPr>
          <w:ilvl w:val="0"/>
          <w:numId w:val="6"/>
        </w:numPr>
        <w:tabs>
          <w:tab w:val="left" w:pos="640"/>
          <w:tab w:val="left" w:pos="1260"/>
          <w:tab w:val="left" w:pos="1418"/>
        </w:tabs>
        <w:spacing w:line="360" w:lineRule="auto"/>
        <w:ind w:left="845" w:right="-420" w:rightChars="-200" w:hanging="845"/>
        <w:rPr>
          <w:rFonts w:hint="eastAsia" w:ascii="宋体" w:hAnsi="宋体" w:cs="宋体"/>
          <w:color w:val="auto"/>
          <w:sz w:val="24"/>
          <w:lang w:val="fr-CH"/>
        </w:rPr>
      </w:pPr>
      <w:r>
        <w:rPr>
          <w:rFonts w:hint="eastAsia" w:ascii="宋体" w:hAnsi="宋体" w:cs="宋体"/>
          <w:color w:val="auto"/>
          <w:sz w:val="24"/>
          <w:lang w:val="fr-CH"/>
        </w:rPr>
        <w:t>项目实施方案；</w:t>
      </w:r>
    </w:p>
    <w:p>
      <w:pPr>
        <w:numPr>
          <w:ilvl w:val="0"/>
          <w:numId w:val="6"/>
        </w:numPr>
        <w:tabs>
          <w:tab w:val="left" w:pos="640"/>
          <w:tab w:val="left" w:pos="1260"/>
          <w:tab w:val="left" w:pos="1418"/>
        </w:tabs>
        <w:spacing w:line="360" w:lineRule="auto"/>
        <w:ind w:left="845" w:right="-420" w:rightChars="-200" w:hanging="845"/>
        <w:rPr>
          <w:rFonts w:hint="eastAsia" w:ascii="宋体" w:hAnsi="宋体" w:cs="宋体"/>
          <w:color w:val="auto"/>
          <w:sz w:val="24"/>
          <w:lang w:val="fr-CH"/>
        </w:rPr>
      </w:pPr>
      <w:r>
        <w:rPr>
          <w:rFonts w:hint="eastAsia" w:ascii="宋体" w:hAnsi="宋体" w:cs="宋体"/>
          <w:color w:val="auto"/>
          <w:sz w:val="24"/>
          <w:lang w:val="fr-CH"/>
        </w:rPr>
        <w:t>项目重点难点分析、应对措施及相关的合理化建议；</w:t>
      </w:r>
    </w:p>
    <w:p>
      <w:pPr>
        <w:numPr>
          <w:ilvl w:val="0"/>
          <w:numId w:val="6"/>
        </w:numPr>
        <w:tabs>
          <w:tab w:val="left" w:pos="640"/>
          <w:tab w:val="left" w:pos="1260"/>
          <w:tab w:val="left" w:pos="1418"/>
        </w:tabs>
        <w:spacing w:line="360" w:lineRule="auto"/>
        <w:ind w:left="845" w:right="-420" w:rightChars="-200" w:hanging="845"/>
        <w:rPr>
          <w:rFonts w:hint="eastAsia" w:ascii="宋体" w:hAnsi="宋体" w:cs="宋体"/>
          <w:color w:val="auto"/>
          <w:sz w:val="24"/>
          <w:lang w:val="fr-CH"/>
        </w:rPr>
      </w:pPr>
      <w:r>
        <w:rPr>
          <w:rFonts w:hint="eastAsia" w:ascii="宋体" w:hAnsi="宋体" w:cs="宋体"/>
          <w:color w:val="auto"/>
          <w:sz w:val="24"/>
          <w:lang w:val="fr-CH"/>
        </w:rPr>
        <w:t>质量（完成时间、安全、环保）保障措施及方案；</w:t>
      </w:r>
    </w:p>
    <w:p>
      <w:pPr>
        <w:numPr>
          <w:ilvl w:val="0"/>
          <w:numId w:val="6"/>
        </w:numPr>
        <w:tabs>
          <w:tab w:val="left" w:pos="640"/>
          <w:tab w:val="left" w:pos="1260"/>
          <w:tab w:val="left" w:pos="1418"/>
        </w:tabs>
        <w:spacing w:line="360" w:lineRule="auto"/>
        <w:ind w:left="845" w:right="-420" w:rightChars="-200" w:hanging="845"/>
        <w:rPr>
          <w:rFonts w:ascii="宋体" w:hAnsi="宋体" w:cs="宋体"/>
          <w:color w:val="auto"/>
          <w:sz w:val="24"/>
          <w:lang w:val="fr-CH"/>
        </w:rPr>
      </w:pPr>
      <w:r>
        <w:rPr>
          <w:rFonts w:hint="eastAsia" w:ascii="宋体" w:hAnsi="宋体" w:cs="宋体"/>
          <w:color w:val="auto"/>
          <w:sz w:val="24"/>
          <w:lang w:val="fr-CH"/>
        </w:rPr>
        <w:t>服务承诺；</w:t>
      </w:r>
    </w:p>
    <w:p>
      <w:pPr>
        <w:numPr>
          <w:ilvl w:val="0"/>
          <w:numId w:val="6"/>
        </w:numPr>
        <w:tabs>
          <w:tab w:val="left" w:pos="640"/>
          <w:tab w:val="left" w:pos="1260"/>
          <w:tab w:val="left" w:pos="1418"/>
        </w:tabs>
        <w:spacing w:line="360" w:lineRule="auto"/>
        <w:ind w:left="845" w:right="-420" w:rightChars="-200" w:hanging="845"/>
        <w:rPr>
          <w:rFonts w:ascii="宋体" w:hAnsi="宋体" w:cs="宋体"/>
          <w:color w:val="auto"/>
          <w:sz w:val="24"/>
          <w:lang w:val="fr-CH"/>
        </w:rPr>
      </w:pPr>
      <w:r>
        <w:rPr>
          <w:rFonts w:hint="eastAsia" w:ascii="宋体" w:hAnsi="宋体" w:cs="宋体"/>
          <w:color w:val="auto"/>
          <w:sz w:val="24"/>
          <w:lang w:val="fr-CH"/>
        </w:rPr>
        <w:t>投标人认为有必要提供的其他材料。</w:t>
      </w:r>
    </w:p>
    <w:p>
      <w:pPr>
        <w:outlineLvl w:val="2"/>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（一）</w:t>
      </w:r>
      <w:r>
        <w:rPr>
          <w:rFonts w:hint="eastAsia" w:ascii="宋体" w:hAnsi="宋体" w:cs="宋体"/>
          <w:b/>
          <w:bCs/>
          <w:color w:val="auto"/>
          <w:sz w:val="24"/>
          <w:lang w:val="zh-CN"/>
        </w:rPr>
        <w:t>价格部分</w:t>
      </w:r>
    </w:p>
    <w:p>
      <w:pPr>
        <w:spacing w:line="360" w:lineRule="auto"/>
        <w:rPr>
          <w:rFonts w:ascii="宋体" w:hAnsi="宋体" w:cs="宋体"/>
          <w:color w:val="auto"/>
          <w:sz w:val="24"/>
        </w:rPr>
      </w:pPr>
    </w:p>
    <w:p>
      <w:pPr>
        <w:spacing w:line="360" w:lineRule="auto"/>
        <w:jc w:val="center"/>
        <w:rPr>
          <w:rFonts w:ascii="宋体" w:hAnsi="宋体" w:cs="宋体"/>
          <w:b/>
          <w:bCs/>
          <w:color w:val="auto"/>
          <w:sz w:val="24"/>
        </w:rPr>
      </w:pPr>
      <w:r>
        <w:rPr>
          <w:rFonts w:hint="eastAsia" w:ascii="宋体" w:hAnsi="宋体" w:cs="宋体"/>
          <w:b/>
          <w:bCs/>
          <w:color w:val="auto"/>
          <w:sz w:val="24"/>
          <w:lang w:val="en-US" w:eastAsia="zh-CN"/>
        </w:rPr>
        <w:t>1、</w:t>
      </w:r>
      <w:r>
        <w:rPr>
          <w:rFonts w:hint="eastAsia" w:ascii="宋体" w:hAnsi="宋体" w:cs="宋体"/>
          <w:b/>
          <w:bCs/>
          <w:color w:val="auto"/>
          <w:sz w:val="24"/>
        </w:rPr>
        <w:t>投标一览表</w:t>
      </w:r>
    </w:p>
    <w:p>
      <w:pPr>
        <w:spacing w:line="360" w:lineRule="auto"/>
        <w:rPr>
          <w:rFonts w:ascii="宋体" w:hAnsi="宋体" w:cs="宋体"/>
          <w:color w:val="auto"/>
          <w:sz w:val="24"/>
        </w:rPr>
      </w:pPr>
      <w:r>
        <w:rPr>
          <w:rFonts w:hint="eastAsia" w:ascii="宋体" w:hAnsi="宋体" w:cs="宋体"/>
          <w:color w:val="auto"/>
          <w:sz w:val="24"/>
        </w:rPr>
        <w:t>投标供应商名称：（公章）</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招标编号：</w:t>
      </w:r>
      <w:r>
        <w:rPr>
          <w:rFonts w:hint="eastAsia" w:ascii="宋体" w:hAnsi="宋体" w:cs="宋体"/>
          <w:color w:val="auto"/>
          <w:sz w:val="24"/>
          <w:u w:val="single"/>
        </w:rPr>
        <w:t xml:space="preserve">                                      </w:t>
      </w:r>
    </w:p>
    <w:tbl>
      <w:tblPr>
        <w:tblStyle w:val="22"/>
        <w:tblW w:w="0" w:type="auto"/>
        <w:tblInd w:w="28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484"/>
        <w:gridCol w:w="2896"/>
        <w:gridCol w:w="131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5" w:hRule="atLeast"/>
        </w:trPr>
        <w:tc>
          <w:tcPr>
            <w:tcW w:w="3484" w:type="dxa"/>
            <w:noWrap w:val="0"/>
            <w:vAlign w:val="center"/>
          </w:tcPr>
          <w:p>
            <w:pPr>
              <w:spacing w:after="60" w:line="360" w:lineRule="auto"/>
              <w:jc w:val="center"/>
              <w:rPr>
                <w:rFonts w:ascii="宋体" w:hAnsi="宋体" w:cs="宋体"/>
                <w:color w:val="auto"/>
                <w:sz w:val="24"/>
              </w:rPr>
            </w:pPr>
            <w:r>
              <w:rPr>
                <w:rFonts w:hint="eastAsia" w:ascii="宋体" w:hAnsi="宋体" w:cs="宋体"/>
                <w:color w:val="auto"/>
                <w:sz w:val="24"/>
              </w:rPr>
              <w:t>项目名称</w:t>
            </w:r>
          </w:p>
        </w:tc>
        <w:tc>
          <w:tcPr>
            <w:tcW w:w="2896" w:type="dxa"/>
            <w:noWrap w:val="0"/>
            <w:vAlign w:val="center"/>
          </w:tcPr>
          <w:p>
            <w:pPr>
              <w:spacing w:after="60" w:line="360" w:lineRule="auto"/>
              <w:jc w:val="center"/>
              <w:rPr>
                <w:rFonts w:ascii="宋体" w:hAnsi="宋体" w:cs="宋体"/>
                <w:color w:val="auto"/>
                <w:sz w:val="24"/>
              </w:rPr>
            </w:pPr>
            <w:r>
              <w:rPr>
                <w:rFonts w:hint="eastAsia" w:ascii="宋体" w:hAnsi="宋体" w:cs="宋体"/>
                <w:color w:val="auto"/>
                <w:sz w:val="24"/>
              </w:rPr>
              <w:t>投标</w:t>
            </w:r>
            <w:r>
              <w:rPr>
                <w:rFonts w:hint="eastAsia" w:ascii="宋体" w:hAnsi="宋体" w:cs="宋体"/>
                <w:color w:val="auto"/>
                <w:sz w:val="24"/>
                <w:lang w:val="en-US" w:eastAsia="zh-CN"/>
              </w:rPr>
              <w:t>总</w:t>
            </w:r>
            <w:r>
              <w:rPr>
                <w:rFonts w:hint="eastAsia" w:ascii="宋体" w:hAnsi="宋体" w:cs="宋体"/>
                <w:color w:val="auto"/>
                <w:sz w:val="24"/>
              </w:rPr>
              <w:t>价</w:t>
            </w:r>
          </w:p>
          <w:p>
            <w:pPr>
              <w:spacing w:after="60" w:line="360" w:lineRule="auto"/>
              <w:jc w:val="center"/>
              <w:rPr>
                <w:rFonts w:ascii="宋体" w:hAnsi="宋体" w:cs="宋体"/>
                <w:color w:val="auto"/>
                <w:sz w:val="24"/>
              </w:rPr>
            </w:pPr>
            <w:r>
              <w:rPr>
                <w:rFonts w:hint="eastAsia" w:ascii="宋体" w:hAnsi="宋体" w:cs="宋体"/>
                <w:color w:val="auto"/>
                <w:sz w:val="24"/>
              </w:rPr>
              <w:t>（人民币）</w:t>
            </w:r>
          </w:p>
        </w:tc>
        <w:tc>
          <w:tcPr>
            <w:tcW w:w="1318" w:type="dxa"/>
            <w:noWrap w:val="0"/>
            <w:vAlign w:val="center"/>
          </w:tcPr>
          <w:p>
            <w:pPr>
              <w:spacing w:after="60" w:line="360" w:lineRule="auto"/>
              <w:jc w:val="center"/>
              <w:rPr>
                <w:rFonts w:ascii="宋体" w:hAnsi="宋体" w:cs="宋体"/>
                <w:color w:val="auto"/>
                <w:sz w:val="24"/>
              </w:rPr>
            </w:pPr>
            <w:r>
              <w:rPr>
                <w:rFonts w:hint="eastAsia" w:ascii="宋体" w:hAnsi="宋体" w:cs="宋体"/>
                <w:color w:val="auto"/>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3" w:hRule="atLeast"/>
        </w:trPr>
        <w:tc>
          <w:tcPr>
            <w:tcW w:w="3484" w:type="dxa"/>
            <w:noWrap w:val="0"/>
            <w:vAlign w:val="center"/>
          </w:tcPr>
          <w:p>
            <w:pPr>
              <w:spacing w:line="360" w:lineRule="auto"/>
              <w:jc w:val="center"/>
              <w:rPr>
                <w:rFonts w:ascii="宋体" w:hAnsi="宋体" w:cs="宋体"/>
                <w:color w:val="auto"/>
                <w:sz w:val="24"/>
                <w:u w:val="single"/>
              </w:rPr>
            </w:pPr>
          </w:p>
        </w:tc>
        <w:tc>
          <w:tcPr>
            <w:tcW w:w="2896" w:type="dxa"/>
            <w:noWrap w:val="0"/>
            <w:vAlign w:val="center"/>
          </w:tcPr>
          <w:p>
            <w:pPr>
              <w:spacing w:line="360" w:lineRule="auto"/>
              <w:jc w:val="center"/>
              <w:rPr>
                <w:rFonts w:ascii="宋体" w:hAnsi="宋体" w:cs="宋体"/>
                <w:color w:val="auto"/>
                <w:sz w:val="24"/>
                <w:u w:val="single"/>
              </w:rPr>
            </w:pPr>
          </w:p>
        </w:tc>
        <w:tc>
          <w:tcPr>
            <w:tcW w:w="1318" w:type="dxa"/>
            <w:noWrap w:val="0"/>
            <w:vAlign w:val="center"/>
          </w:tcPr>
          <w:p>
            <w:pPr>
              <w:spacing w:line="360" w:lineRule="auto"/>
              <w:jc w:val="center"/>
              <w:rPr>
                <w:rFonts w:ascii="宋体" w:hAnsi="宋体" w:cs="宋体"/>
                <w:color w:val="auto"/>
                <w:sz w:val="24"/>
                <w:u w:val="single"/>
              </w:rPr>
            </w:pPr>
          </w:p>
        </w:tc>
      </w:tr>
    </w:tbl>
    <w:p>
      <w:pPr>
        <w:spacing w:line="360" w:lineRule="auto"/>
        <w:rPr>
          <w:rFonts w:ascii="宋体" w:hAnsi="宋体" w:cs="宋体"/>
          <w:color w:val="auto"/>
          <w:sz w:val="24"/>
        </w:rPr>
      </w:pPr>
    </w:p>
    <w:p>
      <w:pPr>
        <w:spacing w:line="360" w:lineRule="auto"/>
        <w:rPr>
          <w:rFonts w:ascii="宋体" w:hAnsi="宋体" w:cs="宋体"/>
          <w:color w:val="auto"/>
          <w:sz w:val="24"/>
        </w:rPr>
      </w:pPr>
      <w:r>
        <w:rPr>
          <w:rFonts w:hint="eastAsia" w:ascii="宋体" w:hAnsi="宋体" w:cs="宋体"/>
          <w:color w:val="auto"/>
          <w:sz w:val="24"/>
        </w:rPr>
        <w:t>投标供应商授权代表：</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360" w:lineRule="auto"/>
        <w:rPr>
          <w:rFonts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pPr>
        <w:pStyle w:val="2"/>
        <w:rPr>
          <w:color w:val="auto"/>
        </w:rPr>
      </w:pPr>
    </w:p>
    <w:p>
      <w:pPr>
        <w:numPr>
          <w:ilvl w:val="0"/>
          <w:numId w:val="0"/>
        </w:numPr>
        <w:tabs>
          <w:tab w:val="left" w:pos="640"/>
        </w:tabs>
        <w:ind w:leftChars="0"/>
        <w:rPr>
          <w:rFonts w:ascii="宋体" w:hAnsi="宋体" w:cs="宋体"/>
          <w:color w:val="auto"/>
          <w:sz w:val="24"/>
        </w:rPr>
      </w:pPr>
      <w:r>
        <w:rPr>
          <w:rFonts w:hint="eastAsia" w:ascii="宋体" w:hAnsi="宋体" w:cs="宋体"/>
          <w:color w:val="auto"/>
          <w:sz w:val="24"/>
        </w:rPr>
        <w:br w:type="page"/>
      </w:r>
    </w:p>
    <w:p>
      <w:pPr>
        <w:spacing w:line="360" w:lineRule="auto"/>
        <w:jc w:val="center"/>
        <w:rPr>
          <w:rFonts w:ascii="宋体" w:hAnsi="宋体" w:cs="宋体"/>
          <w:b/>
          <w:bCs/>
          <w:color w:val="auto"/>
          <w:sz w:val="24"/>
        </w:rPr>
      </w:pPr>
      <w:r>
        <w:rPr>
          <w:rFonts w:hint="eastAsia" w:ascii="宋体" w:hAnsi="宋体" w:cs="宋体"/>
          <w:b/>
          <w:bCs/>
          <w:color w:val="auto"/>
          <w:sz w:val="24"/>
          <w:lang w:val="en-US" w:eastAsia="zh-CN"/>
        </w:rPr>
        <w:t>2、</w:t>
      </w:r>
      <w:r>
        <w:rPr>
          <w:rFonts w:hint="eastAsia" w:ascii="宋体" w:hAnsi="宋体" w:cs="宋体"/>
          <w:b/>
          <w:bCs/>
          <w:color w:val="auto"/>
          <w:sz w:val="24"/>
        </w:rPr>
        <w:t>分项报价清单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仅供参考</w:t>
      </w:r>
      <w:r>
        <w:rPr>
          <w:rFonts w:hint="eastAsia" w:ascii="宋体" w:hAnsi="宋体" w:cs="宋体"/>
          <w:b/>
          <w:bCs/>
          <w:color w:val="auto"/>
          <w:sz w:val="24"/>
          <w:highlight w:val="none"/>
          <w:lang w:eastAsia="zh-CN"/>
        </w:rPr>
        <w:t>）</w:t>
      </w:r>
    </w:p>
    <w:p>
      <w:pPr>
        <w:spacing w:line="360" w:lineRule="auto"/>
        <w:rPr>
          <w:rFonts w:ascii="宋体" w:hAnsi="宋体" w:cs="宋体"/>
          <w:color w:val="auto"/>
          <w:sz w:val="24"/>
        </w:rPr>
      </w:pPr>
    </w:p>
    <w:p>
      <w:pPr>
        <w:spacing w:line="360" w:lineRule="auto"/>
        <w:rPr>
          <w:rFonts w:ascii="宋体" w:hAnsi="宋体" w:cs="宋体"/>
          <w:color w:val="auto"/>
          <w:sz w:val="24"/>
        </w:rPr>
      </w:pPr>
      <w:r>
        <w:rPr>
          <w:rFonts w:hint="eastAsia" w:ascii="宋体" w:hAnsi="宋体" w:cs="宋体"/>
          <w:color w:val="auto"/>
          <w:sz w:val="24"/>
        </w:rPr>
        <w:t>投标供应商名称：（公章）</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招标编号：</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p>
    <w:tbl>
      <w:tblPr>
        <w:tblStyle w:val="2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2212"/>
        <w:gridCol w:w="720"/>
        <w:gridCol w:w="1800"/>
        <w:gridCol w:w="162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序号</w:t>
            </w:r>
          </w:p>
        </w:tc>
        <w:tc>
          <w:tcPr>
            <w:tcW w:w="2212" w:type="dxa"/>
            <w:noWrap w:val="0"/>
            <w:vAlign w:val="center"/>
          </w:tcPr>
          <w:p>
            <w:pPr>
              <w:pStyle w:val="13"/>
              <w:spacing w:line="360" w:lineRule="auto"/>
              <w:jc w:val="center"/>
              <w:rPr>
                <w:rFonts w:hAnsi="宋体" w:cs="宋体"/>
                <w:color w:val="auto"/>
                <w:sz w:val="24"/>
              </w:rPr>
            </w:pPr>
            <w:r>
              <w:rPr>
                <w:rFonts w:hint="eastAsia" w:hAnsi="宋体" w:cs="宋体"/>
                <w:color w:val="auto"/>
                <w:sz w:val="24"/>
                <w:lang w:val="en-US" w:eastAsia="zh-CN"/>
              </w:rPr>
              <w:t>服务</w:t>
            </w:r>
            <w:r>
              <w:rPr>
                <w:rFonts w:hint="eastAsia" w:hAnsi="宋体" w:cs="宋体"/>
                <w:color w:val="auto"/>
                <w:sz w:val="24"/>
              </w:rPr>
              <w:t>内容</w:t>
            </w:r>
          </w:p>
        </w:tc>
        <w:tc>
          <w:tcPr>
            <w:tcW w:w="72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单位</w:t>
            </w:r>
          </w:p>
        </w:tc>
        <w:tc>
          <w:tcPr>
            <w:tcW w:w="180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数量（工作量）</w:t>
            </w:r>
          </w:p>
        </w:tc>
        <w:tc>
          <w:tcPr>
            <w:tcW w:w="162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单价</w:t>
            </w:r>
          </w:p>
        </w:tc>
        <w:tc>
          <w:tcPr>
            <w:tcW w:w="162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1</w:t>
            </w:r>
          </w:p>
        </w:tc>
        <w:tc>
          <w:tcPr>
            <w:tcW w:w="2212" w:type="dxa"/>
            <w:noWrap w:val="0"/>
            <w:vAlign w:val="center"/>
          </w:tcPr>
          <w:p>
            <w:pPr>
              <w:pStyle w:val="13"/>
              <w:spacing w:line="360" w:lineRule="auto"/>
              <w:jc w:val="center"/>
              <w:rPr>
                <w:rFonts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2</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3</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4</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5</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6</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7</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8</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9</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w:t>
            </w:r>
          </w:p>
        </w:tc>
        <w:tc>
          <w:tcPr>
            <w:tcW w:w="2212" w:type="dxa"/>
            <w:noWrap w:val="0"/>
            <w:vAlign w:val="center"/>
          </w:tcPr>
          <w:p>
            <w:pPr>
              <w:pStyle w:val="13"/>
              <w:spacing w:line="360" w:lineRule="auto"/>
              <w:jc w:val="center"/>
              <w:rPr>
                <w:rFonts w:hAnsi="宋体" w:cs="宋体"/>
                <w:color w:val="auto"/>
                <w:sz w:val="24"/>
              </w:rPr>
            </w:pPr>
            <w:r>
              <w:rPr>
                <w:rFonts w:hint="eastAsia" w:hAnsi="宋体" w:cs="宋体"/>
                <w:color w:val="auto"/>
                <w:sz w:val="24"/>
              </w:rPr>
              <w:t>…</w:t>
            </w: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9000" w:type="dxa"/>
            <w:gridSpan w:val="6"/>
            <w:noWrap w:val="0"/>
            <w:vAlign w:val="top"/>
          </w:tcPr>
          <w:p>
            <w:pPr>
              <w:pStyle w:val="13"/>
              <w:spacing w:line="360" w:lineRule="auto"/>
              <w:rPr>
                <w:rFonts w:hAnsi="宋体" w:cs="宋体"/>
                <w:color w:val="auto"/>
                <w:sz w:val="24"/>
              </w:rPr>
            </w:pPr>
            <w:r>
              <w:rPr>
                <w:rFonts w:hint="eastAsia" w:hAnsi="宋体" w:cs="宋体"/>
                <w:color w:val="auto"/>
                <w:sz w:val="24"/>
              </w:rPr>
              <w:t>报价合计</w:t>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注：可根据需要自行调整报价格式。含税总计应等于投标总价。</w:t>
      </w:r>
    </w:p>
    <w:p>
      <w:pPr>
        <w:spacing w:line="360" w:lineRule="auto"/>
        <w:rPr>
          <w:rFonts w:ascii="宋体" w:hAnsi="宋体" w:cs="宋体"/>
          <w:color w:val="auto"/>
          <w:sz w:val="24"/>
        </w:rPr>
      </w:pPr>
      <w:r>
        <w:rPr>
          <w:rFonts w:hint="eastAsia" w:ascii="宋体" w:hAnsi="宋体" w:cs="宋体"/>
          <w:color w:val="auto"/>
          <w:sz w:val="24"/>
        </w:rPr>
        <w:t>投标供应商授权代表： ________________________</w:t>
      </w:r>
    </w:p>
    <w:p>
      <w:pPr>
        <w:spacing w:line="360" w:lineRule="auto"/>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360" w:lineRule="auto"/>
        <w:rPr>
          <w:rFonts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rPr>
        <w:br w:type="page"/>
      </w:r>
      <w:r>
        <w:rPr>
          <w:rFonts w:hint="eastAsia" w:ascii="宋体" w:hAnsi="宋体" w:cs="宋体"/>
          <w:b/>
          <w:bCs/>
          <w:color w:val="auto"/>
          <w:sz w:val="24"/>
          <w:lang w:val="en-US" w:eastAsia="zh-CN"/>
        </w:rPr>
        <w:t>3、</w:t>
      </w:r>
      <w:r>
        <w:rPr>
          <w:rFonts w:hint="eastAsia" w:ascii="宋体" w:hAnsi="宋体" w:cs="宋体"/>
          <w:b/>
          <w:bCs/>
          <w:color w:val="auto"/>
          <w:sz w:val="24"/>
          <w:highlight w:val="none"/>
        </w:rPr>
        <w:t>《中小企业声明函》或《残疾人福利性单位声明函》或《监狱企业声明函》（参与价格扣减的投标人应提供）；</w:t>
      </w:r>
    </w:p>
    <w:p>
      <w:pPr>
        <w:spacing w:line="360" w:lineRule="auto"/>
        <w:jc w:val="center"/>
        <w:outlineLvl w:val="2"/>
        <w:rPr>
          <w:rFonts w:hint="eastAsia" w:ascii="宋体" w:hAnsi="宋体" w:eastAsia="宋体" w:cs="宋体"/>
          <w:b/>
          <w:bCs/>
          <w:color w:val="auto"/>
          <w:sz w:val="24"/>
          <w:lang w:val="en-US" w:eastAsia="zh-CN"/>
        </w:rPr>
      </w:pPr>
      <w:r>
        <w:rPr>
          <w:rFonts w:hint="eastAsia" w:ascii="宋体" w:hAnsi="宋体" w:cs="宋体"/>
          <w:b/>
          <w:bCs/>
          <w:color w:val="auto"/>
          <w:sz w:val="24"/>
          <w:highlight w:val="none"/>
          <w:lang w:val="en-US" w:eastAsia="zh-CN"/>
        </w:rPr>
        <w:t>（具体详见“附件：相关政策”）</w:t>
      </w:r>
    </w:p>
    <w:p>
      <w:pPr>
        <w:spacing w:line="360" w:lineRule="auto"/>
        <w:outlineLvl w:val="2"/>
        <w:rPr>
          <w:rFonts w:ascii="宋体" w:hAnsi="宋体" w:cs="宋体"/>
          <w:b/>
          <w:bCs/>
          <w:color w:val="auto"/>
          <w:sz w:val="24"/>
          <w:u w:val="wave"/>
        </w:rPr>
      </w:pPr>
      <w:r>
        <w:rPr>
          <w:rFonts w:hint="eastAsia" w:ascii="宋体" w:hAnsi="宋体" w:cs="宋体"/>
          <w:b/>
          <w:bCs/>
          <w:color w:val="auto"/>
          <w:sz w:val="24"/>
        </w:rPr>
        <w:br w:type="page"/>
      </w:r>
      <w:r>
        <w:rPr>
          <w:rFonts w:hint="eastAsia" w:ascii="宋体" w:hAnsi="宋体" w:cs="宋体"/>
          <w:b/>
          <w:bCs/>
          <w:color w:val="auto"/>
          <w:sz w:val="24"/>
        </w:rPr>
        <w:t>（二）商务部分</w:t>
      </w:r>
    </w:p>
    <w:p>
      <w:pPr>
        <w:numPr>
          <w:ilvl w:val="0"/>
          <w:numId w:val="0"/>
        </w:numPr>
        <w:tabs>
          <w:tab w:val="left" w:pos="640"/>
          <w:tab w:val="left" w:pos="1260"/>
          <w:tab w:val="left" w:pos="1418"/>
        </w:tabs>
        <w:spacing w:line="360" w:lineRule="auto"/>
        <w:ind w:leftChars="0"/>
        <w:rPr>
          <w:rFonts w:ascii="宋体" w:hAnsi="宋体" w:cs="宋体"/>
          <w:color w:val="auto"/>
          <w:sz w:val="24"/>
        </w:rPr>
      </w:pPr>
    </w:p>
    <w:p>
      <w:pPr>
        <w:spacing w:line="360" w:lineRule="auto"/>
        <w:jc w:val="center"/>
        <w:rPr>
          <w:rFonts w:ascii="宋体" w:hAnsi="宋体" w:cs="宋体"/>
          <w:b/>
          <w:bCs/>
          <w:color w:val="auto"/>
          <w:sz w:val="24"/>
        </w:rPr>
      </w:pPr>
      <w:r>
        <w:rPr>
          <w:rFonts w:hint="eastAsia" w:ascii="宋体" w:hAnsi="宋体" w:cs="宋体"/>
          <w:b/>
          <w:bCs/>
          <w:color w:val="auto"/>
          <w:sz w:val="24"/>
          <w:lang w:val="en-US" w:eastAsia="zh-CN"/>
        </w:rPr>
        <w:t>1、</w:t>
      </w:r>
      <w:r>
        <w:rPr>
          <w:rFonts w:hint="eastAsia" w:ascii="宋体" w:hAnsi="宋体" w:cs="宋体"/>
          <w:b/>
          <w:bCs/>
          <w:color w:val="auto"/>
          <w:sz w:val="24"/>
        </w:rPr>
        <w:t>投标响应书</w:t>
      </w:r>
    </w:p>
    <w:p>
      <w:pPr>
        <w:spacing w:line="360" w:lineRule="auto"/>
        <w:rPr>
          <w:rFonts w:ascii="宋体" w:hAnsi="宋体" w:cs="宋体"/>
          <w:color w:val="auto"/>
          <w:sz w:val="24"/>
        </w:rPr>
      </w:pPr>
    </w:p>
    <w:p>
      <w:pPr>
        <w:spacing w:line="360" w:lineRule="auto"/>
        <w:rPr>
          <w:rFonts w:ascii="宋体" w:hAnsi="宋体" w:cs="宋体"/>
          <w:color w:val="auto"/>
          <w:sz w:val="24"/>
          <w:u w:val="single"/>
        </w:rPr>
      </w:pPr>
      <w:r>
        <w:rPr>
          <w:rFonts w:hint="eastAsia" w:ascii="宋体" w:hAnsi="宋体" w:cs="宋体"/>
          <w:color w:val="auto"/>
          <w:sz w:val="24"/>
        </w:rPr>
        <w:t>致：</w:t>
      </w:r>
      <w:r>
        <w:rPr>
          <w:rFonts w:hint="eastAsia" w:ascii="宋体" w:hAnsi="宋体" w:cs="宋体"/>
          <w:color w:val="auto"/>
          <w:sz w:val="24"/>
          <w:u w:val="single"/>
        </w:rPr>
        <w:t xml:space="preserve">                    </w:t>
      </w:r>
    </w:p>
    <w:p>
      <w:pPr>
        <w:spacing w:line="360" w:lineRule="auto"/>
        <w:ind w:firstLine="494" w:firstLineChars="206"/>
        <w:rPr>
          <w:rFonts w:ascii="宋体" w:hAnsi="宋体" w:cs="宋体"/>
          <w:color w:val="auto"/>
          <w:sz w:val="24"/>
        </w:rPr>
      </w:pPr>
      <w:r>
        <w:rPr>
          <w:rFonts w:hint="eastAsia" w:ascii="宋体" w:hAnsi="宋体" w:cs="宋体"/>
          <w:color w:val="auto"/>
          <w:sz w:val="24"/>
        </w:rPr>
        <w:t>根据贵方为</w:t>
      </w:r>
      <w:r>
        <w:rPr>
          <w:rFonts w:hint="eastAsia" w:ascii="宋体" w:hAnsi="宋体" w:cs="宋体"/>
          <w:color w:val="auto"/>
          <w:sz w:val="24"/>
          <w:u w:val="single"/>
        </w:rPr>
        <w:t xml:space="preserve">            </w:t>
      </w:r>
      <w:r>
        <w:rPr>
          <w:rFonts w:hint="eastAsia" w:ascii="宋体" w:hAnsi="宋体" w:cs="宋体"/>
          <w:color w:val="auto"/>
          <w:sz w:val="24"/>
        </w:rPr>
        <w:t>项目采购的邀请</w:t>
      </w:r>
      <w:r>
        <w:rPr>
          <w:rFonts w:hint="eastAsia" w:ascii="宋体" w:hAnsi="宋体" w:cs="宋体"/>
          <w:color w:val="auto"/>
          <w:sz w:val="24"/>
          <w:u w:val="single"/>
        </w:rPr>
        <w:t xml:space="preserve">                   </w:t>
      </w:r>
      <w:r>
        <w:rPr>
          <w:rFonts w:hint="eastAsia" w:ascii="宋体" w:hAnsi="宋体" w:cs="宋体"/>
          <w:color w:val="auto"/>
          <w:sz w:val="24"/>
        </w:rPr>
        <w:t>（招标文件编号         ），签字代表</w:t>
      </w:r>
      <w:r>
        <w:rPr>
          <w:rFonts w:hint="eastAsia" w:ascii="宋体" w:hAnsi="宋体" w:cs="宋体"/>
          <w:color w:val="auto"/>
          <w:sz w:val="24"/>
          <w:u w:val="single"/>
        </w:rPr>
        <w:t xml:space="preserve">                        </w:t>
      </w:r>
      <w:r>
        <w:rPr>
          <w:rFonts w:hint="eastAsia" w:ascii="宋体" w:hAnsi="宋体" w:cs="宋体"/>
          <w:color w:val="auto"/>
          <w:sz w:val="24"/>
        </w:rPr>
        <w:t>（全名、职务）经正式授权并代表供应商</w:t>
      </w:r>
      <w:r>
        <w:rPr>
          <w:rFonts w:hint="eastAsia" w:ascii="宋体" w:hAnsi="宋体" w:cs="宋体"/>
          <w:color w:val="auto"/>
          <w:sz w:val="24"/>
          <w:u w:val="single"/>
        </w:rPr>
        <w:t xml:space="preserve">                                  </w:t>
      </w:r>
      <w:r>
        <w:rPr>
          <w:rFonts w:hint="eastAsia" w:ascii="宋体" w:hAnsi="宋体" w:cs="宋体"/>
          <w:color w:val="auto"/>
          <w:sz w:val="24"/>
        </w:rPr>
        <w:t>（供应商方名称、地址）提交</w:t>
      </w:r>
      <w:r>
        <w:rPr>
          <w:rFonts w:hint="eastAsia" w:ascii="宋体" w:hAnsi="宋体" w:cs="宋体"/>
          <w:b/>
          <w:color w:val="auto"/>
          <w:sz w:val="24"/>
        </w:rPr>
        <w:t>一份正本四份副本以及1份电子文档的</w:t>
      </w:r>
      <w:r>
        <w:rPr>
          <w:rFonts w:hint="eastAsia" w:ascii="宋体" w:hAnsi="宋体" w:cs="宋体"/>
          <w:color w:val="auto"/>
          <w:sz w:val="24"/>
        </w:rPr>
        <w:t>投标文件。</w:t>
      </w:r>
    </w:p>
    <w:p>
      <w:pPr>
        <w:spacing w:line="360" w:lineRule="auto"/>
        <w:rPr>
          <w:rFonts w:ascii="宋体" w:hAnsi="宋体" w:cs="宋体"/>
          <w:color w:val="auto"/>
          <w:sz w:val="24"/>
        </w:rPr>
      </w:pPr>
      <w:r>
        <w:rPr>
          <w:rFonts w:hint="eastAsia" w:ascii="宋体" w:hAnsi="宋体" w:cs="宋体"/>
          <w:color w:val="auto"/>
          <w:sz w:val="24"/>
        </w:rPr>
        <w:t xml:space="preserve">  据此函，签字代表宣布同意如下：</w:t>
      </w:r>
    </w:p>
    <w:p>
      <w:pPr>
        <w:spacing w:line="360" w:lineRule="auto"/>
        <w:rPr>
          <w:rFonts w:ascii="宋体" w:hAnsi="宋体" w:cs="宋体"/>
          <w:color w:val="auto"/>
          <w:sz w:val="24"/>
        </w:rPr>
      </w:pPr>
      <w:r>
        <w:rPr>
          <w:rFonts w:hint="eastAsia" w:ascii="宋体" w:hAnsi="宋体" w:cs="宋体"/>
          <w:color w:val="auto"/>
          <w:sz w:val="24"/>
        </w:rPr>
        <w:t>1、供应商方将按招标文件的规定履行合同责任和义务。</w:t>
      </w:r>
    </w:p>
    <w:p>
      <w:pPr>
        <w:spacing w:line="360" w:lineRule="auto"/>
        <w:rPr>
          <w:rFonts w:ascii="宋体" w:hAnsi="宋体" w:cs="宋体"/>
          <w:color w:val="auto"/>
          <w:sz w:val="24"/>
        </w:rPr>
      </w:pPr>
      <w:r>
        <w:rPr>
          <w:rFonts w:hint="eastAsia" w:ascii="宋体" w:hAnsi="宋体" w:cs="宋体"/>
          <w:color w:val="auto"/>
          <w:sz w:val="24"/>
        </w:rPr>
        <w:t>2、供应商方已详细审查全部投标文件，包括修改文件（如有的话）以及全部参考资料和有关附件。我们完全理解并同意放弃对这方面有不明及误解的权利。</w:t>
      </w:r>
    </w:p>
    <w:p>
      <w:pPr>
        <w:spacing w:line="360" w:lineRule="auto"/>
        <w:rPr>
          <w:rFonts w:ascii="宋体" w:hAnsi="宋体" w:cs="宋体"/>
          <w:color w:val="auto"/>
          <w:sz w:val="24"/>
        </w:rPr>
      </w:pPr>
      <w:r>
        <w:rPr>
          <w:rFonts w:hint="eastAsia" w:ascii="宋体" w:hAnsi="宋体" w:cs="宋体"/>
          <w:color w:val="auto"/>
          <w:sz w:val="24"/>
        </w:rPr>
        <w:t>3、与本投标项目有关的一切正式往来通讯请寄：</w:t>
      </w:r>
    </w:p>
    <w:p>
      <w:pPr>
        <w:spacing w:line="360" w:lineRule="auto"/>
        <w:rPr>
          <w:rFonts w:ascii="宋体" w:hAnsi="宋体" w:cs="宋体"/>
          <w:color w:val="auto"/>
          <w:sz w:val="24"/>
          <w:u w:val="single"/>
        </w:rPr>
      </w:pPr>
      <w:r>
        <w:rPr>
          <w:rFonts w:hint="eastAsia" w:ascii="宋体" w:hAnsi="宋体" w:cs="宋体"/>
          <w:color w:val="auto"/>
          <w:sz w:val="24"/>
        </w:rPr>
        <w:t>地址：</w:t>
      </w:r>
      <w:r>
        <w:rPr>
          <w:rFonts w:hint="eastAsia" w:ascii="宋体" w:hAnsi="宋体" w:cs="宋体"/>
          <w:color w:val="auto"/>
          <w:sz w:val="24"/>
          <w:u w:val="single"/>
        </w:rPr>
        <w:t xml:space="preserve">                              </w:t>
      </w:r>
      <w:r>
        <w:rPr>
          <w:rFonts w:hint="eastAsia" w:ascii="宋体" w:hAnsi="宋体" w:cs="宋体"/>
          <w:color w:val="auto"/>
          <w:sz w:val="24"/>
        </w:rPr>
        <w:t xml:space="preserve">     邮编：</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电话</w:t>
      </w:r>
      <w:r>
        <w:rPr>
          <w:rFonts w:hint="eastAsia" w:ascii="宋体" w:hAnsi="宋体" w:cs="宋体"/>
          <w:color w:val="auto"/>
          <w:sz w:val="24"/>
          <w:lang w:eastAsia="zh-CN"/>
        </w:rPr>
        <w:t>（</w:t>
      </w:r>
      <w:r>
        <w:rPr>
          <w:rFonts w:hint="eastAsia" w:ascii="宋体" w:hAnsi="宋体" w:cs="宋体"/>
          <w:color w:val="auto"/>
          <w:sz w:val="24"/>
          <w:lang w:val="en-US" w:eastAsia="zh-CN"/>
        </w:rPr>
        <w:t>手机</w:t>
      </w:r>
      <w:r>
        <w:rPr>
          <w:rFonts w:hint="eastAsia" w:ascii="宋体" w:hAnsi="宋体" w:cs="宋体"/>
          <w:color w:val="auto"/>
          <w:sz w:val="24"/>
          <w:lang w:eastAsia="zh-CN"/>
        </w:rPr>
        <w:t>）</w:t>
      </w:r>
      <w:r>
        <w:rPr>
          <w:rFonts w:hint="eastAsia" w:ascii="宋体" w:hAnsi="宋体" w:cs="宋体"/>
          <w:color w:val="auto"/>
          <w:sz w:val="24"/>
        </w:rPr>
        <w:t>：</w:t>
      </w:r>
      <w:r>
        <w:rPr>
          <w:rFonts w:hint="eastAsia" w:ascii="宋体" w:hAnsi="宋体" w:cs="宋体"/>
          <w:color w:val="auto"/>
          <w:sz w:val="24"/>
          <w:u w:val="single"/>
        </w:rPr>
        <w:t xml:space="preserve">                      </w:t>
      </w:r>
      <w:r>
        <w:rPr>
          <w:rFonts w:hint="eastAsia" w:ascii="宋体" w:hAnsi="宋体" w:cs="宋体"/>
          <w:color w:val="auto"/>
          <w:sz w:val="24"/>
        </w:rPr>
        <w:t xml:space="preserve">     传真：</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邮箱：</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投标供应商授权代表、职务（印刷体）：</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投标供应商名称：</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（公  章）：</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pPr>
        <w:spacing w:line="360" w:lineRule="auto"/>
        <w:rPr>
          <w:rFonts w:ascii="宋体" w:hAnsi="宋体" w:cs="宋体"/>
          <w:b/>
          <w:bCs/>
          <w:color w:val="auto"/>
          <w:sz w:val="24"/>
        </w:rPr>
      </w:pPr>
      <w:r>
        <w:rPr>
          <w:rFonts w:hint="eastAsia" w:ascii="宋体" w:hAnsi="宋体" w:cs="宋体"/>
          <w:color w:val="auto"/>
          <w:sz w:val="24"/>
        </w:rPr>
        <w:t>投标供应商授权代表：</w:t>
      </w:r>
      <w:r>
        <w:rPr>
          <w:rFonts w:hint="eastAsia" w:ascii="宋体" w:hAnsi="宋体" w:cs="宋体"/>
          <w:color w:val="auto"/>
          <w:sz w:val="24"/>
          <w:u w:val="single"/>
        </w:rPr>
        <w:t xml:space="preserve">                           </w:t>
      </w:r>
    </w:p>
    <w:p>
      <w:pPr>
        <w:pStyle w:val="2"/>
        <w:rPr>
          <w:color w:val="auto"/>
        </w:rPr>
      </w:pPr>
    </w:p>
    <w:p>
      <w:pPr>
        <w:numPr>
          <w:ilvl w:val="0"/>
          <w:numId w:val="0"/>
        </w:numPr>
        <w:tabs>
          <w:tab w:val="left" w:pos="640"/>
          <w:tab w:val="left" w:pos="1260"/>
          <w:tab w:val="left" w:pos="1418"/>
        </w:tabs>
        <w:spacing w:line="360" w:lineRule="auto"/>
        <w:rPr>
          <w:rFonts w:hint="eastAsia" w:ascii="宋体" w:hAnsi="宋体" w:cs="宋体"/>
          <w:color w:val="auto"/>
          <w:sz w:val="24"/>
          <w:lang w:val="fr-CH"/>
        </w:rPr>
      </w:pPr>
      <w:r>
        <w:rPr>
          <w:rFonts w:hint="eastAsia" w:ascii="宋体" w:hAnsi="宋体" w:cs="宋体"/>
          <w:color w:val="auto"/>
          <w:sz w:val="24"/>
          <w:lang w:val="fr-CH"/>
        </w:rPr>
        <w:br w:type="page"/>
      </w:r>
      <w:r>
        <w:rPr>
          <w:rFonts w:hint="eastAsia" w:ascii="宋体" w:hAnsi="宋体" w:cs="宋体"/>
          <w:b/>
          <w:bCs/>
          <w:color w:val="auto"/>
          <w:sz w:val="24"/>
          <w:lang w:val="en-US" w:eastAsia="zh-CN"/>
        </w:rPr>
        <w:t>2、</w:t>
      </w:r>
      <w:r>
        <w:rPr>
          <w:rFonts w:hint="eastAsia" w:ascii="宋体" w:hAnsi="宋体" w:cs="宋体"/>
          <w:b/>
          <w:bCs/>
          <w:color w:val="auto"/>
          <w:sz w:val="24"/>
          <w:lang w:val="fr-CH"/>
        </w:rPr>
        <w:t>营业执照</w:t>
      </w:r>
    </w:p>
    <w:p>
      <w:pPr>
        <w:numPr>
          <w:ilvl w:val="0"/>
          <w:numId w:val="0"/>
        </w:numPr>
        <w:tabs>
          <w:tab w:val="left" w:pos="640"/>
          <w:tab w:val="left" w:pos="1260"/>
          <w:tab w:val="left" w:pos="1418"/>
        </w:tabs>
        <w:spacing w:line="360" w:lineRule="auto"/>
        <w:rPr>
          <w:rFonts w:ascii="宋体" w:hAnsi="宋体" w:cs="宋体"/>
          <w:color w:val="auto"/>
          <w:sz w:val="24"/>
          <w:lang w:val="fr-CH"/>
        </w:rPr>
      </w:pPr>
      <w:r>
        <w:rPr>
          <w:rFonts w:hint="eastAsia" w:ascii="宋体" w:hAnsi="宋体" w:cs="宋体"/>
          <w:color w:val="auto"/>
          <w:sz w:val="24"/>
          <w:lang w:val="fr-CH"/>
        </w:rPr>
        <w:t>【其他组织提供《事业单位法人证书》或《民办非企业单位登记证书》】及税务登记册证副本复印件(加盖投标人公章，若提供的营业执照为三证合一，则税务登记证可不单独提供)；</w:t>
      </w:r>
    </w:p>
    <w:p>
      <w:pPr>
        <w:spacing w:line="360" w:lineRule="auto"/>
        <w:jc w:val="center"/>
        <w:rPr>
          <w:rFonts w:hint="eastAsia" w:ascii="宋体" w:hAnsi="宋体" w:cs="宋体"/>
          <w:b/>
          <w:bCs/>
          <w:color w:val="auto"/>
          <w:sz w:val="24"/>
          <w:lang w:val="fr-CH"/>
        </w:rPr>
      </w:pPr>
    </w:p>
    <w:p>
      <w:pPr>
        <w:spacing w:line="360" w:lineRule="auto"/>
        <w:jc w:val="center"/>
        <w:rPr>
          <w:rFonts w:ascii="宋体" w:hAnsi="宋体" w:cs="宋体"/>
          <w:b/>
          <w:bCs/>
          <w:color w:val="auto"/>
          <w:sz w:val="24"/>
          <w:lang w:val="fr-CH"/>
        </w:rPr>
      </w:pPr>
      <w:r>
        <w:rPr>
          <w:rFonts w:hint="eastAsia" w:ascii="宋体" w:hAnsi="宋体" w:cs="宋体"/>
          <w:b/>
          <w:bCs/>
          <w:color w:val="auto"/>
          <w:sz w:val="24"/>
          <w:lang w:val="fr-CH"/>
        </w:rPr>
        <w:br w:type="page"/>
      </w:r>
      <w:r>
        <w:rPr>
          <w:rFonts w:hint="eastAsia" w:ascii="宋体" w:hAnsi="宋体" w:cs="宋体"/>
          <w:b/>
          <w:bCs/>
          <w:color w:val="auto"/>
          <w:sz w:val="24"/>
          <w:lang w:val="en-US" w:eastAsia="zh-CN"/>
        </w:rPr>
        <w:t>3、</w:t>
      </w:r>
      <w:r>
        <w:rPr>
          <w:rFonts w:hint="eastAsia" w:ascii="宋体" w:hAnsi="宋体" w:cs="宋体"/>
          <w:b/>
          <w:bCs/>
          <w:color w:val="auto"/>
          <w:sz w:val="24"/>
          <w:lang w:val="fr-CH"/>
        </w:rPr>
        <w:t>政府采购投标及履约承诺函</w:t>
      </w:r>
    </w:p>
    <w:p>
      <w:pPr>
        <w:spacing w:line="360" w:lineRule="auto"/>
        <w:rPr>
          <w:rFonts w:ascii="宋体" w:hAnsi="宋体" w:cs="宋体"/>
          <w:color w:val="auto"/>
          <w:sz w:val="24"/>
        </w:rPr>
      </w:pPr>
      <w:r>
        <w:rPr>
          <w:rFonts w:hint="eastAsia" w:ascii="宋体" w:hAnsi="宋体" w:cs="宋体"/>
          <w:color w:val="auto"/>
          <w:sz w:val="24"/>
        </w:rPr>
        <w:t>（采购单位名称/代理机构名称）：</w:t>
      </w:r>
    </w:p>
    <w:p>
      <w:pPr>
        <w:spacing w:line="360" w:lineRule="auto"/>
        <w:ind w:firstLine="480" w:firstLineChars="200"/>
        <w:rPr>
          <w:rFonts w:ascii="宋体" w:hAnsi="宋体" w:cs="宋体"/>
          <w:color w:val="auto"/>
          <w:sz w:val="24"/>
        </w:rPr>
      </w:pPr>
      <w:r>
        <w:rPr>
          <w:rFonts w:hint="eastAsia" w:ascii="宋体" w:hAnsi="宋体" w:cs="宋体"/>
          <w:color w:val="auto"/>
          <w:sz w:val="24"/>
        </w:rPr>
        <w:t>我单位深知本项目对贵局的重要性和紧迫性，亦了解贵局对廉政建设的相关要求，因此我单位承诺如下：</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我单位本招标项目所提供的货物或服务未侵犯知识产权。</w:t>
      </w:r>
    </w:p>
    <w:p>
      <w:pPr>
        <w:widowControl/>
        <w:numPr>
          <w:ilvl w:val="0"/>
          <w:numId w:val="7"/>
        </w:numPr>
        <w:shd w:val="clear" w:color="auto" w:fill="auto"/>
        <w:spacing w:line="360" w:lineRule="auto"/>
        <w:ind w:right="-4" w:firstLine="480" w:firstLineChars="200"/>
        <w:jc w:val="left"/>
        <w:rPr>
          <w:rFonts w:ascii="宋体" w:hAnsi="宋体" w:cs="宋体"/>
          <w:color w:val="auto"/>
          <w:kern w:val="0"/>
          <w:sz w:val="24"/>
        </w:rPr>
      </w:pPr>
      <w:r>
        <w:rPr>
          <w:rFonts w:hint="eastAsia" w:ascii="宋体" w:hAnsi="宋体" w:cs="宋体"/>
          <w:color w:val="auto"/>
          <w:sz w:val="24"/>
        </w:rPr>
        <w:t>我单位</w:t>
      </w:r>
      <w:r>
        <w:rPr>
          <w:rFonts w:hint="eastAsia" w:ascii="宋体" w:hAnsi="宋体" w:cs="宋体"/>
          <w:color w:val="auto"/>
          <w:kern w:val="0"/>
          <w:sz w:val="24"/>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numPr>
          <w:ilvl w:val="0"/>
          <w:numId w:val="7"/>
        </w:numPr>
        <w:shd w:val="clear" w:color="auto" w:fill="auto"/>
        <w:spacing w:line="360" w:lineRule="auto"/>
        <w:ind w:right="-4" w:firstLine="480" w:firstLineChars="200"/>
        <w:jc w:val="left"/>
        <w:rPr>
          <w:rFonts w:ascii="宋体" w:hAnsi="宋体" w:cs="宋体"/>
          <w:color w:val="auto"/>
          <w:kern w:val="0"/>
          <w:sz w:val="24"/>
        </w:rPr>
      </w:pPr>
      <w:r>
        <w:rPr>
          <w:rFonts w:hint="eastAsia" w:ascii="宋体" w:hAnsi="宋体" w:cs="宋体"/>
          <w:color w:val="auto"/>
          <w:sz w:val="24"/>
        </w:rPr>
        <w:t>我单位</w:t>
      </w:r>
      <w:r>
        <w:rPr>
          <w:rFonts w:hint="eastAsia" w:ascii="宋体" w:hAnsi="宋体" w:cs="宋体"/>
          <w:color w:val="auto"/>
          <w:kern w:val="0"/>
          <w:sz w:val="24"/>
        </w:rPr>
        <w:t>及其法定代表人近三年内（投标人成立不足三年的可从成立之日起算）无行贿犯罪记录；</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我单位具备《中华人民共和国政府采购法》第二十二条第一款的条件。</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kern w:val="0"/>
          <w:sz w:val="24"/>
          <w:lang w:bidi="ar"/>
        </w:rPr>
        <w:t>符合财政部和深圳市财政局关于诚信管理的要求，</w:t>
      </w:r>
      <w:r>
        <w:rPr>
          <w:rFonts w:hint="eastAsia" w:ascii="宋体" w:hAnsi="宋体" w:cs="宋体"/>
          <w:color w:val="auto"/>
          <w:kern w:val="0"/>
          <w:sz w:val="24"/>
        </w:rPr>
        <w:t>至投标截止时间，我单位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w:t>
      </w:r>
      <w:r>
        <w:rPr>
          <w:rFonts w:hint="eastAsia" w:ascii="宋体" w:hAnsi="宋体" w:cs="宋体"/>
          <w:color w:val="auto"/>
          <w:sz w:val="24"/>
        </w:rPr>
        <w:t>。</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我单位不存在单位法定代表人为同一人或者存在直接控股、管理关系的不同供应商，同时参加本项目投标之情形；我公司未为本项目提供过整体设计、规范编制或者项目管理、监理、检测等服务。</w:t>
      </w:r>
      <w:r>
        <w:rPr>
          <w:rFonts w:hint="eastAsia" w:ascii="宋体" w:hAnsi="宋体" w:cs="宋体"/>
          <w:color w:val="auto"/>
          <w:sz w:val="24"/>
          <w:highlight w:val="none"/>
          <w:lang w:eastAsia="zh-CN"/>
        </w:rPr>
        <w:t>我单位承诺与其他不同供应商的法定代表人、主要经营负责人、投标授权代表人、项目负责人（如有）、</w:t>
      </w:r>
      <w:r>
        <w:rPr>
          <w:rFonts w:hint="eastAsia" w:ascii="宋体" w:hAnsi="宋体" w:cs="宋体"/>
          <w:color w:val="auto"/>
          <w:sz w:val="24"/>
          <w:highlight w:val="none"/>
          <w:lang w:val="en-US" w:eastAsia="zh-CN"/>
        </w:rPr>
        <w:t>主要技术人员（如有）</w:t>
      </w:r>
      <w:r>
        <w:rPr>
          <w:rFonts w:hint="eastAsia" w:ascii="宋体" w:hAnsi="宋体" w:cs="宋体"/>
          <w:color w:val="auto"/>
          <w:sz w:val="24"/>
          <w:highlight w:val="none"/>
          <w:lang w:eastAsia="zh-CN"/>
        </w:rPr>
        <w:t>不存在为同一人、属同一单位或者在同一单位缴纳社会保险的情形。</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我单位如果中标，做到诚实守信，依照本项目招标文件需求内容、签署的采购合同及本单位在投标中所作的一切承诺履约；不非法转包、分包。</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承诺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我单位承诺未参与本项目的采购需求、技术指标、商务指标等内容的设定，不存在对其他投标单位不公平的行为。</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ascii="宋体" w:hAnsi="宋体" w:cs="宋体"/>
          <w:color w:val="auto"/>
          <w:sz w:val="24"/>
        </w:rPr>
      </w:pPr>
      <w:r>
        <w:rPr>
          <w:rFonts w:hint="eastAsia" w:ascii="宋体" w:hAnsi="宋体" w:cs="宋体"/>
          <w:color w:val="auto"/>
          <w:sz w:val="24"/>
        </w:rPr>
        <w:t>13.我单位承诺本单位（公司）不存在《深圳市财政局政府采购供应商信用信息管理办法》（深财规〔2023〕3号）列明的严重违法失信行为。</w:t>
      </w:r>
    </w:p>
    <w:p>
      <w:pPr>
        <w:spacing w:line="360" w:lineRule="auto"/>
        <w:ind w:firstLine="480" w:firstLineChars="200"/>
        <w:rPr>
          <w:rFonts w:ascii="宋体" w:hAnsi="宋体" w:cs="宋体"/>
          <w:color w:val="auto"/>
          <w:sz w:val="24"/>
        </w:rPr>
      </w:pPr>
      <w:r>
        <w:rPr>
          <w:rFonts w:hint="eastAsia" w:ascii="宋体" w:hAnsi="宋体" w:cs="宋体"/>
          <w:color w:val="auto"/>
          <w:sz w:val="24"/>
        </w:rPr>
        <w:t>以上承诺，如有违反，愿依照国家相关法律处理，并承担由此给采购人带来的损失。</w:t>
      </w:r>
    </w:p>
    <w:p>
      <w:pPr>
        <w:spacing w:line="360" w:lineRule="auto"/>
        <w:ind w:firstLine="480" w:firstLineChars="200"/>
        <w:rPr>
          <w:rFonts w:ascii="宋体" w:hAnsi="宋体" w:cs="宋体"/>
          <w:color w:val="auto"/>
          <w:sz w:val="24"/>
        </w:rPr>
      </w:pPr>
    </w:p>
    <w:p>
      <w:pPr>
        <w:tabs>
          <w:tab w:val="left" w:pos="4860"/>
        </w:tabs>
        <w:adjustRightInd w:val="0"/>
        <w:snapToGrid w:val="0"/>
        <w:spacing w:line="360" w:lineRule="auto"/>
        <w:ind w:right="105" w:rightChars="50" w:firstLine="240" w:firstLineChars="100"/>
        <w:rPr>
          <w:rFonts w:ascii="宋体" w:hAnsi="宋体" w:cs="宋体"/>
          <w:color w:val="auto"/>
          <w:sz w:val="24"/>
        </w:rPr>
      </w:pPr>
      <w:r>
        <w:rPr>
          <w:rFonts w:hint="eastAsia" w:ascii="宋体" w:hAnsi="宋体" w:cs="宋体"/>
          <w:color w:val="auto"/>
          <w:sz w:val="24"/>
        </w:rPr>
        <w:t xml:space="preserve">投标供应商法定代表人或授权代表（签字或签章）：                  </w:t>
      </w:r>
    </w:p>
    <w:p>
      <w:pPr>
        <w:tabs>
          <w:tab w:val="left" w:pos="4860"/>
        </w:tabs>
        <w:adjustRightInd w:val="0"/>
        <w:snapToGrid w:val="0"/>
        <w:spacing w:line="360" w:lineRule="auto"/>
        <w:ind w:right="105" w:rightChars="50" w:firstLine="240" w:firstLineChars="100"/>
        <w:rPr>
          <w:rFonts w:ascii="宋体" w:hAnsi="宋体" w:cs="宋体"/>
          <w:color w:val="auto"/>
          <w:sz w:val="24"/>
        </w:rPr>
      </w:pPr>
      <w:r>
        <w:rPr>
          <w:rFonts w:hint="eastAsia" w:ascii="宋体" w:hAnsi="宋体" w:cs="宋体"/>
          <w:color w:val="auto"/>
          <w:sz w:val="24"/>
        </w:rPr>
        <w:t>投标供应商名称（盖章）：</w:t>
      </w:r>
    </w:p>
    <w:p>
      <w:pPr>
        <w:tabs>
          <w:tab w:val="left" w:pos="4860"/>
        </w:tabs>
        <w:adjustRightInd w:val="0"/>
        <w:snapToGrid w:val="0"/>
        <w:spacing w:line="360" w:lineRule="auto"/>
        <w:ind w:right="105" w:rightChars="50" w:firstLine="240" w:firstLineChars="100"/>
        <w:rPr>
          <w:rFonts w:ascii="宋体" w:hAnsi="宋体" w:cs="宋体"/>
          <w:color w:val="auto"/>
          <w:sz w:val="24"/>
        </w:rPr>
      </w:pPr>
      <w:r>
        <w:rPr>
          <w:rFonts w:hint="eastAsia" w:ascii="宋体" w:hAnsi="宋体" w:cs="宋体"/>
          <w:color w:val="auto"/>
          <w:sz w:val="24"/>
        </w:rPr>
        <w:t>日期：   年  月   日</w:t>
      </w:r>
    </w:p>
    <w:p>
      <w:pPr>
        <w:pStyle w:val="2"/>
        <w:spacing w:line="560" w:lineRule="exact"/>
        <w:jc w:val="center"/>
        <w:rPr>
          <w:b/>
          <w:color w:val="auto"/>
          <w:sz w:val="24"/>
          <w:highlight w:val="none"/>
          <w:lang w:val="fr-CH"/>
        </w:rPr>
      </w:pPr>
      <w:r>
        <w:rPr>
          <w:rFonts w:hint="eastAsia" w:hAnsi="宋体" w:cs="宋体"/>
          <w:color w:val="auto"/>
        </w:rPr>
        <w:br w:type="page"/>
      </w:r>
      <w:r>
        <w:rPr>
          <w:rFonts w:hint="eastAsia"/>
          <w:b/>
          <w:color w:val="auto"/>
          <w:sz w:val="24"/>
          <w:highlight w:val="none"/>
          <w:lang w:val="en-US" w:eastAsia="zh-CN"/>
        </w:rPr>
        <w:t>4</w:t>
      </w:r>
      <w:r>
        <w:rPr>
          <w:rFonts w:hint="eastAsia"/>
          <w:b/>
          <w:color w:val="auto"/>
          <w:sz w:val="24"/>
          <w:highlight w:val="none"/>
          <w:lang w:val="fr-CH"/>
        </w:rPr>
        <w:t>、政府采购违法行为风险知悉确认书</w:t>
      </w:r>
    </w:p>
    <w:p>
      <w:pPr>
        <w:spacing w:after="120" w:line="560" w:lineRule="exact"/>
        <w:ind w:firstLine="480" w:firstLineChars="200"/>
        <w:rPr>
          <w:color w:val="auto"/>
          <w:sz w:val="24"/>
          <w:highlight w:val="none"/>
          <w:lang w:val="fr-CH"/>
        </w:rPr>
      </w:pPr>
      <w:r>
        <w:rPr>
          <w:rFonts w:hint="eastAsia"/>
          <w:color w:val="auto"/>
          <w:sz w:val="24"/>
          <w:highlight w:val="none"/>
          <w:lang w:val="fr-CH"/>
        </w:rPr>
        <w:t>本公司在投标前已充分知悉以下情形为参与政府采购活动时的重大风险事项，并承诺已对下述风险提示事项重点排查，做到严谨、诚信、依法依规参与政府采购活动。</w:t>
      </w:r>
    </w:p>
    <w:p>
      <w:pPr>
        <w:spacing w:after="120" w:line="560" w:lineRule="exact"/>
        <w:ind w:firstLine="480" w:firstLineChars="200"/>
        <w:rPr>
          <w:color w:val="auto"/>
          <w:sz w:val="24"/>
          <w:highlight w:val="none"/>
          <w:lang w:val="fr-CH"/>
        </w:rPr>
      </w:pPr>
      <w:r>
        <w:rPr>
          <w:rFonts w:hint="eastAsia"/>
          <w:color w:val="auto"/>
          <w:sz w:val="24"/>
          <w:highlight w:val="none"/>
          <w:lang w:val="fr-CH"/>
        </w:rPr>
        <w:t>一、本公司已充分知悉“隐瞒真实情况，提供虚假资料”的法定情形，相关情形包括但不限于：</w:t>
      </w:r>
    </w:p>
    <w:p>
      <w:pPr>
        <w:spacing w:after="120" w:line="560" w:lineRule="exact"/>
        <w:ind w:firstLine="480" w:firstLineChars="200"/>
        <w:rPr>
          <w:color w:val="auto"/>
          <w:sz w:val="24"/>
          <w:highlight w:val="none"/>
          <w:lang w:val="fr-CH"/>
        </w:rPr>
      </w:pPr>
      <w:r>
        <w:rPr>
          <w:rFonts w:hint="eastAsia"/>
          <w:color w:val="auto"/>
          <w:sz w:val="24"/>
          <w:highlight w:val="none"/>
          <w:lang w:val="fr-CH"/>
        </w:rPr>
        <w:t>（一）通过转让或者租借等方式从其他单位获取资格或者资质证书投标的。</w:t>
      </w:r>
    </w:p>
    <w:p>
      <w:pPr>
        <w:spacing w:after="120" w:line="560" w:lineRule="exact"/>
        <w:ind w:firstLine="480" w:firstLineChars="200"/>
        <w:rPr>
          <w:color w:val="auto"/>
          <w:sz w:val="24"/>
          <w:highlight w:val="none"/>
          <w:lang w:val="fr-CH"/>
        </w:rPr>
      </w:pPr>
      <w:r>
        <w:rPr>
          <w:rFonts w:hint="eastAsia"/>
          <w:color w:val="auto"/>
          <w:sz w:val="24"/>
          <w:highlight w:val="none"/>
          <w:lang w:val="fr-CH"/>
        </w:rPr>
        <w:t>（二）由其他单位或者其他单位负责人在投标供应商编制的投标文件上加盖印章或者签字的。</w:t>
      </w:r>
    </w:p>
    <w:p>
      <w:pPr>
        <w:spacing w:after="120" w:line="560" w:lineRule="exact"/>
        <w:ind w:firstLine="480" w:firstLineChars="200"/>
        <w:rPr>
          <w:color w:val="auto"/>
          <w:sz w:val="24"/>
          <w:highlight w:val="none"/>
          <w:lang w:val="fr-CH"/>
        </w:rPr>
      </w:pPr>
      <w:r>
        <w:rPr>
          <w:rFonts w:hint="eastAsia"/>
          <w:color w:val="auto"/>
          <w:sz w:val="24"/>
          <w:highlight w:val="none"/>
          <w:lang w:val="fr-CH"/>
        </w:rPr>
        <w:t>（三）项目负责人或者主要技术人员不是本单位人员的。</w:t>
      </w:r>
    </w:p>
    <w:p>
      <w:pPr>
        <w:spacing w:after="120" w:line="560" w:lineRule="exact"/>
        <w:ind w:firstLine="480" w:firstLineChars="200"/>
        <w:rPr>
          <w:color w:val="auto"/>
          <w:sz w:val="24"/>
          <w:highlight w:val="none"/>
          <w:lang w:val="fr-CH"/>
        </w:rPr>
      </w:pPr>
      <w:r>
        <w:rPr>
          <w:rFonts w:hint="eastAsia"/>
          <w:color w:val="auto"/>
          <w:sz w:val="24"/>
          <w:highlight w:val="none"/>
          <w:lang w:val="fr-CH"/>
        </w:rPr>
        <w:t>（四）投标保证金不是从投标供应商基本账户转出的。</w:t>
      </w:r>
    </w:p>
    <w:p>
      <w:pPr>
        <w:spacing w:after="120" w:line="560" w:lineRule="exact"/>
        <w:ind w:firstLine="480" w:firstLineChars="200"/>
        <w:rPr>
          <w:color w:val="auto"/>
          <w:sz w:val="24"/>
          <w:highlight w:val="none"/>
          <w:lang w:val="fr-CH"/>
        </w:rPr>
      </w:pPr>
      <w:r>
        <w:rPr>
          <w:rFonts w:hint="eastAsia"/>
          <w:color w:val="auto"/>
          <w:sz w:val="24"/>
          <w:highlight w:val="none"/>
          <w:lang w:val="fr-CH"/>
        </w:rPr>
        <w:t>（五）其他隐瞒真实情况、提供虚假资料的行为。</w:t>
      </w:r>
    </w:p>
    <w:p>
      <w:pPr>
        <w:spacing w:after="120" w:line="560" w:lineRule="exact"/>
        <w:ind w:firstLine="480" w:firstLineChars="200"/>
        <w:rPr>
          <w:color w:val="auto"/>
          <w:sz w:val="24"/>
          <w:highlight w:val="none"/>
          <w:lang w:val="fr-CH"/>
        </w:rPr>
      </w:pPr>
      <w:r>
        <w:rPr>
          <w:rFonts w:hint="eastAsia"/>
          <w:color w:val="auto"/>
          <w:sz w:val="24"/>
          <w:highlight w:val="none"/>
          <w:lang w:val="fr-CH"/>
        </w:rPr>
        <w:t>二、本公司已充分知悉“与其他采购参加人串通投标”的法定情形，相关情形包括但不限于：</w:t>
      </w:r>
    </w:p>
    <w:p>
      <w:pPr>
        <w:spacing w:after="120" w:line="560" w:lineRule="exact"/>
        <w:ind w:firstLine="480" w:firstLineChars="200"/>
        <w:rPr>
          <w:color w:val="auto"/>
          <w:sz w:val="24"/>
          <w:highlight w:val="none"/>
          <w:lang w:val="fr-CH"/>
        </w:rPr>
      </w:pPr>
      <w:r>
        <w:rPr>
          <w:rFonts w:hint="eastAsia"/>
          <w:color w:val="auto"/>
          <w:sz w:val="24"/>
          <w:highlight w:val="none"/>
          <w:lang w:val="fr-CH"/>
        </w:rPr>
        <w:t>（一）投标供应商之间相互约定给予未中标的供应商利益补偿。</w:t>
      </w:r>
    </w:p>
    <w:p>
      <w:pPr>
        <w:spacing w:after="120" w:line="560" w:lineRule="exact"/>
        <w:ind w:firstLine="480" w:firstLineChars="200"/>
        <w:rPr>
          <w:color w:val="auto"/>
          <w:sz w:val="24"/>
          <w:highlight w:val="none"/>
          <w:lang w:val="fr-CH"/>
        </w:rPr>
      </w:pPr>
      <w:r>
        <w:rPr>
          <w:rFonts w:hint="eastAsia"/>
          <w:color w:val="auto"/>
          <w:sz w:val="24"/>
          <w:highlight w:val="none"/>
          <w:lang w:val="fr-CH"/>
        </w:rPr>
        <w:t>（二）不同投标供应商的法定代表人、主要经营负责人、项目投标授权代表人、项目负责人、主要技术人员为同一人、属同一单位或者在同一单位缴纳社会保险。</w:t>
      </w:r>
    </w:p>
    <w:p>
      <w:pPr>
        <w:spacing w:after="120" w:line="560" w:lineRule="exact"/>
        <w:ind w:firstLine="480" w:firstLineChars="200"/>
        <w:rPr>
          <w:color w:val="auto"/>
          <w:sz w:val="24"/>
          <w:highlight w:val="none"/>
          <w:lang w:val="fr-CH"/>
        </w:rPr>
      </w:pPr>
      <w:r>
        <w:rPr>
          <w:rFonts w:hint="eastAsia"/>
          <w:color w:val="auto"/>
          <w:sz w:val="24"/>
          <w:highlight w:val="none"/>
          <w:lang w:val="fr-CH"/>
        </w:rPr>
        <w:t>（三）不同投标供应商的投标文件由同一单位或者同一人编制，或者由同一人分阶段参与编制的。</w:t>
      </w:r>
    </w:p>
    <w:p>
      <w:pPr>
        <w:spacing w:after="120" w:line="560" w:lineRule="exact"/>
        <w:ind w:firstLine="480" w:firstLineChars="200"/>
        <w:rPr>
          <w:color w:val="auto"/>
          <w:sz w:val="24"/>
          <w:highlight w:val="none"/>
          <w:lang w:val="fr-CH"/>
        </w:rPr>
      </w:pPr>
      <w:r>
        <w:rPr>
          <w:rFonts w:hint="eastAsia"/>
          <w:color w:val="auto"/>
          <w:sz w:val="24"/>
          <w:highlight w:val="none"/>
          <w:lang w:val="fr-CH"/>
        </w:rPr>
        <w:t>（四）不同投标供应商的投标文件或部分投标文件相互混装。</w:t>
      </w:r>
    </w:p>
    <w:p>
      <w:pPr>
        <w:spacing w:after="120" w:line="560" w:lineRule="exact"/>
        <w:ind w:firstLine="480" w:firstLineChars="200"/>
        <w:rPr>
          <w:color w:val="auto"/>
          <w:sz w:val="24"/>
          <w:highlight w:val="none"/>
          <w:lang w:val="fr-CH"/>
        </w:rPr>
      </w:pPr>
      <w:r>
        <w:rPr>
          <w:rFonts w:hint="eastAsia"/>
          <w:color w:val="auto"/>
          <w:sz w:val="24"/>
          <w:highlight w:val="none"/>
          <w:lang w:val="fr-CH"/>
        </w:rPr>
        <w:t>（五）不同投标供应商的投标文件内容存在非正常一致。</w:t>
      </w:r>
    </w:p>
    <w:p>
      <w:pPr>
        <w:spacing w:after="120" w:line="560" w:lineRule="exact"/>
        <w:ind w:firstLine="480" w:firstLineChars="200"/>
        <w:rPr>
          <w:color w:val="auto"/>
          <w:sz w:val="24"/>
          <w:highlight w:val="none"/>
          <w:lang w:val="fr-CH"/>
        </w:rPr>
      </w:pPr>
      <w:r>
        <w:rPr>
          <w:rFonts w:hint="eastAsia"/>
          <w:color w:val="auto"/>
          <w:sz w:val="24"/>
          <w:highlight w:val="none"/>
          <w:lang w:val="fr-CH"/>
        </w:rPr>
        <w:t>（六）由同一单位工作人员为两家以上（含两家）供应商进行同一项投标活动的。</w:t>
      </w:r>
    </w:p>
    <w:p>
      <w:pPr>
        <w:spacing w:after="120" w:line="560" w:lineRule="exact"/>
        <w:ind w:firstLine="480" w:firstLineChars="200"/>
        <w:rPr>
          <w:color w:val="auto"/>
          <w:sz w:val="24"/>
          <w:highlight w:val="none"/>
          <w:lang w:val="fr-CH"/>
        </w:rPr>
      </w:pPr>
      <w:r>
        <w:rPr>
          <w:rFonts w:hint="eastAsia"/>
          <w:color w:val="auto"/>
          <w:sz w:val="24"/>
          <w:highlight w:val="none"/>
          <w:lang w:val="fr-CH"/>
        </w:rPr>
        <w:t>（七）不同投标人的投标报价呈规律性差异。</w:t>
      </w:r>
    </w:p>
    <w:p>
      <w:pPr>
        <w:spacing w:after="120" w:line="560" w:lineRule="exact"/>
        <w:ind w:firstLine="480" w:firstLineChars="200"/>
        <w:rPr>
          <w:color w:val="auto"/>
          <w:sz w:val="24"/>
          <w:highlight w:val="none"/>
          <w:lang w:val="fr-CH"/>
        </w:rPr>
      </w:pPr>
      <w:r>
        <w:rPr>
          <w:rFonts w:hint="eastAsia"/>
          <w:color w:val="auto"/>
          <w:sz w:val="24"/>
          <w:highlight w:val="none"/>
          <w:lang w:val="fr-CH"/>
        </w:rPr>
        <w:t>（八）不同投标人的投标保证金从同一单位或者个人的账户转出。</w:t>
      </w:r>
    </w:p>
    <w:p>
      <w:pPr>
        <w:spacing w:after="120" w:line="560" w:lineRule="exact"/>
        <w:ind w:firstLine="480" w:firstLineChars="200"/>
        <w:rPr>
          <w:color w:val="auto"/>
          <w:sz w:val="24"/>
          <w:highlight w:val="none"/>
          <w:lang w:val="fr-CH"/>
        </w:rPr>
      </w:pPr>
      <w:r>
        <w:rPr>
          <w:rFonts w:hint="eastAsia"/>
          <w:color w:val="auto"/>
          <w:sz w:val="24"/>
          <w:highlight w:val="none"/>
          <w:lang w:val="fr-CH"/>
        </w:rPr>
        <w:t>（九）主管部门依照法律、法规认定的其他情形。</w:t>
      </w:r>
    </w:p>
    <w:p>
      <w:pPr>
        <w:spacing w:after="120" w:line="560" w:lineRule="exact"/>
        <w:ind w:firstLine="480" w:firstLineChars="200"/>
        <w:rPr>
          <w:color w:val="auto"/>
          <w:sz w:val="24"/>
          <w:highlight w:val="none"/>
          <w:lang w:val="fr-CH"/>
        </w:rPr>
      </w:pPr>
      <w:r>
        <w:rPr>
          <w:rFonts w:hint="eastAsia"/>
          <w:color w:val="auto"/>
          <w:sz w:val="24"/>
          <w:highlight w:val="none"/>
          <w:lang w:val="fr-CH"/>
        </w:rPr>
        <w:t>三、本公司已充分知悉下列情形所对应的法律风险，并在投标前已对相关风险事项进行排查。</w:t>
      </w:r>
    </w:p>
    <w:p>
      <w:pPr>
        <w:spacing w:after="120" w:line="560" w:lineRule="exact"/>
        <w:ind w:firstLine="480" w:firstLineChars="200"/>
        <w:rPr>
          <w:color w:val="auto"/>
          <w:sz w:val="24"/>
          <w:highlight w:val="none"/>
          <w:lang w:val="fr-CH"/>
        </w:rPr>
      </w:pPr>
      <w:r>
        <w:rPr>
          <w:rFonts w:hint="eastAsia"/>
          <w:color w:val="auto"/>
          <w:sz w:val="24"/>
          <w:highlight w:val="none"/>
          <w:lang w:val="fr-CH"/>
        </w:rPr>
        <w:t>（一）对于从其他主体获取的投标资料，供应商应审慎核查，确保投标资料的真实性。如主管部门查实投标文件中存在虚假资料的，无论相关资料是否由第三方或本公司员工提供，均不影响主管部门对供应商存在“隐瞒真实情况，提供虚假资料”违法行为的认定。</w:t>
      </w:r>
    </w:p>
    <w:p>
      <w:pPr>
        <w:spacing w:after="120" w:line="560" w:lineRule="exact"/>
        <w:ind w:firstLine="480" w:firstLineChars="200"/>
        <w:rPr>
          <w:color w:val="auto"/>
          <w:sz w:val="24"/>
          <w:highlight w:val="none"/>
          <w:lang w:val="fr-CH"/>
        </w:rPr>
      </w:pPr>
      <w:r>
        <w:rPr>
          <w:rFonts w:hint="eastAsia"/>
          <w:color w:val="auto"/>
          <w:sz w:val="24"/>
          <w:highlight w:val="none"/>
          <w:lang w:val="fr-CH"/>
        </w:rPr>
        <w:t>（二）对于涉及国家机关出具的公文、证件、证明材料等文件，一旦涉嫌虚假，经查实，主管部门将依法从严处理，并移送有关部门追究法律责任；涉嫌犯罪的，主管部门将一并移送司法机关追究法律责任。</w:t>
      </w:r>
    </w:p>
    <w:p>
      <w:pPr>
        <w:spacing w:after="120" w:line="560" w:lineRule="exact"/>
        <w:ind w:firstLine="480" w:firstLineChars="200"/>
        <w:rPr>
          <w:color w:val="auto"/>
          <w:sz w:val="24"/>
          <w:highlight w:val="none"/>
          <w:lang w:val="fr-CH"/>
        </w:rPr>
      </w:pPr>
      <w:r>
        <w:rPr>
          <w:rFonts w:hint="eastAsia"/>
          <w:color w:val="auto"/>
          <w:sz w:val="24"/>
          <w:highlight w:val="none"/>
          <w:lang w:val="fr-CH"/>
        </w:rPr>
        <w:t>（三）对于涉及安全生产、特种作业、抢险救灾、防疫等政府采购项目，供应商实施提供虚假资料、串通投标等违法行为的，主管部门将依法从严处理。</w:t>
      </w:r>
    </w:p>
    <w:p>
      <w:pPr>
        <w:spacing w:after="120" w:line="560" w:lineRule="exact"/>
        <w:ind w:firstLine="480" w:firstLineChars="200"/>
        <w:rPr>
          <w:color w:val="auto"/>
          <w:sz w:val="24"/>
          <w:highlight w:val="none"/>
          <w:lang w:val="fr-CH"/>
        </w:rPr>
      </w:pPr>
      <w:r>
        <w:rPr>
          <w:rFonts w:hint="eastAsia"/>
          <w:color w:val="auto"/>
          <w:sz w:val="24"/>
          <w:highlight w:val="none"/>
          <w:lang w:val="fr-CH"/>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spacing w:after="120" w:line="560" w:lineRule="exact"/>
        <w:ind w:firstLine="480" w:firstLineChars="200"/>
        <w:rPr>
          <w:color w:val="auto"/>
          <w:sz w:val="24"/>
          <w:highlight w:val="none"/>
          <w:lang w:val="fr-CH"/>
        </w:rPr>
      </w:pPr>
      <w:r>
        <w:rPr>
          <w:rFonts w:hint="eastAsia"/>
          <w:color w:val="auto"/>
          <w:sz w:val="24"/>
          <w:highlight w:val="none"/>
          <w:lang w:val="fr-CH"/>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spacing w:after="120" w:line="560" w:lineRule="exact"/>
        <w:ind w:firstLine="480" w:firstLineChars="200"/>
        <w:rPr>
          <w:color w:val="auto"/>
          <w:sz w:val="24"/>
          <w:highlight w:val="none"/>
          <w:lang w:val="fr-CH"/>
        </w:rPr>
      </w:pPr>
      <w:r>
        <w:rPr>
          <w:rFonts w:hint="eastAsia"/>
          <w:color w:val="auto"/>
          <w:sz w:val="24"/>
          <w:highlight w:val="none"/>
          <w:lang w:val="fr-CH"/>
        </w:rPr>
        <w:t>（六）单位负责人为同一人或者存在直接控股、管理关系的不同供应商，不得参加同一合同项下的政府采购活动。相关情形如查实，依法作投标无效处理；涉嫌串通投标等违法行为的，主管部门将依法调查处理。</w:t>
      </w:r>
    </w:p>
    <w:p>
      <w:pPr>
        <w:spacing w:after="120" w:line="560" w:lineRule="exact"/>
        <w:ind w:firstLine="480" w:firstLineChars="200"/>
        <w:rPr>
          <w:color w:val="auto"/>
          <w:sz w:val="24"/>
          <w:highlight w:val="none"/>
          <w:lang w:val="fr-CH"/>
        </w:rPr>
      </w:pPr>
      <w:r>
        <w:rPr>
          <w:rFonts w:hint="eastAsia"/>
          <w:color w:val="auto"/>
          <w:sz w:val="24"/>
          <w:highlight w:val="none"/>
          <w:lang w:val="fr-CH"/>
        </w:rPr>
        <w:t>四、本公司已充分知悉政府采购违法、违规行为的法律后果。</w:t>
      </w:r>
    </w:p>
    <w:p>
      <w:pPr>
        <w:spacing w:after="120" w:line="560" w:lineRule="exact"/>
        <w:ind w:firstLine="480" w:firstLineChars="200"/>
        <w:rPr>
          <w:color w:val="auto"/>
          <w:sz w:val="24"/>
          <w:highlight w:val="none"/>
          <w:lang w:val="fr-CH"/>
        </w:rPr>
      </w:pPr>
      <w:r>
        <w:rPr>
          <w:rFonts w:hint="eastAsia"/>
          <w:color w:val="auto"/>
          <w:sz w:val="24"/>
          <w:highlight w:val="none"/>
          <w:lang w:val="fr-CH"/>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spacing w:after="120"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以下文字请投标供应商抄写并确认：“本公司已仔细阅读《政府采购违法行为风险知悉确认书》，充分知悉违法行为的法律后果，并承诺将严谨、诚信、依法依规参与政府采购活动”。</w:t>
      </w:r>
    </w:p>
    <w:p>
      <w:pPr>
        <w:spacing w:line="560" w:lineRule="exact"/>
        <w:rPr>
          <w:color w:val="auto"/>
          <w:highlight w:val="none"/>
          <w:lang w:val="fr-CH"/>
        </w:rPr>
      </w:pPr>
    </w:p>
    <w:p>
      <w:pPr>
        <w:spacing w:after="120" w:line="560" w:lineRule="exact"/>
        <w:rPr>
          <w:color w:val="auto"/>
          <w:sz w:val="24"/>
          <w:highlight w:val="none"/>
          <w:lang w:val="fr-CH"/>
        </w:rPr>
      </w:pPr>
      <w:r>
        <w:rPr>
          <w:color w:val="auto"/>
          <w:sz w:val="24"/>
          <w:highlight w:val="none"/>
          <w:lang w:val="fr-CH"/>
        </w:rPr>
        <w:t xml:space="preserve">                                                                                              </w:t>
      </w:r>
    </w:p>
    <w:p>
      <w:pPr>
        <w:spacing w:after="120" w:line="560" w:lineRule="exact"/>
        <w:rPr>
          <w:color w:val="auto"/>
          <w:sz w:val="24"/>
          <w:highlight w:val="none"/>
          <w:lang w:val="fr-CH"/>
        </w:rPr>
      </w:pPr>
      <w:r>
        <w:rPr>
          <w:color w:val="auto"/>
          <w:sz w:val="24"/>
          <w:highlight w:val="none"/>
          <w:lang w:val="fr-CH"/>
        </w:rPr>
        <w:t xml:space="preserve">                                                                             </w:t>
      </w:r>
    </w:p>
    <w:p>
      <w:pPr>
        <w:spacing w:after="120" w:line="560" w:lineRule="exact"/>
        <w:rPr>
          <w:color w:val="auto"/>
          <w:sz w:val="24"/>
          <w:highlight w:val="none"/>
          <w:lang w:val="fr-CH"/>
        </w:rPr>
      </w:pPr>
      <w:r>
        <w:rPr>
          <w:rFonts w:hint="eastAsia"/>
          <w:color w:val="auto"/>
          <w:sz w:val="24"/>
          <w:highlight w:val="none"/>
          <w:lang w:val="fr-CH"/>
        </w:rPr>
        <w:t>负责人/投标授权代表签名：</w:t>
      </w:r>
    </w:p>
    <w:p>
      <w:pPr>
        <w:spacing w:after="120" w:line="560" w:lineRule="exact"/>
        <w:rPr>
          <w:color w:val="auto"/>
          <w:sz w:val="24"/>
          <w:highlight w:val="none"/>
          <w:lang w:val="fr-CH"/>
        </w:rPr>
      </w:pPr>
      <w:r>
        <w:rPr>
          <w:rFonts w:hint="eastAsia"/>
          <w:color w:val="auto"/>
          <w:sz w:val="24"/>
          <w:highlight w:val="none"/>
          <w:lang w:val="fr-CH"/>
        </w:rPr>
        <w:t>知悉人（公章）：</w:t>
      </w:r>
    </w:p>
    <w:p>
      <w:pPr>
        <w:numPr>
          <w:ilvl w:val="0"/>
          <w:numId w:val="0"/>
        </w:numPr>
        <w:tabs>
          <w:tab w:val="left" w:pos="640"/>
          <w:tab w:val="left" w:pos="1260"/>
          <w:tab w:val="left" w:pos="1418"/>
        </w:tabs>
        <w:spacing w:line="360" w:lineRule="auto"/>
        <w:ind w:leftChars="0"/>
        <w:rPr>
          <w:rFonts w:ascii="宋体" w:hAnsi="宋体" w:cs="宋体"/>
          <w:color w:val="auto"/>
          <w:sz w:val="24"/>
          <w:lang w:val="fr-CH"/>
        </w:rPr>
      </w:pPr>
      <w:r>
        <w:rPr>
          <w:rFonts w:hint="eastAsia"/>
          <w:color w:val="auto"/>
          <w:sz w:val="24"/>
          <w:highlight w:val="none"/>
          <w:lang w:val="fr-CH"/>
        </w:rPr>
        <w:t>日期：</w:t>
      </w:r>
    </w:p>
    <w:p>
      <w:pPr>
        <w:spacing w:line="360" w:lineRule="auto"/>
        <w:jc w:val="center"/>
        <w:rPr>
          <w:rFonts w:hint="eastAsia" w:ascii="宋体" w:hAnsi="宋体" w:cs="宋体"/>
          <w:b/>
          <w:bCs/>
          <w:color w:val="auto"/>
          <w:sz w:val="24"/>
        </w:rPr>
      </w:pPr>
    </w:p>
    <w:p>
      <w:pPr>
        <w:spacing w:line="360" w:lineRule="auto"/>
        <w:jc w:val="center"/>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lang w:val="en-US" w:eastAsia="zh-CN"/>
        </w:rPr>
        <w:t>5、</w:t>
      </w:r>
      <w:r>
        <w:rPr>
          <w:rFonts w:hint="eastAsia" w:ascii="宋体" w:hAnsi="宋体" w:cs="宋体"/>
          <w:b/>
          <w:bCs/>
          <w:color w:val="auto"/>
          <w:sz w:val="24"/>
        </w:rPr>
        <w:t>关于资格的声明函</w:t>
      </w:r>
    </w:p>
    <w:p>
      <w:pPr>
        <w:spacing w:line="360" w:lineRule="auto"/>
        <w:rPr>
          <w:rFonts w:ascii="宋体" w:hAnsi="宋体" w:cs="宋体"/>
          <w:color w:val="auto"/>
          <w:sz w:val="24"/>
        </w:rPr>
      </w:pPr>
      <w:r>
        <w:rPr>
          <w:rFonts w:hint="eastAsia" w:ascii="宋体" w:hAnsi="宋体" w:cs="宋体"/>
          <w:color w:val="auto"/>
          <w:sz w:val="24"/>
        </w:rPr>
        <w:t>（采购单位名称/代理机构名称）：</w:t>
      </w:r>
    </w:p>
    <w:p>
      <w:pPr>
        <w:spacing w:line="360" w:lineRule="auto"/>
        <w:ind w:firstLine="566" w:firstLineChars="236"/>
        <w:rPr>
          <w:rFonts w:ascii="宋体" w:hAnsi="宋体" w:cs="宋体"/>
          <w:color w:val="auto"/>
          <w:sz w:val="24"/>
        </w:rPr>
      </w:pPr>
      <w:r>
        <w:rPr>
          <w:rFonts w:hint="eastAsia" w:ascii="宋体" w:hAnsi="宋体" w:cs="宋体"/>
          <w:color w:val="auto"/>
          <w:sz w:val="24"/>
          <w:u w:val="single"/>
        </w:rPr>
        <w:t xml:space="preserve"> （ 投标人名称）    </w:t>
      </w:r>
      <w:r>
        <w:rPr>
          <w:rFonts w:hint="eastAsia" w:ascii="宋体" w:hAnsi="宋体" w:cs="宋体"/>
          <w:color w:val="auto"/>
          <w:sz w:val="24"/>
        </w:rPr>
        <w:t xml:space="preserve"> 参与了</w:t>
      </w:r>
      <w:r>
        <w:rPr>
          <w:rFonts w:hint="eastAsia" w:ascii="宋体" w:hAnsi="宋体" w:cs="宋体"/>
          <w:color w:val="auto"/>
          <w:sz w:val="24"/>
          <w:u w:val="single"/>
        </w:rPr>
        <w:t xml:space="preserve"> （项目名称 、招标编号） </w:t>
      </w:r>
      <w:r>
        <w:rPr>
          <w:rFonts w:hint="eastAsia" w:ascii="宋体" w:hAnsi="宋体" w:cs="宋体"/>
          <w:color w:val="auto"/>
          <w:sz w:val="24"/>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ascii="宋体" w:hAnsi="宋体" w:cs="宋体"/>
          <w:color w:val="auto"/>
          <w:sz w:val="24"/>
        </w:rPr>
      </w:pPr>
      <w:r>
        <w:rPr>
          <w:rFonts w:hint="eastAsia" w:ascii="宋体" w:hAnsi="宋体" w:cs="宋体"/>
          <w:color w:val="auto"/>
          <w:sz w:val="24"/>
        </w:rPr>
        <w:t>特此承诺！</w:t>
      </w:r>
    </w:p>
    <w:p>
      <w:pPr>
        <w:spacing w:line="360" w:lineRule="auto"/>
        <w:ind w:left="420"/>
        <w:rPr>
          <w:rFonts w:ascii="宋体" w:hAnsi="宋体" w:cs="宋体"/>
          <w:color w:val="auto"/>
          <w:sz w:val="24"/>
        </w:rPr>
      </w:pPr>
    </w:p>
    <w:p>
      <w:pPr>
        <w:tabs>
          <w:tab w:val="left" w:pos="4860"/>
        </w:tabs>
        <w:adjustRightInd w:val="0"/>
        <w:snapToGrid w:val="0"/>
        <w:spacing w:line="360" w:lineRule="auto"/>
        <w:ind w:right="105" w:rightChars="50"/>
        <w:rPr>
          <w:rFonts w:ascii="宋体" w:hAnsi="宋体" w:cs="宋体"/>
          <w:color w:val="auto"/>
          <w:sz w:val="24"/>
        </w:rPr>
      </w:pPr>
      <w:r>
        <w:rPr>
          <w:rFonts w:hint="eastAsia" w:ascii="宋体" w:hAnsi="宋体" w:cs="宋体"/>
          <w:color w:val="auto"/>
          <w:sz w:val="24"/>
        </w:rPr>
        <w:t>投标供应商名称（盖章）：</w:t>
      </w:r>
    </w:p>
    <w:p>
      <w:pPr>
        <w:spacing w:line="360" w:lineRule="auto"/>
        <w:rPr>
          <w:rFonts w:ascii="宋体" w:hAnsi="宋体" w:cs="宋体"/>
          <w:color w:val="auto"/>
          <w:kern w:val="0"/>
          <w:sz w:val="24"/>
        </w:rPr>
      </w:pPr>
      <w:r>
        <w:rPr>
          <w:rFonts w:hint="eastAsia" w:ascii="宋体" w:hAnsi="宋体" w:cs="宋体"/>
          <w:color w:val="auto"/>
          <w:sz w:val="24"/>
        </w:rPr>
        <w:t>日期：   年     月     日</w:t>
      </w:r>
    </w:p>
    <w:p>
      <w:pPr>
        <w:numPr>
          <w:ilvl w:val="0"/>
          <w:numId w:val="0"/>
        </w:numPr>
        <w:tabs>
          <w:tab w:val="left" w:pos="640"/>
          <w:tab w:val="left" w:pos="1260"/>
          <w:tab w:val="left" w:pos="1418"/>
        </w:tabs>
        <w:spacing w:line="360" w:lineRule="auto"/>
        <w:ind w:leftChars="0"/>
        <w:rPr>
          <w:rFonts w:ascii="宋体" w:hAnsi="宋体" w:cs="宋体"/>
          <w:color w:val="auto"/>
          <w:sz w:val="24"/>
          <w:lang w:val="fr-CH"/>
        </w:rPr>
      </w:pPr>
    </w:p>
    <w:p>
      <w:pPr>
        <w:spacing w:before="120" w:after="120" w:line="360" w:lineRule="auto"/>
        <w:jc w:val="center"/>
        <w:rPr>
          <w:rFonts w:ascii="宋体" w:hAnsi="宋体" w:cs="宋体"/>
          <w:b/>
          <w:color w:val="auto"/>
          <w:sz w:val="24"/>
        </w:rPr>
      </w:pPr>
    </w:p>
    <w:p>
      <w:pPr>
        <w:spacing w:before="120" w:after="120" w:line="360" w:lineRule="auto"/>
        <w:jc w:val="center"/>
        <w:rPr>
          <w:rFonts w:hint="eastAsia" w:ascii="宋体" w:hAnsi="宋体" w:cs="宋体"/>
          <w:b/>
          <w:color w:val="auto"/>
          <w:sz w:val="24"/>
        </w:rPr>
      </w:pPr>
    </w:p>
    <w:p>
      <w:pPr>
        <w:spacing w:line="360" w:lineRule="auto"/>
        <w:jc w:val="center"/>
        <w:rPr>
          <w:rFonts w:ascii="宋体" w:hAnsi="宋体" w:cs="宋体"/>
          <w:b/>
          <w:bCs/>
          <w:color w:val="auto"/>
          <w:sz w:val="24"/>
          <w:highlight w:val="none"/>
        </w:rPr>
      </w:pPr>
      <w:r>
        <w:rPr>
          <w:rFonts w:hint="eastAsia" w:ascii="宋体" w:hAnsi="宋体" w:cs="宋体"/>
          <w:b/>
          <w:color w:val="auto"/>
          <w:sz w:val="24"/>
        </w:rPr>
        <w:br w:type="page"/>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、企业诚信声明与承诺</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深圳交易咨询集团有限公司：</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  我公司参与贵代理机构组织的项目（项目编号：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）投标，现就企业诚信作如下声明与承诺：</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我司承诺无财政部《财政部关于在政府采购活动中查询及使用信用记录有关问题的通知》及其他相关文件中规定的予以扣分的情形。</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我司对上述内容的真实性负责。如有虚假，将依法承担相应责任。</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特此声明与承诺！</w:t>
      </w:r>
    </w:p>
    <w:p>
      <w:pPr>
        <w:spacing w:line="360" w:lineRule="auto"/>
        <w:jc w:val="left"/>
        <w:rPr>
          <w:rFonts w:ascii="宋体" w:hAnsi="宋体" w:cs="宋体"/>
          <w:color w:val="auto"/>
          <w:sz w:val="24"/>
          <w:highlight w:val="none"/>
        </w:rPr>
      </w:pPr>
    </w:p>
    <w:p>
      <w:pPr>
        <w:spacing w:line="360" w:lineRule="auto"/>
        <w:jc w:val="left"/>
        <w:rPr>
          <w:rFonts w:ascii="宋体" w:hAnsi="宋体" w:cs="宋体"/>
          <w:color w:val="auto"/>
          <w:sz w:val="24"/>
          <w:highlight w:val="none"/>
        </w:rPr>
      </w:pPr>
    </w:p>
    <w:p>
      <w:pPr>
        <w:widowControl/>
        <w:autoSpaceDE w:val="0"/>
        <w:autoSpaceDN w:val="0"/>
        <w:spacing w:line="360" w:lineRule="auto"/>
        <w:ind w:right="893"/>
        <w:jc w:val="center"/>
        <w:textAlignment w:val="bottom"/>
        <w:rPr>
          <w:rFonts w:ascii="宋体" w:hAnsi="宋体" w:cs="宋体"/>
          <w:color w:val="auto"/>
          <w:sz w:val="24"/>
          <w:highlight w:val="none"/>
        </w:rPr>
      </w:pPr>
      <w:r>
        <w:rPr>
          <w:rFonts w:hint="eastAsia" w:ascii="宋体" w:hAnsi="宋体" w:cs="宋体"/>
          <w:color w:val="auto"/>
          <w:sz w:val="24"/>
          <w:highlight w:val="none"/>
        </w:rPr>
        <w:t xml:space="preserve">                                       供应商名称：（法人公章）</w:t>
      </w:r>
    </w:p>
    <w:p>
      <w:pPr>
        <w:pStyle w:val="13"/>
        <w:spacing w:line="360" w:lineRule="auto"/>
        <w:jc w:val="center"/>
        <w:rPr>
          <w:rFonts w:hAnsi="宋体" w:cs="宋体"/>
          <w:color w:val="auto"/>
          <w:sz w:val="24"/>
          <w:highlight w:val="none"/>
        </w:rPr>
      </w:pPr>
      <w:r>
        <w:rPr>
          <w:rFonts w:hint="eastAsia" w:hAnsi="宋体" w:cs="宋体"/>
          <w:color w:val="auto"/>
          <w:sz w:val="24"/>
          <w:highlight w:val="none"/>
        </w:rPr>
        <w:t xml:space="preserve">                                  承诺日期：    年  月  日</w:t>
      </w:r>
    </w:p>
    <w:p>
      <w:pPr>
        <w:pStyle w:val="13"/>
        <w:spacing w:line="360" w:lineRule="auto"/>
        <w:jc w:val="left"/>
        <w:rPr>
          <w:rFonts w:hAnsi="宋体" w:cs="宋体"/>
          <w:color w:val="auto"/>
          <w:sz w:val="24"/>
          <w:highlight w:val="none"/>
        </w:rPr>
      </w:pPr>
    </w:p>
    <w:p>
      <w:pPr>
        <w:pStyle w:val="13"/>
        <w:spacing w:line="360" w:lineRule="auto"/>
        <w:jc w:val="left"/>
        <w:rPr>
          <w:rFonts w:hAnsi="宋体" w:cs="宋体"/>
          <w:color w:val="auto"/>
          <w:sz w:val="24"/>
          <w:highlight w:val="none"/>
        </w:rPr>
      </w:pPr>
    </w:p>
    <w:p>
      <w:pPr>
        <w:spacing w:before="100" w:beforeAutospacing="1" w:after="100" w:afterAutospacing="1" w:line="360" w:lineRule="auto"/>
        <w:rPr>
          <w:rFonts w:ascii="宋体" w:hAnsi="宋体" w:cs="宋体"/>
          <w:b/>
          <w:bCs/>
          <w:color w:val="auto"/>
          <w:sz w:val="24"/>
          <w:highlight w:val="none"/>
        </w:rPr>
      </w:pPr>
      <w:r>
        <w:rPr>
          <w:rFonts w:hint="eastAsia" w:ascii="宋体" w:hAnsi="宋体" w:cs="宋体"/>
          <w:b/>
          <w:bCs/>
          <w:color w:val="auto"/>
          <w:sz w:val="24"/>
          <w:highlight w:val="none"/>
        </w:rPr>
        <w:t>注：近三年内，如投标人有任何违法违规、受惩罚和禁止、不良信用等记录，必须列明记载，并附网络截图（加盖公章）。</w:t>
      </w:r>
    </w:p>
    <w:p>
      <w:pPr>
        <w:spacing w:before="120" w:after="120" w:line="360" w:lineRule="auto"/>
        <w:jc w:val="center"/>
        <w:rPr>
          <w:rFonts w:ascii="宋体" w:hAnsi="宋体" w:cs="宋体"/>
          <w:color w:val="auto"/>
          <w:sz w:val="24"/>
          <w:u w:val="single"/>
        </w:rPr>
      </w:pPr>
      <w:r>
        <w:rPr>
          <w:rFonts w:hint="eastAsia" w:ascii="宋体" w:hAnsi="宋体" w:cs="宋体"/>
          <w:b/>
          <w:color w:val="auto"/>
          <w:sz w:val="24"/>
        </w:rPr>
        <w:br w:type="page"/>
      </w:r>
      <w:r>
        <w:rPr>
          <w:rFonts w:hint="eastAsia" w:ascii="宋体" w:hAnsi="宋体" w:cs="宋体"/>
          <w:b/>
          <w:color w:val="auto"/>
          <w:sz w:val="24"/>
          <w:lang w:val="en-US" w:eastAsia="zh-CN"/>
        </w:rPr>
        <w:t>7、</w:t>
      </w:r>
      <w:r>
        <w:rPr>
          <w:rFonts w:hint="eastAsia" w:ascii="宋体" w:hAnsi="宋体" w:cs="宋体"/>
          <w:b/>
          <w:color w:val="auto"/>
          <w:sz w:val="24"/>
          <w:highlight w:val="none"/>
        </w:rPr>
        <w:t>法定代表人</w:t>
      </w:r>
      <w:r>
        <w:rPr>
          <w:rFonts w:hint="eastAsia" w:ascii="宋体" w:hAnsi="宋体" w:cs="宋体"/>
          <w:b/>
          <w:color w:val="auto"/>
          <w:sz w:val="24"/>
          <w:highlight w:val="none"/>
          <w:lang w:val="fr-CH"/>
        </w:rPr>
        <w:t>/单位负责人</w:t>
      </w:r>
      <w:r>
        <w:rPr>
          <w:rFonts w:hint="eastAsia" w:ascii="宋体" w:hAnsi="宋体" w:cs="宋体"/>
          <w:b/>
          <w:color w:val="auto"/>
          <w:sz w:val="24"/>
          <w:highlight w:val="none"/>
        </w:rPr>
        <w:t>证明书</w:t>
      </w:r>
      <w:r>
        <w:rPr>
          <w:rFonts w:hint="eastAsia" w:ascii="宋体" w:hAnsi="宋体" w:cs="宋体"/>
          <w:b/>
          <w:color w:val="auto"/>
          <w:sz w:val="24"/>
          <w:highlight w:val="none"/>
          <w:lang w:val="fr-CH"/>
        </w:rPr>
        <w:t>及身份证明</w:t>
      </w:r>
    </w:p>
    <w:p>
      <w:pPr>
        <w:spacing w:line="360" w:lineRule="auto"/>
        <w:ind w:firstLine="480" w:firstLineChars="20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同志，现任我单位职务，为法定代表人，特此证明。</w:t>
      </w:r>
    </w:p>
    <w:p>
      <w:pPr>
        <w:spacing w:line="360" w:lineRule="auto"/>
        <w:rPr>
          <w:rFonts w:ascii="宋体" w:hAnsi="宋体" w:cs="宋体"/>
          <w:color w:val="auto"/>
          <w:sz w:val="24"/>
        </w:rPr>
      </w:pPr>
      <w:r>
        <w:rPr>
          <w:rFonts w:hint="eastAsia" w:ascii="宋体" w:hAnsi="宋体" w:cs="宋体"/>
          <w:color w:val="auto"/>
          <w:sz w:val="24"/>
        </w:rPr>
        <w:t xml:space="preserve">签发日期：             有效日期：         单位：              </w:t>
      </w:r>
    </w:p>
    <w:p>
      <w:pPr>
        <w:spacing w:line="360" w:lineRule="auto"/>
        <w:rPr>
          <w:rFonts w:ascii="宋体" w:hAnsi="宋体" w:cs="宋体"/>
          <w:color w:val="auto"/>
          <w:sz w:val="24"/>
        </w:rPr>
      </w:pPr>
      <w:r>
        <w:rPr>
          <w:rFonts w:hint="eastAsia" w:ascii="宋体" w:hAnsi="宋体" w:cs="宋体"/>
          <w:color w:val="auto"/>
          <w:sz w:val="24"/>
        </w:rPr>
        <w:t>附：代表人性别：   年龄：      身份证号码：</w:t>
      </w:r>
    </w:p>
    <w:p>
      <w:pPr>
        <w:spacing w:line="360" w:lineRule="auto"/>
        <w:rPr>
          <w:rFonts w:ascii="宋体" w:hAnsi="宋体" w:cs="宋体"/>
          <w:color w:val="auto"/>
          <w:sz w:val="24"/>
        </w:rPr>
      </w:pPr>
      <w:r>
        <w:rPr>
          <w:rFonts w:hint="eastAsia" w:ascii="宋体" w:hAnsi="宋体" w:cs="宋体"/>
          <w:color w:val="auto"/>
          <w:sz w:val="24"/>
        </w:rPr>
        <w:t>营业执照号码：                 经济性质：</w:t>
      </w:r>
    </w:p>
    <w:p>
      <w:pPr>
        <w:spacing w:line="360" w:lineRule="auto"/>
        <w:rPr>
          <w:rFonts w:ascii="宋体" w:hAnsi="宋体" w:cs="宋体"/>
          <w:color w:val="auto"/>
          <w:sz w:val="24"/>
        </w:rPr>
      </w:pPr>
      <w:r>
        <w:rPr>
          <w:rFonts w:hint="eastAsia" w:ascii="宋体" w:hAnsi="宋体" w:cs="宋体"/>
          <w:color w:val="auto"/>
          <w:sz w:val="24"/>
        </w:rPr>
        <w:t>主营（产）：</w:t>
      </w:r>
    </w:p>
    <w:p>
      <w:pPr>
        <w:spacing w:line="360" w:lineRule="auto"/>
        <w:rPr>
          <w:rFonts w:ascii="宋体" w:hAnsi="宋体" w:cs="宋体"/>
          <w:color w:val="auto"/>
          <w:sz w:val="24"/>
        </w:rPr>
      </w:pPr>
      <w:r>
        <w:rPr>
          <w:rFonts w:hint="eastAsia" w:ascii="宋体" w:hAnsi="宋体" w:cs="宋体"/>
          <w:color w:val="auto"/>
          <w:sz w:val="24"/>
        </w:rPr>
        <w:t>兼营（产）：</w:t>
      </w:r>
    </w:p>
    <w:p>
      <w:pPr>
        <w:spacing w:line="360" w:lineRule="auto"/>
        <w:rPr>
          <w:rFonts w:ascii="宋体" w:hAnsi="宋体" w:cs="宋体"/>
          <w:color w:val="auto"/>
          <w:sz w:val="24"/>
        </w:rPr>
      </w:pPr>
      <w:r>
        <w:rPr>
          <w:rFonts w:hint="eastAsia" w:ascii="宋体" w:hAnsi="宋体" w:cs="宋体"/>
          <w:color w:val="auto"/>
          <w:sz w:val="24"/>
        </w:rPr>
        <w:t>进口物品经营许可证号码：</w:t>
      </w:r>
    </w:p>
    <w:p>
      <w:pPr>
        <w:spacing w:line="360" w:lineRule="auto"/>
        <w:rPr>
          <w:rFonts w:ascii="宋体" w:hAnsi="宋体" w:cs="宋体"/>
          <w:color w:val="auto"/>
          <w:sz w:val="24"/>
        </w:rPr>
      </w:pPr>
      <w:r>
        <w:rPr>
          <w:rFonts w:hint="eastAsia" w:ascii="宋体" w:hAnsi="宋体" w:cs="宋体"/>
          <w:color w:val="auto"/>
          <w:sz w:val="24"/>
        </w:rPr>
        <w:t>主营：</w:t>
      </w:r>
    </w:p>
    <w:p>
      <w:pPr>
        <w:spacing w:line="360" w:lineRule="auto"/>
        <w:rPr>
          <w:rFonts w:ascii="宋体" w:hAnsi="宋体" w:cs="宋体"/>
          <w:color w:val="auto"/>
          <w:sz w:val="24"/>
        </w:rPr>
      </w:pPr>
      <w:r>
        <w:rPr>
          <w:rFonts w:hint="eastAsia" w:ascii="宋体" w:hAnsi="宋体" w:cs="宋体"/>
          <w:color w:val="auto"/>
          <w:sz w:val="24"/>
        </w:rPr>
        <w:t>兼营：</w:t>
      </w:r>
    </w:p>
    <w:p>
      <w:pPr>
        <w:spacing w:line="360" w:lineRule="auto"/>
        <w:rPr>
          <w:rFonts w:ascii="宋体" w:hAnsi="宋体" w:cs="宋体"/>
          <w:color w:val="auto"/>
          <w:sz w:val="24"/>
        </w:rPr>
      </w:pPr>
      <w:r>
        <w:rPr>
          <w:rFonts w:hint="eastAsia" w:ascii="宋体" w:hAnsi="宋体" w:cs="宋体"/>
          <w:color w:val="auto"/>
          <w:sz w:val="24"/>
        </w:rPr>
        <w:t>说明：1、法定代表人为企业事业单位、国家机关、社会团体的主要行政负责人。</w:t>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      2、内容必须填写真实、清楚，涂改无效，不得转让、买卖</w:t>
      </w:r>
      <w:r>
        <w:rPr>
          <w:rFonts w:hint="eastAsia" w:ascii="宋体" w:hAnsi="宋体" w:cs="宋体"/>
          <w:color w:val="auto"/>
          <w:sz w:val="24"/>
          <w:lang w:eastAsia="zh-CN"/>
        </w:rPr>
        <w:t>。</w:t>
      </w:r>
    </w:p>
    <w:p>
      <w:pPr>
        <w:tabs>
          <w:tab w:val="left" w:pos="3780"/>
        </w:tabs>
        <w:spacing w:line="360" w:lineRule="auto"/>
        <w:rPr>
          <w:rFonts w:hint="eastAsia" w:ascii="宋体" w:hAnsi="宋体" w:cs="宋体"/>
          <w:color w:val="auto"/>
          <w:sz w:val="24"/>
        </w:rPr>
      </w:pPr>
    </w:p>
    <w:p>
      <w:pPr>
        <w:tabs>
          <w:tab w:val="left" w:pos="3780"/>
        </w:tabs>
        <w:spacing w:line="360" w:lineRule="auto"/>
        <w:rPr>
          <w:rFonts w:ascii="宋体" w:hAnsi="宋体" w:cs="宋体"/>
          <w:b/>
          <w:bCs/>
          <w:color w:val="auto"/>
          <w:sz w:val="24"/>
        </w:rPr>
      </w:pPr>
      <w:r>
        <w:rPr>
          <w:rFonts w:hint="eastAsia" w:ascii="宋体" w:hAnsi="宋体" w:cs="宋体"/>
          <w:b/>
          <w:bCs/>
          <w:color w:val="auto"/>
          <w:sz w:val="24"/>
        </w:rPr>
        <w:t>投标供应商名称（盖章）：</w:t>
      </w:r>
    </w:p>
    <w:p>
      <w:pPr>
        <w:tabs>
          <w:tab w:val="left" w:pos="3780"/>
        </w:tabs>
        <w:spacing w:line="360" w:lineRule="auto"/>
        <w:rPr>
          <w:rFonts w:hint="eastAsia" w:ascii="宋体" w:hAnsi="宋体" w:cs="宋体"/>
          <w:color w:val="auto"/>
          <w:sz w:val="24"/>
        </w:rPr>
      </w:pPr>
    </w:p>
    <w:p>
      <w:pPr>
        <w:tabs>
          <w:tab w:val="left" w:pos="3780"/>
        </w:tabs>
        <w:spacing w:line="360" w:lineRule="auto"/>
        <w:rPr>
          <w:rFonts w:ascii="宋体" w:hAnsi="宋体" w:cs="宋体"/>
          <w:b/>
          <w:bCs/>
          <w:color w:val="auto"/>
          <w:sz w:val="24"/>
        </w:rPr>
      </w:pPr>
      <w:r>
        <w:rPr>
          <w:rFonts w:hint="eastAsia" w:ascii="宋体" w:hAnsi="宋体" w:cs="宋体"/>
          <w:b/>
          <w:bCs/>
          <w:color w:val="auto"/>
          <w:sz w:val="24"/>
        </w:rPr>
        <w:t>法定代表人</w:t>
      </w:r>
      <w:r>
        <w:rPr>
          <w:rFonts w:hint="eastAsia" w:ascii="宋体" w:hAnsi="宋体" w:cs="宋体"/>
          <w:b/>
          <w:bCs/>
          <w:color w:val="auto"/>
          <w:sz w:val="24"/>
          <w:lang w:val="en-US" w:eastAsia="zh-CN"/>
        </w:rPr>
        <w:t>/单位负责人</w:t>
      </w:r>
      <w:r>
        <w:rPr>
          <w:rFonts w:hint="eastAsia" w:ascii="宋体" w:hAnsi="宋体" w:cs="宋体"/>
          <w:b/>
          <w:bCs/>
          <w:color w:val="auto"/>
          <w:sz w:val="24"/>
        </w:rPr>
        <w:t>（签字或签章）：</w:t>
      </w:r>
    </w:p>
    <w:p>
      <w:pPr>
        <w:spacing w:before="120" w:after="120"/>
        <w:jc w:val="left"/>
        <w:rPr>
          <w:rFonts w:ascii="宋体" w:hAnsi="宋体" w:cs="宋体"/>
          <w:color w:val="auto"/>
          <w:szCs w:val="21"/>
        </w:rPr>
      </w:pPr>
    </w:p>
    <w:p>
      <w:pPr>
        <w:spacing w:before="120" w:after="120" w:line="360" w:lineRule="auto"/>
        <w:jc w:val="left"/>
        <w:rPr>
          <w:rFonts w:ascii="宋体" w:hAnsi="宋体" w:cs="宋体"/>
          <w:b/>
          <w:color w:val="auto"/>
          <w:sz w:val="24"/>
        </w:rPr>
      </w:pPr>
      <w:r>
        <w:rPr>
          <w:rFonts w:hint="eastAsia" w:ascii="宋体" w:hAnsi="宋体" w:cs="宋体"/>
          <w:b/>
          <w:color w:val="auto"/>
          <w:sz w:val="24"/>
        </w:rPr>
        <w:t>附身份证正反面</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0"/>
        <w:gridCol w:w="4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jc w:val="center"/>
        </w:trPr>
        <w:tc>
          <w:tcPr>
            <w:tcW w:w="4240" w:type="dxa"/>
            <w:noWrap w:val="0"/>
            <w:vAlign w:val="top"/>
          </w:tcPr>
          <w:p>
            <w:pPr>
              <w:pStyle w:val="13"/>
              <w:spacing w:line="360" w:lineRule="auto"/>
              <w:rPr>
                <w:rFonts w:ascii="Arial Narrow" w:hAnsi="Arial Narrow"/>
                <w:b/>
                <w:bCs/>
                <w:color w:val="auto"/>
                <w:szCs w:val="21"/>
              </w:rPr>
            </w:pPr>
          </w:p>
        </w:tc>
        <w:tc>
          <w:tcPr>
            <w:tcW w:w="4240" w:type="dxa"/>
            <w:noWrap w:val="0"/>
            <w:vAlign w:val="top"/>
          </w:tcPr>
          <w:p>
            <w:pPr>
              <w:pStyle w:val="13"/>
              <w:spacing w:line="360" w:lineRule="auto"/>
              <w:rPr>
                <w:rFonts w:ascii="Arial Narrow" w:hAnsi="Arial Narrow"/>
                <w:b/>
                <w:bCs/>
                <w:color w:val="auto"/>
                <w:szCs w:val="21"/>
              </w:rPr>
            </w:pPr>
          </w:p>
        </w:tc>
      </w:tr>
    </w:tbl>
    <w:p>
      <w:pPr>
        <w:pStyle w:val="13"/>
        <w:spacing w:line="360" w:lineRule="auto"/>
        <w:jc w:val="both"/>
        <w:rPr>
          <w:rFonts w:hAnsi="宋体" w:cs="宋体"/>
          <w:b/>
          <w:color w:val="auto"/>
          <w:sz w:val="24"/>
        </w:rPr>
      </w:pPr>
    </w:p>
    <w:p>
      <w:pPr>
        <w:pStyle w:val="13"/>
        <w:spacing w:line="360" w:lineRule="auto"/>
        <w:jc w:val="center"/>
        <w:rPr>
          <w:rFonts w:hint="default" w:hAnsi="宋体" w:eastAsia="宋体" w:cs="宋体"/>
          <w:b/>
          <w:color w:val="auto"/>
          <w:sz w:val="24"/>
          <w:lang w:val="en-US" w:eastAsia="zh-CN"/>
        </w:rPr>
      </w:pPr>
      <w:r>
        <w:rPr>
          <w:rFonts w:hint="eastAsia" w:hAnsi="宋体" w:cs="宋体"/>
          <w:b/>
          <w:color w:val="auto"/>
          <w:sz w:val="24"/>
        </w:rPr>
        <w:br w:type="page"/>
      </w:r>
      <w:r>
        <w:rPr>
          <w:rFonts w:hint="eastAsia" w:hAnsi="宋体" w:cs="宋体"/>
          <w:b/>
          <w:color w:val="auto"/>
          <w:sz w:val="24"/>
          <w:lang w:val="en-US" w:eastAsia="zh-CN"/>
        </w:rPr>
        <w:t>8、</w:t>
      </w:r>
      <w:r>
        <w:rPr>
          <w:rFonts w:hint="eastAsia" w:hAnsi="宋体" w:cs="宋体"/>
          <w:b/>
          <w:color w:val="auto"/>
          <w:sz w:val="24"/>
        </w:rPr>
        <w:t>法定代表人</w:t>
      </w:r>
      <w:r>
        <w:rPr>
          <w:rFonts w:hint="eastAsia" w:hAnsi="宋体" w:cs="宋体"/>
          <w:b/>
          <w:color w:val="auto"/>
          <w:sz w:val="24"/>
          <w:lang w:val="fr-CH"/>
        </w:rPr>
        <w:t>/单位负责人</w:t>
      </w:r>
      <w:r>
        <w:rPr>
          <w:rFonts w:hint="eastAsia" w:hAnsi="宋体" w:cs="宋体"/>
          <w:b/>
          <w:color w:val="auto"/>
          <w:sz w:val="24"/>
        </w:rPr>
        <w:t>授权书</w:t>
      </w:r>
      <w:r>
        <w:rPr>
          <w:rFonts w:hint="eastAsia" w:hAnsi="宋体" w:cs="宋体"/>
          <w:b/>
          <w:color w:val="auto"/>
          <w:sz w:val="24"/>
          <w:lang w:val="en-US" w:eastAsia="zh-CN"/>
        </w:rPr>
        <w:t>及身份证明</w:t>
      </w:r>
    </w:p>
    <w:p>
      <w:pPr>
        <w:pStyle w:val="13"/>
        <w:spacing w:line="360" w:lineRule="auto"/>
        <w:rPr>
          <w:rFonts w:hAnsi="宋体" w:cs="宋体"/>
          <w:color w:val="auto"/>
          <w:sz w:val="24"/>
        </w:rPr>
      </w:pPr>
    </w:p>
    <w:p>
      <w:pPr>
        <w:pStyle w:val="13"/>
        <w:spacing w:line="360" w:lineRule="auto"/>
        <w:rPr>
          <w:rFonts w:hAnsi="宋体" w:cs="宋体"/>
          <w:color w:val="auto"/>
          <w:sz w:val="24"/>
        </w:rPr>
      </w:pPr>
      <w:r>
        <w:rPr>
          <w:rFonts w:hint="eastAsia" w:hAnsi="宋体" w:cs="宋体"/>
          <w:b/>
          <w:color w:val="auto"/>
          <w:sz w:val="24"/>
        </w:rPr>
        <w:t>深圳市前海深港现代服务业合作区管理局：</w:t>
      </w:r>
    </w:p>
    <w:p>
      <w:pPr>
        <w:pStyle w:val="13"/>
        <w:spacing w:line="360" w:lineRule="auto"/>
        <w:ind w:firstLine="420"/>
        <w:rPr>
          <w:rFonts w:hAnsi="宋体" w:cs="宋体"/>
          <w:color w:val="auto"/>
          <w:sz w:val="24"/>
        </w:rPr>
      </w:pPr>
      <w:r>
        <w:rPr>
          <w:rFonts w:hint="eastAsia" w:hAnsi="宋体" w:cs="宋体"/>
          <w:color w:val="auto"/>
          <w:sz w:val="24"/>
        </w:rPr>
        <w:t>本授权书声明：注册于</w:t>
      </w:r>
      <w:r>
        <w:rPr>
          <w:rFonts w:hint="eastAsia" w:hAnsi="宋体" w:cs="宋体"/>
          <w:color w:val="auto"/>
          <w:sz w:val="24"/>
          <w:u w:val="single"/>
        </w:rPr>
        <w:t xml:space="preserve">     </w:t>
      </w:r>
      <w:r>
        <w:rPr>
          <w:rFonts w:hint="eastAsia" w:hAnsi="宋体" w:cs="宋体"/>
          <w:color w:val="auto"/>
          <w:sz w:val="24"/>
        </w:rPr>
        <w:t>（国家或地区）的</w:t>
      </w:r>
      <w:r>
        <w:rPr>
          <w:rFonts w:hint="eastAsia" w:hAnsi="宋体" w:cs="宋体"/>
          <w:color w:val="auto"/>
          <w:sz w:val="24"/>
          <w:u w:val="single"/>
        </w:rPr>
        <w:t xml:space="preserve">     </w:t>
      </w:r>
      <w:r>
        <w:rPr>
          <w:rFonts w:hint="eastAsia" w:hAnsi="宋体" w:cs="宋体"/>
          <w:color w:val="auto"/>
          <w:sz w:val="24"/>
        </w:rPr>
        <w:t>（投标人名称）的在下面签字的</w:t>
      </w:r>
      <w:r>
        <w:rPr>
          <w:rFonts w:hint="eastAsia" w:hAnsi="宋体" w:cs="宋体"/>
          <w:color w:val="auto"/>
          <w:sz w:val="24"/>
          <w:u w:val="single"/>
        </w:rPr>
        <w:t xml:space="preserve">     </w:t>
      </w:r>
      <w:r>
        <w:rPr>
          <w:rFonts w:hint="eastAsia" w:hAnsi="宋体" w:cs="宋体"/>
          <w:color w:val="auto"/>
          <w:sz w:val="24"/>
        </w:rPr>
        <w:t xml:space="preserve"> （法定代表人姓名、职务）代表本公司授权在下面签字的</w:t>
      </w:r>
      <w:r>
        <w:rPr>
          <w:rFonts w:hint="eastAsia" w:hAnsi="宋体" w:cs="宋体"/>
          <w:color w:val="auto"/>
          <w:sz w:val="24"/>
          <w:u w:val="single"/>
        </w:rPr>
        <w:t xml:space="preserve">     </w:t>
      </w:r>
      <w:r>
        <w:rPr>
          <w:rFonts w:hint="eastAsia" w:hAnsi="宋体" w:cs="宋体"/>
          <w:color w:val="auto"/>
          <w:sz w:val="24"/>
        </w:rPr>
        <w:t>（被授权人的姓名、职务）为本公司的合法代表人，就</w:t>
      </w:r>
      <w:r>
        <w:rPr>
          <w:rFonts w:hint="eastAsia" w:hAnsi="宋体" w:cs="宋体"/>
          <w:color w:val="auto"/>
          <w:sz w:val="24"/>
          <w:u w:val="single"/>
        </w:rPr>
        <w:t xml:space="preserve">       </w:t>
      </w:r>
      <w:r>
        <w:rPr>
          <w:rFonts w:hint="eastAsia" w:hAnsi="宋体" w:cs="宋体"/>
          <w:color w:val="auto"/>
          <w:sz w:val="24"/>
        </w:rPr>
        <w:t>[招标编号为：</w:t>
      </w:r>
      <w:r>
        <w:rPr>
          <w:rFonts w:hint="eastAsia" w:hAnsi="宋体" w:cs="宋体"/>
          <w:color w:val="auto"/>
          <w:sz w:val="24"/>
          <w:u w:val="single"/>
        </w:rPr>
        <w:t xml:space="preserve">     </w:t>
      </w:r>
      <w:r>
        <w:rPr>
          <w:rFonts w:hint="eastAsia" w:hAnsi="宋体" w:cs="宋体"/>
          <w:color w:val="auto"/>
          <w:sz w:val="24"/>
        </w:rPr>
        <w:t>]的投标和合同执行，以我方的名义处理一切与之有关的事宜。</w:t>
      </w:r>
    </w:p>
    <w:p>
      <w:pPr>
        <w:pStyle w:val="13"/>
        <w:spacing w:line="360" w:lineRule="auto"/>
        <w:rPr>
          <w:rFonts w:hAnsi="宋体" w:cs="宋体"/>
          <w:color w:val="auto"/>
          <w:sz w:val="24"/>
        </w:rPr>
      </w:pPr>
    </w:p>
    <w:p>
      <w:pPr>
        <w:spacing w:line="360" w:lineRule="auto"/>
        <w:ind w:firstLine="570"/>
        <w:rPr>
          <w:rFonts w:ascii="宋体" w:hAnsi="宋体" w:cs="宋体"/>
          <w:color w:val="auto"/>
          <w:sz w:val="24"/>
        </w:rPr>
      </w:pPr>
      <w:r>
        <w:rPr>
          <w:rFonts w:hint="eastAsia" w:ascii="宋体" w:hAnsi="宋体" w:cs="宋体"/>
          <w:color w:val="auto"/>
          <w:sz w:val="24"/>
        </w:rPr>
        <w:t>本授权书于</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日签字生效，特此声明。</w:t>
      </w:r>
    </w:p>
    <w:p>
      <w:pPr>
        <w:spacing w:line="360" w:lineRule="auto"/>
        <w:rPr>
          <w:rFonts w:hint="eastAsia" w:ascii="宋体" w:hAnsi="宋体" w:cs="宋体"/>
          <w:color w:val="auto"/>
          <w:sz w:val="24"/>
          <w:highlight w:val="none"/>
          <w:lang w:val="en-US" w:eastAsia="zh-CN"/>
        </w:rPr>
      </w:pPr>
    </w:p>
    <w:p>
      <w:pPr>
        <w:spacing w:line="360" w:lineRule="auto"/>
        <w:rPr>
          <w:rFonts w:hint="eastAsia" w:ascii="宋体" w:hAnsi="宋体" w:cs="宋体"/>
          <w:color w:val="auto"/>
          <w:sz w:val="24"/>
          <w:highlight w:val="none"/>
          <w:lang w:val="en-US" w:eastAsia="zh-CN"/>
        </w:rPr>
      </w:pP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被授权人联系方式（手机）：         </w:t>
      </w:r>
    </w:p>
    <w:p>
      <w:pPr>
        <w:spacing w:line="360" w:lineRule="auto"/>
        <w:rPr>
          <w:rFonts w:ascii="宋体" w:hAnsi="宋体" w:cs="宋体"/>
          <w:color w:val="auto"/>
          <w:sz w:val="24"/>
        </w:rPr>
      </w:pPr>
      <w:r>
        <w:rPr>
          <w:rFonts w:hint="eastAsia" w:ascii="宋体" w:hAnsi="宋体" w:cs="宋体"/>
          <w:color w:val="auto"/>
          <w:sz w:val="24"/>
          <w:highlight w:val="none"/>
          <w:lang w:val="en-US" w:eastAsia="zh-CN"/>
        </w:rPr>
        <w:t>被授权人邮箱号：</w:t>
      </w:r>
    </w:p>
    <w:p>
      <w:pPr>
        <w:spacing w:line="360" w:lineRule="auto"/>
        <w:rPr>
          <w:rFonts w:ascii="宋体" w:hAnsi="宋体" w:cs="宋体"/>
          <w:color w:val="auto"/>
          <w:sz w:val="24"/>
        </w:rPr>
      </w:pPr>
    </w:p>
    <w:p>
      <w:pPr>
        <w:tabs>
          <w:tab w:val="left" w:pos="3780"/>
        </w:tabs>
        <w:spacing w:line="360" w:lineRule="auto"/>
        <w:jc w:val="left"/>
        <w:rPr>
          <w:rFonts w:hint="eastAsia" w:ascii="宋体" w:hAnsi="宋体" w:cs="宋体"/>
          <w:color w:val="auto"/>
          <w:sz w:val="24"/>
        </w:rPr>
      </w:pPr>
    </w:p>
    <w:p>
      <w:pPr>
        <w:tabs>
          <w:tab w:val="left" w:pos="3780"/>
        </w:tabs>
        <w:spacing w:line="360" w:lineRule="auto"/>
        <w:jc w:val="left"/>
        <w:rPr>
          <w:rFonts w:ascii="宋体" w:hAnsi="宋体" w:cs="宋体"/>
          <w:b/>
          <w:bCs/>
          <w:color w:val="auto"/>
          <w:sz w:val="24"/>
        </w:rPr>
      </w:pPr>
      <w:r>
        <w:rPr>
          <w:rFonts w:hint="eastAsia" w:ascii="宋体" w:hAnsi="宋体" w:cs="宋体"/>
          <w:b/>
          <w:bCs/>
          <w:color w:val="auto"/>
          <w:sz w:val="24"/>
        </w:rPr>
        <w:t>投标供应商名称（盖章）：</w:t>
      </w:r>
    </w:p>
    <w:p>
      <w:pPr>
        <w:tabs>
          <w:tab w:val="left" w:pos="3780"/>
        </w:tabs>
        <w:spacing w:line="360" w:lineRule="auto"/>
        <w:jc w:val="left"/>
        <w:rPr>
          <w:rFonts w:ascii="宋体" w:hAnsi="宋体" w:cs="宋体"/>
          <w:b/>
          <w:bCs/>
          <w:color w:val="auto"/>
          <w:sz w:val="24"/>
        </w:rPr>
      </w:pPr>
      <w:r>
        <w:rPr>
          <w:rFonts w:hint="eastAsia" w:ascii="宋体" w:hAnsi="宋体" w:cs="宋体"/>
          <w:b/>
          <w:bCs/>
          <w:color w:val="auto"/>
          <w:sz w:val="24"/>
        </w:rPr>
        <w:t>法定代表人</w:t>
      </w:r>
      <w:r>
        <w:rPr>
          <w:rFonts w:hint="eastAsia" w:ascii="宋体" w:hAnsi="宋体" w:cs="宋体"/>
          <w:b/>
          <w:bCs/>
          <w:color w:val="auto"/>
          <w:sz w:val="24"/>
          <w:highlight w:val="none"/>
        </w:rPr>
        <w:t>/单位负责人</w:t>
      </w:r>
      <w:r>
        <w:rPr>
          <w:rFonts w:hint="eastAsia" w:ascii="宋体" w:hAnsi="宋体" w:cs="宋体"/>
          <w:b/>
          <w:bCs/>
          <w:color w:val="auto"/>
          <w:sz w:val="24"/>
        </w:rPr>
        <w:t>（签字或签章）：</w:t>
      </w:r>
    </w:p>
    <w:p>
      <w:pPr>
        <w:tabs>
          <w:tab w:val="left" w:pos="3780"/>
        </w:tabs>
        <w:spacing w:line="360" w:lineRule="auto"/>
        <w:jc w:val="left"/>
        <w:rPr>
          <w:rFonts w:ascii="宋体" w:hAnsi="宋体" w:cs="宋体"/>
          <w:b/>
          <w:bCs/>
          <w:color w:val="auto"/>
          <w:sz w:val="24"/>
        </w:rPr>
      </w:pPr>
      <w:r>
        <w:rPr>
          <w:rFonts w:hint="eastAsia" w:ascii="宋体" w:hAnsi="宋体" w:cs="宋体"/>
          <w:b/>
          <w:bCs/>
          <w:color w:val="auto"/>
          <w:sz w:val="24"/>
        </w:rPr>
        <w:t>被授权人代表（签字或签章）：</w:t>
      </w:r>
    </w:p>
    <w:p>
      <w:pPr>
        <w:tabs>
          <w:tab w:val="left" w:pos="640"/>
          <w:tab w:val="left" w:pos="1260"/>
          <w:tab w:val="left" w:pos="1418"/>
        </w:tabs>
        <w:spacing w:line="360" w:lineRule="auto"/>
        <w:rPr>
          <w:rFonts w:ascii="宋体" w:hAnsi="宋体" w:cs="宋体"/>
          <w:b/>
          <w:color w:val="auto"/>
          <w:sz w:val="24"/>
        </w:rPr>
      </w:pPr>
    </w:p>
    <w:p>
      <w:pPr>
        <w:tabs>
          <w:tab w:val="left" w:pos="640"/>
          <w:tab w:val="left" w:pos="1260"/>
          <w:tab w:val="left" w:pos="1418"/>
        </w:tabs>
        <w:spacing w:line="360" w:lineRule="auto"/>
        <w:rPr>
          <w:rFonts w:ascii="宋体" w:hAnsi="宋体" w:cs="宋体"/>
          <w:b/>
          <w:color w:val="auto"/>
          <w:sz w:val="24"/>
        </w:rPr>
      </w:pPr>
      <w:r>
        <w:rPr>
          <w:rFonts w:hint="eastAsia" w:ascii="宋体" w:hAnsi="宋体" w:cs="宋体"/>
          <w:b/>
          <w:color w:val="auto"/>
          <w:sz w:val="24"/>
        </w:rPr>
        <w:t>附身份证正反面</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noWrap w:val="0"/>
            <w:vAlign w:val="top"/>
          </w:tcPr>
          <w:p>
            <w:pPr>
              <w:pStyle w:val="13"/>
              <w:spacing w:line="360" w:lineRule="auto"/>
              <w:rPr>
                <w:rFonts w:ascii="Arial Narrow" w:hAnsi="Arial Narrow"/>
                <w:b/>
                <w:bCs/>
                <w:color w:val="auto"/>
                <w:szCs w:val="21"/>
              </w:rPr>
            </w:pPr>
          </w:p>
        </w:tc>
        <w:tc>
          <w:tcPr>
            <w:tcW w:w="4677" w:type="dxa"/>
            <w:noWrap w:val="0"/>
            <w:vAlign w:val="top"/>
          </w:tcPr>
          <w:p>
            <w:pPr>
              <w:pStyle w:val="13"/>
              <w:spacing w:line="360" w:lineRule="auto"/>
              <w:rPr>
                <w:rFonts w:ascii="Arial Narrow" w:hAnsi="Arial Narrow"/>
                <w:b/>
                <w:bCs/>
                <w:color w:val="auto"/>
                <w:szCs w:val="21"/>
              </w:rPr>
            </w:pPr>
          </w:p>
        </w:tc>
      </w:tr>
    </w:tbl>
    <w:p>
      <w:pPr>
        <w:tabs>
          <w:tab w:val="left" w:pos="640"/>
          <w:tab w:val="left" w:pos="1260"/>
          <w:tab w:val="left" w:pos="1418"/>
        </w:tabs>
        <w:spacing w:line="360" w:lineRule="auto"/>
        <w:rPr>
          <w:rFonts w:ascii="宋体" w:hAnsi="宋体" w:cs="宋体"/>
          <w:b/>
          <w:bCs/>
          <w:color w:val="auto"/>
          <w:sz w:val="24"/>
          <w:lang w:val="fr-CH"/>
        </w:rPr>
      </w:pPr>
    </w:p>
    <w:p>
      <w:pPr>
        <w:widowControl/>
        <w:autoSpaceDE w:val="0"/>
        <w:autoSpaceDN w:val="0"/>
        <w:spacing w:line="360" w:lineRule="auto"/>
        <w:ind w:left="359" w:right="26" w:hanging="357"/>
        <w:jc w:val="center"/>
        <w:textAlignment w:val="bottom"/>
        <w:rPr>
          <w:rFonts w:ascii="宋体" w:hAnsi="宋体" w:cs="宋体"/>
          <w:b/>
          <w:bCs/>
          <w:color w:val="auto"/>
          <w:sz w:val="24"/>
          <w:lang w:val="fr-CH"/>
        </w:rPr>
      </w:pPr>
      <w:r>
        <w:rPr>
          <w:rFonts w:hint="eastAsia" w:ascii="宋体" w:hAnsi="宋体" w:cs="宋体"/>
          <w:b/>
          <w:bCs/>
          <w:color w:val="auto"/>
          <w:sz w:val="24"/>
          <w:lang w:val="en-US" w:eastAsia="zh-CN"/>
        </w:rPr>
        <w:br w:type="page"/>
      </w:r>
      <w:r>
        <w:rPr>
          <w:rFonts w:hint="eastAsia" w:ascii="宋体" w:hAnsi="宋体" w:cs="宋体"/>
          <w:b/>
          <w:bCs/>
          <w:color w:val="auto"/>
          <w:sz w:val="24"/>
          <w:lang w:val="en-US" w:eastAsia="zh-CN"/>
        </w:rPr>
        <w:t>9、</w:t>
      </w:r>
      <w:r>
        <w:rPr>
          <w:rFonts w:hint="eastAsia" w:ascii="宋体" w:hAnsi="宋体" w:cs="宋体"/>
          <w:b/>
          <w:bCs/>
          <w:color w:val="auto"/>
          <w:sz w:val="24"/>
          <w:lang w:val="fr-CH"/>
        </w:rPr>
        <w:t>招标代理服务费承诺书</w:t>
      </w:r>
    </w:p>
    <w:p>
      <w:pPr>
        <w:widowControl/>
        <w:autoSpaceDE w:val="0"/>
        <w:autoSpaceDN w:val="0"/>
        <w:spacing w:line="360" w:lineRule="auto"/>
        <w:ind w:left="359" w:right="26" w:hanging="357"/>
        <w:textAlignment w:val="bottom"/>
        <w:rPr>
          <w:rFonts w:hint="default" w:ascii="宋体" w:hAnsi="宋体" w:eastAsia="宋体" w:cs="宋体"/>
          <w:color w:val="auto"/>
          <w:sz w:val="24"/>
          <w:lang w:val="en-US" w:eastAsia="zh-CN"/>
        </w:rPr>
      </w:pPr>
      <w:r>
        <w:rPr>
          <w:rFonts w:hint="eastAsia" w:ascii="宋体" w:hAnsi="宋体" w:cs="宋体"/>
          <w:color w:val="auto"/>
          <w:sz w:val="24"/>
        </w:rPr>
        <w:t>致：</w:t>
      </w:r>
      <w:r>
        <w:rPr>
          <w:rFonts w:hint="default" w:ascii="宋体" w:hAnsi="宋体" w:cs="宋体"/>
          <w:color w:val="auto"/>
          <w:sz w:val="24"/>
          <w:lang w:val="en-US"/>
        </w:rPr>
        <w:t>深圳交易咨询集团</w:t>
      </w:r>
      <w:r>
        <w:rPr>
          <w:rFonts w:hint="eastAsia" w:ascii="宋体" w:hAnsi="宋体" w:cs="宋体"/>
          <w:color w:val="auto"/>
          <w:sz w:val="24"/>
          <w:lang w:val="en-US" w:eastAsia="zh-CN"/>
        </w:rPr>
        <w:t>有限公司</w:t>
      </w:r>
    </w:p>
    <w:p>
      <w:pPr>
        <w:widowControl/>
        <w:autoSpaceDE w:val="0"/>
        <w:autoSpaceDN w:val="0"/>
        <w:spacing w:line="360" w:lineRule="auto"/>
        <w:ind w:right="26" w:firstLine="540"/>
        <w:textAlignment w:val="bottom"/>
        <w:rPr>
          <w:rFonts w:ascii="宋体" w:hAnsi="宋体" w:cs="宋体"/>
          <w:color w:val="auto"/>
          <w:sz w:val="24"/>
        </w:rPr>
      </w:pPr>
      <w:r>
        <w:rPr>
          <w:rFonts w:hint="eastAsia" w:ascii="宋体" w:hAnsi="宋体" w:cs="宋体"/>
          <w:color w:val="auto"/>
          <w:sz w:val="24"/>
        </w:rPr>
        <w:t>我们在贵司代理的</w:t>
      </w:r>
      <w:r>
        <w:rPr>
          <w:rFonts w:hint="eastAsia" w:ascii="宋体" w:hAnsi="宋体" w:cs="宋体"/>
          <w:color w:val="auto"/>
          <w:sz w:val="24"/>
          <w:u w:val="single"/>
        </w:rPr>
        <w:t xml:space="preserve">           </w:t>
      </w:r>
      <w:r>
        <w:rPr>
          <w:rFonts w:hint="eastAsia" w:ascii="宋体" w:hAnsi="宋体" w:cs="宋体"/>
          <w:color w:val="auto"/>
          <w:sz w:val="24"/>
        </w:rPr>
        <w:t>项目（招标编号：</w:t>
      </w:r>
      <w:r>
        <w:rPr>
          <w:rFonts w:hint="eastAsia" w:ascii="宋体" w:hAnsi="宋体" w:cs="宋体"/>
          <w:color w:val="auto"/>
          <w:sz w:val="24"/>
          <w:u w:val="single"/>
        </w:rPr>
        <w:t xml:space="preserve">           </w:t>
      </w:r>
      <w:r>
        <w:rPr>
          <w:rFonts w:hint="eastAsia" w:ascii="宋体" w:hAnsi="宋体" w:cs="宋体"/>
          <w:color w:val="auto"/>
          <w:sz w:val="24"/>
        </w:rPr>
        <w:t>）（货物/服务/工程）招标中若获中标，我们保证在收到中标通知书后5日内按招标文件的规定，以现金或电汇向贵公司指定的银行账号支付全额招标代理服务费。招标代理服务费按照</w:t>
      </w:r>
      <w:r>
        <w:rPr>
          <w:rFonts w:hint="eastAsia" w:ascii="宋体" w:hAnsi="宋体" w:cs="宋体"/>
          <w:color w:val="auto"/>
          <w:sz w:val="24"/>
          <w:u w:val="single"/>
        </w:rPr>
        <w:t>招标文件中的规定</w:t>
      </w:r>
      <w:r>
        <w:rPr>
          <w:rFonts w:hint="eastAsia" w:ascii="宋体" w:hAnsi="宋体" w:cs="宋体"/>
          <w:color w:val="auto"/>
          <w:sz w:val="24"/>
        </w:rPr>
        <w:t>计算。</w:t>
      </w:r>
    </w:p>
    <w:p>
      <w:pPr>
        <w:widowControl/>
        <w:autoSpaceDE w:val="0"/>
        <w:autoSpaceDN w:val="0"/>
        <w:spacing w:line="360" w:lineRule="auto"/>
        <w:ind w:right="26" w:firstLine="540"/>
        <w:textAlignment w:val="bottom"/>
        <w:rPr>
          <w:rFonts w:ascii="宋体" w:hAnsi="宋体" w:cs="宋体"/>
          <w:color w:val="auto"/>
          <w:sz w:val="24"/>
        </w:rPr>
      </w:pPr>
      <w:r>
        <w:rPr>
          <w:rFonts w:hint="eastAsia" w:ascii="宋体" w:hAnsi="宋体" w:cs="宋体"/>
          <w:color w:val="auto"/>
          <w:sz w:val="24"/>
        </w:rPr>
        <w:t>特此承诺。</w:t>
      </w:r>
    </w:p>
    <w:p>
      <w:pPr>
        <w:tabs>
          <w:tab w:val="left" w:pos="3780"/>
        </w:tabs>
        <w:spacing w:line="360" w:lineRule="auto"/>
        <w:jc w:val="left"/>
        <w:rPr>
          <w:rFonts w:ascii="宋体" w:hAnsi="宋体" w:cs="宋体"/>
          <w:color w:val="auto"/>
          <w:sz w:val="24"/>
        </w:rPr>
      </w:pPr>
    </w:p>
    <w:p>
      <w:pPr>
        <w:tabs>
          <w:tab w:val="left" w:pos="3780"/>
        </w:tabs>
        <w:spacing w:line="360" w:lineRule="auto"/>
        <w:jc w:val="left"/>
        <w:rPr>
          <w:rFonts w:ascii="宋体" w:hAnsi="宋体" w:cs="宋体"/>
          <w:color w:val="auto"/>
          <w:sz w:val="24"/>
        </w:rPr>
      </w:pPr>
      <w:r>
        <w:rPr>
          <w:rFonts w:hint="eastAsia" w:ascii="宋体" w:hAnsi="宋体" w:cs="宋体"/>
          <w:color w:val="auto"/>
          <w:sz w:val="24"/>
        </w:rPr>
        <w:t>投标供应商名称（盖章）：</w:t>
      </w:r>
    </w:p>
    <w:p>
      <w:pPr>
        <w:widowControl/>
        <w:autoSpaceDE w:val="0"/>
        <w:autoSpaceDN w:val="0"/>
        <w:spacing w:line="360" w:lineRule="auto"/>
        <w:ind w:left="359" w:right="26" w:hanging="357"/>
        <w:textAlignment w:val="bottom"/>
        <w:rPr>
          <w:rFonts w:ascii="宋体" w:hAnsi="宋体" w:cs="宋体"/>
          <w:color w:val="auto"/>
          <w:sz w:val="24"/>
        </w:rPr>
      </w:pPr>
      <w:r>
        <w:rPr>
          <w:rFonts w:hint="eastAsia" w:ascii="宋体" w:hAnsi="宋体" w:cs="宋体"/>
          <w:color w:val="auto"/>
          <w:sz w:val="24"/>
        </w:rPr>
        <w:t>投标供应商地址：</w:t>
      </w:r>
    </w:p>
    <w:p>
      <w:pPr>
        <w:widowControl/>
        <w:autoSpaceDE w:val="0"/>
        <w:autoSpaceDN w:val="0"/>
        <w:spacing w:line="360" w:lineRule="auto"/>
        <w:ind w:left="359" w:right="26" w:hanging="357"/>
        <w:textAlignment w:val="bottom"/>
        <w:rPr>
          <w:rFonts w:ascii="宋体" w:hAnsi="宋体" w:cs="宋体"/>
          <w:color w:val="auto"/>
          <w:sz w:val="24"/>
        </w:rPr>
      </w:pPr>
      <w:r>
        <w:rPr>
          <w:rFonts w:hint="eastAsia" w:ascii="宋体" w:hAnsi="宋体" w:cs="宋体"/>
          <w:color w:val="auto"/>
          <w:sz w:val="24"/>
        </w:rPr>
        <w:t xml:space="preserve">电话：         </w:t>
      </w:r>
    </w:p>
    <w:p>
      <w:pPr>
        <w:widowControl/>
        <w:autoSpaceDE w:val="0"/>
        <w:autoSpaceDN w:val="0"/>
        <w:spacing w:line="360" w:lineRule="auto"/>
        <w:ind w:left="359" w:right="26" w:hanging="357"/>
        <w:textAlignment w:val="bottom"/>
        <w:rPr>
          <w:rFonts w:ascii="宋体" w:hAnsi="宋体" w:cs="宋体"/>
          <w:color w:val="auto"/>
          <w:sz w:val="24"/>
        </w:rPr>
      </w:pPr>
      <w:r>
        <w:rPr>
          <w:rFonts w:hint="eastAsia" w:ascii="宋体" w:hAnsi="宋体" w:cs="宋体"/>
          <w:color w:val="auto"/>
          <w:sz w:val="24"/>
        </w:rPr>
        <w:t>传真：</w:t>
      </w:r>
    </w:p>
    <w:p>
      <w:pPr>
        <w:spacing w:line="360" w:lineRule="auto"/>
        <w:jc w:val="left"/>
        <w:rPr>
          <w:rFonts w:ascii="宋体" w:hAnsi="宋体" w:cs="宋体"/>
          <w:color w:val="auto"/>
          <w:sz w:val="24"/>
        </w:rPr>
      </w:pPr>
      <w:r>
        <w:rPr>
          <w:rFonts w:hint="eastAsia" w:ascii="宋体" w:hAnsi="宋体" w:cs="宋体"/>
          <w:color w:val="auto"/>
          <w:sz w:val="24"/>
        </w:rPr>
        <w:t>日期：   年     月     日</w:t>
      </w:r>
    </w:p>
    <w:p>
      <w:pPr>
        <w:pStyle w:val="2"/>
        <w:rPr>
          <w:color w:val="auto"/>
          <w:lang w:val="fr-CH"/>
        </w:rPr>
      </w:pPr>
    </w:p>
    <w:p>
      <w:pPr>
        <w:tabs>
          <w:tab w:val="left" w:pos="640"/>
          <w:tab w:val="left" w:pos="1260"/>
          <w:tab w:val="left" w:pos="1418"/>
        </w:tabs>
        <w:spacing w:line="360" w:lineRule="auto"/>
        <w:rPr>
          <w:rFonts w:ascii="宋体" w:hAnsi="宋体" w:cs="宋体"/>
          <w:color w:val="auto"/>
          <w:sz w:val="24"/>
          <w:lang w:val="fr-CH"/>
        </w:rPr>
      </w:pPr>
    </w:p>
    <w:p>
      <w:pPr>
        <w:widowControl/>
        <w:autoSpaceDE w:val="0"/>
        <w:autoSpaceDN w:val="0"/>
        <w:spacing w:line="360" w:lineRule="auto"/>
        <w:ind w:left="359" w:right="26" w:hanging="357"/>
        <w:jc w:val="center"/>
        <w:textAlignment w:val="bottom"/>
        <w:rPr>
          <w:rFonts w:ascii="宋体" w:hAnsi="宋体" w:cs="宋体"/>
          <w:color w:val="auto"/>
          <w:sz w:val="24"/>
          <w:lang w:val="fr-CH"/>
        </w:rPr>
      </w:pPr>
      <w:r>
        <w:rPr>
          <w:rFonts w:hint="eastAsia" w:ascii="宋体" w:hAnsi="宋体" w:cs="宋体"/>
          <w:color w:val="auto"/>
          <w:sz w:val="24"/>
          <w:lang w:val="fr-CH"/>
        </w:rPr>
        <w:br w:type="page"/>
      </w:r>
      <w:r>
        <w:rPr>
          <w:rFonts w:hint="eastAsia" w:ascii="宋体" w:hAnsi="宋体" w:eastAsia="宋体" w:cs="宋体"/>
          <w:b/>
          <w:bCs/>
          <w:color w:val="auto"/>
          <w:sz w:val="24"/>
          <w:lang w:val="en-US" w:eastAsia="zh-CN"/>
        </w:rPr>
        <w:t>10、投标人</w:t>
      </w:r>
      <w:r>
        <w:rPr>
          <w:rFonts w:hint="eastAsia" w:ascii="宋体" w:hAnsi="宋体" w:eastAsia="宋体" w:cs="宋体"/>
          <w:b/>
          <w:bCs/>
          <w:color w:val="auto"/>
          <w:sz w:val="24"/>
          <w:lang w:val="fr-CH"/>
        </w:rPr>
        <w:t>简介；</w:t>
      </w:r>
    </w:p>
    <w:p>
      <w:pPr>
        <w:pStyle w:val="7"/>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eastAsia" w:ascii="方正小标宋简体" w:hAnsi="方正小标宋简体" w:eastAsia="方正小标宋简体" w:cs="方正小标宋简体"/>
          <w:b w:val="0"/>
          <w:bCs w:val="0"/>
          <w:color w:val="auto"/>
          <w:sz w:val="36"/>
          <w:szCs w:val="36"/>
          <w:highlight w:val="none"/>
          <w:lang w:val="en-US" w:eastAsia="zh-CN"/>
        </w:rPr>
      </w:pPr>
      <w:r>
        <w:rPr>
          <w:rFonts w:hint="eastAsia" w:ascii="方正小标宋简体" w:hAnsi="方正小标宋简体" w:eastAsia="方正小标宋简体" w:cs="方正小标宋简体"/>
          <w:b w:val="0"/>
          <w:bCs w:val="0"/>
          <w:color w:val="auto"/>
          <w:sz w:val="36"/>
          <w:szCs w:val="36"/>
          <w:highlight w:val="none"/>
          <w:lang w:val="en-US" w:eastAsia="zh-CN"/>
        </w:rPr>
        <w:t>供应商基本情况表</w:t>
      </w:r>
    </w:p>
    <w:p>
      <w:pPr>
        <w:pStyle w:val="7"/>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b/>
          <w:bCs/>
          <w:color w:val="auto"/>
          <w:sz w:val="28"/>
          <w:szCs w:val="36"/>
          <w:highlight w:val="none"/>
        </w:rPr>
      </w:pPr>
      <w:r>
        <w:rPr>
          <w:rFonts w:hint="eastAsia"/>
          <w:b/>
          <w:bCs/>
          <w:color w:val="auto"/>
          <w:sz w:val="28"/>
          <w:szCs w:val="36"/>
          <w:highlight w:val="none"/>
        </w:rPr>
        <w:t>填表单位：（加盖单位公章）</w:t>
      </w:r>
      <w:r>
        <w:rPr>
          <w:rFonts w:hint="eastAsia"/>
          <w:b/>
          <w:bCs/>
          <w:color w:val="auto"/>
          <w:sz w:val="28"/>
          <w:szCs w:val="36"/>
          <w:highlight w:val="none"/>
        </w:rPr>
        <w:tab/>
      </w:r>
      <w:r>
        <w:rPr>
          <w:rFonts w:hint="eastAsia"/>
          <w:b/>
          <w:bCs/>
          <w:color w:val="auto"/>
          <w:sz w:val="28"/>
          <w:szCs w:val="36"/>
          <w:highlight w:val="none"/>
        </w:rPr>
        <w:tab/>
      </w:r>
      <w:r>
        <w:rPr>
          <w:rFonts w:hint="eastAsia"/>
          <w:b/>
          <w:bCs/>
          <w:color w:val="auto"/>
          <w:sz w:val="28"/>
          <w:szCs w:val="36"/>
          <w:highlight w:val="none"/>
        </w:rPr>
        <w:t xml:space="preserve">   填表日期：    年   月   日</w:t>
      </w:r>
    </w:p>
    <w:tbl>
      <w:tblPr>
        <w:tblStyle w:val="23"/>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676"/>
        <w:gridCol w:w="1606"/>
        <w:gridCol w:w="947"/>
        <w:gridCol w:w="791"/>
        <w:gridCol w:w="1200"/>
        <w:gridCol w:w="1500"/>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采购人</w:t>
            </w:r>
          </w:p>
        </w:tc>
        <w:tc>
          <w:tcPr>
            <w:tcW w:w="2553"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项目名称</w:t>
            </w:r>
          </w:p>
        </w:tc>
        <w:tc>
          <w:tcPr>
            <w:tcW w:w="2985"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投标（响应）供应商</w:t>
            </w:r>
          </w:p>
        </w:tc>
        <w:tc>
          <w:tcPr>
            <w:tcW w:w="2553"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供应商统一社会信用代码</w:t>
            </w:r>
          </w:p>
        </w:tc>
        <w:tc>
          <w:tcPr>
            <w:tcW w:w="2985"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2282"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职务</w:t>
            </w:r>
          </w:p>
        </w:tc>
        <w:tc>
          <w:tcPr>
            <w:tcW w:w="947"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姓名</w:t>
            </w:r>
          </w:p>
        </w:tc>
        <w:tc>
          <w:tcPr>
            <w:tcW w:w="1991"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身份证号码</w:t>
            </w:r>
          </w:p>
        </w:tc>
        <w:tc>
          <w:tcPr>
            <w:tcW w:w="1500"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劳动合同</w:t>
            </w:r>
          </w:p>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关系单位</w:t>
            </w:r>
          </w:p>
        </w:tc>
        <w:tc>
          <w:tcPr>
            <w:tcW w:w="1485"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缴纳社会</w:t>
            </w:r>
          </w:p>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2</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项目投标授权代表人</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tcBorders>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3</w:t>
            </w:r>
          </w:p>
        </w:tc>
        <w:tc>
          <w:tcPr>
            <w:tcW w:w="2282"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项目负责人</w:t>
            </w:r>
          </w:p>
        </w:tc>
        <w:tc>
          <w:tcPr>
            <w:tcW w:w="947"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4</w:t>
            </w:r>
          </w:p>
        </w:tc>
        <w:tc>
          <w:tcPr>
            <w:tcW w:w="2282"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主要技术人员</w:t>
            </w:r>
          </w:p>
        </w:tc>
        <w:tc>
          <w:tcPr>
            <w:tcW w:w="9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5</w:t>
            </w:r>
          </w:p>
        </w:tc>
        <w:tc>
          <w:tcPr>
            <w:tcW w:w="2282" w:type="dxa"/>
            <w:gridSpan w:val="2"/>
            <w:noWrap w:val="0"/>
            <w:vAlign w:val="center"/>
          </w:tcPr>
          <w:p>
            <w:pPr>
              <w:pStyle w:val="7"/>
              <w:keepNext w:val="0"/>
              <w:keepLines w:val="0"/>
              <w:suppressLineNumbers w:val="0"/>
              <w:snapToGrid w:val="0"/>
              <w:spacing w:before="0" w:beforeAutospacing="0" w:after="0" w:afterAutospacing="0"/>
              <w:ind w:left="0" w:leftChars="0"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投标文件</w:t>
            </w:r>
            <w:r>
              <w:rPr>
                <w:rFonts w:hint="eastAsia" w:ascii="宋体" w:hAnsi="宋体" w:eastAsia="宋体" w:cs="宋体"/>
                <w:color w:val="auto"/>
                <w:sz w:val="21"/>
                <w:szCs w:val="21"/>
                <w:highlight w:val="none"/>
                <w:lang w:eastAsia="zh-CN"/>
              </w:rPr>
              <w:t>编制人员</w:t>
            </w:r>
          </w:p>
        </w:tc>
        <w:tc>
          <w:tcPr>
            <w:tcW w:w="9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941" w:type="dxa"/>
            <w:gridSpan w:val="8"/>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序号</w:t>
            </w:r>
          </w:p>
        </w:tc>
        <w:tc>
          <w:tcPr>
            <w:tcW w:w="2282"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1738"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4185" w:type="dxa"/>
            <w:gridSpan w:val="3"/>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1</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418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2</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418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pPr>
        <w:autoSpaceDE w:val="0"/>
        <w:autoSpaceDN w:val="0"/>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注：</w:t>
      </w:r>
    </w:p>
    <w:p>
      <w:pPr>
        <w:autoSpaceDE w:val="0"/>
        <w:autoSpaceDN w:val="0"/>
        <w:adjustRightInd w:val="0"/>
        <w:snapToGrid w:val="0"/>
        <w:jc w:val="left"/>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根据财政部编著的释义，单位负责人，是指单位法定代表人或者法律、行政法规规定代表单位行使职权的主要负责人。控股关系，是指单位或个人股东的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上述规定的控股、管理关系仅限于直接控股、直接管理关系，不包括间接的控股或管理关系。</w:t>
      </w:r>
    </w:p>
    <w:p>
      <w:pPr>
        <w:autoSpaceDE w:val="0"/>
        <w:autoSpaceDN w:val="0"/>
        <w:adjustRightInd w:val="0"/>
        <w:snapToGrid w:val="0"/>
        <w:jc w:val="left"/>
        <w:rPr>
          <w:rFonts w:ascii="宋体" w:hAnsi="宋体"/>
          <w:bCs/>
          <w:color w:val="auto"/>
          <w:szCs w:val="21"/>
          <w:highlight w:val="none"/>
        </w:rPr>
      </w:pPr>
      <w:r>
        <w:rPr>
          <w:rFonts w:hint="eastAsia" w:ascii="宋体" w:hAnsi="宋体"/>
          <w:bCs/>
          <w:color w:val="auto"/>
          <w:szCs w:val="21"/>
          <w:highlight w:val="none"/>
        </w:rPr>
        <w:t>2、投标人需如实填写上述信息，如查实上述信息与实际不符，视为提供虚假证明材料骗取中标，投标人应承担相应法律后果。</w:t>
      </w:r>
    </w:p>
    <w:p>
      <w:pPr>
        <w:spacing w:line="440" w:lineRule="exact"/>
        <w:rPr>
          <w:rFonts w:ascii="宋体" w:hAnsi="宋体" w:eastAsia="宋体"/>
          <w:color w:val="auto"/>
          <w:highlight w:val="none"/>
        </w:rPr>
      </w:pPr>
    </w:p>
    <w:p>
      <w:pPr>
        <w:tabs>
          <w:tab w:val="left" w:pos="3780"/>
        </w:tabs>
        <w:spacing w:line="360" w:lineRule="auto"/>
        <w:jc w:val="left"/>
        <w:rPr>
          <w:rFonts w:ascii="宋体" w:hAnsi="宋体" w:cs="宋体"/>
          <w:color w:val="auto"/>
          <w:sz w:val="24"/>
        </w:rPr>
      </w:pPr>
      <w:r>
        <w:rPr>
          <w:rFonts w:hint="eastAsia" w:ascii="宋体" w:hAnsi="宋体" w:eastAsia="宋体"/>
          <w:b/>
          <w:color w:val="auto"/>
          <w:highlight w:val="none"/>
        </w:rPr>
        <w:t>备注：</w:t>
      </w:r>
      <w:r>
        <w:rPr>
          <w:rFonts w:hint="eastAsia" w:ascii="宋体" w:hAnsi="宋体" w:eastAsia="宋体"/>
          <w:color w:val="auto"/>
          <w:highlight w:val="none"/>
        </w:rPr>
        <w:t>以上资质证明材料必须在投标文件中如实提供，一旦发现虚报、造假等违规行为，立即取消其投标资格并追究其相应法律责任。</w:t>
      </w:r>
    </w:p>
    <w:p>
      <w:pPr>
        <w:pStyle w:val="2"/>
        <w:rPr>
          <w:color w:val="auto"/>
          <w:lang w:val="fr-CH"/>
        </w:rPr>
      </w:pPr>
    </w:p>
    <w:p>
      <w:pPr>
        <w:numPr>
          <w:ilvl w:val="0"/>
          <w:numId w:val="0"/>
        </w:numPr>
        <w:tabs>
          <w:tab w:val="left" w:pos="640"/>
        </w:tabs>
        <w:spacing w:line="360" w:lineRule="auto"/>
        <w:ind w:leftChars="0"/>
        <w:rPr>
          <w:rFonts w:ascii="宋体" w:hAnsi="宋体" w:cs="宋体"/>
          <w:color w:val="auto"/>
          <w:sz w:val="24"/>
          <w:lang w:val="fr-CH"/>
        </w:rPr>
      </w:pPr>
      <w:r>
        <w:rPr>
          <w:rFonts w:hint="eastAsia" w:ascii="宋体" w:hAnsi="宋体" w:cs="宋体"/>
          <w:color w:val="auto"/>
          <w:sz w:val="24"/>
          <w:lang w:val="fr-CH"/>
        </w:rPr>
        <w:br w:type="page"/>
      </w:r>
    </w:p>
    <w:p>
      <w:pPr>
        <w:numPr>
          <w:ilvl w:val="0"/>
          <w:numId w:val="0"/>
        </w:numPr>
        <w:tabs>
          <w:tab w:val="left" w:pos="640"/>
        </w:tabs>
        <w:spacing w:line="360" w:lineRule="auto"/>
        <w:ind w:leftChars="0"/>
        <w:rPr>
          <w:rFonts w:hint="eastAsia" w:ascii="宋体" w:hAnsi="宋体" w:cs="宋体"/>
          <w:color w:val="auto"/>
          <w:sz w:val="24"/>
        </w:rPr>
      </w:pPr>
      <w:r>
        <w:rPr>
          <w:rFonts w:hint="eastAsia" w:ascii="宋体" w:hAnsi="宋体" w:cs="宋体"/>
          <w:color w:val="auto"/>
          <w:sz w:val="24"/>
          <w:lang w:val="en-US" w:eastAsia="zh-CN"/>
        </w:rPr>
        <w:t>11、</w:t>
      </w:r>
      <w:r>
        <w:rPr>
          <w:rFonts w:hint="eastAsia" w:ascii="宋体" w:hAnsi="宋体" w:cs="宋体"/>
          <w:color w:val="auto"/>
          <w:sz w:val="24"/>
          <w:lang w:val="fr-CH" w:eastAsia="zh-CN"/>
        </w:rPr>
        <w:t>同类</w:t>
      </w:r>
      <w:r>
        <w:rPr>
          <w:rFonts w:hint="default" w:ascii="宋体" w:hAnsi="宋体" w:cs="宋体"/>
          <w:color w:val="auto"/>
          <w:sz w:val="24"/>
          <w:lang w:eastAsia="zh-CN"/>
        </w:rPr>
        <w:t>研究</w:t>
      </w:r>
      <w:r>
        <w:rPr>
          <w:rFonts w:hint="eastAsia" w:ascii="宋体" w:hAnsi="宋体" w:cs="宋体"/>
          <w:color w:val="auto"/>
          <w:sz w:val="24"/>
          <w:lang w:val="fr-CH" w:eastAsia="zh-CN"/>
        </w:rPr>
        <w:t>经验</w:t>
      </w:r>
      <w:r>
        <w:rPr>
          <w:rFonts w:hint="eastAsia" w:ascii="宋体" w:hAnsi="宋体" w:cs="宋体"/>
          <w:color w:val="auto"/>
          <w:sz w:val="24"/>
        </w:rPr>
        <w:t>；</w:t>
      </w:r>
    </w:p>
    <w:p>
      <w:pPr>
        <w:numPr>
          <w:ilvl w:val="0"/>
          <w:numId w:val="0"/>
        </w:numPr>
        <w:tabs>
          <w:tab w:val="left" w:pos="640"/>
        </w:tabs>
        <w:spacing w:line="360" w:lineRule="auto"/>
        <w:ind w:leftChars="0"/>
        <w:rPr>
          <w:rFonts w:hint="eastAsia" w:ascii="宋体" w:hAnsi="宋体" w:cs="宋体"/>
          <w:color w:val="auto"/>
          <w:sz w:val="24"/>
        </w:rPr>
      </w:pPr>
      <w:r>
        <w:rPr>
          <w:rFonts w:hint="eastAsia" w:ascii="宋体" w:hAnsi="宋体" w:cs="宋体"/>
          <w:color w:val="auto"/>
          <w:sz w:val="24"/>
          <w:lang w:val="en-US" w:eastAsia="zh-CN"/>
        </w:rPr>
        <w:t>12、项目负责人情况（仅1人）</w:t>
      </w:r>
      <w:r>
        <w:rPr>
          <w:rFonts w:hint="eastAsia" w:ascii="宋体" w:hAnsi="宋体" w:cs="宋体"/>
          <w:color w:val="auto"/>
          <w:sz w:val="24"/>
        </w:rPr>
        <w:t>；</w:t>
      </w:r>
    </w:p>
    <w:p>
      <w:pPr>
        <w:numPr>
          <w:ilvl w:val="0"/>
          <w:numId w:val="0"/>
        </w:numPr>
        <w:tabs>
          <w:tab w:val="left" w:pos="640"/>
        </w:tabs>
        <w:spacing w:line="360" w:lineRule="auto"/>
        <w:ind w:leftChars="0"/>
        <w:rPr>
          <w:rFonts w:ascii="宋体" w:hAnsi="宋体" w:cs="宋体"/>
          <w:color w:val="auto"/>
          <w:sz w:val="24"/>
        </w:rPr>
      </w:pPr>
      <w:r>
        <w:rPr>
          <w:rFonts w:hint="eastAsia" w:ascii="宋体" w:hAnsi="宋体" w:cs="宋体"/>
          <w:color w:val="auto"/>
          <w:sz w:val="24"/>
          <w:lang w:val="en-US" w:eastAsia="zh-CN"/>
        </w:rPr>
        <w:t>13、拟投入的项目团队情况（不含项目负责人）</w:t>
      </w:r>
      <w:r>
        <w:rPr>
          <w:rFonts w:hint="eastAsia" w:ascii="宋体" w:hAnsi="宋体" w:cs="宋体"/>
          <w:color w:val="auto"/>
          <w:sz w:val="24"/>
        </w:rPr>
        <w:t>；</w:t>
      </w:r>
    </w:p>
    <w:p>
      <w:pPr>
        <w:numPr>
          <w:ilvl w:val="0"/>
          <w:numId w:val="0"/>
        </w:numPr>
        <w:tabs>
          <w:tab w:val="left" w:pos="640"/>
        </w:tabs>
        <w:spacing w:line="360" w:lineRule="auto"/>
        <w:ind w:leftChars="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14、研究成果采纳情况</w:t>
      </w:r>
    </w:p>
    <w:p>
      <w:pPr>
        <w:numPr>
          <w:ilvl w:val="0"/>
          <w:numId w:val="0"/>
        </w:numPr>
        <w:tabs>
          <w:tab w:val="left" w:pos="640"/>
        </w:tabs>
        <w:spacing w:line="360" w:lineRule="auto"/>
        <w:ind w:leftChars="0"/>
        <w:rPr>
          <w:rFonts w:hint="eastAsia" w:ascii="宋体" w:hAnsi="宋体" w:eastAsia="宋体" w:cs="宋体"/>
          <w:color w:val="auto"/>
          <w:sz w:val="24"/>
          <w:lang w:val="fr-CH"/>
        </w:rPr>
      </w:pPr>
      <w:r>
        <w:rPr>
          <w:rFonts w:hint="eastAsia" w:ascii="宋体" w:hAnsi="宋体" w:eastAsia="宋体" w:cs="宋体"/>
          <w:color w:val="auto"/>
          <w:sz w:val="24"/>
          <w:lang w:val="en-US" w:eastAsia="zh-CN"/>
        </w:rPr>
        <w:t>15、</w:t>
      </w:r>
      <w:r>
        <w:rPr>
          <w:rFonts w:hint="eastAsia" w:ascii="宋体" w:hAnsi="宋体" w:eastAsia="宋体" w:cs="宋体"/>
          <w:color w:val="auto"/>
          <w:sz w:val="24"/>
          <w:lang w:val="fr-CH" w:eastAsia="zh-CN"/>
        </w:rPr>
        <w:t>投标单位认为</w:t>
      </w:r>
      <w:r>
        <w:rPr>
          <w:rFonts w:hint="eastAsia" w:ascii="宋体" w:hAnsi="宋体" w:eastAsia="宋体" w:cs="宋体"/>
          <w:color w:val="auto"/>
          <w:sz w:val="24"/>
          <w:lang w:val="fr-CH"/>
        </w:rPr>
        <w:t>有必要提供的其他材料（格式自拟）</w:t>
      </w:r>
    </w:p>
    <w:p>
      <w:pPr>
        <w:tabs>
          <w:tab w:val="left" w:pos="640"/>
          <w:tab w:val="left" w:pos="1260"/>
          <w:tab w:val="left" w:pos="1418"/>
        </w:tabs>
        <w:jc w:val="center"/>
        <w:rPr>
          <w:rFonts w:ascii="宋体" w:hAnsi="宋体" w:cs="宋体"/>
          <w:b/>
          <w:bCs/>
          <w:color w:val="auto"/>
          <w:szCs w:val="21"/>
        </w:rPr>
      </w:pPr>
    </w:p>
    <w:p>
      <w:pPr>
        <w:tabs>
          <w:tab w:val="left" w:pos="640"/>
          <w:tab w:val="left" w:pos="1260"/>
          <w:tab w:val="left" w:pos="1418"/>
        </w:tabs>
        <w:jc w:val="center"/>
        <w:rPr>
          <w:rFonts w:ascii="宋体" w:hAnsi="宋体" w:cs="宋体"/>
          <w:b/>
          <w:bCs/>
          <w:color w:val="auto"/>
          <w:sz w:val="24"/>
        </w:rPr>
      </w:pPr>
      <w:r>
        <w:rPr>
          <w:rFonts w:hint="eastAsia" w:ascii="宋体" w:hAnsi="宋体" w:cs="宋体"/>
          <w:b/>
          <w:bCs/>
          <w:color w:val="auto"/>
          <w:sz w:val="24"/>
        </w:rPr>
        <w:t>注：以上各项请根据“招标项目评分表”中的要求自行填写并提供相应的证明材料。</w:t>
      </w:r>
    </w:p>
    <w:p>
      <w:pPr>
        <w:numPr>
          <w:ilvl w:val="0"/>
          <w:numId w:val="0"/>
        </w:numPr>
        <w:tabs>
          <w:tab w:val="left" w:pos="640"/>
          <w:tab w:val="left" w:pos="840"/>
          <w:tab w:val="left" w:pos="1260"/>
          <w:tab w:val="left" w:pos="1418"/>
        </w:tabs>
        <w:spacing w:line="360" w:lineRule="auto"/>
        <w:ind w:leftChars="0"/>
        <w:rPr>
          <w:rFonts w:ascii="宋体" w:hAnsi="宋体" w:cs="宋体"/>
          <w:color w:val="auto"/>
          <w:sz w:val="24"/>
        </w:rPr>
      </w:pPr>
    </w:p>
    <w:p>
      <w:pPr>
        <w:spacing w:line="360" w:lineRule="auto"/>
        <w:rPr>
          <w:rFonts w:ascii="宋体" w:hAnsi="宋体" w:cs="宋体"/>
          <w:color w:val="auto"/>
          <w:sz w:val="24"/>
        </w:rPr>
      </w:pPr>
    </w:p>
    <w:p>
      <w:pPr>
        <w:spacing w:line="360" w:lineRule="auto"/>
        <w:outlineLvl w:val="2"/>
        <w:rPr>
          <w:rFonts w:ascii="宋体" w:hAnsi="宋体" w:cs="宋体"/>
          <w:color w:val="auto"/>
          <w:sz w:val="24"/>
          <w:lang w:val="fr-CH"/>
        </w:rPr>
      </w:pPr>
      <w:r>
        <w:rPr>
          <w:rFonts w:hint="eastAsia" w:ascii="宋体" w:hAnsi="宋体" w:cs="宋体"/>
          <w:b/>
          <w:bCs/>
          <w:color w:val="auto"/>
          <w:sz w:val="24"/>
        </w:rPr>
        <w:br w:type="page"/>
      </w:r>
      <w:r>
        <w:rPr>
          <w:rFonts w:hint="eastAsia" w:ascii="宋体" w:hAnsi="宋体" w:cs="宋体"/>
          <w:b/>
          <w:bCs/>
          <w:color w:val="auto"/>
          <w:sz w:val="24"/>
        </w:rPr>
        <w:t>（三）技术部分</w:t>
      </w:r>
    </w:p>
    <w:p>
      <w:pPr>
        <w:spacing w:after="78" w:line="360" w:lineRule="auto"/>
        <w:jc w:val="center"/>
        <w:rPr>
          <w:rFonts w:ascii="宋体" w:hAnsi="宋体" w:cs="宋体"/>
          <w:b/>
          <w:bCs/>
          <w:color w:val="auto"/>
          <w:sz w:val="24"/>
          <w:lang w:val="fr-CH"/>
        </w:rPr>
      </w:pPr>
      <w:r>
        <w:rPr>
          <w:rFonts w:hint="eastAsia" w:ascii="宋体" w:hAnsi="宋体" w:cs="宋体"/>
          <w:b/>
          <w:bCs/>
          <w:color w:val="auto"/>
          <w:sz w:val="24"/>
          <w:lang w:val="en-US" w:eastAsia="zh-CN"/>
        </w:rPr>
        <w:t>1、</w:t>
      </w:r>
      <w:r>
        <w:rPr>
          <w:rFonts w:hint="eastAsia" w:ascii="宋体" w:hAnsi="宋体" w:cs="宋体"/>
          <w:b/>
          <w:bCs/>
          <w:color w:val="auto"/>
          <w:sz w:val="24"/>
          <w:lang w:val="fr-CH"/>
        </w:rPr>
        <w:t>用户需求响应表</w:t>
      </w:r>
    </w:p>
    <w:p>
      <w:pPr>
        <w:spacing w:line="360" w:lineRule="auto"/>
        <w:rPr>
          <w:rFonts w:ascii="宋体" w:hAnsi="宋体" w:cs="宋体"/>
          <w:color w:val="auto"/>
          <w:sz w:val="24"/>
        </w:rPr>
      </w:pPr>
      <w:r>
        <w:rPr>
          <w:rFonts w:hint="eastAsia" w:ascii="宋体" w:hAnsi="宋体" w:cs="宋体"/>
          <w:color w:val="auto"/>
          <w:sz w:val="24"/>
        </w:rPr>
        <w:t>投标供应商名称：（公章）</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招标编号：</w:t>
      </w:r>
      <w:r>
        <w:rPr>
          <w:rFonts w:hint="eastAsia" w:ascii="宋体" w:hAnsi="宋体" w:cs="宋体"/>
          <w:color w:val="auto"/>
          <w:sz w:val="24"/>
          <w:u w:val="single"/>
        </w:rPr>
        <w:t xml:space="preserve">                                      </w:t>
      </w:r>
    </w:p>
    <w:p>
      <w:pPr>
        <w:spacing w:after="78" w:line="360" w:lineRule="auto"/>
        <w:rPr>
          <w:rFonts w:ascii="宋体" w:hAnsi="宋体" w:cs="宋体"/>
          <w:bCs/>
          <w:color w:val="auto"/>
          <w:sz w:val="24"/>
        </w:rPr>
      </w:pPr>
      <w:r>
        <w:rPr>
          <w:rFonts w:hint="eastAsia" w:ascii="宋体" w:hAnsi="宋体" w:cs="宋体"/>
          <w:bCs/>
          <w:color w:val="auto"/>
          <w:sz w:val="24"/>
        </w:rPr>
        <w:t>据招标文件要求，我公司承诺响应如下：</w:t>
      </w:r>
    </w:p>
    <w:tbl>
      <w:tblPr>
        <w:tblStyle w:val="22"/>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052"/>
        <w:gridCol w:w="2106"/>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序号</w:t>
            </w:r>
          </w:p>
        </w:tc>
        <w:tc>
          <w:tcPr>
            <w:tcW w:w="3507"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招标文件要求</w:t>
            </w:r>
          </w:p>
        </w:tc>
        <w:tc>
          <w:tcPr>
            <w:tcW w:w="3052"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投标文件响应</w:t>
            </w:r>
          </w:p>
        </w:tc>
        <w:tc>
          <w:tcPr>
            <w:tcW w:w="2106"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偏离说明（无偏离/正偏离/负偏离）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1</w:t>
            </w:r>
          </w:p>
        </w:tc>
        <w:tc>
          <w:tcPr>
            <w:tcW w:w="3507" w:type="dxa"/>
            <w:noWrap w:val="0"/>
            <w:vAlign w:val="center"/>
          </w:tcPr>
          <w:p>
            <w:pPr>
              <w:spacing w:after="78" w:line="360" w:lineRule="auto"/>
              <w:rPr>
                <w:rFonts w:ascii="宋体" w:hAnsi="宋体" w:cs="宋体"/>
                <w:bCs/>
                <w:color w:val="auto"/>
                <w:sz w:val="24"/>
              </w:rPr>
            </w:pPr>
            <w:r>
              <w:rPr>
                <w:rFonts w:hint="eastAsia" w:ascii="宋体" w:hAnsi="宋体" w:cs="宋体"/>
                <w:b/>
                <w:color w:val="auto"/>
                <w:sz w:val="24"/>
              </w:rPr>
              <w:t>本项目“用户需求书”的全部内容为项目正常开展的基本要求，投标人必须完全响应满足招标文件“第五章 用户需求书”的全部内容，否则将导致投标无效</w:t>
            </w:r>
            <w:r>
              <w:rPr>
                <w:rFonts w:hint="eastAsia" w:ascii="宋体" w:hAnsi="宋体" w:cs="宋体"/>
                <w:bCs/>
                <w:color w:val="auto"/>
                <w:sz w:val="24"/>
              </w:rPr>
              <w:t>。如投标人中标后被发现不能满足招标文件“第五章 用户需求书”的，采购单位有权拒绝签订合同，一切后果由投标人承担。</w:t>
            </w:r>
          </w:p>
        </w:tc>
        <w:tc>
          <w:tcPr>
            <w:tcW w:w="3052" w:type="dxa"/>
            <w:noWrap w:val="0"/>
            <w:vAlign w:val="center"/>
          </w:tcPr>
          <w:p>
            <w:pPr>
              <w:spacing w:line="360" w:lineRule="auto"/>
              <w:jc w:val="left"/>
              <w:rPr>
                <w:rFonts w:ascii="宋体" w:hAnsi="宋体" w:cs="宋体"/>
                <w:bCs/>
                <w:color w:val="auto"/>
                <w:sz w:val="24"/>
              </w:rPr>
            </w:pPr>
            <w:r>
              <w:rPr>
                <w:rFonts w:hint="eastAsia" w:ascii="宋体" w:hAnsi="宋体" w:cs="宋体"/>
                <w:bCs/>
                <w:color w:val="auto"/>
                <w:sz w:val="24"/>
              </w:rPr>
              <w:t>填写说明：此项投标人必须完全响应满足，请投标人于“投标文件响应”栏中填写“投标人完全响应满足招标文件“第五章 用户需求书”的全部内容”即可；</w:t>
            </w:r>
          </w:p>
          <w:p>
            <w:pPr>
              <w:spacing w:line="360" w:lineRule="auto"/>
              <w:jc w:val="left"/>
              <w:rPr>
                <w:rFonts w:ascii="宋体" w:hAnsi="宋体" w:cs="宋体"/>
                <w:bCs/>
                <w:color w:val="auto"/>
                <w:sz w:val="24"/>
              </w:rPr>
            </w:pPr>
            <w:r>
              <w:rPr>
                <w:rFonts w:hint="eastAsia" w:ascii="宋体" w:hAnsi="宋体" w:cs="宋体"/>
                <w:bCs/>
                <w:color w:val="auto"/>
                <w:sz w:val="24"/>
              </w:rPr>
              <w:t>无需另行编制填写内容。</w:t>
            </w:r>
          </w:p>
        </w:tc>
        <w:tc>
          <w:tcPr>
            <w:tcW w:w="2106" w:type="dxa"/>
            <w:noWrap w:val="0"/>
            <w:vAlign w:val="center"/>
          </w:tcPr>
          <w:p>
            <w:pPr>
              <w:spacing w:line="360" w:lineRule="auto"/>
              <w:jc w:val="center"/>
              <w:rPr>
                <w:rFonts w:ascii="宋体" w:hAnsi="宋体" w:cs="宋体"/>
                <w:bCs/>
                <w:color w:val="auto"/>
                <w:sz w:val="24"/>
              </w:rPr>
            </w:pPr>
          </w:p>
        </w:tc>
      </w:tr>
    </w:tbl>
    <w:p>
      <w:pPr>
        <w:spacing w:after="78" w:line="360" w:lineRule="auto"/>
        <w:rPr>
          <w:rFonts w:ascii="宋体" w:hAnsi="宋体" w:cs="宋体"/>
          <w:bCs/>
          <w:color w:val="auto"/>
          <w:sz w:val="24"/>
        </w:rPr>
      </w:pPr>
    </w:p>
    <w:p>
      <w:pPr>
        <w:spacing w:after="78" w:line="360" w:lineRule="auto"/>
        <w:rPr>
          <w:rFonts w:ascii="宋体" w:hAnsi="宋体" w:cs="宋体"/>
          <w:color w:val="auto"/>
          <w:sz w:val="24"/>
        </w:rPr>
      </w:pPr>
      <w:r>
        <w:rPr>
          <w:rFonts w:hint="eastAsia" w:ascii="宋体" w:hAnsi="宋体" w:cs="宋体"/>
          <w:bCs/>
          <w:color w:val="auto"/>
          <w:sz w:val="24"/>
        </w:rPr>
        <w:t>若响应情况优于招标要求，应作详细说明；“偏离情况”栏中根据响应情况填写，没有达到要求的填“负偏离”，达到要求的填“无偏离”，优于要求的填“正偏离”。</w:t>
      </w:r>
    </w:p>
    <w:p>
      <w:pPr>
        <w:spacing w:line="360" w:lineRule="auto"/>
        <w:rPr>
          <w:rFonts w:ascii="宋体" w:hAnsi="宋体" w:cs="宋体"/>
          <w:color w:val="auto"/>
          <w:sz w:val="24"/>
        </w:rPr>
      </w:pPr>
      <w:r>
        <w:rPr>
          <w:rFonts w:hint="eastAsia" w:ascii="宋体" w:hAnsi="宋体" w:cs="宋体"/>
          <w:color w:val="auto"/>
          <w:sz w:val="24"/>
        </w:rPr>
        <w:t>投标供应商授权代表：</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360" w:lineRule="auto"/>
        <w:rPr>
          <w:rFonts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pPr>
        <w:pStyle w:val="2"/>
        <w:spacing w:line="360" w:lineRule="auto"/>
        <w:rPr>
          <w:color w:val="auto"/>
          <w:lang w:val="fr-CH"/>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en-US" w:eastAsia="zh-CN"/>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en-US" w:eastAsia="zh-CN"/>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en-US" w:eastAsia="zh-CN"/>
        </w:rPr>
      </w:pPr>
    </w:p>
    <w:p>
      <w:pPr>
        <w:pStyle w:val="2"/>
        <w:rPr>
          <w:rFonts w:hint="eastAsia"/>
          <w:lang w:val="en-US" w:eastAsia="zh-CN"/>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sq-AL"/>
        </w:rPr>
      </w:pPr>
      <w:r>
        <w:rPr>
          <w:rFonts w:hint="eastAsia" w:ascii="宋体" w:hAnsi="宋体" w:cs="宋体"/>
          <w:color w:val="auto"/>
          <w:sz w:val="24"/>
          <w:lang w:val="en-US" w:eastAsia="zh-CN"/>
        </w:rPr>
        <w:t>2、用户需求响应表</w:t>
      </w:r>
      <w:r>
        <w:rPr>
          <w:rFonts w:hint="eastAsia" w:ascii="宋体" w:hAnsi="宋体" w:cs="宋体"/>
          <w:color w:val="auto"/>
          <w:sz w:val="24"/>
          <w:lang w:val="sq-AL"/>
        </w:rPr>
        <w:t>；</w:t>
      </w: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sq-AL"/>
        </w:rPr>
      </w:pPr>
      <w:r>
        <w:rPr>
          <w:rFonts w:hint="eastAsia" w:ascii="宋体" w:hAnsi="宋体" w:cs="宋体"/>
          <w:color w:val="auto"/>
          <w:sz w:val="24"/>
          <w:lang w:val="en-US" w:eastAsia="zh-CN"/>
        </w:rPr>
        <w:t>3、项目实施方案</w:t>
      </w:r>
      <w:r>
        <w:rPr>
          <w:rFonts w:hint="eastAsia" w:ascii="宋体" w:hAnsi="宋体" w:cs="宋体"/>
          <w:color w:val="auto"/>
          <w:sz w:val="24"/>
          <w:lang w:val="sq-AL"/>
        </w:rPr>
        <w:t>；</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en-US"/>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、项目重点难点分析、应对措施及相关的合理化建议</w:t>
      </w:r>
      <w:r>
        <w:rPr>
          <w:rFonts w:hint="eastAsia" w:ascii="宋体" w:hAnsi="宋体" w:eastAsia="宋体" w:cs="宋体"/>
          <w:color w:val="auto"/>
          <w:sz w:val="24"/>
          <w:lang w:val="en-US"/>
        </w:rPr>
        <w:t>；</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en-US"/>
        </w:rPr>
      </w:pPr>
      <w:r>
        <w:rPr>
          <w:rFonts w:hint="eastAsia" w:ascii="宋体" w:hAnsi="宋体" w:eastAsia="宋体" w:cs="宋体"/>
          <w:color w:val="auto"/>
          <w:sz w:val="24"/>
          <w:lang w:val="en-US" w:eastAsia="zh-CN"/>
        </w:rPr>
        <w:t>5、质量（完成时间、安全、环保）保障措施及方案</w:t>
      </w:r>
      <w:r>
        <w:rPr>
          <w:rFonts w:hint="eastAsia" w:ascii="宋体" w:hAnsi="宋体" w:eastAsia="宋体" w:cs="宋体"/>
          <w:color w:val="auto"/>
          <w:sz w:val="24"/>
          <w:lang w:val="en-US"/>
        </w:rPr>
        <w:t>；</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6、服务承诺；</w:t>
      </w:r>
    </w:p>
    <w:p>
      <w:pPr>
        <w:numPr>
          <w:ilvl w:val="0"/>
          <w:numId w:val="0"/>
        </w:numPr>
        <w:tabs>
          <w:tab w:val="left" w:pos="640"/>
          <w:tab w:val="left" w:pos="1260"/>
          <w:tab w:val="left" w:pos="1418"/>
        </w:tabs>
        <w:spacing w:line="360" w:lineRule="auto"/>
        <w:ind w:right="-420" w:right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7、投标人认为有必要提供的其他材料；</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fr-CH"/>
        </w:rPr>
      </w:pPr>
      <w:r>
        <w:rPr>
          <w:rFonts w:hint="eastAsia" w:ascii="宋体" w:hAnsi="宋体" w:eastAsia="宋体" w:cs="宋体"/>
          <w:color w:val="auto"/>
          <w:sz w:val="24"/>
          <w:lang w:val="en-US" w:eastAsia="zh-CN"/>
        </w:rPr>
        <w:br w:type="page"/>
      </w:r>
      <w:r>
        <w:rPr>
          <w:rFonts w:hint="eastAsia" w:ascii="宋体" w:hAnsi="宋体" w:eastAsia="宋体" w:cs="宋体"/>
          <w:color w:val="auto"/>
          <w:sz w:val="24"/>
          <w:lang w:val="en-US" w:eastAsia="zh-CN"/>
        </w:rPr>
        <w:t>8、</w:t>
      </w:r>
      <w:r>
        <w:rPr>
          <w:rFonts w:hint="eastAsia" w:ascii="宋体" w:hAnsi="宋体" w:eastAsia="宋体" w:cs="宋体"/>
          <w:color w:val="auto"/>
          <w:sz w:val="24"/>
          <w:lang w:val="fr-CH"/>
        </w:rPr>
        <w:t>投标单位认为有必要提供的其他材料（包括但不限于以下内容）</w:t>
      </w:r>
    </w:p>
    <w:p>
      <w:pPr>
        <w:numPr>
          <w:ilvl w:val="0"/>
          <w:numId w:val="0"/>
        </w:numPr>
        <w:spacing w:line="440" w:lineRule="exact"/>
        <w:ind w:firstLine="0" w:firstLineChars="0"/>
        <w:jc w:val="left"/>
        <w:rPr>
          <w:rFonts w:hint="eastAsia" w:ascii="宋体" w:hAnsi="宋体" w:eastAsia="宋体" w:cs="Times New Roman"/>
          <w:color w:val="auto"/>
          <w:kern w:val="2"/>
          <w:sz w:val="21"/>
          <w:szCs w:val="21"/>
          <w:highlight w:val="none"/>
          <w:lang w:val="en-US" w:eastAsia="zh-CN" w:bidi="ar-SA"/>
        </w:rPr>
      </w:pPr>
    </w:p>
    <w:p>
      <w:pPr>
        <w:numPr>
          <w:ilvl w:val="0"/>
          <w:numId w:val="0"/>
        </w:numPr>
        <w:spacing w:line="440" w:lineRule="exact"/>
        <w:ind w:firstLine="0" w:firstLineChars="0"/>
        <w:jc w:val="left"/>
        <w:rPr>
          <w:rFonts w:hint="eastAsia" w:ascii="宋体" w:hAnsi="宋体" w:eastAsia="宋体" w:cs="Times New Roman"/>
          <w:color w:val="auto"/>
          <w:kern w:val="2"/>
          <w:sz w:val="21"/>
          <w:szCs w:val="21"/>
          <w:highlight w:val="none"/>
          <w:lang w:val="en-US" w:eastAsia="zh-CN" w:bidi="ar-SA"/>
        </w:rPr>
      </w:pPr>
    </w:p>
    <w:p>
      <w:pPr>
        <w:numPr>
          <w:ilvl w:val="0"/>
          <w:numId w:val="0"/>
        </w:numPr>
        <w:spacing w:line="440" w:lineRule="exact"/>
        <w:ind w:firstLine="0" w:firstLineChars="0"/>
        <w:jc w:val="left"/>
        <w:rPr>
          <w:rFonts w:hint="eastAsia" w:ascii="宋体" w:hAnsi="宋体"/>
          <w:color w:val="auto"/>
          <w:szCs w:val="21"/>
          <w:highlight w:val="none"/>
        </w:rPr>
      </w:pPr>
      <w:r>
        <w:rPr>
          <w:rFonts w:hint="eastAsia" w:ascii="宋体" w:hAnsi="宋体" w:eastAsia="宋体" w:cs="Times New Roman"/>
          <w:color w:val="auto"/>
          <w:kern w:val="2"/>
          <w:sz w:val="21"/>
          <w:szCs w:val="21"/>
          <w:highlight w:val="none"/>
          <w:lang w:val="en-US" w:eastAsia="zh-CN" w:bidi="ar-SA"/>
        </w:rPr>
        <w:t>1、</w:t>
      </w:r>
      <w:r>
        <w:rPr>
          <w:rFonts w:hint="eastAsia" w:ascii="宋体" w:hAnsi="宋体"/>
          <w:color w:val="auto"/>
          <w:szCs w:val="21"/>
          <w:highlight w:val="none"/>
        </w:rPr>
        <w:t>最近三年本公司牵涉的主要诉讼案件</w:t>
      </w:r>
    </w:p>
    <w:p>
      <w:pPr>
        <w:spacing w:line="440" w:lineRule="exact"/>
        <w:jc w:val="left"/>
        <w:rPr>
          <w:rFonts w:hint="eastAsia" w:ascii="宋体" w:hAnsi="宋体"/>
          <w:color w:val="auto"/>
          <w:szCs w:val="21"/>
          <w:highlight w:val="none"/>
        </w:rPr>
      </w:pPr>
    </w:p>
    <w:p>
      <w:pPr>
        <w:spacing w:line="440" w:lineRule="exact"/>
        <w:jc w:val="left"/>
        <w:rPr>
          <w:rFonts w:hint="eastAsia" w:ascii="宋体" w:hAnsi="宋体"/>
          <w:color w:val="auto"/>
          <w:highlight w:val="none"/>
        </w:rPr>
      </w:pPr>
      <w:r>
        <w:rPr>
          <w:rFonts w:hint="eastAsia" w:ascii="宋体" w:hAnsi="宋体"/>
          <w:color w:val="auto"/>
          <w:szCs w:val="21"/>
          <w:highlight w:val="none"/>
        </w:rPr>
        <w:t>2、</w:t>
      </w:r>
      <w:r>
        <w:rPr>
          <w:rFonts w:hint="eastAsia" w:ascii="宋体" w:hAnsi="宋体"/>
          <w:b/>
          <w:bCs/>
          <w:color w:val="auto"/>
          <w:highlight w:val="none"/>
        </w:rPr>
        <w:t>投标时提供主要经营负责人、项目投标授权代表人、项目负责人、主要技术人员近三个月（含开标当月）中的任意一个月的社会保险证明。</w:t>
      </w:r>
    </w:p>
    <w:p>
      <w:pPr>
        <w:spacing w:line="440" w:lineRule="exact"/>
        <w:jc w:val="left"/>
        <w:rPr>
          <w:rFonts w:hint="eastAsia" w:ascii="宋体" w:hAnsi="宋体"/>
          <w:color w:val="auto"/>
          <w:highlight w:val="none"/>
        </w:rPr>
      </w:pPr>
    </w:p>
    <w:p>
      <w:pPr>
        <w:spacing w:line="440" w:lineRule="exact"/>
        <w:jc w:val="left"/>
        <w:rPr>
          <w:rFonts w:hint="eastAsia" w:ascii="宋体" w:hAnsi="宋体"/>
          <w:color w:val="auto"/>
          <w:highlight w:val="none"/>
        </w:rPr>
      </w:pPr>
      <w:r>
        <w:rPr>
          <w:rFonts w:hint="eastAsia" w:ascii="宋体" w:hAnsi="宋体"/>
          <w:color w:val="auto"/>
          <w:highlight w:val="none"/>
        </w:rPr>
        <w:t>注：</w:t>
      </w:r>
    </w:p>
    <w:p>
      <w:pPr>
        <w:spacing w:line="440" w:lineRule="exact"/>
        <w:jc w:val="left"/>
        <w:rPr>
          <w:rFonts w:hint="eastAsia" w:ascii="宋体" w:hAnsi="宋体"/>
          <w:color w:val="auto"/>
          <w:highlight w:val="none"/>
        </w:rPr>
      </w:pPr>
      <w:r>
        <w:rPr>
          <w:rFonts w:hint="eastAsia" w:ascii="宋体" w:hAnsi="宋体"/>
          <w:color w:val="auto"/>
          <w:highlight w:val="none"/>
        </w:rPr>
        <w:t>1.投标人应如实提供上述人员的社会保险证明，如上述人员的社会保险未由投标人缴纳，亦须提供相应单位为其缴纳的社会保险证明。</w:t>
      </w:r>
    </w:p>
    <w:p>
      <w:pPr>
        <w:spacing w:line="440" w:lineRule="exact"/>
        <w:jc w:val="left"/>
        <w:rPr>
          <w:rFonts w:hint="eastAsia" w:ascii="宋体" w:hAnsi="宋体"/>
          <w:color w:val="auto"/>
          <w:highlight w:val="none"/>
        </w:rPr>
      </w:pPr>
      <w:r>
        <w:rPr>
          <w:rFonts w:hint="eastAsia" w:ascii="宋体" w:hAnsi="宋体"/>
          <w:color w:val="auto"/>
          <w:highlight w:val="none"/>
        </w:rPr>
        <w:t>2.投标人为新成立企业且成立时间不足一个月可提供加盖投标人公章的情况说明或者证明材料亦视为符合。</w:t>
      </w:r>
    </w:p>
    <w:p>
      <w:pPr>
        <w:spacing w:line="440" w:lineRule="exact"/>
        <w:jc w:val="left"/>
        <w:rPr>
          <w:rFonts w:hint="eastAsia" w:ascii="宋体" w:hAnsi="宋体"/>
          <w:color w:val="auto"/>
          <w:highlight w:val="none"/>
        </w:rPr>
      </w:pPr>
      <w:r>
        <w:rPr>
          <w:rFonts w:hint="eastAsia" w:ascii="宋体" w:hAnsi="宋体"/>
          <w:color w:val="auto"/>
          <w:highlight w:val="none"/>
        </w:rPr>
        <w:t>3.若为退休人员，提供退休证明。</w:t>
      </w:r>
    </w:p>
    <w:p>
      <w:pPr>
        <w:spacing w:line="440" w:lineRule="exact"/>
        <w:jc w:val="left"/>
        <w:rPr>
          <w:rFonts w:hint="eastAsia" w:ascii="宋体" w:hAnsi="宋体"/>
          <w:color w:val="auto"/>
          <w:highlight w:val="none"/>
        </w:rPr>
      </w:pPr>
      <w:r>
        <w:rPr>
          <w:rFonts w:hint="eastAsia" w:ascii="宋体" w:hAnsi="宋体"/>
          <w:color w:val="auto"/>
          <w:highlight w:val="none"/>
        </w:rPr>
        <w:t>4.如依法不需要缴纳社会保险的，应提供相应文件证明。</w:t>
      </w:r>
    </w:p>
    <w:p>
      <w:pPr>
        <w:spacing w:line="440" w:lineRule="exact"/>
        <w:jc w:val="left"/>
        <w:rPr>
          <w:rFonts w:hint="eastAsia" w:ascii="宋体" w:hAnsi="宋体"/>
          <w:color w:val="auto"/>
          <w:highlight w:val="none"/>
        </w:rPr>
      </w:pPr>
      <w:r>
        <w:rPr>
          <w:rFonts w:hint="eastAsia" w:ascii="宋体" w:hAnsi="宋体"/>
          <w:color w:val="auto"/>
          <w:highlight w:val="none"/>
        </w:rPr>
        <w:t>5.若因为社保部门或税务部门原因无法提供的，需提供劳动合同及社保部门或税务部门官方通知证明（或官网公告截图）。</w:t>
      </w:r>
    </w:p>
    <w:p>
      <w:pPr>
        <w:spacing w:line="440" w:lineRule="exact"/>
        <w:jc w:val="left"/>
        <w:rPr>
          <w:rFonts w:hint="eastAsia" w:ascii="宋体" w:hAnsi="宋体"/>
          <w:color w:val="auto"/>
          <w:highlight w:val="none"/>
        </w:rPr>
      </w:pPr>
      <w:r>
        <w:rPr>
          <w:rFonts w:hint="eastAsia" w:ascii="宋体" w:hAnsi="宋体"/>
          <w:color w:val="auto"/>
          <w:highlight w:val="none"/>
        </w:rPr>
        <w:t>6.如本项目未安排项目投标授权代表人、项目负责人、主要技术人员的，无需提供投标授权代表人、项目负责人、主要技术人员的社保。</w:t>
      </w:r>
    </w:p>
    <w:p>
      <w:pPr>
        <w:spacing w:line="440" w:lineRule="exact"/>
        <w:jc w:val="left"/>
        <w:rPr>
          <w:rFonts w:hint="eastAsia" w:ascii="宋体" w:hAnsi="宋体"/>
          <w:color w:val="auto"/>
          <w:highlight w:val="none"/>
        </w:rPr>
      </w:pPr>
      <w:r>
        <w:rPr>
          <w:rFonts w:hint="eastAsia" w:ascii="宋体" w:hAnsi="宋体"/>
          <w:color w:val="auto"/>
          <w:highlight w:val="none"/>
          <w:lang w:val="en-US" w:eastAsia="zh-CN"/>
        </w:rPr>
        <w:t>7</w:t>
      </w:r>
      <w:r>
        <w:rPr>
          <w:rFonts w:hint="eastAsia" w:ascii="宋体" w:hAnsi="宋体"/>
          <w:color w:val="auto"/>
          <w:highlight w:val="none"/>
        </w:rPr>
        <w:t>.如是联合体投标的，需提供各方的。</w:t>
      </w:r>
    </w:p>
    <w:p>
      <w:pPr>
        <w:spacing w:line="440" w:lineRule="exact"/>
        <w:jc w:val="left"/>
        <w:rPr>
          <w:rFonts w:hint="eastAsia" w:ascii="宋体" w:hAnsi="宋体"/>
          <w:color w:val="auto"/>
          <w:highlight w:val="none"/>
        </w:rPr>
      </w:pPr>
    </w:p>
    <w:p>
      <w:pPr>
        <w:tabs>
          <w:tab w:val="left" w:pos="640"/>
          <w:tab w:val="left" w:pos="1260"/>
          <w:tab w:val="left" w:pos="1418"/>
        </w:tabs>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其他招标文件要求和投标人认为有必要的内容</w:t>
      </w:r>
    </w:p>
    <w:p>
      <w:pPr>
        <w:tabs>
          <w:tab w:val="left" w:pos="640"/>
          <w:tab w:val="left" w:pos="1260"/>
          <w:tab w:val="left" w:pos="1418"/>
        </w:tabs>
        <w:jc w:val="center"/>
        <w:rPr>
          <w:rFonts w:hint="eastAsia" w:ascii="宋体" w:hAnsi="宋体" w:cs="宋体"/>
          <w:b/>
          <w:bCs/>
          <w:color w:val="auto"/>
          <w:sz w:val="24"/>
        </w:rPr>
      </w:pPr>
    </w:p>
    <w:p>
      <w:pPr>
        <w:tabs>
          <w:tab w:val="left" w:pos="640"/>
          <w:tab w:val="left" w:pos="1260"/>
          <w:tab w:val="left" w:pos="1418"/>
        </w:tabs>
        <w:jc w:val="center"/>
        <w:rPr>
          <w:rFonts w:ascii="宋体" w:hAnsi="宋体" w:cs="宋体"/>
          <w:b/>
          <w:bCs/>
          <w:color w:val="auto"/>
          <w:sz w:val="24"/>
        </w:rPr>
      </w:pPr>
      <w:r>
        <w:rPr>
          <w:rFonts w:hint="eastAsia" w:ascii="宋体" w:hAnsi="宋体" w:cs="宋体"/>
          <w:b/>
          <w:bCs/>
          <w:color w:val="auto"/>
          <w:sz w:val="24"/>
        </w:rPr>
        <w:t>注：以上各项请根据“招标项目评分表”中的要求自行填写并提供相应的证明材料。</w:t>
      </w:r>
    </w:p>
    <w:bookmarkEnd w:id="26"/>
    <w:p>
      <w:pPr>
        <w:numPr>
          <w:ilvl w:val="0"/>
          <w:numId w:val="0"/>
        </w:numPr>
        <w:tabs>
          <w:tab w:val="left" w:pos="640"/>
          <w:tab w:val="left" w:pos="1260"/>
          <w:tab w:val="left" w:pos="1418"/>
        </w:tabs>
        <w:spacing w:line="360" w:lineRule="auto"/>
        <w:ind w:leftChars="0" w:right="-420" w:rightChars="-200"/>
        <w:rPr>
          <w:rFonts w:ascii="宋体" w:hAnsi="宋体" w:cs="宋体"/>
          <w:color w:val="auto"/>
          <w:sz w:val="24"/>
          <w:lang w:val="fr-CH"/>
        </w:rPr>
      </w:pPr>
    </w:p>
    <w:p>
      <w:pPr>
        <w:tabs>
          <w:tab w:val="left" w:pos="360"/>
        </w:tabs>
        <w:spacing w:line="300" w:lineRule="auto"/>
        <w:jc w:val="center"/>
        <w:outlineLvl w:val="0"/>
        <w:rPr>
          <w:rFonts w:ascii="宋体" w:hAnsi="宋体" w:cs="宋体"/>
          <w:b/>
          <w:bCs/>
          <w:color w:val="auto"/>
          <w:sz w:val="24"/>
        </w:rPr>
      </w:pPr>
      <w:r>
        <w:rPr>
          <w:rFonts w:hint="eastAsia" w:ascii="宋体" w:hAnsi="宋体" w:cs="宋体"/>
          <w:color w:val="auto"/>
          <w:sz w:val="24"/>
          <w:lang w:val="fr-CH"/>
        </w:rPr>
        <w:br w:type="page"/>
      </w:r>
      <w:bookmarkStart w:id="32" w:name="_Toc6251"/>
      <w:bookmarkStart w:id="33" w:name="_Toc742"/>
      <w:r>
        <w:rPr>
          <w:rFonts w:hint="eastAsia" w:ascii="宋体" w:hAnsi="宋体" w:cs="宋体"/>
          <w:b/>
          <w:bCs/>
          <w:color w:val="auto"/>
          <w:sz w:val="24"/>
        </w:rPr>
        <w:t>附件：相关政策</w:t>
      </w:r>
      <w:bookmarkEnd w:id="32"/>
      <w:bookmarkEnd w:id="33"/>
    </w:p>
    <w:p>
      <w:pPr>
        <w:tabs>
          <w:tab w:val="left" w:pos="360"/>
        </w:tabs>
        <w:outlineLvl w:val="1"/>
        <w:rPr>
          <w:rFonts w:ascii="宋体" w:hAnsi="宋体" w:cs="宋体"/>
          <w:b/>
          <w:bCs/>
          <w:color w:val="auto"/>
          <w:sz w:val="24"/>
        </w:rPr>
      </w:pPr>
      <w:r>
        <w:rPr>
          <w:rFonts w:hint="eastAsia" w:ascii="宋体" w:hAnsi="宋体" w:cs="宋体"/>
          <w:b/>
          <w:bCs/>
          <w:color w:val="auto"/>
          <w:sz w:val="24"/>
        </w:rPr>
        <w:t>1、财政部、工业和信息化部《关于印发〈政府采购促进中小企业发展管理办法〉的通知》（财库〔2020〕46 号）</w:t>
      </w:r>
    </w:p>
    <w:p>
      <w:pPr>
        <w:pStyle w:val="2"/>
        <w:tabs>
          <w:tab w:val="left" w:pos="562"/>
          <w:tab w:val="left" w:pos="3372"/>
          <w:tab w:val="left" w:pos="3653"/>
        </w:tabs>
        <w:rPr>
          <w:rFonts w:ascii="宋体" w:hAnsi="宋体" w:cs="宋体"/>
          <w:color w:val="auto"/>
        </w:rPr>
      </w:pPr>
    </w:p>
    <w:p>
      <w:pPr>
        <w:widowControl/>
        <w:shd w:val="clear" w:color="auto" w:fill="FFFFFF"/>
        <w:jc w:val="center"/>
        <w:rPr>
          <w:rFonts w:ascii="宋体" w:hAnsi="宋体" w:cs="宋体"/>
          <w:color w:val="auto"/>
          <w:kern w:val="0"/>
          <w:sz w:val="24"/>
        </w:rPr>
      </w:pPr>
      <w:r>
        <w:rPr>
          <w:rFonts w:hint="eastAsia" w:ascii="宋体" w:hAnsi="宋体" w:cs="宋体"/>
          <w:color w:val="auto"/>
          <w:kern w:val="0"/>
          <w:sz w:val="24"/>
        </w:rPr>
        <w:t>关于印发《政府采购促进中小企业发展管理办法》的通知</w:t>
      </w:r>
    </w:p>
    <w:p>
      <w:pPr>
        <w:widowControl/>
        <w:shd w:val="clear" w:color="auto" w:fill="FFFFFF"/>
        <w:spacing w:after="240"/>
        <w:jc w:val="center"/>
        <w:rPr>
          <w:rFonts w:ascii="宋体" w:hAnsi="宋体" w:cs="宋体"/>
          <w:color w:val="auto"/>
          <w:kern w:val="0"/>
          <w:sz w:val="24"/>
        </w:rPr>
      </w:pPr>
      <w:r>
        <w:rPr>
          <w:rFonts w:hint="eastAsia" w:ascii="宋体" w:hAnsi="宋体" w:cs="宋体"/>
          <w:color w:val="auto"/>
          <w:kern w:val="0"/>
          <w:sz w:val="24"/>
        </w:rPr>
        <w:t>财库〔2020〕46号</w:t>
      </w:r>
    </w:p>
    <w:p>
      <w:pPr>
        <w:widowControl/>
        <w:shd w:val="clear" w:color="auto" w:fill="FFFFFF"/>
        <w:spacing w:after="240"/>
        <w:jc w:val="left"/>
        <w:rPr>
          <w:rFonts w:ascii="宋体" w:hAnsi="宋体" w:cs="宋体"/>
          <w:color w:val="auto"/>
          <w:kern w:val="0"/>
          <w:sz w:val="24"/>
        </w:rPr>
      </w:pPr>
      <w:r>
        <w:rPr>
          <w:rFonts w:hint="eastAsia" w:ascii="宋体" w:hAnsi="宋体" w:cs="宋体"/>
          <w:color w:val="auto"/>
          <w:kern w:val="0"/>
          <w:sz w:val="24"/>
        </w:rPr>
        <w:t>各中央预算单位办公厅（室），各省、自治区、直辖市、计划单列市财政厅（局）、工业和信息化主管部门，新疆生产建设兵团财政局、工业和信息化主管部门：</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附件：政府采购促进中小企业发展管理办法</w:t>
      </w:r>
    </w:p>
    <w:p>
      <w:pPr>
        <w:widowControl/>
        <w:shd w:val="clear" w:color="auto" w:fill="FFFFFF"/>
        <w:jc w:val="right"/>
        <w:rPr>
          <w:rFonts w:ascii="宋体" w:hAnsi="宋体" w:cs="宋体"/>
          <w:color w:val="auto"/>
          <w:kern w:val="0"/>
          <w:sz w:val="24"/>
        </w:rPr>
      </w:pPr>
      <w:r>
        <w:rPr>
          <w:rFonts w:hint="eastAsia" w:ascii="宋体" w:hAnsi="宋体" w:cs="宋体"/>
          <w:color w:val="auto"/>
          <w:kern w:val="0"/>
          <w:sz w:val="24"/>
        </w:rPr>
        <w:t>财  政  部</w:t>
      </w:r>
    </w:p>
    <w:p>
      <w:pPr>
        <w:widowControl/>
        <w:shd w:val="clear" w:color="auto" w:fill="FFFFFF"/>
        <w:jc w:val="right"/>
        <w:rPr>
          <w:rFonts w:ascii="宋体" w:hAnsi="宋体" w:cs="宋体"/>
          <w:color w:val="auto"/>
          <w:kern w:val="0"/>
          <w:sz w:val="24"/>
        </w:rPr>
      </w:pPr>
      <w:r>
        <w:rPr>
          <w:rFonts w:hint="eastAsia" w:ascii="宋体" w:hAnsi="宋体" w:cs="宋体"/>
          <w:color w:val="auto"/>
          <w:kern w:val="0"/>
          <w:sz w:val="24"/>
        </w:rPr>
        <w:t>工业和信息化部</w:t>
      </w:r>
    </w:p>
    <w:p>
      <w:pPr>
        <w:widowControl/>
        <w:shd w:val="clear" w:color="auto" w:fill="FFFFFF"/>
        <w:jc w:val="right"/>
        <w:rPr>
          <w:rFonts w:ascii="宋体" w:hAnsi="宋体" w:cs="宋体"/>
          <w:color w:val="auto"/>
          <w:kern w:val="0"/>
          <w:sz w:val="24"/>
        </w:rPr>
      </w:pPr>
      <w:r>
        <w:rPr>
          <w:rFonts w:hint="eastAsia" w:ascii="宋体" w:hAnsi="宋体" w:cs="宋体"/>
          <w:color w:val="auto"/>
          <w:kern w:val="0"/>
          <w:sz w:val="24"/>
        </w:rPr>
        <w:t>2020年12月18日</w:t>
      </w:r>
    </w:p>
    <w:p>
      <w:pPr>
        <w:autoSpaceDE w:val="0"/>
        <w:autoSpaceDN w:val="0"/>
        <w:adjustRightInd w:val="0"/>
        <w:jc w:val="left"/>
        <w:rPr>
          <w:rFonts w:ascii="宋体" w:hAnsi="宋体" w:cs="宋体"/>
          <w:color w:val="auto"/>
          <w:kern w:val="0"/>
          <w:sz w:val="24"/>
        </w:rPr>
      </w:pPr>
    </w:p>
    <w:p>
      <w:pPr>
        <w:jc w:val="center"/>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政府采购促进中小企业发展管理办法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第一条 为了发挥政府采购的政策功能，促进中小企业健康发展，根据《中华人民共和国政府采购法》、《中华人民共和国中小企业促进法》等有关法律法规，制定本办法。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第三条 采购人在政府采购活动中应当通过加强采购需求管理，落实预留采购份额、价格评审优惠、优先采购等 措施，提高中小企业在政府采购中的份额，支持中小企业发展。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第四条 在政府采购活动中，供应商提供的货物、工程或者服务符合下列情形的，享受本办法规定的中小企业扶持政策：</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（一）在货物采购项目中，货物由中小企业制造，即货 物由中小企业生产且使用该中小企业商号或者注册商标；</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（二）在工程采购项目中，工程由中小企业承建，即工 程施工单位为中小企业；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（三）在服务采购项目中，服务由中小企业承接，即提供服务的人员为中小企业依照《中华人民共和国劳动合同法》订立劳动合同的从业人员。</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在货物采购项目中，供应商提供的货物既有中小企业制造货物，也有大型企业制造货物的，不享受本办法规定的中小企业扶持政策。</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以联合体形式参加政府采购活动，联合体各方均为中小企业的，联合体视同中小企业。其中，联合体各方均为小微企业的，联合体视同小微企业。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2"/>
        <w:tabs>
          <w:tab w:val="left" w:pos="562"/>
          <w:tab w:val="left" w:pos="3372"/>
          <w:tab w:val="left" w:pos="3653"/>
        </w:tabs>
        <w:ind w:firstLine="480" w:firstLineChars="200"/>
        <w:rPr>
          <w:rFonts w:ascii="宋体" w:hAnsi="宋体" w:cs="宋体"/>
          <w:color w:val="auto"/>
        </w:rPr>
      </w:pPr>
      <w:r>
        <w:rPr>
          <w:rFonts w:hint="eastAsia" w:ascii="宋体" w:hAnsi="宋体" w:cs="宋体"/>
          <w:color w:val="auto"/>
          <w:kern w:val="0"/>
        </w:rPr>
        <w:t>符合下列情形之一的，可不专门面向中小企业预留采购</w:t>
      </w:r>
      <w:r>
        <w:rPr>
          <w:rFonts w:hint="eastAsia" w:ascii="宋体" w:hAnsi="宋体" w:cs="宋体"/>
          <w:color w:val="auto"/>
        </w:rPr>
        <w:t>份额：</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（一）法律法规和国家有关政策明确规定优先或者应当面向事业单位、社会组织等非企业主体采购的；</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（二）因确需使用不可替代的专利、专有技术，基础设施限制，或者提供特定公共服务等原因，只能从中小企业之外的供应商处采购的；</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（三）按照本办法规定预留采购份额无法确保充分供应、充分竞争，或者存在可能影响政府采购目标实现的情形；</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（四）框架协议采购项目；</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（五）省级以上人民政府财政部门规定的其他情形。 除上述情形外，其他均为适宜由中小企业提供的情形。</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第七条采购限额标准以上，200万元以下的货物和服务采购项目、400 万元以下的工程采购项目，适宜由中小企业提供的，采购人应当专门面向中小企业采购。</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（一）将采购项目整体或者设置采购包专门面向中小企业采购；</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（二）要求供应商以联合体形式参加采购活动，且联合体中中小企业承担的部分达到一定比例；</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（三）要求获得采购合同的供应商将采购项目中的一定比例分包给一家或者多家中小企业。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组成联合体或者接受分包合同的中小企业与联合体内 其他企业、分包企业之间不得存在直接控股、管理关系。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第九条 对于经主管预算单位统筹后未预留份额专门面向中小企业采购的采购项目，以及预留份额项目中的非预留部分采购包，采购人、采购代理机构应当对符合本办法规定的小微企业报价给予 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第十二条 采购项目涉及中小企业采购的，采购文件应当明确以下内容：</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（一）预留份额的采购项目或者采购包，明确该项目或相关采购包专门面向中小企业采购，以及相关标的及预算金额；</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（二）要求以联合体形式参加或者合同分包的，明确联合协议或者分包意向协议中中小企业合同金额应当达到的 比例，并作为供应商资格条件；</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（三）非预留份额的采购项目或者采购包，明确有关价格扣除比例或者价格分加分比例；</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（四）规定依据本办法规定享受扶持政策获得政府采购合同的，小微企业不得将合同分包给大中型企业，中型企业不得将合同分包给大型企业；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（五）采购人认为具备相关条件的，明确对中小企业在资金支付期限、预付款比例等方面的优惠措施；</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（六）明确采购标的对应的中小企业划分标准所属行业；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（七）法律法规和省级以上人民政府财政部门规定的其他事项。</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第十三条 中标、成交供应商享受本办法规定的中小企业扶持政策的，采购人、采购代理机构应当随中标、成交结果公开中标、成交供应商的《中小企业声明函》。</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适用招标投标法的政府采购工程建设项目，应当在公示中标候选人时公开中标候选人的《中小企业声明函》。</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第十五条 鼓励各地区、各部门在采购活动中允许中小企业引入信用担保手段，为中小企业在投标（响应）保证、履约保证等方面提供专业化服务。鼓励中小企业依法合规通过政府采购合同融资。</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第十六条 政府采购监督检查、投诉处理及政府采购行政处罚中对中小企业的认定，由货物制造商或者工程、服务供应商注册登记所在地的县级以上人民政府中小企业主管部门负责。</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中小企业主管部门应当在收到财政部门或者有关招标 投标行政监督部门关于协助开展中小企业认定函后 10 个工作日内做出书面答复。</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第二十条 供应商按照本办法规定提供声明函内容不实的，属于提供虚假材料谋取中标、成交，依照《中华人民共和国政府采购法》等国家有关规定追究相应责任。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适用招标投标法的政府采购工程建设项目，投标人按照 本办法规定提供声明函内容不实的，属于弄虚作假骗取中标，依照《中华人民共和国招标投标法》等国家有关规定追究相应责任。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第二十二条 对外援助项目、国家相关资格或者资质管理制度另有规定的项目，不适用本办法。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第二十三条 关于视同中小企业的其他主体的政府采购扶持政策，由财政部会同有关部门另行规定。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第二十四条 省级财政部门可以会同中小企业主管部门根据本办法的规定制定具体实施办法。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第二十五条 本办法自 2021 年 1 月 1 日起施行。《财政部 工业和信息化部关于印发〈政府采购促进中小企业发展暂行办法〉的通知》（财库﹝2011﹞181 号）同时废止。</w:t>
      </w:r>
    </w:p>
    <w:p>
      <w:pPr>
        <w:pStyle w:val="2"/>
        <w:tabs>
          <w:tab w:val="left" w:pos="562"/>
          <w:tab w:val="left" w:pos="3372"/>
          <w:tab w:val="left" w:pos="3653"/>
        </w:tabs>
        <w:spacing w:before="5"/>
        <w:rPr>
          <w:rFonts w:ascii="宋体" w:hAnsi="宋体" w:cs="宋体"/>
          <w:color w:val="auto"/>
        </w:rPr>
      </w:pPr>
    </w:p>
    <w:p>
      <w:pPr>
        <w:pStyle w:val="2"/>
        <w:tabs>
          <w:tab w:val="left" w:pos="562"/>
          <w:tab w:val="left" w:pos="3372"/>
          <w:tab w:val="left" w:pos="3653"/>
        </w:tabs>
        <w:ind w:firstLine="480" w:firstLineChars="200"/>
        <w:outlineLvl w:val="0"/>
        <w:rPr>
          <w:rFonts w:ascii="宋体" w:hAnsi="宋体" w:cs="宋体"/>
          <w:color w:val="auto"/>
          <w:kern w:val="0"/>
        </w:rPr>
      </w:pPr>
      <w:r>
        <w:rPr>
          <w:rFonts w:hint="eastAsia" w:ascii="宋体" w:hAnsi="宋体" w:cs="宋体"/>
          <w:color w:val="auto"/>
          <w:kern w:val="0"/>
        </w:rPr>
        <w:t>附：1.中小企业声明函</w:t>
      </w:r>
    </w:p>
    <w:p>
      <w:pPr>
        <w:pStyle w:val="2"/>
        <w:tabs>
          <w:tab w:val="left" w:pos="562"/>
          <w:tab w:val="left" w:pos="3372"/>
          <w:tab w:val="left" w:pos="3653"/>
        </w:tabs>
        <w:ind w:firstLine="960" w:firstLineChars="400"/>
        <w:rPr>
          <w:rFonts w:ascii="宋体" w:hAnsi="宋体" w:cs="宋体"/>
          <w:color w:val="auto"/>
          <w:kern w:val="0"/>
        </w:rPr>
      </w:pPr>
      <w:r>
        <w:rPr>
          <w:rFonts w:hint="eastAsia" w:ascii="宋体" w:hAnsi="宋体" w:cs="宋体"/>
          <w:color w:val="auto"/>
          <w:kern w:val="0"/>
        </w:rPr>
        <w:t>2.面向中小企业预留项目执行情况公告</w:t>
      </w:r>
    </w:p>
    <w:p>
      <w:pPr>
        <w:pStyle w:val="2"/>
        <w:tabs>
          <w:tab w:val="left" w:pos="562"/>
          <w:tab w:val="left" w:pos="3372"/>
          <w:tab w:val="left" w:pos="3653"/>
        </w:tabs>
        <w:spacing w:before="30"/>
        <w:outlineLvl w:val="0"/>
        <w:rPr>
          <w:rFonts w:ascii="宋体" w:hAnsi="宋体" w:cs="宋体"/>
          <w:b/>
          <w:bCs/>
          <w:color w:val="auto"/>
        </w:rPr>
      </w:pPr>
      <w:r>
        <w:rPr>
          <w:rFonts w:hint="eastAsia" w:ascii="宋体" w:hAnsi="宋体" w:cs="宋体"/>
          <w:b/>
          <w:bCs/>
          <w:color w:val="auto"/>
        </w:rPr>
        <w:br w:type="page"/>
      </w:r>
      <w:r>
        <w:rPr>
          <w:rFonts w:hint="eastAsia" w:ascii="宋体" w:hAnsi="宋体" w:cs="宋体"/>
          <w:b/>
          <w:bCs/>
          <w:color w:val="auto"/>
        </w:rPr>
        <w:t>附 1</w:t>
      </w:r>
    </w:p>
    <w:p>
      <w:pPr>
        <w:spacing w:after="319" w:afterLines="100"/>
        <w:jc w:val="center"/>
        <w:rPr>
          <w:rFonts w:ascii="宋体" w:hAnsi="宋体" w:cs="宋体"/>
          <w:color w:val="auto"/>
          <w:sz w:val="24"/>
        </w:rPr>
      </w:pPr>
      <w:r>
        <w:rPr>
          <w:rFonts w:hint="eastAsia" w:ascii="宋体" w:hAnsi="宋体" w:cs="宋体"/>
          <w:color w:val="auto"/>
          <w:sz w:val="24"/>
        </w:rPr>
        <w:t>中小企业声明函（货物）</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本公司（联合体）郑重声明，根据《政府采购促进中小企业发展管理办法》（财库﹝2020﹞46 号）的规定，本公司（联合体）参加（</w:t>
      </w:r>
      <w:r>
        <w:rPr>
          <w:rFonts w:hint="eastAsia" w:ascii="宋体" w:hAnsi="宋体" w:cs="宋体"/>
          <w:color w:val="auto"/>
          <w:spacing w:val="-2"/>
          <w:u w:val="single"/>
        </w:rPr>
        <w:t>单位名称</w:t>
      </w:r>
      <w:r>
        <w:rPr>
          <w:rFonts w:hint="eastAsia" w:ascii="宋体" w:hAnsi="宋体" w:cs="宋体"/>
          <w:color w:val="auto"/>
          <w:spacing w:val="-2"/>
        </w:rPr>
        <w:t>）的（</w:t>
      </w:r>
      <w:r>
        <w:rPr>
          <w:rFonts w:hint="eastAsia" w:ascii="宋体" w:hAnsi="宋体" w:cs="宋体"/>
          <w:color w:val="auto"/>
          <w:spacing w:val="-2"/>
          <w:u w:val="single"/>
        </w:rPr>
        <w:t>项目名称</w:t>
      </w:r>
      <w:r>
        <w:rPr>
          <w:rFonts w:hint="eastAsia" w:ascii="宋体" w:hAnsi="宋体" w:cs="宋体"/>
          <w:color w:val="auto"/>
          <w:spacing w:val="-2"/>
        </w:rPr>
        <w:t>）采购活动，提供的货物全部由符合政策要求的中小企业制造。相关企业（含联合体中的中小企业、签订分包意向协议的中小企业） 的具体情况如下：</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1、（</w:t>
      </w:r>
      <w:r>
        <w:rPr>
          <w:rFonts w:hint="eastAsia" w:ascii="宋体" w:hAnsi="宋体" w:cs="宋体"/>
          <w:color w:val="auto"/>
          <w:kern w:val="0"/>
          <w:u w:val="single"/>
        </w:rPr>
        <w:t>标的名称</w:t>
      </w:r>
      <w:r>
        <w:rPr>
          <w:rFonts w:hint="eastAsia" w:ascii="宋体" w:hAnsi="宋体" w:cs="宋体"/>
          <w:color w:val="auto"/>
          <w:kern w:val="0"/>
        </w:rPr>
        <w:t>），属于（</w:t>
      </w:r>
      <w:r>
        <w:rPr>
          <w:rFonts w:hint="eastAsia" w:ascii="宋体" w:hAnsi="宋体" w:cs="宋体"/>
          <w:color w:val="auto"/>
          <w:kern w:val="0"/>
          <w:u w:val="single"/>
        </w:rPr>
        <w:t>采购文件中明确的所属行业</w:t>
      </w:r>
      <w:r>
        <w:rPr>
          <w:rFonts w:hint="eastAsia" w:ascii="宋体" w:hAnsi="宋体" w:cs="宋体"/>
          <w:color w:val="auto"/>
          <w:kern w:val="0"/>
        </w:rPr>
        <w:t>）；制造商为（</w:t>
      </w:r>
      <w:r>
        <w:rPr>
          <w:rFonts w:hint="eastAsia" w:ascii="宋体" w:hAnsi="宋体" w:cs="宋体"/>
          <w:color w:val="auto"/>
          <w:kern w:val="0"/>
          <w:u w:val="single"/>
        </w:rPr>
        <w:t>企业名称</w:t>
      </w:r>
      <w:r>
        <w:rPr>
          <w:rFonts w:hint="eastAsia" w:ascii="宋体" w:hAnsi="宋体" w:cs="宋体"/>
          <w:color w:val="auto"/>
          <w:kern w:val="0"/>
        </w:rPr>
        <w:t>），从业人员</w:t>
      </w:r>
      <w:r>
        <w:rPr>
          <w:rFonts w:hint="eastAsia" w:ascii="宋体" w:hAnsi="宋体" w:cs="宋体"/>
          <w:color w:val="auto"/>
          <w:kern w:val="0"/>
          <w:u w:val="single"/>
        </w:rPr>
        <w:tab/>
      </w:r>
      <w:r>
        <w:rPr>
          <w:rFonts w:hint="eastAsia" w:ascii="宋体" w:hAnsi="宋体" w:cs="宋体"/>
          <w:color w:val="auto"/>
          <w:kern w:val="0"/>
        </w:rPr>
        <w:t xml:space="preserve">人，营业收入为 </w:t>
      </w:r>
      <w:r>
        <w:rPr>
          <w:rFonts w:hint="eastAsia" w:ascii="宋体" w:hAnsi="宋体" w:cs="宋体"/>
          <w:color w:val="auto"/>
          <w:kern w:val="0"/>
          <w:u w:val="single"/>
        </w:rPr>
        <w:tab/>
      </w:r>
      <w:r>
        <w:rPr>
          <w:rFonts w:hint="eastAsia" w:ascii="宋体" w:hAnsi="宋体" w:cs="宋体"/>
          <w:color w:val="auto"/>
          <w:kern w:val="0"/>
        </w:rPr>
        <w:t>万元，资产总额为</w:t>
      </w:r>
      <w:r>
        <w:rPr>
          <w:rFonts w:hint="eastAsia" w:ascii="宋体" w:hAnsi="宋体" w:cs="宋体"/>
          <w:color w:val="auto"/>
          <w:kern w:val="0"/>
          <w:u w:val="single"/>
        </w:rPr>
        <w:tab/>
      </w:r>
      <w:r>
        <w:rPr>
          <w:rFonts w:hint="eastAsia" w:ascii="宋体" w:hAnsi="宋体" w:cs="宋体"/>
          <w:color w:val="auto"/>
          <w:kern w:val="0"/>
          <w:u w:val="single"/>
        </w:rPr>
        <w:t xml:space="preserve"> </w:t>
      </w:r>
      <w:r>
        <w:rPr>
          <w:rFonts w:hint="eastAsia" w:ascii="宋体" w:hAnsi="宋体" w:cs="宋体"/>
          <w:color w:val="auto"/>
          <w:kern w:val="0"/>
        </w:rPr>
        <w:t>万元，属于（</w:t>
      </w:r>
      <w:r>
        <w:rPr>
          <w:rFonts w:hint="eastAsia" w:ascii="宋体" w:hAnsi="宋体" w:cs="宋体"/>
          <w:color w:val="auto"/>
          <w:kern w:val="0"/>
          <w:u w:val="single"/>
        </w:rPr>
        <w:t>中型企业、小型企业、微型企业</w:t>
      </w:r>
      <w:r>
        <w:rPr>
          <w:rFonts w:hint="eastAsia" w:ascii="宋体" w:hAnsi="宋体" w:cs="宋体"/>
          <w:color w:val="auto"/>
          <w:kern w:val="0"/>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2、（</w:t>
      </w:r>
      <w:r>
        <w:rPr>
          <w:rFonts w:hint="eastAsia" w:ascii="宋体" w:hAnsi="宋体" w:cs="宋体"/>
          <w:color w:val="auto"/>
          <w:spacing w:val="-2"/>
          <w:u w:val="single"/>
        </w:rPr>
        <w:t>标的名称</w:t>
      </w:r>
      <w:r>
        <w:rPr>
          <w:rFonts w:hint="eastAsia" w:ascii="宋体" w:hAnsi="宋体" w:cs="宋体"/>
          <w:color w:val="auto"/>
          <w:spacing w:val="-2"/>
        </w:rPr>
        <w:t>），属于（</w:t>
      </w:r>
      <w:r>
        <w:rPr>
          <w:rFonts w:hint="eastAsia" w:ascii="宋体" w:hAnsi="宋体" w:cs="宋体"/>
          <w:color w:val="auto"/>
          <w:spacing w:val="-2"/>
          <w:u w:val="single"/>
        </w:rPr>
        <w:t>采购文件中明确的所属行业</w:t>
      </w:r>
      <w:r>
        <w:rPr>
          <w:rFonts w:hint="eastAsia" w:ascii="宋体" w:hAnsi="宋体" w:cs="宋体"/>
          <w:color w:val="auto"/>
          <w:spacing w:val="-2"/>
        </w:rPr>
        <w:t>）；制造商为（</w:t>
      </w:r>
      <w:r>
        <w:rPr>
          <w:rFonts w:hint="eastAsia" w:ascii="宋体" w:hAnsi="宋体" w:cs="宋体"/>
          <w:color w:val="auto"/>
          <w:spacing w:val="-2"/>
          <w:u w:val="single"/>
        </w:rPr>
        <w:t>企业名称</w:t>
      </w:r>
      <w:r>
        <w:rPr>
          <w:rFonts w:hint="eastAsia" w:ascii="宋体" w:hAnsi="宋体" w:cs="宋体"/>
          <w:color w:val="auto"/>
          <w:spacing w:val="-2"/>
        </w:rPr>
        <w:t>），从业人员</w:t>
      </w:r>
      <w:r>
        <w:rPr>
          <w:rFonts w:hint="eastAsia" w:ascii="宋体" w:hAnsi="宋体" w:cs="宋体"/>
          <w:color w:val="auto"/>
          <w:spacing w:val="-2"/>
          <w:u w:val="single"/>
        </w:rPr>
        <w:t xml:space="preserve">    </w:t>
      </w:r>
      <w:r>
        <w:rPr>
          <w:rFonts w:hint="eastAsia" w:ascii="宋体" w:hAnsi="宋体" w:cs="宋体"/>
          <w:color w:val="auto"/>
          <w:spacing w:val="-2"/>
        </w:rPr>
        <w:t>人，营业收入为</w:t>
      </w:r>
      <w:r>
        <w:rPr>
          <w:rFonts w:hint="eastAsia" w:ascii="宋体" w:hAnsi="宋体" w:cs="宋体"/>
          <w:color w:val="auto"/>
          <w:spacing w:val="-2"/>
          <w:u w:val="single"/>
        </w:rPr>
        <w:tab/>
      </w:r>
      <w:r>
        <w:rPr>
          <w:rFonts w:hint="eastAsia" w:ascii="宋体" w:hAnsi="宋体" w:cs="宋体"/>
          <w:color w:val="auto"/>
          <w:spacing w:val="-2"/>
        </w:rPr>
        <w:t>万元，资产总额为</w:t>
      </w:r>
      <w:r>
        <w:rPr>
          <w:rFonts w:hint="eastAsia" w:ascii="宋体" w:hAnsi="宋体" w:cs="宋体"/>
          <w:color w:val="auto"/>
          <w:spacing w:val="-2"/>
          <w:u w:val="single"/>
        </w:rPr>
        <w:t xml:space="preserve">   </w:t>
      </w:r>
      <w:r>
        <w:rPr>
          <w:rFonts w:hint="eastAsia" w:ascii="宋体" w:hAnsi="宋体" w:cs="宋体"/>
          <w:color w:val="auto"/>
          <w:spacing w:val="-2"/>
        </w:rPr>
        <w:t>万元，属于（</w:t>
      </w:r>
      <w:r>
        <w:rPr>
          <w:rFonts w:hint="eastAsia" w:ascii="宋体" w:hAnsi="宋体" w:cs="宋体"/>
          <w:color w:val="auto"/>
          <w:spacing w:val="-2"/>
          <w:u w:val="single"/>
        </w:rPr>
        <w:t>中型企业、小型企业、微型企业</w:t>
      </w: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以上企业，不属于大企业的分支机构，不存在控股股东为大企业的情形，也不存在与大企业的负责人为同一人的情形。</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本企业对上述声明内容的真实性负责。如有虚假，将依法承担相应责任。</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2"/>
        <w:tabs>
          <w:tab w:val="left" w:pos="562"/>
          <w:tab w:val="left" w:pos="3372"/>
          <w:tab w:val="left" w:pos="3653"/>
        </w:tabs>
        <w:ind w:left="4200" w:leftChars="2000"/>
        <w:rPr>
          <w:rFonts w:ascii="宋体" w:hAnsi="宋体" w:cs="宋体"/>
          <w:color w:val="auto"/>
        </w:rPr>
      </w:pPr>
      <w:r>
        <w:rPr>
          <w:rFonts w:hint="eastAsia" w:ascii="宋体" w:hAnsi="宋体" w:cs="宋体"/>
          <w:color w:val="auto"/>
          <w:spacing w:val="-2"/>
        </w:rPr>
        <w:t>企业名称（盖章）日期：</w:t>
      </w:r>
    </w:p>
    <w:p>
      <w:pPr>
        <w:pStyle w:val="2"/>
        <w:tabs>
          <w:tab w:val="left" w:pos="562"/>
          <w:tab w:val="left" w:pos="3372"/>
          <w:tab w:val="left" w:pos="3653"/>
        </w:tabs>
        <w:jc w:val="center"/>
        <w:rPr>
          <w:rFonts w:ascii="宋体" w:hAnsi="宋体" w:cs="宋体"/>
          <w:color w:val="auto"/>
          <w:spacing w:val="-2"/>
        </w:rPr>
      </w:pPr>
      <w:r>
        <w:rPr>
          <w:rFonts w:hint="eastAsia" w:ascii="宋体" w:hAnsi="宋体" w:cs="宋体"/>
          <w:color w:val="auto"/>
          <w:spacing w:val="-2"/>
        </w:rPr>
        <w:t>从业人员、营业收入、资产总额填报上一年度数据，无上一年度数据的新成立企业可不填报。</w:t>
      </w:r>
    </w:p>
    <w:p>
      <w:pPr>
        <w:spacing w:after="319" w:afterLines="100"/>
        <w:jc w:val="center"/>
        <w:rPr>
          <w:rFonts w:ascii="宋体" w:hAnsi="宋体" w:cs="宋体"/>
          <w:color w:val="auto"/>
          <w:sz w:val="24"/>
        </w:rPr>
      </w:pPr>
      <w:r>
        <w:rPr>
          <w:rFonts w:hint="eastAsia" w:ascii="宋体" w:hAnsi="宋体" w:cs="宋体"/>
          <w:color w:val="auto"/>
          <w:sz w:val="24"/>
        </w:rPr>
        <w:br w:type="page"/>
      </w:r>
      <w:r>
        <w:rPr>
          <w:rFonts w:hint="eastAsia" w:ascii="宋体" w:hAnsi="宋体" w:cs="宋体"/>
          <w:color w:val="auto"/>
          <w:sz w:val="24"/>
        </w:rPr>
        <w:t>中小企业声明函（工程、服务）</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本公司（联合体）郑重声明，根据《政府采购促进中小企业发展管理办法》（财库﹝2020﹞46 号）的规定，本公司（联合体）参加（</w:t>
      </w:r>
      <w:r>
        <w:rPr>
          <w:rFonts w:hint="eastAsia" w:ascii="宋体" w:hAnsi="宋体" w:cs="宋体"/>
          <w:color w:val="auto"/>
          <w:spacing w:val="-2"/>
          <w:u w:val="single"/>
        </w:rPr>
        <w:t>单位名称</w:t>
      </w:r>
      <w:r>
        <w:rPr>
          <w:rFonts w:hint="eastAsia" w:ascii="宋体" w:hAnsi="宋体" w:cs="宋体"/>
          <w:color w:val="auto"/>
          <w:spacing w:val="-2"/>
        </w:rPr>
        <w:t>）的（</w:t>
      </w:r>
      <w:r>
        <w:rPr>
          <w:rFonts w:hint="eastAsia" w:ascii="宋体" w:hAnsi="宋体" w:cs="宋体"/>
          <w:color w:val="auto"/>
          <w:spacing w:val="-2"/>
          <w:u w:val="single"/>
        </w:rPr>
        <w:t>项目名称</w:t>
      </w:r>
      <w:r>
        <w:rPr>
          <w:rFonts w:hint="eastAsia" w:ascii="宋体" w:hAnsi="宋体" w:cs="宋体"/>
          <w:color w:val="auto"/>
          <w:spacing w:val="-2"/>
        </w:rPr>
        <w:t>）采购活动，工程的施工单位全部为符合政策要求的中小企业（或者：服务全部由符合政策要求的中小企业承接）。相关企业（含联合 体中的中小企业、签订分包意向协议的中小企业）的具体情况如下：</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1、（</w:t>
      </w:r>
      <w:r>
        <w:rPr>
          <w:rFonts w:hint="eastAsia" w:ascii="宋体" w:hAnsi="宋体" w:cs="宋体"/>
          <w:color w:val="auto"/>
          <w:spacing w:val="-2"/>
          <w:u w:val="single"/>
        </w:rPr>
        <w:t>标的名称</w:t>
      </w:r>
      <w:r>
        <w:rPr>
          <w:rFonts w:hint="eastAsia" w:ascii="宋体" w:hAnsi="宋体" w:cs="宋体"/>
          <w:color w:val="auto"/>
          <w:spacing w:val="-2"/>
        </w:rPr>
        <w:t>），属于（</w:t>
      </w:r>
      <w:r>
        <w:rPr>
          <w:rFonts w:hint="eastAsia" w:ascii="宋体" w:hAnsi="宋体" w:cs="宋体"/>
          <w:color w:val="auto"/>
          <w:spacing w:val="-2"/>
          <w:u w:val="single"/>
        </w:rPr>
        <w:t>采购文件中明确的所属行业</w:t>
      </w:r>
      <w:r>
        <w:rPr>
          <w:rFonts w:hint="eastAsia" w:ascii="宋体" w:hAnsi="宋体" w:cs="宋体"/>
          <w:color w:val="auto"/>
          <w:spacing w:val="-2"/>
        </w:rPr>
        <w:t>）；承建（承接）企业为（</w:t>
      </w:r>
      <w:r>
        <w:rPr>
          <w:rFonts w:hint="eastAsia" w:ascii="宋体" w:hAnsi="宋体" w:cs="宋体"/>
          <w:color w:val="auto"/>
          <w:spacing w:val="-2"/>
          <w:u w:val="single"/>
        </w:rPr>
        <w:t>企业名称</w:t>
      </w:r>
      <w:r>
        <w:rPr>
          <w:rFonts w:hint="eastAsia" w:ascii="宋体" w:hAnsi="宋体" w:cs="宋体"/>
          <w:color w:val="auto"/>
          <w:spacing w:val="-2"/>
        </w:rPr>
        <w:t>），从业人员</w:t>
      </w:r>
      <w:r>
        <w:rPr>
          <w:rFonts w:hint="eastAsia" w:ascii="宋体" w:hAnsi="宋体" w:cs="宋体"/>
          <w:color w:val="auto"/>
          <w:spacing w:val="-2"/>
          <w:u w:val="single"/>
        </w:rPr>
        <w:tab/>
      </w:r>
      <w:r>
        <w:rPr>
          <w:rFonts w:hint="eastAsia" w:ascii="宋体" w:hAnsi="宋体" w:cs="宋体"/>
          <w:color w:val="auto"/>
          <w:spacing w:val="-2"/>
        </w:rPr>
        <w:t>人，营业收入为</w:t>
      </w:r>
      <w:r>
        <w:rPr>
          <w:rFonts w:hint="eastAsia" w:ascii="宋体" w:hAnsi="宋体" w:cs="宋体"/>
          <w:color w:val="auto"/>
          <w:spacing w:val="-2"/>
          <w:u w:val="single"/>
        </w:rPr>
        <w:tab/>
      </w:r>
      <w:r>
        <w:rPr>
          <w:rFonts w:hint="eastAsia" w:ascii="宋体" w:hAnsi="宋体" w:cs="宋体"/>
          <w:color w:val="auto"/>
          <w:spacing w:val="-2"/>
        </w:rPr>
        <w:t>万元，资产总额为</w:t>
      </w:r>
      <w:r>
        <w:rPr>
          <w:rFonts w:hint="eastAsia" w:ascii="宋体" w:hAnsi="宋体" w:cs="宋体"/>
          <w:color w:val="auto"/>
          <w:spacing w:val="-2"/>
          <w:u w:val="single"/>
        </w:rPr>
        <w:tab/>
      </w:r>
      <w:r>
        <w:rPr>
          <w:rFonts w:hint="eastAsia" w:ascii="宋体" w:hAnsi="宋体" w:cs="宋体"/>
          <w:color w:val="auto"/>
          <w:spacing w:val="-2"/>
        </w:rPr>
        <w:t>万元，属于（</w:t>
      </w:r>
      <w:r>
        <w:rPr>
          <w:rFonts w:hint="eastAsia" w:ascii="宋体" w:hAnsi="宋体" w:cs="宋体"/>
          <w:color w:val="auto"/>
          <w:spacing w:val="-2"/>
          <w:u w:val="single"/>
        </w:rPr>
        <w:t>中型企业、小型企业、微型企业</w:t>
      </w: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2、（</w:t>
      </w:r>
      <w:r>
        <w:rPr>
          <w:rFonts w:hint="eastAsia" w:ascii="宋体" w:hAnsi="宋体" w:cs="宋体"/>
          <w:color w:val="auto"/>
          <w:spacing w:val="-2"/>
          <w:u w:val="single"/>
        </w:rPr>
        <w:t>标的名称</w:t>
      </w:r>
      <w:r>
        <w:rPr>
          <w:rFonts w:hint="eastAsia" w:ascii="宋体" w:hAnsi="宋体" w:cs="宋体"/>
          <w:color w:val="auto"/>
          <w:spacing w:val="-2"/>
        </w:rPr>
        <w:t>），属于（</w:t>
      </w:r>
      <w:r>
        <w:rPr>
          <w:rFonts w:hint="eastAsia" w:ascii="宋体" w:hAnsi="宋体" w:cs="宋体"/>
          <w:color w:val="auto"/>
          <w:spacing w:val="-2"/>
          <w:u w:val="single"/>
        </w:rPr>
        <w:t>采购文件中明确的所属行业</w:t>
      </w:r>
      <w:r>
        <w:rPr>
          <w:rFonts w:hint="eastAsia" w:ascii="宋体" w:hAnsi="宋体" w:cs="宋体"/>
          <w:color w:val="auto"/>
          <w:spacing w:val="-2"/>
        </w:rPr>
        <w:t>） ；承建（承接）企业为（</w:t>
      </w:r>
      <w:r>
        <w:rPr>
          <w:rFonts w:hint="eastAsia" w:ascii="宋体" w:hAnsi="宋体" w:cs="宋体"/>
          <w:color w:val="auto"/>
          <w:spacing w:val="-2"/>
          <w:u w:val="single"/>
        </w:rPr>
        <w:t>企业名称</w:t>
      </w:r>
      <w:r>
        <w:rPr>
          <w:rFonts w:hint="eastAsia" w:ascii="宋体" w:hAnsi="宋体" w:cs="宋体"/>
          <w:color w:val="auto"/>
          <w:spacing w:val="-2"/>
        </w:rPr>
        <w:t>），从业人员</w:t>
      </w:r>
      <w:r>
        <w:rPr>
          <w:rFonts w:hint="eastAsia" w:ascii="宋体" w:hAnsi="宋体" w:cs="宋体"/>
          <w:color w:val="auto"/>
          <w:spacing w:val="-2"/>
          <w:u w:val="single"/>
        </w:rPr>
        <w:tab/>
      </w:r>
      <w:r>
        <w:rPr>
          <w:rFonts w:hint="eastAsia" w:ascii="宋体" w:hAnsi="宋体" w:cs="宋体"/>
          <w:color w:val="auto"/>
          <w:spacing w:val="-2"/>
        </w:rPr>
        <w:t>人，营业收入为</w:t>
      </w:r>
      <w:r>
        <w:rPr>
          <w:rFonts w:hint="eastAsia" w:ascii="宋体" w:hAnsi="宋体" w:cs="宋体"/>
          <w:color w:val="auto"/>
          <w:spacing w:val="-2"/>
          <w:u w:val="single"/>
        </w:rPr>
        <w:tab/>
      </w:r>
      <w:r>
        <w:rPr>
          <w:rFonts w:hint="eastAsia" w:ascii="宋体" w:hAnsi="宋体" w:cs="宋体"/>
          <w:color w:val="auto"/>
          <w:spacing w:val="-2"/>
        </w:rPr>
        <w:t>万元，资产总额为</w:t>
      </w:r>
      <w:r>
        <w:rPr>
          <w:rFonts w:hint="eastAsia" w:ascii="宋体" w:hAnsi="宋体" w:cs="宋体"/>
          <w:color w:val="auto"/>
          <w:spacing w:val="-2"/>
          <w:u w:val="single"/>
        </w:rPr>
        <w:tab/>
      </w:r>
      <w:r>
        <w:rPr>
          <w:rFonts w:hint="eastAsia" w:ascii="宋体" w:hAnsi="宋体" w:cs="宋体"/>
          <w:color w:val="auto"/>
          <w:spacing w:val="-2"/>
        </w:rPr>
        <w:t>万元，属于（</w:t>
      </w:r>
      <w:r>
        <w:rPr>
          <w:rFonts w:hint="eastAsia" w:ascii="宋体" w:hAnsi="宋体" w:cs="宋体"/>
          <w:color w:val="auto"/>
          <w:spacing w:val="-2"/>
          <w:u w:val="single"/>
        </w:rPr>
        <w:t>中型企业、小型企业、微型企业</w:t>
      </w: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以上企业，不属于大企业的分支机构，不存在控股股东为大企业的情形，也不存在与大企业的负责人为同一人的情形。</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本企业对上述声明内容的真实性负责。如有虚假，将依法承担相应责任。</w:t>
      </w:r>
    </w:p>
    <w:p>
      <w:pPr>
        <w:pStyle w:val="2"/>
        <w:tabs>
          <w:tab w:val="left" w:pos="562"/>
          <w:tab w:val="left" w:pos="3372"/>
          <w:tab w:val="left" w:pos="3653"/>
        </w:tabs>
        <w:ind w:firstLine="472" w:firstLineChars="200"/>
        <w:rPr>
          <w:rFonts w:ascii="宋体" w:hAnsi="宋体" w:cs="宋体"/>
          <w:color w:val="auto"/>
          <w:spacing w:val="-2"/>
        </w:rPr>
      </w:pP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注意事项：</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1.从业人员、营业收入、资产总额填报上一年度数据，无上一年度数据的新成立企业可不填报。</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2.《中小企业声明函》中承接/承建企业所属行业应当与招标文件要求的行业相一致，供应商如有疑问，可根据《国民经济行业分类》（GB/T4754-2002），结合《关于印发中小企业划型标准规定的通知》（工信部联企业〔2011〕300 号）进行判断。</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3.事业单位、社会组织等非企业主体不享受中小企业扶持政策，但事业单位、社会组织等非企业主体提供全部由中小企业制造的货物参加货物采购项目的除外。</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4.相关承接/承建企业的所属行业应当与采购标的所属行业（采购文件中明确的行业）相一致。</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2"/>
        <w:tabs>
          <w:tab w:val="left" w:pos="562"/>
          <w:tab w:val="left" w:pos="3372"/>
          <w:tab w:val="left" w:pos="3653"/>
        </w:tabs>
        <w:ind w:left="4200" w:leftChars="2000"/>
        <w:rPr>
          <w:rFonts w:ascii="宋体" w:hAnsi="宋体" w:cs="宋体"/>
          <w:color w:val="auto"/>
          <w:spacing w:val="-2"/>
        </w:rPr>
      </w:pPr>
    </w:p>
    <w:p>
      <w:pPr>
        <w:pStyle w:val="2"/>
        <w:tabs>
          <w:tab w:val="left" w:pos="562"/>
          <w:tab w:val="left" w:pos="3372"/>
          <w:tab w:val="left" w:pos="3653"/>
        </w:tabs>
        <w:ind w:left="4200" w:leftChars="2000"/>
        <w:rPr>
          <w:rFonts w:ascii="宋体" w:hAnsi="宋体" w:cs="宋体"/>
          <w:color w:val="auto"/>
          <w:spacing w:val="-2"/>
        </w:rPr>
      </w:pPr>
      <w:r>
        <w:rPr>
          <w:rFonts w:hint="eastAsia" w:ascii="宋体" w:hAnsi="宋体" w:cs="宋体"/>
          <w:color w:val="auto"/>
          <w:spacing w:val="-2"/>
        </w:rPr>
        <w:t>企业名称（盖章）日期：</w:t>
      </w:r>
    </w:p>
    <w:p>
      <w:pPr>
        <w:pStyle w:val="2"/>
        <w:tabs>
          <w:tab w:val="left" w:pos="562"/>
          <w:tab w:val="left" w:pos="3372"/>
          <w:tab w:val="left" w:pos="3653"/>
        </w:tabs>
        <w:spacing w:before="30"/>
        <w:rPr>
          <w:rFonts w:ascii="宋体" w:hAnsi="宋体" w:cs="宋体"/>
          <w:color w:val="auto"/>
        </w:rPr>
      </w:pPr>
      <w:r>
        <w:rPr>
          <w:rFonts w:hint="eastAsia" w:ascii="宋体" w:hAnsi="宋体" w:cs="宋体"/>
          <w:color w:val="auto"/>
          <w:spacing w:val="-2"/>
        </w:rPr>
        <w:t>从业人员、营业收入、资产总额填报上一年度数据，无上一年度数据的新成立企业可不填报。</w:t>
      </w:r>
      <w:r>
        <w:rPr>
          <w:rFonts w:hint="eastAsia" w:ascii="宋体" w:hAnsi="宋体" w:cs="宋体"/>
          <w:color w:val="auto"/>
        </w:rPr>
        <w:br w:type="page"/>
      </w:r>
      <w:r>
        <w:rPr>
          <w:rFonts w:hint="eastAsia" w:ascii="宋体" w:hAnsi="宋体" w:cs="宋体"/>
          <w:b/>
          <w:bCs/>
          <w:color w:val="auto"/>
        </w:rPr>
        <w:t>附 2</w:t>
      </w:r>
    </w:p>
    <w:p>
      <w:pPr>
        <w:jc w:val="center"/>
        <w:rPr>
          <w:rFonts w:ascii="宋体" w:hAnsi="宋体" w:cs="宋体"/>
          <w:b/>
          <w:color w:val="auto"/>
          <w:sz w:val="24"/>
        </w:rPr>
      </w:pPr>
      <w:r>
        <w:rPr>
          <w:rFonts w:hint="eastAsia" w:ascii="宋体" w:hAnsi="宋体" w:cs="宋体"/>
          <w:color w:val="auto"/>
          <w:spacing w:val="-3"/>
          <w:sz w:val="24"/>
          <w:u w:val="single" w:color="000000"/>
        </w:rPr>
        <w:t>（单位名称）</w:t>
      </w:r>
      <w:r>
        <w:rPr>
          <w:rFonts w:hint="eastAsia" w:ascii="宋体" w:hAnsi="宋体" w:cs="宋体"/>
          <w:color w:val="auto"/>
          <w:spacing w:val="-29"/>
          <w:sz w:val="24"/>
        </w:rPr>
        <w:t>××</w:t>
      </w:r>
      <w:r>
        <w:rPr>
          <w:rFonts w:hint="eastAsia" w:ascii="宋体" w:hAnsi="宋体" w:cs="宋体"/>
          <w:b/>
          <w:color w:val="auto"/>
          <w:sz w:val="24"/>
        </w:rPr>
        <w:t>年面向中小企业预留项目执行情况公告</w:t>
      </w:r>
    </w:p>
    <w:p>
      <w:pPr>
        <w:pStyle w:val="2"/>
        <w:tabs>
          <w:tab w:val="left" w:pos="562"/>
          <w:tab w:val="left" w:pos="3372"/>
          <w:tab w:val="left" w:pos="3653"/>
        </w:tabs>
        <w:ind w:firstLine="480" w:firstLineChars="200"/>
        <w:rPr>
          <w:rFonts w:ascii="宋体" w:hAnsi="宋体" w:cs="宋体"/>
          <w:color w:val="auto"/>
        </w:rPr>
      </w:pPr>
      <w:r>
        <w:rPr>
          <w:rFonts w:hint="eastAsia" w:ascii="宋体" w:hAnsi="宋体" w:cs="宋体"/>
          <w:color w:val="auto"/>
        </w:rPr>
        <w:t>根据《政府采购促进中小企业发展管理办法》（财库﹝2020﹞46</w:t>
      </w:r>
      <w:r>
        <w:rPr>
          <w:rFonts w:hint="eastAsia" w:ascii="宋体" w:hAnsi="宋体" w:cs="宋体"/>
          <w:color w:val="auto"/>
          <w:spacing w:val="-47"/>
        </w:rPr>
        <w:t xml:space="preserve"> 号</w:t>
      </w:r>
      <w:r>
        <w:rPr>
          <w:rFonts w:hint="eastAsia" w:ascii="宋体" w:hAnsi="宋体" w:cs="宋体"/>
          <w:color w:val="auto"/>
          <w:spacing w:val="-22"/>
        </w:rPr>
        <w:t>）</w:t>
      </w:r>
      <w:r>
        <w:rPr>
          <w:rFonts w:hint="eastAsia" w:ascii="宋体" w:hAnsi="宋体" w:cs="宋体"/>
          <w:color w:val="auto"/>
          <w:spacing w:val="-7"/>
        </w:rPr>
        <w:t>要求，现对本部门</w:t>
      </w:r>
      <w:r>
        <w:rPr>
          <w:rFonts w:hint="eastAsia" w:ascii="宋体" w:hAnsi="宋体" w:cs="宋体"/>
          <w:color w:val="auto"/>
          <w:spacing w:val="-3"/>
        </w:rPr>
        <w:t>（</w:t>
      </w:r>
      <w:r>
        <w:rPr>
          <w:rFonts w:hint="eastAsia" w:ascii="宋体" w:hAnsi="宋体" w:cs="宋体"/>
          <w:color w:val="auto"/>
        </w:rPr>
        <w:t>单位</w:t>
      </w:r>
      <w:r>
        <w:rPr>
          <w:rFonts w:hint="eastAsia" w:ascii="宋体" w:hAnsi="宋体" w:cs="宋体"/>
          <w:color w:val="auto"/>
          <w:spacing w:val="-7"/>
        </w:rPr>
        <w:t>）</w:t>
      </w:r>
      <w:r>
        <w:rPr>
          <w:rFonts w:hint="eastAsia" w:ascii="宋体" w:hAnsi="宋体" w:cs="宋体"/>
          <w:color w:val="auto"/>
          <w:spacing w:val="-4"/>
        </w:rPr>
        <w:t>××年面向中小企业预留项目执行情况公告如下：</w:t>
      </w:r>
    </w:p>
    <w:p>
      <w:pPr>
        <w:pStyle w:val="2"/>
        <w:tabs>
          <w:tab w:val="left" w:pos="562"/>
          <w:tab w:val="left" w:pos="3372"/>
          <w:tab w:val="left" w:pos="3653"/>
        </w:tabs>
        <w:ind w:firstLine="480" w:firstLineChars="200"/>
        <w:rPr>
          <w:rFonts w:ascii="宋体" w:hAnsi="宋体" w:cs="宋体"/>
          <w:color w:val="auto"/>
        </w:rPr>
      </w:pPr>
      <w:r>
        <w:rPr>
          <w:rFonts w:hint="eastAsia" w:ascii="宋体" w:hAnsi="宋体" w:cs="宋体"/>
          <w:color w:val="auto"/>
        </w:rPr>
        <w:t>本部门（单位）××年预留项目面向中小企业采购共计××万元，其中，面向小微企业采购××万元，占××%。</w:t>
      </w:r>
    </w:p>
    <w:p>
      <w:pPr>
        <w:pStyle w:val="2"/>
        <w:tabs>
          <w:tab w:val="left" w:pos="562"/>
          <w:tab w:val="left" w:pos="3372"/>
          <w:tab w:val="left" w:pos="3653"/>
        </w:tabs>
        <w:jc w:val="center"/>
        <w:rPr>
          <w:rFonts w:ascii="宋体" w:hAnsi="宋体" w:cs="宋体"/>
          <w:b/>
          <w:bCs/>
          <w:color w:val="auto"/>
        </w:rPr>
      </w:pPr>
      <w:r>
        <w:rPr>
          <w:rFonts w:hint="eastAsia" w:ascii="宋体" w:hAnsi="宋体" w:cs="宋体"/>
          <w:b/>
          <w:bCs/>
          <w:color w:val="auto"/>
        </w:rPr>
        <w:t>面向中小企业预留项目明细</w:t>
      </w:r>
    </w:p>
    <w:tbl>
      <w:tblPr>
        <w:tblStyle w:val="22"/>
        <w:tblW w:w="88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noWrap w:val="0"/>
            <w:vAlign w:val="center"/>
          </w:tcPr>
          <w:p>
            <w:pPr>
              <w:pStyle w:val="40"/>
              <w:jc w:val="center"/>
              <w:rPr>
                <w:b/>
                <w:color w:val="auto"/>
                <w:sz w:val="24"/>
                <w:szCs w:val="24"/>
              </w:rPr>
            </w:pPr>
            <w:r>
              <w:rPr>
                <w:rFonts w:hint="eastAsia"/>
                <w:b/>
                <w:color w:val="auto"/>
                <w:sz w:val="24"/>
                <w:szCs w:val="24"/>
              </w:rPr>
              <w:t>序号</w:t>
            </w:r>
          </w:p>
        </w:tc>
        <w:tc>
          <w:tcPr>
            <w:tcW w:w="1866" w:type="dxa"/>
            <w:noWrap w:val="0"/>
            <w:vAlign w:val="center"/>
          </w:tcPr>
          <w:p>
            <w:pPr>
              <w:pStyle w:val="40"/>
              <w:jc w:val="center"/>
              <w:rPr>
                <w:b/>
                <w:color w:val="auto"/>
                <w:sz w:val="24"/>
                <w:szCs w:val="24"/>
              </w:rPr>
            </w:pPr>
            <w:r>
              <w:rPr>
                <w:rFonts w:hint="eastAsia"/>
                <w:b/>
                <w:color w:val="auto"/>
                <w:sz w:val="24"/>
                <w:szCs w:val="24"/>
              </w:rPr>
              <w:t>项目名称</w:t>
            </w:r>
          </w:p>
        </w:tc>
        <w:tc>
          <w:tcPr>
            <w:tcW w:w="2010" w:type="dxa"/>
            <w:noWrap w:val="0"/>
            <w:vAlign w:val="center"/>
          </w:tcPr>
          <w:p>
            <w:pPr>
              <w:pStyle w:val="40"/>
              <w:jc w:val="center"/>
              <w:rPr>
                <w:b/>
                <w:color w:val="auto"/>
                <w:sz w:val="24"/>
                <w:szCs w:val="24"/>
              </w:rPr>
            </w:pPr>
            <w:r>
              <w:rPr>
                <w:rFonts w:hint="eastAsia"/>
                <w:b/>
                <w:color w:val="auto"/>
                <w:sz w:val="24"/>
                <w:szCs w:val="24"/>
              </w:rPr>
              <w:t>预留选项</w:t>
            </w:r>
          </w:p>
        </w:tc>
        <w:tc>
          <w:tcPr>
            <w:tcW w:w="2296" w:type="dxa"/>
            <w:noWrap w:val="0"/>
            <w:vAlign w:val="center"/>
          </w:tcPr>
          <w:p>
            <w:pPr>
              <w:pStyle w:val="40"/>
              <w:jc w:val="center"/>
              <w:rPr>
                <w:b/>
                <w:color w:val="auto"/>
                <w:sz w:val="24"/>
                <w:szCs w:val="24"/>
              </w:rPr>
            </w:pPr>
            <w:r>
              <w:rPr>
                <w:rFonts w:hint="eastAsia"/>
                <w:b/>
                <w:color w:val="auto"/>
                <w:sz w:val="24"/>
                <w:szCs w:val="24"/>
              </w:rPr>
              <w:t>面向中小企业采购金额</w:t>
            </w:r>
          </w:p>
        </w:tc>
        <w:tc>
          <w:tcPr>
            <w:tcW w:w="1784" w:type="dxa"/>
            <w:noWrap w:val="0"/>
            <w:vAlign w:val="center"/>
          </w:tcPr>
          <w:p>
            <w:pPr>
              <w:pStyle w:val="40"/>
              <w:jc w:val="center"/>
              <w:rPr>
                <w:b/>
                <w:color w:val="auto"/>
                <w:sz w:val="24"/>
                <w:szCs w:val="24"/>
              </w:rPr>
            </w:pPr>
            <w:r>
              <w:rPr>
                <w:rFonts w:hint="eastAsia"/>
                <w:b/>
                <w:color w:val="auto"/>
                <w:sz w:val="24"/>
                <w:szCs w:val="24"/>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noWrap w:val="0"/>
            <w:vAlign w:val="center"/>
          </w:tcPr>
          <w:p>
            <w:pPr>
              <w:pStyle w:val="40"/>
              <w:jc w:val="center"/>
              <w:rPr>
                <w:color w:val="auto"/>
                <w:sz w:val="24"/>
                <w:szCs w:val="24"/>
              </w:rPr>
            </w:pPr>
          </w:p>
        </w:tc>
        <w:tc>
          <w:tcPr>
            <w:tcW w:w="1866" w:type="dxa"/>
            <w:tcBorders>
              <w:bottom w:val="nil"/>
            </w:tcBorders>
            <w:noWrap w:val="0"/>
            <w:vAlign w:val="center"/>
          </w:tcPr>
          <w:p>
            <w:pPr>
              <w:pStyle w:val="40"/>
              <w:jc w:val="center"/>
              <w:rPr>
                <w:color w:val="auto"/>
                <w:sz w:val="24"/>
                <w:szCs w:val="24"/>
              </w:rPr>
            </w:pPr>
          </w:p>
        </w:tc>
        <w:tc>
          <w:tcPr>
            <w:tcW w:w="2010" w:type="dxa"/>
            <w:tcBorders>
              <w:bottom w:val="nil"/>
            </w:tcBorders>
            <w:noWrap w:val="0"/>
            <w:vAlign w:val="center"/>
          </w:tcPr>
          <w:p>
            <w:pPr>
              <w:pStyle w:val="40"/>
              <w:jc w:val="center"/>
              <w:rPr>
                <w:color w:val="auto"/>
                <w:sz w:val="24"/>
                <w:szCs w:val="24"/>
              </w:rPr>
            </w:pPr>
            <w:r>
              <w:rPr>
                <w:rFonts w:hint="eastAsia"/>
                <w:color w:val="auto"/>
                <w:sz w:val="24"/>
                <w:szCs w:val="24"/>
              </w:rPr>
              <w:t>（填写“采购项</w:t>
            </w:r>
          </w:p>
        </w:tc>
        <w:tc>
          <w:tcPr>
            <w:tcW w:w="2296" w:type="dxa"/>
            <w:tcBorders>
              <w:bottom w:val="nil"/>
            </w:tcBorders>
            <w:noWrap w:val="0"/>
            <w:vAlign w:val="center"/>
          </w:tcPr>
          <w:p>
            <w:pPr>
              <w:pStyle w:val="40"/>
              <w:jc w:val="center"/>
              <w:rPr>
                <w:color w:val="auto"/>
                <w:sz w:val="24"/>
                <w:szCs w:val="24"/>
              </w:rPr>
            </w:pPr>
          </w:p>
        </w:tc>
        <w:tc>
          <w:tcPr>
            <w:tcW w:w="1784" w:type="dxa"/>
            <w:vMerge w:val="restart"/>
            <w:noWrap w:val="0"/>
            <w:vAlign w:val="center"/>
          </w:tcPr>
          <w:p>
            <w:pPr>
              <w:pStyle w:val="40"/>
              <w:jc w:val="center"/>
              <w:rPr>
                <w:color w:val="auto"/>
                <w:sz w:val="24"/>
                <w:szCs w:val="24"/>
              </w:rPr>
            </w:pPr>
          </w:p>
          <w:p>
            <w:pPr>
              <w:pStyle w:val="40"/>
              <w:jc w:val="center"/>
              <w:rPr>
                <w:color w:val="auto"/>
                <w:sz w:val="24"/>
                <w:szCs w:val="24"/>
              </w:rPr>
            </w:pPr>
          </w:p>
          <w:p>
            <w:pPr>
              <w:pStyle w:val="40"/>
              <w:jc w:val="center"/>
              <w:rPr>
                <w:color w:val="auto"/>
                <w:sz w:val="24"/>
                <w:szCs w:val="24"/>
              </w:rPr>
            </w:pPr>
            <w:r>
              <w:rPr>
                <w:rFonts w:hint="eastAsia"/>
                <w:color w:val="auto"/>
                <w:sz w:val="24"/>
                <w:szCs w:val="24"/>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目整体预留”、</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“设置专门采购</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（填写集中采</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包”、“要求以</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购目录以内或</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联合体形式参</w:t>
            </w:r>
          </w:p>
        </w:tc>
        <w:tc>
          <w:tcPr>
            <w:tcW w:w="2296" w:type="dxa"/>
            <w:tcBorders>
              <w:top w:val="nil"/>
              <w:bottom w:val="nil"/>
            </w:tcBorders>
            <w:noWrap w:val="0"/>
            <w:vAlign w:val="center"/>
          </w:tcPr>
          <w:p>
            <w:pPr>
              <w:pStyle w:val="40"/>
              <w:jc w:val="center"/>
              <w:rPr>
                <w:color w:val="auto"/>
                <w:sz w:val="24"/>
                <w:szCs w:val="24"/>
              </w:rPr>
            </w:pPr>
            <w:r>
              <w:rPr>
                <w:rFonts w:hint="eastAsia"/>
                <w:color w:val="auto"/>
                <w:sz w:val="24"/>
                <w:szCs w:val="24"/>
              </w:rPr>
              <w:t>（精确到万元）</w:t>
            </w: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者采购限额标</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加”或者“要求</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准以上的采购项目</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合同分包”，除</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“采购项目全部</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预留”外，还应</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当填写预留给中</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tcBorders>
            <w:noWrap w:val="0"/>
            <w:vAlign w:val="center"/>
          </w:tcPr>
          <w:p>
            <w:pPr>
              <w:pStyle w:val="40"/>
              <w:jc w:val="center"/>
              <w:rPr>
                <w:color w:val="auto"/>
                <w:sz w:val="24"/>
                <w:szCs w:val="24"/>
              </w:rPr>
            </w:pPr>
          </w:p>
        </w:tc>
        <w:tc>
          <w:tcPr>
            <w:tcW w:w="2010" w:type="dxa"/>
            <w:tcBorders>
              <w:top w:val="nil"/>
            </w:tcBorders>
            <w:noWrap w:val="0"/>
            <w:vAlign w:val="center"/>
          </w:tcPr>
          <w:p>
            <w:pPr>
              <w:pStyle w:val="40"/>
              <w:jc w:val="center"/>
              <w:rPr>
                <w:color w:val="auto"/>
                <w:sz w:val="24"/>
                <w:szCs w:val="24"/>
              </w:rPr>
            </w:pPr>
            <w:r>
              <w:rPr>
                <w:rFonts w:hint="eastAsia"/>
                <w:color w:val="auto"/>
                <w:sz w:val="24"/>
                <w:szCs w:val="24"/>
              </w:rPr>
              <w:t>小企业的比例）</w:t>
            </w:r>
          </w:p>
        </w:tc>
        <w:tc>
          <w:tcPr>
            <w:tcW w:w="2296" w:type="dxa"/>
            <w:tcBorders>
              <w:top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noWrap w:val="0"/>
            <w:vAlign w:val="center"/>
          </w:tcPr>
          <w:p>
            <w:pPr>
              <w:pStyle w:val="40"/>
              <w:jc w:val="center"/>
              <w:rPr>
                <w:color w:val="auto"/>
                <w:sz w:val="24"/>
                <w:szCs w:val="24"/>
              </w:rPr>
            </w:pPr>
            <w:r>
              <w:rPr>
                <w:rFonts w:hint="eastAsia"/>
                <w:color w:val="auto"/>
                <w:sz w:val="24"/>
                <w:szCs w:val="24"/>
              </w:rPr>
              <w:t>……</w:t>
            </w:r>
          </w:p>
        </w:tc>
        <w:tc>
          <w:tcPr>
            <w:tcW w:w="1866" w:type="dxa"/>
            <w:noWrap w:val="0"/>
            <w:vAlign w:val="center"/>
          </w:tcPr>
          <w:p>
            <w:pPr>
              <w:pStyle w:val="40"/>
              <w:jc w:val="center"/>
              <w:rPr>
                <w:color w:val="auto"/>
                <w:sz w:val="24"/>
                <w:szCs w:val="24"/>
              </w:rPr>
            </w:pPr>
            <w:r>
              <w:rPr>
                <w:rFonts w:hint="eastAsia"/>
                <w:color w:val="auto"/>
                <w:sz w:val="24"/>
                <w:szCs w:val="24"/>
              </w:rPr>
              <w:t>……</w:t>
            </w:r>
          </w:p>
        </w:tc>
        <w:tc>
          <w:tcPr>
            <w:tcW w:w="2010" w:type="dxa"/>
            <w:noWrap w:val="0"/>
            <w:vAlign w:val="center"/>
          </w:tcPr>
          <w:p>
            <w:pPr>
              <w:pStyle w:val="40"/>
              <w:jc w:val="center"/>
              <w:rPr>
                <w:color w:val="auto"/>
                <w:sz w:val="24"/>
                <w:szCs w:val="24"/>
              </w:rPr>
            </w:pPr>
            <w:r>
              <w:rPr>
                <w:rFonts w:hint="eastAsia"/>
                <w:color w:val="auto"/>
                <w:sz w:val="24"/>
                <w:szCs w:val="24"/>
              </w:rPr>
              <w:t>……</w:t>
            </w:r>
          </w:p>
        </w:tc>
        <w:tc>
          <w:tcPr>
            <w:tcW w:w="2296" w:type="dxa"/>
            <w:noWrap w:val="0"/>
            <w:vAlign w:val="center"/>
          </w:tcPr>
          <w:p>
            <w:pPr>
              <w:pStyle w:val="40"/>
              <w:jc w:val="center"/>
              <w:rPr>
                <w:color w:val="auto"/>
                <w:sz w:val="24"/>
                <w:szCs w:val="24"/>
              </w:rPr>
            </w:pPr>
            <w:r>
              <w:rPr>
                <w:rFonts w:hint="eastAsia"/>
                <w:color w:val="auto"/>
                <w:sz w:val="24"/>
                <w:szCs w:val="24"/>
              </w:rPr>
              <w:t>……</w:t>
            </w:r>
          </w:p>
        </w:tc>
        <w:tc>
          <w:tcPr>
            <w:tcW w:w="1784" w:type="dxa"/>
            <w:noWrap w:val="0"/>
            <w:vAlign w:val="center"/>
          </w:tcPr>
          <w:p>
            <w:pPr>
              <w:pStyle w:val="40"/>
              <w:jc w:val="center"/>
              <w:rPr>
                <w:color w:val="auto"/>
                <w:sz w:val="24"/>
                <w:szCs w:val="24"/>
              </w:rPr>
            </w:pPr>
            <w:r>
              <w:rPr>
                <w:rFonts w:hint="eastAsia"/>
                <w:color w:val="auto"/>
                <w:sz w:val="24"/>
                <w:szCs w:val="24"/>
              </w:rPr>
              <w:t>……</w:t>
            </w:r>
          </w:p>
        </w:tc>
      </w:tr>
    </w:tbl>
    <w:p>
      <w:pPr>
        <w:pStyle w:val="2"/>
        <w:tabs>
          <w:tab w:val="left" w:pos="562"/>
          <w:tab w:val="left" w:pos="3372"/>
          <w:tab w:val="left" w:pos="3653"/>
        </w:tabs>
        <w:spacing w:before="128"/>
        <w:ind w:left="4220" w:right="1843"/>
        <w:rPr>
          <w:rFonts w:ascii="宋体" w:hAnsi="宋体" w:cs="宋体"/>
          <w:color w:val="auto"/>
        </w:rPr>
      </w:pPr>
      <w:r>
        <w:rPr>
          <w:rFonts w:hint="eastAsia" w:ascii="宋体" w:hAnsi="宋体" w:cs="宋体"/>
          <w:color w:val="auto"/>
        </w:rPr>
        <w:t>部门（单位）名称： 日期：</w:t>
      </w:r>
    </w:p>
    <w:p>
      <w:pPr>
        <w:pStyle w:val="2"/>
        <w:tabs>
          <w:tab w:val="left" w:pos="562"/>
          <w:tab w:val="left" w:pos="3372"/>
          <w:tab w:val="left" w:pos="3653"/>
        </w:tabs>
        <w:rPr>
          <w:rFonts w:ascii="宋体" w:hAnsi="宋体" w:cs="宋体"/>
          <w:color w:val="auto"/>
        </w:rPr>
      </w:pPr>
    </w:p>
    <w:p>
      <w:pPr>
        <w:pStyle w:val="20"/>
        <w:jc w:val="both"/>
        <w:outlineLvl w:val="9"/>
        <w:rPr>
          <w:rFonts w:ascii="宋体" w:hAnsi="宋体" w:eastAsia="宋体" w:cs="宋体"/>
          <w:color w:val="auto"/>
          <w:sz w:val="24"/>
          <w:szCs w:val="24"/>
        </w:rPr>
      </w:pPr>
    </w:p>
    <w:p>
      <w:pPr>
        <w:tabs>
          <w:tab w:val="left" w:pos="360"/>
        </w:tabs>
        <w:outlineLvl w:val="1"/>
        <w:rPr>
          <w:rFonts w:ascii="宋体" w:hAnsi="宋体" w:cs="宋体"/>
          <w:b/>
          <w:bCs/>
          <w:color w:val="auto"/>
          <w:sz w:val="24"/>
        </w:rPr>
      </w:pPr>
      <w:r>
        <w:rPr>
          <w:rFonts w:hint="eastAsia" w:ascii="宋体" w:hAnsi="宋体" w:cs="宋体"/>
          <w:color w:val="auto"/>
          <w:sz w:val="24"/>
        </w:rPr>
        <w:br w:type="page"/>
      </w:r>
      <w:r>
        <w:rPr>
          <w:rFonts w:hint="eastAsia" w:ascii="宋体" w:hAnsi="宋体" w:cs="宋体"/>
          <w:b/>
          <w:bCs/>
          <w:color w:val="auto"/>
          <w:sz w:val="24"/>
        </w:rPr>
        <w:t>2、工业和信息化部、国家统计局、国家发展和改革委员会、财政部《关于印发〈中小企业划型标准规定〉的通知》（工信部联企〔2011〕300 号）</w:t>
      </w:r>
    </w:p>
    <w:p>
      <w:pPr>
        <w:pStyle w:val="2"/>
        <w:tabs>
          <w:tab w:val="left" w:pos="562"/>
          <w:tab w:val="left" w:pos="3372"/>
          <w:tab w:val="left" w:pos="3653"/>
        </w:tabs>
        <w:rPr>
          <w:rFonts w:ascii="宋体" w:hAnsi="宋体" w:cs="宋体"/>
          <w:color w:val="auto"/>
        </w:rPr>
      </w:pPr>
    </w:p>
    <w:p>
      <w:pPr>
        <w:jc w:val="center"/>
        <w:rPr>
          <w:rFonts w:ascii="宋体" w:hAnsi="宋体" w:cs="宋体"/>
          <w:b/>
          <w:bCs/>
          <w:color w:val="auto"/>
          <w:sz w:val="24"/>
        </w:rPr>
      </w:pPr>
      <w:r>
        <w:rPr>
          <w:rFonts w:hint="eastAsia" w:ascii="宋体" w:hAnsi="宋体" w:cs="宋体"/>
          <w:b/>
          <w:bCs/>
          <w:color w:val="auto"/>
          <w:sz w:val="24"/>
        </w:rPr>
        <w:t>关于印发中小企业划型标准规定的通知</w:t>
      </w:r>
    </w:p>
    <w:p>
      <w:pPr>
        <w:jc w:val="center"/>
        <w:rPr>
          <w:rFonts w:ascii="宋体" w:hAnsi="宋体" w:cs="宋体"/>
          <w:color w:val="auto"/>
          <w:sz w:val="24"/>
        </w:rPr>
      </w:pPr>
      <w:r>
        <w:rPr>
          <w:rFonts w:hint="eastAsia" w:ascii="宋体" w:hAnsi="宋体" w:cs="宋体"/>
          <w:color w:val="auto"/>
          <w:sz w:val="24"/>
        </w:rPr>
        <w:t>工信部联企业〔2011〕300号</w:t>
      </w:r>
    </w:p>
    <w:p>
      <w:pPr>
        <w:ind w:firstLine="480" w:firstLineChars="200"/>
        <w:rPr>
          <w:rFonts w:ascii="宋体" w:hAnsi="宋体" w:cs="宋体"/>
          <w:color w:val="auto"/>
          <w:sz w:val="24"/>
        </w:rPr>
      </w:pPr>
      <w:r>
        <w:rPr>
          <w:rFonts w:hint="eastAsia" w:ascii="宋体" w:hAnsi="宋体" w:cs="宋体"/>
          <w:color w:val="auto"/>
          <w:sz w:val="24"/>
        </w:rPr>
        <w:t xml:space="preserve">各省、自治区、直辖市人民政府，国务院各部委、各直属机构及有关单位： </w:t>
      </w:r>
    </w:p>
    <w:p>
      <w:pPr>
        <w:ind w:firstLine="480" w:firstLineChars="200"/>
        <w:rPr>
          <w:rFonts w:ascii="宋体" w:hAnsi="宋体" w:cs="宋体"/>
          <w:color w:val="auto"/>
          <w:sz w:val="24"/>
        </w:rPr>
      </w:pPr>
      <w:r>
        <w:rPr>
          <w:rFonts w:hint="eastAsia" w:ascii="宋体" w:hAnsi="宋体" w:cs="宋体"/>
          <w:color w:val="auto"/>
          <w:sz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ind w:firstLine="480" w:firstLineChars="200"/>
        <w:jc w:val="right"/>
        <w:rPr>
          <w:rFonts w:ascii="宋体" w:hAnsi="宋体" w:cs="宋体"/>
          <w:color w:val="auto"/>
          <w:sz w:val="24"/>
        </w:rPr>
      </w:pPr>
      <w:r>
        <w:rPr>
          <w:rFonts w:hint="eastAsia" w:ascii="宋体" w:hAnsi="宋体" w:cs="宋体"/>
          <w:color w:val="auto"/>
          <w:sz w:val="24"/>
        </w:rPr>
        <w:t>工业和信息化部 国家统计局</w:t>
      </w:r>
    </w:p>
    <w:p>
      <w:pPr>
        <w:ind w:firstLine="480" w:firstLineChars="200"/>
        <w:jc w:val="right"/>
        <w:rPr>
          <w:rFonts w:ascii="宋体" w:hAnsi="宋体" w:cs="宋体"/>
          <w:color w:val="auto"/>
          <w:sz w:val="24"/>
        </w:rPr>
      </w:pPr>
      <w:r>
        <w:rPr>
          <w:rFonts w:hint="eastAsia" w:ascii="宋体" w:hAnsi="宋体" w:cs="宋体"/>
          <w:color w:val="auto"/>
          <w:sz w:val="24"/>
        </w:rPr>
        <w:t>国家发展和改革委员会 财政部</w:t>
      </w:r>
    </w:p>
    <w:p>
      <w:pPr>
        <w:ind w:firstLine="480" w:firstLineChars="200"/>
        <w:jc w:val="right"/>
        <w:rPr>
          <w:rFonts w:ascii="宋体" w:hAnsi="宋体" w:cs="宋体"/>
          <w:color w:val="auto"/>
          <w:sz w:val="24"/>
        </w:rPr>
      </w:pPr>
      <w:r>
        <w:rPr>
          <w:rFonts w:hint="eastAsia" w:ascii="宋体" w:hAnsi="宋体" w:cs="宋体"/>
          <w:color w:val="auto"/>
          <w:sz w:val="24"/>
        </w:rPr>
        <w:t>二○一一年六月十八日</w:t>
      </w:r>
    </w:p>
    <w:p>
      <w:pPr>
        <w:ind w:firstLine="480" w:firstLineChars="200"/>
        <w:rPr>
          <w:rFonts w:ascii="宋体" w:hAnsi="宋体" w:cs="宋体"/>
          <w:color w:val="auto"/>
          <w:sz w:val="24"/>
        </w:rPr>
      </w:pPr>
    </w:p>
    <w:p>
      <w:pPr>
        <w:ind w:firstLine="480" w:firstLineChars="200"/>
        <w:rPr>
          <w:rFonts w:ascii="宋体" w:hAnsi="宋体" w:cs="宋体"/>
          <w:color w:val="auto"/>
          <w:sz w:val="24"/>
        </w:rPr>
      </w:pPr>
    </w:p>
    <w:p>
      <w:pPr>
        <w:ind w:firstLine="480" w:firstLineChars="200"/>
        <w:rPr>
          <w:rFonts w:ascii="宋体" w:hAnsi="宋体" w:cs="宋体"/>
          <w:color w:val="auto"/>
          <w:sz w:val="24"/>
        </w:rPr>
      </w:pPr>
    </w:p>
    <w:p>
      <w:pPr>
        <w:pStyle w:val="3"/>
        <w:rPr>
          <w:rFonts w:ascii="宋体" w:hAnsi="宋体" w:cs="宋体"/>
          <w:color w:val="auto"/>
          <w:sz w:val="24"/>
        </w:rPr>
      </w:pPr>
    </w:p>
    <w:p>
      <w:pPr>
        <w:rPr>
          <w:rFonts w:ascii="宋体" w:hAnsi="宋体" w:cs="宋体"/>
          <w:color w:val="auto"/>
          <w:sz w:val="24"/>
        </w:rPr>
      </w:pPr>
    </w:p>
    <w:p>
      <w:pPr>
        <w:pStyle w:val="3"/>
        <w:rPr>
          <w:rFonts w:ascii="宋体" w:hAnsi="宋体" w:cs="宋体"/>
          <w:color w:val="auto"/>
          <w:sz w:val="24"/>
        </w:rPr>
      </w:pPr>
    </w:p>
    <w:p>
      <w:pPr>
        <w:rPr>
          <w:rFonts w:ascii="宋体" w:hAnsi="宋体" w:cs="宋体"/>
          <w:color w:val="auto"/>
          <w:sz w:val="24"/>
        </w:rPr>
      </w:pPr>
    </w:p>
    <w:p>
      <w:pPr>
        <w:jc w:val="center"/>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 xml:space="preserve">中小企业划型标准规定 </w:t>
      </w:r>
    </w:p>
    <w:p>
      <w:pPr>
        <w:ind w:firstLine="480" w:firstLineChars="200"/>
        <w:rPr>
          <w:rFonts w:ascii="宋体" w:hAnsi="宋体" w:cs="宋体"/>
          <w:color w:val="auto"/>
          <w:sz w:val="24"/>
        </w:rPr>
      </w:pPr>
      <w:r>
        <w:rPr>
          <w:rFonts w:hint="eastAsia" w:ascii="宋体" w:hAnsi="宋体" w:cs="宋体"/>
          <w:color w:val="auto"/>
          <w:sz w:val="24"/>
        </w:rPr>
        <w:t>一、根据《中华人民共和国中小企业促进法》和《国务院关于进一步促进中小企业发展的若干意见》(国发〔2009〕36号)，制定本规定。</w:t>
      </w:r>
    </w:p>
    <w:p>
      <w:pPr>
        <w:ind w:firstLine="480" w:firstLineChars="200"/>
        <w:rPr>
          <w:rFonts w:ascii="宋体" w:hAnsi="宋体" w:cs="宋体"/>
          <w:color w:val="auto"/>
          <w:sz w:val="24"/>
        </w:rPr>
      </w:pPr>
      <w:r>
        <w:rPr>
          <w:rFonts w:hint="eastAsia" w:ascii="宋体" w:hAnsi="宋体" w:cs="宋体"/>
          <w:color w:val="auto"/>
          <w:sz w:val="24"/>
        </w:rPr>
        <w:t>二、中小企业划分为中型、小型、微型三种类型，具体标准根据企业从业人员、营业收入、资产总额等指标，结合行业特点制定。</w:t>
      </w:r>
    </w:p>
    <w:p>
      <w:pPr>
        <w:ind w:firstLine="480" w:firstLineChars="200"/>
        <w:rPr>
          <w:rFonts w:ascii="宋体" w:hAnsi="宋体" w:cs="宋体"/>
          <w:color w:val="auto"/>
          <w:sz w:val="24"/>
        </w:rPr>
      </w:pPr>
      <w:r>
        <w:rPr>
          <w:rFonts w:hint="eastAsia" w:ascii="宋体" w:hAnsi="宋体" w:cs="宋体"/>
          <w:color w:val="auto"/>
          <w:sz w:val="24"/>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ind w:firstLine="480" w:firstLineChars="200"/>
        <w:rPr>
          <w:rFonts w:ascii="宋体" w:hAnsi="宋体" w:cs="宋体"/>
          <w:color w:val="auto"/>
          <w:sz w:val="24"/>
        </w:rPr>
      </w:pPr>
      <w:r>
        <w:rPr>
          <w:rFonts w:hint="eastAsia" w:ascii="宋体" w:hAnsi="宋体" w:cs="宋体"/>
          <w:color w:val="auto"/>
          <w:sz w:val="24"/>
        </w:rPr>
        <w:t xml:space="preserve">四、各行业划型标准为： </w:t>
      </w:r>
    </w:p>
    <w:p>
      <w:pPr>
        <w:ind w:firstLine="480" w:firstLineChars="200"/>
        <w:rPr>
          <w:rFonts w:ascii="宋体" w:hAnsi="宋体" w:cs="宋体"/>
          <w:color w:val="auto"/>
          <w:sz w:val="24"/>
        </w:rPr>
      </w:pPr>
      <w:r>
        <w:rPr>
          <w:rFonts w:hint="eastAsia" w:ascii="宋体" w:hAnsi="宋体" w:cs="宋体"/>
          <w:color w:val="auto"/>
          <w:sz w:val="24"/>
        </w:rPr>
        <w:t>（一）农、林、牧、渔业。营业收入20000万元以下的为中小微型企业。其中，营业收入500万元及以上的为中型企业，营业收入50万元及以上的为小型企业，营业收入50万元以下的为微型企业。</w:t>
      </w:r>
    </w:p>
    <w:p>
      <w:pPr>
        <w:ind w:firstLine="480" w:firstLineChars="200"/>
        <w:rPr>
          <w:rFonts w:ascii="宋体" w:hAnsi="宋体" w:cs="宋体"/>
          <w:color w:val="auto"/>
          <w:sz w:val="24"/>
        </w:rPr>
      </w:pPr>
      <w:r>
        <w:rPr>
          <w:rFonts w:hint="eastAsia" w:ascii="宋体" w:hAnsi="宋体" w:cs="宋体"/>
          <w:color w:val="auto"/>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ind w:firstLine="480" w:firstLineChars="200"/>
        <w:rPr>
          <w:rFonts w:ascii="宋体" w:hAnsi="宋体" w:cs="宋体"/>
          <w:color w:val="auto"/>
          <w:sz w:val="24"/>
        </w:rPr>
      </w:pPr>
      <w:r>
        <w:rPr>
          <w:rFonts w:hint="eastAsia" w:ascii="宋体" w:hAnsi="宋体" w:cs="宋体"/>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ind w:firstLine="480" w:firstLineChars="200"/>
        <w:rPr>
          <w:rFonts w:ascii="宋体" w:hAnsi="宋体" w:cs="宋体"/>
          <w:color w:val="auto"/>
          <w:sz w:val="24"/>
        </w:rPr>
      </w:pPr>
      <w:r>
        <w:rPr>
          <w:rFonts w:hint="eastAsia" w:ascii="宋体" w:hAnsi="宋体" w:cs="宋体"/>
          <w:color w:val="auto"/>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ind w:firstLine="480" w:firstLineChars="200"/>
        <w:rPr>
          <w:rFonts w:ascii="宋体" w:hAnsi="宋体" w:cs="宋体"/>
          <w:color w:val="auto"/>
          <w:sz w:val="24"/>
        </w:rPr>
      </w:pPr>
      <w:r>
        <w:rPr>
          <w:rFonts w:hint="eastAsia" w:ascii="宋体" w:hAnsi="宋体" w:cs="宋体"/>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ind w:firstLine="480" w:firstLineChars="200"/>
        <w:rPr>
          <w:rFonts w:ascii="宋体" w:hAnsi="宋体" w:cs="宋体"/>
          <w:color w:val="auto"/>
          <w:sz w:val="24"/>
        </w:rPr>
      </w:pPr>
      <w:r>
        <w:rPr>
          <w:rFonts w:hint="eastAsia" w:ascii="宋体" w:hAnsi="宋体" w:cs="宋体"/>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ind w:firstLine="480" w:firstLineChars="200"/>
        <w:rPr>
          <w:rFonts w:ascii="宋体" w:hAnsi="宋体" w:cs="宋体"/>
          <w:color w:val="auto"/>
          <w:sz w:val="24"/>
        </w:rPr>
      </w:pPr>
      <w:r>
        <w:rPr>
          <w:rFonts w:hint="eastAsia" w:ascii="宋体" w:hAnsi="宋体" w:cs="宋体"/>
          <w:color w:val="auto"/>
          <w:sz w:val="24"/>
        </w:rPr>
        <w:t>（十六）其他未列明行业。从业人员300人以下的为中小微型企业。其中，从业人员100人及以上的为中型企业；从业人员10人及以上的为小型企业；从业人员10人以下的为微型企业。</w:t>
      </w:r>
    </w:p>
    <w:p>
      <w:pPr>
        <w:ind w:firstLine="480" w:firstLineChars="200"/>
        <w:rPr>
          <w:rFonts w:ascii="宋体" w:hAnsi="宋体" w:cs="宋体"/>
          <w:color w:val="auto"/>
          <w:sz w:val="24"/>
        </w:rPr>
      </w:pPr>
      <w:r>
        <w:rPr>
          <w:rFonts w:hint="eastAsia" w:ascii="宋体" w:hAnsi="宋体" w:cs="宋体"/>
          <w:color w:val="auto"/>
          <w:sz w:val="24"/>
        </w:rPr>
        <w:t xml:space="preserve">五、企业类型的划分以统计部门的统计数据为依据。 </w:t>
      </w:r>
    </w:p>
    <w:p>
      <w:pPr>
        <w:ind w:firstLine="480" w:firstLineChars="200"/>
        <w:rPr>
          <w:rFonts w:ascii="宋体" w:hAnsi="宋体" w:cs="宋体"/>
          <w:color w:val="auto"/>
          <w:sz w:val="24"/>
        </w:rPr>
      </w:pPr>
      <w:r>
        <w:rPr>
          <w:rFonts w:hint="eastAsia" w:ascii="宋体" w:hAnsi="宋体" w:cs="宋体"/>
          <w:color w:val="auto"/>
          <w:sz w:val="24"/>
        </w:rPr>
        <w:t xml:space="preserve">六、本规定适用于在中华人民共和国境内依法设立的各类所有制和各种组织形式的企业。个体工商户和本规定以外的行业，参照本规定进行划型。 </w:t>
      </w:r>
    </w:p>
    <w:p>
      <w:pPr>
        <w:ind w:firstLine="480" w:firstLineChars="200"/>
        <w:rPr>
          <w:rFonts w:ascii="宋体" w:hAnsi="宋体" w:cs="宋体"/>
          <w:color w:val="auto"/>
          <w:sz w:val="24"/>
        </w:rPr>
      </w:pPr>
      <w:r>
        <w:rPr>
          <w:rFonts w:hint="eastAsia" w:ascii="宋体" w:hAnsi="宋体" w:cs="宋体"/>
          <w:color w:val="auto"/>
          <w:sz w:val="24"/>
        </w:rPr>
        <w:t>七、本规定的中型企业标准上限即为大型企业标准的下限，国家统计部门据此制定大中小微型企业的统计分类。国务院有关部门据此进行相关数据分析，不得制定与本规定不一致的企业划型标准。</w:t>
      </w:r>
    </w:p>
    <w:p>
      <w:pPr>
        <w:ind w:firstLine="480" w:firstLineChars="200"/>
        <w:rPr>
          <w:rFonts w:ascii="宋体" w:hAnsi="宋体" w:cs="宋体"/>
          <w:color w:val="auto"/>
          <w:sz w:val="24"/>
        </w:rPr>
      </w:pPr>
      <w:r>
        <w:rPr>
          <w:rFonts w:hint="eastAsia" w:ascii="宋体" w:hAnsi="宋体" w:cs="宋体"/>
          <w:color w:val="auto"/>
          <w:sz w:val="24"/>
        </w:rPr>
        <w:t xml:space="preserve">八、本规定由工业和信息化部、国家统计局会同有关部门根据《国民经济行业分类》修订情况和企业发展变化情况适时修订。 </w:t>
      </w:r>
    </w:p>
    <w:p>
      <w:pPr>
        <w:ind w:firstLine="480" w:firstLineChars="200"/>
        <w:rPr>
          <w:rFonts w:ascii="宋体" w:hAnsi="宋体" w:cs="宋体"/>
          <w:color w:val="auto"/>
          <w:sz w:val="24"/>
        </w:rPr>
      </w:pPr>
      <w:r>
        <w:rPr>
          <w:rFonts w:hint="eastAsia" w:ascii="宋体" w:hAnsi="宋体" w:cs="宋体"/>
          <w:color w:val="auto"/>
          <w:sz w:val="24"/>
        </w:rPr>
        <w:t xml:space="preserve">九、本规定由工业和信息化部、国家统计局会同有关部门负责解释。 </w:t>
      </w:r>
    </w:p>
    <w:p>
      <w:pPr>
        <w:ind w:firstLine="480" w:firstLineChars="200"/>
        <w:rPr>
          <w:rFonts w:ascii="宋体" w:hAnsi="宋体" w:cs="宋体"/>
          <w:color w:val="auto"/>
          <w:sz w:val="24"/>
        </w:rPr>
      </w:pPr>
      <w:r>
        <w:rPr>
          <w:rFonts w:hint="eastAsia" w:ascii="宋体" w:hAnsi="宋体" w:cs="宋体"/>
          <w:color w:val="auto"/>
          <w:sz w:val="24"/>
        </w:rPr>
        <w:t>十、本规定自发布之日起执行，原国家经贸委、原国家计委、财政部和国家统计局2003年颁布的《中小企业标准暂行规定》同时废止。</w:t>
      </w:r>
    </w:p>
    <w:p>
      <w:pPr>
        <w:pStyle w:val="20"/>
        <w:jc w:val="both"/>
        <w:outlineLvl w:val="9"/>
        <w:rPr>
          <w:rFonts w:ascii="宋体" w:hAnsi="宋体" w:eastAsia="宋体" w:cs="宋体"/>
          <w:color w:val="auto"/>
          <w:sz w:val="24"/>
          <w:szCs w:val="24"/>
        </w:rPr>
      </w:pPr>
    </w:p>
    <w:p>
      <w:pPr>
        <w:tabs>
          <w:tab w:val="left" w:pos="360"/>
        </w:tabs>
        <w:outlineLvl w:val="1"/>
        <w:rPr>
          <w:rFonts w:ascii="宋体" w:hAnsi="宋体" w:cs="宋体"/>
          <w:color w:val="auto"/>
          <w:sz w:val="24"/>
        </w:rPr>
      </w:pPr>
      <w:r>
        <w:rPr>
          <w:rFonts w:hint="eastAsia" w:ascii="宋体" w:hAnsi="宋体" w:cs="宋体"/>
          <w:b/>
          <w:bCs/>
          <w:color w:val="auto"/>
          <w:sz w:val="24"/>
        </w:rPr>
        <w:br w:type="page"/>
      </w:r>
      <w:r>
        <w:rPr>
          <w:rFonts w:hint="eastAsia" w:ascii="宋体" w:hAnsi="宋体" w:cs="宋体"/>
          <w:b/>
          <w:bCs/>
          <w:color w:val="auto"/>
          <w:sz w:val="24"/>
        </w:rPr>
        <w:t>3、国家统计局《关于印发〈统计上大中小微型企业划分办法（2017）〉的通知》</w:t>
      </w:r>
    </w:p>
    <w:p>
      <w:pPr>
        <w:widowControl/>
        <w:shd w:val="clear" w:color="auto" w:fill="FFFFFF"/>
        <w:jc w:val="center"/>
        <w:rPr>
          <w:rFonts w:ascii="宋体" w:hAnsi="宋体" w:cs="宋体"/>
          <w:b/>
          <w:bCs/>
          <w:color w:val="auto"/>
          <w:kern w:val="0"/>
          <w:sz w:val="24"/>
        </w:rPr>
      </w:pPr>
    </w:p>
    <w:p>
      <w:pPr>
        <w:widowControl/>
        <w:shd w:val="clear" w:color="auto" w:fill="FFFFFF"/>
        <w:jc w:val="center"/>
        <w:rPr>
          <w:rFonts w:ascii="宋体" w:hAnsi="宋体" w:cs="宋体"/>
          <w:b/>
          <w:color w:val="auto"/>
          <w:kern w:val="0"/>
          <w:sz w:val="24"/>
        </w:rPr>
      </w:pPr>
      <w:r>
        <w:rPr>
          <w:rFonts w:hint="eastAsia" w:ascii="宋体" w:hAnsi="宋体" w:cs="宋体"/>
          <w:b/>
          <w:bCs/>
          <w:color w:val="auto"/>
          <w:kern w:val="0"/>
          <w:sz w:val="24"/>
        </w:rPr>
        <w:t>国家统计局关于印发《统计上大中小微型企业划分办法（2017）》的通知</w:t>
      </w:r>
    </w:p>
    <w:p>
      <w:pPr>
        <w:widowControl/>
        <w:shd w:val="clear" w:color="auto" w:fill="FFFFFF"/>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各省、自治区、直辖市统计局，新疆生产建设兵团统计局，国务院各有关部门，国家统计局各调查总队：</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附件：《统计上大中小微型企业划分办法（2017）》修订说明</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right"/>
        <w:rPr>
          <w:rFonts w:ascii="宋体" w:hAnsi="宋体" w:cs="宋体"/>
          <w:color w:val="auto"/>
          <w:kern w:val="0"/>
          <w:sz w:val="24"/>
        </w:rPr>
      </w:pPr>
      <w:r>
        <w:rPr>
          <w:rFonts w:hint="eastAsia" w:ascii="宋体" w:hAnsi="宋体" w:cs="宋体"/>
          <w:color w:val="auto"/>
          <w:kern w:val="0"/>
          <w:sz w:val="24"/>
        </w:rPr>
        <w:t>国家统计局</w:t>
      </w:r>
    </w:p>
    <w:p>
      <w:pPr>
        <w:widowControl/>
        <w:shd w:val="clear" w:color="auto" w:fill="FFFFFF"/>
        <w:ind w:firstLine="480" w:firstLineChars="200"/>
        <w:jc w:val="right"/>
        <w:rPr>
          <w:rFonts w:ascii="宋体" w:hAnsi="宋体" w:cs="宋体"/>
          <w:color w:val="auto"/>
          <w:kern w:val="0"/>
          <w:sz w:val="24"/>
        </w:rPr>
      </w:pPr>
      <w:r>
        <w:rPr>
          <w:rFonts w:hint="eastAsia" w:ascii="宋体" w:hAnsi="宋体" w:cs="宋体"/>
          <w:color w:val="auto"/>
          <w:kern w:val="0"/>
          <w:sz w:val="24"/>
        </w:rPr>
        <w:t>2017年12月28日</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jc w:val="center"/>
        <w:rPr>
          <w:rFonts w:ascii="宋体" w:hAnsi="宋体" w:cs="宋体"/>
          <w:b/>
          <w:bCs/>
          <w:color w:val="auto"/>
          <w:kern w:val="0"/>
          <w:sz w:val="24"/>
        </w:rPr>
      </w:pPr>
      <w:r>
        <w:rPr>
          <w:rFonts w:hint="eastAsia" w:ascii="宋体" w:hAnsi="宋体" w:cs="宋体"/>
          <w:b/>
          <w:bCs/>
          <w:color w:val="auto"/>
          <w:kern w:val="0"/>
          <w:sz w:val="24"/>
        </w:rPr>
        <w:t>统计上大中小微型企业划分办法（2017）</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二、本办法适用对象为在中华人民共和国境内依法设立的各种组织形式的法人企业或单位。个体工商户参照本办法进行划分。</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五、企业划分由政府综合统计部门根据统计年报每年确定一次，定报统计原则上不进行调整。</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六、本办法自印发之日起执行，国家统计局2011年印发的《统计上大中小微型企业划分办法》（国统字〔2011〕75号）同时废止。</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附表：统计上大中小微型企业划分标准</w:t>
      </w:r>
    </w:p>
    <w:p>
      <w:pPr>
        <w:widowControl/>
        <w:jc w:val="left"/>
        <w:rPr>
          <w:rFonts w:ascii="宋体" w:hAnsi="宋体" w:cs="宋体"/>
          <w:color w:val="auto"/>
          <w:kern w:val="0"/>
          <w:sz w:val="24"/>
        </w:rPr>
      </w:pPr>
    </w:p>
    <w:p>
      <w:pPr>
        <w:widowControl/>
        <w:jc w:val="left"/>
        <w:rPr>
          <w:rFonts w:ascii="宋体" w:hAnsi="宋体" w:cs="宋体"/>
          <w:color w:val="auto"/>
          <w:kern w:val="0"/>
          <w:sz w:val="24"/>
        </w:rPr>
      </w:pPr>
      <w:r>
        <w:rPr>
          <w:rFonts w:hint="eastAsia" w:ascii="宋体" w:hAnsi="宋体" w:cs="宋体"/>
          <w:color w:val="auto"/>
          <w:kern w:val="0"/>
          <w:sz w:val="24"/>
        </w:rPr>
        <w:t>附表：</w:t>
      </w:r>
    </w:p>
    <w:p>
      <w:pPr>
        <w:widowControl/>
        <w:jc w:val="center"/>
        <w:rPr>
          <w:rFonts w:ascii="宋体" w:hAnsi="宋体" w:cs="宋体"/>
          <w:color w:val="auto"/>
          <w:kern w:val="0"/>
          <w:sz w:val="24"/>
        </w:rPr>
      </w:pPr>
      <w:r>
        <w:rPr>
          <w:rFonts w:hint="eastAsia" w:ascii="宋体" w:hAnsi="宋体" w:cs="宋体"/>
          <w:color w:val="auto"/>
          <w:kern w:val="0"/>
          <w:sz w:val="24"/>
        </w:rPr>
        <w:t>统计上大中小微型企业划分标准</w:t>
      </w:r>
    </w:p>
    <w:tbl>
      <w:tblPr>
        <w:tblStyle w:val="22"/>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行业名称</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指标名称</w:t>
            </w:r>
          </w:p>
        </w:tc>
        <w:tc>
          <w:tcPr>
            <w:tcW w:w="727" w:type="dxa"/>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计量</w:t>
            </w:r>
          </w:p>
          <w:p>
            <w:pPr>
              <w:widowControl/>
              <w:jc w:val="center"/>
              <w:rPr>
                <w:rFonts w:ascii="宋体" w:hAnsi="宋体" w:cs="宋体"/>
                <w:color w:val="auto"/>
                <w:kern w:val="0"/>
                <w:sz w:val="24"/>
              </w:rPr>
            </w:pPr>
            <w:r>
              <w:rPr>
                <w:rFonts w:hint="eastAsia" w:ascii="宋体" w:hAnsi="宋体" w:cs="宋体"/>
                <w:b/>
                <w:bCs/>
                <w:color w:val="auto"/>
                <w:kern w:val="0"/>
                <w:sz w:val="24"/>
              </w:rPr>
              <w:t>单位</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大型</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中型</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小型</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农、林、牧、渔业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500≤Y＜20000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50≤Y＜500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工业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Y≥40000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2000≤Y＜40000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建筑业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Y≥80000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6000≤Y＜80000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300≤Y＜6000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资产总额(Z)</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Z≥80000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5000≤Z＜80000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300≤Z＜5000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批发业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20≤X＜200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5≤X＜20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Y≥40000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5000≤Y＜40000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1000≤Y＜5000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零售业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10≤X＜50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500≤Y＜20000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100≤Y＜500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交通运输业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3000≤Y＜30000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200≤Y＜3000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仓储业*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100≤X＜200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1000≤Y＜30000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邮政业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2000≤Y＜30000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住宿业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餐饮业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信息传输业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100≤X＜2000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1000≤Y＜100000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软件和信息技术服务业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房地产开发经营</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1000≤Y＜200000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资产总额(Z)</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5000≤Z＜10000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2000≤Z＜5000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物业管理</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1000≤Y＜5000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租赁和商务服务业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资产总额(Z)</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Z≥120000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8000≤Z＜120000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100≤Z＜8000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其他未列明行业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bl>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说明：</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1.大型、中型和小型企业须同时满足所列指标的下限，否则下划一档；微型企业只须满足所列指标中的一项即可。</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2"/>
        <w:tabs>
          <w:tab w:val="left" w:pos="562"/>
          <w:tab w:val="left" w:pos="3372"/>
          <w:tab w:val="left" w:pos="3653"/>
        </w:tabs>
        <w:rPr>
          <w:rFonts w:ascii="宋体" w:hAnsi="宋体" w:cs="宋体"/>
          <w:color w:val="auto"/>
        </w:rPr>
      </w:pPr>
    </w:p>
    <w:p>
      <w:pPr>
        <w:pStyle w:val="20"/>
        <w:outlineLvl w:val="9"/>
        <w:rPr>
          <w:rFonts w:ascii="宋体" w:hAnsi="宋体" w:eastAsia="宋体" w:cs="宋体"/>
          <w:color w:val="auto"/>
          <w:sz w:val="24"/>
          <w:szCs w:val="24"/>
        </w:rPr>
      </w:pPr>
    </w:p>
    <w:p>
      <w:pPr>
        <w:tabs>
          <w:tab w:val="left" w:pos="360"/>
        </w:tabs>
        <w:outlineLvl w:val="1"/>
        <w:rPr>
          <w:rFonts w:ascii="宋体" w:hAnsi="宋体" w:cs="宋体"/>
          <w:color w:val="auto"/>
          <w:sz w:val="24"/>
        </w:rPr>
      </w:pPr>
      <w:r>
        <w:rPr>
          <w:rFonts w:hint="eastAsia" w:ascii="宋体" w:hAnsi="宋体" w:cs="宋体"/>
          <w:color w:val="auto"/>
          <w:sz w:val="24"/>
        </w:rPr>
        <w:br w:type="page"/>
      </w:r>
      <w:r>
        <w:rPr>
          <w:rFonts w:hint="eastAsia" w:ascii="宋体" w:hAnsi="宋体" w:cs="宋体"/>
          <w:b/>
          <w:bCs/>
          <w:color w:val="auto"/>
          <w:sz w:val="24"/>
        </w:rPr>
        <w:t>4、财政部、民政部、中国残联《关于促进残疾人就业政府采购政策的通知》（财库〔2017〕141 号）</w:t>
      </w:r>
    </w:p>
    <w:p>
      <w:pPr>
        <w:shd w:val="clear" w:color="auto" w:fill="FFFFFF"/>
        <w:rPr>
          <w:rFonts w:ascii="宋体" w:hAnsi="宋体" w:cs="宋体"/>
          <w:bCs/>
          <w:color w:val="auto"/>
          <w:sz w:val="24"/>
        </w:rPr>
      </w:pPr>
    </w:p>
    <w:p>
      <w:pPr>
        <w:shd w:val="clear" w:color="auto" w:fill="FFFFFF"/>
        <w:rPr>
          <w:rFonts w:ascii="宋体" w:hAnsi="宋体" w:cs="宋体"/>
          <w:bCs/>
          <w:color w:val="auto"/>
          <w:sz w:val="24"/>
        </w:rPr>
      </w:pPr>
      <w:r>
        <w:rPr>
          <w:rFonts w:hint="eastAsia" w:ascii="宋体" w:hAnsi="宋体" w:cs="宋体"/>
          <w:bCs/>
          <w:color w:val="auto"/>
          <w:sz w:val="24"/>
        </w:rPr>
        <w:t>关于促进残疾人就业政府采购政策的通知</w:t>
      </w:r>
    </w:p>
    <w:p>
      <w:pPr>
        <w:pStyle w:val="19"/>
        <w:shd w:val="clear" w:color="auto" w:fill="FFFFFF"/>
        <w:spacing w:before="0" w:beforeAutospacing="0" w:after="0" w:afterAutospacing="0"/>
        <w:jc w:val="center"/>
        <w:rPr>
          <w:color w:val="auto"/>
        </w:rPr>
      </w:pPr>
      <w:r>
        <w:rPr>
          <w:rFonts w:hint="eastAsia"/>
          <w:color w:val="auto"/>
        </w:rPr>
        <w:t>　　</w:t>
      </w:r>
      <w:bookmarkStart w:id="34" w:name="sendNo"/>
      <w:r>
        <w:rPr>
          <w:rFonts w:hint="eastAsia"/>
          <w:color w:val="auto"/>
        </w:rPr>
        <w:t>财库〔</w:t>
      </w:r>
      <w:bookmarkEnd w:id="34"/>
      <w:r>
        <w:rPr>
          <w:rFonts w:hint="eastAsia"/>
          <w:color w:val="auto"/>
        </w:rPr>
        <w:t>2017〕141号</w:t>
      </w:r>
    </w:p>
    <w:p>
      <w:pPr>
        <w:pStyle w:val="19"/>
        <w:shd w:val="clear" w:color="auto" w:fill="FFFFFF"/>
        <w:spacing w:before="0" w:beforeAutospacing="0" w:after="0" w:afterAutospacing="0"/>
        <w:ind w:firstLine="480" w:firstLineChars="200"/>
        <w:rPr>
          <w:color w:val="auto"/>
        </w:rPr>
      </w:pPr>
      <w:bookmarkStart w:id="35" w:name="toDeptId"/>
      <w:r>
        <w:rPr>
          <w:rFonts w:hint="eastAsia"/>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35"/>
      <w:r>
        <w:rPr>
          <w:rFonts w:hint="eastAsia"/>
          <w:color w:val="auto"/>
        </w:rPr>
        <w:t>：</w:t>
      </w:r>
    </w:p>
    <w:p>
      <w:pPr>
        <w:pStyle w:val="19"/>
        <w:shd w:val="clear" w:color="auto" w:fill="FFFFFF"/>
        <w:spacing w:before="0" w:beforeAutospacing="0" w:after="0" w:afterAutospacing="0"/>
        <w:ind w:firstLine="480" w:firstLineChars="200"/>
        <w:rPr>
          <w:color w:val="auto"/>
        </w:rPr>
      </w:pPr>
      <w:r>
        <w:rPr>
          <w:rFonts w:hint="eastAsia"/>
          <w:color w:val="auto"/>
        </w:rPr>
        <w:t>为了发挥政府采购促进残疾人就业的作用，进一步保障残疾人权益，依照《政府采购法》、《残疾人保障法》等法律法规及相关规定，现就促进残疾人就业政府采购政策通知如下：</w:t>
      </w:r>
    </w:p>
    <w:p>
      <w:pPr>
        <w:pStyle w:val="19"/>
        <w:shd w:val="clear" w:color="auto" w:fill="FFFFFF"/>
        <w:spacing w:before="0" w:beforeAutospacing="0" w:after="0" w:afterAutospacing="0"/>
        <w:ind w:firstLine="480" w:firstLineChars="200"/>
        <w:rPr>
          <w:color w:val="auto"/>
        </w:rPr>
      </w:pPr>
      <w:r>
        <w:rPr>
          <w:rFonts w:hint="eastAsia"/>
          <w:color w:val="auto"/>
        </w:rPr>
        <w:t>一、享受政府采购支持政策的残疾人福利性单位应当同时满足以下条件：</w:t>
      </w:r>
    </w:p>
    <w:p>
      <w:pPr>
        <w:pStyle w:val="19"/>
        <w:shd w:val="clear" w:color="auto" w:fill="FFFFFF"/>
        <w:spacing w:before="0" w:beforeAutospacing="0" w:after="0" w:afterAutospacing="0"/>
        <w:ind w:firstLine="480" w:firstLineChars="200"/>
        <w:rPr>
          <w:color w:val="auto"/>
        </w:rPr>
      </w:pPr>
      <w:r>
        <w:rPr>
          <w:rFonts w:hint="eastAsia"/>
          <w:color w:val="auto"/>
        </w:rPr>
        <w:t>（一）安置的残疾人占本单位在职职工人数的比例不低于25%（含25%），并且安置的残疾人人数不少于10人（含10人）；</w:t>
      </w:r>
    </w:p>
    <w:p>
      <w:pPr>
        <w:pStyle w:val="19"/>
        <w:shd w:val="clear" w:color="auto" w:fill="FFFFFF"/>
        <w:spacing w:before="0" w:beforeAutospacing="0" w:after="0" w:afterAutospacing="0"/>
        <w:ind w:firstLine="480" w:firstLineChars="200"/>
        <w:rPr>
          <w:color w:val="auto"/>
        </w:rPr>
      </w:pPr>
      <w:r>
        <w:rPr>
          <w:rFonts w:hint="eastAsia"/>
          <w:color w:val="auto"/>
        </w:rPr>
        <w:t>（二）依法与安置的每位残疾人签订了一年以上（含一年）的劳动合同或服务协议；</w:t>
      </w:r>
    </w:p>
    <w:p>
      <w:pPr>
        <w:pStyle w:val="19"/>
        <w:shd w:val="clear" w:color="auto" w:fill="FFFFFF"/>
        <w:spacing w:before="0" w:beforeAutospacing="0" w:after="0" w:afterAutospacing="0"/>
        <w:ind w:firstLine="480" w:firstLineChars="200"/>
        <w:rPr>
          <w:color w:val="auto"/>
        </w:rPr>
      </w:pPr>
      <w:r>
        <w:rPr>
          <w:rFonts w:hint="eastAsia"/>
          <w:color w:val="auto"/>
        </w:rPr>
        <w:t>（三）为安置的每位残疾人按月足额缴纳了基本养老保险、基本医疗保险、失业保险、工伤保险和生育保险等社会保险费；</w:t>
      </w:r>
    </w:p>
    <w:p>
      <w:pPr>
        <w:pStyle w:val="19"/>
        <w:shd w:val="clear" w:color="auto" w:fill="FFFFFF"/>
        <w:spacing w:before="0" w:beforeAutospacing="0" w:after="0" w:afterAutospacing="0"/>
        <w:ind w:firstLine="480" w:firstLineChars="200"/>
        <w:rPr>
          <w:color w:val="auto"/>
        </w:rPr>
      </w:pPr>
      <w:r>
        <w:rPr>
          <w:rFonts w:hint="eastAsia"/>
          <w:color w:val="auto"/>
        </w:rPr>
        <w:t>（四）通过银行等金融机构向安置的每位残疾人，按月支付了不低于单位所在区县适用的经省级人民政府批准的月最低工资标准的工资；</w:t>
      </w:r>
    </w:p>
    <w:p>
      <w:pPr>
        <w:pStyle w:val="19"/>
        <w:shd w:val="clear" w:color="auto" w:fill="FFFFFF"/>
        <w:spacing w:before="0" w:beforeAutospacing="0" w:after="0" w:afterAutospacing="0"/>
        <w:ind w:firstLine="480" w:firstLineChars="200"/>
        <w:rPr>
          <w:color w:val="auto"/>
        </w:rPr>
      </w:pPr>
      <w:r>
        <w:rPr>
          <w:rFonts w:hint="eastAsia"/>
          <w:color w:val="auto"/>
        </w:rPr>
        <w:t>（五）提供本单位制造的货物、承担的工程或者服务（以下简称产品），或者提供其他残疾人福利性单位制造的货物（不包括使用非残疾人福利性单位注册商标的货物）。</w:t>
      </w:r>
    </w:p>
    <w:p>
      <w:pPr>
        <w:pStyle w:val="19"/>
        <w:shd w:val="clear" w:color="auto" w:fill="FFFFFF"/>
        <w:spacing w:before="0" w:beforeAutospacing="0" w:after="0" w:afterAutospacing="0"/>
        <w:ind w:firstLine="480" w:firstLineChars="200"/>
        <w:rPr>
          <w:color w:val="auto"/>
        </w:rPr>
      </w:pPr>
      <w:r>
        <w:rPr>
          <w:rFonts w:hint="eastAsia"/>
          <w:color w:val="auto"/>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19"/>
        <w:shd w:val="clear" w:color="auto" w:fill="FFFFFF"/>
        <w:spacing w:before="0" w:beforeAutospacing="0" w:after="0" w:afterAutospacing="0"/>
        <w:ind w:firstLine="480" w:firstLineChars="200"/>
        <w:rPr>
          <w:color w:val="auto"/>
        </w:rPr>
      </w:pPr>
      <w:r>
        <w:rPr>
          <w:rFonts w:hint="eastAsia"/>
          <w:color w:val="auto"/>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9"/>
        <w:shd w:val="clear" w:color="auto" w:fill="FFFFFF"/>
        <w:spacing w:before="0" w:beforeAutospacing="0" w:after="0" w:afterAutospacing="0"/>
        <w:ind w:firstLine="480" w:firstLineChars="200"/>
        <w:rPr>
          <w:color w:val="auto"/>
        </w:rPr>
      </w:pPr>
      <w:r>
        <w:rPr>
          <w:rFonts w:hint="eastAsia"/>
          <w:color w:val="auto"/>
        </w:rPr>
        <w:t>中标、成交供应商为残疾人福利性单位的，采购人或者其委托的采购代理机构应当随中标、成交结果同时公告其《残疾人福利性单位声明函》，接受社会监督。</w:t>
      </w:r>
    </w:p>
    <w:p>
      <w:pPr>
        <w:pStyle w:val="19"/>
        <w:shd w:val="clear" w:color="auto" w:fill="FFFFFF"/>
        <w:spacing w:before="0" w:beforeAutospacing="0" w:after="0" w:afterAutospacing="0"/>
        <w:ind w:firstLine="480" w:firstLineChars="200"/>
        <w:rPr>
          <w:color w:val="auto"/>
        </w:rPr>
      </w:pPr>
      <w:r>
        <w:rPr>
          <w:rFonts w:hint="eastAsia"/>
          <w:color w:val="auto"/>
        </w:rPr>
        <w:t>供应商提供的《残疾人福利性单位声明函》与事实不符的，依照《政府采购法》第七十七条第一款的规定追究法律责任。</w:t>
      </w:r>
    </w:p>
    <w:p>
      <w:pPr>
        <w:pStyle w:val="19"/>
        <w:shd w:val="clear" w:color="auto" w:fill="FFFFFF"/>
        <w:spacing w:before="0" w:beforeAutospacing="0" w:after="0" w:afterAutospacing="0"/>
        <w:ind w:firstLine="480" w:firstLineChars="200"/>
        <w:rPr>
          <w:color w:val="auto"/>
        </w:rPr>
      </w:pPr>
      <w:r>
        <w:rPr>
          <w:rFonts w:hint="eastAsia"/>
          <w:color w:val="auto"/>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9"/>
        <w:shd w:val="clear" w:color="auto" w:fill="FFFFFF"/>
        <w:spacing w:before="0" w:beforeAutospacing="0" w:after="0" w:afterAutospacing="0"/>
        <w:ind w:firstLine="480" w:firstLineChars="200"/>
        <w:rPr>
          <w:color w:val="auto"/>
        </w:rPr>
      </w:pPr>
      <w:r>
        <w:rPr>
          <w:rFonts w:hint="eastAsia"/>
          <w:color w:val="auto"/>
        </w:rPr>
        <w:t>四、采购人采购公开招标数额标准以上的货物或者服务，因落实促进残疾人就业政策的需要，依法履行有关报批程序后，可采用公开招标以外的采购方式。</w:t>
      </w:r>
    </w:p>
    <w:p>
      <w:pPr>
        <w:pStyle w:val="19"/>
        <w:shd w:val="clear" w:color="auto" w:fill="FFFFFF"/>
        <w:spacing w:before="0" w:beforeAutospacing="0" w:after="0" w:afterAutospacing="0" w:line="560" w:lineRule="exact"/>
        <w:ind w:firstLine="480" w:firstLineChars="200"/>
        <w:rPr>
          <w:color w:val="auto"/>
        </w:rPr>
      </w:pPr>
      <w:r>
        <w:rPr>
          <w:rFonts w:hint="eastAsia"/>
          <w:color w:val="auto"/>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9"/>
        <w:shd w:val="clear" w:color="auto" w:fill="FFFFFF"/>
        <w:spacing w:before="0" w:beforeAutospacing="0" w:after="0" w:afterAutospacing="0" w:line="560" w:lineRule="exact"/>
        <w:ind w:firstLine="480" w:firstLineChars="200"/>
        <w:rPr>
          <w:color w:val="auto"/>
        </w:rPr>
      </w:pPr>
      <w:r>
        <w:rPr>
          <w:rFonts w:hint="eastAsia"/>
          <w:color w:val="auto"/>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9"/>
        <w:shd w:val="clear" w:color="auto" w:fill="FFFFFF"/>
        <w:spacing w:before="0" w:beforeAutospacing="0" w:after="0" w:afterAutospacing="0" w:line="560" w:lineRule="exact"/>
        <w:ind w:firstLine="480" w:firstLineChars="200"/>
        <w:rPr>
          <w:color w:val="auto"/>
        </w:rPr>
      </w:pPr>
      <w:r>
        <w:rPr>
          <w:rFonts w:hint="eastAsia"/>
          <w:color w:val="auto"/>
        </w:rPr>
        <w:t>七、本通知自2017年10月1日起执行。</w:t>
      </w:r>
    </w:p>
    <w:p>
      <w:pPr>
        <w:pStyle w:val="19"/>
        <w:shd w:val="clear" w:color="auto" w:fill="FFFFFF"/>
        <w:spacing w:before="0" w:beforeAutospacing="0" w:after="0" w:afterAutospacing="0" w:line="560" w:lineRule="exact"/>
        <w:ind w:firstLine="480" w:firstLineChars="200"/>
        <w:jc w:val="right"/>
        <w:rPr>
          <w:color w:val="auto"/>
        </w:rPr>
      </w:pPr>
      <w:r>
        <w:rPr>
          <w:rFonts w:hint="eastAsia"/>
          <w:color w:val="auto"/>
        </w:rPr>
        <w:t>财政部 民政部 中国残疾人联合会</w:t>
      </w:r>
    </w:p>
    <w:p>
      <w:pPr>
        <w:pStyle w:val="19"/>
        <w:shd w:val="clear" w:color="auto" w:fill="FFFFFF"/>
        <w:spacing w:before="0" w:beforeAutospacing="0" w:after="0" w:afterAutospacing="0" w:line="560" w:lineRule="exact"/>
        <w:ind w:firstLine="480" w:firstLineChars="200"/>
        <w:jc w:val="right"/>
        <w:rPr>
          <w:color w:val="auto"/>
        </w:rPr>
      </w:pPr>
      <w:r>
        <w:rPr>
          <w:rFonts w:hint="eastAsia"/>
          <w:color w:val="auto"/>
        </w:rPr>
        <w:t>2017年8月22日</w:t>
      </w: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color w:val="auto"/>
        </w:rPr>
      </w:pPr>
      <w:r>
        <w:rPr>
          <w:rFonts w:hint="eastAsia"/>
          <w:color w:val="auto"/>
        </w:rPr>
        <w:t>附件：</w:t>
      </w:r>
    </w:p>
    <w:p>
      <w:pPr>
        <w:pStyle w:val="41"/>
        <w:shd w:val="clear" w:color="auto" w:fill="FFFFFF"/>
        <w:spacing w:before="0" w:beforeAutospacing="0" w:after="0" w:afterAutospacing="0" w:line="560" w:lineRule="exact"/>
        <w:ind w:firstLine="482" w:firstLineChars="200"/>
        <w:jc w:val="center"/>
        <w:rPr>
          <w:color w:val="auto"/>
        </w:rPr>
      </w:pPr>
      <w:r>
        <w:rPr>
          <w:rStyle w:val="42"/>
          <w:rFonts w:hint="eastAsia"/>
          <w:b/>
          <w:bCs/>
          <w:color w:val="auto"/>
        </w:rPr>
        <w:t>残疾人福利性单位声明函</w:t>
      </w:r>
    </w:p>
    <w:p>
      <w:pPr>
        <w:pStyle w:val="41"/>
        <w:shd w:val="clear" w:color="auto" w:fill="FFFFFF"/>
        <w:spacing w:before="0" w:beforeAutospacing="0" w:after="0" w:afterAutospacing="0" w:line="560" w:lineRule="exact"/>
        <w:ind w:firstLine="480" w:firstLineChars="200"/>
        <w:jc w:val="both"/>
        <w:rPr>
          <w:color w:val="auto"/>
        </w:rPr>
      </w:pPr>
      <w:r>
        <w:rPr>
          <w:rStyle w:val="42"/>
          <w:rFonts w:hint="eastAsia"/>
          <w:color w:val="auto"/>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41"/>
        <w:shd w:val="clear" w:color="auto" w:fill="FFFFFF"/>
        <w:spacing w:before="0" w:beforeAutospacing="0" w:after="0" w:afterAutospacing="0" w:line="560" w:lineRule="exact"/>
        <w:ind w:firstLine="480" w:firstLineChars="200"/>
        <w:jc w:val="both"/>
        <w:rPr>
          <w:color w:val="auto"/>
        </w:rPr>
      </w:pPr>
      <w:r>
        <w:rPr>
          <w:rStyle w:val="42"/>
          <w:rFonts w:hint="eastAsia"/>
          <w:color w:val="auto"/>
        </w:rPr>
        <w:t>本单位对上述声明的真实性负责。如有虚假，将依法承担相应责任。</w:t>
      </w:r>
    </w:p>
    <w:p>
      <w:pPr>
        <w:pStyle w:val="41"/>
        <w:shd w:val="clear" w:color="auto" w:fill="FFFFFF"/>
        <w:spacing w:before="0" w:beforeAutospacing="0" w:after="0" w:afterAutospacing="0" w:line="560" w:lineRule="exact"/>
        <w:ind w:firstLine="480" w:firstLineChars="200"/>
        <w:jc w:val="both"/>
        <w:rPr>
          <w:color w:val="auto"/>
        </w:rPr>
      </w:pPr>
      <w:r>
        <w:rPr>
          <w:rFonts w:hint="eastAsia"/>
          <w:color w:val="auto"/>
        </w:rPr>
        <w:t>投标人已知悉《关于促进残疾人就业政府采购政策的通知》（财库〔2017〕141 号）的规定，承诺提供的声明函内容是真实的，如提供声明函内容不实，则依法追究相关法律责任。</w:t>
      </w:r>
    </w:p>
    <w:p>
      <w:pPr>
        <w:pStyle w:val="41"/>
        <w:shd w:val="clear" w:color="auto" w:fill="FFFFFF"/>
        <w:spacing w:before="0" w:beforeAutospacing="0" w:after="0" w:afterAutospacing="0" w:line="560" w:lineRule="exact"/>
        <w:ind w:right="2100" w:rightChars="1000"/>
        <w:jc w:val="right"/>
        <w:rPr>
          <w:color w:val="auto"/>
        </w:rPr>
      </w:pPr>
      <w:r>
        <w:rPr>
          <w:rStyle w:val="42"/>
          <w:rFonts w:hint="eastAsia"/>
          <w:color w:val="auto"/>
        </w:rPr>
        <w:t>单位名称（盖章）：</w:t>
      </w:r>
    </w:p>
    <w:p>
      <w:pPr>
        <w:pStyle w:val="41"/>
        <w:shd w:val="clear" w:color="auto" w:fill="FFFFFF"/>
        <w:spacing w:before="0" w:beforeAutospacing="0" w:after="0" w:afterAutospacing="0" w:line="560" w:lineRule="exact"/>
        <w:ind w:right="2100" w:rightChars="1000"/>
        <w:jc w:val="right"/>
        <w:rPr>
          <w:color w:val="auto"/>
          <w:lang w:val="fr-CH"/>
        </w:rPr>
      </w:pPr>
      <w:r>
        <w:rPr>
          <w:rStyle w:val="42"/>
          <w:rFonts w:hint="eastAsia"/>
          <w:color w:val="auto"/>
        </w:rPr>
        <w:t>日 期：</w:t>
      </w:r>
    </w:p>
    <w:p>
      <w:pPr>
        <w:tabs>
          <w:tab w:val="left" w:pos="640"/>
          <w:tab w:val="left" w:pos="1260"/>
          <w:tab w:val="left" w:pos="1418"/>
        </w:tabs>
        <w:spacing w:line="360" w:lineRule="auto"/>
        <w:ind w:right="-420" w:rightChars="-200"/>
        <w:rPr>
          <w:rFonts w:ascii="宋体" w:hAnsi="宋体" w:cs="宋体"/>
          <w:color w:val="auto"/>
          <w:sz w:val="24"/>
          <w:lang w:val="fr-CH"/>
        </w:rPr>
      </w:pPr>
    </w:p>
    <w:p>
      <w:pPr>
        <w:rPr>
          <w:color w:val="auto"/>
        </w:rPr>
      </w:pPr>
    </w:p>
    <w:sectPr>
      <w:headerReference r:id="rId8" w:type="first"/>
      <w:headerReference r:id="rId6" w:type="default"/>
      <w:headerReference r:id="rId7" w:type="even"/>
      <w:pgSz w:w="11906" w:h="16838"/>
      <w:pgMar w:top="850" w:right="1803" w:bottom="709"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00"/>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小标宋简体">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right"/>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6"/>
        <w:rFonts w:ascii="宋体" w:hAnsi="宋体"/>
        <w:sz w:val="28"/>
        <w:szCs w:val="28"/>
      </w:rPr>
      <w:instrText xml:space="preserve">PAGE  </w:instrText>
    </w:r>
    <w:r>
      <w:rPr>
        <w:rFonts w:ascii="宋体" w:hAnsi="宋体"/>
        <w:sz w:val="28"/>
        <w:szCs w:val="28"/>
      </w:rPr>
      <w:fldChar w:fldCharType="separate"/>
    </w:r>
    <w:r>
      <w:rPr>
        <w:rStyle w:val="26"/>
        <w:rFonts w:ascii="宋体" w:hAnsi="宋体"/>
        <w:sz w:val="28"/>
        <w:szCs w:val="28"/>
      </w:rPr>
      <w:t>45</w:t>
    </w:r>
    <w:r>
      <w:rPr>
        <w:rFonts w:ascii="宋体" w:hAnsi="宋体"/>
        <w:sz w:val="28"/>
        <w:szCs w:val="28"/>
      </w:rPr>
      <w:fldChar w:fldCharType="end"/>
    </w:r>
    <w:r>
      <w:rPr>
        <w:rFonts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6"/>
        <w:rFonts w:ascii="宋体" w:hAnsi="宋体"/>
        <w:sz w:val="28"/>
        <w:szCs w:val="28"/>
      </w:rPr>
      <w:instrText xml:space="preserve">PAGE  </w:instrText>
    </w:r>
    <w:r>
      <w:rPr>
        <w:rFonts w:ascii="宋体" w:hAnsi="宋体"/>
        <w:sz w:val="28"/>
        <w:szCs w:val="28"/>
      </w:rPr>
      <w:fldChar w:fldCharType="separate"/>
    </w:r>
    <w:r>
      <w:rPr>
        <w:rStyle w:val="26"/>
        <w:rFonts w:ascii="宋体" w:hAnsi="宋体"/>
        <w:sz w:val="28"/>
        <w:szCs w:val="28"/>
      </w:rPr>
      <w:t>12</w:t>
    </w:r>
    <w:r>
      <w:rPr>
        <w:rFonts w:ascii="宋体" w:hAnsi="宋体"/>
        <w:sz w:val="28"/>
        <w:szCs w:val="28"/>
      </w:rPr>
      <w:fldChar w:fldCharType="end"/>
    </w:r>
    <w:r>
      <w:rPr>
        <w:rFonts w:ascii="宋体" w:hAnsi="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right" w:yAlign="inline"/>
      <w:rPr>
        <w:rStyle w:val="26"/>
      </w:rPr>
    </w:pPr>
    <w:r>
      <w:fldChar w:fldCharType="begin"/>
    </w:r>
    <w:r>
      <w:rPr>
        <w:rStyle w:val="26"/>
      </w:rPr>
      <w:instrText xml:space="preserve">PAGE  </w:instrText>
    </w:r>
    <w:r>
      <w:fldChar w:fldCharType="separate"/>
    </w:r>
    <w:r>
      <w:rPr>
        <w:rStyle w:val="26"/>
      </w:rPr>
      <w:t>12</w:t>
    </w:r>
    <w:r>
      <w:fldChar w:fldCharType="end"/>
    </w:r>
  </w:p>
  <w:p>
    <w:pPr>
      <w:pStyle w:val="1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3074"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胡锦鑫20240304" style="font-family:&amp;quot;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3073"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胡锦鑫20240304" style="font-family:&amp;quot;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737C4C"/>
    <w:multiLevelType w:val="singleLevel"/>
    <w:tmpl w:val="9F737C4C"/>
    <w:lvl w:ilvl="0" w:tentative="0">
      <w:start w:val="1"/>
      <w:numFmt w:val="decimal"/>
      <w:lvlText w:val="（%1）"/>
      <w:lvlJc w:val="left"/>
      <w:pPr>
        <w:tabs>
          <w:tab w:val="left" w:pos="425"/>
        </w:tabs>
        <w:ind w:left="425" w:hanging="425"/>
      </w:pPr>
      <w:rPr>
        <w:rFonts w:hint="default"/>
      </w:rPr>
    </w:lvl>
  </w:abstractNum>
  <w:abstractNum w:abstractNumId="1">
    <w:nsid w:val="B60EDFBE"/>
    <w:multiLevelType w:val="singleLevel"/>
    <w:tmpl w:val="B60EDFBE"/>
    <w:lvl w:ilvl="0" w:tentative="0">
      <w:start w:val="1"/>
      <w:numFmt w:val="decimal"/>
      <w:suff w:val="nothing"/>
      <w:lvlText w:val="（%1）"/>
      <w:lvlJc w:val="left"/>
    </w:lvl>
  </w:abstractNum>
  <w:abstractNum w:abstractNumId="2">
    <w:nsid w:val="F44D9858"/>
    <w:multiLevelType w:val="singleLevel"/>
    <w:tmpl w:val="F44D9858"/>
    <w:lvl w:ilvl="0" w:tentative="0">
      <w:start w:val="1"/>
      <w:numFmt w:val="decimal"/>
      <w:lvlText w:val="（%1）"/>
      <w:lvlJc w:val="left"/>
      <w:pPr>
        <w:tabs>
          <w:tab w:val="left" w:pos="425"/>
        </w:tabs>
        <w:ind w:left="425" w:hanging="425"/>
      </w:pPr>
      <w:rPr>
        <w:rFonts w:hint="default"/>
      </w:rPr>
    </w:lvl>
  </w:abstractNum>
  <w:abstractNum w:abstractNumId="3">
    <w:nsid w:val="418A3D68"/>
    <w:multiLevelType w:val="singleLevel"/>
    <w:tmpl w:val="418A3D68"/>
    <w:lvl w:ilvl="0" w:tentative="0">
      <w:start w:val="1"/>
      <w:numFmt w:val="decimal"/>
      <w:lvlText w:val="(%1)"/>
      <w:lvlJc w:val="left"/>
      <w:pPr>
        <w:tabs>
          <w:tab w:val="left" w:pos="-420"/>
        </w:tabs>
        <w:ind w:left="5" w:hanging="425"/>
      </w:pPr>
      <w:rPr>
        <w:rFonts w:hint="default"/>
      </w:rPr>
    </w:lvl>
  </w:abstractNum>
  <w:abstractNum w:abstractNumId="4">
    <w:nsid w:val="5B1CD88C"/>
    <w:multiLevelType w:val="singleLevel"/>
    <w:tmpl w:val="5B1CD88C"/>
    <w:lvl w:ilvl="0" w:tentative="0">
      <w:start w:val="1"/>
      <w:numFmt w:val="decimal"/>
      <w:suff w:val="nothing"/>
      <w:lvlText w:val="%1．"/>
      <w:lvlJc w:val="left"/>
      <w:pPr>
        <w:ind w:left="0" w:firstLine="400"/>
      </w:pPr>
      <w:rPr>
        <w:rFonts w:hint="default"/>
      </w:rPr>
    </w:lvl>
  </w:abstractNum>
  <w:abstractNum w:abstractNumId="5">
    <w:nsid w:val="5F5EFE95"/>
    <w:multiLevelType w:val="singleLevel"/>
    <w:tmpl w:val="5F5EFE95"/>
    <w:lvl w:ilvl="0" w:tentative="0">
      <w:start w:val="3"/>
      <w:numFmt w:val="chineseCounting"/>
      <w:suff w:val="space"/>
      <w:lvlText w:val="第%1条"/>
      <w:lvlJc w:val="left"/>
      <w:rPr>
        <w:rFonts w:hint="eastAsia"/>
      </w:rPr>
    </w:lvl>
  </w:abstractNum>
  <w:abstractNum w:abstractNumId="6">
    <w:nsid w:val="7D9E2CB6"/>
    <w:multiLevelType w:val="singleLevel"/>
    <w:tmpl w:val="7D9E2CB6"/>
    <w:lvl w:ilvl="0" w:tentative="0">
      <w:start w:val="1"/>
      <w:numFmt w:val="chineseCounting"/>
      <w:suff w:val="space"/>
      <w:lvlText w:val="第%1章"/>
      <w:lvlJc w:val="left"/>
      <w:rPr>
        <w:rFonts w:hint="eastAsia"/>
        <w:color w:val="auto"/>
      </w:rPr>
    </w:lvl>
  </w:abstractNum>
  <w:num w:numId="1">
    <w:abstractNumId w:val="6"/>
  </w:num>
  <w:num w:numId="2">
    <w:abstractNumId w:val="1"/>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jIwYTFkMDUyN2RmOGI2OTNiMWRjYmY5MjBlYTUifQ=="/>
    <w:docVar w:name="KSO_WPS_MARK_KEY" w:val="6c52a594-fa24-4eda-8bdf-1df5baad3362"/>
  </w:docVars>
  <w:rsids>
    <w:rsidRoot w:val="6F152D9A"/>
    <w:rsid w:val="000821F1"/>
    <w:rsid w:val="001109FF"/>
    <w:rsid w:val="00291AA1"/>
    <w:rsid w:val="00304B53"/>
    <w:rsid w:val="003168D7"/>
    <w:rsid w:val="003F562F"/>
    <w:rsid w:val="0046340A"/>
    <w:rsid w:val="004819BA"/>
    <w:rsid w:val="004B5B75"/>
    <w:rsid w:val="004E616D"/>
    <w:rsid w:val="00576960"/>
    <w:rsid w:val="00591ED4"/>
    <w:rsid w:val="005B3EB6"/>
    <w:rsid w:val="006A5E20"/>
    <w:rsid w:val="007743C7"/>
    <w:rsid w:val="00785F49"/>
    <w:rsid w:val="007A51B4"/>
    <w:rsid w:val="007F6682"/>
    <w:rsid w:val="00832935"/>
    <w:rsid w:val="00870BFD"/>
    <w:rsid w:val="00924AE0"/>
    <w:rsid w:val="009C337D"/>
    <w:rsid w:val="009D033E"/>
    <w:rsid w:val="009E70F5"/>
    <w:rsid w:val="009F1B47"/>
    <w:rsid w:val="00A73F84"/>
    <w:rsid w:val="00A81D22"/>
    <w:rsid w:val="00A955D9"/>
    <w:rsid w:val="00AC7D6D"/>
    <w:rsid w:val="00BE0740"/>
    <w:rsid w:val="00BF1095"/>
    <w:rsid w:val="00C33D8C"/>
    <w:rsid w:val="00C7677C"/>
    <w:rsid w:val="00CA5316"/>
    <w:rsid w:val="00D2452C"/>
    <w:rsid w:val="00DC7C1D"/>
    <w:rsid w:val="00DE5743"/>
    <w:rsid w:val="00DF15AF"/>
    <w:rsid w:val="00E6198E"/>
    <w:rsid w:val="00F3460E"/>
    <w:rsid w:val="00F52A8D"/>
    <w:rsid w:val="00F80C5D"/>
    <w:rsid w:val="00F87FEB"/>
    <w:rsid w:val="00FC1BE0"/>
    <w:rsid w:val="01070590"/>
    <w:rsid w:val="010D47BB"/>
    <w:rsid w:val="011D7606"/>
    <w:rsid w:val="01211AD4"/>
    <w:rsid w:val="012B1DC1"/>
    <w:rsid w:val="01361F25"/>
    <w:rsid w:val="013B4944"/>
    <w:rsid w:val="013B7FED"/>
    <w:rsid w:val="0140411C"/>
    <w:rsid w:val="0159301C"/>
    <w:rsid w:val="01623C7B"/>
    <w:rsid w:val="017E0CD4"/>
    <w:rsid w:val="018C0929"/>
    <w:rsid w:val="01995E38"/>
    <w:rsid w:val="01AA3877"/>
    <w:rsid w:val="01AF6971"/>
    <w:rsid w:val="01B12E58"/>
    <w:rsid w:val="01B40563"/>
    <w:rsid w:val="01B8192A"/>
    <w:rsid w:val="01C87BD5"/>
    <w:rsid w:val="01CC1A40"/>
    <w:rsid w:val="01D379F0"/>
    <w:rsid w:val="01E27A17"/>
    <w:rsid w:val="020B6A0C"/>
    <w:rsid w:val="022618D2"/>
    <w:rsid w:val="02274EC8"/>
    <w:rsid w:val="02306473"/>
    <w:rsid w:val="02370927"/>
    <w:rsid w:val="023A5F04"/>
    <w:rsid w:val="026305F6"/>
    <w:rsid w:val="02685C0C"/>
    <w:rsid w:val="026A53CC"/>
    <w:rsid w:val="02863423"/>
    <w:rsid w:val="02881E0B"/>
    <w:rsid w:val="02947948"/>
    <w:rsid w:val="02A92B78"/>
    <w:rsid w:val="02AD5464"/>
    <w:rsid w:val="02AD7AC3"/>
    <w:rsid w:val="02CB7F49"/>
    <w:rsid w:val="02DC6BB1"/>
    <w:rsid w:val="02EB738D"/>
    <w:rsid w:val="031134B4"/>
    <w:rsid w:val="031C47EB"/>
    <w:rsid w:val="0334777F"/>
    <w:rsid w:val="0341645D"/>
    <w:rsid w:val="035F5FAE"/>
    <w:rsid w:val="03634626"/>
    <w:rsid w:val="03635BA2"/>
    <w:rsid w:val="036D53D0"/>
    <w:rsid w:val="0375269E"/>
    <w:rsid w:val="0375603F"/>
    <w:rsid w:val="0376310C"/>
    <w:rsid w:val="037A0E7B"/>
    <w:rsid w:val="038A0222"/>
    <w:rsid w:val="038A3EC6"/>
    <w:rsid w:val="03990047"/>
    <w:rsid w:val="03A82039"/>
    <w:rsid w:val="03BE360A"/>
    <w:rsid w:val="03D96696"/>
    <w:rsid w:val="03DD6186"/>
    <w:rsid w:val="03E219EE"/>
    <w:rsid w:val="03E47515"/>
    <w:rsid w:val="03F5191B"/>
    <w:rsid w:val="04137DFA"/>
    <w:rsid w:val="041A1188"/>
    <w:rsid w:val="042277B0"/>
    <w:rsid w:val="043343BF"/>
    <w:rsid w:val="044004C3"/>
    <w:rsid w:val="0442248D"/>
    <w:rsid w:val="04474B37"/>
    <w:rsid w:val="044959C1"/>
    <w:rsid w:val="046E2054"/>
    <w:rsid w:val="04724631"/>
    <w:rsid w:val="04A005CC"/>
    <w:rsid w:val="04A35474"/>
    <w:rsid w:val="04A92EE3"/>
    <w:rsid w:val="04B50EB1"/>
    <w:rsid w:val="04C63705"/>
    <w:rsid w:val="04E377CC"/>
    <w:rsid w:val="04E725CC"/>
    <w:rsid w:val="04FF037E"/>
    <w:rsid w:val="05062697"/>
    <w:rsid w:val="050D3A03"/>
    <w:rsid w:val="051A0D14"/>
    <w:rsid w:val="051A4FE6"/>
    <w:rsid w:val="052E47BF"/>
    <w:rsid w:val="053973EC"/>
    <w:rsid w:val="054B35C3"/>
    <w:rsid w:val="055E50A5"/>
    <w:rsid w:val="057C4BBE"/>
    <w:rsid w:val="05804BC2"/>
    <w:rsid w:val="05850883"/>
    <w:rsid w:val="058E7EB0"/>
    <w:rsid w:val="0594022D"/>
    <w:rsid w:val="05AA653C"/>
    <w:rsid w:val="05C80C71"/>
    <w:rsid w:val="05CD1439"/>
    <w:rsid w:val="05D67331"/>
    <w:rsid w:val="05D74AE1"/>
    <w:rsid w:val="05D9775C"/>
    <w:rsid w:val="05FD2B10"/>
    <w:rsid w:val="06336033"/>
    <w:rsid w:val="06515344"/>
    <w:rsid w:val="06625C39"/>
    <w:rsid w:val="068A098C"/>
    <w:rsid w:val="069C665E"/>
    <w:rsid w:val="069E458D"/>
    <w:rsid w:val="06A74AA2"/>
    <w:rsid w:val="06B47256"/>
    <w:rsid w:val="06BC14B2"/>
    <w:rsid w:val="06BE2A9A"/>
    <w:rsid w:val="06C44D16"/>
    <w:rsid w:val="06C50397"/>
    <w:rsid w:val="06C74ECC"/>
    <w:rsid w:val="06CC4290"/>
    <w:rsid w:val="06D00EEB"/>
    <w:rsid w:val="06E23AB3"/>
    <w:rsid w:val="06E332E1"/>
    <w:rsid w:val="06F30D45"/>
    <w:rsid w:val="06F32700"/>
    <w:rsid w:val="07046BC9"/>
    <w:rsid w:val="070D6D82"/>
    <w:rsid w:val="07235607"/>
    <w:rsid w:val="072D6233"/>
    <w:rsid w:val="072F63A4"/>
    <w:rsid w:val="07501AE3"/>
    <w:rsid w:val="07521B5C"/>
    <w:rsid w:val="0769037B"/>
    <w:rsid w:val="07787DB5"/>
    <w:rsid w:val="077961C6"/>
    <w:rsid w:val="07994850"/>
    <w:rsid w:val="07AA45D1"/>
    <w:rsid w:val="07AC659B"/>
    <w:rsid w:val="07B13BB2"/>
    <w:rsid w:val="07B714A8"/>
    <w:rsid w:val="07CB4548"/>
    <w:rsid w:val="07E75482"/>
    <w:rsid w:val="07E8334B"/>
    <w:rsid w:val="07EA2C20"/>
    <w:rsid w:val="07FD54F6"/>
    <w:rsid w:val="080A32D3"/>
    <w:rsid w:val="08206FE1"/>
    <w:rsid w:val="08497AA6"/>
    <w:rsid w:val="085D7D94"/>
    <w:rsid w:val="087C541A"/>
    <w:rsid w:val="088300A5"/>
    <w:rsid w:val="088F5575"/>
    <w:rsid w:val="08950582"/>
    <w:rsid w:val="08AC0E08"/>
    <w:rsid w:val="08CE609D"/>
    <w:rsid w:val="08E57A87"/>
    <w:rsid w:val="08E92ED7"/>
    <w:rsid w:val="08F43C68"/>
    <w:rsid w:val="090306E4"/>
    <w:rsid w:val="090931C4"/>
    <w:rsid w:val="090A34E0"/>
    <w:rsid w:val="090C38B9"/>
    <w:rsid w:val="09300B06"/>
    <w:rsid w:val="093305F6"/>
    <w:rsid w:val="09353038"/>
    <w:rsid w:val="093822B1"/>
    <w:rsid w:val="09491BC8"/>
    <w:rsid w:val="09575898"/>
    <w:rsid w:val="09592469"/>
    <w:rsid w:val="096F55F7"/>
    <w:rsid w:val="09823515"/>
    <w:rsid w:val="098A290C"/>
    <w:rsid w:val="09A42169"/>
    <w:rsid w:val="09AF2373"/>
    <w:rsid w:val="09B73345"/>
    <w:rsid w:val="09C84ED3"/>
    <w:rsid w:val="09F77876"/>
    <w:rsid w:val="0A0C5A96"/>
    <w:rsid w:val="0A2A768E"/>
    <w:rsid w:val="0A3B3C06"/>
    <w:rsid w:val="0A570F70"/>
    <w:rsid w:val="0A5B7D15"/>
    <w:rsid w:val="0A5E16A3"/>
    <w:rsid w:val="0A602146"/>
    <w:rsid w:val="0A6A44EC"/>
    <w:rsid w:val="0A896457"/>
    <w:rsid w:val="0A8A693C"/>
    <w:rsid w:val="0A97236A"/>
    <w:rsid w:val="0A99092D"/>
    <w:rsid w:val="0A9B6453"/>
    <w:rsid w:val="0AA51080"/>
    <w:rsid w:val="0AA72E75"/>
    <w:rsid w:val="0AB80AEB"/>
    <w:rsid w:val="0AB85257"/>
    <w:rsid w:val="0AD731CB"/>
    <w:rsid w:val="0AE20526"/>
    <w:rsid w:val="0AE37DDF"/>
    <w:rsid w:val="0B036509"/>
    <w:rsid w:val="0B0C40B2"/>
    <w:rsid w:val="0B140280"/>
    <w:rsid w:val="0B246449"/>
    <w:rsid w:val="0B260413"/>
    <w:rsid w:val="0B352F5D"/>
    <w:rsid w:val="0B3D39AE"/>
    <w:rsid w:val="0B445AA4"/>
    <w:rsid w:val="0B5519C9"/>
    <w:rsid w:val="0B6719E5"/>
    <w:rsid w:val="0B7B37EB"/>
    <w:rsid w:val="0B885586"/>
    <w:rsid w:val="0B925AA8"/>
    <w:rsid w:val="0B984E94"/>
    <w:rsid w:val="0BAB25C9"/>
    <w:rsid w:val="0BAE21B6"/>
    <w:rsid w:val="0BB275A6"/>
    <w:rsid w:val="0BB91DF1"/>
    <w:rsid w:val="0BCB4B16"/>
    <w:rsid w:val="0BCD088E"/>
    <w:rsid w:val="0BD240F7"/>
    <w:rsid w:val="0BD31C1D"/>
    <w:rsid w:val="0BD75BB1"/>
    <w:rsid w:val="0BE62205"/>
    <w:rsid w:val="0BF92B66"/>
    <w:rsid w:val="0C115BEF"/>
    <w:rsid w:val="0C1C5727"/>
    <w:rsid w:val="0C2B0B3A"/>
    <w:rsid w:val="0C45359F"/>
    <w:rsid w:val="0C70493E"/>
    <w:rsid w:val="0C760F5D"/>
    <w:rsid w:val="0C7A124E"/>
    <w:rsid w:val="0C822ACA"/>
    <w:rsid w:val="0C946488"/>
    <w:rsid w:val="0CAB21EE"/>
    <w:rsid w:val="0CAC4948"/>
    <w:rsid w:val="0CB0538F"/>
    <w:rsid w:val="0CB70393"/>
    <w:rsid w:val="0CBB0F79"/>
    <w:rsid w:val="0CBB2DDD"/>
    <w:rsid w:val="0CCC7512"/>
    <w:rsid w:val="0CD65E68"/>
    <w:rsid w:val="0CE56A55"/>
    <w:rsid w:val="0CEF0CD8"/>
    <w:rsid w:val="0CF956B3"/>
    <w:rsid w:val="0CFA3905"/>
    <w:rsid w:val="0D0429D6"/>
    <w:rsid w:val="0D046532"/>
    <w:rsid w:val="0D1946A3"/>
    <w:rsid w:val="0D1954AC"/>
    <w:rsid w:val="0D1B3405"/>
    <w:rsid w:val="0D1F336B"/>
    <w:rsid w:val="0D200E92"/>
    <w:rsid w:val="0D2C7836"/>
    <w:rsid w:val="0D396D82"/>
    <w:rsid w:val="0D3F1CF7"/>
    <w:rsid w:val="0D4402D3"/>
    <w:rsid w:val="0D447276"/>
    <w:rsid w:val="0D5374B9"/>
    <w:rsid w:val="0D5C54A5"/>
    <w:rsid w:val="0D624FA8"/>
    <w:rsid w:val="0D6E7E4F"/>
    <w:rsid w:val="0D7E4CC4"/>
    <w:rsid w:val="0D9B4B4C"/>
    <w:rsid w:val="0D9F3011"/>
    <w:rsid w:val="0DB22432"/>
    <w:rsid w:val="0DC34AA9"/>
    <w:rsid w:val="0DD46C7B"/>
    <w:rsid w:val="0DDA3736"/>
    <w:rsid w:val="0DDC6E3D"/>
    <w:rsid w:val="0DF052B3"/>
    <w:rsid w:val="0E076811"/>
    <w:rsid w:val="0E0A5DCA"/>
    <w:rsid w:val="0E193C3D"/>
    <w:rsid w:val="0E303356"/>
    <w:rsid w:val="0E3C1CFB"/>
    <w:rsid w:val="0E430BBB"/>
    <w:rsid w:val="0E4B0853"/>
    <w:rsid w:val="0E567030"/>
    <w:rsid w:val="0E59465B"/>
    <w:rsid w:val="0E6800DA"/>
    <w:rsid w:val="0E745939"/>
    <w:rsid w:val="0E9953A0"/>
    <w:rsid w:val="0E9B1118"/>
    <w:rsid w:val="0EA25A44"/>
    <w:rsid w:val="0EA53D44"/>
    <w:rsid w:val="0EA77ABC"/>
    <w:rsid w:val="0EB86C56"/>
    <w:rsid w:val="0EC248F6"/>
    <w:rsid w:val="0EC73CBB"/>
    <w:rsid w:val="0ED40186"/>
    <w:rsid w:val="0EDC703A"/>
    <w:rsid w:val="0EDF7256"/>
    <w:rsid w:val="0EE83D6C"/>
    <w:rsid w:val="0EEE550D"/>
    <w:rsid w:val="0F052A35"/>
    <w:rsid w:val="0F0E3698"/>
    <w:rsid w:val="0F18170A"/>
    <w:rsid w:val="0F2A5DFB"/>
    <w:rsid w:val="0F3570A3"/>
    <w:rsid w:val="0F3D31F6"/>
    <w:rsid w:val="0F474BA3"/>
    <w:rsid w:val="0F5B2655"/>
    <w:rsid w:val="0F6063AF"/>
    <w:rsid w:val="0F670FFA"/>
    <w:rsid w:val="0F7D081D"/>
    <w:rsid w:val="0F7F4EC6"/>
    <w:rsid w:val="0F932761"/>
    <w:rsid w:val="0FA07629"/>
    <w:rsid w:val="0FAC4C5F"/>
    <w:rsid w:val="0FB00BF3"/>
    <w:rsid w:val="0FDE750E"/>
    <w:rsid w:val="0FDF48E7"/>
    <w:rsid w:val="0FE254EF"/>
    <w:rsid w:val="0FE96BFE"/>
    <w:rsid w:val="0FF5D091"/>
    <w:rsid w:val="0FFF663B"/>
    <w:rsid w:val="10134CDE"/>
    <w:rsid w:val="101747CE"/>
    <w:rsid w:val="102A0B24"/>
    <w:rsid w:val="102C5B1A"/>
    <w:rsid w:val="102D2243"/>
    <w:rsid w:val="10365E2E"/>
    <w:rsid w:val="10394744"/>
    <w:rsid w:val="105B405A"/>
    <w:rsid w:val="10634BF3"/>
    <w:rsid w:val="1065378B"/>
    <w:rsid w:val="10686DD7"/>
    <w:rsid w:val="10792762"/>
    <w:rsid w:val="10836104"/>
    <w:rsid w:val="10857989"/>
    <w:rsid w:val="108B0D18"/>
    <w:rsid w:val="108B4148"/>
    <w:rsid w:val="10993F47"/>
    <w:rsid w:val="10B40C48"/>
    <w:rsid w:val="10D40911"/>
    <w:rsid w:val="10EA0134"/>
    <w:rsid w:val="10FB7C09"/>
    <w:rsid w:val="112371A2"/>
    <w:rsid w:val="113F222E"/>
    <w:rsid w:val="114951EA"/>
    <w:rsid w:val="116E61A6"/>
    <w:rsid w:val="117218C6"/>
    <w:rsid w:val="117D68B3"/>
    <w:rsid w:val="11933975"/>
    <w:rsid w:val="119473B4"/>
    <w:rsid w:val="11990174"/>
    <w:rsid w:val="11A5590F"/>
    <w:rsid w:val="11D42AA6"/>
    <w:rsid w:val="11E626AA"/>
    <w:rsid w:val="11FE3E97"/>
    <w:rsid w:val="12220029"/>
    <w:rsid w:val="123376EC"/>
    <w:rsid w:val="1235718D"/>
    <w:rsid w:val="12431D83"/>
    <w:rsid w:val="12437AFC"/>
    <w:rsid w:val="125875C4"/>
    <w:rsid w:val="125B755A"/>
    <w:rsid w:val="12616CD8"/>
    <w:rsid w:val="12723F3D"/>
    <w:rsid w:val="12771554"/>
    <w:rsid w:val="12820336"/>
    <w:rsid w:val="129567E6"/>
    <w:rsid w:val="12971BF6"/>
    <w:rsid w:val="12AA7B7B"/>
    <w:rsid w:val="12D149BF"/>
    <w:rsid w:val="12D65CA8"/>
    <w:rsid w:val="12E91C37"/>
    <w:rsid w:val="12FC6E07"/>
    <w:rsid w:val="13021765"/>
    <w:rsid w:val="130D18FD"/>
    <w:rsid w:val="130F4553"/>
    <w:rsid w:val="13160D6D"/>
    <w:rsid w:val="13242E4C"/>
    <w:rsid w:val="13426006"/>
    <w:rsid w:val="13623D17"/>
    <w:rsid w:val="13651CF4"/>
    <w:rsid w:val="1369544C"/>
    <w:rsid w:val="137139FA"/>
    <w:rsid w:val="1373154F"/>
    <w:rsid w:val="137B2173"/>
    <w:rsid w:val="137FA8DD"/>
    <w:rsid w:val="138A5087"/>
    <w:rsid w:val="13951544"/>
    <w:rsid w:val="139B74C4"/>
    <w:rsid w:val="13A1291C"/>
    <w:rsid w:val="13A76534"/>
    <w:rsid w:val="13CE1647"/>
    <w:rsid w:val="13D76995"/>
    <w:rsid w:val="13DA0C71"/>
    <w:rsid w:val="13DB5B12"/>
    <w:rsid w:val="13E90B4A"/>
    <w:rsid w:val="13F57F6C"/>
    <w:rsid w:val="14096B23"/>
    <w:rsid w:val="140E7C96"/>
    <w:rsid w:val="14151024"/>
    <w:rsid w:val="14386534"/>
    <w:rsid w:val="144B713C"/>
    <w:rsid w:val="144E5BAF"/>
    <w:rsid w:val="145B077C"/>
    <w:rsid w:val="14691987"/>
    <w:rsid w:val="148F7029"/>
    <w:rsid w:val="14904B4F"/>
    <w:rsid w:val="149363ED"/>
    <w:rsid w:val="149A5B83"/>
    <w:rsid w:val="14A45DAC"/>
    <w:rsid w:val="14BE346A"/>
    <w:rsid w:val="14C64A14"/>
    <w:rsid w:val="14CF4106"/>
    <w:rsid w:val="14D17C89"/>
    <w:rsid w:val="14D83808"/>
    <w:rsid w:val="14D94748"/>
    <w:rsid w:val="14F926F4"/>
    <w:rsid w:val="14FE7D0A"/>
    <w:rsid w:val="1528122B"/>
    <w:rsid w:val="15293404"/>
    <w:rsid w:val="15334DC3"/>
    <w:rsid w:val="15347304"/>
    <w:rsid w:val="153823D3"/>
    <w:rsid w:val="153B4ABB"/>
    <w:rsid w:val="15567B46"/>
    <w:rsid w:val="15610299"/>
    <w:rsid w:val="1569013A"/>
    <w:rsid w:val="15897F1C"/>
    <w:rsid w:val="1597466A"/>
    <w:rsid w:val="15A52514"/>
    <w:rsid w:val="15BC1451"/>
    <w:rsid w:val="15C70A44"/>
    <w:rsid w:val="15CF7A00"/>
    <w:rsid w:val="15FF1F8C"/>
    <w:rsid w:val="16027A14"/>
    <w:rsid w:val="160C1181"/>
    <w:rsid w:val="162A366D"/>
    <w:rsid w:val="16322361"/>
    <w:rsid w:val="1633052E"/>
    <w:rsid w:val="163F247B"/>
    <w:rsid w:val="164B3423"/>
    <w:rsid w:val="16511B6C"/>
    <w:rsid w:val="165A18B8"/>
    <w:rsid w:val="16610551"/>
    <w:rsid w:val="167A7865"/>
    <w:rsid w:val="167C182F"/>
    <w:rsid w:val="16817906"/>
    <w:rsid w:val="16945039"/>
    <w:rsid w:val="16B46578"/>
    <w:rsid w:val="16C3745D"/>
    <w:rsid w:val="16C52AF8"/>
    <w:rsid w:val="16C531D6"/>
    <w:rsid w:val="16C87CA3"/>
    <w:rsid w:val="16CF7BB0"/>
    <w:rsid w:val="16D8450A"/>
    <w:rsid w:val="16E80C72"/>
    <w:rsid w:val="17033CFE"/>
    <w:rsid w:val="171D5762"/>
    <w:rsid w:val="171F4A71"/>
    <w:rsid w:val="1732767F"/>
    <w:rsid w:val="17361B83"/>
    <w:rsid w:val="17396DCE"/>
    <w:rsid w:val="173F4503"/>
    <w:rsid w:val="174A0D2D"/>
    <w:rsid w:val="175B58E8"/>
    <w:rsid w:val="176431CF"/>
    <w:rsid w:val="178A03DE"/>
    <w:rsid w:val="17935082"/>
    <w:rsid w:val="17A322AC"/>
    <w:rsid w:val="17A4103D"/>
    <w:rsid w:val="17B01E78"/>
    <w:rsid w:val="17CC40F0"/>
    <w:rsid w:val="17FD60AF"/>
    <w:rsid w:val="180C2F5C"/>
    <w:rsid w:val="180D7774"/>
    <w:rsid w:val="18316649"/>
    <w:rsid w:val="183A22A9"/>
    <w:rsid w:val="184B770B"/>
    <w:rsid w:val="1853182C"/>
    <w:rsid w:val="18822A00"/>
    <w:rsid w:val="188C7AF9"/>
    <w:rsid w:val="18C46036"/>
    <w:rsid w:val="18CE748A"/>
    <w:rsid w:val="18D25736"/>
    <w:rsid w:val="18E667DE"/>
    <w:rsid w:val="19045FB6"/>
    <w:rsid w:val="190B1AB7"/>
    <w:rsid w:val="190E1E92"/>
    <w:rsid w:val="190E4E8A"/>
    <w:rsid w:val="191E2C88"/>
    <w:rsid w:val="191E47AE"/>
    <w:rsid w:val="19213D00"/>
    <w:rsid w:val="192E19B5"/>
    <w:rsid w:val="193E101D"/>
    <w:rsid w:val="193E2DCB"/>
    <w:rsid w:val="194A5C14"/>
    <w:rsid w:val="194B4539"/>
    <w:rsid w:val="19524450"/>
    <w:rsid w:val="195A7AB6"/>
    <w:rsid w:val="19677F5C"/>
    <w:rsid w:val="198166C6"/>
    <w:rsid w:val="198729C4"/>
    <w:rsid w:val="199FA76B"/>
    <w:rsid w:val="19A15F01"/>
    <w:rsid w:val="19A8293B"/>
    <w:rsid w:val="19AA0461"/>
    <w:rsid w:val="19C137C8"/>
    <w:rsid w:val="19D63004"/>
    <w:rsid w:val="19ED121F"/>
    <w:rsid w:val="19EF3664"/>
    <w:rsid w:val="1A0256C7"/>
    <w:rsid w:val="1A051B3B"/>
    <w:rsid w:val="1A0F6EBC"/>
    <w:rsid w:val="1A3C3E2A"/>
    <w:rsid w:val="1A3D12D5"/>
    <w:rsid w:val="1A571CAA"/>
    <w:rsid w:val="1A5F56EF"/>
    <w:rsid w:val="1A680537"/>
    <w:rsid w:val="1A8A3DEE"/>
    <w:rsid w:val="1A8E78C8"/>
    <w:rsid w:val="1A914D5C"/>
    <w:rsid w:val="1A9A2283"/>
    <w:rsid w:val="1A9B5FFB"/>
    <w:rsid w:val="1AAE5E28"/>
    <w:rsid w:val="1AC27A2C"/>
    <w:rsid w:val="1AD46734"/>
    <w:rsid w:val="1AD87250"/>
    <w:rsid w:val="1ADF413A"/>
    <w:rsid w:val="1AED4941"/>
    <w:rsid w:val="1AED6666"/>
    <w:rsid w:val="1AF264E1"/>
    <w:rsid w:val="1AF37BE5"/>
    <w:rsid w:val="1AF745BC"/>
    <w:rsid w:val="1B155DAE"/>
    <w:rsid w:val="1B244243"/>
    <w:rsid w:val="1B33402F"/>
    <w:rsid w:val="1B3B1CB8"/>
    <w:rsid w:val="1B417F7A"/>
    <w:rsid w:val="1B5508A0"/>
    <w:rsid w:val="1B58491A"/>
    <w:rsid w:val="1B5E1503"/>
    <w:rsid w:val="1B5E3AB8"/>
    <w:rsid w:val="1B822B4E"/>
    <w:rsid w:val="1B834AAE"/>
    <w:rsid w:val="1B9637E8"/>
    <w:rsid w:val="1BB235FD"/>
    <w:rsid w:val="1BB9498B"/>
    <w:rsid w:val="1BC947C4"/>
    <w:rsid w:val="1BD27C70"/>
    <w:rsid w:val="1BD96DDB"/>
    <w:rsid w:val="1BEC00F8"/>
    <w:rsid w:val="1C00080C"/>
    <w:rsid w:val="1C0F6CA1"/>
    <w:rsid w:val="1C163F7C"/>
    <w:rsid w:val="1C2344FA"/>
    <w:rsid w:val="1C2529FF"/>
    <w:rsid w:val="1C27223D"/>
    <w:rsid w:val="1C427076"/>
    <w:rsid w:val="1C522596"/>
    <w:rsid w:val="1C5648D0"/>
    <w:rsid w:val="1C5B5A42"/>
    <w:rsid w:val="1C6F14EE"/>
    <w:rsid w:val="1C9211BE"/>
    <w:rsid w:val="1CA23671"/>
    <w:rsid w:val="1CA266AD"/>
    <w:rsid w:val="1CAB4C1C"/>
    <w:rsid w:val="1CB425E3"/>
    <w:rsid w:val="1CB43DBF"/>
    <w:rsid w:val="1CD31A7D"/>
    <w:rsid w:val="1CEE3304"/>
    <w:rsid w:val="1CEF358F"/>
    <w:rsid w:val="1CF7709A"/>
    <w:rsid w:val="1D174D30"/>
    <w:rsid w:val="1D2247B2"/>
    <w:rsid w:val="1D274825"/>
    <w:rsid w:val="1D2B18B9"/>
    <w:rsid w:val="1D2E12C2"/>
    <w:rsid w:val="1D44297A"/>
    <w:rsid w:val="1D552DD9"/>
    <w:rsid w:val="1D734FE3"/>
    <w:rsid w:val="1D739D9F"/>
    <w:rsid w:val="1D7414B2"/>
    <w:rsid w:val="1D815FCC"/>
    <w:rsid w:val="1D927B8A"/>
    <w:rsid w:val="1D9D43F0"/>
    <w:rsid w:val="1DB26E14"/>
    <w:rsid w:val="1DC42A0B"/>
    <w:rsid w:val="1DCA2E80"/>
    <w:rsid w:val="1DCD7725"/>
    <w:rsid w:val="1DCF4116"/>
    <w:rsid w:val="1DFB6F31"/>
    <w:rsid w:val="1E024641"/>
    <w:rsid w:val="1E03038B"/>
    <w:rsid w:val="1E2361D4"/>
    <w:rsid w:val="1E25455A"/>
    <w:rsid w:val="1E2F362A"/>
    <w:rsid w:val="1E340C41"/>
    <w:rsid w:val="1E403142"/>
    <w:rsid w:val="1E6B7566"/>
    <w:rsid w:val="1E781388"/>
    <w:rsid w:val="1E923BA9"/>
    <w:rsid w:val="1E9B2886"/>
    <w:rsid w:val="1EA062D6"/>
    <w:rsid w:val="1EA47B74"/>
    <w:rsid w:val="1EAE454F"/>
    <w:rsid w:val="1EB25197"/>
    <w:rsid w:val="1EC51899"/>
    <w:rsid w:val="1ECC5479"/>
    <w:rsid w:val="1EEF7754"/>
    <w:rsid w:val="1F006CA5"/>
    <w:rsid w:val="1F27593E"/>
    <w:rsid w:val="1F394761"/>
    <w:rsid w:val="1F4D21A9"/>
    <w:rsid w:val="1F5275D0"/>
    <w:rsid w:val="1F6A2B6C"/>
    <w:rsid w:val="1F7114FD"/>
    <w:rsid w:val="1F745799"/>
    <w:rsid w:val="1F8D685B"/>
    <w:rsid w:val="1F902E99"/>
    <w:rsid w:val="1F923E71"/>
    <w:rsid w:val="1F9BB067"/>
    <w:rsid w:val="1F9E45C4"/>
    <w:rsid w:val="1FA31BDA"/>
    <w:rsid w:val="1FB47A5D"/>
    <w:rsid w:val="1FBDACB7"/>
    <w:rsid w:val="1FCF0C21"/>
    <w:rsid w:val="1FD4509C"/>
    <w:rsid w:val="1FF42436"/>
    <w:rsid w:val="1FFF00F8"/>
    <w:rsid w:val="200655C0"/>
    <w:rsid w:val="200E78F3"/>
    <w:rsid w:val="20126D60"/>
    <w:rsid w:val="201C198C"/>
    <w:rsid w:val="20266068"/>
    <w:rsid w:val="20717F2A"/>
    <w:rsid w:val="207417C9"/>
    <w:rsid w:val="20827A42"/>
    <w:rsid w:val="209C776B"/>
    <w:rsid w:val="20AA3CDC"/>
    <w:rsid w:val="20AB09C3"/>
    <w:rsid w:val="20B23D8A"/>
    <w:rsid w:val="20C51022"/>
    <w:rsid w:val="20C56C00"/>
    <w:rsid w:val="20D54766"/>
    <w:rsid w:val="20D626D7"/>
    <w:rsid w:val="20DD55C0"/>
    <w:rsid w:val="20EE5257"/>
    <w:rsid w:val="20F86993"/>
    <w:rsid w:val="20FD531A"/>
    <w:rsid w:val="213760C2"/>
    <w:rsid w:val="213D22F1"/>
    <w:rsid w:val="213F6706"/>
    <w:rsid w:val="21457A73"/>
    <w:rsid w:val="2165078C"/>
    <w:rsid w:val="216A647F"/>
    <w:rsid w:val="217557F8"/>
    <w:rsid w:val="218B0B78"/>
    <w:rsid w:val="21A63C04"/>
    <w:rsid w:val="21A734D8"/>
    <w:rsid w:val="21B53E47"/>
    <w:rsid w:val="21CF315A"/>
    <w:rsid w:val="21F030D1"/>
    <w:rsid w:val="220628F4"/>
    <w:rsid w:val="220F79FB"/>
    <w:rsid w:val="221C2372"/>
    <w:rsid w:val="2221328A"/>
    <w:rsid w:val="22235254"/>
    <w:rsid w:val="22266AF2"/>
    <w:rsid w:val="22274D44"/>
    <w:rsid w:val="2245341D"/>
    <w:rsid w:val="22462A8A"/>
    <w:rsid w:val="22543B20"/>
    <w:rsid w:val="22574EFE"/>
    <w:rsid w:val="22696FF6"/>
    <w:rsid w:val="226A4C31"/>
    <w:rsid w:val="22916066"/>
    <w:rsid w:val="22993768"/>
    <w:rsid w:val="229B431D"/>
    <w:rsid w:val="229F2035"/>
    <w:rsid w:val="229F66F7"/>
    <w:rsid w:val="22B67E76"/>
    <w:rsid w:val="22B7264E"/>
    <w:rsid w:val="22B73217"/>
    <w:rsid w:val="22C87E82"/>
    <w:rsid w:val="22E569AE"/>
    <w:rsid w:val="22E83DA8"/>
    <w:rsid w:val="22F81E30"/>
    <w:rsid w:val="23006025"/>
    <w:rsid w:val="230102D9"/>
    <w:rsid w:val="23052BAC"/>
    <w:rsid w:val="230B7162"/>
    <w:rsid w:val="230C1C0F"/>
    <w:rsid w:val="232748D0"/>
    <w:rsid w:val="23353491"/>
    <w:rsid w:val="233A6376"/>
    <w:rsid w:val="23445482"/>
    <w:rsid w:val="234731C4"/>
    <w:rsid w:val="23517B9F"/>
    <w:rsid w:val="23531B69"/>
    <w:rsid w:val="23664217"/>
    <w:rsid w:val="236B0C61"/>
    <w:rsid w:val="238E2BA1"/>
    <w:rsid w:val="23915FA1"/>
    <w:rsid w:val="23A5639B"/>
    <w:rsid w:val="23A67435"/>
    <w:rsid w:val="23BC770E"/>
    <w:rsid w:val="23F724F4"/>
    <w:rsid w:val="23FE3883"/>
    <w:rsid w:val="240708CD"/>
    <w:rsid w:val="240F5A90"/>
    <w:rsid w:val="24106476"/>
    <w:rsid w:val="24162D28"/>
    <w:rsid w:val="2424417A"/>
    <w:rsid w:val="24293F8F"/>
    <w:rsid w:val="242A697A"/>
    <w:rsid w:val="243674C1"/>
    <w:rsid w:val="24380CC8"/>
    <w:rsid w:val="243A63CC"/>
    <w:rsid w:val="245944B5"/>
    <w:rsid w:val="246C10ED"/>
    <w:rsid w:val="24904744"/>
    <w:rsid w:val="249F3FA9"/>
    <w:rsid w:val="24B50A8F"/>
    <w:rsid w:val="24C62058"/>
    <w:rsid w:val="24C745BD"/>
    <w:rsid w:val="24CB1A37"/>
    <w:rsid w:val="24D83DB6"/>
    <w:rsid w:val="24E54522"/>
    <w:rsid w:val="24F70BE8"/>
    <w:rsid w:val="2505221B"/>
    <w:rsid w:val="25181323"/>
    <w:rsid w:val="251F222D"/>
    <w:rsid w:val="25237319"/>
    <w:rsid w:val="252F6C1F"/>
    <w:rsid w:val="25333A00"/>
    <w:rsid w:val="25561143"/>
    <w:rsid w:val="256440B7"/>
    <w:rsid w:val="256F64AA"/>
    <w:rsid w:val="257B7047"/>
    <w:rsid w:val="25B43E15"/>
    <w:rsid w:val="25B44CD6"/>
    <w:rsid w:val="25D53C59"/>
    <w:rsid w:val="25DF4AD8"/>
    <w:rsid w:val="25E75A1D"/>
    <w:rsid w:val="25E76599"/>
    <w:rsid w:val="25F07BA6"/>
    <w:rsid w:val="25FA2770"/>
    <w:rsid w:val="25FC2044"/>
    <w:rsid w:val="26025181"/>
    <w:rsid w:val="260F2A28"/>
    <w:rsid w:val="26176E7E"/>
    <w:rsid w:val="26201D24"/>
    <w:rsid w:val="26322643"/>
    <w:rsid w:val="263631A5"/>
    <w:rsid w:val="2637667A"/>
    <w:rsid w:val="26655E3B"/>
    <w:rsid w:val="269F15EB"/>
    <w:rsid w:val="26A26863"/>
    <w:rsid w:val="26AA1AA0"/>
    <w:rsid w:val="26BE19EF"/>
    <w:rsid w:val="26D7485F"/>
    <w:rsid w:val="26E24FAE"/>
    <w:rsid w:val="26F7280B"/>
    <w:rsid w:val="26FD42C6"/>
    <w:rsid w:val="270D387F"/>
    <w:rsid w:val="27167136"/>
    <w:rsid w:val="27545EB0"/>
    <w:rsid w:val="27734588"/>
    <w:rsid w:val="27742917"/>
    <w:rsid w:val="27781B9E"/>
    <w:rsid w:val="277F4CDB"/>
    <w:rsid w:val="2780146B"/>
    <w:rsid w:val="2786250D"/>
    <w:rsid w:val="278B2E18"/>
    <w:rsid w:val="27914CC8"/>
    <w:rsid w:val="27985D9D"/>
    <w:rsid w:val="279D1605"/>
    <w:rsid w:val="27A12E18"/>
    <w:rsid w:val="27A42993"/>
    <w:rsid w:val="27AA2337"/>
    <w:rsid w:val="27AC7A9A"/>
    <w:rsid w:val="27CF7A19"/>
    <w:rsid w:val="27D019DA"/>
    <w:rsid w:val="27D43A93"/>
    <w:rsid w:val="27D52687"/>
    <w:rsid w:val="27D6739B"/>
    <w:rsid w:val="27DA0163"/>
    <w:rsid w:val="27E45F94"/>
    <w:rsid w:val="27E70AD2"/>
    <w:rsid w:val="28131C63"/>
    <w:rsid w:val="28150C75"/>
    <w:rsid w:val="282F222C"/>
    <w:rsid w:val="283B3016"/>
    <w:rsid w:val="28404570"/>
    <w:rsid w:val="284A32BF"/>
    <w:rsid w:val="28626D75"/>
    <w:rsid w:val="286F3F95"/>
    <w:rsid w:val="287B7F79"/>
    <w:rsid w:val="28A4024E"/>
    <w:rsid w:val="28B135BA"/>
    <w:rsid w:val="28B9528A"/>
    <w:rsid w:val="28BC481A"/>
    <w:rsid w:val="28C01A4F"/>
    <w:rsid w:val="28D92B11"/>
    <w:rsid w:val="28F24E95"/>
    <w:rsid w:val="28F434A6"/>
    <w:rsid w:val="28FC23EA"/>
    <w:rsid w:val="29053273"/>
    <w:rsid w:val="290B69C6"/>
    <w:rsid w:val="290C61FF"/>
    <w:rsid w:val="291458F7"/>
    <w:rsid w:val="2916341D"/>
    <w:rsid w:val="291853E7"/>
    <w:rsid w:val="291E2E7B"/>
    <w:rsid w:val="292875F4"/>
    <w:rsid w:val="29290FE4"/>
    <w:rsid w:val="29376315"/>
    <w:rsid w:val="29501633"/>
    <w:rsid w:val="29567BFF"/>
    <w:rsid w:val="295F5B00"/>
    <w:rsid w:val="2973086F"/>
    <w:rsid w:val="298C02A2"/>
    <w:rsid w:val="29934A6D"/>
    <w:rsid w:val="29980BDA"/>
    <w:rsid w:val="29A0362E"/>
    <w:rsid w:val="29AA3515"/>
    <w:rsid w:val="29C25353"/>
    <w:rsid w:val="29CD4DD1"/>
    <w:rsid w:val="29D62BAC"/>
    <w:rsid w:val="29D86924"/>
    <w:rsid w:val="29ED6BDD"/>
    <w:rsid w:val="29EF3D8C"/>
    <w:rsid w:val="29FA073B"/>
    <w:rsid w:val="2A042187"/>
    <w:rsid w:val="2A1B0BED"/>
    <w:rsid w:val="2A200E38"/>
    <w:rsid w:val="2A431C41"/>
    <w:rsid w:val="2A445BEE"/>
    <w:rsid w:val="2A4912BC"/>
    <w:rsid w:val="2A500BB0"/>
    <w:rsid w:val="2A5341FD"/>
    <w:rsid w:val="2A554419"/>
    <w:rsid w:val="2A5A1A2F"/>
    <w:rsid w:val="2A602202"/>
    <w:rsid w:val="2A6237E6"/>
    <w:rsid w:val="2A665D56"/>
    <w:rsid w:val="2A723401"/>
    <w:rsid w:val="2A797E51"/>
    <w:rsid w:val="2A7E571E"/>
    <w:rsid w:val="2A7FF3BA"/>
    <w:rsid w:val="2A85159C"/>
    <w:rsid w:val="2A97058D"/>
    <w:rsid w:val="2AA1533C"/>
    <w:rsid w:val="2AC670C5"/>
    <w:rsid w:val="2ACB0237"/>
    <w:rsid w:val="2B004385"/>
    <w:rsid w:val="2B033E75"/>
    <w:rsid w:val="2B0674C1"/>
    <w:rsid w:val="2B1716CE"/>
    <w:rsid w:val="2B26670B"/>
    <w:rsid w:val="2B353322"/>
    <w:rsid w:val="2B37239C"/>
    <w:rsid w:val="2B3D7387"/>
    <w:rsid w:val="2B3E6C5B"/>
    <w:rsid w:val="2B5400F2"/>
    <w:rsid w:val="2B617885"/>
    <w:rsid w:val="2B6A63EC"/>
    <w:rsid w:val="2B7348A5"/>
    <w:rsid w:val="2B892C7C"/>
    <w:rsid w:val="2B94791E"/>
    <w:rsid w:val="2BA50E41"/>
    <w:rsid w:val="2BB9468C"/>
    <w:rsid w:val="2BBE7D9C"/>
    <w:rsid w:val="2BC2163A"/>
    <w:rsid w:val="2BC51EC5"/>
    <w:rsid w:val="2BD55811"/>
    <w:rsid w:val="2BD73CFD"/>
    <w:rsid w:val="2C0A4E6A"/>
    <w:rsid w:val="2C111901"/>
    <w:rsid w:val="2C155109"/>
    <w:rsid w:val="2C163734"/>
    <w:rsid w:val="2C2422F5"/>
    <w:rsid w:val="2C2474F0"/>
    <w:rsid w:val="2C2A71DF"/>
    <w:rsid w:val="2C3562B0"/>
    <w:rsid w:val="2C372028"/>
    <w:rsid w:val="2C41042A"/>
    <w:rsid w:val="2C5B3F43"/>
    <w:rsid w:val="2C642FEA"/>
    <w:rsid w:val="2C6827D5"/>
    <w:rsid w:val="2C6B0F62"/>
    <w:rsid w:val="2C6F14EE"/>
    <w:rsid w:val="2C882884"/>
    <w:rsid w:val="2C892158"/>
    <w:rsid w:val="2C8965FC"/>
    <w:rsid w:val="2C8F2CCE"/>
    <w:rsid w:val="2C931796"/>
    <w:rsid w:val="2C9C632F"/>
    <w:rsid w:val="2CB71165"/>
    <w:rsid w:val="2CC7543A"/>
    <w:rsid w:val="2CCF5161"/>
    <w:rsid w:val="2D051C58"/>
    <w:rsid w:val="2D067C4C"/>
    <w:rsid w:val="2D0D0C0E"/>
    <w:rsid w:val="2D2B30FF"/>
    <w:rsid w:val="2D546C0A"/>
    <w:rsid w:val="2D5B7F98"/>
    <w:rsid w:val="2D614E83"/>
    <w:rsid w:val="2D6D7CCB"/>
    <w:rsid w:val="2D8017AD"/>
    <w:rsid w:val="2DAA375A"/>
    <w:rsid w:val="2DD077B2"/>
    <w:rsid w:val="2DF301D1"/>
    <w:rsid w:val="2E183793"/>
    <w:rsid w:val="2E1B3283"/>
    <w:rsid w:val="2E1E4B22"/>
    <w:rsid w:val="2E220AB6"/>
    <w:rsid w:val="2E362C91"/>
    <w:rsid w:val="2E433D29"/>
    <w:rsid w:val="2E5C2311"/>
    <w:rsid w:val="2E615CCD"/>
    <w:rsid w:val="2E727BB5"/>
    <w:rsid w:val="2E976DAE"/>
    <w:rsid w:val="2EA35514"/>
    <w:rsid w:val="2EB17CF3"/>
    <w:rsid w:val="2EBA0CEE"/>
    <w:rsid w:val="2EDF60B9"/>
    <w:rsid w:val="2EF04710"/>
    <w:rsid w:val="2EF97A69"/>
    <w:rsid w:val="2F155F25"/>
    <w:rsid w:val="2F3445FD"/>
    <w:rsid w:val="2F37730B"/>
    <w:rsid w:val="2F4A02C4"/>
    <w:rsid w:val="2F634EE2"/>
    <w:rsid w:val="2F7C41F6"/>
    <w:rsid w:val="2F827A5E"/>
    <w:rsid w:val="2F8A6913"/>
    <w:rsid w:val="2F940B9B"/>
    <w:rsid w:val="2FAC3D7D"/>
    <w:rsid w:val="2FAF6379"/>
    <w:rsid w:val="2FB83480"/>
    <w:rsid w:val="2FBE65BC"/>
    <w:rsid w:val="2FCF2577"/>
    <w:rsid w:val="2FE364D9"/>
    <w:rsid w:val="2FF11F73"/>
    <w:rsid w:val="2FF6EBD2"/>
    <w:rsid w:val="300761B5"/>
    <w:rsid w:val="301E2414"/>
    <w:rsid w:val="302610FC"/>
    <w:rsid w:val="303E132E"/>
    <w:rsid w:val="30403475"/>
    <w:rsid w:val="3043586B"/>
    <w:rsid w:val="304C5976"/>
    <w:rsid w:val="3058256D"/>
    <w:rsid w:val="305A38D0"/>
    <w:rsid w:val="305D4027"/>
    <w:rsid w:val="306E648F"/>
    <w:rsid w:val="30766E97"/>
    <w:rsid w:val="309243C0"/>
    <w:rsid w:val="309D2676"/>
    <w:rsid w:val="30A47610"/>
    <w:rsid w:val="30B71989"/>
    <w:rsid w:val="30C46588"/>
    <w:rsid w:val="30D03962"/>
    <w:rsid w:val="30E33504"/>
    <w:rsid w:val="30F4201C"/>
    <w:rsid w:val="30F524B2"/>
    <w:rsid w:val="30FF4B22"/>
    <w:rsid w:val="310B6BF3"/>
    <w:rsid w:val="312B3B23"/>
    <w:rsid w:val="312B3FDA"/>
    <w:rsid w:val="314B12AF"/>
    <w:rsid w:val="31501496"/>
    <w:rsid w:val="31532D34"/>
    <w:rsid w:val="315C727B"/>
    <w:rsid w:val="31666F0B"/>
    <w:rsid w:val="316B4522"/>
    <w:rsid w:val="316D0BA9"/>
    <w:rsid w:val="31A627B9"/>
    <w:rsid w:val="31A62D61"/>
    <w:rsid w:val="31B23EFF"/>
    <w:rsid w:val="31C9211B"/>
    <w:rsid w:val="31DD64FD"/>
    <w:rsid w:val="31EB31CE"/>
    <w:rsid w:val="31F60A7B"/>
    <w:rsid w:val="31F938DC"/>
    <w:rsid w:val="31FC517A"/>
    <w:rsid w:val="32024E86"/>
    <w:rsid w:val="32075FF9"/>
    <w:rsid w:val="321A7A9C"/>
    <w:rsid w:val="32236C2E"/>
    <w:rsid w:val="32326DEE"/>
    <w:rsid w:val="32432DA9"/>
    <w:rsid w:val="32496611"/>
    <w:rsid w:val="32607DFF"/>
    <w:rsid w:val="3281224F"/>
    <w:rsid w:val="329B2BE5"/>
    <w:rsid w:val="329E6B50"/>
    <w:rsid w:val="329F256E"/>
    <w:rsid w:val="329F32EA"/>
    <w:rsid w:val="32BB5035"/>
    <w:rsid w:val="32C43EEA"/>
    <w:rsid w:val="32C4706E"/>
    <w:rsid w:val="32C65EB4"/>
    <w:rsid w:val="32EB0B99"/>
    <w:rsid w:val="32EE540A"/>
    <w:rsid w:val="32F50547"/>
    <w:rsid w:val="32FFDD86"/>
    <w:rsid w:val="33154745"/>
    <w:rsid w:val="331704BD"/>
    <w:rsid w:val="33265EB1"/>
    <w:rsid w:val="332A5CC2"/>
    <w:rsid w:val="3330332D"/>
    <w:rsid w:val="3332198B"/>
    <w:rsid w:val="333D443C"/>
    <w:rsid w:val="333F4E52"/>
    <w:rsid w:val="335A65FC"/>
    <w:rsid w:val="335A7075"/>
    <w:rsid w:val="335D7410"/>
    <w:rsid w:val="336D3EA4"/>
    <w:rsid w:val="33835B53"/>
    <w:rsid w:val="3384586B"/>
    <w:rsid w:val="33951EF8"/>
    <w:rsid w:val="339A10EE"/>
    <w:rsid w:val="33A342A9"/>
    <w:rsid w:val="33AC6E70"/>
    <w:rsid w:val="33B66E47"/>
    <w:rsid w:val="33C64EB5"/>
    <w:rsid w:val="33D44600"/>
    <w:rsid w:val="33DC674E"/>
    <w:rsid w:val="33E107F3"/>
    <w:rsid w:val="33EC6C5A"/>
    <w:rsid w:val="33F22CD8"/>
    <w:rsid w:val="33FE78CF"/>
    <w:rsid w:val="340622E0"/>
    <w:rsid w:val="34316ACF"/>
    <w:rsid w:val="343E641F"/>
    <w:rsid w:val="344468FB"/>
    <w:rsid w:val="34526541"/>
    <w:rsid w:val="3464195E"/>
    <w:rsid w:val="34822F8B"/>
    <w:rsid w:val="34897199"/>
    <w:rsid w:val="34924BC9"/>
    <w:rsid w:val="349879D5"/>
    <w:rsid w:val="34AF1476"/>
    <w:rsid w:val="34C74165"/>
    <w:rsid w:val="34E00D83"/>
    <w:rsid w:val="34E751DD"/>
    <w:rsid w:val="34E87837"/>
    <w:rsid w:val="34E924AB"/>
    <w:rsid w:val="34EB5A9A"/>
    <w:rsid w:val="34F860CC"/>
    <w:rsid w:val="34FB796B"/>
    <w:rsid w:val="35066A3B"/>
    <w:rsid w:val="352F64C7"/>
    <w:rsid w:val="3532618A"/>
    <w:rsid w:val="35351167"/>
    <w:rsid w:val="353C7D87"/>
    <w:rsid w:val="35615866"/>
    <w:rsid w:val="358A409C"/>
    <w:rsid w:val="35A57EBA"/>
    <w:rsid w:val="35BC17F0"/>
    <w:rsid w:val="35BF6BEA"/>
    <w:rsid w:val="35C012AA"/>
    <w:rsid w:val="35C249F4"/>
    <w:rsid w:val="35D17237"/>
    <w:rsid w:val="35F30AB5"/>
    <w:rsid w:val="35FC3D7E"/>
    <w:rsid w:val="362058DB"/>
    <w:rsid w:val="36246BDF"/>
    <w:rsid w:val="363932F5"/>
    <w:rsid w:val="363D4FB8"/>
    <w:rsid w:val="363D6170"/>
    <w:rsid w:val="36446039"/>
    <w:rsid w:val="36525CB0"/>
    <w:rsid w:val="36570DD6"/>
    <w:rsid w:val="36590DED"/>
    <w:rsid w:val="367125DA"/>
    <w:rsid w:val="36760F87"/>
    <w:rsid w:val="36873BAC"/>
    <w:rsid w:val="36973B48"/>
    <w:rsid w:val="36AF6603"/>
    <w:rsid w:val="36B87D9D"/>
    <w:rsid w:val="36C4095C"/>
    <w:rsid w:val="36C546D4"/>
    <w:rsid w:val="36D528EF"/>
    <w:rsid w:val="37205FF6"/>
    <w:rsid w:val="372633C5"/>
    <w:rsid w:val="374E46CA"/>
    <w:rsid w:val="37602480"/>
    <w:rsid w:val="376676D7"/>
    <w:rsid w:val="37865C12"/>
    <w:rsid w:val="379876F3"/>
    <w:rsid w:val="379A16BD"/>
    <w:rsid w:val="379F45EE"/>
    <w:rsid w:val="37CD1A92"/>
    <w:rsid w:val="37CE6DD4"/>
    <w:rsid w:val="37E06FFE"/>
    <w:rsid w:val="37F907C2"/>
    <w:rsid w:val="3832770C"/>
    <w:rsid w:val="383907FA"/>
    <w:rsid w:val="383B1F8D"/>
    <w:rsid w:val="384855BD"/>
    <w:rsid w:val="38575800"/>
    <w:rsid w:val="386027CC"/>
    <w:rsid w:val="38624A88"/>
    <w:rsid w:val="38664899"/>
    <w:rsid w:val="386C12AB"/>
    <w:rsid w:val="38A670D3"/>
    <w:rsid w:val="38AC5B4C"/>
    <w:rsid w:val="38AE714C"/>
    <w:rsid w:val="38B1729A"/>
    <w:rsid w:val="38B60778"/>
    <w:rsid w:val="38DC3EDC"/>
    <w:rsid w:val="38FA68B7"/>
    <w:rsid w:val="38FB98C4"/>
    <w:rsid w:val="38FF20BA"/>
    <w:rsid w:val="391B4A7F"/>
    <w:rsid w:val="39202096"/>
    <w:rsid w:val="393618B9"/>
    <w:rsid w:val="393873DF"/>
    <w:rsid w:val="39394B01"/>
    <w:rsid w:val="394215E6"/>
    <w:rsid w:val="394D26E1"/>
    <w:rsid w:val="396E2E01"/>
    <w:rsid w:val="39777F08"/>
    <w:rsid w:val="39795C00"/>
    <w:rsid w:val="39874323"/>
    <w:rsid w:val="39987E7E"/>
    <w:rsid w:val="3999642E"/>
    <w:rsid w:val="39A64349"/>
    <w:rsid w:val="39A700C1"/>
    <w:rsid w:val="39B62C55"/>
    <w:rsid w:val="39C03AB0"/>
    <w:rsid w:val="39CD5D7A"/>
    <w:rsid w:val="39D62E7E"/>
    <w:rsid w:val="39D709A6"/>
    <w:rsid w:val="39F50E2C"/>
    <w:rsid w:val="39F63BBE"/>
    <w:rsid w:val="3A0B0091"/>
    <w:rsid w:val="3A0B7AD3"/>
    <w:rsid w:val="3A241712"/>
    <w:rsid w:val="3A30455A"/>
    <w:rsid w:val="3A47599D"/>
    <w:rsid w:val="3A573895"/>
    <w:rsid w:val="3A6477A9"/>
    <w:rsid w:val="3A7E52C6"/>
    <w:rsid w:val="3A950543"/>
    <w:rsid w:val="3A9E7716"/>
    <w:rsid w:val="3AA23F47"/>
    <w:rsid w:val="3AAA1C17"/>
    <w:rsid w:val="3ABE2449"/>
    <w:rsid w:val="3AD849D6"/>
    <w:rsid w:val="3ADA56C8"/>
    <w:rsid w:val="3AE35129"/>
    <w:rsid w:val="3AF37A62"/>
    <w:rsid w:val="3B00217F"/>
    <w:rsid w:val="3B00310D"/>
    <w:rsid w:val="3B082DE1"/>
    <w:rsid w:val="3B20012B"/>
    <w:rsid w:val="3B2509B2"/>
    <w:rsid w:val="3B290BEA"/>
    <w:rsid w:val="3B2A60E9"/>
    <w:rsid w:val="3B3360B0"/>
    <w:rsid w:val="3B4007CD"/>
    <w:rsid w:val="3B4E2EEA"/>
    <w:rsid w:val="3B506A3A"/>
    <w:rsid w:val="3B561D9F"/>
    <w:rsid w:val="3B5B2B94"/>
    <w:rsid w:val="3B7566C9"/>
    <w:rsid w:val="3B7641EF"/>
    <w:rsid w:val="3B792ECF"/>
    <w:rsid w:val="3B81793A"/>
    <w:rsid w:val="3B827166"/>
    <w:rsid w:val="3B855DC3"/>
    <w:rsid w:val="3B9052B1"/>
    <w:rsid w:val="3B926F37"/>
    <w:rsid w:val="3B974891"/>
    <w:rsid w:val="3B9D279F"/>
    <w:rsid w:val="3BB16FD5"/>
    <w:rsid w:val="3BBA0580"/>
    <w:rsid w:val="3BD056AD"/>
    <w:rsid w:val="3BD21711"/>
    <w:rsid w:val="3BD54987"/>
    <w:rsid w:val="3BD80F0D"/>
    <w:rsid w:val="3BDA2944"/>
    <w:rsid w:val="3BDB85C8"/>
    <w:rsid w:val="3BE467D1"/>
    <w:rsid w:val="3BFF8581"/>
    <w:rsid w:val="3C1C38AF"/>
    <w:rsid w:val="3C1C4D96"/>
    <w:rsid w:val="3C215F09"/>
    <w:rsid w:val="3C230959"/>
    <w:rsid w:val="3C233840"/>
    <w:rsid w:val="3C31001D"/>
    <w:rsid w:val="3C3A6AB5"/>
    <w:rsid w:val="3C4165AB"/>
    <w:rsid w:val="3C4B11D8"/>
    <w:rsid w:val="3C5706AA"/>
    <w:rsid w:val="3C641CA7"/>
    <w:rsid w:val="3C676D43"/>
    <w:rsid w:val="3C6D55F2"/>
    <w:rsid w:val="3C6F5B2F"/>
    <w:rsid w:val="3C7249B6"/>
    <w:rsid w:val="3C926E07"/>
    <w:rsid w:val="3CAA4DD1"/>
    <w:rsid w:val="3CAD59EE"/>
    <w:rsid w:val="3CB26F41"/>
    <w:rsid w:val="3CC17DD4"/>
    <w:rsid w:val="3CC22338"/>
    <w:rsid w:val="3CDC4526"/>
    <w:rsid w:val="3CDD2778"/>
    <w:rsid w:val="3CDE204C"/>
    <w:rsid w:val="3CE277AA"/>
    <w:rsid w:val="3CE80C50"/>
    <w:rsid w:val="3CE8111C"/>
    <w:rsid w:val="3CEA279F"/>
    <w:rsid w:val="3CF46FDB"/>
    <w:rsid w:val="3D0E6ACF"/>
    <w:rsid w:val="3D0F157F"/>
    <w:rsid w:val="3D123AC2"/>
    <w:rsid w:val="3D380640"/>
    <w:rsid w:val="3D42082D"/>
    <w:rsid w:val="3D5F3C0A"/>
    <w:rsid w:val="3D6320AE"/>
    <w:rsid w:val="3D7737D1"/>
    <w:rsid w:val="3D7F382F"/>
    <w:rsid w:val="3D8F31BA"/>
    <w:rsid w:val="3D9B4E64"/>
    <w:rsid w:val="3D9F51E0"/>
    <w:rsid w:val="3D9F76BF"/>
    <w:rsid w:val="3DA70690"/>
    <w:rsid w:val="3DAE6EE2"/>
    <w:rsid w:val="3DC54FBA"/>
    <w:rsid w:val="3DFB09DB"/>
    <w:rsid w:val="3DFD6502"/>
    <w:rsid w:val="3E0205C4"/>
    <w:rsid w:val="3E0C3BB5"/>
    <w:rsid w:val="3E12336F"/>
    <w:rsid w:val="3E154BCF"/>
    <w:rsid w:val="3E342BCE"/>
    <w:rsid w:val="3E3A37E1"/>
    <w:rsid w:val="3E3D1B80"/>
    <w:rsid w:val="3E4C39D8"/>
    <w:rsid w:val="3E6432A1"/>
    <w:rsid w:val="3E6842C3"/>
    <w:rsid w:val="3E6B3DB3"/>
    <w:rsid w:val="3E90273A"/>
    <w:rsid w:val="3E955132"/>
    <w:rsid w:val="3EA352FB"/>
    <w:rsid w:val="3EA719A5"/>
    <w:rsid w:val="3EA846BF"/>
    <w:rsid w:val="3EAD6F0F"/>
    <w:rsid w:val="3EBE3EE3"/>
    <w:rsid w:val="3EC62D97"/>
    <w:rsid w:val="3ED835C0"/>
    <w:rsid w:val="3ED94E54"/>
    <w:rsid w:val="3EE14075"/>
    <w:rsid w:val="3EE22D6A"/>
    <w:rsid w:val="3EE33949"/>
    <w:rsid w:val="3EF7239A"/>
    <w:rsid w:val="3EF97772"/>
    <w:rsid w:val="3EFF671D"/>
    <w:rsid w:val="3F1A33BE"/>
    <w:rsid w:val="3F2859A4"/>
    <w:rsid w:val="3F2F48E2"/>
    <w:rsid w:val="3F3B3785"/>
    <w:rsid w:val="3F3C7CCF"/>
    <w:rsid w:val="3F5D194E"/>
    <w:rsid w:val="3F6031EC"/>
    <w:rsid w:val="3F6251B6"/>
    <w:rsid w:val="3F76656C"/>
    <w:rsid w:val="3F7722E4"/>
    <w:rsid w:val="3F7B6278"/>
    <w:rsid w:val="3F8C5D8F"/>
    <w:rsid w:val="3FB86FB3"/>
    <w:rsid w:val="3FBBF901"/>
    <w:rsid w:val="3FC4377B"/>
    <w:rsid w:val="3FCC669D"/>
    <w:rsid w:val="3FD00372"/>
    <w:rsid w:val="3FD753EE"/>
    <w:rsid w:val="3FD80FD4"/>
    <w:rsid w:val="3FDD241B"/>
    <w:rsid w:val="3FDD483D"/>
    <w:rsid w:val="3FE07E89"/>
    <w:rsid w:val="3FE69656"/>
    <w:rsid w:val="3FEE56A1"/>
    <w:rsid w:val="3FF77793"/>
    <w:rsid w:val="3FFD0A3B"/>
    <w:rsid w:val="3FFF2802"/>
    <w:rsid w:val="40270D28"/>
    <w:rsid w:val="40271D55"/>
    <w:rsid w:val="402F22B4"/>
    <w:rsid w:val="405110D6"/>
    <w:rsid w:val="406D6805"/>
    <w:rsid w:val="40740110"/>
    <w:rsid w:val="407A652F"/>
    <w:rsid w:val="407D110C"/>
    <w:rsid w:val="40827192"/>
    <w:rsid w:val="40835244"/>
    <w:rsid w:val="40864ED4"/>
    <w:rsid w:val="408C3992"/>
    <w:rsid w:val="40915918"/>
    <w:rsid w:val="40A05314"/>
    <w:rsid w:val="40B732E0"/>
    <w:rsid w:val="40F71321"/>
    <w:rsid w:val="41114D6F"/>
    <w:rsid w:val="41140064"/>
    <w:rsid w:val="411B561D"/>
    <w:rsid w:val="411C3143"/>
    <w:rsid w:val="41200E85"/>
    <w:rsid w:val="41326E0A"/>
    <w:rsid w:val="41361B95"/>
    <w:rsid w:val="41515EEF"/>
    <w:rsid w:val="41526B64"/>
    <w:rsid w:val="41546D80"/>
    <w:rsid w:val="418A27A2"/>
    <w:rsid w:val="418D4040"/>
    <w:rsid w:val="418E2292"/>
    <w:rsid w:val="41970AE1"/>
    <w:rsid w:val="41994793"/>
    <w:rsid w:val="419E624E"/>
    <w:rsid w:val="41A35612"/>
    <w:rsid w:val="41A760C3"/>
    <w:rsid w:val="41AE7C60"/>
    <w:rsid w:val="41B617E9"/>
    <w:rsid w:val="41C37A62"/>
    <w:rsid w:val="41CC6917"/>
    <w:rsid w:val="41CD4939"/>
    <w:rsid w:val="41CE08E1"/>
    <w:rsid w:val="41D35EF7"/>
    <w:rsid w:val="41E87DEF"/>
    <w:rsid w:val="41F1637D"/>
    <w:rsid w:val="420A5691"/>
    <w:rsid w:val="421C7965"/>
    <w:rsid w:val="422619BB"/>
    <w:rsid w:val="423A7D24"/>
    <w:rsid w:val="42436F8A"/>
    <w:rsid w:val="425410BD"/>
    <w:rsid w:val="426B3072"/>
    <w:rsid w:val="426D63FE"/>
    <w:rsid w:val="428F6994"/>
    <w:rsid w:val="42957651"/>
    <w:rsid w:val="4297632A"/>
    <w:rsid w:val="429E4757"/>
    <w:rsid w:val="42A15FF5"/>
    <w:rsid w:val="42AB29D0"/>
    <w:rsid w:val="42B21705"/>
    <w:rsid w:val="42C72B57"/>
    <w:rsid w:val="42D31F27"/>
    <w:rsid w:val="42D55690"/>
    <w:rsid w:val="42DE3E28"/>
    <w:rsid w:val="42DF22D8"/>
    <w:rsid w:val="430B0D34"/>
    <w:rsid w:val="43170066"/>
    <w:rsid w:val="431C567C"/>
    <w:rsid w:val="432D2509"/>
    <w:rsid w:val="434075BC"/>
    <w:rsid w:val="43421586"/>
    <w:rsid w:val="434370AD"/>
    <w:rsid w:val="43470AA6"/>
    <w:rsid w:val="434F15AD"/>
    <w:rsid w:val="436E5EB8"/>
    <w:rsid w:val="437466E4"/>
    <w:rsid w:val="43900783"/>
    <w:rsid w:val="43947392"/>
    <w:rsid w:val="439971FA"/>
    <w:rsid w:val="43A833B4"/>
    <w:rsid w:val="43AC4C52"/>
    <w:rsid w:val="43AF64F0"/>
    <w:rsid w:val="43B42418"/>
    <w:rsid w:val="43BD6E5F"/>
    <w:rsid w:val="43C33D49"/>
    <w:rsid w:val="43D16909"/>
    <w:rsid w:val="43F213F1"/>
    <w:rsid w:val="43F41FD8"/>
    <w:rsid w:val="43FD1DA6"/>
    <w:rsid w:val="44006D4C"/>
    <w:rsid w:val="440209A9"/>
    <w:rsid w:val="441B3B85"/>
    <w:rsid w:val="443C7F5E"/>
    <w:rsid w:val="444B19C8"/>
    <w:rsid w:val="446C30C9"/>
    <w:rsid w:val="44774926"/>
    <w:rsid w:val="448B0BED"/>
    <w:rsid w:val="449B01B0"/>
    <w:rsid w:val="44B95E1F"/>
    <w:rsid w:val="44D65FFB"/>
    <w:rsid w:val="44DE708D"/>
    <w:rsid w:val="44F16CA0"/>
    <w:rsid w:val="44FC290E"/>
    <w:rsid w:val="45061A4C"/>
    <w:rsid w:val="45237196"/>
    <w:rsid w:val="45244CBC"/>
    <w:rsid w:val="452B268D"/>
    <w:rsid w:val="4535500F"/>
    <w:rsid w:val="457271D8"/>
    <w:rsid w:val="457F1EF2"/>
    <w:rsid w:val="45857508"/>
    <w:rsid w:val="458D79D2"/>
    <w:rsid w:val="459E4D98"/>
    <w:rsid w:val="45F66658"/>
    <w:rsid w:val="46115240"/>
    <w:rsid w:val="461A0599"/>
    <w:rsid w:val="461B60BF"/>
    <w:rsid w:val="46362EF9"/>
    <w:rsid w:val="463E3F42"/>
    <w:rsid w:val="4649255C"/>
    <w:rsid w:val="464A30E5"/>
    <w:rsid w:val="46765CB1"/>
    <w:rsid w:val="467E27F8"/>
    <w:rsid w:val="46841EBD"/>
    <w:rsid w:val="46843C64"/>
    <w:rsid w:val="46883812"/>
    <w:rsid w:val="46974134"/>
    <w:rsid w:val="469C746C"/>
    <w:rsid w:val="46B10E38"/>
    <w:rsid w:val="46B651A1"/>
    <w:rsid w:val="46CA433A"/>
    <w:rsid w:val="46EB19AA"/>
    <w:rsid w:val="46F245F5"/>
    <w:rsid w:val="470114A9"/>
    <w:rsid w:val="47113E40"/>
    <w:rsid w:val="47120309"/>
    <w:rsid w:val="472015A9"/>
    <w:rsid w:val="47234906"/>
    <w:rsid w:val="47354BD4"/>
    <w:rsid w:val="473632F0"/>
    <w:rsid w:val="474C3E81"/>
    <w:rsid w:val="474E4E09"/>
    <w:rsid w:val="475D6A59"/>
    <w:rsid w:val="477D2D36"/>
    <w:rsid w:val="47867568"/>
    <w:rsid w:val="479A733C"/>
    <w:rsid w:val="479D7445"/>
    <w:rsid w:val="47A00374"/>
    <w:rsid w:val="47A27E30"/>
    <w:rsid w:val="47BA490B"/>
    <w:rsid w:val="47CF53B3"/>
    <w:rsid w:val="47DF5D98"/>
    <w:rsid w:val="47E57A30"/>
    <w:rsid w:val="47E66258"/>
    <w:rsid w:val="480014B3"/>
    <w:rsid w:val="48083249"/>
    <w:rsid w:val="480E7A25"/>
    <w:rsid w:val="48180B08"/>
    <w:rsid w:val="48483421"/>
    <w:rsid w:val="484E4529"/>
    <w:rsid w:val="48531B40"/>
    <w:rsid w:val="485D476D"/>
    <w:rsid w:val="485D6071"/>
    <w:rsid w:val="48614BFD"/>
    <w:rsid w:val="487B4BF3"/>
    <w:rsid w:val="48B1532F"/>
    <w:rsid w:val="48B73AEB"/>
    <w:rsid w:val="48C26B67"/>
    <w:rsid w:val="48C81442"/>
    <w:rsid w:val="48E85B1A"/>
    <w:rsid w:val="48F051D0"/>
    <w:rsid w:val="490168B9"/>
    <w:rsid w:val="49080B7C"/>
    <w:rsid w:val="49465201"/>
    <w:rsid w:val="494E3636"/>
    <w:rsid w:val="49523359"/>
    <w:rsid w:val="496E7D41"/>
    <w:rsid w:val="498A4BF8"/>
    <w:rsid w:val="49997A26"/>
    <w:rsid w:val="49A62143"/>
    <w:rsid w:val="49C36851"/>
    <w:rsid w:val="49D36A87"/>
    <w:rsid w:val="49DE06CA"/>
    <w:rsid w:val="49EF3AEA"/>
    <w:rsid w:val="49EF5898"/>
    <w:rsid w:val="4A034605"/>
    <w:rsid w:val="4A1B40A3"/>
    <w:rsid w:val="4A301681"/>
    <w:rsid w:val="4A314103"/>
    <w:rsid w:val="4A396B13"/>
    <w:rsid w:val="4A3D7F21"/>
    <w:rsid w:val="4A5E4C5F"/>
    <w:rsid w:val="4A6F3D98"/>
    <w:rsid w:val="4A8E5FA5"/>
    <w:rsid w:val="4A9560CC"/>
    <w:rsid w:val="4AA04DE4"/>
    <w:rsid w:val="4ABD14F2"/>
    <w:rsid w:val="4AC37F0A"/>
    <w:rsid w:val="4AC408E4"/>
    <w:rsid w:val="4ACC3E2B"/>
    <w:rsid w:val="4ADD3943"/>
    <w:rsid w:val="4AE5022F"/>
    <w:rsid w:val="4AE7656F"/>
    <w:rsid w:val="4AF313B8"/>
    <w:rsid w:val="4AFC64BF"/>
    <w:rsid w:val="4AFD3FE5"/>
    <w:rsid w:val="4AFE15E2"/>
    <w:rsid w:val="4B272E10"/>
    <w:rsid w:val="4B4E4840"/>
    <w:rsid w:val="4B582E12"/>
    <w:rsid w:val="4B59382B"/>
    <w:rsid w:val="4B713354"/>
    <w:rsid w:val="4B74348F"/>
    <w:rsid w:val="4B7778F3"/>
    <w:rsid w:val="4B79502C"/>
    <w:rsid w:val="4B8169C4"/>
    <w:rsid w:val="4B9761E7"/>
    <w:rsid w:val="4BA60AB1"/>
    <w:rsid w:val="4BA95231"/>
    <w:rsid w:val="4BAF1783"/>
    <w:rsid w:val="4BB2670B"/>
    <w:rsid w:val="4BB365B5"/>
    <w:rsid w:val="4BC114B6"/>
    <w:rsid w:val="4BCB7C3F"/>
    <w:rsid w:val="4BE34546"/>
    <w:rsid w:val="4BE76F02"/>
    <w:rsid w:val="4BEB02E1"/>
    <w:rsid w:val="4BF37AF5"/>
    <w:rsid w:val="4BF43ADF"/>
    <w:rsid w:val="4BF60521"/>
    <w:rsid w:val="4BF74ED8"/>
    <w:rsid w:val="4BF94C2F"/>
    <w:rsid w:val="4C0220AA"/>
    <w:rsid w:val="4C0575F5"/>
    <w:rsid w:val="4C0C0983"/>
    <w:rsid w:val="4C2832E3"/>
    <w:rsid w:val="4C40062D"/>
    <w:rsid w:val="4C545E87"/>
    <w:rsid w:val="4C5A0B23"/>
    <w:rsid w:val="4C5F53EA"/>
    <w:rsid w:val="4C6A56AA"/>
    <w:rsid w:val="4C906769"/>
    <w:rsid w:val="4CA666C3"/>
    <w:rsid w:val="4CA961D2"/>
    <w:rsid w:val="4CB44B77"/>
    <w:rsid w:val="4CD55FF3"/>
    <w:rsid w:val="4CE40E7D"/>
    <w:rsid w:val="4CE74F4D"/>
    <w:rsid w:val="4CF07945"/>
    <w:rsid w:val="4D1473C4"/>
    <w:rsid w:val="4D1A2C2C"/>
    <w:rsid w:val="4D1D07FC"/>
    <w:rsid w:val="4D2E2B7B"/>
    <w:rsid w:val="4D346504"/>
    <w:rsid w:val="4D3B0DF4"/>
    <w:rsid w:val="4D5A30B2"/>
    <w:rsid w:val="4D61085B"/>
    <w:rsid w:val="4D96420E"/>
    <w:rsid w:val="4DB20189"/>
    <w:rsid w:val="4DB35167"/>
    <w:rsid w:val="4DDF102B"/>
    <w:rsid w:val="4DE33966"/>
    <w:rsid w:val="4DE96C85"/>
    <w:rsid w:val="4DEB6377"/>
    <w:rsid w:val="4DEF7282"/>
    <w:rsid w:val="4E077171"/>
    <w:rsid w:val="4E1844A1"/>
    <w:rsid w:val="4E1C6E78"/>
    <w:rsid w:val="4E376C89"/>
    <w:rsid w:val="4E4468A4"/>
    <w:rsid w:val="4E5B75AC"/>
    <w:rsid w:val="4E5E1120"/>
    <w:rsid w:val="4E9208C3"/>
    <w:rsid w:val="4EA62829"/>
    <w:rsid w:val="4ED60DD5"/>
    <w:rsid w:val="4EDD2163"/>
    <w:rsid w:val="4EDE6657"/>
    <w:rsid w:val="4EFB6C2C"/>
    <w:rsid w:val="4EFE20DA"/>
    <w:rsid w:val="4F0A0AD1"/>
    <w:rsid w:val="4F0C76FA"/>
    <w:rsid w:val="4F165675"/>
    <w:rsid w:val="4F212F50"/>
    <w:rsid w:val="4F226DC8"/>
    <w:rsid w:val="4F234ACC"/>
    <w:rsid w:val="4F2A7373"/>
    <w:rsid w:val="4F2E053D"/>
    <w:rsid w:val="4F3E697A"/>
    <w:rsid w:val="4F493C9D"/>
    <w:rsid w:val="4F5C1026"/>
    <w:rsid w:val="4F5D14F6"/>
    <w:rsid w:val="4F5E53C7"/>
    <w:rsid w:val="4F6351A5"/>
    <w:rsid w:val="4F7EFCB4"/>
    <w:rsid w:val="4F7F44DF"/>
    <w:rsid w:val="4F854876"/>
    <w:rsid w:val="4F912F4E"/>
    <w:rsid w:val="4F97DF70"/>
    <w:rsid w:val="4FA71C3F"/>
    <w:rsid w:val="4FAE5BAC"/>
    <w:rsid w:val="4FB01626"/>
    <w:rsid w:val="4FB11910"/>
    <w:rsid w:val="4FB84E80"/>
    <w:rsid w:val="4FB854F8"/>
    <w:rsid w:val="4FBA3692"/>
    <w:rsid w:val="4FDC1ACA"/>
    <w:rsid w:val="4FE16F9A"/>
    <w:rsid w:val="4FE985C7"/>
    <w:rsid w:val="4FF30059"/>
    <w:rsid w:val="500C08AC"/>
    <w:rsid w:val="500E56FC"/>
    <w:rsid w:val="501C6CBB"/>
    <w:rsid w:val="501F0559"/>
    <w:rsid w:val="502703FE"/>
    <w:rsid w:val="503C0DF6"/>
    <w:rsid w:val="50435400"/>
    <w:rsid w:val="5043693E"/>
    <w:rsid w:val="505C668F"/>
    <w:rsid w:val="50601F36"/>
    <w:rsid w:val="507329BF"/>
    <w:rsid w:val="50811214"/>
    <w:rsid w:val="50964CC0"/>
    <w:rsid w:val="50AB003F"/>
    <w:rsid w:val="50B36711"/>
    <w:rsid w:val="50D25854"/>
    <w:rsid w:val="50D852D8"/>
    <w:rsid w:val="50FE0AB7"/>
    <w:rsid w:val="51042AC7"/>
    <w:rsid w:val="51085492"/>
    <w:rsid w:val="510A120A"/>
    <w:rsid w:val="512978E2"/>
    <w:rsid w:val="51346847"/>
    <w:rsid w:val="51475669"/>
    <w:rsid w:val="514A5AAA"/>
    <w:rsid w:val="515D758B"/>
    <w:rsid w:val="5161537B"/>
    <w:rsid w:val="51624BA2"/>
    <w:rsid w:val="51655FC2"/>
    <w:rsid w:val="516C5CF7"/>
    <w:rsid w:val="517174DB"/>
    <w:rsid w:val="51770F71"/>
    <w:rsid w:val="517B1124"/>
    <w:rsid w:val="51867B3E"/>
    <w:rsid w:val="51956D25"/>
    <w:rsid w:val="51987112"/>
    <w:rsid w:val="519D3E2C"/>
    <w:rsid w:val="519D660F"/>
    <w:rsid w:val="519F7BA4"/>
    <w:rsid w:val="51A575B0"/>
    <w:rsid w:val="51B5605F"/>
    <w:rsid w:val="51C25FE7"/>
    <w:rsid w:val="51C969CF"/>
    <w:rsid w:val="51CC64BF"/>
    <w:rsid w:val="51D33CF1"/>
    <w:rsid w:val="51FF4AE6"/>
    <w:rsid w:val="51FF6894"/>
    <w:rsid w:val="520774F7"/>
    <w:rsid w:val="520A63D6"/>
    <w:rsid w:val="520C5A74"/>
    <w:rsid w:val="520E24F1"/>
    <w:rsid w:val="521340EE"/>
    <w:rsid w:val="52157A39"/>
    <w:rsid w:val="522E717A"/>
    <w:rsid w:val="52555BF0"/>
    <w:rsid w:val="525564B4"/>
    <w:rsid w:val="525B75EF"/>
    <w:rsid w:val="526341EB"/>
    <w:rsid w:val="52666914"/>
    <w:rsid w:val="5267529D"/>
    <w:rsid w:val="5272350A"/>
    <w:rsid w:val="52902DFA"/>
    <w:rsid w:val="529B502E"/>
    <w:rsid w:val="52C0323E"/>
    <w:rsid w:val="52C55BC9"/>
    <w:rsid w:val="52CC1C82"/>
    <w:rsid w:val="52DB2E5E"/>
    <w:rsid w:val="52DC2732"/>
    <w:rsid w:val="52E568C3"/>
    <w:rsid w:val="530D2143"/>
    <w:rsid w:val="530E3233"/>
    <w:rsid w:val="53135B7C"/>
    <w:rsid w:val="5314011E"/>
    <w:rsid w:val="53146A66"/>
    <w:rsid w:val="53191BD8"/>
    <w:rsid w:val="53192FFD"/>
    <w:rsid w:val="531C0F71"/>
    <w:rsid w:val="5320466B"/>
    <w:rsid w:val="53302A15"/>
    <w:rsid w:val="53360094"/>
    <w:rsid w:val="5339302E"/>
    <w:rsid w:val="5369210C"/>
    <w:rsid w:val="536B319B"/>
    <w:rsid w:val="536E11E4"/>
    <w:rsid w:val="53755060"/>
    <w:rsid w:val="538A6632"/>
    <w:rsid w:val="53A6051D"/>
    <w:rsid w:val="53AF2171"/>
    <w:rsid w:val="53B37937"/>
    <w:rsid w:val="53B60FA0"/>
    <w:rsid w:val="53B611D5"/>
    <w:rsid w:val="53B92BD0"/>
    <w:rsid w:val="53C27B7A"/>
    <w:rsid w:val="53C300EE"/>
    <w:rsid w:val="53C6405C"/>
    <w:rsid w:val="53E61F03"/>
    <w:rsid w:val="53E81EA7"/>
    <w:rsid w:val="53ED0769"/>
    <w:rsid w:val="53FB0263"/>
    <w:rsid w:val="5406215C"/>
    <w:rsid w:val="542E6C2A"/>
    <w:rsid w:val="54640C31"/>
    <w:rsid w:val="547215A0"/>
    <w:rsid w:val="549C03CB"/>
    <w:rsid w:val="54A71B6F"/>
    <w:rsid w:val="54A772FA"/>
    <w:rsid w:val="54BE47E5"/>
    <w:rsid w:val="54BE5581"/>
    <w:rsid w:val="54C3413E"/>
    <w:rsid w:val="54C343AC"/>
    <w:rsid w:val="54C53A56"/>
    <w:rsid w:val="54C824D5"/>
    <w:rsid w:val="54E202BD"/>
    <w:rsid w:val="54E3424B"/>
    <w:rsid w:val="54E67898"/>
    <w:rsid w:val="5507618C"/>
    <w:rsid w:val="550C37A2"/>
    <w:rsid w:val="55124B31"/>
    <w:rsid w:val="55195ED1"/>
    <w:rsid w:val="55356592"/>
    <w:rsid w:val="55363B79"/>
    <w:rsid w:val="553757FC"/>
    <w:rsid w:val="553920BD"/>
    <w:rsid w:val="553B086B"/>
    <w:rsid w:val="55523CC0"/>
    <w:rsid w:val="55561A9C"/>
    <w:rsid w:val="55684AE1"/>
    <w:rsid w:val="55690BF5"/>
    <w:rsid w:val="556E259A"/>
    <w:rsid w:val="55741981"/>
    <w:rsid w:val="55886BA1"/>
    <w:rsid w:val="55A0038E"/>
    <w:rsid w:val="55A531BA"/>
    <w:rsid w:val="55A559A5"/>
    <w:rsid w:val="55B00149"/>
    <w:rsid w:val="55D37310"/>
    <w:rsid w:val="55E4027B"/>
    <w:rsid w:val="55F12998"/>
    <w:rsid w:val="55F85AD5"/>
    <w:rsid w:val="56102E1E"/>
    <w:rsid w:val="56113BC9"/>
    <w:rsid w:val="562C774E"/>
    <w:rsid w:val="56323B98"/>
    <w:rsid w:val="563A60ED"/>
    <w:rsid w:val="563F6BD5"/>
    <w:rsid w:val="56491610"/>
    <w:rsid w:val="56567054"/>
    <w:rsid w:val="56572452"/>
    <w:rsid w:val="565E627F"/>
    <w:rsid w:val="565F486A"/>
    <w:rsid w:val="56621F53"/>
    <w:rsid w:val="566500E3"/>
    <w:rsid w:val="566D4FAA"/>
    <w:rsid w:val="566D64C3"/>
    <w:rsid w:val="5677F382"/>
    <w:rsid w:val="568052DE"/>
    <w:rsid w:val="568245C0"/>
    <w:rsid w:val="56867584"/>
    <w:rsid w:val="569461B4"/>
    <w:rsid w:val="56AC60A3"/>
    <w:rsid w:val="56AD68BF"/>
    <w:rsid w:val="56AF6ADB"/>
    <w:rsid w:val="56B2576C"/>
    <w:rsid w:val="56B9194B"/>
    <w:rsid w:val="56C33BDD"/>
    <w:rsid w:val="56CB31E9"/>
    <w:rsid w:val="56DA167E"/>
    <w:rsid w:val="56E40324"/>
    <w:rsid w:val="56EFBCE7"/>
    <w:rsid w:val="56F79C35"/>
    <w:rsid w:val="571006E4"/>
    <w:rsid w:val="57191362"/>
    <w:rsid w:val="57785D2A"/>
    <w:rsid w:val="57AA1051"/>
    <w:rsid w:val="57E502DB"/>
    <w:rsid w:val="581F559B"/>
    <w:rsid w:val="583D01CF"/>
    <w:rsid w:val="5844151B"/>
    <w:rsid w:val="586475A6"/>
    <w:rsid w:val="58810003"/>
    <w:rsid w:val="5886386C"/>
    <w:rsid w:val="588A3598"/>
    <w:rsid w:val="588D0504"/>
    <w:rsid w:val="58975164"/>
    <w:rsid w:val="58C63C68"/>
    <w:rsid w:val="58D50A2B"/>
    <w:rsid w:val="58DE5456"/>
    <w:rsid w:val="58EB36CF"/>
    <w:rsid w:val="58EC0D07"/>
    <w:rsid w:val="58F702C5"/>
    <w:rsid w:val="591A2160"/>
    <w:rsid w:val="59367040"/>
    <w:rsid w:val="593F501F"/>
    <w:rsid w:val="59401C6C"/>
    <w:rsid w:val="59487733"/>
    <w:rsid w:val="596949DD"/>
    <w:rsid w:val="59707498"/>
    <w:rsid w:val="597F1167"/>
    <w:rsid w:val="599B44BF"/>
    <w:rsid w:val="59AC3549"/>
    <w:rsid w:val="59C363FA"/>
    <w:rsid w:val="59C74AA1"/>
    <w:rsid w:val="59D66164"/>
    <w:rsid w:val="59E25784"/>
    <w:rsid w:val="59E60318"/>
    <w:rsid w:val="59EE3177"/>
    <w:rsid w:val="59EF0EB5"/>
    <w:rsid w:val="59F111B9"/>
    <w:rsid w:val="5A0013FC"/>
    <w:rsid w:val="5A1D015B"/>
    <w:rsid w:val="5A3E07A1"/>
    <w:rsid w:val="5A407A4A"/>
    <w:rsid w:val="5A427C66"/>
    <w:rsid w:val="5A4E09B0"/>
    <w:rsid w:val="5A56B2A4"/>
    <w:rsid w:val="5A6A4308"/>
    <w:rsid w:val="5A736072"/>
    <w:rsid w:val="5A7B0A82"/>
    <w:rsid w:val="5A7B6CD4"/>
    <w:rsid w:val="5A876EE7"/>
    <w:rsid w:val="5A975B2D"/>
    <w:rsid w:val="5AA13369"/>
    <w:rsid w:val="5AA44386"/>
    <w:rsid w:val="5AA94A6E"/>
    <w:rsid w:val="5AB05047"/>
    <w:rsid w:val="5ABA15AB"/>
    <w:rsid w:val="5ADC1BBF"/>
    <w:rsid w:val="5AE26D53"/>
    <w:rsid w:val="5AE723C6"/>
    <w:rsid w:val="5AEA041D"/>
    <w:rsid w:val="5AF01470"/>
    <w:rsid w:val="5AF80757"/>
    <w:rsid w:val="5AFD7032"/>
    <w:rsid w:val="5B0C047E"/>
    <w:rsid w:val="5B116199"/>
    <w:rsid w:val="5B1834F7"/>
    <w:rsid w:val="5BB97AB4"/>
    <w:rsid w:val="5BD743DE"/>
    <w:rsid w:val="5BDF6348"/>
    <w:rsid w:val="5BF07EDE"/>
    <w:rsid w:val="5BF24C58"/>
    <w:rsid w:val="5BF60D08"/>
    <w:rsid w:val="5BFD25AF"/>
    <w:rsid w:val="5C0021B9"/>
    <w:rsid w:val="5C0C052C"/>
    <w:rsid w:val="5C237623"/>
    <w:rsid w:val="5C2631A6"/>
    <w:rsid w:val="5C2740AC"/>
    <w:rsid w:val="5C276FB7"/>
    <w:rsid w:val="5C4D4754"/>
    <w:rsid w:val="5C4E644E"/>
    <w:rsid w:val="5C6F429B"/>
    <w:rsid w:val="5C700ABB"/>
    <w:rsid w:val="5C9C6B0B"/>
    <w:rsid w:val="5C9D3DA7"/>
    <w:rsid w:val="5CA249EC"/>
    <w:rsid w:val="5CA644DC"/>
    <w:rsid w:val="5CA7449A"/>
    <w:rsid w:val="5CB9526D"/>
    <w:rsid w:val="5CBD35D4"/>
    <w:rsid w:val="5CC81D5B"/>
    <w:rsid w:val="5CCE6402"/>
    <w:rsid w:val="5CCE7ECF"/>
    <w:rsid w:val="5CD94B1D"/>
    <w:rsid w:val="5CDC6150"/>
    <w:rsid w:val="5CDD5541"/>
    <w:rsid w:val="5CDF2FF9"/>
    <w:rsid w:val="5D131446"/>
    <w:rsid w:val="5D192F00"/>
    <w:rsid w:val="5D1A517B"/>
    <w:rsid w:val="5D1D4002"/>
    <w:rsid w:val="5D3F66DF"/>
    <w:rsid w:val="5D4476A0"/>
    <w:rsid w:val="5D605600"/>
    <w:rsid w:val="5D635829"/>
    <w:rsid w:val="5D6D3B91"/>
    <w:rsid w:val="5D6D6856"/>
    <w:rsid w:val="5D801B4F"/>
    <w:rsid w:val="5DA9371D"/>
    <w:rsid w:val="5DB03139"/>
    <w:rsid w:val="5DB94316"/>
    <w:rsid w:val="5DBB5D65"/>
    <w:rsid w:val="5DBC1009"/>
    <w:rsid w:val="5DBF9B84"/>
    <w:rsid w:val="5DE80B25"/>
    <w:rsid w:val="5DEA6951"/>
    <w:rsid w:val="5DFC408A"/>
    <w:rsid w:val="5E106C49"/>
    <w:rsid w:val="5E316028"/>
    <w:rsid w:val="5E343D6A"/>
    <w:rsid w:val="5E436EA1"/>
    <w:rsid w:val="5E473A9D"/>
    <w:rsid w:val="5E6737F7"/>
    <w:rsid w:val="5E6E5F24"/>
    <w:rsid w:val="5E9C4600"/>
    <w:rsid w:val="5EA06D09"/>
    <w:rsid w:val="5EAB4A36"/>
    <w:rsid w:val="5EB21B8E"/>
    <w:rsid w:val="5EB729BA"/>
    <w:rsid w:val="5EEC0726"/>
    <w:rsid w:val="5EF07C91"/>
    <w:rsid w:val="5EF57055"/>
    <w:rsid w:val="5EFD31B1"/>
    <w:rsid w:val="5EFF1C82"/>
    <w:rsid w:val="5F132FF0"/>
    <w:rsid w:val="5F180F96"/>
    <w:rsid w:val="5F1A6ABC"/>
    <w:rsid w:val="5F1E0A25"/>
    <w:rsid w:val="5F274201"/>
    <w:rsid w:val="5F2A371A"/>
    <w:rsid w:val="5F2F656F"/>
    <w:rsid w:val="5F314579"/>
    <w:rsid w:val="5F335DCF"/>
    <w:rsid w:val="5F337B7D"/>
    <w:rsid w:val="5F544336"/>
    <w:rsid w:val="5F5572F2"/>
    <w:rsid w:val="5F6103B4"/>
    <w:rsid w:val="5F6CADD2"/>
    <w:rsid w:val="5F6E2BE4"/>
    <w:rsid w:val="5F710660"/>
    <w:rsid w:val="5FC86518"/>
    <w:rsid w:val="5FCF57BB"/>
    <w:rsid w:val="5FD01870"/>
    <w:rsid w:val="5FE77D07"/>
    <w:rsid w:val="5FEFCB6A"/>
    <w:rsid w:val="5FEFD750"/>
    <w:rsid w:val="5FF90DC7"/>
    <w:rsid w:val="60036E23"/>
    <w:rsid w:val="60152F95"/>
    <w:rsid w:val="60200102"/>
    <w:rsid w:val="60204437"/>
    <w:rsid w:val="60211516"/>
    <w:rsid w:val="602378D7"/>
    <w:rsid w:val="602D143E"/>
    <w:rsid w:val="60301004"/>
    <w:rsid w:val="60382473"/>
    <w:rsid w:val="603B26DF"/>
    <w:rsid w:val="603E67DA"/>
    <w:rsid w:val="604A1623"/>
    <w:rsid w:val="605E3790"/>
    <w:rsid w:val="606E0145"/>
    <w:rsid w:val="606F1089"/>
    <w:rsid w:val="607C3983"/>
    <w:rsid w:val="607E751E"/>
    <w:rsid w:val="60820DBC"/>
    <w:rsid w:val="60835300"/>
    <w:rsid w:val="60940AF0"/>
    <w:rsid w:val="609B1E7E"/>
    <w:rsid w:val="60AC4F46"/>
    <w:rsid w:val="60AF592A"/>
    <w:rsid w:val="60CA5C5B"/>
    <w:rsid w:val="60E45417"/>
    <w:rsid w:val="60F87F99"/>
    <w:rsid w:val="61161505"/>
    <w:rsid w:val="612956DC"/>
    <w:rsid w:val="612B67C4"/>
    <w:rsid w:val="613227E3"/>
    <w:rsid w:val="61333E65"/>
    <w:rsid w:val="613876CD"/>
    <w:rsid w:val="613E7BD6"/>
    <w:rsid w:val="614C5210"/>
    <w:rsid w:val="61501C21"/>
    <w:rsid w:val="616404C2"/>
    <w:rsid w:val="61686BC3"/>
    <w:rsid w:val="616A6E87"/>
    <w:rsid w:val="618F2C11"/>
    <w:rsid w:val="61936344"/>
    <w:rsid w:val="619E1C26"/>
    <w:rsid w:val="61C97E28"/>
    <w:rsid w:val="61D94A0C"/>
    <w:rsid w:val="61E45BE1"/>
    <w:rsid w:val="61EF2482"/>
    <w:rsid w:val="61F25ACE"/>
    <w:rsid w:val="61FC06FB"/>
    <w:rsid w:val="62052C58"/>
    <w:rsid w:val="620E7C5F"/>
    <w:rsid w:val="62143C96"/>
    <w:rsid w:val="62161BC7"/>
    <w:rsid w:val="62327299"/>
    <w:rsid w:val="623B56C7"/>
    <w:rsid w:val="62403290"/>
    <w:rsid w:val="62417C19"/>
    <w:rsid w:val="624F2F20"/>
    <w:rsid w:val="627A1670"/>
    <w:rsid w:val="62944DD7"/>
    <w:rsid w:val="62966DA1"/>
    <w:rsid w:val="62C162DF"/>
    <w:rsid w:val="62C31218"/>
    <w:rsid w:val="62C52604"/>
    <w:rsid w:val="62C54F90"/>
    <w:rsid w:val="62CF7510"/>
    <w:rsid w:val="63017C85"/>
    <w:rsid w:val="6341070D"/>
    <w:rsid w:val="63493E13"/>
    <w:rsid w:val="634C56B2"/>
    <w:rsid w:val="635D78BF"/>
    <w:rsid w:val="63770981"/>
    <w:rsid w:val="637901FC"/>
    <w:rsid w:val="637B2DD2"/>
    <w:rsid w:val="63882ED5"/>
    <w:rsid w:val="638C3E3F"/>
    <w:rsid w:val="638C7C76"/>
    <w:rsid w:val="639808F7"/>
    <w:rsid w:val="63A075C4"/>
    <w:rsid w:val="63A53E53"/>
    <w:rsid w:val="63A92582"/>
    <w:rsid w:val="63BB361B"/>
    <w:rsid w:val="63C27722"/>
    <w:rsid w:val="63C52A41"/>
    <w:rsid w:val="63CF0C67"/>
    <w:rsid w:val="63E40472"/>
    <w:rsid w:val="63F81C40"/>
    <w:rsid w:val="642C2FFF"/>
    <w:rsid w:val="64373C6C"/>
    <w:rsid w:val="64427DEE"/>
    <w:rsid w:val="644B139F"/>
    <w:rsid w:val="644F5459"/>
    <w:rsid w:val="64547F2D"/>
    <w:rsid w:val="64760C38"/>
    <w:rsid w:val="64793B97"/>
    <w:rsid w:val="649176F3"/>
    <w:rsid w:val="64C64FF0"/>
    <w:rsid w:val="64E421D7"/>
    <w:rsid w:val="64E536C8"/>
    <w:rsid w:val="64EF27FA"/>
    <w:rsid w:val="65000502"/>
    <w:rsid w:val="65171144"/>
    <w:rsid w:val="65177B21"/>
    <w:rsid w:val="653603C7"/>
    <w:rsid w:val="654900FB"/>
    <w:rsid w:val="65660CAD"/>
    <w:rsid w:val="65662D40"/>
    <w:rsid w:val="656B62C3"/>
    <w:rsid w:val="658E3D60"/>
    <w:rsid w:val="65975ABE"/>
    <w:rsid w:val="65980C88"/>
    <w:rsid w:val="65DA7C44"/>
    <w:rsid w:val="65E358B9"/>
    <w:rsid w:val="65FC3B45"/>
    <w:rsid w:val="66094559"/>
    <w:rsid w:val="660B1854"/>
    <w:rsid w:val="66486604"/>
    <w:rsid w:val="664D59C9"/>
    <w:rsid w:val="665065E3"/>
    <w:rsid w:val="66542793"/>
    <w:rsid w:val="66560085"/>
    <w:rsid w:val="6677416F"/>
    <w:rsid w:val="6679056C"/>
    <w:rsid w:val="667E2026"/>
    <w:rsid w:val="66903B07"/>
    <w:rsid w:val="66CB066F"/>
    <w:rsid w:val="66D41C46"/>
    <w:rsid w:val="66EA3BE6"/>
    <w:rsid w:val="66FE6CC3"/>
    <w:rsid w:val="6721001D"/>
    <w:rsid w:val="67334BBF"/>
    <w:rsid w:val="6739419F"/>
    <w:rsid w:val="674015EF"/>
    <w:rsid w:val="674768BC"/>
    <w:rsid w:val="67696832"/>
    <w:rsid w:val="678629DB"/>
    <w:rsid w:val="679259FF"/>
    <w:rsid w:val="679744DF"/>
    <w:rsid w:val="67980EC5"/>
    <w:rsid w:val="679F2254"/>
    <w:rsid w:val="67A413F1"/>
    <w:rsid w:val="67A45ABC"/>
    <w:rsid w:val="67B841A0"/>
    <w:rsid w:val="67C47140"/>
    <w:rsid w:val="67CB482E"/>
    <w:rsid w:val="67CF572D"/>
    <w:rsid w:val="67CF642B"/>
    <w:rsid w:val="67E4410B"/>
    <w:rsid w:val="67FA392E"/>
    <w:rsid w:val="682E182A"/>
    <w:rsid w:val="682E5386"/>
    <w:rsid w:val="68354427"/>
    <w:rsid w:val="684921C0"/>
    <w:rsid w:val="686F41A0"/>
    <w:rsid w:val="6873723D"/>
    <w:rsid w:val="687C5E53"/>
    <w:rsid w:val="687E455F"/>
    <w:rsid w:val="689C6793"/>
    <w:rsid w:val="68A16CAB"/>
    <w:rsid w:val="68B7625C"/>
    <w:rsid w:val="68CA77A4"/>
    <w:rsid w:val="68D12617"/>
    <w:rsid w:val="68D75A1D"/>
    <w:rsid w:val="68DE6DAC"/>
    <w:rsid w:val="68F14D31"/>
    <w:rsid w:val="68F16ADF"/>
    <w:rsid w:val="68F55EA4"/>
    <w:rsid w:val="68FA02C2"/>
    <w:rsid w:val="68FB170C"/>
    <w:rsid w:val="68FB795E"/>
    <w:rsid w:val="68FC7232"/>
    <w:rsid w:val="69001CCB"/>
    <w:rsid w:val="69064ECD"/>
    <w:rsid w:val="69117181"/>
    <w:rsid w:val="691B590A"/>
    <w:rsid w:val="69205616"/>
    <w:rsid w:val="69344C1E"/>
    <w:rsid w:val="6944742F"/>
    <w:rsid w:val="694F07A9"/>
    <w:rsid w:val="69613711"/>
    <w:rsid w:val="696C6E31"/>
    <w:rsid w:val="69746CC5"/>
    <w:rsid w:val="697E02E2"/>
    <w:rsid w:val="69B018C1"/>
    <w:rsid w:val="69C2047C"/>
    <w:rsid w:val="69F85C4B"/>
    <w:rsid w:val="69FF1A78"/>
    <w:rsid w:val="6A010FA4"/>
    <w:rsid w:val="6A22006E"/>
    <w:rsid w:val="6A2A7525"/>
    <w:rsid w:val="6A302FE4"/>
    <w:rsid w:val="6A3846AF"/>
    <w:rsid w:val="6A436FC0"/>
    <w:rsid w:val="6A446A13"/>
    <w:rsid w:val="6A5F4F63"/>
    <w:rsid w:val="6A5F748C"/>
    <w:rsid w:val="6A7C062B"/>
    <w:rsid w:val="6A841D70"/>
    <w:rsid w:val="6A933BC6"/>
    <w:rsid w:val="6AE85CC0"/>
    <w:rsid w:val="6AF61265"/>
    <w:rsid w:val="6AFC5785"/>
    <w:rsid w:val="6B083125"/>
    <w:rsid w:val="6B0A032C"/>
    <w:rsid w:val="6B0A3E88"/>
    <w:rsid w:val="6B0B007F"/>
    <w:rsid w:val="6B122D3D"/>
    <w:rsid w:val="6B297183"/>
    <w:rsid w:val="6B2D5DC9"/>
    <w:rsid w:val="6B6748E5"/>
    <w:rsid w:val="6B8A321B"/>
    <w:rsid w:val="6B9179B8"/>
    <w:rsid w:val="6BA53BB1"/>
    <w:rsid w:val="6BB6110A"/>
    <w:rsid w:val="6BBA12EE"/>
    <w:rsid w:val="6BC57F00"/>
    <w:rsid w:val="6BCA6420"/>
    <w:rsid w:val="6BD5488C"/>
    <w:rsid w:val="6BD91AAD"/>
    <w:rsid w:val="6BE26BB3"/>
    <w:rsid w:val="6BE741CA"/>
    <w:rsid w:val="6BEC4DD2"/>
    <w:rsid w:val="6C0C1E82"/>
    <w:rsid w:val="6C134FBF"/>
    <w:rsid w:val="6C16685D"/>
    <w:rsid w:val="6C1C3133"/>
    <w:rsid w:val="6C330ED2"/>
    <w:rsid w:val="6C3527D4"/>
    <w:rsid w:val="6C3D4941"/>
    <w:rsid w:val="6C4510B0"/>
    <w:rsid w:val="6C5B0466"/>
    <w:rsid w:val="6C643B3D"/>
    <w:rsid w:val="6C674CA3"/>
    <w:rsid w:val="6C7C7008"/>
    <w:rsid w:val="6C845EBC"/>
    <w:rsid w:val="6C847C6A"/>
    <w:rsid w:val="6CA546B6"/>
    <w:rsid w:val="6CA82DB4"/>
    <w:rsid w:val="6CC369E5"/>
    <w:rsid w:val="6CC47E5A"/>
    <w:rsid w:val="6CD26C28"/>
    <w:rsid w:val="6CD96208"/>
    <w:rsid w:val="6CDE737B"/>
    <w:rsid w:val="6CED272F"/>
    <w:rsid w:val="6CFE7A1D"/>
    <w:rsid w:val="6D055865"/>
    <w:rsid w:val="6D150F8E"/>
    <w:rsid w:val="6D152C7A"/>
    <w:rsid w:val="6D196605"/>
    <w:rsid w:val="6D2F7BD6"/>
    <w:rsid w:val="6D3276C6"/>
    <w:rsid w:val="6D3708FB"/>
    <w:rsid w:val="6D3E250F"/>
    <w:rsid w:val="6D401DE3"/>
    <w:rsid w:val="6D443964"/>
    <w:rsid w:val="6D5835D1"/>
    <w:rsid w:val="6D632B13"/>
    <w:rsid w:val="6D7B2E1B"/>
    <w:rsid w:val="6D8749FD"/>
    <w:rsid w:val="6D8A305E"/>
    <w:rsid w:val="6D8C6AB1"/>
    <w:rsid w:val="6D8D2B4F"/>
    <w:rsid w:val="6D9050BE"/>
    <w:rsid w:val="6D964261"/>
    <w:rsid w:val="6DB1683D"/>
    <w:rsid w:val="6DB36A59"/>
    <w:rsid w:val="6DB41A6A"/>
    <w:rsid w:val="6DEF3809"/>
    <w:rsid w:val="6DF332FA"/>
    <w:rsid w:val="6E386F5E"/>
    <w:rsid w:val="6E4A456A"/>
    <w:rsid w:val="6E5518BE"/>
    <w:rsid w:val="6E5F273D"/>
    <w:rsid w:val="6E777A87"/>
    <w:rsid w:val="6E9835C9"/>
    <w:rsid w:val="6E9B56B7"/>
    <w:rsid w:val="6E9D0F19"/>
    <w:rsid w:val="6EA13F6B"/>
    <w:rsid w:val="6EA70C12"/>
    <w:rsid w:val="6EB81E4D"/>
    <w:rsid w:val="6EEA46FD"/>
    <w:rsid w:val="6F045092"/>
    <w:rsid w:val="6F101C89"/>
    <w:rsid w:val="6F152D9A"/>
    <w:rsid w:val="6F5B1846"/>
    <w:rsid w:val="6F600666"/>
    <w:rsid w:val="6F692830"/>
    <w:rsid w:val="6F6E3F89"/>
    <w:rsid w:val="6F7F3C85"/>
    <w:rsid w:val="6F87083E"/>
    <w:rsid w:val="6FA526CF"/>
    <w:rsid w:val="6FA64098"/>
    <w:rsid w:val="6FAF15DE"/>
    <w:rsid w:val="6FB44B27"/>
    <w:rsid w:val="6FB865A9"/>
    <w:rsid w:val="6FBE16E5"/>
    <w:rsid w:val="6FBE2D32"/>
    <w:rsid w:val="6FD107B4"/>
    <w:rsid w:val="6FE4739E"/>
    <w:rsid w:val="6FEF5D43"/>
    <w:rsid w:val="6FF3138F"/>
    <w:rsid w:val="6FF330CC"/>
    <w:rsid w:val="6FFA135B"/>
    <w:rsid w:val="6FFF7C0E"/>
    <w:rsid w:val="700D06A2"/>
    <w:rsid w:val="701D01BA"/>
    <w:rsid w:val="70357BF9"/>
    <w:rsid w:val="70384FF4"/>
    <w:rsid w:val="7049709F"/>
    <w:rsid w:val="70607750"/>
    <w:rsid w:val="706B361B"/>
    <w:rsid w:val="7073599E"/>
    <w:rsid w:val="70736AC3"/>
    <w:rsid w:val="707515C1"/>
    <w:rsid w:val="707FDCA3"/>
    <w:rsid w:val="70865C9C"/>
    <w:rsid w:val="708A4D58"/>
    <w:rsid w:val="708F6BDE"/>
    <w:rsid w:val="708F7DEE"/>
    <w:rsid w:val="70A37239"/>
    <w:rsid w:val="70A42689"/>
    <w:rsid w:val="70AE6A31"/>
    <w:rsid w:val="70B15EE2"/>
    <w:rsid w:val="70CB04E6"/>
    <w:rsid w:val="70D27294"/>
    <w:rsid w:val="710979A6"/>
    <w:rsid w:val="71286E22"/>
    <w:rsid w:val="71381023"/>
    <w:rsid w:val="7143236C"/>
    <w:rsid w:val="71434477"/>
    <w:rsid w:val="71544FA7"/>
    <w:rsid w:val="716E5065"/>
    <w:rsid w:val="717D5BC9"/>
    <w:rsid w:val="71A566B9"/>
    <w:rsid w:val="71B2527A"/>
    <w:rsid w:val="71CA25C3"/>
    <w:rsid w:val="71D376CA"/>
    <w:rsid w:val="71DB20DB"/>
    <w:rsid w:val="71DB657E"/>
    <w:rsid w:val="71DC5974"/>
    <w:rsid w:val="71F15DA2"/>
    <w:rsid w:val="72231699"/>
    <w:rsid w:val="72273572"/>
    <w:rsid w:val="722C6DDA"/>
    <w:rsid w:val="723D0FE7"/>
    <w:rsid w:val="72583E79"/>
    <w:rsid w:val="725A654C"/>
    <w:rsid w:val="72602357"/>
    <w:rsid w:val="72872262"/>
    <w:rsid w:val="728A3B01"/>
    <w:rsid w:val="72994176"/>
    <w:rsid w:val="72B172DF"/>
    <w:rsid w:val="72C45265"/>
    <w:rsid w:val="72D15F08"/>
    <w:rsid w:val="72D361F9"/>
    <w:rsid w:val="72D60AF4"/>
    <w:rsid w:val="72DD425C"/>
    <w:rsid w:val="72E115A8"/>
    <w:rsid w:val="72F85FEB"/>
    <w:rsid w:val="73013DC3"/>
    <w:rsid w:val="73153BB6"/>
    <w:rsid w:val="731A6C33"/>
    <w:rsid w:val="731C29AB"/>
    <w:rsid w:val="731E31D8"/>
    <w:rsid w:val="73243F55"/>
    <w:rsid w:val="73305DFD"/>
    <w:rsid w:val="734D5117"/>
    <w:rsid w:val="734F61F6"/>
    <w:rsid w:val="735E0EFB"/>
    <w:rsid w:val="735F61C1"/>
    <w:rsid w:val="737547B1"/>
    <w:rsid w:val="737650A4"/>
    <w:rsid w:val="73836ECE"/>
    <w:rsid w:val="738531BD"/>
    <w:rsid w:val="738A2DD7"/>
    <w:rsid w:val="73905147"/>
    <w:rsid w:val="73915B78"/>
    <w:rsid w:val="73941CCC"/>
    <w:rsid w:val="73993FFB"/>
    <w:rsid w:val="739E74A3"/>
    <w:rsid w:val="73A02BD2"/>
    <w:rsid w:val="73A34E7A"/>
    <w:rsid w:val="73AA26AC"/>
    <w:rsid w:val="73AE12EC"/>
    <w:rsid w:val="73AF3118"/>
    <w:rsid w:val="73B272DC"/>
    <w:rsid w:val="73B452D9"/>
    <w:rsid w:val="73B555D1"/>
    <w:rsid w:val="73BBD34C"/>
    <w:rsid w:val="73D830DC"/>
    <w:rsid w:val="73F277FB"/>
    <w:rsid w:val="73F751C6"/>
    <w:rsid w:val="74035F8D"/>
    <w:rsid w:val="740E65A7"/>
    <w:rsid w:val="7416389E"/>
    <w:rsid w:val="74176CBA"/>
    <w:rsid w:val="74222C41"/>
    <w:rsid w:val="743467DF"/>
    <w:rsid w:val="744213FF"/>
    <w:rsid w:val="744A1799"/>
    <w:rsid w:val="74714F78"/>
    <w:rsid w:val="74884070"/>
    <w:rsid w:val="7491607B"/>
    <w:rsid w:val="74B15F95"/>
    <w:rsid w:val="74DB6895"/>
    <w:rsid w:val="74DEE34C"/>
    <w:rsid w:val="74E0413E"/>
    <w:rsid w:val="74F31E31"/>
    <w:rsid w:val="74FE3011"/>
    <w:rsid w:val="751029E3"/>
    <w:rsid w:val="75322959"/>
    <w:rsid w:val="75331E77"/>
    <w:rsid w:val="7539754B"/>
    <w:rsid w:val="754B3A1B"/>
    <w:rsid w:val="75511516"/>
    <w:rsid w:val="755201BF"/>
    <w:rsid w:val="75521133"/>
    <w:rsid w:val="75532CC9"/>
    <w:rsid w:val="75616D9B"/>
    <w:rsid w:val="75640639"/>
    <w:rsid w:val="75672928"/>
    <w:rsid w:val="75715B57"/>
    <w:rsid w:val="757F36C5"/>
    <w:rsid w:val="75AA195E"/>
    <w:rsid w:val="75AE7D3B"/>
    <w:rsid w:val="75B01F58"/>
    <w:rsid w:val="75B51DBC"/>
    <w:rsid w:val="75CB7DAE"/>
    <w:rsid w:val="75CE4A51"/>
    <w:rsid w:val="75D27C98"/>
    <w:rsid w:val="75DF5F11"/>
    <w:rsid w:val="75ED32D4"/>
    <w:rsid w:val="75FD7964"/>
    <w:rsid w:val="75FF7042"/>
    <w:rsid w:val="7603295D"/>
    <w:rsid w:val="760905A3"/>
    <w:rsid w:val="760925E8"/>
    <w:rsid w:val="76191423"/>
    <w:rsid w:val="763570DB"/>
    <w:rsid w:val="76487F5B"/>
    <w:rsid w:val="76524935"/>
    <w:rsid w:val="76726D86"/>
    <w:rsid w:val="768F354A"/>
    <w:rsid w:val="76934ECB"/>
    <w:rsid w:val="7696746C"/>
    <w:rsid w:val="76BD3B8F"/>
    <w:rsid w:val="76D57A40"/>
    <w:rsid w:val="76EF79DF"/>
    <w:rsid w:val="76F0340D"/>
    <w:rsid w:val="76F58E6F"/>
    <w:rsid w:val="76FD6F97"/>
    <w:rsid w:val="770164D0"/>
    <w:rsid w:val="77076AA4"/>
    <w:rsid w:val="770C0F88"/>
    <w:rsid w:val="77107490"/>
    <w:rsid w:val="771A4CBB"/>
    <w:rsid w:val="772269FE"/>
    <w:rsid w:val="7723408E"/>
    <w:rsid w:val="77424D1F"/>
    <w:rsid w:val="7754671E"/>
    <w:rsid w:val="77597EB6"/>
    <w:rsid w:val="77692D92"/>
    <w:rsid w:val="777233CA"/>
    <w:rsid w:val="777A05E8"/>
    <w:rsid w:val="77807586"/>
    <w:rsid w:val="77976AA4"/>
    <w:rsid w:val="77AC6ED5"/>
    <w:rsid w:val="77C11D73"/>
    <w:rsid w:val="77C61FA0"/>
    <w:rsid w:val="77C81353"/>
    <w:rsid w:val="77CB0E43"/>
    <w:rsid w:val="77CD4BBB"/>
    <w:rsid w:val="77D17A45"/>
    <w:rsid w:val="77D45F4A"/>
    <w:rsid w:val="77D744B6"/>
    <w:rsid w:val="77DA638B"/>
    <w:rsid w:val="77DD6EF2"/>
    <w:rsid w:val="77E97F88"/>
    <w:rsid w:val="77ED294E"/>
    <w:rsid w:val="77FE2FC7"/>
    <w:rsid w:val="77FF087A"/>
    <w:rsid w:val="7800397B"/>
    <w:rsid w:val="78055809"/>
    <w:rsid w:val="78125870"/>
    <w:rsid w:val="78267E28"/>
    <w:rsid w:val="78336E8F"/>
    <w:rsid w:val="7836450F"/>
    <w:rsid w:val="783F195D"/>
    <w:rsid w:val="78454752"/>
    <w:rsid w:val="78485FF0"/>
    <w:rsid w:val="785A48DB"/>
    <w:rsid w:val="78623556"/>
    <w:rsid w:val="786728C9"/>
    <w:rsid w:val="786C7F30"/>
    <w:rsid w:val="787B73E6"/>
    <w:rsid w:val="78811502"/>
    <w:rsid w:val="78827687"/>
    <w:rsid w:val="78867F50"/>
    <w:rsid w:val="788D5058"/>
    <w:rsid w:val="789B33E9"/>
    <w:rsid w:val="78A7540C"/>
    <w:rsid w:val="78C22246"/>
    <w:rsid w:val="78DB3308"/>
    <w:rsid w:val="78E82ECC"/>
    <w:rsid w:val="78F74CE4"/>
    <w:rsid w:val="79002D6F"/>
    <w:rsid w:val="79061938"/>
    <w:rsid w:val="790F6B0E"/>
    <w:rsid w:val="79157058"/>
    <w:rsid w:val="791B1604"/>
    <w:rsid w:val="79277E07"/>
    <w:rsid w:val="793D4922"/>
    <w:rsid w:val="795471DE"/>
    <w:rsid w:val="795D5ACB"/>
    <w:rsid w:val="79616AF5"/>
    <w:rsid w:val="797362B4"/>
    <w:rsid w:val="797572B9"/>
    <w:rsid w:val="798153CC"/>
    <w:rsid w:val="79960FDD"/>
    <w:rsid w:val="79A82AF9"/>
    <w:rsid w:val="79A90D10"/>
    <w:rsid w:val="79B0209F"/>
    <w:rsid w:val="79BF480D"/>
    <w:rsid w:val="79C67B14"/>
    <w:rsid w:val="79CE4C1B"/>
    <w:rsid w:val="79CE6F69"/>
    <w:rsid w:val="79CF5E40"/>
    <w:rsid w:val="79D32B34"/>
    <w:rsid w:val="79DB2301"/>
    <w:rsid w:val="79E66321"/>
    <w:rsid w:val="7A0643B5"/>
    <w:rsid w:val="7A066E53"/>
    <w:rsid w:val="7A293F92"/>
    <w:rsid w:val="7A2A28FE"/>
    <w:rsid w:val="7A2F1E3C"/>
    <w:rsid w:val="7A2F7FBA"/>
    <w:rsid w:val="7A344A7E"/>
    <w:rsid w:val="7A4455AE"/>
    <w:rsid w:val="7A4D1FE3"/>
    <w:rsid w:val="7A4D6A17"/>
    <w:rsid w:val="7A5F5873"/>
    <w:rsid w:val="7A613399"/>
    <w:rsid w:val="7A886B78"/>
    <w:rsid w:val="7A9A7EC7"/>
    <w:rsid w:val="7A9C0875"/>
    <w:rsid w:val="7AD048D5"/>
    <w:rsid w:val="7ADD174C"/>
    <w:rsid w:val="7AF608E4"/>
    <w:rsid w:val="7B2C1BF9"/>
    <w:rsid w:val="7B315461"/>
    <w:rsid w:val="7B3B25D2"/>
    <w:rsid w:val="7B4D23D0"/>
    <w:rsid w:val="7B5178B1"/>
    <w:rsid w:val="7B606A67"/>
    <w:rsid w:val="7B6A2721"/>
    <w:rsid w:val="7B71585E"/>
    <w:rsid w:val="7B7E4AEF"/>
    <w:rsid w:val="7B7F7F7B"/>
    <w:rsid w:val="7B9854E0"/>
    <w:rsid w:val="7B9D74A9"/>
    <w:rsid w:val="7BA615A2"/>
    <w:rsid w:val="7BAD2EC7"/>
    <w:rsid w:val="7BB8348D"/>
    <w:rsid w:val="7BBD1C97"/>
    <w:rsid w:val="7BBF715B"/>
    <w:rsid w:val="7BD06A28"/>
    <w:rsid w:val="7BD55536"/>
    <w:rsid w:val="7BDE554C"/>
    <w:rsid w:val="7BE14DA1"/>
    <w:rsid w:val="7BF546E1"/>
    <w:rsid w:val="7BF71835"/>
    <w:rsid w:val="7BFF585B"/>
    <w:rsid w:val="7C031C34"/>
    <w:rsid w:val="7C1459E2"/>
    <w:rsid w:val="7C1F175E"/>
    <w:rsid w:val="7C1F1BD0"/>
    <w:rsid w:val="7C4756E9"/>
    <w:rsid w:val="7C550F05"/>
    <w:rsid w:val="7C5B4CE6"/>
    <w:rsid w:val="7C5D696C"/>
    <w:rsid w:val="7C611D76"/>
    <w:rsid w:val="7C6F6241"/>
    <w:rsid w:val="7C7B014B"/>
    <w:rsid w:val="7C833A9B"/>
    <w:rsid w:val="7C8616B1"/>
    <w:rsid w:val="7C883B40"/>
    <w:rsid w:val="7C8A5143"/>
    <w:rsid w:val="7C907F65"/>
    <w:rsid w:val="7CA0464C"/>
    <w:rsid w:val="7CAE2D60"/>
    <w:rsid w:val="7CBA4FE2"/>
    <w:rsid w:val="7CBB1486"/>
    <w:rsid w:val="7CCD2F68"/>
    <w:rsid w:val="7CD267D0"/>
    <w:rsid w:val="7CDFA69B"/>
    <w:rsid w:val="7CF209C2"/>
    <w:rsid w:val="7D006117"/>
    <w:rsid w:val="7D0D15B6"/>
    <w:rsid w:val="7D171AF4"/>
    <w:rsid w:val="7D23036F"/>
    <w:rsid w:val="7D2A03BA"/>
    <w:rsid w:val="7D2E4B27"/>
    <w:rsid w:val="7D337C34"/>
    <w:rsid w:val="7D366D5F"/>
    <w:rsid w:val="7D382AD7"/>
    <w:rsid w:val="7D40373A"/>
    <w:rsid w:val="7D4A0A5C"/>
    <w:rsid w:val="7D580E3B"/>
    <w:rsid w:val="7D5C044C"/>
    <w:rsid w:val="7D60202E"/>
    <w:rsid w:val="7D7E6B8B"/>
    <w:rsid w:val="7D9046C1"/>
    <w:rsid w:val="7D9615AC"/>
    <w:rsid w:val="7DBFAEB0"/>
    <w:rsid w:val="7DCD02A0"/>
    <w:rsid w:val="7DD563A4"/>
    <w:rsid w:val="7DEB3451"/>
    <w:rsid w:val="7DF12C86"/>
    <w:rsid w:val="7DFD08B0"/>
    <w:rsid w:val="7DFF5852"/>
    <w:rsid w:val="7E144772"/>
    <w:rsid w:val="7E2748F9"/>
    <w:rsid w:val="7E3257BC"/>
    <w:rsid w:val="7E3D5ECB"/>
    <w:rsid w:val="7E4E1E86"/>
    <w:rsid w:val="7E4F6F2D"/>
    <w:rsid w:val="7E584026"/>
    <w:rsid w:val="7E5F4093"/>
    <w:rsid w:val="7E681432"/>
    <w:rsid w:val="7E6B34F5"/>
    <w:rsid w:val="7E7B1E6F"/>
    <w:rsid w:val="7E7B3A3F"/>
    <w:rsid w:val="7E807A39"/>
    <w:rsid w:val="7E8A7C9B"/>
    <w:rsid w:val="7E8B30DA"/>
    <w:rsid w:val="7E8C2368"/>
    <w:rsid w:val="7E9401E1"/>
    <w:rsid w:val="7E9C6F9B"/>
    <w:rsid w:val="7EAB72D9"/>
    <w:rsid w:val="7EAF501B"/>
    <w:rsid w:val="7EB45671"/>
    <w:rsid w:val="7EBF4B32"/>
    <w:rsid w:val="7EC5039A"/>
    <w:rsid w:val="7EC91358"/>
    <w:rsid w:val="7ED7DDCE"/>
    <w:rsid w:val="7EEB3B79"/>
    <w:rsid w:val="7EED1546"/>
    <w:rsid w:val="7F07550C"/>
    <w:rsid w:val="7F0D1D41"/>
    <w:rsid w:val="7F0E47C4"/>
    <w:rsid w:val="7F126204"/>
    <w:rsid w:val="7F126E6A"/>
    <w:rsid w:val="7F141322"/>
    <w:rsid w:val="7F1453DB"/>
    <w:rsid w:val="7F1475B9"/>
    <w:rsid w:val="7F1629A4"/>
    <w:rsid w:val="7F1E1CCB"/>
    <w:rsid w:val="7F2876AC"/>
    <w:rsid w:val="7F341DFF"/>
    <w:rsid w:val="7F590AE3"/>
    <w:rsid w:val="7F7FE64A"/>
    <w:rsid w:val="7F956761"/>
    <w:rsid w:val="7F9B49B0"/>
    <w:rsid w:val="7FAC5625"/>
    <w:rsid w:val="7FB422C4"/>
    <w:rsid w:val="7FDC3989"/>
    <w:rsid w:val="7FEA09E2"/>
    <w:rsid w:val="7FEC1957"/>
    <w:rsid w:val="7FEEA0B2"/>
    <w:rsid w:val="7FF37189"/>
    <w:rsid w:val="7FFB2E9E"/>
    <w:rsid w:val="7FFFEECD"/>
    <w:rsid w:val="8CFD2606"/>
    <w:rsid w:val="8DDC2330"/>
    <w:rsid w:val="916FE4D6"/>
    <w:rsid w:val="9FBD6E3A"/>
    <w:rsid w:val="ABB51C1B"/>
    <w:rsid w:val="AFBBF067"/>
    <w:rsid w:val="B5FF2DC1"/>
    <w:rsid w:val="B7D75C42"/>
    <w:rsid w:val="B9F775B7"/>
    <w:rsid w:val="BC936312"/>
    <w:rsid w:val="BDFF1568"/>
    <w:rsid w:val="BDFFED4C"/>
    <w:rsid w:val="BEDF50DF"/>
    <w:rsid w:val="BF7F7A46"/>
    <w:rsid w:val="BFD75EF3"/>
    <w:rsid w:val="BFEA60F3"/>
    <w:rsid w:val="BFF4EE88"/>
    <w:rsid w:val="BFF78A21"/>
    <w:rsid w:val="BFFD0BBC"/>
    <w:rsid w:val="C6DF4D2C"/>
    <w:rsid w:val="CB9F8897"/>
    <w:rsid w:val="CDDF8D29"/>
    <w:rsid w:val="CF7B6F3E"/>
    <w:rsid w:val="D2B781E6"/>
    <w:rsid w:val="D47FFD19"/>
    <w:rsid w:val="D4CF2BBE"/>
    <w:rsid w:val="D6C7FF08"/>
    <w:rsid w:val="D8FF9E66"/>
    <w:rsid w:val="DB2EA37C"/>
    <w:rsid w:val="DE03CB35"/>
    <w:rsid w:val="DEFAD7D8"/>
    <w:rsid w:val="DFB72C70"/>
    <w:rsid w:val="DFEFD9C2"/>
    <w:rsid w:val="DFFA7DB7"/>
    <w:rsid w:val="DFFBF3C8"/>
    <w:rsid w:val="E4EB1C6E"/>
    <w:rsid w:val="E75F9682"/>
    <w:rsid w:val="E7BBB46B"/>
    <w:rsid w:val="E91BE44B"/>
    <w:rsid w:val="EA0B12A9"/>
    <w:rsid w:val="EBF68805"/>
    <w:rsid w:val="ECFE9548"/>
    <w:rsid w:val="EEE7E7A4"/>
    <w:rsid w:val="EFF60C47"/>
    <w:rsid w:val="F1F511E9"/>
    <w:rsid w:val="F4FD12F9"/>
    <w:rsid w:val="F4FF5FE5"/>
    <w:rsid w:val="F5FA709B"/>
    <w:rsid w:val="F5FB9088"/>
    <w:rsid w:val="F68F70A5"/>
    <w:rsid w:val="F793D169"/>
    <w:rsid w:val="F7BBF211"/>
    <w:rsid w:val="F7DEF1EE"/>
    <w:rsid w:val="F7F38D57"/>
    <w:rsid w:val="F7FF55DE"/>
    <w:rsid w:val="F98567CE"/>
    <w:rsid w:val="F9BEFF0E"/>
    <w:rsid w:val="F9EFC684"/>
    <w:rsid w:val="F9FCD795"/>
    <w:rsid w:val="FADDB4F8"/>
    <w:rsid w:val="FAE9CD5D"/>
    <w:rsid w:val="FB5F9FE3"/>
    <w:rsid w:val="FB692196"/>
    <w:rsid w:val="FBFE4EAA"/>
    <w:rsid w:val="FD7DC39C"/>
    <w:rsid w:val="FD8F7012"/>
    <w:rsid w:val="FDAD4A42"/>
    <w:rsid w:val="FDEC5532"/>
    <w:rsid w:val="FDFDD994"/>
    <w:rsid w:val="FDFE196F"/>
    <w:rsid w:val="FDFFA531"/>
    <w:rsid w:val="FE5F1C3D"/>
    <w:rsid w:val="FEBDE989"/>
    <w:rsid w:val="FEBF0BE3"/>
    <w:rsid w:val="FEF5BAD6"/>
    <w:rsid w:val="FEF8293B"/>
    <w:rsid w:val="FEFDB4F9"/>
    <w:rsid w:val="FF572B2E"/>
    <w:rsid w:val="FF7B3FA7"/>
    <w:rsid w:val="FF7FF554"/>
    <w:rsid w:val="FFDF63B8"/>
    <w:rsid w:val="FFE70018"/>
    <w:rsid w:val="FFFAA7B2"/>
    <w:rsid w:val="FFFDC1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spacing w:before="260" w:after="260" w:line="360" w:lineRule="auto"/>
      <w:jc w:val="center"/>
      <w:outlineLvl w:val="1"/>
    </w:pPr>
    <w:rPr>
      <w:rFonts w:ascii="黑体" w:hAnsi="宋体" w:eastAsia="黑体" w:cs="Arial"/>
      <w:sz w:val="28"/>
      <w:szCs w:val="21"/>
    </w:rPr>
  </w:style>
  <w:style w:type="paragraph" w:styleId="5">
    <w:name w:val="heading 3"/>
    <w:basedOn w:val="1"/>
    <w:next w:val="1"/>
    <w:qFormat/>
    <w:uiPriority w:val="0"/>
    <w:pPr>
      <w:keepNext/>
      <w:keepLines/>
      <w:spacing w:before="260" w:after="260" w:line="416" w:lineRule="auto"/>
      <w:outlineLvl w:val="2"/>
    </w:pPr>
    <w:rPr>
      <w:b/>
      <w:bCs/>
      <w:kern w:val="0"/>
      <w:sz w:val="32"/>
      <w:szCs w:val="32"/>
    </w:rPr>
  </w:style>
  <w:style w:type="paragraph" w:styleId="6">
    <w:name w:val="heading 6"/>
    <w:basedOn w:val="1"/>
    <w:next w:val="1"/>
    <w:qFormat/>
    <w:uiPriority w:val="0"/>
    <w:pPr>
      <w:spacing w:before="60" w:after="60" w:line="360" w:lineRule="auto"/>
      <w:outlineLvl w:val="5"/>
    </w:pPr>
    <w:rPr>
      <w:b/>
      <w:bCs/>
      <w:kern w:val="0"/>
      <w:sz w:val="24"/>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 w:val="24"/>
    </w:rPr>
  </w:style>
  <w:style w:type="paragraph" w:styleId="7">
    <w:name w:val="Normal Indent"/>
    <w:basedOn w:val="1"/>
    <w:next w:val="8"/>
    <w:qFormat/>
    <w:uiPriority w:val="0"/>
    <w:pPr>
      <w:ind w:firstLine="420" w:firstLineChars="200"/>
    </w:pPr>
    <w:rPr>
      <w:szCs w:val="20"/>
    </w:rPr>
  </w:style>
  <w:style w:type="paragraph" w:customStyle="1" w:styleId="8">
    <w:name w:val="正文内容格式"/>
    <w:basedOn w:val="1"/>
    <w:qFormat/>
    <w:uiPriority w:val="0"/>
    <w:pPr>
      <w:adjustRightInd w:val="0"/>
      <w:snapToGrid w:val="0"/>
      <w:spacing w:line="300" w:lineRule="auto"/>
      <w:textAlignment w:val="baseline"/>
    </w:pPr>
    <w:rPr>
      <w:rFonts w:ascii="宋体" w:hAnsi="宋体" w:cs="Times New Roman"/>
      <w:szCs w:val="24"/>
    </w:rPr>
  </w:style>
  <w:style w:type="paragraph" w:styleId="9">
    <w:name w:val="annotation text"/>
    <w:basedOn w:val="1"/>
    <w:link w:val="30"/>
    <w:unhideWhenUsed/>
    <w:qFormat/>
    <w:uiPriority w:val="0"/>
    <w:pPr>
      <w:jc w:val="left"/>
    </w:pPr>
    <w:rPr>
      <w:kern w:val="0"/>
      <w:sz w:val="20"/>
    </w:rPr>
  </w:style>
  <w:style w:type="paragraph" w:styleId="10">
    <w:name w:val="Body Text Indent"/>
    <w:basedOn w:val="1"/>
    <w:next w:val="11"/>
    <w:unhideWhenUsed/>
    <w:qFormat/>
    <w:uiPriority w:val="99"/>
    <w:pPr>
      <w:spacing w:after="120"/>
      <w:ind w:left="420" w:leftChars="200"/>
    </w:pPr>
    <w:rPr>
      <w:kern w:val="0"/>
      <w:sz w:val="20"/>
      <w:szCs w:val="20"/>
    </w:rPr>
  </w:style>
  <w:style w:type="paragraph" w:styleId="11">
    <w:name w:val="envelope return"/>
    <w:basedOn w:val="1"/>
    <w:qFormat/>
    <w:uiPriority w:val="0"/>
    <w:pPr>
      <w:tabs>
        <w:tab w:val="left" w:pos="426"/>
      </w:tabs>
    </w:pPr>
    <w:rPr>
      <w:rFonts w:ascii="Arial" w:hAnsi="Arial"/>
    </w:rPr>
  </w:style>
  <w:style w:type="paragraph" w:styleId="12">
    <w:name w:val="Block Text"/>
    <w:basedOn w:val="1"/>
    <w:unhideWhenUsed/>
    <w:qFormat/>
    <w:uiPriority w:val="99"/>
    <w:pPr>
      <w:spacing w:after="120"/>
      <w:ind w:left="1440" w:leftChars="700" w:right="1440" w:rightChars="700"/>
    </w:pPr>
  </w:style>
  <w:style w:type="paragraph" w:styleId="13">
    <w:name w:val="Plain Text"/>
    <w:basedOn w:val="1"/>
    <w:qFormat/>
    <w:uiPriority w:val="0"/>
    <w:rPr>
      <w:rFonts w:ascii="宋体" w:hAnsi="Courier New"/>
    </w:rPr>
  </w:style>
  <w:style w:type="paragraph" w:styleId="14">
    <w:name w:val="Balloon Text"/>
    <w:basedOn w:val="1"/>
    <w:link w:val="31"/>
    <w:qFormat/>
    <w:uiPriority w:val="0"/>
    <w:rPr>
      <w:sz w:val="18"/>
      <w:szCs w:val="18"/>
    </w:rPr>
  </w:style>
  <w:style w:type="paragraph" w:styleId="15">
    <w:name w:val="footer"/>
    <w:basedOn w:val="1"/>
    <w:unhideWhenUsed/>
    <w:qFormat/>
    <w:uiPriority w:val="99"/>
    <w:pPr>
      <w:tabs>
        <w:tab w:val="center" w:pos="4153"/>
        <w:tab w:val="right" w:pos="8306"/>
      </w:tabs>
      <w:snapToGrid w:val="0"/>
      <w:jc w:val="left"/>
    </w:pPr>
    <w:rPr>
      <w:kern w:val="0"/>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unhideWhenUsed/>
    <w:qFormat/>
    <w:uiPriority w:val="39"/>
  </w:style>
  <w:style w:type="paragraph" w:styleId="18">
    <w:name w:val="toc 2"/>
    <w:basedOn w:val="1"/>
    <w:next w:val="1"/>
    <w:qFormat/>
    <w:uiPriority w:val="0"/>
    <w:pPr>
      <w:spacing w:line="600" w:lineRule="exact"/>
      <w:ind w:firstLine="880" w:firstLineChars="200"/>
    </w:pPr>
    <w:rPr>
      <w:rFonts w:eastAsia="仿宋_GB2312"/>
      <w:sz w:val="32"/>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Title"/>
    <w:basedOn w:val="1"/>
    <w:next w:val="1"/>
    <w:qFormat/>
    <w:uiPriority w:val="0"/>
    <w:pPr>
      <w:spacing w:before="240" w:after="60"/>
      <w:jc w:val="center"/>
      <w:outlineLvl w:val="0"/>
    </w:pPr>
    <w:rPr>
      <w:rFonts w:ascii="Arial" w:hAnsi="Arial" w:eastAsia="隶书"/>
      <w:b/>
      <w:bCs/>
      <w:sz w:val="32"/>
      <w:szCs w:val="32"/>
    </w:rPr>
  </w:style>
  <w:style w:type="paragraph" w:styleId="21">
    <w:name w:val="annotation subject"/>
    <w:basedOn w:val="9"/>
    <w:next w:val="9"/>
    <w:link w:val="32"/>
    <w:qFormat/>
    <w:uiPriority w:val="0"/>
    <w:rPr>
      <w:b/>
      <w:bCs/>
      <w:kern w:val="2"/>
      <w:sz w:val="21"/>
    </w:rPr>
  </w:style>
  <w:style w:type="table" w:styleId="23">
    <w:name w:val="Table Grid"/>
    <w:basedOn w:val="2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character" w:styleId="27">
    <w:name w:val="FollowedHyperlink"/>
    <w:basedOn w:val="24"/>
    <w:qFormat/>
    <w:uiPriority w:val="0"/>
    <w:rPr>
      <w:color w:val="800080"/>
      <w:u w:val="none"/>
    </w:rPr>
  </w:style>
  <w:style w:type="character" w:styleId="28">
    <w:name w:val="Hyperlink"/>
    <w:basedOn w:val="24"/>
    <w:qFormat/>
    <w:uiPriority w:val="0"/>
    <w:rPr>
      <w:color w:val="0000FF"/>
      <w:u w:val="none"/>
    </w:rPr>
  </w:style>
  <w:style w:type="character" w:styleId="29">
    <w:name w:val="annotation reference"/>
    <w:basedOn w:val="24"/>
    <w:qFormat/>
    <w:uiPriority w:val="0"/>
    <w:rPr>
      <w:sz w:val="21"/>
      <w:szCs w:val="21"/>
    </w:rPr>
  </w:style>
  <w:style w:type="character" w:customStyle="1" w:styleId="30">
    <w:name w:val="批注文字 字符"/>
    <w:basedOn w:val="24"/>
    <w:link w:val="9"/>
    <w:qFormat/>
    <w:uiPriority w:val="0"/>
    <w:rPr>
      <w:szCs w:val="24"/>
    </w:rPr>
  </w:style>
  <w:style w:type="character" w:customStyle="1" w:styleId="31">
    <w:name w:val="批注框文本 字符"/>
    <w:basedOn w:val="24"/>
    <w:link w:val="14"/>
    <w:qFormat/>
    <w:uiPriority w:val="0"/>
    <w:rPr>
      <w:kern w:val="2"/>
      <w:sz w:val="18"/>
      <w:szCs w:val="18"/>
    </w:rPr>
  </w:style>
  <w:style w:type="character" w:customStyle="1" w:styleId="32">
    <w:name w:val="批注主题 字符"/>
    <w:basedOn w:val="30"/>
    <w:link w:val="21"/>
    <w:qFormat/>
    <w:uiPriority w:val="0"/>
    <w:rPr>
      <w:b/>
      <w:bCs/>
      <w:kern w:val="2"/>
      <w:sz w:val="21"/>
      <w:szCs w:val="24"/>
    </w:rPr>
  </w:style>
  <w:style w:type="paragraph" w:customStyle="1" w:styleId="33">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34">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35">
    <w:name w:val="正文格式"/>
    <w:basedOn w:val="10"/>
    <w:qFormat/>
    <w:uiPriority w:val="99"/>
    <w:pPr>
      <w:spacing w:after="0" w:line="360" w:lineRule="auto"/>
      <w:ind w:left="0" w:leftChars="0" w:firstLine="600"/>
    </w:pPr>
    <w:rPr>
      <w:rFonts w:eastAsia="仿宋_GB2312"/>
      <w:sz w:val="30"/>
      <w:szCs w:val="30"/>
    </w:rPr>
  </w:style>
  <w:style w:type="paragraph" w:styleId="36">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37">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styleId="38">
    <w:name w:val="List Paragraph"/>
    <w:basedOn w:val="1"/>
    <w:qFormat/>
    <w:uiPriority w:val="34"/>
    <w:pPr>
      <w:ind w:firstLine="420" w:firstLineChars="200"/>
    </w:pPr>
  </w:style>
  <w:style w:type="paragraph" w:customStyle="1" w:styleId="39">
    <w:name w:val="（）列表模式"/>
    <w:basedOn w:val="1"/>
    <w:qFormat/>
    <w:uiPriority w:val="0"/>
    <w:pPr>
      <w:tabs>
        <w:tab w:val="left" w:pos="960"/>
        <w:tab w:val="left" w:pos="1470"/>
      </w:tabs>
      <w:spacing w:line="360" w:lineRule="auto"/>
      <w:ind w:left="1470" w:hanging="420"/>
    </w:pPr>
    <w:rPr>
      <w:sz w:val="24"/>
      <w:szCs w:val="20"/>
    </w:rPr>
  </w:style>
  <w:style w:type="paragraph" w:customStyle="1" w:styleId="40">
    <w:name w:val="Table Paragraph"/>
    <w:basedOn w:val="1"/>
    <w:qFormat/>
    <w:uiPriority w:val="0"/>
    <w:pPr>
      <w:autoSpaceDE w:val="0"/>
      <w:autoSpaceDN w:val="0"/>
      <w:jc w:val="left"/>
    </w:pPr>
    <w:rPr>
      <w:rFonts w:ascii="宋体" w:hAnsi="宋体" w:cs="宋体"/>
      <w:kern w:val="0"/>
      <w:sz w:val="22"/>
      <w:szCs w:val="22"/>
    </w:rPr>
  </w:style>
  <w:style w:type="paragraph" w:customStyle="1" w:styleId="41">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42">
    <w:name w:val="qowt-font5-gb2312"/>
    <w:qFormat/>
    <w:uiPriority w:val="0"/>
  </w:style>
  <w:style w:type="paragraph" w:customStyle="1" w:styleId="43">
    <w:name w:val="正文 New New New New New"/>
    <w:qFormat/>
    <w:uiPriority w:val="0"/>
    <w:pPr>
      <w:widowControl w:val="0"/>
      <w:jc w:val="both"/>
    </w:pPr>
    <w:rPr>
      <w:rFonts w:ascii="等线" w:hAnsi="等线" w:eastAsia="等线" w:cs="等线"/>
      <w:kern w:val="2"/>
      <w:sz w:val="21"/>
      <w:szCs w:val="24"/>
      <w:lang w:val="en-US" w:eastAsia="zh-CN" w:bidi="ar-SA"/>
    </w:rPr>
  </w:style>
  <w:style w:type="paragraph" w:customStyle="1" w:styleId="44">
    <w:name w:val="_Style 1"/>
    <w:qFormat/>
    <w:uiPriority w:val="1"/>
    <w:pPr>
      <w:adjustRightInd w:val="0"/>
      <w:snapToGrid w:val="0"/>
      <w:ind w:firstLine="200" w:firstLineChars="200"/>
    </w:pPr>
    <w:rPr>
      <w:rFonts w:ascii="宋体" w:hAnsi="宋体" w:eastAsia="仿宋_GB2312" w:cs="Times New Roman"/>
      <w:sz w:val="32"/>
      <w:szCs w:val="21"/>
      <w:lang w:val="en-US" w:eastAsia="zh-CN" w:bidi="ar-SA"/>
    </w:rPr>
  </w:style>
  <w:style w:type="paragraph" w:customStyle="1" w:styleId="45">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46">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47">
    <w:name w:val="NormalCharacter"/>
    <w:qFormat/>
    <w:uiPriority w:val="0"/>
    <w:rPr>
      <w:kern w:val="2"/>
      <w:sz w:val="21"/>
      <w:szCs w:val="24"/>
      <w:lang w:val="en-US" w:eastAsia="zh-CN" w:bidi="ar-SA"/>
    </w:rPr>
  </w:style>
  <w:style w:type="paragraph" w:customStyle="1" w:styleId="48">
    <w:name w:val="样式 标题 2 + 段前: 12 磅 行距: 单倍行距"/>
    <w:basedOn w:val="4"/>
    <w:qFormat/>
    <w:uiPriority w:val="0"/>
    <w:pPr>
      <w:spacing w:before="300" w:line="500" w:lineRule="exact"/>
      <w:ind w:left="567" w:hanging="567"/>
    </w:pPr>
    <w:rPr>
      <w:rFonts w:eastAsia="仿宋_GB2312"/>
      <w:sz w:val="28"/>
    </w:rPr>
  </w:style>
  <w:style w:type="paragraph" w:customStyle="1" w:styleId="49">
    <w:name w:val="￥正文"/>
    <w:basedOn w:val="1"/>
    <w:qFormat/>
    <w:uiPriority w:val="0"/>
    <w:pPr>
      <w:widowControl/>
      <w:shd w:val="clear" w:color="auto" w:fill="FFFFFF"/>
      <w:tabs>
        <w:tab w:val="left" w:pos="426"/>
      </w:tabs>
      <w:adjustRightInd w:val="0"/>
      <w:snapToGrid w:val="0"/>
      <w:spacing w:line="360" w:lineRule="auto"/>
      <w:ind w:firstLine="200" w:firstLineChars="200"/>
      <w:jc w:val="left"/>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81</Pages>
  <Words>19770</Words>
  <Characters>20524</Characters>
  <Lines>356</Lines>
  <Paragraphs>100</Paragraphs>
  <TotalTime>11</TotalTime>
  <ScaleCrop>false</ScaleCrop>
  <LinksUpToDate>false</LinksUpToDate>
  <CharactersWithSpaces>21211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2023-11-19T04:59:00Z</dcterms:created>
  <dc:creator>姬崽</dc:creator>
  <cp:lastModifiedBy>黎俊</cp:lastModifiedBy>
  <dcterms:modified xsi:type="dcterms:W3CDTF">2026-09-04T03:11:47Z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F0F263D5B9074DD0A680B998E34BEE6C_13</vt:lpwstr>
  </property>
  <property fmtid="{D5CDD505-2E9C-101B-9397-08002B2CF9AE}" pid="4" name="KSOTemplateDocerSaveRecord">
    <vt:lpwstr>eyJoZGlkIjoiMWViNjU1YjYxMmE1ZjA1ZGI4YzZiMWU4ZDg3Zjk4MWMiLCJ1c2VySWQiOiIxNDg2ODI2MzgyIn0=</vt:lpwstr>
  </property>
</Properties>
</file>