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13216"/>
      <w:bookmarkStart w:id="1" w:name="_Toc125127182"/>
      <w:bookmarkStart w:id="2" w:name="_Toc5810"/>
      <w:bookmarkStart w:id="3" w:name="_Toc32562"/>
      <w:r>
        <w:rPr>
          <w:rFonts w:hint="eastAsia" w:ascii="仿宋_GB2312" w:hAnsi="仿宋_GB2312" w:eastAsia="仿宋_GB2312" w:cs="仿宋_GB2312"/>
          <w:color w:val="auto"/>
          <w:sz w:val="32"/>
          <w:szCs w:val="32"/>
          <w:highlight w:val="none"/>
          <w:lang w:val="en-US" w:eastAsia="zh-CN"/>
        </w:rPr>
        <w:t>附件7</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Times New Roman" w:eastAsia="方正小标宋简体" w:cs="Times New Roman"/>
          <w:color w:val="auto"/>
          <w:kern w:val="2"/>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2026年中央资金深圳市消费新业态新模式新场景试点（支持创新多元化服务消费场景—打造旅居露营服务消费新增长点资助项目）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支持培育旅居露营等服务消费新增长点，支持主题突出的旅居露营空间</w:t>
      </w:r>
      <w:r>
        <w:rPr>
          <w:rFonts w:hint="eastAsia"/>
          <w:color w:val="auto"/>
          <w:highlight w:val="none"/>
          <w:lang w:val="en-US" w:eastAsia="zh-CN"/>
        </w:rPr>
        <w:t>，通过</w:t>
      </w:r>
      <w:r>
        <w:rPr>
          <w:rFonts w:hint="eastAsia" w:ascii="仿宋_GB2312" w:eastAsia="仿宋_GB2312"/>
          <w:color w:val="auto"/>
          <w:highlight w:val="none"/>
          <w:lang w:val="en-US" w:eastAsia="zh-CN"/>
        </w:rPr>
        <w:t>深度融合旅游、教育、体育、农业、文化、商业、科技等2类及以上多元业态，打造一站式、沉浸式、高</w:t>
      </w:r>
      <w:r>
        <w:rPr>
          <w:rFonts w:hint="eastAsia"/>
          <w:color w:val="auto"/>
          <w:highlight w:val="none"/>
          <w:lang w:val="en-US" w:eastAsia="zh-CN"/>
        </w:rPr>
        <w:t>黏性的</w:t>
      </w:r>
      <w:r>
        <w:rPr>
          <w:rFonts w:hint="eastAsia" w:ascii="仿宋_GB2312" w:eastAsia="仿宋_GB2312"/>
          <w:color w:val="auto"/>
          <w:highlight w:val="none"/>
          <w:lang w:val="en-US" w:eastAsia="zh-CN"/>
        </w:rPr>
        <w:t>户外生活场景。</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w:t>
      </w:r>
      <w:r>
        <w:rPr>
          <w:rFonts w:hint="default"/>
          <w:color w:val="auto"/>
          <w:highlight w:val="none"/>
          <w:lang w:val="en-US" w:eastAsia="zh-CN"/>
        </w:rPr>
        <w:t>项目</w:t>
      </w:r>
      <w:r>
        <w:rPr>
          <w:rFonts w:hint="eastAsia"/>
          <w:color w:val="auto"/>
          <w:highlight w:val="none"/>
          <w:lang w:val="en-US" w:eastAsia="zh-CN"/>
        </w:rPr>
        <w:t>应为主题突出的旅居露营空间；</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融合旅游、教育、体育、农业、文化、商业、科技等2类及以上多元业态</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3.申报</w:t>
      </w:r>
      <w:r>
        <w:rPr>
          <w:rFonts w:hint="default"/>
          <w:color w:val="auto"/>
          <w:highlight w:val="none"/>
          <w:lang w:val="en-US" w:eastAsia="zh-CN"/>
        </w:rPr>
        <w:t>项目面积不低于5000㎡、月均提供服务次数不低于300次</w:t>
      </w:r>
      <w:r>
        <w:rPr>
          <w:rFonts w:hint="eastAsia"/>
          <w:color w:val="auto"/>
          <w:highlight w:val="none"/>
          <w:lang w:val="en-US" w:eastAsia="zh-CN"/>
        </w:rPr>
        <w:t>。</w:t>
      </w:r>
      <w:r>
        <w:rPr>
          <w:rFonts w:hint="default"/>
          <w:color w:val="auto"/>
          <w:highlight w:val="none"/>
          <w:lang w:val="en-US" w:eastAsia="zh-CN"/>
        </w:rPr>
        <w:t>（统计周期为2025年</w:t>
      </w:r>
      <w:r>
        <w:rPr>
          <w:rFonts w:hint="eastAsia"/>
          <w:color w:val="auto"/>
          <w:highlight w:val="none"/>
          <w:lang w:val="en-US" w:eastAsia="zh-CN"/>
        </w:rPr>
        <w:t>9</w:t>
      </w:r>
      <w:r>
        <w:rPr>
          <w:rFonts w:hint="default"/>
          <w:color w:val="auto"/>
          <w:highlight w:val="none"/>
          <w:lang w:val="en-US" w:eastAsia="zh-CN"/>
        </w:rPr>
        <w:t>月</w:t>
      </w:r>
      <w:r>
        <w:rPr>
          <w:rFonts w:hint="eastAsia"/>
          <w:color w:val="auto"/>
          <w:highlight w:val="none"/>
          <w:lang w:val="en-US" w:eastAsia="zh-CN"/>
        </w:rPr>
        <w:t>30</w:t>
      </w:r>
      <w:r>
        <w:rPr>
          <w:rFonts w:hint="default"/>
          <w:color w:val="auto"/>
          <w:highlight w:val="none"/>
          <w:lang w:val="en-US" w:eastAsia="zh-CN"/>
        </w:rPr>
        <w:t>日至申报受理前一个月月末；月均值按该期间实际运营数据计算，不足一个月的部分，按日均值折算为月均值。）</w:t>
      </w:r>
    </w:p>
    <w:p>
      <w:pPr>
        <w:pStyle w:val="35"/>
        <w:bidi w:val="0"/>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31102"/>
      <w:bookmarkStart w:id="13" w:name="_Toc7095"/>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支持打造旅居露营等服务消费新增长点，按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25%给予资助，试点期间最高不超过300万元。</w:t>
      </w:r>
    </w:p>
    <w:p>
      <w:pPr>
        <w:pStyle w:val="35"/>
        <w:bidi w:val="0"/>
        <w:ind w:firstLine="640" w:firstLineChars="200"/>
        <w:rPr>
          <w:rStyle w:val="19"/>
          <w:rFonts w:hint="eastAsia" w:ascii="仿宋_GB2312" w:hAnsi="仿宋" w:eastAsia="仿宋_GB2312" w:cs="宋体"/>
          <w:bCs/>
          <w:color w:val="auto"/>
          <w:kern w:val="36"/>
          <w:sz w:val="32"/>
          <w:szCs w:val="32"/>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2025年9月30日以来至申报日，申报主体融合多元业态打造旅居露营场景时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创新多元化服务消费场景—打造旅居露营服务消费新增长点资助项目）事项”—点击“</w:t>
      </w:r>
      <w:r>
        <w:rPr>
          <w:rFonts w:hint="eastAsia"/>
          <w:highlight w:val="none"/>
          <w:lang w:val="en-US" w:eastAsia="zh-CN"/>
        </w:rPr>
        <w:t>一键申报</w:t>
      </w:r>
      <w:r>
        <w:rPr>
          <w:rFonts w:hint="default"/>
          <w:color w:val="auto"/>
          <w:highlight w:val="none"/>
          <w:lang w:val="en-US" w:eastAsia="zh-CN"/>
        </w:rPr>
        <w:t>”—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eastAsia"/>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主题突出的旅居露营空间佐证材料：媒体报道、公开平台或线下发放宣传简介等。</w:t>
      </w:r>
    </w:p>
    <w:p>
      <w:pPr>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业态融合能力材料：项目规划或运营方案，须体现所融合的业态类别（旅游、教育、体育、农业、文化、商业、科技等2类及以上）、融合模式</w:t>
      </w:r>
      <w:r>
        <w:rPr>
          <w:rFonts w:hint="eastAsia"/>
          <w:color w:val="auto"/>
          <w:highlight w:val="none"/>
          <w:lang w:val="en-US" w:eastAsia="zh-CN"/>
        </w:rPr>
        <w:t>、</w:t>
      </w:r>
      <w:r>
        <w:rPr>
          <w:rFonts w:hint="default"/>
          <w:color w:val="auto"/>
          <w:highlight w:val="none"/>
          <w:lang w:val="en-US" w:eastAsia="zh-CN"/>
        </w:rPr>
        <w:t>场景特色及现场照片</w:t>
      </w:r>
      <w:r>
        <w:rPr>
          <w:rFonts w:hint="eastAsia"/>
          <w:color w:val="auto"/>
          <w:highlight w:val="none"/>
          <w:lang w:val="en-US" w:eastAsia="zh-CN"/>
        </w:rPr>
        <w:t>。</w:t>
      </w:r>
    </w:p>
    <w:p>
      <w:pPr>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场地面积佐证材料：不动产权证书、租赁合同或场地使用文件（须载明面积）</w:t>
      </w:r>
      <w:r>
        <w:rPr>
          <w:rFonts w:hint="eastAsia"/>
          <w:color w:val="auto"/>
          <w:highlight w:val="none"/>
          <w:lang w:val="en-US" w:eastAsia="zh-CN"/>
        </w:rPr>
        <w:t>。</w:t>
      </w:r>
    </w:p>
    <w:p>
      <w:pPr>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服务次数</w:t>
      </w:r>
      <w:r>
        <w:rPr>
          <w:rFonts w:hint="eastAsia"/>
          <w:color w:val="auto"/>
          <w:highlight w:val="none"/>
          <w:lang w:val="en-US" w:eastAsia="zh-CN"/>
        </w:rPr>
        <w:t>佐证</w:t>
      </w:r>
      <w:r>
        <w:rPr>
          <w:rFonts w:hint="default"/>
          <w:color w:val="auto"/>
          <w:highlight w:val="none"/>
          <w:lang w:val="en-US" w:eastAsia="zh-CN"/>
        </w:rPr>
        <w:t>材料：后台服务记录、消费订单数据</w:t>
      </w:r>
      <w:r>
        <w:rPr>
          <w:rFonts w:hint="eastAsia"/>
          <w:color w:val="auto"/>
          <w:highlight w:val="none"/>
          <w:lang w:val="en-US" w:eastAsia="zh-CN"/>
        </w:rPr>
        <w:t>等</w:t>
      </w:r>
      <w:r>
        <w:rPr>
          <w:rFonts w:hint="default"/>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5.项目成效总结（模板详见项目申报书）。</w:t>
      </w:r>
    </w:p>
    <w:p>
      <w:pPr>
        <w:bidi w:val="0"/>
        <w:rPr>
          <w:rFonts w:hint="eastAsia"/>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w:t>
      </w:r>
      <w:r>
        <w:rPr>
          <w:rFonts w:hint="eastAsia" w:ascii="仿宋_GB2312" w:hAnsi="Calibri" w:eastAsia="仿宋_GB2312" w:cs="Times New Roman"/>
          <w:color w:val="auto"/>
          <w:spacing w:val="0"/>
          <w:sz w:val="32"/>
          <w:szCs w:val="32"/>
          <w:highlight w:val="none"/>
        </w:rPr>
        <w:t>规定登录</w:t>
      </w:r>
      <w:r>
        <w:rPr>
          <w:rFonts w:hint="eastAsia" w:hAnsi="Calibri" w:cs="Times New Roman"/>
          <w:color w:val="auto"/>
          <w:spacing w:val="0"/>
          <w:sz w:val="32"/>
          <w:szCs w:val="32"/>
          <w:highlight w:val="none"/>
          <w:lang w:val="en-US" w:eastAsia="zh-CN"/>
        </w:rPr>
        <w:t>前海企业服务一体化平台</w:t>
      </w:r>
      <w:r>
        <w:rPr>
          <w:rFonts w:hint="eastAsia" w:ascii="仿宋_GB2312" w:hAnsi="Calibri" w:eastAsia="仿宋_GB2312" w:cs="Times New Roman"/>
          <w:color w:val="auto"/>
          <w:spacing w:val="0"/>
          <w:sz w:val="32"/>
          <w:szCs w:val="32"/>
          <w:highlight w:val="none"/>
        </w:rPr>
        <w:t>在线填报申请书，网址：</w:t>
      </w:r>
      <w:r>
        <w:rPr>
          <w:rFonts w:hint="eastAsia" w:hAnsi="Calibri" w:cs="Times New Roman"/>
          <w:color w:val="auto"/>
          <w:szCs w:val="32"/>
          <w:highlight w:val="none"/>
        </w:rPr>
        <w:t>https://qhsk.sz.gov.cn/</w:t>
      </w:r>
      <w:r>
        <w:rPr>
          <w:rFonts w:hint="eastAsia" w:hAnsi="Calibri" w:cs="Times New Roman"/>
          <w:color w:val="auto"/>
          <w:sz w:val="32"/>
          <w:szCs w:val="32"/>
          <w:highlight w:val="none"/>
          <w:lang w:val="en-US"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13760"/>
      <w:bookmarkStart w:id="19" w:name="_Toc20121"/>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宋体" w:eastAsia="仿宋_GB2312" w:cs="宋体"/>
          <w:color w:val="auto"/>
          <w:kern w:val="0"/>
          <w:sz w:val="32"/>
          <w:szCs w:val="32"/>
          <w:highlight w:val="none"/>
          <w:lang w:val="en-US" w:eastAsia="zh-CN"/>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1376"/>
      <w:bookmarkStart w:id="21" w:name="_Toc9722"/>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125127183"/>
      <w:bookmarkStart w:id="23" w:name="_Toc10305"/>
      <w:bookmarkStart w:id="24" w:name="_Toc2137"/>
      <w:bookmarkStart w:id="25" w:name="_Toc161850809"/>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6198"/>
      <w:bookmarkStart w:id="27" w:name="_Toc11274"/>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475"/>
      <w:bookmarkStart w:id="37" w:name="_Toc3014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bidi w:val="0"/>
        <w:rPr>
          <w:rFonts w:hint="eastAsia" w:eastAsia="仿宋_GB2312"/>
          <w:color w:val="auto"/>
          <w:highlight w:val="none"/>
          <w:lang w:eastAsia="zh-CN"/>
        </w:rPr>
      </w:pPr>
    </w:p>
    <w:p>
      <w:pPr>
        <w:bidi w:val="0"/>
        <w:rPr>
          <w:rFonts w:hint="eastAsia"/>
          <w:color w:val="auto"/>
          <w:highlight w:val="none"/>
        </w:rPr>
      </w:pPr>
    </w:p>
    <w:bookmarkEnd w:id="22"/>
    <w:bookmarkEnd w:id="23"/>
    <w:bookmarkEnd w:id="24"/>
    <w:bookmarkEnd w:id="25"/>
    <w:p>
      <w:pPr>
        <w:pStyle w:val="17"/>
        <w:rPr>
          <w:rFonts w:ascii="仿宋_GB2312" w:hAnsi="仿宋_GB2312"/>
          <w:color w:val="auto"/>
          <w:highlight w:val="none"/>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E7C674-4254-4489-ACB4-A00EA302F2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1479E4-F04F-460C-87DE-8B95C938D444}"/>
  </w:font>
  <w:font w:name="仿宋_GB2312">
    <w:panose1 w:val="02010609030101010101"/>
    <w:charset w:val="86"/>
    <w:family w:val="auto"/>
    <w:pitch w:val="default"/>
    <w:sig w:usb0="00000001" w:usb1="080E0000" w:usb2="00000000" w:usb3="00000000" w:csb0="00040000" w:csb1="00000000"/>
    <w:embedRegular r:id="rId3" w:fontKey="{FBF8F806-58F9-4ECB-97C9-A3FA86DCB115}"/>
  </w:font>
  <w:font w:name="仿宋">
    <w:panose1 w:val="02010609060101010101"/>
    <w:charset w:val="86"/>
    <w:family w:val="modern"/>
    <w:pitch w:val="default"/>
    <w:sig w:usb0="800002BF" w:usb1="38CF7CFA" w:usb2="00000016" w:usb3="00000000" w:csb0="00040001" w:csb1="00000000"/>
    <w:embedRegular r:id="rId4" w:fontKey="{8E4B60F7-95DA-4CDD-983E-4AB042B26737}"/>
  </w:font>
  <w:font w:name="方正小标宋简体">
    <w:panose1 w:val="03000509000000000000"/>
    <w:charset w:val="86"/>
    <w:family w:val="auto"/>
    <w:pitch w:val="default"/>
    <w:sig w:usb0="00000001" w:usb1="080E0000" w:usb2="00000000" w:usb3="00000000" w:csb0="00040000" w:csb1="00000000"/>
    <w:embedRegular r:id="rId5" w:fontKey="{BBADD5AF-025B-4D24-AE5B-42452AA5FC4E}"/>
  </w:font>
  <w:font w:name="楷体">
    <w:panose1 w:val="02010609060101010101"/>
    <w:charset w:val="86"/>
    <w:family w:val="modern"/>
    <w:pitch w:val="default"/>
    <w:sig w:usb0="800002BF" w:usb1="38CF7CFA" w:usb2="00000016" w:usb3="00000000" w:csb0="00040001" w:csb1="00000000"/>
    <w:embedRegular r:id="rId6" w:fontKey="{DAA7EEC5-A978-492F-ABA2-E58DE2080364}"/>
  </w:font>
  <w:font w:name="楷体_GB2312">
    <w:panose1 w:val="02010609030101010101"/>
    <w:charset w:val="86"/>
    <w:family w:val="auto"/>
    <w:pitch w:val="default"/>
    <w:sig w:usb0="00000001" w:usb1="080E0000" w:usb2="00000000" w:usb3="00000000" w:csb0="00040000" w:csb1="00000000"/>
    <w:embedRegular r:id="rId7" w:fontKey="{A84D5068-AC92-4977-805F-7589BEF32988}"/>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0AD696B"/>
    <w:rsid w:val="00EB5BDA"/>
    <w:rsid w:val="02803A46"/>
    <w:rsid w:val="02CB1CF7"/>
    <w:rsid w:val="02DA63DE"/>
    <w:rsid w:val="02E93786"/>
    <w:rsid w:val="032C6A46"/>
    <w:rsid w:val="03A013D6"/>
    <w:rsid w:val="03B55433"/>
    <w:rsid w:val="05036B9E"/>
    <w:rsid w:val="06426774"/>
    <w:rsid w:val="06825C75"/>
    <w:rsid w:val="06AE1667"/>
    <w:rsid w:val="070F7027"/>
    <w:rsid w:val="07730BC5"/>
    <w:rsid w:val="08461CA3"/>
    <w:rsid w:val="0A2D6324"/>
    <w:rsid w:val="0A302337"/>
    <w:rsid w:val="0A6C5760"/>
    <w:rsid w:val="0B35692F"/>
    <w:rsid w:val="0B433DFD"/>
    <w:rsid w:val="0B4456D1"/>
    <w:rsid w:val="0BAD1FAB"/>
    <w:rsid w:val="0BE1742C"/>
    <w:rsid w:val="0CAB7BD9"/>
    <w:rsid w:val="0D1F0CED"/>
    <w:rsid w:val="0E511A57"/>
    <w:rsid w:val="0E5743FF"/>
    <w:rsid w:val="0F95719B"/>
    <w:rsid w:val="0FE131A1"/>
    <w:rsid w:val="10BF0BFF"/>
    <w:rsid w:val="1169458B"/>
    <w:rsid w:val="11A73770"/>
    <w:rsid w:val="124226AB"/>
    <w:rsid w:val="126D73E5"/>
    <w:rsid w:val="13963D94"/>
    <w:rsid w:val="13A40095"/>
    <w:rsid w:val="14053C83"/>
    <w:rsid w:val="15C958A9"/>
    <w:rsid w:val="163D2AB4"/>
    <w:rsid w:val="16A32DE9"/>
    <w:rsid w:val="172A2DF8"/>
    <w:rsid w:val="17B005EC"/>
    <w:rsid w:val="180075D0"/>
    <w:rsid w:val="185533C0"/>
    <w:rsid w:val="187E0EC3"/>
    <w:rsid w:val="18AB1F57"/>
    <w:rsid w:val="18AE6C35"/>
    <w:rsid w:val="190653E0"/>
    <w:rsid w:val="197B53D3"/>
    <w:rsid w:val="1A246465"/>
    <w:rsid w:val="1AD83B28"/>
    <w:rsid w:val="1C210334"/>
    <w:rsid w:val="1C964CCC"/>
    <w:rsid w:val="1CFC17D2"/>
    <w:rsid w:val="1D7D479B"/>
    <w:rsid w:val="1EBE0883"/>
    <w:rsid w:val="1FB85FBC"/>
    <w:rsid w:val="205A510F"/>
    <w:rsid w:val="21127D99"/>
    <w:rsid w:val="21A5207B"/>
    <w:rsid w:val="22C22819"/>
    <w:rsid w:val="246A3FA3"/>
    <w:rsid w:val="26E72CF4"/>
    <w:rsid w:val="287664A5"/>
    <w:rsid w:val="2976170C"/>
    <w:rsid w:val="2A104310"/>
    <w:rsid w:val="2A1A1904"/>
    <w:rsid w:val="2A4B3E74"/>
    <w:rsid w:val="2B2A7653"/>
    <w:rsid w:val="2BA068F1"/>
    <w:rsid w:val="2C2A1457"/>
    <w:rsid w:val="2CAE0A32"/>
    <w:rsid w:val="2E156399"/>
    <w:rsid w:val="2F0A3862"/>
    <w:rsid w:val="2FCB3BF8"/>
    <w:rsid w:val="2FFC0AFB"/>
    <w:rsid w:val="302C0287"/>
    <w:rsid w:val="31A95387"/>
    <w:rsid w:val="31B31F93"/>
    <w:rsid w:val="321653A8"/>
    <w:rsid w:val="322E20A6"/>
    <w:rsid w:val="329C19A3"/>
    <w:rsid w:val="32F52701"/>
    <w:rsid w:val="32FD313B"/>
    <w:rsid w:val="341A4C22"/>
    <w:rsid w:val="347B2CCE"/>
    <w:rsid w:val="352B3694"/>
    <w:rsid w:val="363C0287"/>
    <w:rsid w:val="3654545B"/>
    <w:rsid w:val="36565190"/>
    <w:rsid w:val="366C2500"/>
    <w:rsid w:val="382C7B34"/>
    <w:rsid w:val="387303F9"/>
    <w:rsid w:val="38781349"/>
    <w:rsid w:val="3B0E3D0E"/>
    <w:rsid w:val="3BB71650"/>
    <w:rsid w:val="3BD7AA9C"/>
    <w:rsid w:val="3BFC17F2"/>
    <w:rsid w:val="3C0C0B0D"/>
    <w:rsid w:val="3C4D22B3"/>
    <w:rsid w:val="3CFD6976"/>
    <w:rsid w:val="3D5D42F6"/>
    <w:rsid w:val="3DB808BA"/>
    <w:rsid w:val="3F9D30B5"/>
    <w:rsid w:val="404F498B"/>
    <w:rsid w:val="407A2ECB"/>
    <w:rsid w:val="418D6C3A"/>
    <w:rsid w:val="423806ED"/>
    <w:rsid w:val="428230B1"/>
    <w:rsid w:val="437A5877"/>
    <w:rsid w:val="43BB3CEC"/>
    <w:rsid w:val="44A91A1A"/>
    <w:rsid w:val="44D052C5"/>
    <w:rsid w:val="458D219F"/>
    <w:rsid w:val="46AE1F3D"/>
    <w:rsid w:val="473C23B2"/>
    <w:rsid w:val="474450E0"/>
    <w:rsid w:val="47781E40"/>
    <w:rsid w:val="48541414"/>
    <w:rsid w:val="4900762E"/>
    <w:rsid w:val="4A6B0082"/>
    <w:rsid w:val="4AB56AE2"/>
    <w:rsid w:val="4B0038EE"/>
    <w:rsid w:val="4B6E7935"/>
    <w:rsid w:val="4C1C5EAE"/>
    <w:rsid w:val="4E7E74BD"/>
    <w:rsid w:val="4E805B64"/>
    <w:rsid w:val="4F9660BB"/>
    <w:rsid w:val="4FC2745B"/>
    <w:rsid w:val="501D2EDD"/>
    <w:rsid w:val="509A0D5C"/>
    <w:rsid w:val="50CB0BE4"/>
    <w:rsid w:val="52252BFC"/>
    <w:rsid w:val="53A430C1"/>
    <w:rsid w:val="54D06548"/>
    <w:rsid w:val="54E753F5"/>
    <w:rsid w:val="55CD0A44"/>
    <w:rsid w:val="563F7F48"/>
    <w:rsid w:val="56F7427F"/>
    <w:rsid w:val="5779221D"/>
    <w:rsid w:val="589B5008"/>
    <w:rsid w:val="58A326D8"/>
    <w:rsid w:val="59466376"/>
    <w:rsid w:val="5BF51433"/>
    <w:rsid w:val="5F596347"/>
    <w:rsid w:val="5F6568F7"/>
    <w:rsid w:val="5FFF8D5C"/>
    <w:rsid w:val="60C802BC"/>
    <w:rsid w:val="623151CA"/>
    <w:rsid w:val="62BC6295"/>
    <w:rsid w:val="63A419D8"/>
    <w:rsid w:val="63F8D40B"/>
    <w:rsid w:val="64D37E08"/>
    <w:rsid w:val="64DB7056"/>
    <w:rsid w:val="652A29AF"/>
    <w:rsid w:val="65CA2139"/>
    <w:rsid w:val="66982F4F"/>
    <w:rsid w:val="66AB5CC6"/>
    <w:rsid w:val="66F0546D"/>
    <w:rsid w:val="6888651F"/>
    <w:rsid w:val="6894168D"/>
    <w:rsid w:val="68EB6152"/>
    <w:rsid w:val="69B52798"/>
    <w:rsid w:val="6A7451AD"/>
    <w:rsid w:val="6AC14C27"/>
    <w:rsid w:val="6BC41409"/>
    <w:rsid w:val="6C030E4B"/>
    <w:rsid w:val="6C5C62E3"/>
    <w:rsid w:val="6CAB30BC"/>
    <w:rsid w:val="6CED51AD"/>
    <w:rsid w:val="6D7B70B7"/>
    <w:rsid w:val="6D814F58"/>
    <w:rsid w:val="6EA840E4"/>
    <w:rsid w:val="6FCC3E6E"/>
    <w:rsid w:val="6FEFB7EB"/>
    <w:rsid w:val="70FF9418"/>
    <w:rsid w:val="71826A4F"/>
    <w:rsid w:val="71D6011D"/>
    <w:rsid w:val="72694444"/>
    <w:rsid w:val="72AF14FA"/>
    <w:rsid w:val="73A0155B"/>
    <w:rsid w:val="740873D3"/>
    <w:rsid w:val="74F90479"/>
    <w:rsid w:val="750C1C31"/>
    <w:rsid w:val="75A66EA3"/>
    <w:rsid w:val="7625601A"/>
    <w:rsid w:val="77BF249E"/>
    <w:rsid w:val="78D33F7B"/>
    <w:rsid w:val="795B73E6"/>
    <w:rsid w:val="798E36E0"/>
    <w:rsid w:val="79ED0498"/>
    <w:rsid w:val="7C1A6A34"/>
    <w:rsid w:val="7CBE4AD3"/>
    <w:rsid w:val="7D1C7CE5"/>
    <w:rsid w:val="7F363046"/>
    <w:rsid w:val="7F7B05AE"/>
    <w:rsid w:val="7FC5F86B"/>
    <w:rsid w:val="8EFFBC18"/>
    <w:rsid w:val="9F3FC941"/>
    <w:rsid w:val="DBF9CA72"/>
    <w:rsid w:val="DDBDB77D"/>
    <w:rsid w:val="F4FC209B"/>
    <w:rsid w:val="FF78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3479</Words>
  <Characters>3625</Characters>
  <Lines>0</Lines>
  <Paragraphs>0</Paragraphs>
  <TotalTime>0</TotalTime>
  <ScaleCrop>false</ScaleCrop>
  <LinksUpToDate>false</LinksUpToDate>
  <CharactersWithSpaces>3626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2025-07-05T02:47:00Z</dcterms:created>
  <dc:creator>黄佩琳</dc:creator>
  <cp:lastModifiedBy>黎俊</cp:lastModifiedBy>
  <cp:lastPrinted>2026-03-15T06:46:00Z</cp:lastPrinted>
  <dcterms:modified xsi:type="dcterms:W3CDTF">2026-06-29T12:18:05Z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EB1AE79B3A3F42DE96A9C26399C9426D_13</vt:lpwstr>
  </property>
  <property fmtid="{D5CDD505-2E9C-101B-9397-08002B2CF9AE}" pid="4" name="KSOTemplateDocerSaveRecord">
    <vt:lpwstr>eyJoZGlkIjoiNTIyMTVkNWMyNjg0MmY3ZTZkZGYyNGZiNGI3MzdhYTgiLCJ1c2VySWQiOiI1NzU3NDk0NDQifQ==</vt:lpwstr>
  </property>
</Properties>
</file>