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5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75" w:lineRule="exact"/>
        <w:jc w:val="left"/>
        <w:rPr>
          <w:rFonts w:ascii="方正小标宋简体" w:hAnsi="黑体" w:eastAsia="方正小标宋简体" w:cs="方正小标宋简体"/>
          <w:sz w:val="32"/>
          <w:szCs w:val="32"/>
        </w:rPr>
      </w:pPr>
    </w:p>
    <w:p>
      <w:pPr>
        <w:spacing w:line="575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深圳市前海合作区前海深港创新产业园</w:t>
      </w:r>
    </w:p>
    <w:p>
      <w:pPr>
        <w:spacing w:line="575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专项债券项目绩效自评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eastAsia="zh-CN"/>
        </w:rPr>
        <w:t>结果</w:t>
      </w:r>
    </w:p>
    <w:p>
      <w:pPr>
        <w:spacing w:line="575" w:lineRule="exact"/>
        <w:jc w:val="center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（2025年度）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712"/>
        <w:gridCol w:w="1732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项目名称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</w:rPr>
            </w:pPr>
            <w:r>
              <w:rPr>
                <w:rFonts w:hint="eastAsia" w:ascii="宋体" w:cs="宋体"/>
                <w:bCs/>
                <w:kern w:val="0"/>
              </w:rPr>
              <w:t>深</w:t>
            </w:r>
            <w:r>
              <w:rPr>
                <w:rFonts w:hint="eastAsia" w:ascii="宋体" w:cs="宋体"/>
                <w:kern w:val="0"/>
              </w:rPr>
              <w:t>圳市前海合作区前海深港创新产业园项目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投向领域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产业园基础设施建设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项目主管部门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</w:rPr>
            </w:pPr>
            <w:r>
              <w:rPr>
                <w:rFonts w:hint="eastAsia" w:ascii="宋体" w:cs="宋体"/>
                <w:bCs/>
                <w:kern w:val="0"/>
              </w:rPr>
              <w:t>深圳市前海管理局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项目单位</w:t>
            </w:r>
          </w:p>
        </w:tc>
        <w:tc>
          <w:tcPr>
            <w:tcW w:w="2354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深圳市前海深港创新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</w:rPr>
              <w:t>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项目实施内容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项目在T102-0378宗地统筹建设，位于前海前湾片区十单元，西北面靠近临海大道（一丹中心）及国深博物馆等世界级公建地标项目，未来价值极高；西南面临近哈罗国际学校及中高端住宅，居住及配套氛围较为浓厚；东南面为科技创新生态谷，可与本项目研发办公空间形成配套与互动。项目周边配备国际学校，国际医院等综合配套设施，且大多为中高端住宅项目，可打造真正服务两地企业人才工作生活的小镇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项目用地面积64,504.46㎡，容积率6.2，计容建筑面积337,950㎡，其中研发办公202,320㎡，配套商业19,000㎡，配套宿舍114,680㎡，社区体育活动场地3,000㎡，环卫设施700㎡，其他配套（熟食中心）1,000㎡，中型接入网机房250㎡（以上规划指标最终以出让公告规划条件为准），连廊及架空面积暂定13,050㎡，地下车库面积暂定100,000㎡，总建筑面积暂定460,000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绩效目标</w:t>
            </w:r>
          </w:p>
        </w:tc>
        <w:tc>
          <w:tcPr>
            <w:tcW w:w="3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预期目标</w:t>
            </w:r>
          </w:p>
        </w:tc>
        <w:tc>
          <w:tcPr>
            <w:tcW w:w="4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666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712" w:type="dxa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</w:rPr>
              <w:t>通过发行专项债券，筹集资金完成深圳市前海合作区前海深港创新产业园项目2025年度建设任务。本年度主要开展一期工程主体结构施工，二期工程基坑工程施工。</w:t>
            </w:r>
          </w:p>
        </w:tc>
        <w:tc>
          <w:tcPr>
            <w:tcW w:w="4086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本年度主要开展一期工程主体结构施工，二期基坑工程施工，一期宿舍一单元主体结构施工至18层，二单元施工至11层，一期研发用房T1塔楼施工至3层；二期已基本完成工程桩及基坑支护桩施工。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自评总分：96分（满分：100分）</w:t>
            </w:r>
          </w:p>
        </w:tc>
      </w:tr>
    </w:tbl>
    <w:p>
      <w:pPr>
        <w:spacing w:line="579" w:lineRule="exact"/>
        <w:ind w:firstLine="420" w:firstLineChars="200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1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098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text="f"/>
          <v:textpath on="t" fitshape="t" fitpath="t" trim="f" xscale="f" string="范莹20260407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4096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text="f"/>
          <v:textpath on="t" fitshape="t" fitpath="t" trim="f" xscale="f" string="范莹20260407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4F8DFE"/>
    <w:rsid w:val="00106F75"/>
    <w:rsid w:val="00190CE8"/>
    <w:rsid w:val="00320BD3"/>
    <w:rsid w:val="003C1030"/>
    <w:rsid w:val="004377B0"/>
    <w:rsid w:val="00482B41"/>
    <w:rsid w:val="0055575B"/>
    <w:rsid w:val="005E6840"/>
    <w:rsid w:val="00752C53"/>
    <w:rsid w:val="008073FF"/>
    <w:rsid w:val="00811A81"/>
    <w:rsid w:val="00851A72"/>
    <w:rsid w:val="008E4967"/>
    <w:rsid w:val="00995850"/>
    <w:rsid w:val="009B458F"/>
    <w:rsid w:val="00AB7ED9"/>
    <w:rsid w:val="00AD4969"/>
    <w:rsid w:val="00B22F25"/>
    <w:rsid w:val="00BE2D2B"/>
    <w:rsid w:val="00DA035D"/>
    <w:rsid w:val="00DD5184"/>
    <w:rsid w:val="15FB3591"/>
    <w:rsid w:val="175F244D"/>
    <w:rsid w:val="3E7DD3FE"/>
    <w:rsid w:val="3F8FD2BF"/>
    <w:rsid w:val="497EB8B3"/>
    <w:rsid w:val="4F3B63B7"/>
    <w:rsid w:val="58D4E99F"/>
    <w:rsid w:val="699EBB52"/>
    <w:rsid w:val="6EFECB54"/>
    <w:rsid w:val="75F78440"/>
    <w:rsid w:val="77FEE6FC"/>
    <w:rsid w:val="786BA8DC"/>
    <w:rsid w:val="79FF9AEC"/>
    <w:rsid w:val="7ADB6915"/>
    <w:rsid w:val="7BF739E5"/>
    <w:rsid w:val="7DF32C06"/>
    <w:rsid w:val="7DFE4BFA"/>
    <w:rsid w:val="7EFB3FBD"/>
    <w:rsid w:val="7F9C7D47"/>
    <w:rsid w:val="7FBCDBF5"/>
    <w:rsid w:val="7FFFD0E1"/>
    <w:rsid w:val="8B936500"/>
    <w:rsid w:val="9FC3439D"/>
    <w:rsid w:val="B5179813"/>
    <w:rsid w:val="BB376A6B"/>
    <w:rsid w:val="BDDEE01B"/>
    <w:rsid w:val="BDFCE6F6"/>
    <w:rsid w:val="BF4F8DFE"/>
    <w:rsid w:val="CEABC682"/>
    <w:rsid w:val="E3CF6B06"/>
    <w:rsid w:val="EA554EC4"/>
    <w:rsid w:val="EBFFFCBD"/>
    <w:rsid w:val="EF7E54EA"/>
    <w:rsid w:val="F0CF13DA"/>
    <w:rsid w:val="F3FE1202"/>
    <w:rsid w:val="F5D7D496"/>
    <w:rsid w:val="F7769948"/>
    <w:rsid w:val="F7C5E44A"/>
    <w:rsid w:val="FAE14C8A"/>
    <w:rsid w:val="FAED5786"/>
    <w:rsid w:val="FD5DA839"/>
    <w:rsid w:val="FEED4C5B"/>
    <w:rsid w:val="FEFD5836"/>
    <w:rsid w:val="FF6F9C7A"/>
    <w:rsid w:val="FFEF0E1A"/>
    <w:rsid w:val="FFF7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Body Text First Indent"/>
    <w:basedOn w:val="5"/>
    <w:qFormat/>
    <w:uiPriority w:val="0"/>
    <w:pPr>
      <w:spacing w:line="590" w:lineRule="exact"/>
      <w:ind w:firstLine="420" w:firstLineChars="100"/>
    </w:pPr>
    <w:rPr>
      <w:spacing w:val="-3"/>
      <w:kern w:val="21"/>
    </w:rPr>
  </w:style>
  <w:style w:type="paragraph" w:customStyle="1" w:styleId="12">
    <w:name w:val="闻政表文字"/>
    <w:basedOn w:val="1"/>
    <w:qFormat/>
    <w:uiPriority w:val="99"/>
    <w:pPr>
      <w:widowControl/>
      <w:spacing w:line="320" w:lineRule="exact"/>
      <w:jc w:val="center"/>
    </w:pPr>
    <w:rPr>
      <w:rFonts w:ascii="Times New Roman" w:hAnsi="Times New Roman" w:eastAsia="仿宋_GB2312" w:cs="Times New Roman"/>
      <w:color w:val="000000"/>
      <w:kern w:val="0"/>
      <w:sz w:val="28"/>
      <w:szCs w:val="28"/>
      <w:lang w:val="zh-CN"/>
    </w:rPr>
  </w:style>
  <w:style w:type="character" w:customStyle="1" w:styleId="13">
    <w:name w:val="批注框文本 字符"/>
    <w:link w:val="6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6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1652</Characters>
  <Lines>13</Lines>
  <Paragraphs>3</Paragraphs>
  <TotalTime>204</TotalTime>
  <ScaleCrop>false</ScaleCrop>
  <LinksUpToDate>false</LinksUpToDate>
  <CharactersWithSpaces>1938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2025-03-08T09:19:00Z</dcterms:created>
  <dc:creator>lisiyi</dc:creator>
  <cp:lastModifiedBy>廖常清</cp:lastModifiedBy>
  <cp:lastPrinted>2026-04-21T19:22:00Z</cp:lastPrinted>
  <dcterms:modified xsi:type="dcterms:W3CDTF">2026-06-24T10:27:33Z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9FB94BBBDE80312DC3A6D66740A907DA</vt:lpwstr>
  </property>
</Properties>
</file>