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14:textFill>
            <w14:solidFill>
              <w14:schemeClr w14:val="tx1"/>
            </w14:solidFill>
          </w14:textFill>
        </w:rPr>
      </w:pPr>
    </w:p>
    <w:p>
      <w:pPr>
        <w:jc w:val="center"/>
        <w:rPr>
          <w:rFonts w:hint="eastAsia" w:ascii="宋体" w:hAnsi="宋体" w:cs="宋体"/>
          <w:b/>
          <w:color w:val="000000" w:themeColor="text1"/>
          <w:sz w:val="72"/>
          <w:szCs w:val="72"/>
          <w14:textFill>
            <w14:solidFill>
              <w14:schemeClr w14:val="tx1"/>
            </w14:solidFill>
          </w14:textFill>
        </w:rPr>
      </w:pPr>
      <w:r>
        <w:rPr>
          <w:rFonts w:hint="eastAsia" w:ascii="宋体" w:hAnsi="宋体" w:cs="宋体"/>
          <w:b/>
          <w:color w:val="000000" w:themeColor="text1"/>
          <w:sz w:val="72"/>
          <w:szCs w:val="72"/>
          <w14:textFill>
            <w14:solidFill>
              <w14:schemeClr w14:val="tx1"/>
            </w14:solidFill>
          </w14:textFill>
        </w:rPr>
        <w:t>简易招标文件</w:t>
      </w:r>
    </w:p>
    <w:p>
      <w:pPr>
        <w:jc w:val="center"/>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rPr>
          <w:rFonts w:hint="eastAsia" w:ascii="宋体" w:hAnsi="宋体" w:cs="宋体"/>
          <w:b/>
          <w:color w:val="000000" w:themeColor="text1"/>
          <w:sz w:val="44"/>
          <w14:textFill>
            <w14:solidFill>
              <w14:schemeClr w14:val="tx1"/>
            </w14:solidFill>
          </w14:textFill>
        </w:rPr>
      </w:pPr>
    </w:p>
    <w:p>
      <w:pPr>
        <w:ind w:left="2326" w:leftChars="247" w:right="-319" w:rightChars="-152" w:hanging="1807" w:hangingChars="500"/>
        <w:rPr>
          <w:rFonts w:hint="eastAsia"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招标编号：</w:t>
      </w:r>
      <w:r>
        <w:rPr>
          <w:rFonts w:ascii="宋体" w:hAnsi="宋体" w:cs="宋体"/>
          <w:b/>
          <w:color w:val="000000" w:themeColor="text1"/>
          <w:sz w:val="36"/>
          <w:szCs w:val="36"/>
          <w14:textFill>
            <w14:solidFill>
              <w14:schemeClr w14:val="tx1"/>
            </w14:solidFill>
          </w14:textFill>
        </w:rPr>
        <w:t>QH2026076</w:t>
      </w: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ind w:left="2304" w:leftChars="247" w:right="-319" w:rightChars="-152" w:hanging="1785" w:hangingChars="494"/>
        <w:rPr>
          <w:rFonts w:hint="eastAsia"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招标项目：</w:t>
      </w:r>
      <w:r>
        <w:rPr>
          <w:rFonts w:ascii="宋体" w:hAnsi="宋体" w:cs="宋体"/>
          <w:b/>
          <w:color w:val="000000"/>
          <w:sz w:val="36"/>
          <w:szCs w:val="36"/>
        </w:rPr>
        <w:t>前海管理局2026年政府采购领域清查</w:t>
      </w:r>
      <w:r>
        <w:rPr>
          <w:rFonts w:hint="eastAsia" w:ascii="宋体" w:hAnsi="宋体" w:cs="宋体"/>
          <w:b/>
          <w:color w:val="000000"/>
          <w:sz w:val="36"/>
          <w:szCs w:val="36"/>
        </w:rPr>
        <w:t>服务</w:t>
      </w:r>
      <w:r>
        <w:rPr>
          <w:rFonts w:ascii="宋体" w:hAnsi="宋体" w:cs="宋体"/>
          <w:b/>
          <w:color w:val="000000"/>
          <w:sz w:val="36"/>
          <w:szCs w:val="36"/>
        </w:rPr>
        <w:t>项目</w:t>
      </w:r>
    </w:p>
    <w:p>
      <w:pPr>
        <w:ind w:firstLine="3264" w:firstLineChars="739"/>
        <w:rPr>
          <w:rFonts w:hint="eastAsia" w:ascii="宋体" w:hAnsi="宋体" w:cs="宋体"/>
          <w:b/>
          <w:color w:val="000000" w:themeColor="text1"/>
          <w:sz w:val="44"/>
          <w14:textFill>
            <w14:solidFill>
              <w14:schemeClr w14:val="tx1"/>
            </w14:solidFill>
          </w14:textFill>
        </w:rPr>
      </w:pPr>
    </w:p>
    <w:p>
      <w:pPr>
        <w:ind w:left="1260" w:leftChars="600" w:firstLine="1855" w:firstLineChars="420"/>
        <w:rPr>
          <w:rFonts w:hint="eastAsia" w:ascii="宋体" w:hAnsi="宋体" w:cs="宋体"/>
          <w:b/>
          <w:color w:val="000000" w:themeColor="text1"/>
          <w:sz w:val="44"/>
          <w14:textFill>
            <w14:solidFill>
              <w14:schemeClr w14:val="tx1"/>
            </w14:solidFill>
          </w14:textFill>
        </w:rPr>
      </w:pPr>
    </w:p>
    <w:p>
      <w:pPr>
        <w:rPr>
          <w:rFonts w:hint="eastAsia" w:ascii="宋体" w:hAnsi="宋体" w:cs="宋体"/>
          <w:b/>
          <w:color w:val="000000" w:themeColor="text1"/>
          <w:sz w:val="44"/>
          <w14:textFill>
            <w14:solidFill>
              <w14:schemeClr w14:val="tx1"/>
            </w14:solidFill>
          </w14:textFill>
        </w:rPr>
      </w:pPr>
    </w:p>
    <w:p>
      <w:pPr>
        <w:jc w:val="center"/>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t>深圳市前海深港现代服务业合作区管理局</w:t>
      </w:r>
    </w:p>
    <w:p>
      <w:pPr>
        <w:jc w:val="center"/>
        <w:rPr>
          <w:rFonts w:hint="eastAsia"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2026年6月</w:t>
      </w:r>
    </w:p>
    <w:p>
      <w:pPr>
        <w:autoSpaceDE w:val="0"/>
        <w:autoSpaceDN w:val="0"/>
        <w:adjustRightInd w:val="0"/>
        <w:spacing w:line="360" w:lineRule="auto"/>
        <w:jc w:val="center"/>
        <w:rPr>
          <w:rFonts w:hint="eastAsia" w:ascii="宋体" w:hAnsi="宋体" w:cs="宋体"/>
          <w:b/>
          <w:bCs/>
          <w:color w:val="000000" w:themeColor="text1"/>
          <w:kern w:val="0"/>
          <w:sz w:val="36"/>
          <w:szCs w:val="36"/>
          <w14:textFill>
            <w14:solidFill>
              <w14:schemeClr w14:val="tx1"/>
            </w14:solidFill>
          </w14:textFill>
        </w:rPr>
      </w:pPr>
      <w:bookmarkStart w:id="0" w:name="_Toc12932"/>
      <w:r>
        <w:rPr>
          <w:rFonts w:ascii="宋体" w:hAnsi="宋体"/>
          <w:b/>
          <w:bCs/>
          <w:color w:val="000000" w:themeColor="text1"/>
          <w:sz w:val="32"/>
          <w:szCs w:val="40"/>
          <w:u w:val="single"/>
          <w14:textFill>
            <w14:solidFill>
              <w14:schemeClr w14:val="tx1"/>
            </w14:solidFill>
          </w14:textFill>
        </w:rPr>
        <w:br w:type="page"/>
      </w:r>
      <w:r>
        <w:rPr>
          <w:rFonts w:hint="eastAsia" w:ascii="宋体" w:hAnsi="宋体" w:cs="宋体"/>
          <w:b/>
          <w:bCs/>
          <w:color w:val="000000" w:themeColor="text1"/>
          <w:kern w:val="0"/>
          <w:sz w:val="36"/>
          <w:szCs w:val="36"/>
          <w14:textFill>
            <w14:solidFill>
              <w14:schemeClr w14:val="tx1"/>
            </w14:solidFill>
          </w14:textFill>
        </w:rPr>
        <w:t>特别警示条款</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7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4482" w:type="pct"/>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与其他投标供应商的法定代表人、主要经营负责人、投标授权代表人、项目负责人、主要技术人员为</w:t>
            </w:r>
            <w:r>
              <w:rPr>
                <w:rFonts w:hint="eastAsia" w:ascii="宋体" w:hAnsi="宋体" w:cs="宋体"/>
                <w:b/>
                <w:bCs/>
                <w:color w:val="000000" w:themeColor="text1"/>
                <w:sz w:val="24"/>
                <w14:textFill>
                  <w14:solidFill>
                    <w14:schemeClr w14:val="tx1"/>
                  </w14:solidFill>
                </w14:textFill>
              </w:rPr>
              <w:t>同一人、属同一单位或者在同一单位缴纳社会保险</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参与本项目政府采购活动时，与其他投标供应商存在单位负责人为</w:t>
            </w:r>
            <w:r>
              <w:rPr>
                <w:rFonts w:hint="eastAsia" w:ascii="宋体" w:hAnsi="宋体" w:cs="宋体"/>
                <w:b/>
                <w:bCs/>
                <w:color w:val="000000" w:themeColor="text1"/>
                <w:sz w:val="24"/>
                <w14:textFill>
                  <w14:solidFill>
                    <w14:schemeClr w14:val="tx1"/>
                  </w14:solidFill>
                </w14:textFill>
              </w:rPr>
              <w:t>同一人或直接控股、管理关系</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与其他投标供应商的投标文件或部分投标文件</w:t>
            </w:r>
            <w:r>
              <w:rPr>
                <w:rFonts w:hint="eastAsia" w:ascii="宋体" w:hAnsi="宋体" w:cs="宋体"/>
                <w:b/>
                <w:bCs/>
                <w:color w:val="000000" w:themeColor="text1"/>
                <w:sz w:val="24"/>
                <w14:textFill>
                  <w14:solidFill>
                    <w14:schemeClr w14:val="tx1"/>
                  </w14:solidFill>
                </w14:textFill>
              </w:rPr>
              <w:t>相互混装或存在非正常一致</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与其他投标供应商的投标文件由</w:t>
            </w:r>
            <w:r>
              <w:rPr>
                <w:rFonts w:hint="eastAsia" w:ascii="宋体" w:hAnsi="宋体" w:cs="宋体"/>
                <w:b/>
                <w:bCs/>
                <w:color w:val="000000" w:themeColor="text1"/>
                <w:sz w:val="24"/>
                <w14:textFill>
                  <w14:solidFill>
                    <w14:schemeClr w14:val="tx1"/>
                  </w14:solidFill>
                </w14:textFill>
              </w:rPr>
              <w:t>同一单位或者同一人编制</w:t>
            </w:r>
            <w:r>
              <w:rPr>
                <w:rFonts w:hint="eastAsia" w:ascii="宋体" w:hAnsi="宋体" w:cs="宋体"/>
                <w:color w:val="000000" w:themeColor="text1"/>
                <w:sz w:val="24"/>
                <w14:textFill>
                  <w14:solidFill>
                    <w14:schemeClr w14:val="tx1"/>
                  </w14:solidFill>
                </w14:textFill>
              </w:rPr>
              <w:t>，或者使用</w:t>
            </w:r>
            <w:r>
              <w:rPr>
                <w:rFonts w:hint="eastAsia" w:ascii="宋体" w:hAnsi="宋体" w:cs="宋体"/>
                <w:b/>
                <w:bCs/>
                <w:color w:val="000000" w:themeColor="text1"/>
                <w:sz w:val="24"/>
                <w14:textFill>
                  <w14:solidFill>
                    <w14:schemeClr w14:val="tx1"/>
                  </w14:solidFill>
                </w14:textFill>
              </w:rPr>
              <w:t>同一设备编制</w:t>
            </w:r>
            <w:r>
              <w:rPr>
                <w:rFonts w:hint="eastAsia" w:ascii="宋体" w:hAnsi="宋体" w:cs="宋体"/>
                <w:color w:val="000000" w:themeColor="text1"/>
                <w:sz w:val="24"/>
                <w14:textFill>
                  <w14:solidFill>
                    <w14:schemeClr w14:val="tx1"/>
                  </w14:solidFill>
                </w14:textFill>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提供</w:t>
            </w:r>
            <w:r>
              <w:rPr>
                <w:rFonts w:hint="eastAsia" w:ascii="宋体" w:hAnsi="宋体" w:cs="宋体"/>
                <w:b/>
                <w:bCs/>
                <w:color w:val="000000" w:themeColor="text1"/>
                <w:sz w:val="24"/>
                <w14:textFill>
                  <w14:solidFill>
                    <w14:schemeClr w14:val="tx1"/>
                  </w14:solidFill>
                </w14:textFill>
              </w:rPr>
              <w:t>未经出具机构核实</w:t>
            </w:r>
            <w:r>
              <w:rPr>
                <w:rFonts w:hint="eastAsia" w:ascii="宋体" w:hAnsi="宋体" w:cs="宋体"/>
                <w:color w:val="000000" w:themeColor="text1"/>
                <w:sz w:val="24"/>
                <w14:textFill>
                  <w14:solidFill>
                    <w14:schemeClr w14:val="tx1"/>
                  </w14:solidFill>
                </w14:textFill>
              </w:rPr>
              <w:t>的虚假的检验检测报告、业绩材料、社保缴纳证明、学历学位证书、职称认证证书等材料。</w:t>
            </w:r>
          </w:p>
        </w:tc>
      </w:tr>
    </w:tbl>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《深圳经济特区政府采购条例》</w:t>
      </w:r>
    </w:p>
    <w:p>
      <w:pPr>
        <w:autoSpaceDE w:val="0"/>
        <w:autoSpaceDN w:val="0"/>
        <w:adjustRightInd w:val="0"/>
        <w:spacing w:line="360" w:lineRule="auto"/>
        <w:ind w:left="239" w:leftChars="114" w:firstLine="241" w:firstLineChars="100"/>
        <w:jc w:val="left"/>
        <w:rPr>
          <w:rFonts w:hint="eastAsia"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第五十七条</w:t>
      </w:r>
      <w:r>
        <w:rPr>
          <w:rFonts w:hint="eastAsia" w:ascii="宋体" w:hAnsi="宋体" w:cs="宋体"/>
          <w:color w:val="000000" w:themeColor="text1"/>
          <w:sz w:val="24"/>
          <w14:textFill>
            <w14:solidFill>
              <w14:schemeClr w14:val="tx1"/>
            </w14:solidFill>
          </w14:textFill>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bookmarkStart w:id="1" w:name="_Toc2750"/>
      <w:r>
        <w:rPr>
          <w:rFonts w:hint="eastAsia"/>
          <w:color w:val="000000" w:themeColor="text1"/>
          <w14:textFill>
            <w14:solidFill>
              <w14:schemeClr w14:val="tx1"/>
            </w14:solidFill>
          </w14:textFill>
        </w:rPr>
        <w:t>（一）在采购活动中应当回避而未回避的；</w:t>
      </w:r>
      <w:bookmarkEnd w:id="1"/>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（二）未按照本条例规定签订、履行采购合同，造成严重后果的；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（三）隐瞒真实情况，提供虚假资料的；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（四）以非法手段排斥其他供应商参与竞争的；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（五）与其他采购参加人串通投标的；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（六）恶意投诉的；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（七）向采购项目相关人行贿或者提供其他不当利益的；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（八）阻碍、抗拒主管部门监督检查的；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（九）其他违反本条例规定的行为。</w:t>
      </w:r>
    </w:p>
    <w:p>
      <w:pPr>
        <w:autoSpaceDE w:val="0"/>
        <w:autoSpaceDN w:val="0"/>
        <w:adjustRightInd w:val="0"/>
        <w:spacing w:line="360" w:lineRule="auto"/>
        <w:ind w:firstLine="360" w:firstLineChars="150"/>
        <w:jc w:val="left"/>
        <w:rPr>
          <w:rFonts w:hint="eastAsia" w:ascii="宋体" w:hAnsi="宋体" w:cs="宋体"/>
          <w:color w:val="000000" w:themeColor="text1"/>
          <w:kern w:val="0"/>
          <w:sz w:val="24"/>
          <w14:textFill>
            <w14:solidFill>
              <w14:schemeClr w14:val="tx1"/>
            </w14:solidFill>
          </w14:textFill>
        </w:rPr>
      </w:pP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《深圳经济特区政府采购条例实施细则》</w:t>
      </w:r>
    </w:p>
    <w:p>
      <w:pPr>
        <w:keepLines/>
        <w:spacing w:line="360" w:lineRule="auto"/>
        <w:ind w:firstLine="482" w:firstLineChars="2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第七十五条</w:t>
      </w:r>
      <w:r>
        <w:rPr>
          <w:rFonts w:hint="eastAsia" w:ascii="宋体" w:hAnsi="宋体" w:cs="宋体"/>
          <w:color w:val="000000" w:themeColor="text1"/>
          <w:sz w:val="24"/>
          <w14:textFill>
            <w14:solidFill>
              <w14:schemeClr w14:val="tx1"/>
            </w14:solidFill>
          </w14:textFill>
        </w:rPr>
        <w:t> 供应商有下列情形的，属于采购条例所称的串通投标行为，按照采购条例第五十七条有关规定处理：</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2" w:name="_Toc6281"/>
      <w:r>
        <w:rPr>
          <w:rFonts w:hint="eastAsia" w:ascii="宋体" w:hAnsi="宋体" w:cs="宋体"/>
          <w:color w:val="000000" w:themeColor="text1"/>
          <w:sz w:val="24"/>
          <w14:textFill>
            <w14:solidFill>
              <w14:schemeClr w14:val="tx1"/>
            </w14:solidFill>
          </w14:textFill>
        </w:rPr>
        <w:t>（一）投标供应商之间相互约定给予未中标的供应商利益补偿；</w:t>
      </w:r>
      <w:bookmarkEnd w:id="2"/>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（二）不同投标供应商的法定代表人、主要经营负责人、项目投标授权代表人、项目负责人、主要技术人员为同一人、属同一单位或者在同一单位缴纳社会保险；　　　　 </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（三）不同投标供应商的投标文件由同一单位或者同一人编制，或者由同一人分阶段参与编制的；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（四）不同投标供应商的投标文件或部分投标文件相互混装；</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（五）不同投标供应商的投标文件内容存在非正常一致；</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（六）由同一单位工作人员为两家以上（含两家）供应商进行同一项投标活动的；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3" w:name="_Toc31089"/>
      <w:r>
        <w:rPr>
          <w:rFonts w:hint="eastAsia" w:ascii="宋体" w:hAnsi="宋体" w:cs="宋体"/>
          <w:color w:val="000000" w:themeColor="text1"/>
          <w:sz w:val="24"/>
          <w14:textFill>
            <w14:solidFill>
              <w14:schemeClr w14:val="tx1"/>
            </w14:solidFill>
          </w14:textFill>
        </w:rPr>
        <w:t>（七）主管部门依照法律、法规认定的其他情形。</w:t>
      </w:r>
      <w:bookmarkEnd w:id="3"/>
    </w:p>
    <w:p>
      <w:pPr>
        <w:keepLines/>
        <w:spacing w:line="360" w:lineRule="auto"/>
        <w:ind w:firstLine="482" w:firstLineChars="2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第七十七条</w:t>
      </w:r>
      <w:r>
        <w:rPr>
          <w:rFonts w:hint="eastAsia" w:ascii="宋体" w:hAnsi="宋体" w:cs="宋体"/>
          <w:color w:val="000000" w:themeColor="text1"/>
          <w:sz w:val="24"/>
          <w14:textFill>
            <w14:solidFill>
              <w14:schemeClr w14:val="tx1"/>
            </w14:solidFill>
          </w14:textFill>
        </w:rPr>
        <w:t> 供应商有下列情形之一的，属于隐瞒真实情况，提供虚假资料，按照采购条例第五十七条的有关规定处理：</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（一）通过转让或者租借等方式从其他单位获取资格或者资质证书投标的；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（二）由其他单位或者其他单位负责人在投标供应商编制的投标文件上加盖印章或者签字的；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（三）项目负责人或者主要技术人员不是本单位人员的；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（四）投标保证金不是从投标供应商基本账户转出的；</w:t>
      </w:r>
    </w:p>
    <w:p>
      <w:pPr>
        <w:keepLines/>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（五）其他隐瞒真实情况、提供虚假资料的行为。</w:t>
      </w:r>
    </w:p>
    <w:p>
      <w:pPr>
        <w:keepLines/>
        <w:spacing w:line="360" w:lineRule="auto"/>
        <w:ind w:firstLine="48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投标供应商不能提供项目负责人或者主要技术人员的劳动合同、社会保险等劳动关系证明材料的，视为存在前款第（三）项规定的情形。</w:t>
      </w: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《中华人民共和国政府采购法实施条例》 </w:t>
      </w:r>
    </w:p>
    <w:p>
      <w:pPr>
        <w:spacing w:line="360" w:lineRule="auto"/>
        <w:ind w:firstLine="482" w:firstLineChars="200"/>
        <w:jc w:val="left"/>
        <w:rPr>
          <w:rFonts w:hint="eastAsia" w:ascii="宋体" w:hAnsi="宋体" w:cs="宋体"/>
          <w:color w:val="000000" w:themeColor="text1"/>
          <w:sz w:val="24"/>
          <w14:textFill>
            <w14:solidFill>
              <w14:schemeClr w14:val="tx1"/>
            </w14:solidFill>
          </w14:textFill>
        </w:rPr>
      </w:pPr>
      <w:bookmarkStart w:id="4" w:name="_Toc10451"/>
      <w:r>
        <w:rPr>
          <w:rFonts w:hint="eastAsia" w:ascii="宋体" w:hAnsi="宋体" w:cs="宋体"/>
          <w:b/>
          <w:bCs/>
          <w:color w:val="000000" w:themeColor="text1"/>
          <w:sz w:val="24"/>
          <w14:textFill>
            <w14:solidFill>
              <w14:schemeClr w14:val="tx1"/>
            </w14:solidFill>
          </w14:textFill>
        </w:rPr>
        <w:t>第十八条</w:t>
      </w:r>
      <w:r>
        <w:rPr>
          <w:rFonts w:hint="eastAsia" w:ascii="宋体" w:hAnsi="宋体" w:cs="宋体"/>
          <w:color w:val="000000" w:themeColor="text1"/>
          <w:sz w:val="24"/>
          <w14:textFill>
            <w14:solidFill>
              <w14:schemeClr w14:val="tx1"/>
            </w14:solidFill>
          </w14:textFill>
        </w:rPr>
        <w:t xml:space="preserve"> 单位负责人为同一人或者存在直接控股、管理关系的不同供应商，不得参加同一合同项下的政府采购活动。</w:t>
      </w:r>
      <w:bookmarkEnd w:id="4"/>
    </w:p>
    <w:p>
      <w:pPr>
        <w:spacing w:line="360" w:lineRule="auto"/>
        <w:ind w:firstLine="480" w:firstLineChars="200"/>
        <w:jc w:val="left"/>
        <w:rPr>
          <w:rFonts w:hint="eastAsia" w:ascii="宋体" w:hAnsi="宋体" w:cs="宋体"/>
          <w:color w:val="000000" w:themeColor="text1"/>
          <w14:textFill>
            <w14:solidFill>
              <w14:schemeClr w14:val="tx1"/>
            </w14:solidFill>
          </w14:textFill>
        </w:rPr>
      </w:pPr>
      <w:bookmarkStart w:id="5" w:name="_Toc4495"/>
      <w:r>
        <w:rPr>
          <w:rFonts w:hint="eastAsia" w:ascii="宋体" w:hAnsi="宋体" w:cs="宋体"/>
          <w:color w:val="000000" w:themeColor="text1"/>
          <w:sz w:val="24"/>
          <w14:textFill>
            <w14:solidFill>
              <w14:schemeClr w14:val="tx1"/>
            </w14:solidFill>
          </w14:textFill>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《深圳市财政局关于采购文件增加风险告知有关事项的通知》 </w:t>
      </w:r>
    </w:p>
    <w:p>
      <w:pPr>
        <w:pStyle w:val="8"/>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《关于在相关自由贸易试验区和自由贸易港开展推动解决政府采购异常低价问题试点工作的通知》</w:t>
      </w:r>
    </w:p>
    <w:p>
      <w:pPr>
        <w:pStyle w:val="8"/>
        <w:tabs>
          <w:tab w:val="left" w:pos="562"/>
          <w:tab w:val="left" w:pos="3372"/>
          <w:tab w:val="left" w:pos="3653"/>
        </w:tabs>
        <w:spacing w:line="360" w:lineRule="auto"/>
        <w:ind w:firstLine="482" w:firstLineChars="200"/>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强化政府采购异常低价审查：</w:t>
      </w:r>
    </w:p>
    <w:p>
      <w:pPr>
        <w:pStyle w:val="8"/>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试点地区采购人应当在采购文件中明确异常低价投标（响应）审查的有关内容，主要包括：</w:t>
      </w:r>
    </w:p>
    <w:p>
      <w:pPr>
        <w:pStyle w:val="8"/>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pStyle w:val="8"/>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pStyle w:val="8"/>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shd w:val="clear"/>
        <w:autoSpaceDE w:val="0"/>
        <w:autoSpaceDN w:val="0"/>
        <w:adjustRightInd w:val="0"/>
        <w:spacing w:line="360" w:lineRule="auto"/>
        <w:ind w:firstLine="482" w:firstLineChars="200"/>
        <w:jc w:val="left"/>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关于享受对本国产品的政府采购支持政策的主体、价格扣除比例等事项的说明。</w:t>
      </w:r>
    </w:p>
    <w:p>
      <w:pPr>
        <w:shd w:val="clear"/>
        <w:spacing w:line="36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1适用主体：国有企业、民营企业、外资企业等各类经营主体平等享受对本国产品的政府采购支持政策。</w:t>
      </w:r>
    </w:p>
    <w:p>
      <w:pPr>
        <w:shd w:val="clear"/>
        <w:spacing w:line="36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hd w:val="clear"/>
        <w:spacing w:line="36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hd w:val="clear"/>
        <w:spacing w:line="36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4供应商出具符合要求的《关于符合本国产品标准的声明函》或财政部会同有关部门规定的有关证明文件，该产品视为本国产品。声明函样式见投标文件格式、附件。</w:t>
      </w:r>
    </w:p>
    <w:p>
      <w:pPr>
        <w:shd w:val="clear"/>
        <w:autoSpaceDE w:val="0"/>
        <w:autoSpaceDN w:val="0"/>
        <w:adjustRightInd w:val="0"/>
        <w:spacing w:line="360" w:lineRule="auto"/>
        <w:jc w:val="center"/>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关于同时满足中小企业扶持政策和对本国产品的支持政策的事项说明。</w:t>
      </w:r>
    </w:p>
    <w:p>
      <w:pPr>
        <w:shd w:val="clear"/>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20%-100</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10%=70元。具体情形如下：</w:t>
      </w:r>
    </w:p>
    <w:p>
      <w:pPr>
        <w:shd w:val="clear"/>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1.1预留份额专门面向中小企业采购的项目，不再享受小微企业价格扣除优惠。若供应商所投货物同时满足对本国产品的支持政策的规定，享受该政策20%价格扣除优惠；</w:t>
      </w:r>
    </w:p>
    <w:p>
      <w:pPr>
        <w:shd w:val="clear"/>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1.2未预留份额专门面向中小企业采购的项目，供应商同时满足小微企业和所投产品符合本国产品支持政策规定的，同时对该供应商投标总报价给予多项价格扣除优惠，用扣除后的价格参与评审。</w:t>
      </w:r>
    </w:p>
    <w:p>
      <w:pPr>
        <w:shd w:val="clear"/>
        <w:spacing w:line="360" w:lineRule="auto"/>
        <w:ind w:firstLine="480" w:firstLineChars="200"/>
        <w:rPr>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上述支持政策不改变最终中标（成交）价格，政府采购合同仍按照中标（成交）供应商的报价签订。</w:t>
      </w:r>
    </w:p>
    <w:p>
      <w:pPr>
        <w:rPr>
          <w:rFonts w:hint="eastAsia"/>
        </w:rPr>
      </w:pPr>
    </w:p>
    <w:p>
      <w:pPr>
        <w:jc w:val="center"/>
        <w:outlineLvl w:val="0"/>
        <w:rPr>
          <w:rFonts w:hint="eastAsia" w:ascii="宋体" w:hAnsi="宋体" w:cs="宋体"/>
          <w:b/>
          <w:bCs/>
          <w:color w:val="000000" w:themeColor="text1"/>
          <w:sz w:val="36"/>
          <w:szCs w:val="36"/>
          <w:lang w:val="zh-CN"/>
          <w14:textFill>
            <w14:solidFill>
              <w14:schemeClr w14:val="tx1"/>
            </w14:solidFill>
          </w14:textFill>
        </w:rPr>
      </w:pPr>
      <w:bookmarkStart w:id="6" w:name="_Toc20808"/>
    </w:p>
    <w:p>
      <w:pPr>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br w:type="page"/>
      </w:r>
    </w:p>
    <w:p>
      <w:pPr>
        <w:jc w:val="center"/>
        <w:outlineLvl w:val="0"/>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t>目录</w:t>
      </w:r>
      <w:bookmarkEnd w:id="0"/>
      <w:bookmarkEnd w:id="6"/>
    </w:p>
    <w:p>
      <w:pPr>
        <w:pStyle w:val="15"/>
        <w:tabs>
          <w:tab w:val="right" w:leader="dot" w:pos="8306"/>
        </w:tabs>
        <w:spacing w:line="480" w:lineRule="auto"/>
        <w:rPr>
          <w:b/>
          <w:bCs/>
          <w:color w:val="000000" w:themeColor="text1"/>
          <w:sz w:val="24"/>
          <w:szCs w:val="32"/>
          <w14:textFill>
            <w14:solidFill>
              <w14:schemeClr w14:val="tx1"/>
            </w14:solidFill>
          </w14:textFill>
        </w:rPr>
      </w:pPr>
    </w:p>
    <w:p>
      <w:pPr>
        <w:pStyle w:val="15"/>
        <w:tabs>
          <w:tab w:val="right" w:leader="dot" w:pos="8306"/>
        </w:tabs>
        <w:spacing w:line="360" w:lineRule="auto"/>
        <w:rPr>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fldChar w:fldCharType="begin"/>
      </w:r>
      <w:r>
        <w:rPr>
          <w:rFonts w:hint="eastAsia" w:ascii="宋体" w:hAnsi="宋体" w:cs="宋体"/>
          <w:b/>
          <w:bCs/>
          <w:color w:val="000000" w:themeColor="text1"/>
          <w:sz w:val="24"/>
          <w14:textFill>
            <w14:solidFill>
              <w14:schemeClr w14:val="tx1"/>
            </w14:solidFill>
          </w14:textFill>
        </w:rPr>
        <w:instrText xml:space="preserve">TOC \o "1-1" \h \u </w:instrText>
      </w:r>
      <w:r>
        <w:rPr>
          <w:rFonts w:hint="eastAsia" w:ascii="宋体" w:hAnsi="宋体" w:cs="宋体"/>
          <w:b/>
          <w:bCs/>
          <w:color w:val="000000" w:themeColor="text1"/>
          <w:sz w:val="24"/>
          <w14:textFill>
            <w14:solidFill>
              <w14:schemeClr w14:val="tx1"/>
            </w14:solidFill>
          </w14:textFill>
        </w:rPr>
        <w:fldChar w:fldCharType="separate"/>
      </w:r>
      <w:r>
        <w:fldChar w:fldCharType="begin"/>
      </w:r>
      <w:r>
        <w:instrText xml:space="preserve"> HYPERLINK \l "_Toc17273" </w:instrText>
      </w:r>
      <w:r>
        <w:fldChar w:fldCharType="separate"/>
      </w:r>
      <w:r>
        <w:rPr>
          <w:rFonts w:hint="eastAsia" w:ascii="宋体" w:hAnsi="宋体" w:cs="宋体"/>
          <w:b/>
          <w:bCs/>
          <w:color w:val="000000" w:themeColor="text1"/>
          <w:sz w:val="24"/>
          <w14:textFill>
            <w14:solidFill>
              <w14:schemeClr w14:val="tx1"/>
            </w14:solidFill>
          </w14:textFill>
        </w:rPr>
        <w:t>第一章 招标邀请书（招标公告）</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_Toc17273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8</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fldChar w:fldCharType="begin"/>
      </w:r>
      <w:r>
        <w:instrText xml:space="preserve"> HYPERLINK \l "_Toc10214" </w:instrText>
      </w:r>
      <w:r>
        <w:fldChar w:fldCharType="separate"/>
      </w:r>
      <w:r>
        <w:rPr>
          <w:rFonts w:hint="eastAsia" w:ascii="宋体" w:hAnsi="宋体" w:cs="宋体"/>
          <w:b/>
          <w:bCs/>
          <w:color w:val="000000" w:themeColor="text1"/>
          <w:sz w:val="24"/>
          <w14:textFill>
            <w14:solidFill>
              <w14:schemeClr w14:val="tx1"/>
            </w14:solidFill>
          </w14:textFill>
        </w:rPr>
        <w:t>第二章 投标须知</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_Toc10214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12</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fldChar w:fldCharType="begin"/>
      </w:r>
      <w:r>
        <w:instrText xml:space="preserve"> HYPERLINK \l "_Toc20176" </w:instrText>
      </w:r>
      <w:r>
        <w:fldChar w:fldCharType="separate"/>
      </w:r>
      <w:r>
        <w:rPr>
          <w:rFonts w:hint="eastAsia" w:ascii="宋体" w:hAnsi="宋体" w:cs="宋体"/>
          <w:b/>
          <w:bCs/>
          <w:color w:val="000000" w:themeColor="text1"/>
          <w:sz w:val="24"/>
          <w14:textFill>
            <w14:solidFill>
              <w14:schemeClr w14:val="tx1"/>
            </w14:solidFill>
          </w14:textFill>
        </w:rPr>
        <w:t>第三章 评标程序</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_Toc20176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15</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fldChar w:fldCharType="begin"/>
      </w:r>
      <w:r>
        <w:instrText xml:space="preserve"> HYPERLINK \l "_Toc3567" </w:instrText>
      </w:r>
      <w:r>
        <w:fldChar w:fldCharType="separate"/>
      </w:r>
      <w:r>
        <w:rPr>
          <w:rFonts w:hint="eastAsia" w:ascii="宋体" w:hAnsi="宋体" w:cs="宋体"/>
          <w:b/>
          <w:bCs/>
          <w:color w:val="000000" w:themeColor="text1"/>
          <w:sz w:val="24"/>
          <w14:textFill>
            <w14:solidFill>
              <w14:schemeClr w14:val="tx1"/>
            </w14:solidFill>
          </w14:textFill>
        </w:rPr>
        <w:t>第四章 合同格式及合同条款</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_Toc3567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17</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fldChar w:fldCharType="begin"/>
      </w:r>
      <w:r>
        <w:instrText xml:space="preserve"> HYPERLINK \l "_Toc25518" </w:instrText>
      </w:r>
      <w:r>
        <w:fldChar w:fldCharType="separate"/>
      </w:r>
      <w:r>
        <w:rPr>
          <w:rFonts w:hint="eastAsia" w:ascii="宋体" w:hAnsi="宋体" w:cs="宋体"/>
          <w:b/>
          <w:bCs/>
          <w:color w:val="000000" w:themeColor="text1"/>
          <w:sz w:val="24"/>
          <w14:textFill>
            <w14:solidFill>
              <w14:schemeClr w14:val="tx1"/>
            </w14:solidFill>
          </w14:textFill>
        </w:rPr>
        <w:t>第五章 用户需求书</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26</w:t>
      </w:r>
    </w:p>
    <w:p>
      <w:pPr>
        <w:pStyle w:val="15"/>
        <w:tabs>
          <w:tab w:val="right" w:leader="dot" w:pos="8306"/>
        </w:tabs>
        <w:spacing w:line="360" w:lineRule="auto"/>
        <w:rPr>
          <w:b/>
          <w:bCs/>
          <w:color w:val="000000" w:themeColor="text1"/>
          <w:sz w:val="24"/>
          <w14:textFill>
            <w14:solidFill>
              <w14:schemeClr w14:val="tx1"/>
            </w14:solidFill>
          </w14:textFill>
        </w:rPr>
      </w:pPr>
      <w:r>
        <w:fldChar w:fldCharType="begin"/>
      </w:r>
      <w:r>
        <w:instrText xml:space="preserve"> HYPERLINK \l "_Toc23822" </w:instrText>
      </w:r>
      <w:r>
        <w:fldChar w:fldCharType="separate"/>
      </w:r>
      <w:r>
        <w:rPr>
          <w:rFonts w:hint="eastAsia" w:ascii="宋体" w:cs="宋体"/>
          <w:b/>
          <w:bCs/>
          <w:color w:val="000000" w:themeColor="text1"/>
          <w:sz w:val="24"/>
          <w14:textFill>
            <w14:solidFill>
              <w14:schemeClr w14:val="tx1"/>
            </w14:solidFill>
          </w14:textFill>
        </w:rPr>
        <w:t>第六章 投标文件初审及招标项目评分表</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32</w:t>
      </w:r>
    </w:p>
    <w:p>
      <w:pPr>
        <w:pStyle w:val="15"/>
        <w:tabs>
          <w:tab w:val="right" w:leader="dot" w:pos="8306"/>
        </w:tabs>
        <w:spacing w:line="360" w:lineRule="auto"/>
        <w:rPr>
          <w:b/>
          <w:bCs/>
          <w:color w:val="000000" w:themeColor="text1"/>
          <w:sz w:val="24"/>
          <w14:textFill>
            <w14:solidFill>
              <w14:schemeClr w14:val="tx1"/>
            </w14:solidFill>
          </w14:textFill>
        </w:rPr>
      </w:pPr>
      <w:r>
        <w:fldChar w:fldCharType="begin"/>
      </w:r>
      <w:r>
        <w:instrText xml:space="preserve"> HYPERLINK \l "_Toc9548" </w:instrText>
      </w:r>
      <w:r>
        <w:fldChar w:fldCharType="separate"/>
      </w:r>
      <w:r>
        <w:rPr>
          <w:rFonts w:hint="eastAsia" w:ascii="宋体" w:hAnsi="宋体" w:cs="宋体"/>
          <w:b/>
          <w:bCs/>
          <w:color w:val="000000" w:themeColor="text1"/>
          <w:sz w:val="24"/>
          <w14:textFill>
            <w14:solidFill>
              <w14:schemeClr w14:val="tx1"/>
            </w14:solidFill>
          </w14:textFill>
        </w:rPr>
        <w:t>第七章 附件（投标文件格式）</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38</w:t>
      </w:r>
    </w:p>
    <w:p>
      <w:pPr>
        <w:pStyle w:val="15"/>
        <w:tabs>
          <w:tab w:val="right" w:leader="dot" w:pos="8306"/>
        </w:tabs>
        <w:spacing w:line="360" w:lineRule="auto"/>
        <w:rPr>
          <w:b/>
          <w:bCs/>
          <w:color w:val="000000" w:themeColor="text1"/>
          <w:sz w:val="24"/>
          <w14:textFill>
            <w14:solidFill>
              <w14:schemeClr w14:val="tx1"/>
            </w14:solidFill>
          </w14:textFill>
        </w:rPr>
      </w:pPr>
      <w:r>
        <w:fldChar w:fldCharType="begin"/>
      </w:r>
      <w:r>
        <w:instrText xml:space="preserve"> HYPERLINK \l "_Toc742" </w:instrText>
      </w:r>
      <w:r>
        <w:fldChar w:fldCharType="separate"/>
      </w:r>
      <w:r>
        <w:rPr>
          <w:rFonts w:hint="eastAsia" w:ascii="宋体" w:hAnsi="宋体" w:cs="宋体"/>
          <w:b/>
          <w:bCs/>
          <w:color w:val="000000" w:themeColor="text1"/>
          <w:sz w:val="24"/>
          <w14:textFill>
            <w14:solidFill>
              <w14:schemeClr w14:val="tx1"/>
            </w14:solidFill>
          </w14:textFill>
        </w:rPr>
        <w:t>附件：相关政策</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57</w:t>
      </w:r>
    </w:p>
    <w:p>
      <w:pPr>
        <w:pStyle w:val="15"/>
        <w:tabs>
          <w:tab w:val="right" w:leader="dot" w:pos="8306"/>
        </w:tabs>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fldChar w:fldCharType="end"/>
      </w:r>
    </w:p>
    <w:p>
      <w:pPr>
        <w:spacing w:line="360" w:lineRule="auto"/>
        <w:rPr>
          <w:color w:val="000000" w:themeColor="text1"/>
          <w14:textFill>
            <w14:solidFill>
              <w14:schemeClr w14:val="tx1"/>
            </w14:solidFill>
          </w14:textFill>
        </w:rPr>
      </w:pP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ascii="宋体"/>
          <w:b/>
          <w:bCs/>
          <w:color w:val="000000" w:themeColor="text1"/>
          <w:sz w:val="32"/>
          <w:szCs w:val="28"/>
          <w14:textFill>
            <w14:solidFill>
              <w14:schemeClr w14:val="tx1"/>
            </w14:solidFill>
          </w14:textFill>
        </w:rPr>
        <w:br w:type="page"/>
      </w:r>
      <w:r>
        <w:rPr>
          <w:rFonts w:hint="eastAsia" w:ascii="宋体"/>
          <w:b/>
          <w:bCs/>
          <w:color w:val="000000" w:themeColor="text1"/>
          <w:sz w:val="32"/>
          <w:szCs w:val="28"/>
          <w14:textFill>
            <w14:solidFill>
              <w14:schemeClr w14:val="tx1"/>
            </w14:solidFill>
          </w14:textFill>
        </w:rPr>
        <w:t xml:space="preserve"> </w:t>
      </w:r>
      <w:bookmarkStart w:id="7" w:name="_Toc17273"/>
      <w:r>
        <w:rPr>
          <w:rFonts w:hint="eastAsia" w:ascii="宋体" w:hAnsi="宋体" w:cs="宋体"/>
          <w:b/>
          <w:bCs/>
          <w:color w:val="000000" w:themeColor="text1"/>
          <w:sz w:val="24"/>
          <w14:textFill>
            <w14:solidFill>
              <w14:schemeClr w14:val="tx1"/>
            </w14:solidFill>
          </w14:textFill>
        </w:rPr>
        <w:t>招标邀请书（招标公告）</w:t>
      </w:r>
      <w:bookmarkEnd w:id="7"/>
    </w:p>
    <w:p>
      <w:pPr>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文件编码：0722-26FE6455SZF-1</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中国远东国际招标有限公司（以下简称采购代理机构）受深圳市前海深港现代服务业合作区管理局委托就</w:t>
      </w:r>
      <w:r>
        <w:rPr>
          <w:rFonts w:ascii="宋体" w:hAnsi="宋体" w:cs="宋体"/>
          <w:color w:val="000000"/>
          <w:sz w:val="24"/>
          <w:u w:val="single"/>
        </w:rPr>
        <w:t>前海管理局2026年政府采购领域清查</w:t>
      </w:r>
      <w:r>
        <w:rPr>
          <w:rFonts w:hint="eastAsia" w:ascii="宋体" w:hAnsi="宋体" w:cs="宋体"/>
          <w:color w:val="000000"/>
          <w:sz w:val="24"/>
          <w:u w:val="single"/>
        </w:rPr>
        <w:t>服务</w:t>
      </w:r>
      <w:r>
        <w:rPr>
          <w:rFonts w:ascii="宋体" w:hAnsi="宋体" w:cs="宋体"/>
          <w:color w:val="000000"/>
          <w:sz w:val="24"/>
          <w:u w:val="single"/>
        </w:rPr>
        <w:t>项目</w:t>
      </w: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14:textFill>
            <w14:solidFill>
              <w14:schemeClr w14:val="tx1"/>
            </w14:solidFill>
          </w14:textFill>
        </w:rPr>
        <w:t>QH2026076</w:t>
      </w:r>
      <w:r>
        <w:rPr>
          <w:rFonts w:hint="eastAsia" w:ascii="宋体" w:hAnsi="宋体" w:cs="宋体"/>
          <w:color w:val="000000" w:themeColor="text1"/>
          <w:sz w:val="24"/>
          <w14:textFill>
            <w14:solidFill>
              <w14:schemeClr w14:val="tx1"/>
            </w14:solidFill>
          </w14:textFill>
        </w:rPr>
        <w:t>）采用简易招标方式采购，欢迎符合投标人资格要求的专业供应商积极参加投标。</w:t>
      </w:r>
    </w:p>
    <w:tbl>
      <w:tblPr>
        <w:tblStyle w:val="23"/>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p>
        </w:tc>
        <w:tc>
          <w:tcPr>
            <w:tcW w:w="7015"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QH2026076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招标项目名称</w:t>
            </w:r>
          </w:p>
        </w:tc>
        <w:tc>
          <w:tcPr>
            <w:tcW w:w="7015"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前海管理局2026年政府采购领域清查服务项目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标的内容</w:t>
            </w:r>
          </w:p>
        </w:tc>
        <w:tc>
          <w:tcPr>
            <w:tcW w:w="7015" w:type="dxa"/>
            <w:vAlign w:val="center"/>
          </w:tcPr>
          <w:p>
            <w:pPr>
              <w:spacing w:line="360" w:lineRule="auto"/>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sz w:val="24"/>
              </w:rPr>
              <w:t>清查供应商、采购人、采购代理机构、评审专家及有关部门工作人员等5个方面18类违法违规行为，开展政府采购领域清查工作。清查范围为2023年1月1日—2026年4月30日实施的前海管理局政府采购项目。具体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项目预算</w:t>
            </w: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（最高限价）</w:t>
            </w:r>
          </w:p>
        </w:tc>
        <w:tc>
          <w:tcPr>
            <w:tcW w:w="7015"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¥280,000.00（人民币贰拾捌万元整）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标书获得办法</w:t>
            </w:r>
          </w:p>
        </w:tc>
        <w:tc>
          <w:tcPr>
            <w:tcW w:w="7015" w:type="dxa"/>
            <w:vAlign w:val="center"/>
          </w:tcPr>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招标文件为电子版，投标人可在前海管理局官网（信息公开-招标公告栏目）(http://qh.sz.gov.cn/)免费下载。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服务属性</w:t>
            </w:r>
          </w:p>
        </w:tc>
        <w:tc>
          <w:tcPr>
            <w:tcW w:w="7015" w:type="dxa"/>
            <w:vAlign w:val="center"/>
          </w:tcPr>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本项目为非长期服务类项目。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报名方式</w:t>
            </w:r>
          </w:p>
        </w:tc>
        <w:tc>
          <w:tcPr>
            <w:tcW w:w="7015" w:type="dxa"/>
            <w:vAlign w:val="center"/>
          </w:tcPr>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将投标文件密封并在</w:t>
            </w:r>
            <w:r>
              <w:rPr>
                <w:rFonts w:hint="eastAsia" w:ascii="宋体" w:hAnsi="宋体" w:cs="宋体"/>
                <w:b/>
                <w:bCs/>
                <w:color w:val="000000" w:themeColor="text1"/>
                <w:kern w:val="0"/>
                <w:sz w:val="24"/>
                <w14:textFill>
                  <w14:solidFill>
                    <w14:schemeClr w14:val="tx1"/>
                  </w14:solidFill>
                </w14:textFill>
              </w:rPr>
              <w:t>2026年</w:t>
            </w:r>
            <w:r>
              <w:rPr>
                <w:rFonts w:hint="eastAsia" w:ascii="宋体" w:hAnsi="宋体" w:cs="宋体"/>
                <w:b/>
                <w:bCs/>
                <w:color w:val="000000" w:themeColor="text1"/>
                <w:kern w:val="0"/>
                <w:sz w:val="24"/>
                <w:lang w:val="en-US" w:eastAsia="zh-CN"/>
                <w14:textFill>
                  <w14:solidFill>
                    <w14:schemeClr w14:val="tx1"/>
                  </w14:solidFill>
                </w14:textFill>
              </w:rPr>
              <w:t>7</w:t>
            </w:r>
            <w:r>
              <w:rPr>
                <w:rFonts w:hint="eastAsia" w:ascii="宋体" w:hAnsi="宋体" w:cs="宋体"/>
                <w:b/>
                <w:bCs/>
                <w:color w:val="000000" w:themeColor="text1"/>
                <w:kern w:val="0"/>
                <w:sz w:val="24"/>
                <w14:textFill>
                  <w14:solidFill>
                    <w14:schemeClr w14:val="tx1"/>
                  </w14:solidFill>
                </w14:textFill>
              </w:rPr>
              <w:t>月</w:t>
            </w:r>
            <w:r>
              <w:rPr>
                <w:rFonts w:hint="eastAsia" w:ascii="宋体" w:hAnsi="宋体" w:cs="宋体"/>
                <w:b/>
                <w:bCs/>
                <w:color w:val="000000" w:themeColor="text1"/>
                <w:kern w:val="0"/>
                <w:sz w:val="24"/>
                <w:lang w:val="en-US" w:eastAsia="zh-CN"/>
                <w14:textFill>
                  <w14:solidFill>
                    <w14:schemeClr w14:val="tx1"/>
                  </w14:solidFill>
                </w14:textFill>
              </w:rPr>
              <w:t>1</w:t>
            </w:r>
            <w:r>
              <w:rPr>
                <w:rFonts w:hint="eastAsia" w:ascii="宋体" w:hAnsi="宋体" w:cs="宋体"/>
                <w:b/>
                <w:bCs/>
                <w:color w:val="000000" w:themeColor="text1"/>
                <w:kern w:val="0"/>
                <w:sz w:val="24"/>
                <w14:textFill>
                  <w14:solidFill>
                    <w14:schemeClr w14:val="tx1"/>
                  </w14:solidFill>
                </w14:textFill>
              </w:rPr>
              <w:t>日</w:t>
            </w:r>
            <w:r>
              <w:rPr>
                <w:rFonts w:hint="eastAsia" w:ascii="宋体" w:hAnsi="宋体" w:cs="宋体"/>
                <w:b/>
                <w:bCs/>
                <w:color w:val="000000" w:themeColor="text1"/>
                <w:kern w:val="0"/>
                <w:sz w:val="24"/>
                <w:lang w:eastAsia="zh-CN"/>
                <w14:textFill>
                  <w14:solidFill>
                    <w14:schemeClr w14:val="tx1"/>
                  </w14:solidFill>
                </w14:textFill>
              </w:rPr>
              <w:t>14</w:t>
            </w:r>
            <w:r>
              <w:rPr>
                <w:rFonts w:hint="eastAsia" w:ascii="宋体" w:hAnsi="宋体" w:cs="宋体"/>
                <w:b/>
                <w:bCs/>
                <w:color w:val="000000" w:themeColor="text1"/>
                <w:kern w:val="0"/>
                <w:sz w:val="24"/>
                <w14:textFill>
                  <w14:solidFill>
                    <w14:schemeClr w14:val="tx1"/>
                  </w14:solidFill>
                </w14:textFill>
              </w:rPr>
              <w:t>：30时（北京时间）</w:t>
            </w:r>
            <w:r>
              <w:rPr>
                <w:rFonts w:hint="eastAsia" w:ascii="宋体" w:hAnsi="宋体" w:cs="宋体"/>
                <w:color w:val="000000" w:themeColor="text1"/>
                <w:kern w:val="0"/>
                <w:sz w:val="24"/>
                <w14:textFill>
                  <w14:solidFill>
                    <w14:schemeClr w14:val="tx1"/>
                  </w14:solidFill>
                </w14:textFill>
              </w:rPr>
              <w:t>前送达（现场递交或邮寄）至深圳市南山区前海深港合作区桂湾五路123号前海管理局前海大厦T1栋2516室</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  系  人：郭女士</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话：0755-88105026</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注：如需现场谈判，投标人需在评标半小时内到达评标现场。若因特殊原因，可进行视频会议谈判。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投标人资格要求</w:t>
            </w:r>
          </w:p>
        </w:tc>
        <w:tc>
          <w:tcPr>
            <w:tcW w:w="7015" w:type="dxa"/>
            <w:vAlign w:val="center"/>
          </w:tcPr>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在中华人民共和国境内注册的具有独立法人资格或具有独立承担民事责任的能力的其他组织</w:t>
            </w:r>
            <w:r>
              <w:rPr>
                <w:rFonts w:hint="eastAsia" w:ascii="宋体" w:hAnsi="宋体" w:cs="宋体"/>
                <w:b/>
                <w:bCs/>
                <w:color w:val="000000" w:themeColor="text1"/>
                <w:kern w:val="0"/>
                <w:sz w:val="24"/>
                <w14:textFill>
                  <w14:solidFill>
                    <w14:schemeClr w14:val="tx1"/>
                  </w14:solidFill>
                </w14:textFill>
              </w:rPr>
              <w:t>（提供营业执照或事业单位法人证等法人证明复印件加盖投标人公章，分支机构投标须提供总公司(或总所)出具的愿为其参与本项目投标的行为以及履约等行为承担民事责任的承诺函，且同一家总公司(或总所)若有两家或两家以上的分支机构，总公司(或总所)只能授权一家参与投标）；</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参与政府采购项目投标的供应商近三年内无行贿犯罪记录（由投标人在《政府采购投标及履约承诺函》中作出声明）；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参与本项目投标前三年内，在经营活动中没有重大违法记录以及不存在被有关部门禁止参与政府采购活动且在有效期内的情况（由投标人在《政府采购投标及履约承诺函》中作出声明）；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投标人承诺“本单位（公司）不存在《深圳市财政局政府采购供应商信用信息管理办法》（深财规〔2023〕3号）列明的严重违法失信行为”（由投标人在《政府采购投标及履约承诺函》中作出声明）；</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cs="宋体"/>
                <w:b/>
                <w:bCs/>
                <w:color w:val="000000" w:themeColor="text1"/>
                <w:kern w:val="0"/>
                <w:sz w:val="24"/>
                <w14:textFill>
                  <w14:solidFill>
                    <w14:schemeClr w14:val="tx1"/>
                  </w14:solidFill>
                </w14:textFill>
              </w:rPr>
              <w:t>（由投标人提供《供应商基本情况表》并加盖公章，同时提供投标人的社保缴纳证明材料及股权关系证明材料，格式见-投标文件格式）；</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为此项目提供整体设计、规范编制或者项目管理、监理、检测等服务的供应商，不得再参加此项目的其他招标采购活动（由投标人在《政府采购投标及履约承诺函》中作出声明）；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落实政府采购政策需满足的资格要求：本项目不属于专门面向特定企业（单位）的采购项目，本项目采购标的对应的中小企业划分标准所属行业为：</w:t>
            </w:r>
            <w:r>
              <w:rPr>
                <w:rFonts w:hint="eastAsia" w:ascii="宋体" w:hAnsi="宋体" w:cs="宋体"/>
                <w:color w:val="000000" w:themeColor="text1"/>
                <w:kern w:val="0"/>
                <w:sz w:val="24"/>
                <w:u w:val="single"/>
                <w14:textFill>
                  <w14:solidFill>
                    <w14:schemeClr w14:val="tx1"/>
                  </w14:solidFill>
                </w14:textFill>
              </w:rPr>
              <w:t>其他未列明行业</w:t>
            </w:r>
            <w:r>
              <w:rPr>
                <w:rFonts w:hint="eastAsia" w:ascii="宋体" w:hAnsi="宋体" w:cs="宋体"/>
                <w:color w:val="000000" w:themeColor="text1"/>
                <w:kern w:val="0"/>
                <w:sz w:val="24"/>
                <w14:textFill>
                  <w14:solidFill>
                    <w14:schemeClr w14:val="tx1"/>
                  </w14:solidFill>
                </w14:textFill>
              </w:rPr>
              <w:t>。</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本项目不接受联合体投标、不允许非法分包、转包。</w:t>
            </w:r>
          </w:p>
          <w:p>
            <w:pPr>
              <w:pStyle w:val="8"/>
              <w:rPr>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（9）本项目的特定资格要求：无。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报价要求</w:t>
            </w:r>
          </w:p>
        </w:tc>
        <w:tc>
          <w:tcPr>
            <w:tcW w:w="7015" w:type="dxa"/>
            <w:vAlign w:val="center"/>
          </w:tcPr>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本次投标为总价包干，投标报价总价作为中标人与采购人</w:t>
            </w:r>
            <w:r>
              <w:rPr>
                <w:rFonts w:hint="eastAsia" w:ascii="宋体" w:hAnsi="宋体" w:cs="宋体"/>
                <w:color w:val="000000" w:themeColor="text1"/>
                <w:sz w:val="24"/>
                <w:lang w:eastAsia="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的合同金额。投标人的报价不可高于预算（限价），否则投标人的投标文件视同无效。项目服务费已包含中标人提供本项目服务的全部费用，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采购方的费用；差旅费；税费等所有费用；由企业根据招标文件所提供的资料自行测算投标报价；一经中标，投标报价总价作为中标单位与采购人</w:t>
            </w:r>
            <w:r>
              <w:rPr>
                <w:rFonts w:hint="eastAsia" w:ascii="宋体" w:hAnsi="宋体" w:cs="宋体"/>
                <w:color w:val="000000" w:themeColor="text1"/>
                <w:sz w:val="24"/>
                <w:lang w:eastAsia="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的合同金额，在合同实施期间，除另签补充合同外，不接受中标人以任何理由、任何名目提出增加费用的要求。</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时，评审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审委员会应当将其作为无效投标处理。</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投标人的投标报价，应是本项目招标范围和招标文件及合同条款上所列的各项内容中所述的全部，不得以任何理由予以重复，并以投标人在投标文件中提出的综合单价或总价为依据。</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投标人应充分了解项目的位置、情况、道路及任何其他足以影响投标报价的情况，任何因忽视或误解项目情况而导致的索赔或服务期限延长申请将不获批准。</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投标人不得期望通过索赔等方式获取补偿，否则，除可能遭到拒绝外，还可能将被作为不良行为记录在案，并可能影响其以后参加政府采购的项目投标。各投标人在投标报价时，应充分考虑投标报价的风险。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联系方式</w:t>
            </w:r>
          </w:p>
        </w:tc>
        <w:tc>
          <w:tcPr>
            <w:tcW w:w="7015" w:type="dxa"/>
            <w:vAlign w:val="center"/>
          </w:tcPr>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1.采购人信息</w:t>
            </w:r>
          </w:p>
          <w:p>
            <w:pPr>
              <w:spacing w:line="360" w:lineRule="auto"/>
              <w:rPr>
                <w:rFonts w:hint="eastAsia" w:ascii="宋体" w:hAnsi="宋体" w:cs="宋体"/>
                <w:color w:val="000000" w:themeColor="text1"/>
                <w:kern w:val="0"/>
                <w:sz w:val="24"/>
                <w14:textFill>
                  <w14:solidFill>
                    <w14:schemeClr w14:val="tx1"/>
                  </w14:solidFill>
                </w14:textFill>
              </w:rPr>
            </w:pPr>
            <w:bookmarkStart w:id="8" w:name="_Toc28359009"/>
            <w:bookmarkStart w:id="9" w:name="_Toc28359086"/>
            <w:r>
              <w:rPr>
                <w:rFonts w:hint="eastAsia" w:ascii="宋体" w:hAnsi="宋体" w:cs="宋体"/>
                <w:color w:val="000000" w:themeColor="text1"/>
                <w:kern w:val="0"/>
                <w:sz w:val="24"/>
                <w14:textFill>
                  <w14:solidFill>
                    <w14:schemeClr w14:val="tx1"/>
                  </w14:solidFill>
                </w14:textFill>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  址：深圳市南山区前海深港合作区桂湾五路123号前海管理局前海大厦T1栋</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联系人：郭女士</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话：0755-88105026</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2.采购代理机构信息</w:t>
            </w:r>
            <w:bookmarkEnd w:id="8"/>
            <w:bookmarkEnd w:id="9"/>
          </w:p>
          <w:p>
            <w:pPr>
              <w:spacing w:line="360" w:lineRule="auto"/>
              <w:rPr>
                <w:rFonts w:hint="eastAsia" w:ascii="宋体" w:hAnsi="宋体" w:cs="宋体"/>
                <w:color w:val="000000" w:themeColor="text1"/>
                <w:kern w:val="0"/>
                <w:sz w:val="24"/>
                <w14:textFill>
                  <w14:solidFill>
                    <w14:schemeClr w14:val="tx1"/>
                  </w14:solidFill>
                </w14:textFill>
              </w:rPr>
            </w:pPr>
            <w:bookmarkStart w:id="10" w:name="_Toc28359087"/>
            <w:bookmarkStart w:id="11" w:name="_Toc28359010"/>
            <w:r>
              <w:rPr>
                <w:rFonts w:hint="eastAsia" w:ascii="宋体" w:hAnsi="宋体" w:cs="宋体"/>
                <w:color w:val="000000" w:themeColor="text1"/>
                <w:kern w:val="0"/>
                <w:sz w:val="24"/>
                <w14:textFill>
                  <w14:solidFill>
                    <w14:schemeClr w14:val="tx1"/>
                  </w14:solidFill>
                </w14:textFill>
              </w:rPr>
              <w:t>名  称：中国远东国际招标有限公司</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  址：深圳市福田区上步南路1001号锦峰大厦</w:t>
            </w:r>
            <w:r>
              <w:rPr>
                <w:rFonts w:hint="eastAsia" w:ascii="宋体" w:hAnsi="宋体" w:cs="宋体"/>
                <w:color w:val="000000" w:themeColor="text1"/>
                <w:kern w:val="0"/>
                <w:sz w:val="24"/>
                <w:lang w:eastAsia="zh-CN"/>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楼</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联系人：凌女士、伍先生</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话：0755-82078919、82077364转108</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传  真：0755-82077519</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3.项目联系方式</w:t>
            </w:r>
            <w:bookmarkEnd w:id="10"/>
            <w:bookmarkEnd w:id="11"/>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项目联系人：凌女士、伍先生</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话：0755-82078919、82077364转108</w:t>
            </w:r>
          </w:p>
        </w:tc>
      </w:tr>
    </w:tbl>
    <w:p>
      <w:pPr>
        <w:adjustRightInd w:val="0"/>
        <w:snapToGrid w:val="0"/>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中国远东国际招标有限公司</w:t>
      </w:r>
    </w:p>
    <w:p>
      <w:pPr>
        <w:adjustRightInd w:val="0"/>
        <w:snapToGrid w:val="0"/>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 xml:space="preserve"> 2026年</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24</w:t>
      </w:r>
      <w:r>
        <w:rPr>
          <w:rFonts w:hint="eastAsia" w:ascii="宋体" w:hAnsi="宋体" w:cs="宋体"/>
          <w:color w:val="000000" w:themeColor="text1"/>
          <w:sz w:val="24"/>
          <w14:textFill>
            <w14:solidFill>
              <w14:schemeClr w14:val="tx1"/>
            </w14:solidFill>
          </w14:textFill>
        </w:rPr>
        <w:t>日</w:t>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 xml:space="preserve"> </w:t>
      </w:r>
      <w:bookmarkStart w:id="12" w:name="_Toc10214"/>
      <w:r>
        <w:rPr>
          <w:rFonts w:hint="eastAsia" w:ascii="宋体" w:hAnsi="宋体" w:cs="宋体"/>
          <w:b/>
          <w:bCs/>
          <w:color w:val="000000" w:themeColor="text1"/>
          <w:sz w:val="24"/>
          <w14:textFill>
            <w14:solidFill>
              <w14:schemeClr w14:val="tx1"/>
            </w14:solidFill>
          </w14:textFill>
        </w:rPr>
        <w:t>投标须知</w:t>
      </w:r>
      <w:bookmarkEnd w:id="12"/>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1、本项目是深圳市前海深港现代服务业合作区管理局的</w:t>
      </w:r>
      <w:r>
        <w:rPr>
          <w:rFonts w:ascii="宋体" w:hAnsi="宋体" w:cs="宋体"/>
          <w:color w:val="000000"/>
          <w:sz w:val="24"/>
        </w:rPr>
        <w:t>前海管理局2026年政府采购领域清查</w:t>
      </w:r>
      <w:r>
        <w:rPr>
          <w:rFonts w:hint="eastAsia" w:ascii="宋体" w:hAnsi="宋体" w:cs="宋体"/>
          <w:color w:val="000000"/>
          <w:sz w:val="24"/>
        </w:rPr>
        <w:t>服务</w:t>
      </w:r>
      <w:r>
        <w:rPr>
          <w:rFonts w:ascii="宋体" w:hAnsi="宋体" w:cs="宋体"/>
          <w:color w:val="000000"/>
          <w:sz w:val="24"/>
        </w:rPr>
        <w:t>项目</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不属于《深圳市2025-2026年政府集中采购目录及限额标准》规定应集中采购项目，根据《中华人民共和国政府采购法》、《深圳经济特区政府采购条例》的有关规定，中国远东国际招标有限公司受深圳市前海深港现代服务业合作区管理局委托组织采购。</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2.1、本次采购公开征集供应商，报名且符合招标文件初审的供应商满足3家或3家以上的，采用综合评分法的方式进行。</w:t>
      </w:r>
      <w:r>
        <w:rPr>
          <w:rFonts w:hint="eastAsia" w:ascii="宋体" w:hAnsi="宋体" w:cs="宋体"/>
          <w:b/>
          <w:bCs/>
          <w:color w:val="000000" w:themeColor="text1"/>
          <w:sz w:val="24"/>
          <w:u w:val="single"/>
          <w14:textFill>
            <w14:solidFill>
              <w14:schemeClr w14:val="tx1"/>
            </w14:solidFill>
          </w14:textFill>
        </w:rPr>
        <w:t>报名且符合招标文件初审的供应商不足3家而导致招标失败的，应重新组织简易招标(公开征集)或转为其他采购方式采购。</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2.2、对于重新组织简易招标(公开征集)，仍出现有效投标供应商不足3家的情形，按以下流程执行：</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a.有效投标人为2家的，可在2家有效投标人中取得分最高者为中标供应商；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b.如参与投标且符合招标文件要求的供应商仅有1家，评审委员会应与投标供应商进行谈判，</w:t>
      </w:r>
      <w:r>
        <w:rPr>
          <w:rFonts w:hint="eastAsia" w:ascii="宋体" w:hAnsi="宋体" w:cs="宋体"/>
          <w:b/>
          <w:bCs/>
          <w:color w:val="000000" w:themeColor="text1"/>
          <w:sz w:val="24"/>
          <w:u w:val="single"/>
          <w14:textFill>
            <w14:solidFill>
              <w14:schemeClr w14:val="tx1"/>
            </w14:solidFill>
          </w14:textFill>
        </w:rPr>
        <w:t>原则上成交价不超过最初报价的95%。</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3、本项目根据项目的实际情况，公开征集符合投标人资格的供应商。请各供应商根据本文件的要求，准备</w:t>
      </w:r>
      <w:r>
        <w:rPr>
          <w:rFonts w:hint="eastAsia" w:ascii="宋体" w:hAnsi="宋体" w:cs="宋体"/>
          <w:b/>
          <w:bCs/>
          <w:color w:val="000000" w:themeColor="text1"/>
          <w:sz w:val="24"/>
          <w14:textFill>
            <w14:solidFill>
              <w14:schemeClr w14:val="tx1"/>
            </w14:solidFill>
          </w14:textFill>
        </w:rPr>
        <w:t>5套（1套正本，4套副本，</w:t>
      </w:r>
      <w:bookmarkStart w:id="13" w:name="OLE_LINK6"/>
      <w:r>
        <w:rPr>
          <w:rFonts w:hint="eastAsia" w:ascii="宋体" w:hAnsi="宋体" w:cs="宋体"/>
          <w:b/>
          <w:color w:val="000000" w:themeColor="text1"/>
          <w:sz w:val="24"/>
          <w14:textFill>
            <w14:solidFill>
              <w14:schemeClr w14:val="tx1"/>
            </w14:solidFill>
          </w14:textFill>
        </w:rPr>
        <w:t>1份电子文档：PDF格式的正本投标文件扫描件、与正本一致的word文档格式的投标文件</w:t>
      </w:r>
      <w:bookmarkEnd w:id="13"/>
      <w:r>
        <w:rPr>
          <w:rFonts w:hint="eastAsia" w:ascii="宋体" w:hAnsi="宋体" w:cs="宋体"/>
          <w:b/>
          <w:bCs/>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完备的资料进行投标。</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4、本招标文件已对本次采购项目的商务条件和货物或服务的质量、技术要求、成果要求、交货要求、售后服务作出了明确的规定。</w:t>
      </w:r>
    </w:p>
    <w:p>
      <w:pPr>
        <w:snapToGrid w:val="0"/>
        <w:spacing w:after="78" w:afterLines="25"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5、响应文件要包括如下内容：</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价格部分；</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商务部分；</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技术部分。</w:t>
      </w:r>
    </w:p>
    <w:p>
      <w:pPr>
        <w:snapToGrid w:val="0"/>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bCs/>
          <w:color w:val="000000" w:themeColor="text1"/>
          <w:sz w:val="24"/>
          <w14:textFill>
            <w14:solidFill>
              <w14:schemeClr w14:val="tx1"/>
            </w14:solidFill>
          </w14:textFill>
        </w:rPr>
        <w:t>采购人会对本次招标的项目确定一个最高限价，最终成交价格超出最高限价将会被当作投标无效处理。</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7、如采购人要求参加投标的供应商需在现场述标时，要派出熟悉本项目情况的项目负责人和对报价有决策权的代表参加，供应商代表要有法人代表的授权，同时要提供法人代表证明。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8、采购人有权根据项目的实际情况提出质量标准、服务标准、交货标准、交货时间、验收方式、付款方式、履约保证、价格等方面的要求，并就这些内容进行评审，所有供应商都在同一标准下进行评审。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9、本次采购凡涉及知识产权问题，由项目供应商负责。</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10、采购人将组成评审委员会，评审工作由评审委员会独立负责。</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11、供应商应在规定的时间内提交投标文件，如需供应商代表到达现场，采购人或采购代理机构将至少在开标前一个工作日发出通知，供应商代表必须在规定的时间到达现场。</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12、采用综合评分法的情况：评审委员会将分别对供应商递交的投标文件进行评审。</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（1）评审委员会将根据供应商的供货能力、服务能力、货物的质量、是否满足本次采购的商务条件、报价等方面的情况进行综合评审，评标委员会依据得分情况，取综合得分最高的供应商为第一中标候选人。</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（2）如果二个及以上供应商的综合评分相同时，取投标价格低者为第一中标候选人。</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（3）如果二个及以上供应商的综合评分相同，且投标价格也相同时，取技术部分得分高者为第一中标候选人。</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13、采用谈判的情况：参与投标且符合招标文件要求的供应商仅有一家，评审委员会将与投标供应商进行谈判。</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（1）供应商在谈判时由项目负责人与评审委员会进行谈判；</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（2）原则上成交价不超过最初报价的95%。</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14、所有的评审/谈判内容都必须保密。</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15、招标代理服务收费：</w:t>
      </w:r>
    </w:p>
    <w:p>
      <w:pPr>
        <w:snapToGri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以《深圳市财政委员会关于规范深圳市社会采购代理机构管理有关事项的补充通知》（深财购〔2018〕27号）代理费用参考标准的80%按差额定率累进法进行计费，由中标人支付，若以上计算金额小于3000元，则按3000元收取。</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具体计取费率标准如下表所示：</w:t>
      </w:r>
    </w:p>
    <w:tbl>
      <w:tblPr>
        <w:tblStyle w:val="23"/>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100万元以下</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0.8%</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0.8%</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0.45%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0.1%</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1亿元（含）-5亿元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r>
    </w:tbl>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招标代理服务费缴纳至：</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开户名称：中国远东国际招标有限公司深圳分公司</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银行账号：443066027015004105368</w:t>
      </w:r>
    </w:p>
    <w:p>
      <w:pPr>
        <w:spacing w:line="360" w:lineRule="auto"/>
        <w:rPr>
          <w:rFonts w:hint="eastAsia" w:ascii="宋体" w:hAnsi="宋体" w:cs="宋体"/>
          <w:b/>
          <w:bCs/>
          <w:color w:val="000000" w:themeColor="text1"/>
          <w:sz w:val="24"/>
          <w14:textFill>
            <w14:solidFill>
              <w14:schemeClr w14:val="tx1"/>
            </w14:solidFill>
          </w14:textFill>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r>
        <w:rPr>
          <w:rFonts w:hint="eastAsia" w:ascii="宋体" w:hAnsi="宋体" w:cs="宋体"/>
          <w:b/>
          <w:bCs/>
          <w:color w:val="000000" w:themeColor="text1"/>
          <w:sz w:val="24"/>
          <w14:textFill>
            <w14:solidFill>
              <w14:schemeClr w14:val="tx1"/>
            </w14:solidFill>
          </w14:textFill>
        </w:rPr>
        <w:t>开户银行：交通银行股份有限公司深圳上步支行</w:t>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 </w:t>
      </w:r>
      <w:bookmarkStart w:id="14" w:name="_Toc20176"/>
      <w:r>
        <w:rPr>
          <w:rFonts w:hint="eastAsia" w:ascii="宋体" w:hAnsi="宋体" w:cs="宋体"/>
          <w:b/>
          <w:bCs/>
          <w:color w:val="000000" w:themeColor="text1"/>
          <w:sz w:val="24"/>
          <w14:textFill>
            <w14:solidFill>
              <w14:schemeClr w14:val="tx1"/>
            </w14:solidFill>
          </w14:textFill>
        </w:rPr>
        <w:t>评标程序</w:t>
      </w:r>
      <w:bookmarkEnd w:id="14"/>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依法成立评审委员会。在投标截止日前由前海管理局授权招标代理机构在深圳市政府采购评审专家库中抽取专家，组建不少于3人（单数）的评审委员会，其中专家人数为1人，其他专家由采购主办部门委派，评审委员会在投标截止日前一天组成。</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二、参加会议人员：投标人代表（如需）、项目负责代表、评审委员会成员、监督部门代表（如需）、采购代理机构代表。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三、会议主持人：中国远东国际招标有限公司工作人员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四、开标时间：2026年</w:t>
      </w: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eastAsia="zh-CN"/>
          <w14:textFill>
            <w14:solidFill>
              <w14:schemeClr w14:val="tx1"/>
            </w14:solidFill>
          </w14:textFill>
        </w:rPr>
        <w:t>14</w:t>
      </w:r>
      <w:r>
        <w:rPr>
          <w:rFonts w:hint="eastAsia" w:ascii="宋体" w:hAnsi="宋体" w:cs="宋体"/>
          <w:color w:val="000000" w:themeColor="text1"/>
          <w:sz w:val="24"/>
          <w14:textFill>
            <w14:solidFill>
              <w14:schemeClr w14:val="tx1"/>
            </w14:solidFill>
          </w14:textFill>
        </w:rPr>
        <w:t>:30时（北京时间）。</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五、会议开始：2026年</w:t>
      </w: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eastAsia="zh-CN"/>
          <w14:textFill>
            <w14:solidFill>
              <w14:schemeClr w14:val="tx1"/>
            </w14:solidFill>
          </w14:textFill>
        </w:rPr>
        <w:t>14</w:t>
      </w:r>
      <w:r>
        <w:rPr>
          <w:rFonts w:hint="eastAsia" w:ascii="宋体" w:hAnsi="宋体" w:cs="宋体"/>
          <w:color w:val="000000" w:themeColor="text1"/>
          <w:sz w:val="24"/>
          <w14:textFill>
            <w14:solidFill>
              <w14:schemeClr w14:val="tx1"/>
            </w14:solidFill>
          </w14:textFill>
        </w:rPr>
        <w:t>:30时（北京时间）由会议主持人宣布定标会议开始。</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六、项目负责代表向采购代理机构代表送交投标文件，监督部门代表（如有）确认投标文件密封完整，未密封投标文件将作为投标无效处理。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七、由采购代理机构代表现场拆封投标文件，并分发给评审委员会成员。</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八、采购代理机构就投标文件中的资格证明等内容对投标供应商进行资格审查。</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九、评审委员会审查供应商的投标文件，工作人员记录审查的情况。</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十、</w:t>
      </w:r>
      <w:r>
        <w:rPr>
          <w:rFonts w:hint="eastAsia" w:ascii="宋体" w:hAnsi="宋体" w:cs="宋体"/>
          <w:color w:val="000000" w:themeColor="text1"/>
          <w:sz w:val="24"/>
          <w:highlight w:val="none"/>
          <w14:textFill>
            <w14:solidFill>
              <w14:schemeClr w14:val="tx1"/>
            </w14:solidFill>
          </w14:textFill>
        </w:rPr>
        <w:t>评审委员会按以下工作程序进行：</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1、评标委员会对各供应商的投标文件进行符合性审查，对未能通过符合性审查的投标文件作投标无效处理。</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2、对通过初审的供应商的投标文件进行详细的比较和评价。如需要，进行必要的澄清/说明工作。</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3、根据参与投标且符合招标文件要求的供应商数量情况，确定本项目的评审方法。</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4、采用综合评分法的情况：评审委员会将分别对供应商递交的投标文件进行评审。</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4.2如果二个及以上供应商的综合评分相同时，取投标价格低者为第一中标候选人。</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4.3如果二个及以上供应商的综合评分相同，且投标价格也相同时，取技术部分得分高者为第一中标候选人。</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5、采用谈判的情况：参与投标且符合招标文件要求的供应商仅有一家，评审委员会将与投标供应商进行谈判。</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5.1 供应商在谈判时由项目负责人与评审委员会进行谈判；</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5.2 原则上成交价不超过最初报价的95%。</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5.3 评审委员会在谈判环节确定本项目最后的方案和承诺的内容，确定符合本次采购要求。如经谈判，供应商无法对招标实质性要求作出完全的响应，该供应商将被要求退出本次谈判，项目招标失败。</w:t>
      </w:r>
    </w:p>
    <w:p>
      <w:pPr>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6、评审委员会按照本项目招标文件中规定的评标方法确定中标供应商。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十</w:t>
      </w:r>
      <w:r>
        <w:rPr>
          <w:rFonts w:hint="eastAsia" w:ascii="宋体" w:hAnsi="宋体" w:cs="宋体"/>
          <w:color w:val="000000" w:themeColor="text1"/>
          <w:sz w:val="24"/>
          <w:highlight w:val="none"/>
          <w:lang w:val="en-US" w:eastAsia="zh-CN"/>
          <w14:textFill>
            <w14:solidFill>
              <w14:schemeClr w14:val="tx1"/>
            </w14:solidFill>
          </w14:textFill>
        </w:rPr>
        <w:t>一</w:t>
      </w:r>
      <w:r>
        <w:rPr>
          <w:rFonts w:hint="eastAsia" w:ascii="宋体" w:hAnsi="宋体" w:cs="宋体"/>
          <w:color w:val="000000" w:themeColor="text1"/>
          <w:sz w:val="24"/>
          <w:highlight w:val="none"/>
          <w14:textFill>
            <w14:solidFill>
              <w14:schemeClr w14:val="tx1"/>
            </w14:solidFill>
          </w14:textFill>
        </w:rPr>
        <w:t>、根据本次采购的结果，1</w:t>
      </w:r>
      <w:r>
        <w:rPr>
          <w:rFonts w:ascii="宋体" w:hAnsi="宋体" w:cs="宋体"/>
          <w:color w:val="000000" w:themeColor="text1"/>
          <w:sz w:val="24"/>
          <w:highlight w:val="none"/>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个工作日内与中标供应商签订合同</w:t>
      </w:r>
      <w:r>
        <w:rPr>
          <w:rFonts w:hint="eastAsia" w:ascii="宋体" w:hAnsi="宋体" w:cs="宋体"/>
          <w:color w:val="000000" w:themeColor="text1"/>
          <w:sz w:val="24"/>
          <w14:textFill>
            <w14:solidFill>
              <w14:schemeClr w14:val="tx1"/>
            </w14:solidFill>
          </w14:textFill>
        </w:rPr>
        <w:t>。</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pStyle w:val="8"/>
        <w:rPr>
          <w:rFonts w:hint="eastAsia" w:ascii="宋体" w:hAnsi="宋体" w:cs="宋体"/>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bookmarkStart w:id="15" w:name="_Toc3567"/>
      <w:r>
        <w:rPr>
          <w:rFonts w:hint="eastAsia" w:ascii="宋体" w:hAnsi="宋体" w:cs="宋体"/>
          <w:b/>
          <w:bCs/>
          <w:color w:val="000000" w:themeColor="text1"/>
          <w:sz w:val="24"/>
          <w14:textFill>
            <w14:solidFill>
              <w14:schemeClr w14:val="tx1"/>
            </w14:solidFill>
          </w14:textFill>
        </w:rPr>
        <w:t>合同格式及合同条款</w:t>
      </w:r>
      <w:bookmarkEnd w:id="15"/>
    </w:p>
    <w:p>
      <w:pPr>
        <w:spacing w:line="360" w:lineRule="auto"/>
        <w:ind w:firstLine="470" w:firstLineChars="196"/>
        <w:jc w:val="center"/>
        <w:rPr>
          <w:rFonts w:hint="eastAsia" w:ascii="宋体" w:hAnsi="宋体" w:cs="宋体"/>
          <w:color w:val="000000" w:themeColor="text1"/>
          <w:sz w:val="24"/>
          <w14:textFill>
            <w14:solidFill>
              <w14:schemeClr w14:val="tx1"/>
            </w14:solidFill>
          </w14:textFill>
        </w:rPr>
      </w:pPr>
      <w:bookmarkStart w:id="16" w:name="_Toc84303603"/>
      <w:bookmarkStart w:id="17" w:name="_Toc73521592"/>
      <w:bookmarkStart w:id="18" w:name="_Toc73517685"/>
      <w:bookmarkStart w:id="19" w:name="_Toc73521680"/>
      <w:bookmarkStart w:id="20" w:name="_Toc101074886"/>
      <w:bookmarkStart w:id="21" w:name="_Toc73518163"/>
      <w:bookmarkStart w:id="22" w:name="_Toc100052414"/>
    </w:p>
    <w:bookmarkEnd w:id="16"/>
    <w:bookmarkEnd w:id="17"/>
    <w:bookmarkEnd w:id="18"/>
    <w:bookmarkEnd w:id="19"/>
    <w:bookmarkEnd w:id="20"/>
    <w:bookmarkEnd w:id="21"/>
    <w:bookmarkEnd w:id="22"/>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合同编号（甲方）：            </w:t>
      </w:r>
    </w:p>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合同编号（乙方）：            </w:t>
      </w:r>
    </w:p>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p>
    <w:p>
      <w:pPr>
        <w:pStyle w:val="34"/>
        <w:spacing w:line="360" w:lineRule="auto"/>
        <w:ind w:left="1470" w:right="1470"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w:t>
      </w:r>
    </w:p>
    <w:p>
      <w:pPr>
        <w:pStyle w:val="34"/>
        <w:spacing w:line="360" w:lineRule="auto"/>
        <w:ind w:left="1470" w:right="1470"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w:t>
      </w:r>
    </w:p>
    <w:p>
      <w:pPr>
        <w:spacing w:line="360" w:lineRule="auto"/>
        <w:jc w:val="center"/>
        <w:outlineLvl w:val="1"/>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前海管理局2026年政府采购领域清查服务项目委托合同</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pStyle w:val="34"/>
        <w:spacing w:line="360" w:lineRule="auto"/>
        <w:ind w:left="1470" w:right="147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p>
    <w:p>
      <w:pPr>
        <w:pStyle w:val="34"/>
        <w:spacing w:line="360" w:lineRule="auto"/>
        <w:ind w:left="1470" w:right="147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：前海管理局2026年政府采购领域清查服务项目</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项目类型：</w:t>
      </w:r>
      <w:r>
        <w:rPr>
          <w:rFonts w:hint="eastAsia" w:ascii="宋体" w:hAnsi="宋体" w:cs="宋体"/>
          <w:color w:val="000000" w:themeColor="text1"/>
          <w:sz w:val="24"/>
          <w:u w:val="single"/>
          <w14:textFill>
            <w14:solidFill>
              <w14:schemeClr w14:val="tx1"/>
            </w14:solidFill>
          </w14:textFill>
        </w:rPr>
        <w:t xml:space="preserve">                 服务类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委托方（甲方）：</w:t>
      </w:r>
      <w:r>
        <w:rPr>
          <w:rFonts w:hint="eastAsia" w:ascii="宋体" w:hAnsi="宋体" w:cs="宋体"/>
          <w:color w:val="000000" w:themeColor="text1"/>
          <w:sz w:val="24"/>
          <w:u w:val="single"/>
          <w14:textFill>
            <w14:solidFill>
              <w14:schemeClr w14:val="tx1"/>
            </w14:solidFill>
          </w14:textFill>
        </w:rPr>
        <w:t xml:space="preserve">  深圳市前海深港现代服务业合作区管理局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承接方（乙方）：</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 </w:t>
      </w:r>
    </w:p>
    <w:p>
      <w:pPr>
        <w:spacing w:line="360" w:lineRule="auto"/>
        <w:jc w:val="center"/>
        <w:rPr>
          <w:rFonts w:hint="eastAsia" w:ascii="宋体" w:hAnsi="宋体" w:cs="宋体"/>
          <w:color w:val="000000" w:themeColor="text1"/>
          <w:sz w:val="24"/>
          <w14:textFill>
            <w14:solidFill>
              <w14:schemeClr w14:val="tx1"/>
            </w14:solidFill>
          </w14:textFill>
        </w:rPr>
      </w:pP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二〇二六年  月</w:t>
      </w: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本合同共    页（不含封面）</w:t>
      </w:r>
    </w:p>
    <w:p>
      <w:pPr>
        <w:spacing w:line="560" w:lineRule="exact"/>
        <w:ind w:left="2168" w:hanging="2168" w:hangingChars="9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甲方：深圳市前海深港现代服务业合作区管理局</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法定代表人：王守睿</w:t>
      </w:r>
    </w:p>
    <w:p>
      <w:pPr>
        <w:spacing w:line="560" w:lineRule="exact"/>
        <w:ind w:left="720" w:hanging="720" w:hanging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地址：深圳市前海深港合作区桂湾五路123号前海大厦T1栋前海管理局</w:t>
      </w:r>
    </w:p>
    <w:p>
      <w:pPr>
        <w:spacing w:line="560" w:lineRule="exact"/>
        <w:rPr>
          <w:rFonts w:hint="eastAsia" w:ascii="宋体" w:hAnsi="宋体" w:cs="宋体"/>
          <w:color w:val="000000" w:themeColor="text1"/>
          <w:sz w:val="24"/>
          <w14:textFill>
            <w14:solidFill>
              <w14:schemeClr w14:val="tx1"/>
            </w14:solidFill>
          </w14:textFill>
        </w:rPr>
      </w:pP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p>
    <w:p>
      <w:pPr>
        <w:widowControl/>
        <w:spacing w:line="560" w:lineRule="exact"/>
        <w:rPr>
          <w:rFonts w:hint="eastAsia" w:ascii="宋体" w:hAnsi="宋体" w:cs="宋体"/>
          <w:color w:val="000000" w:themeColor="text1"/>
          <w:sz w:val="24"/>
          <w14:textFill>
            <w14:solidFill>
              <w14:schemeClr w14:val="tx1"/>
            </w14:solidFill>
          </w14:textFill>
        </w:rPr>
      </w:pPr>
    </w:p>
    <w:p>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中华人民共和国民法典》等法律、法规的相关规定和编号为【QH2026XXX】招标项目的中标结果，甲、乙双方经友好协商，就甲方委托乙方承担前海管理局2026年政府采购领域清查服务项目（以下简称本项目），达成以下合同条款：</w:t>
      </w:r>
    </w:p>
    <w:p>
      <w:pPr>
        <w:spacing w:line="560" w:lineRule="exact"/>
        <w:ind w:firstLine="482" w:firstLineChars="200"/>
        <w:outlineLvl w:val="2"/>
        <w:rPr>
          <w:rFonts w:hint="eastAsia" w:ascii="宋体" w:hAnsi="宋体" w:cs="宋体"/>
          <w:color w:val="000000" w:themeColor="text1"/>
          <w:sz w:val="24"/>
          <w14:textFill>
            <w14:solidFill>
              <w14:schemeClr w14:val="tx1"/>
            </w14:solidFill>
          </w14:textFill>
        </w:rPr>
      </w:pPr>
      <w:bookmarkStart w:id="23" w:name="_Toc16131"/>
      <w:r>
        <w:rPr>
          <w:rFonts w:hint="eastAsia" w:ascii="宋体" w:hAnsi="宋体" w:cs="宋体"/>
          <w:b/>
          <w:bCs/>
          <w:color w:val="000000" w:themeColor="text1"/>
          <w:sz w:val="24"/>
          <w14:textFill>
            <w14:solidFill>
              <w14:schemeClr w14:val="tx1"/>
            </w14:solidFill>
          </w14:textFill>
        </w:rPr>
        <w:t>一、服务内容</w:t>
      </w:r>
      <w:bookmarkEnd w:id="23"/>
      <w:bookmarkStart w:id="24" w:name="_Toc23975"/>
    </w:p>
    <w:bookmarkEnd w:id="24"/>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1.项目名称：前海管理局2026年政府采购领域清查服务项目。</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2.项目概况：本次清查范围为2023年1月1日—2026年4月30日实施的前海管理局政府采购项目，具体包括供应商、采购人、采购代理机构、评审专家及有关部门工作人员等5个方面18类违法违规行为。</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3.项目内容：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3.1.供应商违法行为排查。重点筛查供应商围标串标、提供虚假材料（如虚假检测报告、认证证书、合同业绩、中小企业声明函等）等违法线索；</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3.2.采购人行为合规性审查。聚焦采购人在采购过程中的行为是否符合法律法规要求，重点排查是否存在设置差别歧视条款、指向特定供应商、以不合理条件排斥潜在投标人等违法违规行为；</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3.3采购代理机构履职检查。全面检查代理机构在采购活动中的履职尽责情况，重点排查代理机构是否存在违规收费、逾期退还保证金、不作为乱作为等问题；</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3.4.采购文件与合同履约审查。对采购文件合规性、合同签订及履行情况、履约验收及资金支付等进行全面核查；</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3.5.问题线索整理与报告编制。汇总整理排查发现的问题线索，梳理形成问题清单和整改台账，找准问题的根因，系统性提出资产管理建议，出具专项排查工作报告。</w:t>
      </w:r>
    </w:p>
    <w:p>
      <w:pPr>
        <w:tabs>
          <w:tab w:val="left" w:pos="720"/>
        </w:tabs>
        <w:autoSpaceDE w:val="0"/>
        <w:autoSpaceDN w:val="0"/>
        <w:adjustRightInd w:val="0"/>
        <w:spacing w:line="360" w:lineRule="auto"/>
        <w:ind w:right="17" w:firstLine="480" w:firstLineChars="200"/>
        <w:jc w:val="left"/>
        <w:outlineLvl w:val="1"/>
        <w:rPr>
          <w:rFonts w:hint="eastAsia" w:ascii="宋体" w:hAnsi="宋体" w:eastAsia="宋体" w:cs="宋体"/>
          <w:bCs/>
          <w:color w:val="000000"/>
          <w:sz w:val="24"/>
        </w:rPr>
      </w:pPr>
      <w:r>
        <w:rPr>
          <w:rFonts w:hint="eastAsia" w:ascii="宋体" w:hAnsi="宋体" w:eastAsia="宋体" w:cs="宋体"/>
          <w:bCs/>
          <w:color w:val="000000"/>
          <w:sz w:val="24"/>
        </w:rPr>
        <w:t>3.6制度完善与协助培训。针对整治中暴露的问题，深挖问题症结，按照政府采购公开透明、廉洁诚信的要求，协助完善内控工作机制，加快制度机制建设。协助</w:t>
      </w:r>
      <w:r>
        <w:rPr>
          <w:rFonts w:hint="eastAsia" w:ascii="宋体" w:hAnsi="宋体" w:eastAsia="宋体" w:cs="宋体"/>
          <w:bCs/>
          <w:color w:val="000000"/>
          <w:sz w:val="24"/>
          <w:lang w:eastAsia="zh-CN"/>
        </w:rPr>
        <w:t>甲方</w:t>
      </w:r>
      <w:r>
        <w:rPr>
          <w:rFonts w:hint="eastAsia" w:ascii="宋体" w:hAnsi="宋体" w:eastAsia="宋体" w:cs="宋体"/>
          <w:bCs/>
          <w:color w:val="000000"/>
          <w:sz w:val="24"/>
        </w:rPr>
        <w:t>开展政府采购培训，提升</w:t>
      </w:r>
      <w:r>
        <w:rPr>
          <w:rFonts w:hint="eastAsia" w:ascii="宋体" w:hAnsi="宋体" w:eastAsia="宋体" w:cs="宋体"/>
          <w:bCs/>
          <w:color w:val="000000"/>
          <w:sz w:val="24"/>
          <w:lang w:eastAsia="zh-CN"/>
        </w:rPr>
        <w:t>甲方</w:t>
      </w:r>
      <w:r>
        <w:rPr>
          <w:rFonts w:hint="eastAsia" w:ascii="宋体" w:hAnsi="宋体" w:eastAsia="宋体" w:cs="宋体"/>
          <w:bCs/>
          <w:color w:val="000000"/>
          <w:sz w:val="24"/>
        </w:rPr>
        <w:t>各处室的政府采购业务能力。</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color w:val="000000"/>
          <w:sz w:val="24"/>
        </w:rPr>
      </w:pPr>
      <w:r>
        <w:rPr>
          <w:rFonts w:hint="eastAsia" w:ascii="宋体" w:hAnsi="宋体" w:cs="宋体"/>
          <w:color w:val="000000"/>
          <w:sz w:val="24"/>
        </w:rPr>
        <w:t>4.服务地点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color w:val="000000"/>
          <w:sz w:val="24"/>
        </w:rPr>
      </w:pPr>
      <w:r>
        <w:rPr>
          <w:rFonts w:hint="eastAsia" w:ascii="宋体" w:hAnsi="宋体" w:cs="宋体"/>
          <w:color w:val="000000"/>
          <w:sz w:val="24"/>
        </w:rPr>
        <w:t>甲方指定地点。</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第二条  服务期限及工作进程</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1、服务期限：本项目服务时间为自签署合同之日起</w:t>
      </w:r>
      <w:r>
        <w:rPr>
          <w:rFonts w:ascii="宋体" w:hAnsi="宋体" w:cs="宋体"/>
          <w:color w:val="000000"/>
          <w:sz w:val="24"/>
        </w:rPr>
        <w:t>6</w:t>
      </w:r>
      <w:r>
        <w:rPr>
          <w:rFonts w:hint="eastAsia" w:ascii="宋体" w:hAnsi="宋体" w:cs="宋体"/>
          <w:color w:val="000000"/>
          <w:sz w:val="24"/>
        </w:rPr>
        <w:t>个月内。</w:t>
      </w:r>
    </w:p>
    <w:p>
      <w:pPr>
        <w:spacing w:line="360" w:lineRule="auto"/>
        <w:ind w:firstLine="480" w:firstLineChars="200"/>
        <w:outlineLvl w:val="1"/>
        <w:rPr>
          <w:rFonts w:hint="eastAsia" w:ascii="宋体" w:hAnsi="宋体" w:cs="宋体"/>
          <w:color w:val="000000"/>
          <w:sz w:val="24"/>
        </w:rPr>
      </w:pPr>
      <w:r>
        <w:rPr>
          <w:rFonts w:hint="eastAsia" w:ascii="宋体" w:hAnsi="宋体" w:cs="宋体"/>
          <w:color w:val="000000"/>
          <w:sz w:val="24"/>
        </w:rPr>
        <w:t>2.工作计划</w:t>
      </w:r>
    </w:p>
    <w:p>
      <w:pPr>
        <w:spacing w:line="360" w:lineRule="auto"/>
        <w:ind w:firstLine="480" w:firstLineChars="200"/>
        <w:outlineLvl w:val="1"/>
        <w:rPr>
          <w:rFonts w:hint="eastAsia" w:ascii="宋体" w:hAnsi="宋体" w:cs="宋体"/>
          <w:color w:val="000000"/>
          <w:sz w:val="24"/>
        </w:rPr>
      </w:pP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）2026年8月31日前，乙方应向甲方提交初步报告；</w:t>
      </w:r>
    </w:p>
    <w:p>
      <w:pPr>
        <w:spacing w:line="360" w:lineRule="auto"/>
        <w:ind w:firstLine="480" w:firstLineChars="200"/>
        <w:outlineLvl w:val="1"/>
        <w:rPr>
          <w:rFonts w:hint="eastAsia" w:ascii="宋体" w:hAnsi="宋体" w:cs="宋体"/>
          <w:color w:val="000000"/>
          <w:sz w:val="24"/>
        </w:rPr>
      </w:pPr>
      <w:r>
        <w:rPr>
          <w:rFonts w:hint="eastAsia" w:ascii="宋体" w:hAnsi="宋体" w:cs="宋体"/>
          <w:color w:val="000000"/>
          <w:sz w:val="24"/>
        </w:rPr>
        <w:t>（</w:t>
      </w:r>
      <w:r>
        <w:rPr>
          <w:rFonts w:ascii="宋体" w:hAnsi="宋体" w:cs="宋体"/>
          <w:color w:val="000000"/>
          <w:sz w:val="24"/>
        </w:rPr>
        <w:t>2</w:t>
      </w:r>
      <w:r>
        <w:rPr>
          <w:rFonts w:hint="eastAsia" w:ascii="宋体" w:hAnsi="宋体" w:cs="宋体"/>
          <w:color w:val="000000"/>
          <w:sz w:val="24"/>
        </w:rPr>
        <w:t>）2026年9月30日前，乙方根据甲方意见完成修改，并提交总结报告终稿。</w:t>
      </w:r>
    </w:p>
    <w:p>
      <w:pPr>
        <w:spacing w:line="360" w:lineRule="auto"/>
        <w:ind w:firstLine="480" w:firstLineChars="200"/>
        <w:outlineLvl w:val="1"/>
        <w:rPr>
          <w:rFonts w:hint="eastAsia" w:ascii="宋体" w:hAnsi="宋体" w:cs="宋体"/>
          <w:color w:val="000000"/>
          <w:sz w:val="24"/>
        </w:rPr>
      </w:pPr>
      <w:r>
        <w:rPr>
          <w:rFonts w:hint="eastAsia" w:ascii="宋体" w:hAnsi="宋体" w:cs="宋体"/>
          <w:color w:val="000000"/>
          <w:sz w:val="24"/>
        </w:rPr>
        <w:t>3.后续服务要求</w:t>
      </w:r>
    </w:p>
    <w:p>
      <w:pPr>
        <w:spacing w:line="360" w:lineRule="auto"/>
        <w:ind w:firstLine="480" w:firstLineChars="200"/>
        <w:outlineLvl w:val="1"/>
        <w:rPr>
          <w:rFonts w:hint="eastAsia" w:ascii="宋体" w:hAnsi="宋体" w:cs="宋体"/>
          <w:color w:val="000000"/>
          <w:sz w:val="24"/>
        </w:rPr>
      </w:pPr>
      <w:r>
        <w:rPr>
          <w:rFonts w:hint="eastAsia" w:ascii="宋体" w:hAnsi="宋体" w:cs="宋体"/>
          <w:color w:val="000000"/>
          <w:sz w:val="24"/>
        </w:rPr>
        <w:t>本项目后续服务期限为乙方提交的本项目最终成果通过甲方审查验收之日起一年。服务期内乙方应向甲方提供后续的专业技术支持与咨询服务。</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第三条  项目资料归属</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1、所有提交给甲方的项目文件及相关资料的</w:t>
      </w:r>
      <w:r>
        <w:rPr>
          <w:rFonts w:ascii="宋体" w:hAnsi="宋体" w:cs="宋体"/>
          <w:color w:val="000000"/>
          <w:sz w:val="24"/>
        </w:rPr>
        <w:t>阶段性成果及</w:t>
      </w:r>
      <w:r>
        <w:rPr>
          <w:rFonts w:hint="eastAsia" w:ascii="宋体" w:hAnsi="宋体" w:cs="宋体"/>
          <w:color w:val="000000"/>
          <w:sz w:val="24"/>
        </w:rPr>
        <w:t>最后文本，包括为履行服务范围所编制的计划和证明资料等，都属于甲方</w:t>
      </w:r>
      <w:r>
        <w:rPr>
          <w:rFonts w:ascii="宋体" w:hAnsi="宋体" w:cs="宋体"/>
          <w:color w:val="000000"/>
          <w:sz w:val="24"/>
        </w:rPr>
        <w:t>所有</w:t>
      </w:r>
      <w:r>
        <w:rPr>
          <w:rFonts w:hint="eastAsia" w:ascii="宋体" w:hAnsi="宋体" w:cs="宋体"/>
          <w:color w:val="000000"/>
          <w:sz w:val="24"/>
        </w:rPr>
        <w:t>，乙方在提交给甲方之前应将上述资料进行整理归类和编制索引。</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2、乙方未经甲方的书面同意，不得将上述资料用于与本项目之外的任何项目，也不得将其泄露或授权给第三方使用。</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第四条  甲方的义务</w:t>
      </w:r>
    </w:p>
    <w:p>
      <w:pPr>
        <w:spacing w:line="460" w:lineRule="exact"/>
        <w:ind w:firstLine="480" w:firstLineChars="200"/>
        <w:rPr>
          <w:rFonts w:hint="eastAsia" w:ascii="宋体" w:hAnsi="宋体" w:cs="宋体"/>
          <w:color w:val="000000"/>
          <w:sz w:val="24"/>
        </w:rPr>
      </w:pPr>
      <w:r>
        <w:rPr>
          <w:rFonts w:ascii="宋体" w:hAnsi="宋体" w:cs="宋体"/>
          <w:color w:val="000000"/>
          <w:sz w:val="24"/>
        </w:rPr>
        <w:t>1</w:t>
      </w:r>
      <w:r>
        <w:rPr>
          <w:rFonts w:hint="eastAsia" w:ascii="宋体" w:hAnsi="宋体" w:cs="宋体"/>
          <w:color w:val="000000"/>
          <w:sz w:val="24"/>
        </w:rPr>
        <w:t>、向乙方提供与本项目服务工作有关的资料。</w:t>
      </w:r>
    </w:p>
    <w:p>
      <w:pPr>
        <w:spacing w:line="460" w:lineRule="exact"/>
        <w:ind w:firstLine="480" w:firstLineChars="200"/>
        <w:rPr>
          <w:rFonts w:hint="eastAsia" w:ascii="宋体" w:hAnsi="宋体" w:cs="宋体"/>
          <w:color w:val="000000"/>
          <w:sz w:val="24"/>
        </w:rPr>
      </w:pPr>
      <w:r>
        <w:rPr>
          <w:rFonts w:ascii="宋体" w:hAnsi="宋体" w:cs="宋体"/>
          <w:color w:val="000000"/>
          <w:sz w:val="24"/>
        </w:rPr>
        <w:t>2</w:t>
      </w:r>
      <w:r>
        <w:rPr>
          <w:rFonts w:hint="eastAsia" w:ascii="宋体" w:hAnsi="宋体" w:cs="宋体"/>
          <w:color w:val="000000"/>
          <w:sz w:val="24"/>
        </w:rPr>
        <w:t>、负责组织对项目成果的</w:t>
      </w:r>
      <w:r>
        <w:rPr>
          <w:rFonts w:ascii="宋体" w:hAnsi="宋体" w:cs="宋体"/>
          <w:color w:val="000000"/>
          <w:sz w:val="24"/>
        </w:rPr>
        <w:t>验收</w:t>
      </w:r>
      <w:r>
        <w:rPr>
          <w:rFonts w:hint="eastAsia" w:ascii="宋体" w:hAnsi="宋体" w:cs="宋体"/>
          <w:color w:val="000000"/>
          <w:sz w:val="24"/>
        </w:rPr>
        <w:t>。</w:t>
      </w:r>
    </w:p>
    <w:p>
      <w:pPr>
        <w:spacing w:line="460" w:lineRule="exact"/>
        <w:ind w:firstLine="480" w:firstLineChars="200"/>
        <w:rPr>
          <w:rFonts w:hint="eastAsia" w:ascii="宋体" w:hAnsi="宋体" w:cs="宋体"/>
          <w:color w:val="000000"/>
          <w:sz w:val="24"/>
        </w:rPr>
      </w:pPr>
      <w:r>
        <w:rPr>
          <w:rFonts w:ascii="宋体" w:hAnsi="宋体" w:cs="宋体"/>
          <w:color w:val="000000"/>
          <w:sz w:val="24"/>
        </w:rPr>
        <w:t>3</w:t>
      </w:r>
      <w:r>
        <w:rPr>
          <w:rFonts w:hint="eastAsia" w:ascii="宋体" w:hAnsi="宋体" w:cs="宋体"/>
          <w:color w:val="000000"/>
          <w:sz w:val="24"/>
        </w:rPr>
        <w:t>、根据合同的条款按时支付合同价款。</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第五条 乙方的义务</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１、应按照【QH2026XXX】号招标文件、乙方投标文件以及本合同的要求按期完成本项目服务工作。</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2、在履行合同期间或合同规定期限内，不得泄露与本合同规定业务活动有关的保密资料。</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乙方应按国家、广东省及深圳市的有关法律法规、设计标准、技术规范以及本合同约定的工作内容、工作进度等要求提供研究服务，并对其提交的研究意见负责。对于与本项目工作内容相关的其他相关项目，乙方应进行充分了解并做好协调与衔接工作。</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4、对甲方提出的合理的额外服务，不应予以拒绝。</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乙方应接受甲方对工作进展的询问、监督和指导，严格按本合同约定的内容、标准和期限完成项目研究工作，并向甲方提交项目研究成果。项目工作完成后，乙方应按照甲方要求将完成本项目的工作总结和相关台</w:t>
      </w:r>
      <w:r>
        <w:rPr>
          <w:rFonts w:hint="eastAsia" w:ascii="宋体" w:hAnsi="宋体" w:cs="宋体"/>
          <w:color w:val="000000"/>
          <w:sz w:val="24"/>
          <w:lang w:eastAsia="zh-CN"/>
        </w:rPr>
        <w:t>账</w:t>
      </w:r>
      <w:r>
        <w:rPr>
          <w:rFonts w:hint="eastAsia" w:ascii="宋体" w:hAnsi="宋体" w:cs="宋体"/>
          <w:color w:val="000000"/>
          <w:sz w:val="24"/>
        </w:rPr>
        <w:t>资料交给甲方。</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6、乙方应采取必要措施配合甲方验收人员的工作，对于验收过程中发现的问题，乙方应在发现问题之日起3天内进行改正，以符合甲方的需要。</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7、乙方应独立完成本项目。未经甲方书面在先同意，乙方不得向任何第三方全部或部分转让本项目。</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8、乙方对其工作人员在合同履行期间的一切行为负责，期间发生的一切安全事故责任、其它人身损害及因此发生的人身损害赔偿和其他费用由乙方自行承担，与甲方无关。若因此导致甲方支付赔偿及其他费用，乙方应全部偿还给甲方。</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9、为保证项目成果的质量，乙方在合同履行期间，应按照本项目工作内容要求组织专业的项目团队，团队成员应与投标文件一致。团队负责人负责对项目实施全过程进行组织和指导，并承担项目的实质性工作。负责人及相关工作人员名单在甲方确认后如需更换，乙方应事先征得甲方的书面同意，且接替的工作人员的职位、资历、资质应与原定工作人员相当，否则，每擅自更换一个项目团队成员（含项目负责人），乙方应向甲方支付本合同总价款5%的违约金。</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10、乙方有维护甲方声誉的义务，乙方不能以甲方名义从事与本项目无关的任何事务，否则甲方有权追究其相关责任。</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11、 本合同期满或提前解除、终止后，乙方应将甲方的档案资料、信息数据等交还甲方，并应销毁或删除所有备份。</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12、乙方在完成本项目过程中，不得损害其他任何第三方的知识产权等合法权益，否则由此造成的相关责任应当由乙方自行承担，与甲方无关。</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乙方应确保项目活动期间场地的安全，在项目活动期间对场地及设施进行维护及现场管理，确保活动顺利开展。乙方设计、布置场地应符合当地的相关安全规范并遵守相关的场地规定及规范事宜，承担因设计、施工等缺陷而导致的安全及消防责任。</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14、乙方指定项目联系人</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乙方：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姓名：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联系方式： </w:t>
      </w:r>
    </w:p>
    <w:p>
      <w:pPr>
        <w:spacing w:line="360" w:lineRule="auto"/>
        <w:ind w:firstLine="480" w:firstLineChars="200"/>
        <w:rPr>
          <w:color w:val="000000"/>
        </w:rPr>
      </w:pPr>
      <w:r>
        <w:rPr>
          <w:rFonts w:hint="eastAsia" w:ascii="宋体" w:hAnsi="宋体" w:cs="宋体"/>
          <w:color w:val="000000"/>
          <w:sz w:val="24"/>
        </w:rPr>
        <w:t>乙方变更项目联系人的，应当在5个工作日内以书面形式通知甲方。未及时通知并影响本合同履行或造成损失的，应承担相应的责任。乙方变更通讯地址或者联系方式，应及时将变更后的地址、联系方式通知甲方，否则乙方应对此造成的一切后果承担责任。</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第六条  甲方的权利</w:t>
      </w:r>
    </w:p>
    <w:p>
      <w:pPr>
        <w:snapToGrid w:val="0"/>
        <w:spacing w:line="360" w:lineRule="auto"/>
        <w:ind w:firstLine="420" w:firstLineChars="175"/>
        <w:rPr>
          <w:rFonts w:hint="eastAsia" w:ascii="宋体" w:hAnsi="宋体" w:cs="宋体"/>
          <w:color w:val="000000"/>
          <w:sz w:val="24"/>
        </w:rPr>
      </w:pPr>
      <w:r>
        <w:rPr>
          <w:rFonts w:hint="eastAsia" w:ascii="宋体" w:hAnsi="宋体" w:cs="宋体"/>
          <w:color w:val="000000"/>
          <w:sz w:val="24"/>
        </w:rPr>
        <w:t>1、甲方对项目过程的决策、控制、实施等环节实行全面管理，协调和监督研究工作开展，控制项目工作过程，进行项目成果验收。</w:t>
      </w:r>
    </w:p>
    <w:p>
      <w:pPr>
        <w:snapToGrid w:val="0"/>
        <w:spacing w:line="360" w:lineRule="auto"/>
        <w:ind w:firstLine="420" w:firstLineChars="175"/>
        <w:rPr>
          <w:rFonts w:hint="eastAsia" w:ascii="宋体" w:hAnsi="宋体" w:cs="宋体"/>
          <w:color w:val="000000"/>
          <w:sz w:val="24"/>
        </w:rPr>
      </w:pPr>
      <w:r>
        <w:rPr>
          <w:rFonts w:hint="eastAsia" w:ascii="宋体" w:hAnsi="宋体" w:cs="宋体"/>
          <w:color w:val="000000"/>
          <w:sz w:val="24"/>
        </w:rPr>
        <w:t>2、检查乙方研究人员到位情况，如因人力、能力不足致使研究工作不能按计划完成时，有权要求乙方增加或替换相应的技术人员，直至甲方认可，乙方不得拒绝。</w:t>
      </w:r>
    </w:p>
    <w:p>
      <w:pPr>
        <w:snapToGrid w:val="0"/>
        <w:spacing w:line="360" w:lineRule="auto"/>
        <w:ind w:firstLine="420" w:firstLineChars="175"/>
        <w:rPr>
          <w:rFonts w:hint="eastAsia" w:ascii="宋体" w:hAnsi="宋体" w:cs="宋体"/>
          <w:color w:val="000000"/>
          <w:sz w:val="24"/>
        </w:rPr>
      </w:pPr>
      <w:r>
        <w:rPr>
          <w:rFonts w:hint="eastAsia" w:ascii="宋体" w:hAnsi="宋体" w:cs="宋体"/>
          <w:color w:val="000000"/>
          <w:sz w:val="24"/>
        </w:rPr>
        <w:t>3、甲方有权向乙方询问项目工作进展及相关情况，并要求乙方在指定时间内做出答复。</w:t>
      </w:r>
    </w:p>
    <w:p>
      <w:pPr>
        <w:snapToGrid w:val="0"/>
        <w:spacing w:line="360" w:lineRule="auto"/>
        <w:ind w:firstLine="420" w:firstLineChars="175"/>
        <w:rPr>
          <w:rFonts w:hint="eastAsia" w:ascii="宋体" w:hAnsi="宋体" w:cs="宋体"/>
          <w:color w:val="000000"/>
          <w:sz w:val="24"/>
        </w:rPr>
      </w:pPr>
      <w:r>
        <w:rPr>
          <w:rFonts w:hint="eastAsia" w:ascii="宋体" w:hAnsi="宋体" w:cs="宋体"/>
          <w:color w:val="000000"/>
          <w:sz w:val="24"/>
        </w:rPr>
        <w:t>4、甲方有权对乙方提交的阶段性成果、最终成果送审稿等相关工作文件进行审核并提出修改意见。</w:t>
      </w:r>
    </w:p>
    <w:p>
      <w:pPr>
        <w:snapToGrid w:val="0"/>
        <w:spacing w:line="360" w:lineRule="auto"/>
        <w:ind w:firstLine="420" w:firstLineChars="175"/>
        <w:rPr>
          <w:rFonts w:hint="eastAsia" w:ascii="宋体" w:hAnsi="宋体" w:cs="宋体"/>
          <w:color w:val="000000"/>
          <w:sz w:val="24"/>
        </w:rPr>
      </w:pPr>
      <w:r>
        <w:rPr>
          <w:rFonts w:hint="eastAsia" w:ascii="宋体" w:hAnsi="宋体" w:cs="宋体"/>
          <w:color w:val="000000"/>
          <w:sz w:val="24"/>
        </w:rPr>
        <w:t>5、甲方对乙方在委托权限范围内完成委托事项有指导、监督权利。</w:t>
      </w:r>
    </w:p>
    <w:p>
      <w:pPr>
        <w:snapToGrid w:val="0"/>
        <w:spacing w:line="360" w:lineRule="auto"/>
        <w:ind w:firstLine="420" w:firstLineChars="175"/>
        <w:rPr>
          <w:rFonts w:hint="eastAsia" w:ascii="宋体" w:hAnsi="宋体" w:cs="宋体"/>
          <w:color w:val="000000"/>
          <w:sz w:val="24"/>
        </w:rPr>
      </w:pPr>
      <w:r>
        <w:rPr>
          <w:rFonts w:hint="eastAsia" w:ascii="宋体" w:hAnsi="宋体" w:cs="宋体"/>
          <w:color w:val="000000"/>
          <w:sz w:val="24"/>
        </w:rPr>
        <w:t>6、甲方有权要求乙方全面履行合同。甲方不接受部分履行，如本合同项下部分成果文件未能按时交付则视为整体延误。</w:t>
      </w:r>
    </w:p>
    <w:p>
      <w:pPr>
        <w:snapToGrid w:val="0"/>
        <w:spacing w:line="360" w:lineRule="auto"/>
        <w:ind w:firstLine="420" w:firstLineChars="175"/>
        <w:rPr>
          <w:rFonts w:hint="eastAsia" w:ascii="宋体" w:hAnsi="宋体" w:cs="宋体"/>
          <w:color w:val="000000"/>
          <w:sz w:val="24"/>
        </w:rPr>
      </w:pPr>
      <w:r>
        <w:rPr>
          <w:rFonts w:hint="eastAsia" w:ascii="宋体" w:hAnsi="宋体" w:cs="宋体"/>
          <w:color w:val="000000"/>
          <w:sz w:val="24"/>
        </w:rPr>
        <w:t>7、如乙方所提供的项目成果不符合本合同的要求，甲方有权要求乙方重新执行相应的工作服务，由此产生的全部费用由乙方自行承担，同时，甲方的付款时间相应顺延。</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第七条  乙方的权利</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1、乙方在本项目服务过程中，如甲方提供的资料不明确时可向甲方提出书面报告。</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2、乙方在本项目服务过程中，有权要求甲方就本服务业务有关的问题予以协调和支持。</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3、乙方在本项目服务过程中，有到现场勘察并要求甲方协调的权利。</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4、根据合同约定收取相应的合同价款。</w:t>
      </w:r>
    </w:p>
    <w:p>
      <w:pPr>
        <w:spacing w:line="460" w:lineRule="exact"/>
        <w:ind w:firstLine="480" w:firstLineChars="200"/>
        <w:rPr>
          <w:rFonts w:hint="eastAsia" w:ascii="宋体" w:hAnsi="宋体" w:cs="宋体"/>
          <w:color w:val="000000"/>
          <w:sz w:val="24"/>
        </w:rPr>
      </w:pPr>
      <w:r>
        <w:rPr>
          <w:rFonts w:ascii="宋体" w:hAnsi="宋体" w:cs="宋体"/>
          <w:color w:val="000000"/>
          <w:sz w:val="24"/>
        </w:rPr>
        <w:t>5</w:t>
      </w:r>
      <w:r>
        <w:rPr>
          <w:rFonts w:hint="eastAsia" w:ascii="宋体" w:hAnsi="宋体" w:cs="宋体"/>
          <w:color w:val="000000"/>
          <w:sz w:val="24"/>
        </w:rPr>
        <w:t>、乙方就本协议项下全部义务无条件对甲方承担连带责任。</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第八条  人员要求</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以下为本项目核心领导团队。</w:t>
      </w:r>
    </w:p>
    <w:tbl>
      <w:tblPr>
        <w:tblStyle w:val="23"/>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392"/>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序号</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姓名</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性别</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年龄</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学历</w:t>
            </w: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职称、职务</w:t>
            </w: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拟任</w:t>
            </w:r>
            <w:r>
              <w:rPr>
                <w:rFonts w:ascii="宋体" w:hAnsi="宋体" w:cs="宋体"/>
                <w:color w:val="000000"/>
                <w:sz w:val="24"/>
              </w:rPr>
              <w:t>团队</w:t>
            </w:r>
            <w:r>
              <w:rPr>
                <w:rFonts w:hint="eastAsia" w:ascii="宋体" w:hAnsi="宋体" w:cs="宋体"/>
                <w:color w:val="00000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1</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2</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p>
        </w:tc>
      </w:tr>
    </w:tbl>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1、参加本项目的人员必须具有国家和有关部门规定的相应资质。</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2、参加本项目的人员配置必须与合同中的项目成员组成一致，若需调整需经甲方</w:t>
      </w:r>
      <w:r>
        <w:rPr>
          <w:rFonts w:ascii="宋体" w:hAnsi="宋体" w:cs="宋体"/>
          <w:color w:val="000000"/>
          <w:sz w:val="24"/>
        </w:rPr>
        <w:t>书面</w:t>
      </w:r>
      <w:r>
        <w:rPr>
          <w:rFonts w:hint="eastAsia" w:ascii="宋体" w:hAnsi="宋体" w:cs="宋体"/>
          <w:color w:val="000000"/>
          <w:sz w:val="24"/>
        </w:rPr>
        <w:t>同意后，方可变更。</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3、必须以乙方直属人员</w:t>
      </w:r>
      <w:r>
        <w:rPr>
          <w:rFonts w:ascii="宋体" w:hAnsi="宋体" w:cs="宋体"/>
          <w:color w:val="000000"/>
          <w:sz w:val="24"/>
        </w:rPr>
        <w:t>（直属人员指</w:t>
      </w:r>
      <w:r>
        <w:rPr>
          <w:rFonts w:hint="eastAsia" w:ascii="宋体" w:hAnsi="宋体" w:cs="宋体"/>
          <w:color w:val="000000"/>
          <w:sz w:val="24"/>
        </w:rPr>
        <w:t>劳动合同、社会保险等劳动关系</w:t>
      </w:r>
      <w:r>
        <w:rPr>
          <w:rFonts w:ascii="宋体" w:hAnsi="宋体" w:cs="宋体"/>
          <w:color w:val="000000"/>
          <w:sz w:val="24"/>
        </w:rPr>
        <w:t>在乙方的人员）</w:t>
      </w:r>
      <w:r>
        <w:rPr>
          <w:rFonts w:hint="eastAsia" w:ascii="宋体" w:hAnsi="宋体" w:cs="宋体"/>
          <w:color w:val="000000"/>
          <w:sz w:val="24"/>
        </w:rPr>
        <w:t>参与本项目服务，不得使用挂靠队伍。</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4、乙方须在服务期内提供1名驻点服务人员，能够独立完成甲方分配的工作。</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5、项目团队应包括不少于5名成员（含1名项目团队负责人，1名驻点服务人员），在项目重要节点举行的项目汇报会应由项目团队负责人参加并汇报。</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第九条 成果权属与知识产权</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 本项目全部阶段性成果和最终成果（包括为后续服务范围所编制的文件）的知识产权以及与之相关的所有权利归甲方所有；本合同签署前双方已经拥有的知识产权权利，仍归各自所有。</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双方确定，甲方有权利用乙方按照本合同约定提供的研究开发成果（如果），进行后续改进。由此产生的具有实质性或创造性技术进步特征的新的技术成果及其权利归属，全部由甲方享有。具体相关利益的分配办法如下：甲方100%。</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乙方所提交的全部中间成果和最终成果文件及任何数据、资料、软件等不得侵犯任何第三方的知识产权或其他权利，由于该等文件、数据、资料、软件侵权所导致的任何索赔或责任均由乙方承担，同时，甲方保留要求乙方赔偿相应损失的权利，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4、未经甲方书面在先同意，乙方不得将本项目的中间成果和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5、乙方完成本合同项目的研究开发人员享有在有关技术成果文件上写明技术成果完成者的权利和与甲方共同获得有关荣誉证书、奖励的权利。</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第十条  保密条款</w:t>
      </w:r>
    </w:p>
    <w:p>
      <w:pPr>
        <w:widowControl/>
        <w:spacing w:line="360" w:lineRule="auto"/>
        <w:ind w:firstLine="480" w:firstLineChars="200"/>
        <w:rPr>
          <w:rFonts w:hint="eastAsia" w:ascii="宋体" w:hAnsi="宋体" w:cs="宋体"/>
          <w:color w:val="000000"/>
          <w:sz w:val="24"/>
        </w:rPr>
      </w:pPr>
      <w:bookmarkStart w:id="25" w:name="_Toc216520223"/>
      <w:r>
        <w:rPr>
          <w:rFonts w:hint="eastAsia" w:ascii="宋体" w:hAnsi="宋体" w:cs="宋体"/>
          <w:color w:val="000000"/>
          <w:sz w:val="24"/>
        </w:rPr>
        <w:t>1、甲乙双方应保守的秘密是指不为公众所知悉、能为权利人带来经济利益、具有实用性并经权利人采取保密措施的技术信息和经营信息，或由甲乙双方在履行本合同过程中明确指明为秘密的、法律所认可的任何信息，以及乙方在履行本合同过程中所获得或接触到的任何甲方内部数据资料。</w:t>
      </w:r>
      <w:bookmarkEnd w:id="25"/>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3、乙方须以保密方式处理在编制本项目成果文件过程中自甲方、甲方工作人员或甲方关联机构获得的相关信息、资料、图纸、数据等，或由甲方在履行本合同过程中明确指明为秘密的任何信息</w:t>
      </w:r>
      <w:r>
        <w:rPr>
          <w:rFonts w:hint="eastAsia" w:ascii="宋体" w:hAnsi="宋体" w:cs="宋体"/>
          <w:color w:val="000000"/>
          <w:sz w:val="24"/>
          <w:lang w:eastAsia="zh-CN"/>
        </w:rPr>
        <w:t>，</w:t>
      </w:r>
      <w:r>
        <w:rPr>
          <w:rFonts w:hint="eastAsia" w:ascii="宋体" w:hAnsi="宋体" w:cs="宋体"/>
          <w:color w:val="000000"/>
          <w:sz w:val="24"/>
        </w:rPr>
        <w:t>以及乙方因本项目工作所直接或间接取得、处理或接触的任何其他资料。未经甲方书面在先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4、乙方实施项目的程序应符合国家安全、保密的有关规定和标准。</w:t>
      </w:r>
    </w:p>
    <w:p>
      <w:pPr>
        <w:widowControl/>
        <w:spacing w:line="360" w:lineRule="auto"/>
        <w:ind w:firstLine="480" w:firstLineChars="200"/>
        <w:rPr>
          <w:rFonts w:hint="eastAsia" w:ascii="宋体" w:hAnsi="宋体" w:cs="宋体"/>
          <w:color w:val="000000"/>
          <w:sz w:val="24"/>
        </w:rPr>
      </w:pPr>
      <w:bookmarkStart w:id="26" w:name="_Toc216520224"/>
      <w:r>
        <w:rPr>
          <w:rFonts w:hint="eastAsia" w:ascii="宋体" w:hAnsi="宋体" w:cs="宋体"/>
          <w:color w:val="000000"/>
          <w:sz w:val="24"/>
        </w:rPr>
        <w:t>5</w:t>
      </w:r>
      <w:bookmarkEnd w:id="26"/>
      <w:bookmarkStart w:id="27" w:name="_Toc216520226"/>
      <w:r>
        <w:rPr>
          <w:rFonts w:hint="eastAsia" w:ascii="宋体" w:hAnsi="宋体" w:cs="宋体"/>
          <w:color w:val="000000"/>
          <w:sz w:val="24"/>
        </w:rPr>
        <w:t>、上述保密义务不适用以下情况：</w:t>
      </w:r>
      <w:bookmarkEnd w:id="27"/>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（1）获取的信息已被合法公开；</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（2）获得信息拥有方书面许可并在该许可范围内披露；</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（3）国家法律、法规规定的情形。</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6、如乙方违反上述保密条款，甲方有权解除本合同，乙方应在合同解除通知发出之日起10日内向甲方支付本合同服务费总金额20%的违约金，如果违约金无法弥补甲方损失，甲方保留要求乙方赔偿全部损失的权利，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7、本合同的保密义务包括，未经甲方许可，乙方不得就其可通过开发的软件系统能够获得的任何甲方客户信息、数据以及商业秘密，与任何第三方开展任何形式的合作开发或者项目研究，或者向任何第三方出售该等数据、信息。</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8、无论本合同或本合同其他条款是否有效，本保密条款始终约束双方。国家秘密的保密期限由国家有关部门确定，工作秘密的保密期限由甲方确定。</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第十一条  项目服务费用及付款方式</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1、合同价款：合同总价为 </w:t>
      </w:r>
      <w:r>
        <w:rPr>
          <w:rFonts w:hint="eastAsia" w:ascii="宋体" w:hAnsi="宋体" w:cs="宋体"/>
          <w:color w:val="000000"/>
          <w:sz w:val="24"/>
          <w:u w:val="single"/>
        </w:rPr>
        <w:t>XX元</w:t>
      </w:r>
      <w:r>
        <w:rPr>
          <w:rFonts w:hint="eastAsia" w:ascii="宋体" w:hAnsi="宋体" w:cs="宋体"/>
          <w:color w:val="000000"/>
          <w:sz w:val="24"/>
        </w:rPr>
        <w:t xml:space="preserve"> （含税）。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w:t>
      </w:r>
      <w:r>
        <w:rPr>
          <w:rFonts w:hint="eastAsia" w:ascii="宋体" w:hAnsi="宋体" w:cs="宋体"/>
          <w:color w:val="000000"/>
          <w:sz w:val="24"/>
          <w:lang w:val="en-US" w:eastAsia="zh-CN"/>
        </w:rPr>
        <w:t>甲方</w:t>
      </w:r>
      <w:r>
        <w:rPr>
          <w:rFonts w:hint="eastAsia" w:ascii="宋体" w:hAnsi="宋体" w:cs="宋体"/>
          <w:color w:val="000000"/>
          <w:sz w:val="24"/>
        </w:rPr>
        <w:t>的费用；差旅费；税费等所有费用</w:t>
      </w:r>
      <w:r>
        <w:rPr>
          <w:rFonts w:hint="eastAsia" w:ascii="宋体" w:hAnsi="宋体" w:cs="宋体"/>
          <w:color w:val="000000"/>
          <w:sz w:val="24"/>
          <w:lang w:eastAsia="zh-CN"/>
        </w:rPr>
        <w:t>；</w:t>
      </w:r>
      <w:r>
        <w:rPr>
          <w:rFonts w:hint="eastAsia" w:ascii="宋体" w:hAnsi="宋体" w:cs="宋体"/>
          <w:color w:val="000000"/>
          <w:sz w:val="24"/>
        </w:rPr>
        <w:t>在合同实施期间，除另签补充合同外，甲方不接受乙方以任何理由、任何名目提出增加费用的要求。</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2、付款方式：</w:t>
      </w:r>
    </w:p>
    <w:p>
      <w:pPr>
        <w:widowControl/>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rPr>
        <w:t>项目资金由甲方分2期支付至乙方指定银行账户</w:t>
      </w:r>
      <w:r>
        <w:rPr>
          <w:rFonts w:hint="eastAsia" w:ascii="宋体" w:hAnsi="宋体" w:cs="宋体"/>
          <w:color w:val="000000"/>
          <w:sz w:val="24"/>
          <w:lang w:eastAsia="zh-CN"/>
        </w:rPr>
        <w:t>：</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2.1、第一期：自本合同签订之日起15个工作日内，根据乙方提出的付款申请，甲方向乙方支付合同总价款的50%；即</w:t>
      </w:r>
      <w:r>
        <w:rPr>
          <w:rFonts w:hint="eastAsia" w:ascii="宋体" w:hAnsi="宋体" w:cs="宋体"/>
          <w:color w:val="000000"/>
          <w:sz w:val="24"/>
          <w:u w:val="single"/>
        </w:rPr>
        <w:t xml:space="preserve">￥           </w:t>
      </w:r>
      <w:r>
        <w:rPr>
          <w:rFonts w:hint="eastAsia" w:ascii="宋体" w:hAnsi="宋体" w:cs="宋体"/>
          <w:color w:val="000000"/>
          <w:sz w:val="24"/>
        </w:rPr>
        <w:t>（大写：人民币       元整）</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2.2、第二期：交付全部成果并经验收通过后15个工作日内，根据乙方提出的付款申请，甲方向乙方支付同总价款的50%。即</w:t>
      </w:r>
      <w:r>
        <w:rPr>
          <w:rFonts w:hint="eastAsia" w:ascii="宋体" w:hAnsi="宋体" w:cs="宋体"/>
          <w:color w:val="000000"/>
          <w:sz w:val="24"/>
          <w:u w:val="single"/>
        </w:rPr>
        <w:t xml:space="preserve">￥           </w:t>
      </w:r>
      <w:r>
        <w:rPr>
          <w:rFonts w:hint="eastAsia" w:ascii="宋体" w:hAnsi="宋体" w:cs="宋体"/>
          <w:color w:val="000000"/>
          <w:sz w:val="24"/>
        </w:rPr>
        <w:t>（大写：人民币       元整）</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2.3、上述每期款项均在满足付款条件，且甲方收到乙方开具的载明相应金额的合格发票后15个工作日内付至乙方指定银行账户。如未及时收到发票，则甲方相应付款时间顺延。若因甲方付款审批影响支付进度，请乙方予以谅解，并不得就此向甲方索赔。</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3、乙方银行账户信息：</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开户银行：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户名：</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账号：</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第十二条 项目最终成果及验收方式</w:t>
      </w:r>
    </w:p>
    <w:p>
      <w:pPr>
        <w:widowControl/>
        <w:spacing w:line="360" w:lineRule="auto"/>
        <w:ind w:firstLine="480" w:firstLineChars="200"/>
        <w:jc w:val="left"/>
        <w:outlineLvl w:val="2"/>
        <w:rPr>
          <w:rFonts w:hint="eastAsia" w:ascii="宋体" w:hAnsi="宋体" w:cs="宋体"/>
          <w:color w:val="000000"/>
          <w:sz w:val="24"/>
        </w:rPr>
      </w:pPr>
      <w:bookmarkStart w:id="28" w:name="OLE_LINK8"/>
      <w:r>
        <w:rPr>
          <w:rFonts w:hint="eastAsia" w:ascii="宋体" w:hAnsi="宋体" w:cs="宋体"/>
          <w:color w:val="000000"/>
          <w:sz w:val="24"/>
        </w:rPr>
        <w:t>1、项目最终成果：</w:t>
      </w:r>
    </w:p>
    <w:p>
      <w:pPr>
        <w:widowControl/>
        <w:spacing w:line="360" w:lineRule="auto"/>
        <w:ind w:firstLine="480" w:firstLineChars="200"/>
        <w:jc w:val="left"/>
        <w:outlineLvl w:val="2"/>
        <w:rPr>
          <w:rFonts w:hint="eastAsia" w:ascii="宋体" w:hAnsi="宋体" w:cs="宋体"/>
          <w:color w:val="000000"/>
          <w:sz w:val="24"/>
        </w:rPr>
      </w:pPr>
      <w:r>
        <w:rPr>
          <w:rFonts w:hint="eastAsia" w:ascii="宋体" w:hAnsi="宋体" w:cs="宋体"/>
          <w:color w:val="000000"/>
          <w:sz w:val="24"/>
        </w:rPr>
        <w:t>（1）《前海管理局政府采购领域清查专项报告》；</w:t>
      </w:r>
    </w:p>
    <w:p>
      <w:pPr>
        <w:widowControl/>
        <w:spacing w:line="360" w:lineRule="auto"/>
        <w:ind w:firstLine="480" w:firstLineChars="200"/>
        <w:jc w:val="left"/>
        <w:outlineLvl w:val="2"/>
        <w:rPr>
          <w:rFonts w:hint="eastAsia" w:ascii="宋体" w:hAnsi="宋体" w:cs="宋体"/>
          <w:color w:val="000000"/>
          <w:sz w:val="24"/>
        </w:rPr>
      </w:pPr>
      <w:r>
        <w:rPr>
          <w:rFonts w:hint="eastAsia" w:ascii="宋体" w:hAnsi="宋体" w:cs="宋体"/>
          <w:color w:val="000000"/>
          <w:sz w:val="24"/>
        </w:rPr>
        <w:t>（2）政府采购领域清查专项工作相关材料；</w:t>
      </w:r>
    </w:p>
    <w:p>
      <w:pPr>
        <w:pStyle w:val="7"/>
        <w:ind w:firstLine="480"/>
      </w:pPr>
      <w:r>
        <w:rPr>
          <w:rFonts w:hint="eastAsia" w:ascii="宋体" w:hAnsi="宋体" w:cs="宋体"/>
          <w:color w:val="000000"/>
          <w:sz w:val="24"/>
        </w:rPr>
        <w:t>（3）乙方须协助甲方每月向上级部门报送清查工作进展情况；</w:t>
      </w:r>
    </w:p>
    <w:p>
      <w:pPr>
        <w:widowControl/>
        <w:spacing w:line="360" w:lineRule="auto"/>
        <w:ind w:firstLine="480" w:firstLineChars="200"/>
        <w:jc w:val="left"/>
        <w:outlineLvl w:val="2"/>
        <w:rPr>
          <w:rFonts w:hint="eastAsia" w:ascii="宋体" w:hAnsi="宋体" w:cs="宋体"/>
          <w:color w:val="000000"/>
          <w:sz w:val="24"/>
        </w:rPr>
      </w:pPr>
      <w:r>
        <w:rPr>
          <w:rFonts w:hint="eastAsia" w:ascii="宋体" w:hAnsi="宋体" w:cs="宋体"/>
          <w:color w:val="000000"/>
          <w:sz w:val="24"/>
        </w:rPr>
        <w:t>（4）甲方根据清查情况要求供应商提供的其他成果材料，如表单整改意见、如涉及资产账、财务账等账务调账时需乙方出具的相关会计凭证。</w:t>
      </w:r>
    </w:p>
    <w:p>
      <w:pPr>
        <w:widowControl/>
        <w:spacing w:line="360" w:lineRule="auto"/>
        <w:ind w:firstLine="480" w:firstLineChars="200"/>
        <w:jc w:val="left"/>
        <w:outlineLvl w:val="2"/>
        <w:rPr>
          <w:rFonts w:hint="eastAsia" w:ascii="宋体" w:hAnsi="宋体" w:cs="宋体"/>
          <w:color w:val="000000"/>
          <w:sz w:val="24"/>
        </w:rPr>
      </w:pPr>
      <w:r>
        <w:rPr>
          <w:rFonts w:hint="eastAsia" w:ascii="宋体" w:hAnsi="宋体" w:cs="宋体"/>
          <w:color w:val="000000"/>
          <w:sz w:val="24"/>
        </w:rPr>
        <w:t>2、验收方式</w:t>
      </w:r>
    </w:p>
    <w:p>
      <w:pPr>
        <w:widowControl/>
        <w:spacing w:line="360" w:lineRule="auto"/>
        <w:ind w:firstLine="480" w:firstLineChars="200"/>
        <w:jc w:val="left"/>
        <w:outlineLvl w:val="2"/>
        <w:rPr>
          <w:rFonts w:hint="eastAsia" w:ascii="宋体" w:hAnsi="宋体" w:cs="宋体"/>
          <w:color w:val="000000"/>
          <w:sz w:val="24"/>
        </w:rPr>
      </w:pPr>
      <w:r>
        <w:rPr>
          <w:rFonts w:hint="eastAsia" w:ascii="宋体" w:hAnsi="宋体" w:cs="宋体"/>
          <w:color w:val="000000"/>
          <w:sz w:val="24"/>
        </w:rPr>
        <w:t>项目最终成果提交并通过</w:t>
      </w:r>
      <w:r>
        <w:rPr>
          <w:rFonts w:hint="eastAsia" w:ascii="宋体" w:hAnsi="宋体" w:cs="宋体"/>
          <w:color w:val="000000"/>
          <w:sz w:val="24"/>
          <w:lang w:val="en-US" w:eastAsia="zh-CN"/>
        </w:rPr>
        <w:t>甲方</w:t>
      </w:r>
      <w:r>
        <w:rPr>
          <w:rFonts w:hint="eastAsia" w:ascii="宋体" w:hAnsi="宋体" w:cs="宋体"/>
          <w:color w:val="000000"/>
          <w:sz w:val="24"/>
        </w:rPr>
        <w:t>验收及审查，视为验收合格。提交书面纸质和电子两个版本。</w:t>
      </w:r>
    </w:p>
    <w:bookmarkEnd w:id="28"/>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第十三条 合同提前终止</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1、双方协商同意提前终止本合同的，按双方协商约定的方式进行清算执行。</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2、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3、有下列情形之一的，本合同自甲方向乙方发出书面通知之日起终止：</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szCs w:val="20"/>
        </w:rPr>
        <w:t>（1）</w:t>
      </w:r>
      <w:r>
        <w:rPr>
          <w:rFonts w:hint="eastAsia" w:ascii="宋体" w:hAnsi="宋体" w:cs="宋体"/>
          <w:color w:val="000000"/>
          <w:kern w:val="0"/>
          <w:sz w:val="24"/>
        </w:rPr>
        <w:t>甲方的职能发生转变，不再具有委托职能。</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szCs w:val="20"/>
        </w:rPr>
        <w:t>（2）</w:t>
      </w:r>
      <w:r>
        <w:rPr>
          <w:rFonts w:hint="eastAsia" w:ascii="宋体" w:hAnsi="宋体" w:cs="宋体"/>
          <w:color w:val="000000"/>
          <w:kern w:val="0"/>
          <w:sz w:val="24"/>
        </w:rPr>
        <w:t>本合同签订时适用的法律法规或政策发生变化，且对本合同的继续履行造成重大影响。</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发生以上情形，甲方已向乙方支付的款项不退还，尚未支付的款项不再支付，同时乙方应向甲方提交在合同终止日前完成的所有项目文件和相关资料。</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4、如发生不可抗力或其他超出合同双方控制的事件，致使一方无法履行合同，本合同解除。</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szCs w:val="20"/>
        </w:rPr>
        <w:t>（1）</w:t>
      </w:r>
      <w:r>
        <w:rPr>
          <w:rFonts w:hint="eastAsia" w:ascii="宋体" w:hAnsi="宋体" w:cs="宋体"/>
          <w:color w:val="000000"/>
          <w:kern w:val="0"/>
          <w:sz w:val="24"/>
        </w:rPr>
        <w:t>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szCs w:val="20"/>
        </w:rPr>
        <w:t>（2）</w:t>
      </w:r>
      <w:r>
        <w:rPr>
          <w:rFonts w:hint="eastAsia" w:ascii="宋体" w:hAnsi="宋体" w:cs="宋体"/>
          <w:color w:val="000000"/>
          <w:kern w:val="0"/>
          <w:sz w:val="24"/>
        </w:rPr>
        <w:t>发生不可抗力，甲乙双方承担各自的损失。由于其中一方迟延履行合同义务后发生不可抗力的，其违约责任不能免除。</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szCs w:val="20"/>
        </w:rPr>
        <w:t>（3）</w:t>
      </w:r>
      <w:r>
        <w:rPr>
          <w:rFonts w:hint="eastAsia" w:ascii="宋体" w:hAnsi="宋体" w:cs="宋体"/>
          <w:color w:val="000000"/>
          <w:kern w:val="0"/>
          <w:sz w:val="24"/>
        </w:rPr>
        <w:t>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第十四条  争议解决办法</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因本合同的履行发生的或与本合同有关的争议或纠纷，由甲乙双方协商解决。协商不成的，任意一方有权向深圳前海合作区人民法院提起诉讼。</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第十五条 项目变更</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1、本合同履行过程中的需求变更和进度调整，以甲乙双方达成一致的书面文件为准。</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2、乙方遇到不能按时交货或按期完工的情况，应及时以书面形式将不能按时完工的理由、延误时间通知甲方。甲方在收到乙方通知后，根据情况决定是否延长完成时间。如同意延长，则乙方责任期也相应延长。</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3、因非乙方责任造成项目进度推迟或延误，无法按照合同约定的日期完成相应的项目，双方经过协商可以进一步约定完成的日期，乙方的责任期也随之顺延。</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4、在合同所约定的工作范畴内的服务，本合同价格不予变更。</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第十六条 风险责任</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乙方应完全地按照【QH2026XXX】号招标文件的要求和乙方投标文件的承诺完成本项目，出于自身财务、技术、人力等原因导致项目失败的，应承担全部责任。</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第十七条  违约责任</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1、乙方未按照本合同约定的时间完成本项目各阶段工作，每延迟一日，甲方有权自尚未支付的合同款项中扣除本合同服务费总金额的1‰的逾期违约金。</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2、本项目项下的工作内容不可分割，任一文件的迟延交付均视为整个项目的迟延交付。</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3、本合同履行期间，发生下述情形时，甲方有权解除本合同，乙方除应退还甲方已支付的全部款项外</w:t>
      </w:r>
      <w:r>
        <w:rPr>
          <w:rFonts w:hint="eastAsia" w:ascii="宋体" w:hAnsi="宋体" w:cs="宋体"/>
          <w:color w:val="000000"/>
          <w:sz w:val="24"/>
          <w:lang w:eastAsia="zh-CN"/>
        </w:rPr>
        <w:t>，</w:t>
      </w:r>
      <w:r>
        <w:rPr>
          <w:rFonts w:hint="eastAsia" w:ascii="宋体" w:hAnsi="宋体" w:cs="宋体"/>
          <w:color w:val="000000"/>
          <w:sz w:val="24"/>
        </w:rPr>
        <w:t>还应在合同解除通知发出之日起10日内向甲方支付合同总价款20%的违约金。乙方应同时将已完成的项目成果移交给甲方，并将全部有关资料退还甲方：</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（1）因乙方原因，未能按合同约定的日期(含协商延缓的日期)确保活动正常举办的；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（2）因乙方工作的错误或遗漏造成活动质量不达标，工作成果质量低劣，不能满足甲方工作需要和要求；</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（3）乙方虽如期提交最终成果，但连续二次未能通过甲方验收的；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（4）未经甲方书面在先同意，乙方擅自将本合同项目与任何第三方合作，或将本合同标的全部或部分擅自转委托给任何第三方，且未按甲方的要求终止与第三方的合同的；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（5）项目负责人未承担本合同项目实质性工作，或未经甲方书面在先同意，乙方擅自更换项目负责人的；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（6）发现乙方或乙方工作人员出现全部或部分丧失履行委托服务能力的情况，甲方有权通知乙方限期整改或更换工作人员，期限届满乙方并未进行改善的；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（7）乙方明确表示或者以自己的行为表明不履行本合同的。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如甲方未按照本合同约定的时间支付服务费，乙方书面催告甲方并给予不少于5个工作日的履行期限后甲方仍未支付的，乙方有权自该期限届满之日起要求甲方支付该阶段应付而未付合同价款每日1‰的逾期违约金。如甲方无正当理由拒绝接受服务，到期明确表示拒付服务款项，乙方有权要求甲方支付本合同项下服务费总金额20%的违约金。</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上述违约责任各自独立且可累加。本合同所约定的违约金如低于因违约行为所造成的损失，违约方应补偿上述不足部分的损失，包括但不限于前述责任所产生的诉讼费用、合理的律师费用、鉴定评估费用、调查费用、和解金额或生效法律文书中规定的赔偿金额。</w:t>
      </w:r>
    </w:p>
    <w:p>
      <w:pPr>
        <w:spacing w:line="360" w:lineRule="auto"/>
        <w:ind w:firstLine="480" w:firstLineChars="200"/>
        <w:outlineLvl w:val="1"/>
        <w:rPr>
          <w:rFonts w:hint="eastAsia" w:ascii="宋体" w:hAnsi="宋体" w:cs="宋体"/>
          <w:color w:val="000000"/>
          <w:sz w:val="24"/>
        </w:rPr>
      </w:pPr>
      <w:r>
        <w:rPr>
          <w:rFonts w:hint="eastAsia" w:ascii="宋体" w:hAnsi="宋体" w:cs="宋体"/>
          <w:color w:val="000000"/>
          <w:sz w:val="24"/>
        </w:rPr>
        <w:t>6、乙方无正当理由解除合同的，应向甲方支付合同总额20%的违约金。</w:t>
      </w:r>
    </w:p>
    <w:p>
      <w:pPr>
        <w:spacing w:line="360" w:lineRule="auto"/>
        <w:ind w:firstLine="482" w:firstLineChars="200"/>
        <w:outlineLvl w:val="1"/>
        <w:rPr>
          <w:rFonts w:hint="eastAsia" w:ascii="宋体" w:hAnsi="宋体" w:cs="宋体"/>
          <w:b/>
          <w:bCs/>
          <w:color w:val="000000"/>
          <w:sz w:val="24"/>
        </w:rPr>
      </w:pPr>
      <w:r>
        <w:rPr>
          <w:rFonts w:hint="eastAsia" w:ascii="宋体" w:hAnsi="宋体" w:cs="宋体"/>
          <w:b/>
          <w:bCs/>
          <w:color w:val="000000"/>
          <w:sz w:val="24"/>
        </w:rPr>
        <w:t>第十八条  其他</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（1）合同书及补充协议；</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（2）中标通知书；</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（3）招标文件（编号：    ）及其澄清、补正公告；</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（4）投标书。</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2、本合同附件（如有）为合同不可分割的组成部分，与本合同一并加盖骑缝章后具有同等法律效力。若附件与合同正文有任何冲突，以合同正文为准。</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3、本合同各条标题仅为提示之用，应以条文内容确定各方的权利义务。</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4、本合同未尽事宜，由双方协商签订补充协议进行约定。补充协议应以书面形式作成，经双方法定代表人或其授权代表签字、盖章后与本合同具有同等法律效力。</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5、本合同约定的权利和义务不因合同双方发生收购、兼并、重组、分立而发生变化。如果发生上述情形，则本合同约定的权利和义务随之转移至收购、兼并、重组或分立后成立的单位。</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6、本合同在国家法律、法规和规章规定的范围内执行。当国家法律、法规和规章发生变化导致本合同有关条款与之抵触时，双方协商变更或废止该条款，在此情况下，双方互不承担责任。</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7、如果本合同的任何条款在任何时候变成不合法、无效或不可强制执行而不从根本上影响本合同的效力时，本合同的其他条款不受影响。</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9、任何一方未经另一方同意不得向任何第三方透露本合同的签订及其内容。甲方向其关联公司透露前述内容的，不受此限。</w:t>
      </w:r>
    </w:p>
    <w:p>
      <w:pPr>
        <w:adjustRightInd w:val="0"/>
        <w:spacing w:line="360" w:lineRule="auto"/>
        <w:ind w:firstLine="480" w:firstLineChars="200"/>
        <w:textAlignment w:val="baseline"/>
        <w:rPr>
          <w:rFonts w:hint="eastAsia" w:ascii="宋体" w:hAnsi="宋体" w:cs="宋体"/>
          <w:color w:val="000000"/>
          <w:kern w:val="0"/>
          <w:sz w:val="24"/>
        </w:rPr>
      </w:pPr>
      <w:r>
        <w:rPr>
          <w:rFonts w:hint="eastAsia" w:ascii="宋体" w:hAnsi="宋体" w:cs="宋体"/>
          <w:color w:val="000000"/>
          <w:kern w:val="0"/>
          <w:sz w:val="24"/>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11、本合同自双方法定代表人或其授权代表签字、盖章之日起生效，有效期至本合同全部权利义务履行完毕之日止。</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12、本合同一式六份，甲、乙方各执三份，均具有同等法律效力。</w:t>
      </w:r>
    </w:p>
    <w:p>
      <w:pPr>
        <w:snapToGrid w:val="0"/>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（以下无正文）</w:t>
      </w:r>
    </w:p>
    <w:p>
      <w:pPr>
        <w:snapToGrid w:val="0"/>
        <w:spacing w:line="560" w:lineRule="exact"/>
        <w:ind w:firstLine="480" w:firstLineChars="200"/>
        <w:rPr>
          <w:rFonts w:hint="eastAsia" w:ascii="宋体" w:hAnsi="宋体" w:cs="宋体"/>
          <w:color w:val="000000" w:themeColor="text1"/>
          <w:sz w:val="24"/>
          <w14:textFill>
            <w14:solidFill>
              <w14:schemeClr w14:val="tx1"/>
            </w14:solidFill>
          </w14:textFill>
        </w:rPr>
      </w:pPr>
    </w:p>
    <w:p>
      <w:pPr>
        <w:pStyle w:val="7"/>
        <w:ind w:firstLine="480"/>
        <w:rPr>
          <w:rFonts w:hint="eastAsia" w:ascii="宋体" w:hAnsi="宋体" w:cs="宋体"/>
          <w:color w:val="000000" w:themeColor="text1"/>
          <w:sz w:val="24"/>
          <w14:textFill>
            <w14:solidFill>
              <w14:schemeClr w14:val="tx1"/>
            </w14:solidFill>
          </w14:textFill>
        </w:rPr>
      </w:pPr>
    </w:p>
    <w:p>
      <w:pPr>
        <w:pStyle w:val="8"/>
        <w:rPr>
          <w:rFonts w:hint="eastAsia" w:ascii="宋体" w:hAnsi="宋体" w:cs="宋体"/>
          <w:color w:val="000000" w:themeColor="text1"/>
          <w14:textFill>
            <w14:solidFill>
              <w14:schemeClr w14:val="tx1"/>
            </w14:solidFill>
          </w14:textFill>
        </w:rPr>
      </w:pPr>
    </w:p>
    <w:p>
      <w:pPr>
        <w:pStyle w:val="19"/>
        <w:rPr>
          <w:rFonts w:hint="eastAsia" w:ascii="宋体" w:hAnsi="宋体" w:eastAsia="宋体" w:cs="宋体"/>
          <w:color w:val="000000" w:themeColor="text1"/>
          <w:sz w:val="24"/>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7"/>
      </w:pPr>
    </w:p>
    <w:p>
      <w:pPr>
        <w:pStyle w:val="11"/>
        <w:snapToGrid w:val="0"/>
        <w:spacing w:line="560" w:lineRule="exact"/>
        <w:ind w:firstLine="480" w:firstLineChars="20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附件一：服务团队名单</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napToGrid w:val="0"/>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甲方：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地址：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法定代表人：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委托代理人：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电话：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开户银行：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lang w:eastAsia="zh-CN"/>
          <w14:textFill>
            <w14:solidFill>
              <w14:schemeClr w14:val="tx1"/>
            </w14:solidFill>
          </w14:textFill>
        </w:rPr>
        <w:t>账</w:t>
      </w:r>
      <w:r>
        <w:rPr>
          <w:rFonts w:hint="eastAsia" w:ascii="宋体" w:hAnsi="宋体" w:cs="宋体"/>
          <w:color w:val="000000" w:themeColor="text1"/>
          <w:sz w:val="24"/>
          <w14:textFill>
            <w14:solidFill>
              <w14:schemeClr w14:val="tx1"/>
            </w14:solidFill>
          </w14:textFill>
        </w:rPr>
        <w:t xml:space="preserve">号：                         </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委托代理人：</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电话：</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开户银行：</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lang w:eastAsia="zh-CN"/>
          <w14:textFill>
            <w14:solidFill>
              <w14:schemeClr w14:val="tx1"/>
            </w14:solidFill>
          </w14:textFill>
        </w:rPr>
        <w:t>账</w:t>
      </w:r>
      <w:r>
        <w:rPr>
          <w:rFonts w:hint="eastAsia" w:ascii="宋体" w:hAnsi="宋体" w:cs="宋体"/>
          <w:color w:val="000000" w:themeColor="text1"/>
          <w:sz w:val="24"/>
          <w14:textFill>
            <w14:solidFill>
              <w14:schemeClr w14:val="tx1"/>
            </w14:solidFill>
          </w14:textFill>
        </w:rPr>
        <w:t>号：</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签约地址：                              </w:t>
      </w:r>
    </w:p>
    <w:p>
      <w:pPr>
        <w:spacing w:line="360" w:lineRule="auto"/>
        <w:ind w:firstLine="720" w:firstLineChars="300"/>
        <w:rPr>
          <w:rFonts w:ascii="Calibri" w:hAnsi="Calibri"/>
          <w:color w:val="000000" w:themeColor="text1"/>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签约时间：     年   月   日</w:t>
      </w:r>
      <w:r>
        <w:rPr>
          <w:rFonts w:hint="eastAsia" w:ascii="宋体" w:hAnsi="宋体" w:cs="宋体"/>
          <w:color w:val="000000" w:themeColor="text1"/>
          <w:szCs w:val="28"/>
          <w14:textFill>
            <w14:solidFill>
              <w14:schemeClr w14:val="tx1"/>
            </w14:solidFill>
          </w14:textFill>
        </w:rPr>
        <w:br w:type="page"/>
      </w:r>
    </w:p>
    <w:p>
      <w:pPr>
        <w:pStyle w:val="8"/>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附件一：</w:t>
      </w:r>
    </w:p>
    <w:p>
      <w:pPr>
        <w:jc w:val="center"/>
        <w:outlineLvl w:val="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服务团队名单</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650"/>
        <w:gridCol w:w="1481"/>
        <w:gridCol w:w="2645"/>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8"/>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序号</w:t>
            </w:r>
          </w:p>
        </w:tc>
        <w:tc>
          <w:tcPr>
            <w:tcW w:w="1650" w:type="dxa"/>
          </w:tcPr>
          <w:p>
            <w:pPr>
              <w:pStyle w:val="8"/>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姓名</w:t>
            </w:r>
          </w:p>
        </w:tc>
        <w:tc>
          <w:tcPr>
            <w:tcW w:w="1481" w:type="dxa"/>
          </w:tcPr>
          <w:p>
            <w:pPr>
              <w:pStyle w:val="8"/>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职务/岗位</w:t>
            </w:r>
          </w:p>
        </w:tc>
        <w:tc>
          <w:tcPr>
            <w:tcW w:w="2645" w:type="dxa"/>
          </w:tcPr>
          <w:p>
            <w:pPr>
              <w:pStyle w:val="8"/>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联系方式</w:t>
            </w:r>
          </w:p>
        </w:tc>
        <w:tc>
          <w:tcPr>
            <w:tcW w:w="1704" w:type="dxa"/>
          </w:tcPr>
          <w:p>
            <w:pPr>
              <w:pStyle w:val="8"/>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8"/>
              <w:rPr>
                <w:rFonts w:hint="eastAsia" w:ascii="宋体" w:hAnsi="宋体" w:cs="宋体"/>
                <w:color w:val="000000" w:themeColor="text1"/>
                <w:sz w:val="21"/>
                <w:szCs w:val="21"/>
                <w14:textFill>
                  <w14:solidFill>
                    <w14:schemeClr w14:val="tx1"/>
                  </w14:solidFill>
                </w14:textFill>
              </w:rPr>
            </w:pPr>
          </w:p>
        </w:tc>
        <w:tc>
          <w:tcPr>
            <w:tcW w:w="1650" w:type="dxa"/>
          </w:tcPr>
          <w:p>
            <w:pPr>
              <w:pStyle w:val="8"/>
              <w:rPr>
                <w:rFonts w:hint="eastAsia" w:ascii="宋体" w:hAnsi="宋体" w:cs="宋体"/>
                <w:color w:val="000000" w:themeColor="text1"/>
                <w:sz w:val="21"/>
                <w:szCs w:val="21"/>
                <w14:textFill>
                  <w14:solidFill>
                    <w14:schemeClr w14:val="tx1"/>
                  </w14:solidFill>
                </w14:textFill>
              </w:rPr>
            </w:pPr>
          </w:p>
        </w:tc>
        <w:tc>
          <w:tcPr>
            <w:tcW w:w="1481" w:type="dxa"/>
          </w:tcPr>
          <w:p>
            <w:pPr>
              <w:pStyle w:val="8"/>
              <w:rPr>
                <w:rFonts w:hint="eastAsia" w:ascii="宋体" w:hAnsi="宋体" w:cs="宋体"/>
                <w:color w:val="000000" w:themeColor="text1"/>
                <w:sz w:val="21"/>
                <w:szCs w:val="21"/>
                <w14:textFill>
                  <w14:solidFill>
                    <w14:schemeClr w14:val="tx1"/>
                  </w14:solidFill>
                </w14:textFill>
              </w:rPr>
            </w:pPr>
          </w:p>
        </w:tc>
        <w:tc>
          <w:tcPr>
            <w:tcW w:w="2645" w:type="dxa"/>
          </w:tcPr>
          <w:p>
            <w:pPr>
              <w:pStyle w:val="8"/>
              <w:rPr>
                <w:rFonts w:hint="eastAsia" w:ascii="宋体" w:hAnsi="宋体" w:cs="宋体"/>
                <w:color w:val="000000" w:themeColor="text1"/>
                <w:sz w:val="21"/>
                <w:szCs w:val="21"/>
                <w14:textFill>
                  <w14:solidFill>
                    <w14:schemeClr w14:val="tx1"/>
                  </w14:solidFill>
                </w14:textFill>
              </w:rPr>
            </w:pPr>
          </w:p>
        </w:tc>
        <w:tc>
          <w:tcPr>
            <w:tcW w:w="1704" w:type="dxa"/>
          </w:tcPr>
          <w:p>
            <w:pPr>
              <w:pStyle w:val="8"/>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8"/>
              <w:rPr>
                <w:rFonts w:hint="eastAsia" w:ascii="宋体" w:hAnsi="宋体" w:cs="宋体"/>
                <w:color w:val="000000" w:themeColor="text1"/>
                <w:sz w:val="21"/>
                <w:szCs w:val="21"/>
                <w14:textFill>
                  <w14:solidFill>
                    <w14:schemeClr w14:val="tx1"/>
                  </w14:solidFill>
                </w14:textFill>
              </w:rPr>
            </w:pPr>
          </w:p>
        </w:tc>
        <w:tc>
          <w:tcPr>
            <w:tcW w:w="1650" w:type="dxa"/>
          </w:tcPr>
          <w:p>
            <w:pPr>
              <w:pStyle w:val="8"/>
              <w:rPr>
                <w:rFonts w:hint="eastAsia" w:ascii="宋体" w:hAnsi="宋体" w:cs="宋体"/>
                <w:color w:val="000000" w:themeColor="text1"/>
                <w:sz w:val="21"/>
                <w:szCs w:val="21"/>
                <w14:textFill>
                  <w14:solidFill>
                    <w14:schemeClr w14:val="tx1"/>
                  </w14:solidFill>
                </w14:textFill>
              </w:rPr>
            </w:pPr>
          </w:p>
        </w:tc>
        <w:tc>
          <w:tcPr>
            <w:tcW w:w="1481" w:type="dxa"/>
          </w:tcPr>
          <w:p>
            <w:pPr>
              <w:pStyle w:val="8"/>
              <w:rPr>
                <w:rFonts w:hint="eastAsia" w:ascii="宋体" w:hAnsi="宋体" w:cs="宋体"/>
                <w:color w:val="000000" w:themeColor="text1"/>
                <w:sz w:val="21"/>
                <w:szCs w:val="21"/>
                <w14:textFill>
                  <w14:solidFill>
                    <w14:schemeClr w14:val="tx1"/>
                  </w14:solidFill>
                </w14:textFill>
              </w:rPr>
            </w:pPr>
          </w:p>
        </w:tc>
        <w:tc>
          <w:tcPr>
            <w:tcW w:w="2645" w:type="dxa"/>
          </w:tcPr>
          <w:p>
            <w:pPr>
              <w:pStyle w:val="8"/>
              <w:rPr>
                <w:rFonts w:hint="eastAsia" w:ascii="宋体" w:hAnsi="宋体" w:cs="宋体"/>
                <w:color w:val="000000" w:themeColor="text1"/>
                <w:sz w:val="21"/>
                <w:szCs w:val="21"/>
                <w14:textFill>
                  <w14:solidFill>
                    <w14:schemeClr w14:val="tx1"/>
                  </w14:solidFill>
                </w14:textFill>
              </w:rPr>
            </w:pPr>
          </w:p>
        </w:tc>
        <w:tc>
          <w:tcPr>
            <w:tcW w:w="1704" w:type="dxa"/>
          </w:tcPr>
          <w:p>
            <w:pPr>
              <w:pStyle w:val="8"/>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8"/>
              <w:rPr>
                <w:rFonts w:hint="eastAsia" w:ascii="宋体" w:hAnsi="宋体" w:cs="宋体"/>
                <w:color w:val="000000" w:themeColor="text1"/>
                <w:sz w:val="21"/>
                <w:szCs w:val="21"/>
                <w14:textFill>
                  <w14:solidFill>
                    <w14:schemeClr w14:val="tx1"/>
                  </w14:solidFill>
                </w14:textFill>
              </w:rPr>
            </w:pPr>
          </w:p>
        </w:tc>
        <w:tc>
          <w:tcPr>
            <w:tcW w:w="1650" w:type="dxa"/>
          </w:tcPr>
          <w:p>
            <w:pPr>
              <w:pStyle w:val="8"/>
              <w:rPr>
                <w:rFonts w:hint="eastAsia" w:ascii="宋体" w:hAnsi="宋体" w:cs="宋体"/>
                <w:color w:val="000000" w:themeColor="text1"/>
                <w:sz w:val="21"/>
                <w:szCs w:val="21"/>
                <w14:textFill>
                  <w14:solidFill>
                    <w14:schemeClr w14:val="tx1"/>
                  </w14:solidFill>
                </w14:textFill>
              </w:rPr>
            </w:pPr>
          </w:p>
        </w:tc>
        <w:tc>
          <w:tcPr>
            <w:tcW w:w="1481" w:type="dxa"/>
          </w:tcPr>
          <w:p>
            <w:pPr>
              <w:pStyle w:val="8"/>
              <w:rPr>
                <w:rFonts w:hint="eastAsia" w:ascii="宋体" w:hAnsi="宋体" w:cs="宋体"/>
                <w:color w:val="000000" w:themeColor="text1"/>
                <w:sz w:val="21"/>
                <w:szCs w:val="21"/>
                <w14:textFill>
                  <w14:solidFill>
                    <w14:schemeClr w14:val="tx1"/>
                  </w14:solidFill>
                </w14:textFill>
              </w:rPr>
            </w:pPr>
          </w:p>
        </w:tc>
        <w:tc>
          <w:tcPr>
            <w:tcW w:w="2645" w:type="dxa"/>
          </w:tcPr>
          <w:p>
            <w:pPr>
              <w:pStyle w:val="8"/>
              <w:rPr>
                <w:rFonts w:hint="eastAsia" w:ascii="宋体" w:hAnsi="宋体" w:cs="宋体"/>
                <w:color w:val="000000" w:themeColor="text1"/>
                <w:sz w:val="21"/>
                <w:szCs w:val="21"/>
                <w14:textFill>
                  <w14:solidFill>
                    <w14:schemeClr w14:val="tx1"/>
                  </w14:solidFill>
                </w14:textFill>
              </w:rPr>
            </w:pPr>
          </w:p>
        </w:tc>
        <w:tc>
          <w:tcPr>
            <w:tcW w:w="1704" w:type="dxa"/>
          </w:tcPr>
          <w:p>
            <w:pPr>
              <w:pStyle w:val="8"/>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8"/>
              <w:rPr>
                <w:rFonts w:hint="eastAsia" w:ascii="宋体" w:hAnsi="宋体" w:cs="宋体"/>
                <w:color w:val="000000" w:themeColor="text1"/>
                <w:sz w:val="21"/>
                <w:szCs w:val="21"/>
                <w14:textFill>
                  <w14:solidFill>
                    <w14:schemeClr w14:val="tx1"/>
                  </w14:solidFill>
                </w14:textFill>
              </w:rPr>
            </w:pPr>
          </w:p>
        </w:tc>
        <w:tc>
          <w:tcPr>
            <w:tcW w:w="1650" w:type="dxa"/>
          </w:tcPr>
          <w:p>
            <w:pPr>
              <w:pStyle w:val="8"/>
              <w:rPr>
                <w:rFonts w:hint="eastAsia" w:ascii="宋体" w:hAnsi="宋体" w:cs="宋体"/>
                <w:color w:val="000000" w:themeColor="text1"/>
                <w:sz w:val="21"/>
                <w:szCs w:val="21"/>
                <w14:textFill>
                  <w14:solidFill>
                    <w14:schemeClr w14:val="tx1"/>
                  </w14:solidFill>
                </w14:textFill>
              </w:rPr>
            </w:pPr>
          </w:p>
        </w:tc>
        <w:tc>
          <w:tcPr>
            <w:tcW w:w="1481" w:type="dxa"/>
          </w:tcPr>
          <w:p>
            <w:pPr>
              <w:pStyle w:val="8"/>
              <w:rPr>
                <w:rFonts w:hint="eastAsia" w:ascii="宋体" w:hAnsi="宋体" w:cs="宋体"/>
                <w:color w:val="000000" w:themeColor="text1"/>
                <w:sz w:val="21"/>
                <w:szCs w:val="21"/>
                <w14:textFill>
                  <w14:solidFill>
                    <w14:schemeClr w14:val="tx1"/>
                  </w14:solidFill>
                </w14:textFill>
              </w:rPr>
            </w:pPr>
          </w:p>
        </w:tc>
        <w:tc>
          <w:tcPr>
            <w:tcW w:w="2645" w:type="dxa"/>
          </w:tcPr>
          <w:p>
            <w:pPr>
              <w:pStyle w:val="8"/>
              <w:rPr>
                <w:rFonts w:hint="eastAsia" w:ascii="宋体" w:hAnsi="宋体" w:cs="宋体"/>
                <w:color w:val="000000" w:themeColor="text1"/>
                <w:sz w:val="21"/>
                <w:szCs w:val="21"/>
                <w14:textFill>
                  <w14:solidFill>
                    <w14:schemeClr w14:val="tx1"/>
                  </w14:solidFill>
                </w14:textFill>
              </w:rPr>
            </w:pPr>
          </w:p>
        </w:tc>
        <w:tc>
          <w:tcPr>
            <w:tcW w:w="1704" w:type="dxa"/>
          </w:tcPr>
          <w:p>
            <w:pPr>
              <w:pStyle w:val="8"/>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8"/>
              <w:rPr>
                <w:rFonts w:hint="eastAsia" w:ascii="宋体" w:hAnsi="宋体" w:cs="宋体"/>
                <w:color w:val="000000" w:themeColor="text1"/>
                <w:sz w:val="21"/>
                <w:szCs w:val="21"/>
                <w14:textFill>
                  <w14:solidFill>
                    <w14:schemeClr w14:val="tx1"/>
                  </w14:solidFill>
                </w14:textFill>
              </w:rPr>
            </w:pPr>
          </w:p>
        </w:tc>
        <w:tc>
          <w:tcPr>
            <w:tcW w:w="1650" w:type="dxa"/>
          </w:tcPr>
          <w:p>
            <w:pPr>
              <w:pStyle w:val="8"/>
              <w:rPr>
                <w:rFonts w:hint="eastAsia" w:ascii="宋体" w:hAnsi="宋体" w:cs="宋体"/>
                <w:color w:val="000000" w:themeColor="text1"/>
                <w:sz w:val="21"/>
                <w:szCs w:val="21"/>
                <w14:textFill>
                  <w14:solidFill>
                    <w14:schemeClr w14:val="tx1"/>
                  </w14:solidFill>
                </w14:textFill>
              </w:rPr>
            </w:pPr>
          </w:p>
        </w:tc>
        <w:tc>
          <w:tcPr>
            <w:tcW w:w="1481" w:type="dxa"/>
          </w:tcPr>
          <w:p>
            <w:pPr>
              <w:pStyle w:val="8"/>
              <w:rPr>
                <w:rFonts w:hint="eastAsia" w:ascii="宋体" w:hAnsi="宋体" w:cs="宋体"/>
                <w:color w:val="000000" w:themeColor="text1"/>
                <w:sz w:val="21"/>
                <w:szCs w:val="21"/>
                <w14:textFill>
                  <w14:solidFill>
                    <w14:schemeClr w14:val="tx1"/>
                  </w14:solidFill>
                </w14:textFill>
              </w:rPr>
            </w:pPr>
          </w:p>
        </w:tc>
        <w:tc>
          <w:tcPr>
            <w:tcW w:w="2645" w:type="dxa"/>
          </w:tcPr>
          <w:p>
            <w:pPr>
              <w:pStyle w:val="8"/>
              <w:rPr>
                <w:rFonts w:hint="eastAsia" w:ascii="宋体" w:hAnsi="宋体" w:cs="宋体"/>
                <w:color w:val="000000" w:themeColor="text1"/>
                <w:sz w:val="21"/>
                <w:szCs w:val="21"/>
                <w14:textFill>
                  <w14:solidFill>
                    <w14:schemeClr w14:val="tx1"/>
                  </w14:solidFill>
                </w14:textFill>
              </w:rPr>
            </w:pPr>
          </w:p>
        </w:tc>
        <w:tc>
          <w:tcPr>
            <w:tcW w:w="1704" w:type="dxa"/>
          </w:tcPr>
          <w:p>
            <w:pPr>
              <w:pStyle w:val="8"/>
              <w:rPr>
                <w:rFonts w:hint="eastAsia" w:ascii="宋体" w:hAnsi="宋体" w:cs="宋体"/>
                <w:color w:val="000000" w:themeColor="text1"/>
                <w:sz w:val="21"/>
                <w:szCs w:val="21"/>
                <w14:textFill>
                  <w14:solidFill>
                    <w14:schemeClr w14:val="tx1"/>
                  </w14:solidFill>
                </w14:textFill>
              </w:rPr>
            </w:pPr>
          </w:p>
        </w:tc>
      </w:tr>
    </w:tbl>
    <w:p>
      <w:pPr>
        <w:ind w:firstLine="420" w:firstLineChars="200"/>
        <w:jc w:val="left"/>
        <w:rPr>
          <w:rFonts w:hint="eastAsia" w:ascii="宋体" w:hAnsi="宋体" w:cs="宋体"/>
          <w:color w:val="000000" w:themeColor="text1"/>
          <w:szCs w:val="21"/>
          <w14:textFill>
            <w14:solidFill>
              <w14:schemeClr w14:val="tx1"/>
            </w14:solidFill>
          </w14:textFill>
        </w:rPr>
      </w:pPr>
    </w:p>
    <w:p>
      <w:pPr>
        <w:ind w:firstLine="630" w:firstLineChars="300"/>
        <w:rPr>
          <w:rFonts w:hint="eastAsia" w:ascii="宋体" w:hAnsi="宋体" w:cs="宋体"/>
          <w:color w:val="000000" w:themeColor="text1"/>
          <w:szCs w:val="21"/>
          <w14:textFill>
            <w14:solidFill>
              <w14:schemeClr w14:val="tx1"/>
            </w14:solidFill>
          </w14:textFill>
        </w:rPr>
      </w:pPr>
    </w:p>
    <w:p>
      <w:pPr>
        <w:adjustRightInd w:val="0"/>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注：本合同样本仅供参考，具体条款内容采购人和中标人按前海管理局合同样本签订。实际合同样本不改变本招标文件的实质条件</w:t>
      </w:r>
      <w:r>
        <w:rPr>
          <w:rFonts w:hint="eastAsia" w:ascii="宋体" w:hAnsi="宋体" w:cs="宋体"/>
          <w:b/>
          <w:bCs/>
          <w:color w:val="000000" w:themeColor="text1"/>
          <w:sz w:val="24"/>
          <w14:textFill>
            <w14:solidFill>
              <w14:schemeClr w14:val="tx1"/>
            </w14:solidFill>
          </w14:textFill>
        </w:rPr>
        <w:t>。</w:t>
      </w:r>
    </w:p>
    <w:p>
      <w:pPr>
        <w:adjustRightInd w:val="0"/>
        <w:snapToGrid w:val="0"/>
        <w:spacing w:line="360" w:lineRule="auto"/>
        <w:ind w:firstLine="720" w:firstLineChars="300"/>
        <w:rPr>
          <w:rFonts w:hint="eastAsia" w:ascii="宋体" w:hAnsi="宋体" w:cs="宋体"/>
          <w:color w:val="000000" w:themeColor="text1"/>
          <w:sz w:val="24"/>
          <w14:textFill>
            <w14:solidFill>
              <w14:schemeClr w14:val="tx1"/>
            </w14:solidFill>
          </w14:textFill>
        </w:rPr>
      </w:pPr>
    </w:p>
    <w:p>
      <w:pPr>
        <w:snapToGrid w:val="0"/>
        <w:spacing w:line="360" w:lineRule="auto"/>
        <w:rPr>
          <w:rFonts w:hint="eastAsia" w:ascii="宋体" w:hAnsi="宋体" w:cs="宋体"/>
          <w:color w:val="000000" w:themeColor="text1"/>
          <w:sz w:val="24"/>
          <w14:textFill>
            <w14:solidFill>
              <w14:schemeClr w14:val="tx1"/>
            </w14:solidFill>
          </w14:textFill>
        </w:rPr>
      </w:pPr>
    </w:p>
    <w:p>
      <w:pPr>
        <w:pStyle w:val="8"/>
        <w:rPr>
          <w:rFonts w:hint="eastAsia" w:ascii="宋体" w:hAnsi="宋体" w:cs="宋体"/>
          <w:color w:val="000000" w:themeColor="text1"/>
          <w14:textFill>
            <w14:solidFill>
              <w14:schemeClr w14:val="tx1"/>
            </w14:solidFill>
          </w14:textFill>
        </w:rPr>
      </w:pPr>
    </w:p>
    <w:p>
      <w:pPr>
        <w:rPr>
          <w:color w:val="000000" w:themeColor="text1"/>
          <w14:textFill>
            <w14:solidFill>
              <w14:schemeClr w14:val="tx1"/>
            </w14:solidFill>
          </w14:textFill>
        </w:rPr>
      </w:pP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 xml:space="preserve"> </w:t>
      </w:r>
      <w:bookmarkStart w:id="29" w:name="_Toc25518"/>
      <w:r>
        <w:rPr>
          <w:rFonts w:hint="eastAsia" w:ascii="宋体" w:hAnsi="宋体" w:cs="宋体"/>
          <w:b/>
          <w:bCs/>
          <w:color w:val="000000" w:themeColor="text1"/>
          <w:sz w:val="24"/>
          <w14:textFill>
            <w14:solidFill>
              <w14:schemeClr w14:val="tx1"/>
            </w14:solidFill>
          </w14:textFill>
        </w:rPr>
        <w:t>用户需求书</w:t>
      </w:r>
      <w:bookmarkEnd w:id="29"/>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bookmarkStart w:id="30" w:name="_Toc23726"/>
      <w:bookmarkStart w:id="31" w:name="_Toc11045"/>
      <w:r>
        <w:rPr>
          <w:rFonts w:hint="eastAsia" w:ascii="宋体" w:hAnsi="宋体" w:cs="宋体"/>
          <w:b/>
          <w:color w:val="000000" w:themeColor="text1"/>
          <w:sz w:val="24"/>
          <w14:textFill>
            <w14:solidFill>
              <w14:schemeClr w14:val="tx1"/>
            </w14:solidFill>
          </w14:textFill>
        </w:rPr>
        <w:t>说明：本章“用户需求书”的全部内容为本项目正常开展的基本要求，投标人必须完全响应，否则将导致投标无效。</w:t>
      </w:r>
    </w:p>
    <w:bookmarkEnd w:id="30"/>
    <w:bookmarkEnd w:id="31"/>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sz w:val="24"/>
          <w:highlight w:val="yellow"/>
        </w:rPr>
      </w:pPr>
      <w:r>
        <w:rPr>
          <w:rFonts w:hint="eastAsia" w:ascii="宋体" w:hAnsi="宋体" w:cs="宋体"/>
          <w:b/>
          <w:color w:val="000000"/>
          <w:sz w:val="24"/>
        </w:rPr>
        <w:t>一、</w:t>
      </w:r>
      <w:bookmarkStart w:id="32" w:name="_Toc51746099"/>
      <w:r>
        <w:rPr>
          <w:rFonts w:hint="eastAsia" w:ascii="宋体" w:hAnsi="宋体" w:cs="宋体"/>
          <w:b/>
          <w:color w:val="000000"/>
          <w:sz w:val="24"/>
          <w:lang w:val="zh-CN"/>
        </w:rPr>
        <w:t>项目概况</w:t>
      </w:r>
    </w:p>
    <w:bookmarkEnd w:id="32"/>
    <w:p>
      <w:pPr>
        <w:pStyle w:val="35"/>
        <w:tabs>
          <w:tab w:val="left" w:pos="720"/>
        </w:tabs>
        <w:autoSpaceDE w:val="0"/>
        <w:autoSpaceDN w:val="0"/>
        <w:adjustRightInd w:val="0"/>
        <w:spacing w:line="360" w:lineRule="auto"/>
        <w:ind w:right="17" w:firstLine="480"/>
        <w:jc w:val="left"/>
        <w:outlineLvl w:val="1"/>
        <w:rPr>
          <w:rFonts w:hint="eastAsia" w:ascii="宋体" w:hAnsi="宋体" w:cs="宋体"/>
          <w:b/>
          <w:color w:val="000000"/>
          <w:sz w:val="24"/>
        </w:rPr>
      </w:pPr>
      <w:r>
        <w:rPr>
          <w:rFonts w:hint="eastAsia" w:ascii="宋体" w:hAnsi="宋体" w:cs="宋体"/>
          <w:bCs/>
          <w:color w:val="000000"/>
          <w:sz w:val="24"/>
        </w:rPr>
        <w:t>本次清查范围为2023年1月1日—2026年4月30日实施的前海管理局政府采购项目，具体包括供应商、采购人、采购代理机构、评审专家及有关部门工作人员等5个方面18类违法违规行为。</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sz w:val="24"/>
        </w:rPr>
      </w:pPr>
      <w:r>
        <w:rPr>
          <w:rFonts w:hint="eastAsia" w:ascii="宋体" w:hAnsi="宋体" w:cs="宋体"/>
          <w:b/>
          <w:color w:val="000000"/>
          <w:sz w:val="24"/>
        </w:rPr>
        <w:t>二、服务内容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（一）供应商违法行为排查。重点筛查供应商围标串标、提供虚假材料（如虚假检测报告、认证证书、合同业绩、中小企业声明函等）等违法线索；</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（二）采购人行为合规性审查。聚焦采购人在采购过程中的行为是否符合法律法规要求，重点排查是否存在设置差别歧视条款、指向特定供应商、以不合理条件排斥潜在投标人等违法违规行为；</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（三）采购代理机构履职检查。全面检查代理机构在采购活动中的履职尽责情况，重点排查代理机构是否存在违规收费、逾期退还保证金、不作为乱作为等问题；</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（四）采购文件与合同履约审查。对采购文件合规性、合同签订及履行情况、履约验收及资金支付等进行全面核查；</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（五）问题线索整理与报告编制。汇总整理排查发现的问题线索，梳理形成问题清单和整改台账，找准问题的根因，系统性提出资产管理建议，编制专项排查工作报告。</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sz w:val="24"/>
        </w:rPr>
      </w:pPr>
      <w:r>
        <w:rPr>
          <w:rFonts w:hint="eastAsia" w:ascii="宋体" w:hAnsi="宋体" w:cs="宋体"/>
          <w:bCs/>
          <w:color w:val="000000"/>
          <w:sz w:val="24"/>
        </w:rPr>
        <w:t>（</w:t>
      </w:r>
      <w:r>
        <w:rPr>
          <w:rFonts w:hint="eastAsia" w:ascii="宋体" w:hAnsi="宋体" w:cs="宋体"/>
          <w:bCs/>
          <w:color w:val="000000"/>
          <w:sz w:val="24"/>
          <w:lang w:eastAsia="zh-CN"/>
        </w:rPr>
        <w:t>六</w:t>
      </w:r>
      <w:r>
        <w:rPr>
          <w:rFonts w:hint="eastAsia" w:ascii="宋体" w:hAnsi="宋体" w:cs="宋体"/>
          <w:bCs/>
          <w:color w:val="000000"/>
          <w:sz w:val="24"/>
        </w:rPr>
        <w:t>）制度完善与协助培训。针对整治中暴露的问题，深挖问题症结，按照政府采购公开透明、廉洁诚信的要求，协助完善内控工作机制，加快制度机制建设。协助</w:t>
      </w:r>
      <w:r>
        <w:rPr>
          <w:rFonts w:hint="eastAsia" w:ascii="宋体" w:hAnsi="宋体" w:cs="宋体"/>
          <w:bCs/>
          <w:color w:val="000000"/>
          <w:sz w:val="24"/>
          <w:lang w:val="en-US" w:eastAsia="zh-CN"/>
        </w:rPr>
        <w:t>采购人</w:t>
      </w:r>
      <w:r>
        <w:rPr>
          <w:rFonts w:hint="eastAsia" w:ascii="宋体" w:hAnsi="宋体" w:cs="宋体"/>
          <w:bCs/>
          <w:color w:val="000000"/>
          <w:sz w:val="24"/>
        </w:rPr>
        <w:t>开展政府采购培训，提升</w:t>
      </w:r>
      <w:r>
        <w:rPr>
          <w:rFonts w:hint="eastAsia" w:ascii="宋体" w:hAnsi="宋体" w:cs="宋体"/>
          <w:bCs/>
          <w:color w:val="000000"/>
          <w:sz w:val="24"/>
          <w:lang w:val="en-US" w:eastAsia="zh-CN"/>
        </w:rPr>
        <w:t>采购人</w:t>
      </w:r>
      <w:r>
        <w:rPr>
          <w:rFonts w:hint="eastAsia" w:ascii="宋体" w:hAnsi="宋体" w:cs="宋体"/>
          <w:bCs/>
          <w:color w:val="000000"/>
          <w:sz w:val="24"/>
        </w:rPr>
        <w:t>各处室的政府采购业务能力。</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sz w:val="24"/>
        </w:rPr>
      </w:pPr>
      <w:r>
        <w:rPr>
          <w:rFonts w:hint="eastAsia" w:ascii="宋体" w:hAnsi="宋体" w:cs="宋体"/>
          <w:b/>
          <w:color w:val="000000"/>
          <w:sz w:val="24"/>
        </w:rPr>
        <w:t>三、项目最终成果及验收方式</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sz w:val="24"/>
        </w:rPr>
      </w:pPr>
      <w:r>
        <w:rPr>
          <w:rFonts w:hint="eastAsia" w:ascii="宋体" w:hAnsi="宋体" w:cs="宋体"/>
          <w:bCs/>
          <w:color w:val="000000"/>
          <w:sz w:val="24"/>
        </w:rPr>
        <w:t>（一）项目最终成果：</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sz w:val="24"/>
        </w:rPr>
      </w:pPr>
      <w:r>
        <w:rPr>
          <w:rFonts w:hint="eastAsia" w:ascii="宋体" w:hAnsi="宋体" w:cs="宋体"/>
          <w:bCs/>
          <w:color w:val="000000"/>
          <w:sz w:val="24"/>
        </w:rPr>
        <w:t>1.《前海管理局政府采购领域清查专项报告》；</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sz w:val="24"/>
        </w:rPr>
      </w:pPr>
      <w:r>
        <w:rPr>
          <w:rFonts w:hint="eastAsia" w:ascii="宋体" w:hAnsi="宋体" w:cs="宋体"/>
          <w:bCs/>
          <w:color w:val="000000"/>
          <w:sz w:val="24"/>
          <w:lang w:val="en-US" w:eastAsia="zh-CN"/>
        </w:rPr>
        <w:t>2.</w:t>
      </w:r>
      <w:r>
        <w:rPr>
          <w:rFonts w:hint="eastAsia" w:ascii="宋体" w:hAnsi="宋体" w:cs="宋体"/>
          <w:bCs/>
          <w:color w:val="000000"/>
          <w:sz w:val="24"/>
        </w:rPr>
        <w:t>政府采购领域清查专项工作相关材料；</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sz w:val="24"/>
        </w:rPr>
      </w:pPr>
      <w:r>
        <w:rPr>
          <w:rFonts w:hint="eastAsia" w:ascii="宋体" w:hAnsi="宋体" w:cs="宋体"/>
          <w:bCs/>
          <w:color w:val="000000"/>
          <w:sz w:val="24"/>
          <w:lang w:val="en-US" w:eastAsia="zh-CN"/>
        </w:rPr>
        <w:t>3.中标人</w:t>
      </w:r>
      <w:r>
        <w:rPr>
          <w:rFonts w:hint="eastAsia" w:ascii="宋体" w:hAnsi="宋体" w:cs="宋体"/>
          <w:bCs/>
          <w:color w:val="000000"/>
          <w:sz w:val="24"/>
        </w:rPr>
        <w:t>须协助</w:t>
      </w:r>
      <w:r>
        <w:rPr>
          <w:rFonts w:hint="eastAsia" w:ascii="宋体" w:hAnsi="宋体" w:cs="宋体"/>
          <w:bCs/>
          <w:color w:val="000000"/>
          <w:sz w:val="24"/>
          <w:lang w:val="en-US" w:eastAsia="zh-CN"/>
        </w:rPr>
        <w:t>采购人</w:t>
      </w:r>
      <w:r>
        <w:rPr>
          <w:rFonts w:hint="eastAsia" w:ascii="宋体" w:hAnsi="宋体" w:cs="宋体"/>
          <w:bCs/>
          <w:color w:val="000000"/>
          <w:sz w:val="24"/>
        </w:rPr>
        <w:t>每月向上级部门报送清查工作进展情况；</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sz w:val="24"/>
        </w:rPr>
      </w:pPr>
      <w:r>
        <w:rPr>
          <w:rFonts w:hint="eastAsia" w:ascii="宋体" w:hAnsi="宋体" w:cs="宋体"/>
          <w:bCs/>
          <w:color w:val="000000"/>
          <w:sz w:val="24"/>
        </w:rPr>
        <w:t>4.</w:t>
      </w:r>
      <w:r>
        <w:rPr>
          <w:rFonts w:hint="eastAsia" w:ascii="宋体" w:hAnsi="宋体" w:cs="宋体"/>
          <w:bCs/>
          <w:color w:val="000000"/>
          <w:sz w:val="24"/>
          <w:lang w:val="en-US" w:eastAsia="zh-CN"/>
        </w:rPr>
        <w:t>采购人</w:t>
      </w:r>
      <w:r>
        <w:rPr>
          <w:rFonts w:hint="eastAsia" w:ascii="宋体" w:hAnsi="宋体" w:cs="宋体"/>
          <w:bCs/>
          <w:color w:val="000000"/>
          <w:sz w:val="24"/>
        </w:rPr>
        <w:t>根据清查情况要求供应商提供的其他成果材料，如表单整改意见、如涉及资产账、财务账等账务调账时需</w:t>
      </w:r>
      <w:r>
        <w:rPr>
          <w:rFonts w:hint="eastAsia" w:ascii="宋体" w:hAnsi="宋体" w:cs="宋体"/>
          <w:bCs/>
          <w:color w:val="000000"/>
          <w:sz w:val="24"/>
          <w:lang w:val="en-US" w:eastAsia="zh-CN"/>
        </w:rPr>
        <w:t>中标人</w:t>
      </w:r>
      <w:r>
        <w:rPr>
          <w:rFonts w:hint="eastAsia" w:ascii="宋体" w:hAnsi="宋体" w:cs="宋体"/>
          <w:bCs/>
          <w:color w:val="000000"/>
          <w:sz w:val="24"/>
        </w:rPr>
        <w:t>出具的相关会计凭证。</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sz w:val="24"/>
        </w:rPr>
      </w:pPr>
      <w:r>
        <w:rPr>
          <w:rFonts w:hint="eastAsia" w:ascii="宋体" w:hAnsi="宋体" w:cs="宋体"/>
          <w:bCs/>
          <w:color w:val="000000"/>
          <w:sz w:val="24"/>
        </w:rPr>
        <w:t>（二）验收方式</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sz w:val="24"/>
        </w:rPr>
      </w:pPr>
      <w:r>
        <w:rPr>
          <w:rFonts w:hint="eastAsia" w:ascii="宋体" w:hAnsi="宋体" w:cs="宋体"/>
          <w:bCs/>
          <w:color w:val="000000"/>
          <w:sz w:val="24"/>
        </w:rPr>
        <w:t>项目最终成果提交并通过采购人验收及审查，视为验收合格。提交书面纸质和电子两个版本。</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sz w:val="24"/>
        </w:rPr>
      </w:pPr>
      <w:r>
        <w:rPr>
          <w:rFonts w:hint="eastAsia" w:ascii="宋体" w:hAnsi="宋体" w:cs="宋体"/>
          <w:b/>
          <w:color w:val="000000"/>
          <w:sz w:val="24"/>
        </w:rPr>
        <w:t>四、项目团队要求</w:t>
      </w:r>
    </w:p>
    <w:p>
      <w:pPr>
        <w:spacing w:line="500" w:lineRule="exact"/>
        <w:ind w:firstLine="480" w:firstLineChars="200"/>
        <w:rPr>
          <w:rFonts w:hint="eastAsia" w:ascii="宋体" w:hAnsi="宋体" w:cs="宋体"/>
          <w:color w:val="000000"/>
          <w:sz w:val="24"/>
        </w:rPr>
      </w:pPr>
      <w:r>
        <w:rPr>
          <w:rFonts w:hint="eastAsia" w:ascii="宋体" w:hAnsi="宋体" w:cs="宋体"/>
          <w:color w:val="000000"/>
          <w:sz w:val="24"/>
        </w:rPr>
        <w:t>项目团队应包括不少于5名成员（含1名项目团队负责人，1名驻点服务人员）。项目服务周期自合同签订之日</w:t>
      </w:r>
      <w:r>
        <w:rPr>
          <w:rFonts w:hint="eastAsia" w:ascii="宋体" w:hAnsi="宋体" w:cs="宋体"/>
          <w:bCs/>
          <w:color w:val="000000"/>
          <w:sz w:val="24"/>
        </w:rPr>
        <w:t>6个月内</w:t>
      </w:r>
      <w:r>
        <w:rPr>
          <w:rFonts w:hint="eastAsia" w:ascii="宋体" w:hAnsi="宋体" w:cs="宋体"/>
          <w:color w:val="000000"/>
          <w:sz w:val="24"/>
        </w:rPr>
        <w:t>，在项目重要节点举行的项目汇报会应由项目团队负责人参加并汇报。其中项目负责人需具备有效的中级</w:t>
      </w:r>
      <w:r>
        <w:rPr>
          <w:rFonts w:hint="eastAsia" w:ascii="宋体" w:hAnsi="宋体" w:cs="宋体"/>
          <w:color w:val="000000"/>
          <w:sz w:val="24"/>
          <w:lang w:val="en-US" w:eastAsia="zh-CN"/>
        </w:rPr>
        <w:t>或以上</w:t>
      </w:r>
      <w:r>
        <w:rPr>
          <w:rFonts w:hint="eastAsia" w:ascii="宋体" w:hAnsi="宋体" w:cs="宋体"/>
          <w:color w:val="000000"/>
          <w:sz w:val="24"/>
        </w:rPr>
        <w:t>会计师资格。</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中标人须在服务期内提供1名驻点服务人员，能够独立完成采购人分配的工作。</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sz w:val="24"/>
        </w:rPr>
      </w:pPr>
      <w:r>
        <w:rPr>
          <w:rFonts w:hint="eastAsia" w:ascii="宋体" w:hAnsi="宋体" w:cs="宋体"/>
          <w:b/>
          <w:color w:val="000000"/>
          <w:sz w:val="24"/>
        </w:rPr>
        <w:t>五、商务要求</w:t>
      </w:r>
    </w:p>
    <w:p>
      <w:pPr>
        <w:tabs>
          <w:tab w:val="left" w:pos="720"/>
        </w:tabs>
        <w:autoSpaceDE w:val="0"/>
        <w:autoSpaceDN w:val="0"/>
        <w:adjustRightInd w:val="0"/>
        <w:spacing w:line="360" w:lineRule="auto"/>
        <w:ind w:right="17" w:firstLine="482" w:firstLineChars="200"/>
        <w:outlineLvl w:val="2"/>
        <w:rPr>
          <w:rFonts w:hint="eastAsia" w:ascii="宋体" w:hAnsi="宋体" w:cs="宋体"/>
          <w:color w:val="000000"/>
          <w:sz w:val="24"/>
        </w:rPr>
      </w:pPr>
      <w:r>
        <w:rPr>
          <w:rFonts w:hint="eastAsia" w:ascii="宋体" w:hAnsi="宋体" w:cs="宋体"/>
          <w:b/>
          <w:bCs/>
          <w:color w:val="000000"/>
          <w:kern w:val="0"/>
          <w:sz w:val="24"/>
        </w:rPr>
        <w:t>（一）服务期限</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sz w:val="24"/>
        </w:rPr>
      </w:pPr>
      <w:r>
        <w:rPr>
          <w:rFonts w:hint="eastAsia" w:ascii="宋体" w:hAnsi="宋体" w:cs="宋体"/>
          <w:bCs/>
          <w:color w:val="000000"/>
          <w:sz w:val="24"/>
        </w:rPr>
        <w:t>本项目服务时间为自签署合同之日起6个月内。</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sz w:val="24"/>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二</w:t>
      </w:r>
      <w:r>
        <w:rPr>
          <w:rFonts w:hint="eastAsia" w:ascii="宋体" w:hAnsi="宋体" w:cs="宋体"/>
          <w:b/>
          <w:bCs/>
          <w:color w:val="000000"/>
          <w:kern w:val="0"/>
          <w:sz w:val="24"/>
        </w:rPr>
        <w:t>）</w:t>
      </w:r>
      <w:r>
        <w:rPr>
          <w:rFonts w:hint="eastAsia" w:ascii="宋体" w:hAnsi="宋体" w:cs="宋体"/>
          <w:bCs/>
          <w:color w:val="000000"/>
          <w:sz w:val="24"/>
        </w:rPr>
        <w:t>工作计划</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sz w:val="24"/>
        </w:rPr>
      </w:pPr>
      <w:r>
        <w:rPr>
          <w:rFonts w:hint="eastAsia" w:ascii="宋体" w:hAnsi="宋体" w:cs="宋体"/>
          <w:bCs/>
          <w:color w:val="000000"/>
          <w:sz w:val="24"/>
        </w:rPr>
        <w:t>（1）2026年8月31日前，</w:t>
      </w:r>
      <w:r>
        <w:rPr>
          <w:rFonts w:hint="eastAsia" w:ascii="宋体" w:hAnsi="宋体" w:cs="宋体"/>
          <w:color w:val="000000"/>
          <w:sz w:val="24"/>
        </w:rPr>
        <w:t>中标人</w:t>
      </w:r>
      <w:r>
        <w:rPr>
          <w:rFonts w:hint="eastAsia" w:ascii="宋体" w:hAnsi="宋体" w:cs="宋体"/>
          <w:bCs/>
          <w:color w:val="000000"/>
          <w:sz w:val="24"/>
        </w:rPr>
        <w:t>应向</w:t>
      </w:r>
      <w:r>
        <w:rPr>
          <w:rFonts w:hint="eastAsia" w:ascii="宋体" w:hAnsi="宋体" w:cs="宋体"/>
          <w:bCs/>
          <w:color w:val="000000"/>
          <w:sz w:val="24"/>
          <w:lang w:val="en-US" w:eastAsia="zh-CN"/>
        </w:rPr>
        <w:t>采购人</w:t>
      </w:r>
      <w:r>
        <w:rPr>
          <w:rFonts w:hint="eastAsia" w:ascii="宋体" w:hAnsi="宋体" w:cs="宋体"/>
          <w:bCs/>
          <w:color w:val="000000"/>
          <w:sz w:val="24"/>
        </w:rPr>
        <w:t>提交初步报告；</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sz w:val="24"/>
        </w:rPr>
      </w:pPr>
      <w:r>
        <w:rPr>
          <w:rFonts w:hint="eastAsia" w:ascii="宋体" w:hAnsi="宋体" w:cs="宋体"/>
          <w:bCs/>
          <w:color w:val="000000"/>
          <w:sz w:val="24"/>
        </w:rPr>
        <w:t>（2）2026年9月30日前，</w:t>
      </w:r>
      <w:r>
        <w:rPr>
          <w:rFonts w:hint="eastAsia" w:ascii="宋体" w:hAnsi="宋体" w:cs="宋体"/>
          <w:color w:val="000000"/>
          <w:sz w:val="24"/>
        </w:rPr>
        <w:t>中标人</w:t>
      </w:r>
      <w:r>
        <w:rPr>
          <w:rFonts w:hint="eastAsia" w:ascii="宋体" w:hAnsi="宋体" w:cs="宋体"/>
          <w:bCs/>
          <w:color w:val="000000"/>
          <w:sz w:val="24"/>
        </w:rPr>
        <w:t>根据</w:t>
      </w:r>
      <w:r>
        <w:rPr>
          <w:rFonts w:hint="eastAsia" w:ascii="宋体" w:hAnsi="宋体" w:cs="宋体"/>
          <w:bCs/>
          <w:color w:val="000000"/>
          <w:sz w:val="24"/>
          <w:lang w:val="en-US" w:eastAsia="zh-CN"/>
        </w:rPr>
        <w:t>采购人</w:t>
      </w:r>
      <w:r>
        <w:rPr>
          <w:rFonts w:hint="eastAsia" w:ascii="宋体" w:hAnsi="宋体" w:cs="宋体"/>
          <w:bCs/>
          <w:color w:val="000000"/>
          <w:sz w:val="24"/>
        </w:rPr>
        <w:t>意见完成修改，并提交总结报告终稿。</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sz w:val="24"/>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三</w:t>
      </w:r>
      <w:r>
        <w:rPr>
          <w:rFonts w:hint="eastAsia" w:ascii="宋体" w:hAnsi="宋体" w:cs="宋体"/>
          <w:b/>
          <w:bCs/>
          <w:color w:val="000000"/>
          <w:kern w:val="0"/>
          <w:sz w:val="24"/>
        </w:rPr>
        <w:t>）</w:t>
      </w:r>
      <w:r>
        <w:rPr>
          <w:rFonts w:hint="eastAsia" w:ascii="宋体" w:hAnsi="宋体" w:cs="宋体"/>
          <w:bCs/>
          <w:color w:val="000000"/>
          <w:sz w:val="24"/>
        </w:rPr>
        <w:t>后续服务要求</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sz w:val="24"/>
        </w:rPr>
      </w:pPr>
      <w:r>
        <w:rPr>
          <w:rFonts w:hint="eastAsia" w:ascii="宋体" w:hAnsi="宋体" w:cs="宋体"/>
          <w:bCs/>
          <w:color w:val="000000"/>
          <w:sz w:val="24"/>
        </w:rPr>
        <w:t>本项目后续服务期限为</w:t>
      </w:r>
      <w:r>
        <w:rPr>
          <w:rFonts w:hint="eastAsia" w:ascii="宋体" w:hAnsi="宋体" w:cs="宋体"/>
          <w:color w:val="000000"/>
          <w:sz w:val="24"/>
        </w:rPr>
        <w:t>中标人</w:t>
      </w:r>
      <w:r>
        <w:rPr>
          <w:rFonts w:hint="eastAsia" w:ascii="宋体" w:hAnsi="宋体" w:cs="宋体"/>
          <w:bCs/>
          <w:color w:val="000000"/>
          <w:sz w:val="24"/>
        </w:rPr>
        <w:t>提交的本项目最终成果通过</w:t>
      </w:r>
      <w:r>
        <w:rPr>
          <w:rFonts w:hint="eastAsia" w:ascii="宋体" w:hAnsi="宋体" w:cs="宋体"/>
          <w:bCs/>
          <w:color w:val="000000"/>
          <w:sz w:val="24"/>
          <w:lang w:val="en-US" w:eastAsia="zh-CN"/>
        </w:rPr>
        <w:t>采购人</w:t>
      </w:r>
      <w:r>
        <w:rPr>
          <w:rFonts w:hint="eastAsia" w:ascii="宋体" w:hAnsi="宋体" w:cs="宋体"/>
          <w:bCs/>
          <w:color w:val="000000"/>
          <w:sz w:val="24"/>
        </w:rPr>
        <w:t>审查验收之日起一年。服务期内</w:t>
      </w:r>
      <w:r>
        <w:rPr>
          <w:rFonts w:hint="eastAsia" w:ascii="宋体" w:hAnsi="宋体" w:cs="宋体"/>
          <w:color w:val="000000"/>
          <w:sz w:val="24"/>
        </w:rPr>
        <w:t>中标人</w:t>
      </w:r>
      <w:r>
        <w:rPr>
          <w:rFonts w:hint="eastAsia" w:ascii="宋体" w:hAnsi="宋体" w:cs="宋体"/>
          <w:bCs/>
          <w:color w:val="000000"/>
          <w:sz w:val="24"/>
        </w:rPr>
        <w:t>应向</w:t>
      </w:r>
      <w:r>
        <w:rPr>
          <w:rFonts w:hint="eastAsia" w:ascii="宋体" w:hAnsi="宋体" w:cs="宋体"/>
          <w:bCs/>
          <w:color w:val="000000"/>
          <w:sz w:val="24"/>
          <w:lang w:val="en-US" w:eastAsia="zh-CN"/>
        </w:rPr>
        <w:t>采购人</w:t>
      </w:r>
      <w:r>
        <w:rPr>
          <w:rFonts w:hint="eastAsia" w:ascii="宋体" w:hAnsi="宋体" w:cs="宋体"/>
          <w:bCs/>
          <w:color w:val="000000"/>
          <w:sz w:val="24"/>
        </w:rPr>
        <w:t>提供后续的专业技术支持与咨询服务。</w:t>
      </w:r>
    </w:p>
    <w:p>
      <w:pPr>
        <w:tabs>
          <w:tab w:val="left" w:pos="720"/>
        </w:tabs>
        <w:autoSpaceDE w:val="0"/>
        <w:autoSpaceDN w:val="0"/>
        <w:adjustRightInd w:val="0"/>
        <w:spacing w:line="360" w:lineRule="auto"/>
        <w:ind w:right="17" w:firstLine="482" w:firstLineChars="200"/>
        <w:outlineLvl w:val="2"/>
        <w:rPr>
          <w:rFonts w:hint="eastAsia" w:ascii="宋体" w:hAnsi="宋体" w:cs="宋体"/>
          <w:bCs/>
          <w:color w:val="000000"/>
          <w:sz w:val="24"/>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四</w:t>
      </w:r>
      <w:r>
        <w:rPr>
          <w:rFonts w:hint="eastAsia" w:ascii="宋体" w:hAnsi="宋体" w:cs="宋体"/>
          <w:b/>
          <w:bCs/>
          <w:color w:val="000000"/>
          <w:kern w:val="0"/>
          <w:sz w:val="24"/>
        </w:rPr>
        <w:t>）服务地点</w:t>
      </w:r>
    </w:p>
    <w:p>
      <w:pPr>
        <w:tabs>
          <w:tab w:val="left" w:pos="720"/>
        </w:tabs>
        <w:autoSpaceDE w:val="0"/>
        <w:autoSpaceDN w:val="0"/>
        <w:adjustRightInd w:val="0"/>
        <w:spacing w:line="360" w:lineRule="auto"/>
        <w:ind w:right="17" w:firstLine="480" w:firstLineChars="200"/>
        <w:outlineLvl w:val="2"/>
        <w:rPr>
          <w:rFonts w:hint="eastAsia" w:ascii="宋体" w:hAnsi="宋体" w:cs="宋体"/>
          <w:bCs/>
          <w:color w:val="000000"/>
          <w:sz w:val="24"/>
        </w:rPr>
      </w:pPr>
      <w:r>
        <w:rPr>
          <w:rFonts w:hint="eastAsia" w:ascii="宋体" w:hAnsi="宋体" w:cs="宋体"/>
          <w:bCs/>
          <w:color w:val="000000"/>
          <w:sz w:val="24"/>
        </w:rPr>
        <w:t>采购人指定地点。</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kern w:val="0"/>
          <w:sz w:val="24"/>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五</w:t>
      </w:r>
      <w:r>
        <w:rPr>
          <w:rFonts w:hint="eastAsia" w:ascii="宋体" w:hAnsi="宋体" w:cs="宋体"/>
          <w:b/>
          <w:bCs/>
          <w:color w:val="000000"/>
          <w:kern w:val="0"/>
          <w:sz w:val="24"/>
        </w:rPr>
        <w:t>）报价要求</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本次投标为总价包干，投标报价总价作为中标人与采购人签订的合同金额。投标人的报价不可高于预算（限价），否则投标人的投标文件视同无效。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采购方的费用；差旅费；税费等所有费用</w:t>
      </w:r>
      <w:r>
        <w:rPr>
          <w:rFonts w:hint="eastAsia" w:ascii="宋体" w:hAnsi="宋体" w:cs="宋体"/>
          <w:color w:val="000000"/>
          <w:sz w:val="24"/>
          <w:lang w:eastAsia="zh-CN"/>
        </w:rPr>
        <w:t>；</w:t>
      </w:r>
      <w:r>
        <w:rPr>
          <w:rFonts w:hint="eastAsia" w:ascii="宋体" w:hAnsi="宋体" w:cs="宋体"/>
          <w:color w:val="000000"/>
          <w:sz w:val="24"/>
        </w:rPr>
        <w:t>一经中标，投标报价总价作为中标单位与采购人</w:t>
      </w:r>
      <w:r>
        <w:rPr>
          <w:rFonts w:hint="eastAsia" w:ascii="宋体" w:hAnsi="宋体" w:cs="宋体"/>
          <w:color w:val="000000"/>
          <w:sz w:val="24"/>
          <w:lang w:eastAsia="zh-CN"/>
        </w:rPr>
        <w:t>签订</w:t>
      </w:r>
      <w:r>
        <w:rPr>
          <w:rFonts w:hint="eastAsia" w:ascii="宋体" w:hAnsi="宋体" w:cs="宋体"/>
          <w:color w:val="000000"/>
          <w:sz w:val="24"/>
        </w:rPr>
        <w:t>的合同金额，合同期限内不做调整。</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3.投标人的投标报价，应是本项目招标范围和招标文件及合同条款上所列的各项内容中所述的全部，不得以任何理由予以重复，并以投标人在投标文件中提出的综合单价或总价为依据。</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4.投标人应充分了解项目的位置、情况、道路及任何其他足以影响投标报价的情况，任何因忽视或误解项目情况而导致的索赔或服务期限延长申请将不获批准。</w:t>
      </w:r>
    </w:p>
    <w:p>
      <w:pPr>
        <w:widowControl/>
        <w:spacing w:line="360" w:lineRule="auto"/>
        <w:ind w:firstLine="480" w:firstLineChars="200"/>
        <w:rPr>
          <w:rFonts w:hint="eastAsia" w:ascii="宋体" w:hAnsi="宋体" w:cs="宋体"/>
          <w:b/>
          <w:bCs/>
          <w:color w:val="000000"/>
          <w:kern w:val="0"/>
          <w:sz w:val="24"/>
        </w:rPr>
      </w:pPr>
      <w:r>
        <w:rPr>
          <w:rFonts w:hint="eastAsia" w:ascii="宋体" w:hAnsi="宋体" w:cs="宋体"/>
          <w:color w:val="000000"/>
          <w:sz w:val="24"/>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kern w:val="0"/>
          <w:sz w:val="24"/>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六</w:t>
      </w:r>
      <w:r>
        <w:rPr>
          <w:rFonts w:hint="eastAsia" w:ascii="宋体" w:hAnsi="宋体" w:cs="宋体"/>
          <w:b/>
          <w:bCs/>
          <w:color w:val="000000"/>
          <w:kern w:val="0"/>
          <w:sz w:val="24"/>
        </w:rPr>
        <w:t>）付款方式</w:t>
      </w:r>
    </w:p>
    <w:p>
      <w:pPr>
        <w:widowControl/>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rPr>
        <w:t>项目资金由采购人分2期支付至中标人指定银行账户</w:t>
      </w:r>
      <w:r>
        <w:rPr>
          <w:rFonts w:hint="eastAsia" w:ascii="宋体" w:hAnsi="宋体" w:cs="宋体"/>
          <w:color w:val="000000"/>
          <w:sz w:val="24"/>
          <w:lang w:eastAsia="zh-CN"/>
        </w:rPr>
        <w:t>：</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1.第一期：自本合同签订之日起15个工作日内，根据中标方提出的付款申请，采购人向中标方支付合同总价款的50%；</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2.第二期：交付全部成果并经验收通过后15个工作日内，根据中标方提出的付款申请，采购人向中标方支付同总价款的50%。</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3.上述每期款项均在满足付款条件，且采购人收到中标人开具的载明相应金额的合格发票后15个工作日内付至中标人指定银行账户。如未及时收到发票，则采购人相应付款时间顺延。若因</w:t>
      </w:r>
      <w:r>
        <w:rPr>
          <w:rFonts w:ascii="宋体" w:hAnsi="宋体" w:cs="宋体"/>
          <w:color w:val="000000"/>
          <w:sz w:val="24"/>
        </w:rPr>
        <w:t>采购人</w:t>
      </w:r>
      <w:r>
        <w:rPr>
          <w:rFonts w:hint="eastAsia" w:ascii="宋体" w:hAnsi="宋体" w:cs="宋体"/>
          <w:color w:val="000000"/>
          <w:sz w:val="24"/>
        </w:rPr>
        <w:t>付款审批影响支付进度，请</w:t>
      </w:r>
      <w:r>
        <w:rPr>
          <w:rFonts w:ascii="宋体" w:hAnsi="宋体" w:cs="宋体"/>
          <w:color w:val="000000"/>
          <w:sz w:val="24"/>
        </w:rPr>
        <w:t>中标人</w:t>
      </w:r>
      <w:r>
        <w:rPr>
          <w:rFonts w:hint="eastAsia" w:ascii="宋体" w:hAnsi="宋体" w:cs="宋体"/>
          <w:color w:val="000000"/>
          <w:sz w:val="24"/>
        </w:rPr>
        <w:t>予以谅解，并不得就此向</w:t>
      </w:r>
      <w:r>
        <w:rPr>
          <w:rFonts w:ascii="宋体" w:hAnsi="宋体" w:cs="宋体"/>
          <w:color w:val="000000"/>
          <w:sz w:val="24"/>
        </w:rPr>
        <w:t>采购人</w:t>
      </w:r>
      <w:r>
        <w:rPr>
          <w:rFonts w:hint="eastAsia" w:ascii="宋体" w:hAnsi="宋体" w:cs="宋体"/>
          <w:color w:val="000000"/>
          <w:sz w:val="24"/>
        </w:rPr>
        <w:t>索赔。</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kern w:val="0"/>
          <w:sz w:val="24"/>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七</w:t>
      </w:r>
      <w:r>
        <w:rPr>
          <w:rFonts w:hint="eastAsia" w:ascii="宋体" w:hAnsi="宋体" w:cs="宋体"/>
          <w:b/>
          <w:bCs/>
          <w:color w:val="000000"/>
          <w:kern w:val="0"/>
          <w:sz w:val="24"/>
        </w:rPr>
        <w:t>）成果权属与知识产权</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1.本项目全部阶段性成果和最终成果（包括为后续服务范围所编制的文件）的知识产权以及与之相关的所有权利归采购人所有；本合同签署前双方已经拥有的知识产权权利，仍归各自所有。</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双方确定，采购人有权对中标人按照合同约定提供的研究开发成果（如有），进行后续改进。由此产生的具有实质性或创造性技术进步特征的新的技术成果及其权利归属，全部由采购人享有。具体相关利益的分配办法如下：采购人100%。</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5.中标人完成本合同项目的研究人员享有在有关技术成果文件上署名的权利和与采购人共同获得有关荣誉证书、奖励的权利。</w:t>
      </w:r>
    </w:p>
    <w:p>
      <w:pPr>
        <w:widowControl/>
        <w:spacing w:line="360" w:lineRule="auto"/>
        <w:ind w:firstLine="482" w:firstLineChars="200"/>
        <w:outlineLvl w:val="2"/>
        <w:rPr>
          <w:rFonts w:hint="eastAsia" w:ascii="宋体" w:hAnsi="宋体" w:cs="宋体"/>
          <w:b/>
          <w:bCs/>
          <w:color w:val="000000"/>
          <w:sz w:val="24"/>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八</w:t>
      </w:r>
      <w:r>
        <w:rPr>
          <w:rFonts w:hint="eastAsia" w:ascii="宋体" w:hAnsi="宋体" w:cs="宋体"/>
          <w:b/>
          <w:bCs/>
          <w:color w:val="000000"/>
          <w:kern w:val="0"/>
          <w:sz w:val="24"/>
        </w:rPr>
        <w:t>）</w:t>
      </w:r>
      <w:r>
        <w:rPr>
          <w:rFonts w:hint="eastAsia" w:ascii="宋体" w:hAnsi="宋体" w:cs="宋体"/>
          <w:b/>
          <w:bCs/>
          <w:color w:val="000000"/>
          <w:sz w:val="24"/>
        </w:rPr>
        <w:t>保密条款</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3.中标人须以保密方式处理在编制本项目成果文件过程中自采购人、采购人工作人员或采购人关联机构获得的相关信息、资料、图纸、数据等，或由采购人在履行本合同过程中明确指明为秘密的任何信息</w:t>
      </w:r>
      <w:r>
        <w:rPr>
          <w:rFonts w:hint="eastAsia" w:ascii="宋体" w:hAnsi="宋体" w:cs="宋体"/>
          <w:color w:val="000000"/>
          <w:sz w:val="24"/>
          <w:lang w:eastAsia="zh-CN"/>
        </w:rPr>
        <w:t>，</w:t>
      </w:r>
      <w:r>
        <w:rPr>
          <w:rFonts w:hint="eastAsia" w:ascii="宋体" w:hAnsi="宋体" w:cs="宋体"/>
          <w:color w:val="000000"/>
          <w:sz w:val="24"/>
        </w:rPr>
        <w:t>以及中标人因本项目工作所直接或间接取得、处理或接触的任何其他资料。未经采购人书面在先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4.中标人实施项目的程序应符合国家安全、保密的有关规定和标准。</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5.上述保密义务不适用以下情况：</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（1）获取的信息已被合法公开；</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（2）获得信息拥有方书面许可并在该许可范围内披露；</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（3）国家法律、法规规定的情形。</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8.无论本合同或本合同其他条款是否有效，本保密条款始终约束双方。国家秘密的保密期限由国家有关部门确定，工作秘密的保密期限由采购人确定。</w:t>
      </w:r>
    </w:p>
    <w:p>
      <w:pPr>
        <w:widowControl/>
        <w:spacing w:line="360" w:lineRule="auto"/>
        <w:ind w:firstLine="482" w:firstLineChars="200"/>
        <w:outlineLvl w:val="2"/>
        <w:rPr>
          <w:rFonts w:hint="eastAsia" w:ascii="宋体" w:hAnsi="宋体" w:cs="宋体"/>
          <w:b/>
          <w:bCs/>
          <w:color w:val="000000"/>
          <w:sz w:val="24"/>
        </w:rPr>
      </w:pPr>
      <w:r>
        <w:rPr>
          <w:rFonts w:hint="eastAsia" w:ascii="宋体" w:hAnsi="宋体" w:cs="宋体"/>
          <w:b/>
          <w:bCs/>
          <w:color w:val="000000"/>
          <w:kern w:val="0"/>
          <w:sz w:val="24"/>
        </w:rPr>
        <w:t>（</w:t>
      </w:r>
      <w:r>
        <w:rPr>
          <w:rFonts w:hint="eastAsia" w:ascii="宋体" w:hAnsi="宋体" w:cs="宋体"/>
          <w:b/>
          <w:bCs/>
          <w:color w:val="000000"/>
          <w:kern w:val="0"/>
          <w:sz w:val="24"/>
          <w:lang w:eastAsia="zh-CN"/>
        </w:rPr>
        <w:t>九</w:t>
      </w:r>
      <w:r>
        <w:rPr>
          <w:rFonts w:hint="eastAsia" w:ascii="宋体" w:hAnsi="宋体" w:cs="宋体"/>
          <w:b/>
          <w:bCs/>
          <w:color w:val="000000"/>
          <w:kern w:val="0"/>
          <w:sz w:val="24"/>
        </w:rPr>
        <w:t>）</w:t>
      </w:r>
      <w:r>
        <w:rPr>
          <w:rFonts w:hint="eastAsia" w:ascii="宋体" w:hAnsi="宋体" w:cs="宋体"/>
          <w:b/>
          <w:bCs/>
          <w:color w:val="000000"/>
          <w:sz w:val="24"/>
        </w:rPr>
        <w:t>违约责任</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1.中标人未按照本项目约定的时间完成本项目各阶段工作，每延迟一日，采购人有权自尚未支付的项目款项中扣除本项目服务费总金额的1‰的逾期违约金。</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2.本项目下的工作内容不可分割，任一文件的迟延交付均视为整个项目的迟延交付。</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3.本项目履行期间，发生下述情形时，采购人有权解除本项目合同，中标人除应退还采购人已支付的全部款项外</w:t>
      </w:r>
      <w:r>
        <w:rPr>
          <w:rFonts w:hint="eastAsia" w:ascii="宋体" w:hAnsi="宋体" w:cs="宋体"/>
          <w:color w:val="000000"/>
          <w:sz w:val="24"/>
          <w:lang w:eastAsia="zh-CN"/>
        </w:rPr>
        <w:t>，</w:t>
      </w:r>
      <w:r>
        <w:rPr>
          <w:rFonts w:hint="eastAsia" w:ascii="宋体" w:hAnsi="宋体" w:cs="宋体"/>
          <w:color w:val="000000"/>
          <w:sz w:val="24"/>
        </w:rPr>
        <w:t>还应在项目合同解除通知发出之日起10日内向采购人支付项目合同总价款20%的违约金。中标人应同时将已完成的项目成果移交给采购人，并将全部有关资料退还采购人：</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（1）因中标人原因，未能按合同约定的日期(含协商延缓的日期)确保活动正常举办的；</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（2）因中标人工作的错误或遗漏造成活动质量不达标，工作成果质量低劣，不能满足采购分工作需要和要求；</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（3）中标人虽如期提交最终成果，但连续二次未能通过采购人验收的；</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（4）未经采购人书面在先同意，中标人擅自将本项目与任何第三方合作，或将本项目标的全部或部分擅自转委托给任何第三方，且未按采购人的要求终止与第三方的项目合同的；</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（5）项目负责人未承担本合同项目实质性工作，或未经采购人书面在先同意，中标人擅自更换项目负责人的；</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（6）发现中标人或中标人工作人员出现全部或部分丧失履行委托服务能力的情况，采购人有权通知中标人限期整改或更换工作人员，期限届满中标人并未进行改善的；</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（7）中标人明确表示或者以自己的行为表明不履行本合同的。</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4.如采购人未按照本合同约定的时间支付服务费，中标人书面催告采购人并给予不少于5个工作日的履行期限后采购人仍未支付的，中标人有权自该期限届满之日起要求采购人支付该阶段应付而未付合同价款每日3‰的逾期违约金。如采购人无正当理由拒绝接受服务，到期明确表示拒付服务款项，中标人有权要求采购人支付本合同项下服务费总金额20%的违约金。</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5.上述违约责任各自独立且可累加。本项目所约定的违约金如低于因违约行为所造成的损失，违约方应补偿上述不足部分的损失，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sz w:val="24"/>
        </w:rPr>
      </w:pPr>
      <w:r>
        <w:rPr>
          <w:rFonts w:hint="eastAsia" w:ascii="宋体" w:hAnsi="宋体" w:cs="宋体"/>
          <w:color w:val="000000"/>
          <w:sz w:val="24"/>
        </w:rPr>
        <w:t>6.中标人无正当理由解除合同的，应向采购人支付合同总额20%的违约金。</w:t>
      </w:r>
    </w:p>
    <w:p>
      <w:pPr>
        <w:widowControl/>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br w:type="page"/>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p>
    <w:p>
      <w:pPr>
        <w:widowControl/>
        <w:spacing w:line="360" w:lineRule="auto"/>
        <w:ind w:firstLine="482" w:firstLineChars="200"/>
        <w:jc w:val="center"/>
        <w:outlineLvl w:val="0"/>
        <w:rPr>
          <w:rFonts w:ascii="宋体" w:cs="宋体"/>
          <w:b/>
          <w:bCs/>
          <w:color w:val="000000" w:themeColor="text1"/>
          <w:sz w:val="24"/>
          <w14:textFill>
            <w14:solidFill>
              <w14:schemeClr w14:val="tx1"/>
            </w14:solidFill>
          </w14:textFill>
        </w:rPr>
      </w:pPr>
      <w:bookmarkStart w:id="33" w:name="_Toc23822"/>
      <w:r>
        <w:rPr>
          <w:rFonts w:hint="eastAsia" w:ascii="宋体" w:cs="宋体"/>
          <w:b/>
          <w:bCs/>
          <w:color w:val="000000" w:themeColor="text1"/>
          <w:sz w:val="24"/>
          <w14:textFill>
            <w14:solidFill>
              <w14:schemeClr w14:val="tx1"/>
            </w14:solidFill>
          </w14:textFill>
        </w:rPr>
        <w:t>第六章 投标文件初审及招标项目评分表</w:t>
      </w:r>
      <w:bookmarkEnd w:id="33"/>
    </w:p>
    <w:p>
      <w:pPr>
        <w:spacing w:line="360" w:lineRule="auto"/>
        <w:jc w:val="center"/>
        <w:rPr>
          <w:rFonts w:hint="eastAsia" w:ascii="宋体" w:hAnsi="宋体" w:cs="宋体"/>
          <w:b/>
          <w:color w:val="000000" w:themeColor="text1"/>
          <w:sz w:val="24"/>
          <w14:textFill>
            <w14:solidFill>
              <w14:schemeClr w14:val="tx1"/>
            </w14:solidFill>
          </w14:textFill>
        </w:rPr>
      </w:pP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投标文件初审表（不可偏离条款）</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（凡有下列情形之一的，投标文件无效，投标作废标处理）</w:t>
      </w:r>
    </w:p>
    <w:tbl>
      <w:tblPr>
        <w:tblStyle w:val="2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7108"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未出现“投标人不具备招标文件所列的资格要求，或未提交相应的资格证明资料（详见招标公告 投标人资格要求）”的情形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未出现“将一个包中的内容拆开投标”的情形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未出现“投标文件未按规定密封、签字、盖章”的情形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7108" w:type="dxa"/>
            <w:vAlign w:val="center"/>
          </w:tcPr>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按要求提供有效的法定代表人/负责人证明书、法定代表人/负责人授权委托书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未出现“招标文件未规定允许有替代方案时，对同一项目投标时，同时提供两套或两套以上的投标方案”的情形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未出现“分项报价或投标总价高于预算金额（最高投标限价）或投标报价有严重缺漏项”的情形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未出现“同一项目出现两个及以上报价，按规定又无法确定哪个是有效报价”的情形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报价合理性审查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（三）投标（响应）报价低于采购项目最高限价45%的，即投标（响应）报价&lt;采购项目最高限价×45%；</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（四）其他评审委员会认为供应商报价过低，有可能影响产品质量或者不能诚信履约的情形。</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未出现“投标文件载明的招标项目完成或服务期限不满足招标文件规定的”的情形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未出现“所投货物或工程或服务在质量、技术、方案等方面没有实质性满足招标文件要求”的情形</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未出现“《用户需求响应表》未按要求填写，经评审委员会认定存在不明或不实的”的情形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未出现法律、法规规定的其他情形</w:t>
            </w:r>
          </w:p>
        </w:tc>
      </w:tr>
    </w:tbl>
    <w:p>
      <w:pPr>
        <w:spacing w:line="360" w:lineRule="auto"/>
        <w:jc w:val="center"/>
        <w:rPr>
          <w:rFonts w:hint="eastAsia" w:ascii="宋体" w:hAnsi="宋体" w:cs="宋体"/>
          <w:color w:val="000000" w:themeColor="text1"/>
          <w:sz w:val="24"/>
          <w:lang w:val="fr-CH"/>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招标项目评分表</w:t>
      </w:r>
    </w:p>
    <w:tbl>
      <w:tblPr>
        <w:tblStyle w:val="23"/>
        <w:tblW w:w="9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2"/>
        <w:gridCol w:w="1168"/>
        <w:gridCol w:w="5992"/>
        <w:gridCol w:w="816"/>
        <w:gridCol w:w="10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lang w:val="zh-CN"/>
                <w14:textFill>
                  <w14:solidFill>
                    <w14:schemeClr w14:val="tx1"/>
                  </w14:solidFill>
                </w14:textFill>
              </w:rPr>
              <w:t>一、价格部分（</w:t>
            </w:r>
            <w:r>
              <w:rPr>
                <w:rFonts w:hint="eastAsia" w:ascii="宋体" w:hAnsi="宋体" w:cs="宋体"/>
                <w:b/>
                <w:color w:val="000000" w:themeColor="text1"/>
                <w:sz w:val="24"/>
                <w14:textFill>
                  <w14:solidFill>
                    <w14:schemeClr w14:val="tx1"/>
                  </w14:solidFill>
                </w14:textFill>
              </w:rPr>
              <w:t>10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投标报价</w:t>
            </w:r>
          </w:p>
        </w:tc>
        <w:tc>
          <w:tcPr>
            <w:tcW w:w="5992" w:type="dxa"/>
            <w:vAlign w:val="center"/>
          </w:tcPr>
          <w:p>
            <w:pPr>
              <w:pStyle w:val="9"/>
              <w:shd w:val="clea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采用低价优先法计算，即满足招标文件要求且投标价格最低的投标报价为评标基准价，其价格分为满分。其他投标人的价格分统一按照下列公式计算：</w:t>
            </w:r>
          </w:p>
          <w:p>
            <w:pPr>
              <w:pStyle w:val="9"/>
              <w:shd w:val="clear"/>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投标报价得分=(评标基准价／投标报价)×1</w:t>
            </w:r>
            <w:r>
              <w:rPr>
                <w:rFonts w:hint="eastAsia" w:ascii="宋体" w:hAnsi="宋体" w:cs="宋体"/>
                <w:b/>
                <w:bCs/>
                <w:color w:val="000000" w:themeColor="text1"/>
                <w:sz w:val="24"/>
                <w:highlight w:val="none"/>
                <w:lang w:val="en-US" w:eastAsia="zh-CN"/>
                <w14:textFill>
                  <w14:solidFill>
                    <w14:schemeClr w14:val="tx1"/>
                  </w14:solidFill>
                </w14:textFill>
              </w:rPr>
              <w:t>0</w:t>
            </w:r>
          </w:p>
          <w:p>
            <w:pPr>
              <w:numPr>
                <w:ilvl w:val="0"/>
                <w:numId w:val="5"/>
              </w:numPr>
              <w:shd w:val="clear"/>
              <w:spacing w:line="360" w:lineRule="auto"/>
              <w:ind w:left="250" w:hanging="249" w:hangingChars="104"/>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价格评分仅限于有效投标人，</w:t>
            </w:r>
            <w:r>
              <w:rPr>
                <w:rFonts w:hint="eastAsia" w:ascii="宋体" w:hAnsi="宋体" w:cs="宋体"/>
                <w:color w:val="000000" w:themeColor="text1"/>
                <w:sz w:val="24"/>
                <w:highlight w:val="none"/>
                <w14:textFill>
                  <w14:solidFill>
                    <w14:schemeClr w14:val="tx1"/>
                  </w14:solidFill>
                </w14:textFill>
              </w:rPr>
              <w:t>当价格分&lt;0时，取0。</w:t>
            </w:r>
          </w:p>
          <w:p>
            <w:pPr>
              <w:numPr>
                <w:ilvl w:val="0"/>
                <w:numId w:val="0"/>
              </w:numPr>
              <w:shd w:val="clear"/>
              <w:spacing w:line="360" w:lineRule="auto"/>
              <w:ind w:left="-9" w:leftChars="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2.</w:t>
            </w:r>
            <w:r>
              <w:rPr>
                <w:rFonts w:hint="eastAsia" w:ascii="宋体" w:hAnsi="宋体" w:cs="宋体"/>
                <w:bCs/>
                <w:color w:val="000000" w:themeColor="text1"/>
                <w:sz w:val="24"/>
                <w:highlight w:val="none"/>
                <w14:textFill>
                  <w14:solidFill>
                    <w14:schemeClr w14:val="tx1"/>
                  </w14:solidFill>
                </w14:textFill>
              </w:rPr>
              <w:t>根据财库〔2020〕46号、财库〔2014〕68号及财库〔2017〕141号及（深财购〔2022〕31号）文件规定：</w:t>
            </w:r>
            <w:r>
              <w:rPr>
                <w:rFonts w:hint="eastAsia" w:ascii="宋体" w:hAnsi="宋体" w:cs="宋体"/>
                <w:b/>
                <w:color w:val="000000" w:themeColor="text1"/>
                <w:sz w:val="24"/>
                <w:highlight w:val="none"/>
                <w14:textFill>
                  <w14:solidFill>
                    <w14:schemeClr w14:val="tx1"/>
                  </w14:solidFill>
                </w14:textFill>
              </w:rPr>
              <w:t>本项目非专门面向中小企业的项目，对小型和微型企业、监狱企业或残疾人福利性企业产品的价格给予10%的扣除，用扣除后的价格即为“经评审合格的投标报价”参与价格评审。</w:t>
            </w:r>
          </w:p>
          <w:p>
            <w:pPr>
              <w:shd w:val="clear"/>
              <w:spacing w:line="360" w:lineRule="auto"/>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监狱企业应当提供由省级以上监狱管理局、戒毒管理局（含新疆生产建设兵团）出具的属于监狱企业的证明文件，中小企业提供中小企业声明函，残疾人福利性企业提供残疾人福利性企业声明函。</w:t>
            </w:r>
          </w:p>
          <w:p>
            <w:pPr>
              <w:numPr>
                <w:ilvl w:val="0"/>
                <w:numId w:val="0"/>
              </w:numPr>
              <w:shd w:val="clear"/>
              <w:spacing w:line="360" w:lineRule="auto"/>
              <w:jc w:val="left"/>
              <w:rPr>
                <w:rFonts w:hint="eastAsia" w:ascii="宋体" w:hAnsi="宋体" w:eastAsia="宋体" w:cs="Times New Roman"/>
                <w:b w:val="0"/>
                <w:bCs w:val="0"/>
                <w:color w:val="000000" w:themeColor="text1"/>
                <w:sz w:val="24"/>
                <w:szCs w:val="24"/>
                <w:highlight w:val="none"/>
                <w14:textFill>
                  <w14:solidFill>
                    <w14:schemeClr w14:val="tx1"/>
                  </w14:solidFill>
                </w14:textFill>
              </w:rPr>
            </w:pPr>
            <w:r>
              <w:rPr>
                <w:rFonts w:hint="eastAsia" w:ascii="宋体" w:hAnsi="宋体" w:eastAsia="宋体" w:cs="Times New Roman"/>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Times New Roman"/>
                <w:b w:val="0"/>
                <w:bCs w:val="0"/>
                <w:color w:val="000000" w:themeColor="text1"/>
                <w:sz w:val="24"/>
                <w:szCs w:val="24"/>
                <w:highlight w:val="none"/>
                <w14:textFill>
                  <w14:solidFill>
                    <w14:schemeClr w14:val="tx1"/>
                  </w14:solidFill>
                </w14:textFill>
              </w:rPr>
              <w:t>关于享受对本国产品的政府采购支持政策的主体、价格扣除比例等事项的说明。</w:t>
            </w:r>
          </w:p>
          <w:p>
            <w:pPr>
              <w:numPr>
                <w:ilvl w:val="0"/>
                <w:numId w:val="0"/>
              </w:numPr>
              <w:shd w:val="clear"/>
              <w:spacing w:line="360" w:lineRule="auto"/>
              <w:jc w:val="left"/>
              <w:rPr>
                <w:rFonts w:hint="eastAsia" w:ascii="宋体" w:hAnsi="宋体" w:eastAsia="宋体" w:cs="Times New Roman"/>
                <w:b w:val="0"/>
                <w:bCs w:val="0"/>
                <w:color w:val="000000" w:themeColor="text1"/>
                <w:sz w:val="24"/>
                <w:szCs w:val="24"/>
                <w:highlight w:val="none"/>
                <w14:textFill>
                  <w14:solidFill>
                    <w14:schemeClr w14:val="tx1"/>
                  </w14:solidFill>
                </w14:textFill>
              </w:rPr>
            </w:pPr>
            <w:r>
              <w:rPr>
                <w:rFonts w:hint="eastAsia" w:ascii="宋体" w:hAnsi="宋体" w:eastAsia="宋体" w:cs="Times New Roman"/>
                <w:b w:val="0"/>
                <w:bCs w:val="0"/>
                <w:color w:val="000000" w:themeColor="text1"/>
                <w:sz w:val="24"/>
                <w:szCs w:val="24"/>
                <w:highlight w:val="none"/>
                <w:lang w:val="en-US" w:eastAsia="zh-CN"/>
                <w14:textFill>
                  <w14:solidFill>
                    <w14:schemeClr w14:val="tx1"/>
                  </w14:solidFill>
                </w14:textFill>
              </w:rPr>
              <w:t>3.1</w:t>
            </w:r>
            <w:r>
              <w:rPr>
                <w:rFonts w:hint="eastAsia" w:ascii="宋体" w:hAnsi="宋体" w:eastAsia="宋体" w:cs="Times New Roman"/>
                <w:b w:val="0"/>
                <w:bCs w:val="0"/>
                <w:color w:val="000000" w:themeColor="text1"/>
                <w:sz w:val="24"/>
                <w:szCs w:val="24"/>
                <w:highlight w:val="none"/>
                <w14:textFill>
                  <w14:solidFill>
                    <w14:schemeClr w14:val="tx1"/>
                  </w14:solidFill>
                </w14:textFill>
              </w:rPr>
              <w:t>适用主体：国有企业、民营企业、外资企业等各类经营主体平等享受对本国产品的政府采购支持政策。</w:t>
            </w:r>
          </w:p>
          <w:p>
            <w:pPr>
              <w:numPr>
                <w:ilvl w:val="0"/>
                <w:numId w:val="0"/>
              </w:numPr>
              <w:shd w:val="clear"/>
              <w:spacing w:line="360" w:lineRule="auto"/>
              <w:jc w:val="left"/>
              <w:rPr>
                <w:rFonts w:hint="eastAsia" w:ascii="宋体" w:hAnsi="宋体" w:eastAsia="宋体" w:cs="Times New Roman"/>
                <w:b w:val="0"/>
                <w:bCs w:val="0"/>
                <w:color w:val="000000" w:themeColor="text1"/>
                <w:sz w:val="24"/>
                <w:szCs w:val="24"/>
                <w:highlight w:val="none"/>
                <w14:textFill>
                  <w14:solidFill>
                    <w14:schemeClr w14:val="tx1"/>
                  </w14:solidFill>
                </w14:textFill>
              </w:rPr>
            </w:pPr>
            <w:r>
              <w:rPr>
                <w:rFonts w:hint="eastAsia" w:ascii="宋体" w:hAnsi="宋体" w:eastAsia="宋体" w:cs="Times New Roman"/>
                <w:b w:val="0"/>
                <w:bCs w:val="0"/>
                <w:color w:val="000000" w:themeColor="text1"/>
                <w:sz w:val="24"/>
                <w:szCs w:val="24"/>
                <w:highlight w:val="none"/>
                <w:lang w:val="en-US" w:eastAsia="zh-CN"/>
                <w14:textFill>
                  <w14:solidFill>
                    <w14:schemeClr w14:val="tx1"/>
                  </w14:solidFill>
                </w14:textFill>
              </w:rPr>
              <w:t>3.2</w:t>
            </w:r>
            <w:r>
              <w:rPr>
                <w:rFonts w:hint="eastAsia" w:ascii="宋体" w:hAnsi="宋体" w:eastAsia="宋体" w:cs="Times New Roman"/>
                <w:b w:val="0"/>
                <w:bCs w:val="0"/>
                <w:color w:val="000000" w:themeColor="text1"/>
                <w:sz w:val="24"/>
                <w:szCs w:val="24"/>
                <w:highlight w:val="none"/>
                <w14:textFill>
                  <w14:solidFill>
                    <w14:schemeClr w14:val="tx1"/>
                  </w14:solidFill>
                </w14:textFill>
              </w:rPr>
              <w:t>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numPr>
                <w:ilvl w:val="0"/>
                <w:numId w:val="0"/>
              </w:numPr>
              <w:shd w:val="clear"/>
              <w:spacing w:line="360" w:lineRule="auto"/>
              <w:jc w:val="left"/>
              <w:rPr>
                <w:rFonts w:hint="eastAsia" w:ascii="宋体" w:hAnsi="宋体" w:eastAsia="宋体" w:cs="Times New Roman"/>
                <w:b w:val="0"/>
                <w:bCs w:val="0"/>
                <w:color w:val="000000" w:themeColor="text1"/>
                <w:sz w:val="24"/>
                <w:szCs w:val="24"/>
                <w:highlight w:val="none"/>
                <w14:textFill>
                  <w14:solidFill>
                    <w14:schemeClr w14:val="tx1"/>
                  </w14:solidFill>
                </w14:textFill>
              </w:rPr>
            </w:pPr>
            <w:r>
              <w:rPr>
                <w:rFonts w:hint="eastAsia" w:ascii="宋体" w:hAnsi="宋体" w:eastAsia="宋体" w:cs="Times New Roman"/>
                <w:b w:val="0"/>
                <w:bCs w:val="0"/>
                <w:color w:val="000000" w:themeColor="text1"/>
                <w:sz w:val="24"/>
                <w:szCs w:val="24"/>
                <w:highlight w:val="none"/>
                <w:lang w:val="en-US" w:eastAsia="zh-CN"/>
                <w14:textFill>
                  <w14:solidFill>
                    <w14:schemeClr w14:val="tx1"/>
                  </w14:solidFill>
                </w14:textFill>
              </w:rPr>
              <w:t>3.3</w:t>
            </w:r>
            <w:r>
              <w:rPr>
                <w:rFonts w:hint="eastAsia" w:ascii="宋体" w:hAnsi="宋体" w:eastAsia="宋体" w:cs="Times New Roman"/>
                <w:b w:val="0"/>
                <w:bCs w:val="0"/>
                <w:color w:val="000000" w:themeColor="text1"/>
                <w:sz w:val="24"/>
                <w:szCs w:val="24"/>
                <w:highlight w:val="none"/>
                <w14:textFill>
                  <w14:solidFill>
                    <w14:schemeClr w14:val="tx1"/>
                  </w14:solidFill>
                </w14:textFill>
              </w:rPr>
              <w:t>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0"/>
                <w:numId w:val="0"/>
              </w:numPr>
              <w:shd w:val="clear"/>
              <w:spacing w:line="360" w:lineRule="auto"/>
              <w:jc w:val="left"/>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Times New Roman"/>
                <w:b w:val="0"/>
                <w:bCs w:val="0"/>
                <w:color w:val="000000" w:themeColor="text1"/>
                <w:sz w:val="24"/>
                <w:szCs w:val="24"/>
                <w:highlight w:val="none"/>
                <w:lang w:val="en-US" w:eastAsia="zh-CN"/>
                <w14:textFill>
                  <w14:solidFill>
                    <w14:schemeClr w14:val="tx1"/>
                  </w14:solidFill>
                </w14:textFill>
              </w:rPr>
              <w:t>3.4</w:t>
            </w:r>
            <w:r>
              <w:rPr>
                <w:rFonts w:hint="eastAsia" w:ascii="宋体" w:hAnsi="宋体" w:eastAsia="宋体" w:cs="Times New Roman"/>
                <w:b w:val="0"/>
                <w:bCs w:val="0"/>
                <w:color w:val="000000" w:themeColor="text1"/>
                <w:sz w:val="24"/>
                <w:szCs w:val="24"/>
                <w:highlight w:val="none"/>
                <w14:textFill>
                  <w14:solidFill>
                    <w14:schemeClr w14:val="tx1"/>
                  </w14:solidFill>
                </w14:textFill>
              </w:rPr>
              <w:t>供应商出具符合要求的《关于符合本国产品标准的声明函》或财政部会同有关部门规定的有关证明文件，该产品视为本国产品。声明函样式见</w:t>
            </w:r>
            <w:r>
              <w:rPr>
                <w:rFonts w:hint="eastAsia" w:ascii="宋体" w:hAnsi="宋体" w:eastAsia="宋体" w:cs="Times New Roman"/>
                <w:b w:val="0"/>
                <w:bCs w:val="0"/>
                <w:color w:val="000000" w:themeColor="text1"/>
                <w:sz w:val="24"/>
                <w:szCs w:val="24"/>
                <w:highlight w:val="none"/>
                <w:lang w:val="en-US" w:eastAsia="zh-CN"/>
                <w14:textFill>
                  <w14:solidFill>
                    <w14:schemeClr w14:val="tx1"/>
                  </w14:solidFill>
                </w14:textFill>
              </w:rPr>
              <w:t>投标</w:t>
            </w:r>
            <w:r>
              <w:rPr>
                <w:rFonts w:hint="eastAsia" w:ascii="宋体" w:hAnsi="宋体" w:eastAsia="宋体" w:cs="Times New Roman"/>
                <w:b w:val="0"/>
                <w:bCs w:val="0"/>
                <w:color w:val="000000" w:themeColor="text1"/>
                <w:sz w:val="24"/>
                <w:szCs w:val="24"/>
                <w:highlight w:val="none"/>
                <w14:textFill>
                  <w14:solidFill>
                    <w14:schemeClr w14:val="tx1"/>
                  </w14:solidFill>
                </w14:textFill>
              </w:rPr>
              <w:t>文件</w:t>
            </w:r>
            <w:r>
              <w:rPr>
                <w:rFonts w:hint="eastAsia" w:ascii="宋体" w:hAnsi="宋体" w:eastAsia="宋体" w:cs="Times New Roman"/>
                <w:b w:val="0"/>
                <w:bCs w:val="0"/>
                <w:color w:val="000000" w:themeColor="text1"/>
                <w:sz w:val="24"/>
                <w:szCs w:val="24"/>
                <w:highlight w:val="none"/>
                <w:lang w:val="en-US" w:eastAsia="zh-CN"/>
                <w14:textFill>
                  <w14:solidFill>
                    <w14:schemeClr w14:val="tx1"/>
                  </w14:solidFill>
                </w14:textFill>
              </w:rPr>
              <w:t>格式。</w:t>
            </w:r>
          </w:p>
          <w:p>
            <w:pPr>
              <w:numPr>
                <w:ilvl w:val="0"/>
                <w:numId w:val="0"/>
              </w:numPr>
              <w:shd w:val="clear"/>
              <w:spacing w:line="360" w:lineRule="auto"/>
              <w:ind w:left="2" w:leftChars="0"/>
              <w:jc w:val="left"/>
              <w:rPr>
                <w:rFonts w:hint="eastAsia" w:ascii="宋体" w:hAnsi="宋体"/>
                <w:b w:val="0"/>
                <w:bCs w:val="0"/>
                <w:color w:val="000000" w:themeColor="text1"/>
                <w:sz w:val="24"/>
                <w:szCs w:val="24"/>
                <w:highlight w:val="none"/>
                <w14:textFill>
                  <w14:solidFill>
                    <w14:schemeClr w14:val="tx1"/>
                  </w14:solidFill>
                </w14:textFill>
              </w:rPr>
            </w:pPr>
            <w:r>
              <w:rPr>
                <w:rFonts w:hint="eastAsia" w:ascii="宋体" w:hAnsi="宋体" w:eastAsia="宋体" w:cs="Times New Roman"/>
                <w:b w:val="0"/>
                <w:bCs w:val="0"/>
                <w:color w:val="000000" w:themeColor="text1"/>
                <w:sz w:val="24"/>
                <w:szCs w:val="24"/>
                <w:highlight w:val="none"/>
                <w:lang w:val="en-US" w:eastAsia="zh-CN"/>
                <w14:textFill>
                  <w14:solidFill>
                    <w14:schemeClr w14:val="tx1"/>
                  </w14:solidFill>
                </w14:textFill>
              </w:rPr>
              <w:t>4.</w:t>
            </w:r>
            <w:r>
              <w:rPr>
                <w:rFonts w:hint="eastAsia" w:ascii="宋体" w:hAnsi="宋体" w:eastAsia="宋体" w:cs="Times New Roman"/>
                <w:b w:val="0"/>
                <w:bCs w:val="0"/>
                <w:color w:val="000000" w:themeColor="text1"/>
                <w:sz w:val="24"/>
                <w:szCs w:val="24"/>
                <w:highlight w:val="none"/>
                <w14:textFill>
                  <w14:solidFill>
                    <w14:schemeClr w14:val="tx1"/>
                  </w14:solidFill>
                </w14:textFill>
              </w:rPr>
              <w:t>关于同时满足中小企业扶持政策和对本国产品的支持政策的事项说明。</w:t>
            </w:r>
          </w:p>
          <w:p>
            <w:pPr>
              <w:shd w:val="clear"/>
              <w:spacing w:line="360" w:lineRule="auto"/>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4.1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20%-100</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10%=70元。具体情形如下：</w:t>
            </w:r>
          </w:p>
          <w:p>
            <w:pPr>
              <w:shd w:val="clear"/>
              <w:spacing w:line="360" w:lineRule="auto"/>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4.1.1预留份额专门面向中小企业采购的项目，不再享受小微企业价格扣除优惠。若供应商所投货物同时满足对本国产品的支持政策的规定，享受该政策20%价格扣除优惠；</w:t>
            </w:r>
          </w:p>
          <w:p>
            <w:pPr>
              <w:shd w:val="clear"/>
              <w:spacing w:line="360" w:lineRule="auto"/>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4.1.2未预留份额专门面向中小企业采购的项目，供应商同时满足小微企业和所投产品符合本国产品支持政策规定的，同时对该供应商投标总报价给予多项价格扣除优惠，用扣除后的价格参与评审。</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5.上述支持政策不改变最终中标（成交）价格，政府采购合同仍按照中标（成交）供应商的报价签订</w:t>
            </w:r>
            <w:r>
              <w:rPr>
                <w:rFonts w:hint="eastAsia" w:ascii="宋体" w:hAnsi="宋体" w:cs="宋体"/>
                <w:bCs/>
                <w:color w:val="000000" w:themeColor="text1"/>
                <w:sz w:val="24"/>
                <w14:textFill>
                  <w14:solidFill>
                    <w14:schemeClr w14:val="tx1"/>
                  </w14:solidFill>
                </w14:textFill>
              </w:rPr>
              <w:t>。</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lang w:val="zh-CN"/>
                <w14:textFill>
                  <w14:solidFill>
                    <w14:schemeClr w14:val="tx1"/>
                  </w14:solidFill>
                </w14:textFill>
              </w:rPr>
              <w:t>二、商务部分（</w:t>
            </w:r>
            <w:r>
              <w:rPr>
                <w:rFonts w:hint="eastAsia" w:ascii="宋体" w:hAnsi="宋体" w:cs="宋体"/>
                <w:b/>
                <w:color w:val="000000" w:themeColor="text1"/>
                <w:sz w:val="24"/>
                <w14:textFill>
                  <w14:solidFill>
                    <w14:schemeClr w14:val="tx1"/>
                  </w14:solidFill>
                </w14:textFill>
              </w:rPr>
              <w:t>50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拟派服务团队负责人（仅限一人）</w:t>
            </w:r>
          </w:p>
        </w:tc>
        <w:tc>
          <w:tcPr>
            <w:tcW w:w="5992" w:type="dxa"/>
          </w:tcPr>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（一）评分内容：</w:t>
            </w:r>
          </w:p>
          <w:p>
            <w:pPr>
              <w:spacing w:line="360" w:lineRule="auto"/>
              <w:jc w:val="left"/>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1.拟派的服务团队负责人具有财政</w:t>
            </w:r>
            <w:r>
              <w:rPr>
                <w:rFonts w:hint="eastAsia" w:ascii="宋体" w:hAnsi="宋体" w:cs="宋体"/>
                <w:color w:val="000000" w:themeColor="text1"/>
                <w:sz w:val="24"/>
                <w:lang w:val="en-US" w:eastAsia="zh-CN" w:bidi="ar"/>
                <w14:textFill>
                  <w14:solidFill>
                    <w14:schemeClr w14:val="tx1"/>
                  </w14:solidFill>
                </w14:textFill>
              </w:rPr>
              <w:t>或</w:t>
            </w:r>
            <w:r>
              <w:rPr>
                <w:rFonts w:hint="eastAsia" w:ascii="宋体" w:hAnsi="宋体" w:cs="宋体"/>
                <w:color w:val="000000" w:themeColor="text1"/>
                <w:sz w:val="24"/>
                <w:lang w:bidi="ar"/>
                <w14:textFill>
                  <w14:solidFill>
                    <w14:schemeClr w14:val="tx1"/>
                  </w14:solidFill>
                </w14:textFill>
              </w:rPr>
              <w:t>财务管理</w:t>
            </w:r>
            <w:r>
              <w:rPr>
                <w:rFonts w:hint="eastAsia" w:ascii="宋体" w:hAnsi="宋体" w:cs="宋体"/>
                <w:color w:val="000000" w:themeColor="text1"/>
                <w:sz w:val="24"/>
                <w:lang w:val="en-US" w:eastAsia="zh-CN" w:bidi="ar"/>
                <w14:textFill>
                  <w14:solidFill>
                    <w14:schemeClr w14:val="tx1"/>
                  </w14:solidFill>
                </w14:textFill>
              </w:rPr>
              <w:t>或</w:t>
            </w:r>
            <w:r>
              <w:rPr>
                <w:rFonts w:hint="eastAsia" w:ascii="宋体" w:hAnsi="宋体" w:cs="宋体"/>
                <w:color w:val="000000" w:themeColor="text1"/>
                <w:sz w:val="24"/>
                <w:lang w:bidi="ar"/>
                <w14:textFill>
                  <w14:solidFill>
                    <w14:schemeClr w14:val="tx1"/>
                  </w14:solidFill>
                </w14:textFill>
              </w:rPr>
              <w:t>会计等相关专业</w:t>
            </w:r>
            <w:r>
              <w:rPr>
                <w:rFonts w:hint="eastAsia" w:ascii="宋体" w:hAnsi="宋体" w:cs="宋体"/>
                <w:color w:val="000000" w:themeColor="text1"/>
                <w:sz w:val="24"/>
                <w:lang w:eastAsia="zh-CN" w:bidi="ar"/>
                <w14:textFill>
                  <w14:solidFill>
                    <w14:schemeClr w14:val="tx1"/>
                  </w14:solidFill>
                </w14:textFill>
              </w:rPr>
              <w:t>之一的</w:t>
            </w:r>
            <w:r>
              <w:rPr>
                <w:rFonts w:hint="eastAsia" w:ascii="宋体" w:hAnsi="宋体" w:cs="宋体"/>
                <w:color w:val="000000" w:themeColor="text1"/>
                <w:sz w:val="24"/>
                <w:lang w:bidi="ar"/>
                <w14:textFill>
                  <w14:solidFill>
                    <w14:schemeClr w14:val="tx1"/>
                  </w14:solidFill>
                </w14:textFill>
              </w:rPr>
              <w:t>正高级职称的，得2分；最高得2分；</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2.拟派的服务团队负责人从事政府采购</w:t>
            </w:r>
            <w:r>
              <w:rPr>
                <w:rFonts w:hint="eastAsia" w:ascii="宋体" w:hAnsi="宋体" w:cs="宋体"/>
                <w:color w:val="000000" w:themeColor="text1"/>
                <w:sz w:val="24"/>
                <w:lang w:val="en-US" w:eastAsia="zh-CN" w:bidi="ar"/>
                <w14:textFill>
                  <w14:solidFill>
                    <w14:schemeClr w14:val="tx1"/>
                  </w14:solidFill>
                </w14:textFill>
              </w:rPr>
              <w:t>或</w:t>
            </w:r>
            <w:r>
              <w:rPr>
                <w:rFonts w:hint="eastAsia" w:ascii="宋体" w:hAnsi="宋体" w:cs="宋体"/>
                <w:color w:val="000000" w:themeColor="text1"/>
                <w:sz w:val="24"/>
                <w:lang w:bidi="ar"/>
                <w14:textFill>
                  <w14:solidFill>
                    <w14:schemeClr w14:val="tx1"/>
                  </w14:solidFill>
                </w14:textFill>
              </w:rPr>
              <w:t>财税</w:t>
            </w:r>
            <w:r>
              <w:rPr>
                <w:rFonts w:hint="eastAsia" w:ascii="宋体" w:hAnsi="宋体" w:cs="宋体"/>
                <w:color w:val="000000" w:themeColor="text1"/>
                <w:sz w:val="24"/>
                <w:lang w:val="en-US" w:eastAsia="zh-CN" w:bidi="ar"/>
                <w14:textFill>
                  <w14:solidFill>
                    <w14:schemeClr w14:val="tx1"/>
                  </w14:solidFill>
                </w14:textFill>
              </w:rPr>
              <w:t>或</w:t>
            </w:r>
            <w:r>
              <w:rPr>
                <w:rFonts w:hint="eastAsia" w:ascii="宋体" w:hAnsi="宋体" w:cs="宋体"/>
                <w:color w:val="000000" w:themeColor="text1"/>
                <w:sz w:val="24"/>
                <w:lang w:bidi="ar"/>
                <w14:textFill>
                  <w14:solidFill>
                    <w14:schemeClr w14:val="tx1"/>
                  </w14:solidFill>
                </w14:textFill>
              </w:rPr>
              <w:t>管理咨询等相关工作</w:t>
            </w:r>
            <w:r>
              <w:rPr>
                <w:rFonts w:hint="eastAsia" w:ascii="宋体" w:hAnsi="宋体" w:cs="宋体"/>
                <w:color w:val="000000" w:themeColor="text1"/>
                <w:sz w:val="24"/>
                <w:lang w:eastAsia="zh-CN" w:bidi="ar"/>
                <w14:textFill>
                  <w14:solidFill>
                    <w14:schemeClr w14:val="tx1"/>
                  </w14:solidFill>
                </w14:textFill>
              </w:rPr>
              <w:t>之一，且</w:t>
            </w:r>
            <w:r>
              <w:rPr>
                <w:rFonts w:hint="eastAsia" w:ascii="宋体" w:hAnsi="宋体" w:cs="宋体"/>
                <w:color w:val="000000" w:themeColor="text1"/>
                <w:sz w:val="24"/>
                <w:lang w:bidi="ar"/>
                <w14:textFill>
                  <w14:solidFill>
                    <w14:schemeClr w14:val="tx1"/>
                  </w14:solidFill>
                </w14:textFill>
              </w:rPr>
              <w:t>经验10年（含）以上的，得4分；</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3.拟派的服务团队负责人自2023年1月1日至投标截止之日（以合同签订时间为准）为具有</w:t>
            </w:r>
            <w:r>
              <w:rPr>
                <w:rFonts w:hint="eastAsia" w:ascii="宋体" w:hAnsi="宋体" w:cs="宋体"/>
                <w:color w:val="000000" w:themeColor="text1"/>
                <w:sz w:val="24"/>
                <w:highlight w:val="none"/>
                <w:lang w:bidi="ar"/>
                <w14:textFill>
                  <w14:solidFill>
                    <w14:schemeClr w14:val="tx1"/>
                  </w14:solidFill>
                </w14:textFill>
              </w:rPr>
              <w:t>政府采购清查相关</w:t>
            </w:r>
            <w:r>
              <w:rPr>
                <w:rFonts w:hint="eastAsia" w:ascii="宋体" w:hAnsi="宋体" w:cs="宋体"/>
                <w:color w:val="000000" w:themeColor="text1"/>
                <w:sz w:val="24"/>
                <w:lang w:bidi="ar"/>
                <w14:textFill>
                  <w14:solidFill>
                    <w14:schemeClr w14:val="tx1"/>
                  </w14:solidFill>
                </w14:textFill>
              </w:rPr>
              <w:t>服务经验的，每提供一个有效业绩得2.5分，最高得10分，同一项目合同续签不可重复计分。</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以上累计得分，最高得16分。</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（二）评分依据：</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1.提供正高级职称证书、相应资质（格）证书等证明材料和要求提供通过投标人购买的项目负责人截标前近三个月任意一个月的社保证明</w:t>
            </w:r>
            <w:r>
              <w:rPr>
                <w:rFonts w:hint="eastAsia" w:ascii="宋体" w:hAnsi="宋体" w:cs="宋体"/>
                <w:color w:val="000000" w:themeColor="text1"/>
                <w:sz w:val="24"/>
                <w:lang w:eastAsia="zh-CN" w:bidi="ar"/>
                <w14:textFill>
                  <w14:solidFill>
                    <w14:schemeClr w14:val="tx1"/>
                  </w14:solidFill>
                </w14:textFill>
              </w:rPr>
              <w:t>及劳动合同</w:t>
            </w:r>
            <w:r>
              <w:rPr>
                <w:rFonts w:hint="eastAsia" w:ascii="宋体" w:hAnsi="宋体" w:cs="宋体"/>
                <w:color w:val="000000" w:themeColor="text1"/>
                <w:sz w:val="24"/>
                <w:lang w:bidi="ar"/>
                <w14:textFill>
                  <w14:solidFill>
                    <w14:schemeClr w14:val="tx1"/>
                  </w14:solidFill>
                </w14:textFill>
              </w:rPr>
              <w:t>作为得分依据。社保证明资料可为社保收缴部门盖章证明资料、社保窗口打印资料或社保官网截图。如供应商为新成立企业且成立时间不足一个月可提供加盖公章的情况说明或者证明材料亦视为符合。如为退休返聘人员提供退休证明和聘用合同亦视为符合</w:t>
            </w:r>
            <w:r>
              <w:rPr>
                <w:rFonts w:hint="eastAsia" w:ascii="宋体" w:hAnsi="宋体" w:cs="宋体"/>
                <w:color w:val="000000" w:themeColor="text1"/>
                <w:sz w:val="24"/>
                <w:lang w:val="zh-CN"/>
                <w14:textFill>
                  <w14:solidFill>
                    <w14:schemeClr w14:val="tx1"/>
                  </w14:solidFill>
                </w14:textFill>
              </w:rPr>
              <w:t>。</w:t>
            </w:r>
          </w:p>
          <w:p>
            <w:pPr>
              <w:spacing w:line="360" w:lineRule="auto"/>
              <w:jc w:val="left"/>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2.相关工作经验年限需提供承诺函(格式自拟)加盖公章作为得分依据，未提供或提供不齐全或无法分辨的不得分。</w:t>
            </w:r>
          </w:p>
          <w:p>
            <w:pPr>
              <w:spacing w:line="360" w:lineRule="auto"/>
              <w:jc w:val="left"/>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3.涉及业绩经验的需提供合同关键页（关键页包含但不限于合同封面、服务内容页、双方盖章页等，体现人员名称），如合同无法体现人员名称，须同时提供合同甲方出具的证明复印件加盖公章，原件备查。</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以上资料均要求提供扫描件加盖公章，原件备查，评分中出现无证明资料或专家无法凭所提供资料判断是否得分的情况，一律作不得分处理。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16</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拟派服务团队成员（不含负责人）</w:t>
            </w:r>
          </w:p>
        </w:tc>
        <w:tc>
          <w:tcPr>
            <w:tcW w:w="5992" w:type="dxa"/>
          </w:tcPr>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（一）评分内容：</w:t>
            </w:r>
          </w:p>
          <w:p>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为本项目拟派</w:t>
            </w:r>
            <w:r>
              <w:rPr>
                <w:rFonts w:hint="eastAsia" w:ascii="宋体" w:hAnsi="宋体" w:cs="宋体"/>
                <w:color w:val="000000" w:themeColor="text1"/>
                <w:sz w:val="24"/>
                <w:lang w:val="en-US" w:eastAsia="zh-CN" w:bidi="ar"/>
                <w14:textFill>
                  <w14:solidFill>
                    <w14:schemeClr w14:val="tx1"/>
                  </w14:solidFill>
                </w14:textFill>
              </w:rPr>
              <w:t>团队成员</w:t>
            </w:r>
            <w:r>
              <w:rPr>
                <w:rFonts w:hint="eastAsia" w:ascii="宋体" w:hAnsi="宋体" w:cs="宋体"/>
                <w:color w:val="000000"/>
                <w:sz w:val="24"/>
              </w:rPr>
              <w:t>不少于</w:t>
            </w:r>
            <w:r>
              <w:rPr>
                <w:rFonts w:hint="eastAsia" w:ascii="宋体" w:hAnsi="宋体" w:cs="宋体"/>
                <w:color w:val="000000"/>
                <w:sz w:val="24"/>
                <w:lang w:val="en-US" w:eastAsia="zh-CN"/>
              </w:rPr>
              <w:t>4</w:t>
            </w:r>
            <w:r>
              <w:rPr>
                <w:rFonts w:hint="eastAsia" w:ascii="宋体" w:hAnsi="宋体" w:cs="宋体"/>
                <w:color w:val="000000"/>
                <w:sz w:val="24"/>
              </w:rPr>
              <w:t>名成员</w:t>
            </w:r>
            <w:r>
              <w:rPr>
                <w:rFonts w:hint="eastAsia" w:ascii="宋体" w:hAnsi="宋体" w:cs="宋体"/>
                <w:color w:val="000000" w:themeColor="text1"/>
                <w:sz w:val="24"/>
                <w:lang w:bidi="ar"/>
                <w14:textFill>
                  <w14:solidFill>
                    <w14:schemeClr w14:val="tx1"/>
                  </w14:solidFill>
                </w14:textFill>
              </w:rPr>
              <w:t>（不含负责人）</w:t>
            </w:r>
            <w:r>
              <w:rPr>
                <w:rFonts w:hint="eastAsia" w:ascii="宋体" w:hAnsi="宋体" w:cs="宋体"/>
                <w:color w:val="000000"/>
                <w:sz w:val="24"/>
                <w:lang w:eastAsia="zh-CN"/>
              </w:rPr>
              <w:t>，</w:t>
            </w:r>
            <w:r>
              <w:rPr>
                <w:rFonts w:hint="eastAsia" w:ascii="宋体" w:hAnsi="宋体" w:cs="宋体"/>
                <w:color w:val="000000"/>
                <w:sz w:val="24"/>
                <w:lang w:val="en-US" w:eastAsia="zh-CN"/>
              </w:rPr>
              <w:t>其中拟派</w:t>
            </w:r>
            <w:r>
              <w:rPr>
                <w:rFonts w:hint="eastAsia" w:ascii="宋体" w:hAnsi="宋体" w:cs="宋体"/>
                <w:color w:val="000000" w:themeColor="text1"/>
                <w:sz w:val="24"/>
                <w:lang w:bidi="ar"/>
                <w14:textFill>
                  <w14:solidFill>
                    <w14:schemeClr w14:val="tx1"/>
                  </w14:solidFill>
                </w14:textFill>
              </w:rPr>
              <w:t>驻</w:t>
            </w:r>
            <w:r>
              <w:rPr>
                <w:rFonts w:hint="eastAsia" w:ascii="宋体" w:hAnsi="宋体" w:cs="宋体"/>
                <w:color w:val="000000" w:themeColor="text1"/>
                <w:sz w:val="24"/>
                <w:lang w:val="en-US" w:eastAsia="zh-CN" w:bidi="ar"/>
                <w14:textFill>
                  <w14:solidFill>
                    <w14:schemeClr w14:val="tx1"/>
                  </w14:solidFill>
                </w14:textFill>
              </w:rPr>
              <w:t>点</w:t>
            </w:r>
            <w:r>
              <w:rPr>
                <w:rFonts w:hint="eastAsia" w:ascii="宋体" w:hAnsi="宋体" w:cs="宋体"/>
                <w:color w:val="000000" w:themeColor="text1"/>
                <w:sz w:val="24"/>
                <w:lang w:bidi="ar"/>
                <w14:textFill>
                  <w14:solidFill>
                    <w14:schemeClr w14:val="tx1"/>
                  </w14:solidFill>
                </w14:textFill>
              </w:rPr>
              <w:t>的成员不少于</w:t>
            </w:r>
            <w:r>
              <w:rPr>
                <w:rFonts w:hint="eastAsia" w:ascii="宋体" w:hAnsi="宋体" w:cs="宋体"/>
                <w:color w:val="000000" w:themeColor="text1"/>
                <w:sz w:val="24"/>
                <w:lang w:val="en-US" w:eastAsia="zh-CN" w:bidi="ar"/>
                <w14:textFill>
                  <w14:solidFill>
                    <w14:schemeClr w14:val="tx1"/>
                  </w14:solidFill>
                </w14:textFill>
              </w:rPr>
              <w:t>1</w:t>
            </w:r>
            <w:r>
              <w:rPr>
                <w:rFonts w:hint="eastAsia" w:ascii="宋体" w:hAnsi="宋体" w:cs="宋体"/>
                <w:color w:val="000000" w:themeColor="text1"/>
                <w:sz w:val="24"/>
                <w:lang w:bidi="ar"/>
                <w14:textFill>
                  <w14:solidFill>
                    <w14:schemeClr w14:val="tx1"/>
                  </w14:solidFill>
                </w14:textFill>
              </w:rPr>
              <w:t>人，且所有团队成员（不含负责人）均需具备财政</w:t>
            </w:r>
            <w:r>
              <w:rPr>
                <w:rFonts w:hint="eastAsia" w:ascii="宋体" w:hAnsi="宋体" w:cs="宋体"/>
                <w:color w:val="000000" w:themeColor="text1"/>
                <w:sz w:val="24"/>
                <w:lang w:val="en-US" w:eastAsia="zh-CN" w:bidi="ar"/>
                <w14:textFill>
                  <w14:solidFill>
                    <w14:schemeClr w14:val="tx1"/>
                  </w14:solidFill>
                </w14:textFill>
              </w:rPr>
              <w:t>或</w:t>
            </w:r>
            <w:r>
              <w:rPr>
                <w:rFonts w:hint="eastAsia" w:ascii="宋体" w:hAnsi="宋体" w:cs="宋体"/>
                <w:color w:val="000000" w:themeColor="text1"/>
                <w:sz w:val="24"/>
                <w:lang w:bidi="ar"/>
                <w14:textFill>
                  <w14:solidFill>
                    <w14:schemeClr w14:val="tx1"/>
                  </w14:solidFill>
                </w14:textFill>
              </w:rPr>
              <w:t>财务管理</w:t>
            </w:r>
            <w:r>
              <w:rPr>
                <w:rFonts w:hint="eastAsia" w:ascii="宋体" w:hAnsi="宋体" w:cs="宋体"/>
                <w:color w:val="000000" w:themeColor="text1"/>
                <w:sz w:val="24"/>
                <w:lang w:val="en-US" w:eastAsia="zh-CN" w:bidi="ar"/>
                <w14:textFill>
                  <w14:solidFill>
                    <w14:schemeClr w14:val="tx1"/>
                  </w14:solidFill>
                </w14:textFill>
              </w:rPr>
              <w:t>或</w:t>
            </w:r>
            <w:r>
              <w:rPr>
                <w:rFonts w:hint="eastAsia" w:ascii="宋体" w:hAnsi="宋体" w:cs="宋体"/>
                <w:color w:val="000000" w:themeColor="text1"/>
                <w:sz w:val="24"/>
                <w:lang w:bidi="ar"/>
                <w14:textFill>
                  <w14:solidFill>
                    <w14:schemeClr w14:val="tx1"/>
                  </w14:solidFill>
                </w14:textFill>
              </w:rPr>
              <w:t>会计等相关专业本科或以上学历，否则</w:t>
            </w:r>
            <w:r>
              <w:rPr>
                <w:rFonts w:hint="eastAsia" w:ascii="宋体" w:hAnsi="宋体" w:cs="宋体"/>
                <w:color w:val="000000" w:themeColor="text1"/>
                <w:sz w:val="24"/>
                <w:highlight w:val="none"/>
                <w:lang w:bidi="ar"/>
                <w14:textFill>
                  <w14:solidFill>
                    <w14:schemeClr w14:val="tx1"/>
                  </w14:solidFill>
                </w14:textFill>
              </w:rPr>
              <w:t>本项不得分；</w:t>
            </w:r>
          </w:p>
          <w:p>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在此基础上：</w:t>
            </w:r>
          </w:p>
          <w:p>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1.服务团队成员（不含负责人）中具有会计专业技术资格证书（中级或以上）的，1人得2分，本小项满分6分；</w:t>
            </w:r>
          </w:p>
          <w:p>
            <w:pPr>
              <w:spacing w:line="360" w:lineRule="auto"/>
              <w:jc w:val="left"/>
              <w:rPr>
                <w:rFonts w:hint="eastAsia"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2.服务团队成员（不含负责人）具有政府采购清查相关服务经验的，1人得2分，</w:t>
            </w:r>
            <w:r>
              <w:rPr>
                <w:rFonts w:hint="eastAsia" w:ascii="宋体" w:hAnsi="宋体" w:cs="宋体"/>
                <w:color w:val="auto"/>
                <w:sz w:val="24"/>
                <w:highlight w:val="none"/>
                <w:lang w:bidi="ar"/>
              </w:rPr>
              <w:t>同一项目的仅可得分1次，</w:t>
            </w:r>
            <w:r>
              <w:rPr>
                <w:rFonts w:hint="eastAsia" w:ascii="宋体" w:hAnsi="宋体" w:cs="宋体"/>
                <w:color w:val="000000" w:themeColor="text1"/>
                <w:sz w:val="24"/>
                <w:highlight w:val="none"/>
                <w:lang w:bidi="ar"/>
                <w14:textFill>
                  <w14:solidFill>
                    <w14:schemeClr w14:val="tx1"/>
                  </w14:solidFill>
                </w14:textFill>
              </w:rPr>
              <w:t>本小项满分8分；</w:t>
            </w:r>
          </w:p>
          <w:p>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以上</w:t>
            </w:r>
            <w:r>
              <w:rPr>
                <w:rFonts w:hint="eastAsia" w:ascii="宋体" w:hAnsi="宋体" w:cs="宋体"/>
                <w:color w:val="000000" w:themeColor="text1"/>
                <w:sz w:val="24"/>
                <w:highlight w:val="none"/>
                <w:lang w:val="en-US" w:eastAsia="zh-CN" w:bidi="ar"/>
                <w14:textFill>
                  <w14:solidFill>
                    <w14:schemeClr w14:val="tx1"/>
                  </w14:solidFill>
                </w14:textFill>
              </w:rPr>
              <w:t>2</w:t>
            </w:r>
            <w:r>
              <w:rPr>
                <w:rFonts w:hint="eastAsia" w:ascii="宋体" w:hAnsi="宋体" w:cs="宋体"/>
                <w:color w:val="000000" w:themeColor="text1"/>
                <w:sz w:val="24"/>
                <w:highlight w:val="none"/>
                <w:lang w:bidi="ar"/>
                <w14:textFill>
                  <w14:solidFill>
                    <w14:schemeClr w14:val="tx1"/>
                  </w14:solidFill>
                </w14:textFill>
              </w:rPr>
              <w:t>项累计得分，满分14分。</w:t>
            </w:r>
          </w:p>
          <w:p>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（二）评分依据：</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1.提供通过投标人购买的团队成员截标前近三个月任意一个月的社保证明</w:t>
            </w:r>
            <w:r>
              <w:rPr>
                <w:rFonts w:hint="eastAsia" w:ascii="宋体" w:hAnsi="宋体" w:cs="宋体"/>
                <w:color w:val="000000" w:themeColor="text1"/>
                <w:sz w:val="24"/>
                <w:lang w:eastAsia="zh-CN" w:bidi="ar"/>
                <w14:textFill>
                  <w14:solidFill>
                    <w14:schemeClr w14:val="tx1"/>
                  </w14:solidFill>
                </w14:textFill>
              </w:rPr>
              <w:t>及劳动合同</w:t>
            </w:r>
            <w:r>
              <w:rPr>
                <w:rFonts w:hint="eastAsia" w:ascii="宋体" w:hAnsi="宋体" w:cs="宋体"/>
                <w:color w:val="000000" w:themeColor="text1"/>
                <w:sz w:val="24"/>
                <w:lang w:bidi="ar"/>
                <w14:textFill>
                  <w14:solidFill>
                    <w14:schemeClr w14:val="tx1"/>
                  </w14:solidFill>
                </w14:textFill>
              </w:rPr>
              <w:t>作为得分依据。社保证明资料可为社保收缴部门盖章证明资料、社保窗口打印资料或社保官网截图。如供应商为新成立企业且成立时间不足一个月可提供加盖公章的情况说明或者证明材料亦视为符合。如为退休返聘人员提供退休证明和聘用合同亦视为符合，原件备查，未提供或提供不齐全或无法分辨的不得分。</w:t>
            </w:r>
          </w:p>
          <w:p>
            <w:pPr>
              <w:spacing w:line="360" w:lineRule="auto"/>
              <w:jc w:val="left"/>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提供</w:t>
            </w:r>
            <w:r>
              <w:rPr>
                <w:rFonts w:hint="eastAsia" w:ascii="宋体" w:hAnsi="宋体" w:cs="宋体"/>
                <w:color w:val="000000" w:themeColor="text1"/>
                <w:sz w:val="24"/>
                <w:lang w:val="en-US" w:eastAsia="zh-CN" w:bidi="ar"/>
                <w14:textFill>
                  <w14:solidFill>
                    <w14:schemeClr w14:val="tx1"/>
                  </w14:solidFill>
                </w14:textFill>
              </w:rPr>
              <w:t>人员清单（标注驻点人员）、</w:t>
            </w:r>
            <w:r>
              <w:rPr>
                <w:rFonts w:hint="eastAsia" w:ascii="宋体" w:hAnsi="宋体" w:cs="宋体"/>
                <w:color w:val="000000" w:themeColor="text1"/>
                <w:sz w:val="24"/>
                <w:lang w:bidi="ar"/>
                <w14:textFill>
                  <w14:solidFill>
                    <w14:schemeClr w14:val="tx1"/>
                  </w14:solidFill>
                </w14:textFill>
              </w:rPr>
              <w:t>相应资质（格）的证书复印件</w:t>
            </w:r>
            <w:r>
              <w:rPr>
                <w:rFonts w:hint="eastAsia" w:ascii="宋体" w:hAnsi="宋体" w:cs="宋体"/>
                <w:color w:val="000000" w:themeColor="text1"/>
                <w:sz w:val="24"/>
                <w:lang w:eastAsia="zh-CN" w:bidi="ar"/>
                <w14:textFill>
                  <w14:solidFill>
                    <w14:schemeClr w14:val="tx1"/>
                  </w14:solidFill>
                </w14:textFill>
              </w:rPr>
              <w:t>。</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服务经验</w:t>
            </w:r>
            <w:r>
              <w:rPr>
                <w:rFonts w:hint="eastAsia" w:ascii="宋体" w:hAnsi="宋体" w:cs="宋体"/>
                <w:color w:val="000000" w:themeColor="text1"/>
                <w:sz w:val="24"/>
                <w14:textFill>
                  <w14:solidFill>
                    <w14:schemeClr w14:val="tx1"/>
                  </w14:solidFill>
                </w14:textFill>
              </w:rPr>
              <w:t>需提供合同关键页（关键页包含但不限于合同封面、服务内容页、双方盖章页等，体现人员名称）复印件加盖公章，</w:t>
            </w:r>
            <w:r>
              <w:rPr>
                <w:rFonts w:hint="eastAsia" w:ascii="宋体" w:hAnsi="宋体" w:cs="宋体"/>
                <w:color w:val="000000" w:themeColor="text1"/>
                <w:sz w:val="24"/>
                <w:lang w:bidi="ar"/>
                <w14:textFill>
                  <w14:solidFill>
                    <w14:schemeClr w14:val="tx1"/>
                  </w14:solidFill>
                </w14:textFill>
              </w:rPr>
              <w:t>如合同无法体现人员名称，须同时提供合同甲方出具的证明复印件加盖公章</w:t>
            </w:r>
            <w:r>
              <w:rPr>
                <w:rFonts w:hint="eastAsia" w:ascii="宋体" w:hAnsi="宋体" w:cs="宋体"/>
                <w:color w:val="000000" w:themeColor="text1"/>
                <w:sz w:val="24"/>
                <w14:textFill>
                  <w14:solidFill>
                    <w14:schemeClr w14:val="tx1"/>
                  </w14:solidFill>
                </w14:textFill>
              </w:rPr>
              <w:t>，原件备查。</w:t>
            </w:r>
          </w:p>
          <w:p>
            <w:pPr>
              <w:spacing w:line="360" w:lineRule="auto"/>
              <w:jc w:val="left"/>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val="en-US" w:eastAsia="zh-CN"/>
                <w14:textFill>
                  <w14:solidFill>
                    <w14:schemeClr w14:val="tx1"/>
                  </w14:solidFill>
                </w14:textFill>
              </w:rPr>
              <w:t>学历证明：</w:t>
            </w:r>
            <w:r>
              <w:rPr>
                <w:rFonts w:hint="eastAsia" w:ascii="宋体" w:hAnsi="宋体" w:cs="宋体"/>
                <w:color w:val="000000" w:themeColor="text1"/>
                <w:sz w:val="24"/>
                <w14:textFill>
                  <w14:solidFill>
                    <w14:schemeClr w14:val="tx1"/>
                  </w14:solidFill>
                </w14:textFill>
              </w:rPr>
              <w:t>学历证书（毕业证书）复印件及学信网查询记录（对于较早颁发的学历学位证书，学信网无法查询的，要求提供证书复印件和其他佐证材料（如毕业院校、人社部门等颁发机构或监管机构等单位出具的证明），留学归国人员如无法提供学信网查询记录截图，提供国（境）外学历证书复印件和教育部留学服务中心出具的国外学历学位认证书复印件，不提供不予计算</w:t>
            </w:r>
            <w:r>
              <w:rPr>
                <w:rFonts w:hint="eastAsia" w:ascii="宋体" w:hAnsi="宋体" w:cs="宋体"/>
                <w:color w:val="000000" w:themeColor="text1"/>
                <w:sz w:val="24"/>
                <w:lang w:eastAsia="zh-CN"/>
                <w14:textFill>
                  <w14:solidFill>
                    <w14:schemeClr w14:val="tx1"/>
                  </w14:solidFill>
                </w14:textFill>
              </w:rPr>
              <w:t>。</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以上资料均要求提供扫描件加盖公章，原件备查，评分中出现无证明资料或专家无法凭所提供资料判断是否得分的情况，一律作不得分处理。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14</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项目经验</w:t>
            </w:r>
          </w:p>
        </w:tc>
        <w:tc>
          <w:tcPr>
            <w:tcW w:w="5992" w:type="dxa"/>
          </w:tcPr>
          <w:p>
            <w:pPr>
              <w:pStyle w:val="18"/>
              <w:spacing w:before="0" w:beforeAutospacing="0" w:after="0" w:afterAutospacing="0" w:line="360" w:lineRule="auto"/>
              <w:jc w:val="both"/>
              <w:rPr>
                <w:rFonts w:hint="eastAsia"/>
                <w:color w:val="000000" w:themeColor="text1"/>
                <w14:textFill>
                  <w14:solidFill>
                    <w14:schemeClr w14:val="tx1"/>
                  </w14:solidFill>
                </w14:textFill>
              </w:rPr>
            </w:pPr>
            <w:r>
              <w:rPr>
                <w:rFonts w:hint="eastAsia"/>
                <w:color w:val="000000" w:themeColor="text1"/>
                <w:kern w:val="2"/>
                <w:lang w:bidi="ar"/>
                <w14:textFill>
                  <w14:solidFill>
                    <w14:schemeClr w14:val="tx1"/>
                  </w14:solidFill>
                </w14:textFill>
              </w:rPr>
              <w:t>（一）评分内容：投标人具备自2023年1月1日至投标截止之日（以合同签订时间为准）为具有</w:t>
            </w:r>
            <w:r>
              <w:rPr>
                <w:rFonts w:hint="eastAsia"/>
                <w:color w:val="000000" w:themeColor="text1"/>
                <w:lang w:bidi="ar"/>
                <w14:textFill>
                  <w14:solidFill>
                    <w14:schemeClr w14:val="tx1"/>
                  </w14:solidFill>
                </w14:textFill>
              </w:rPr>
              <w:t>政府采购清查相关服务经验</w:t>
            </w:r>
            <w:r>
              <w:rPr>
                <w:rFonts w:hint="eastAsia"/>
                <w:color w:val="000000" w:themeColor="text1"/>
                <w:kern w:val="2"/>
                <w:lang w:bidi="ar"/>
                <w14:textFill>
                  <w14:solidFill>
                    <w14:schemeClr w14:val="tx1"/>
                  </w14:solidFill>
                </w14:textFill>
              </w:rPr>
              <w:t>，每提供一个有效业绩得3分，最高得15分。</w:t>
            </w:r>
          </w:p>
          <w:p>
            <w:pPr>
              <w:pStyle w:val="18"/>
              <w:spacing w:before="0" w:beforeAutospacing="0" w:after="0" w:afterAutospacing="0" w:line="360" w:lineRule="auto"/>
              <w:jc w:val="both"/>
              <w:rPr>
                <w:rFonts w:hint="eastAsia"/>
                <w:color w:val="000000" w:themeColor="text1"/>
                <w14:textFill>
                  <w14:solidFill>
                    <w14:schemeClr w14:val="tx1"/>
                  </w14:solidFill>
                </w14:textFill>
              </w:rPr>
            </w:pPr>
            <w:r>
              <w:rPr>
                <w:rFonts w:hint="eastAsia"/>
                <w:color w:val="000000" w:themeColor="text1"/>
                <w:kern w:val="2"/>
                <w:lang w:bidi="ar"/>
                <w14:textFill>
                  <w14:solidFill>
                    <w14:schemeClr w14:val="tx1"/>
                  </w14:solidFill>
                </w14:textFill>
              </w:rPr>
              <w:t>（二）评分依据：</w:t>
            </w:r>
          </w:p>
          <w:p>
            <w:pPr>
              <w:pStyle w:val="18"/>
              <w:spacing w:before="0" w:beforeAutospacing="0" w:after="0" w:afterAutospacing="0" w:line="360" w:lineRule="auto"/>
              <w:jc w:val="both"/>
              <w:rPr>
                <w:rFonts w:hint="eastAsia"/>
                <w:color w:val="000000" w:themeColor="text1"/>
                <w:kern w:val="2"/>
                <w14:textFill>
                  <w14:solidFill>
                    <w14:schemeClr w14:val="tx1"/>
                  </w14:solidFill>
                </w14:textFill>
              </w:rPr>
            </w:pPr>
            <w:r>
              <w:rPr>
                <w:rFonts w:hint="eastAsia"/>
                <w:color w:val="000000" w:themeColor="text1"/>
                <w:kern w:val="2"/>
                <w:lang w:bidi="ar"/>
                <w14:textFill>
                  <w14:solidFill>
                    <w14:schemeClr w14:val="tx1"/>
                  </w14:solidFill>
                </w14:textFill>
              </w:rPr>
              <w:t>需提供合同关键页（包括但不限于签订合同双方的单位名称、合同项目名称、签订合同双方的签字盖章页、合同金额页，签订日期页）复印件加盖公章</w:t>
            </w:r>
            <w:r>
              <w:rPr>
                <w:rFonts w:hint="eastAsia"/>
                <w:color w:val="000000" w:themeColor="text1"/>
                <w:lang w:bidi="ar"/>
                <w14:textFill>
                  <w14:solidFill>
                    <w14:schemeClr w14:val="tx1"/>
                  </w14:solidFill>
                </w14:textFill>
              </w:rPr>
              <w:t>，原件备查。同一项目续签不可重复得分</w:t>
            </w:r>
            <w:r>
              <w:rPr>
                <w:rFonts w:hint="eastAsia"/>
                <w:color w:val="000000" w:themeColor="text1"/>
                <w:kern w:val="2"/>
                <w:lang w:bidi="ar"/>
                <w14:textFill>
                  <w14:solidFill>
                    <w14:schemeClr w14:val="tx1"/>
                  </w14:solidFill>
                </w14:textFill>
              </w:rPr>
              <w:t>。</w:t>
            </w:r>
            <w:r>
              <w:rPr>
                <w:rFonts w:hint="eastAsia"/>
                <w:color w:val="000000" w:themeColor="text1"/>
                <w14:textFill>
                  <w14:solidFill>
                    <w14:schemeClr w14:val="tx1"/>
                  </w14:solidFill>
                </w14:textFill>
              </w:rPr>
              <w:t>以上资料均要求提供扫描件加盖公章，原件备查，评分中出现无证明资料或专家无法凭所提供资料判断是否得分的情况，一律作不得分处理。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15</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诚信声明与承诺</w:t>
            </w:r>
          </w:p>
        </w:tc>
        <w:tc>
          <w:tcPr>
            <w:tcW w:w="5992"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r>
              <w:rPr>
                <w:rFonts w:hint="eastAsia" w:ascii="宋体" w:hAnsi="宋体" w:cs="宋体"/>
                <w:color w:val="000000" w:themeColor="text1"/>
                <w:sz w:val="24"/>
                <w:lang w:eastAsia="zh-CN"/>
                <w14:textFill>
                  <w14:solidFill>
                    <w14:schemeClr w14:val="tx1"/>
                  </w14:solidFill>
                </w14:textFill>
              </w:rPr>
              <w:t>：</w:t>
            </w:r>
          </w:p>
          <w:p>
            <w:pPr>
              <w:spacing w:line="360" w:lineRule="auto"/>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1、投标人提供诚信声明与承诺加盖公章；</w:t>
            </w:r>
          </w:p>
          <w:p>
            <w:pPr>
              <w:spacing w:line="360" w:lineRule="auto"/>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2、采购代理机构通过信用信息查询渠道，包括“信用中国”（www.creditchina.gov.cn）、“中国政府采购网”（www.ccgp.gov.cn）、“深圳市政府采购监管网”（http://zfcg.sz.gov.cn）以及市、区财政部门认定的其他渠道查询供应商信用信息</w:t>
            </w:r>
            <w:r>
              <w:rPr>
                <w:rFonts w:hint="eastAsia" w:ascii="宋体" w:hAnsi="宋体" w:cs="宋体"/>
                <w:color w:val="000000" w:themeColor="text1"/>
                <w:sz w:val="24"/>
                <w14:textFill>
                  <w14:solidFill>
                    <w14:schemeClr w14:val="tx1"/>
                  </w14:solidFill>
                </w14:textFill>
              </w:rPr>
              <w:t>。</w:t>
            </w:r>
          </w:p>
        </w:tc>
        <w:tc>
          <w:tcPr>
            <w:tcW w:w="81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1079" w:type="dxa"/>
            <w:vAlign w:val="center"/>
          </w:tcPr>
          <w:p>
            <w:pPr>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lang w:val="zh-CN"/>
                <w14:textFill>
                  <w14:solidFill>
                    <w14:schemeClr w14:val="tx1"/>
                  </w14:solidFill>
                </w14:textFill>
              </w:rPr>
              <w:t>三、技术部分（</w:t>
            </w:r>
            <w:r>
              <w:rPr>
                <w:rFonts w:hint="eastAsia" w:ascii="宋体" w:hAnsi="宋体" w:cs="宋体"/>
                <w:b/>
                <w:color w:val="000000" w:themeColor="text1"/>
                <w:sz w:val="24"/>
                <w14:textFill>
                  <w14:solidFill>
                    <w14:schemeClr w14:val="tx1"/>
                  </w14:solidFill>
                </w14:textFill>
              </w:rPr>
              <w:t>40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对项目需求的解析</w:t>
            </w:r>
          </w:p>
        </w:tc>
        <w:tc>
          <w:tcPr>
            <w:tcW w:w="5992" w:type="dxa"/>
            <w:vAlign w:val="center"/>
          </w:tcPr>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（一）评审内容：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根据投标文件里</w:t>
            </w:r>
            <w:r>
              <w:rPr>
                <w:rFonts w:hint="eastAsia" w:ascii="宋体" w:hAnsi="宋体" w:cs="宋体"/>
                <w:color w:val="000000" w:themeColor="text1"/>
                <w:sz w:val="24"/>
                <w14:textFill>
                  <w14:solidFill>
                    <w14:schemeClr w14:val="tx1"/>
                  </w14:solidFill>
                </w14:textFill>
              </w:rPr>
              <w:t>分析</w:t>
            </w:r>
            <w:r>
              <w:rPr>
                <w:rFonts w:hint="eastAsia" w:ascii="宋体" w:hAnsi="宋体" w:cs="宋体"/>
                <w:color w:val="000000" w:themeColor="text1"/>
                <w:sz w:val="24"/>
                <w:lang w:val="zh-CN"/>
                <w14:textFill>
                  <w14:solidFill>
                    <w14:schemeClr w14:val="tx1"/>
                  </w14:solidFill>
                </w14:textFill>
              </w:rPr>
              <w:t>方案的判断情况比较得分：</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1.对背景的理解；</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2.对项目需求及目的解读；</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3.对</w:t>
            </w:r>
            <w:r>
              <w:rPr>
                <w:rFonts w:hint="eastAsia" w:ascii="宋体" w:hAnsi="宋体" w:cs="宋体"/>
                <w:color w:val="000000" w:themeColor="text1"/>
                <w:sz w:val="24"/>
                <w14:textFill>
                  <w14:solidFill>
                    <w14:schemeClr w14:val="tx1"/>
                  </w14:solidFill>
                </w14:textFill>
              </w:rPr>
              <w:t>项目</w:t>
            </w:r>
            <w:r>
              <w:rPr>
                <w:rFonts w:hint="eastAsia" w:ascii="宋体" w:hAnsi="宋体" w:cs="宋体"/>
                <w:color w:val="000000" w:themeColor="text1"/>
                <w:sz w:val="24"/>
                <w:lang w:val="zh-CN"/>
                <w14:textFill>
                  <w14:solidFill>
                    <w14:schemeClr w14:val="tx1"/>
                  </w14:solidFill>
                </w14:textFill>
              </w:rPr>
              <w:t>内容整体解读</w:t>
            </w:r>
            <w:r>
              <w:rPr>
                <w:rFonts w:hint="eastAsia" w:ascii="宋体" w:hAnsi="宋体" w:cs="宋体"/>
                <w:color w:val="000000" w:themeColor="text1"/>
                <w:sz w:val="24"/>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（二）评审标准：</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满足</w:t>
            </w:r>
            <w:r>
              <w:rPr>
                <w:rFonts w:hint="eastAsia" w:ascii="宋体" w:hAnsi="宋体" w:cs="宋体"/>
                <w:color w:val="000000" w:themeColor="text1"/>
                <w:sz w:val="24"/>
                <w14:textFill>
                  <w14:solidFill>
                    <w14:schemeClr w14:val="tx1"/>
                  </w14:solidFill>
                </w14:textFill>
              </w:rPr>
              <w:t>三</w:t>
            </w:r>
            <w:r>
              <w:rPr>
                <w:rFonts w:hint="eastAsia" w:ascii="宋体" w:hAnsi="宋体" w:cs="宋体"/>
                <w:color w:val="000000" w:themeColor="text1"/>
                <w:sz w:val="24"/>
                <w:lang w:val="zh-CN"/>
                <w14:textFill>
                  <w14:solidFill>
                    <w14:schemeClr w14:val="tx1"/>
                  </w14:solidFill>
                </w14:textFill>
              </w:rPr>
              <w:t>点得</w:t>
            </w: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val="zh-CN"/>
                <w14:textFill>
                  <w14:solidFill>
                    <w14:schemeClr w14:val="tx1"/>
                  </w14:solidFill>
                </w14:textFill>
              </w:rPr>
              <w:t>分，</w:t>
            </w:r>
            <w:r>
              <w:rPr>
                <w:rFonts w:hint="eastAsia" w:ascii="宋体" w:hAnsi="宋体" w:cs="宋体"/>
                <w:color w:val="000000" w:themeColor="text1"/>
                <w:sz w:val="24"/>
                <w14:textFill>
                  <w14:solidFill>
                    <w14:schemeClr w14:val="tx1"/>
                  </w14:solidFill>
                </w14:textFill>
              </w:rPr>
              <w:t>满足任意两点得4分，满足任意一点得2分</w:t>
            </w:r>
            <w:r>
              <w:rPr>
                <w:rFonts w:hint="eastAsia" w:ascii="宋体" w:hAnsi="宋体" w:cs="宋体"/>
                <w:color w:val="000000" w:themeColor="text1"/>
                <w:sz w:val="24"/>
                <w:lang w:val="zh-CN"/>
                <w14:textFill>
                  <w14:solidFill>
                    <w14:schemeClr w14:val="tx1"/>
                  </w14:solidFill>
                </w14:textFill>
              </w:rPr>
              <w:t>，</w:t>
            </w:r>
            <w:r>
              <w:rPr>
                <w:rFonts w:ascii="宋体" w:hAnsi="宋体" w:cs="宋体"/>
                <w:color w:val="000000" w:themeColor="text1"/>
                <w:sz w:val="24"/>
                <w14:textFill>
                  <w14:solidFill>
                    <w14:schemeClr w14:val="tx1"/>
                  </w14:solidFill>
                </w14:textFill>
              </w:rPr>
              <w:t>均</w:t>
            </w:r>
            <w:r>
              <w:rPr>
                <w:rFonts w:hint="eastAsia" w:ascii="宋体" w:hAnsi="宋体" w:cs="宋体"/>
                <w:color w:val="000000" w:themeColor="text1"/>
                <w:sz w:val="24"/>
                <w:lang w:val="zh-CN"/>
                <w14:textFill>
                  <w14:solidFill>
                    <w14:schemeClr w14:val="tx1"/>
                  </w14:solidFill>
                </w14:textFill>
              </w:rPr>
              <w:t>未满足不得分。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在此基础上，专家根据各供应商的具体响应内容按照方案的完整性、规范性及内容的合理性进一步评审：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满足以上5项的评价为优加4分；满足以上4项的评价为良加2分；满足以上3项的评价为中加1分；其他情况评价为差不加分。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实施方案</w:t>
            </w:r>
          </w:p>
        </w:tc>
        <w:tc>
          <w:tcPr>
            <w:tcW w:w="5992" w:type="dxa"/>
            <w:vAlign w:val="center"/>
          </w:tcPr>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考察投标人针对本项目的实施方案，需包括但不仅限于以下内容：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1、项目管理方案(包括人员安排)；</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zh-CN"/>
                <w14:textFill>
                  <w14:solidFill>
                    <w14:schemeClr w14:val="tx1"/>
                  </w14:solidFill>
                </w14:textFill>
              </w:rPr>
              <w:t>工作内容</w:t>
            </w:r>
            <w:r>
              <w:rPr>
                <w:rFonts w:hint="eastAsia" w:ascii="宋体" w:hAnsi="宋体" w:cs="宋体"/>
                <w:color w:val="000000" w:themeColor="text1"/>
                <w:sz w:val="24"/>
                <w14:textFill>
                  <w14:solidFill>
                    <w14:schemeClr w14:val="tx1"/>
                  </w14:solidFill>
                </w14:textFill>
              </w:rPr>
              <w:t>与</w:t>
            </w:r>
            <w:r>
              <w:rPr>
                <w:rFonts w:hint="eastAsia" w:ascii="宋体" w:hAnsi="宋体" w:cs="宋体"/>
                <w:color w:val="000000" w:themeColor="text1"/>
                <w:sz w:val="24"/>
                <w:lang w:val="zh-CN"/>
                <w14:textFill>
                  <w14:solidFill>
                    <w14:schemeClr w14:val="tx1"/>
                  </w14:solidFill>
                </w14:textFill>
              </w:rPr>
              <w:t>方案思路</w:t>
            </w:r>
            <w:r>
              <w:rPr>
                <w:rFonts w:hint="eastAsia" w:ascii="宋体" w:hAnsi="宋体" w:cs="宋体"/>
                <w:color w:val="000000" w:themeColor="text1"/>
                <w:sz w:val="24"/>
                <w14:textFill>
                  <w14:solidFill>
                    <w14:schemeClr w14:val="tx1"/>
                  </w14:solidFill>
                </w14:textFill>
              </w:rPr>
              <w:t>；</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3、进度计划。</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考察以上三点得6分，满足任意两点得4分，满足任意一点得2分，其他情况不得分。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在此基础上，根据各供应商的具体响应内容按照方案的完整性、规范性及内容的合理性进一步评审：</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满足以上5项的评价为优加4分；满足以上4项的评价为良加2分；满足以上3项的评价为中加1分；其他情况评价为差不加分。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项目重点、难点及解决方案</w:t>
            </w:r>
          </w:p>
        </w:tc>
        <w:tc>
          <w:tcPr>
            <w:tcW w:w="5992" w:type="dxa"/>
            <w:vAlign w:val="center"/>
          </w:tcPr>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（一）评审内容：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根据招标文件的需求和投标文件响应情况，编制项目重点难点分析、应对措施及相关的合理化建议。包含但不限于以下内容：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1、对重点难点问题的把握与分析</w:t>
            </w:r>
            <w:r>
              <w:rPr>
                <w:rFonts w:hint="eastAsia" w:ascii="宋体" w:hAnsi="宋体" w:cs="宋体"/>
                <w:color w:val="000000" w:themeColor="text1"/>
                <w:sz w:val="24"/>
                <w:lang w:val="zh-CN"/>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2、对重点难点问题的应对措施和合理化建议</w:t>
            </w:r>
            <w:r>
              <w:rPr>
                <w:rFonts w:hint="eastAsia" w:ascii="宋体" w:hAnsi="宋体" w:cs="宋体"/>
                <w:color w:val="000000" w:themeColor="text1"/>
                <w:sz w:val="24"/>
                <w:lang w:val="zh-CN"/>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 xml:space="preserve">（二）评分标准： </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满足</w:t>
            </w:r>
            <w:r>
              <w:rPr>
                <w:rFonts w:hint="eastAsia" w:ascii="宋体" w:hAnsi="宋体" w:cs="宋体"/>
                <w:color w:val="000000" w:themeColor="text1"/>
                <w:sz w:val="24"/>
                <w14:textFill>
                  <w14:solidFill>
                    <w14:schemeClr w14:val="tx1"/>
                  </w14:solidFill>
                </w14:textFill>
              </w:rPr>
              <w:t>两</w:t>
            </w:r>
            <w:r>
              <w:rPr>
                <w:rFonts w:hint="eastAsia" w:ascii="宋体" w:hAnsi="宋体" w:cs="宋体"/>
                <w:color w:val="000000" w:themeColor="text1"/>
                <w:sz w:val="24"/>
                <w:lang w:val="zh-CN"/>
                <w14:textFill>
                  <w14:solidFill>
                    <w14:schemeClr w14:val="tx1"/>
                  </w14:solidFill>
                </w14:textFill>
              </w:rPr>
              <w:t>点得</w:t>
            </w: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val="zh-CN"/>
                <w14:textFill>
                  <w14:solidFill>
                    <w14:schemeClr w14:val="tx1"/>
                  </w14:solidFill>
                </w14:textFill>
              </w:rPr>
              <w:t>分，满足任意一点得</w:t>
            </w:r>
            <w:r>
              <w:rPr>
                <w:rFonts w:hint="eastAsia" w:ascii="宋体" w:hAnsi="宋体" w:cs="宋体"/>
                <w:color w:val="000000" w:themeColor="text1"/>
                <w:sz w:val="24"/>
                <w14:textFill>
                  <w14:solidFill>
                    <w14:schemeClr w14:val="tx1"/>
                  </w14:solidFill>
                </w14:textFill>
              </w:rPr>
              <w:t>2.5</w:t>
            </w:r>
            <w:r>
              <w:rPr>
                <w:rFonts w:hint="eastAsia" w:ascii="宋体" w:hAnsi="宋体" w:cs="宋体"/>
                <w:color w:val="000000" w:themeColor="text1"/>
                <w:sz w:val="24"/>
                <w:lang w:val="zh-CN"/>
                <w14:textFill>
                  <w14:solidFill>
                    <w14:schemeClr w14:val="tx1"/>
                  </w14:solidFill>
                </w14:textFill>
              </w:rPr>
              <w:t>分，</w:t>
            </w:r>
            <w:r>
              <w:rPr>
                <w:rFonts w:ascii="宋体" w:hAnsi="宋体" w:cs="宋体"/>
                <w:color w:val="000000" w:themeColor="text1"/>
                <w:sz w:val="24"/>
                <w14:textFill>
                  <w14:solidFill>
                    <w14:schemeClr w14:val="tx1"/>
                  </w14:solidFill>
                </w14:textFill>
              </w:rPr>
              <w:t>均</w:t>
            </w:r>
            <w:r>
              <w:rPr>
                <w:rFonts w:hint="eastAsia" w:ascii="宋体" w:hAnsi="宋体" w:cs="宋体"/>
                <w:color w:val="000000" w:themeColor="text1"/>
                <w:sz w:val="24"/>
                <w:lang w:val="zh-CN"/>
                <w14:textFill>
                  <w14:solidFill>
                    <w14:schemeClr w14:val="tx1"/>
                  </w14:solidFill>
                </w14:textFill>
              </w:rPr>
              <w:t xml:space="preserve">未满足不得分。 </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 xml:space="preserve">在此基础上，专家根据各供应商的具体响应内容进一步评审： </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满足以上5项的评价为优加5分；满足以上4项的评价为良加3分；满足以上3项的评价为中加1分；其他情况评价为差不加分。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项目质量保障措施和</w:t>
            </w:r>
            <w:r>
              <w:rPr>
                <w:rFonts w:hint="eastAsia" w:ascii="宋体" w:hAnsi="宋体" w:cs="宋体"/>
                <w:color w:val="000000" w:themeColor="text1"/>
                <w:sz w:val="24"/>
                <w14:textFill>
                  <w14:solidFill>
                    <w14:schemeClr w14:val="tx1"/>
                  </w14:solidFill>
                </w14:textFill>
              </w:rPr>
              <w:t>后续</w:t>
            </w:r>
            <w:r>
              <w:rPr>
                <w:rFonts w:hint="eastAsia" w:ascii="宋体" w:hAnsi="宋体" w:cs="宋体"/>
                <w:color w:val="000000" w:themeColor="text1"/>
                <w:sz w:val="24"/>
                <w:lang w:val="zh-CN"/>
                <w14:textFill>
                  <w14:solidFill>
                    <w14:schemeClr w14:val="tx1"/>
                  </w14:solidFill>
                </w14:textFill>
              </w:rPr>
              <w:t>服务计划</w:t>
            </w:r>
          </w:p>
        </w:tc>
        <w:tc>
          <w:tcPr>
            <w:tcW w:w="5992" w:type="dxa"/>
            <w:vAlign w:val="center"/>
          </w:tcPr>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考察投标人针对本项目的保障</w:t>
            </w:r>
            <w:r>
              <w:rPr>
                <w:rFonts w:hint="eastAsia" w:ascii="宋体" w:hAnsi="宋体" w:cs="宋体"/>
                <w:color w:val="000000" w:themeColor="text1"/>
                <w:sz w:val="24"/>
                <w:lang w:val="zh-CN"/>
                <w14:textFill>
                  <w14:solidFill>
                    <w14:schemeClr w14:val="tx1"/>
                  </w14:solidFill>
                </w14:textFill>
              </w:rPr>
              <w:t>措施</w:t>
            </w:r>
            <w:r>
              <w:rPr>
                <w:rFonts w:hint="eastAsia" w:ascii="宋体" w:hAnsi="宋体" w:cs="宋体"/>
                <w:color w:val="000000" w:themeColor="text1"/>
                <w:sz w:val="24"/>
                <w14:textFill>
                  <w14:solidFill>
                    <w14:schemeClr w14:val="tx1"/>
                  </w14:solidFill>
                </w14:textFill>
              </w:rPr>
              <w:t>，需包括但不仅限于以下内容：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1、质量、进度管理保证措施；</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2、后续服务方案。</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考察以上两点，满足任意一点得2.5分，最高得5分。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在此基础上，根据各供应商的具体响应内容按照方案的完整性、规范性及内容的合理性进一步评审：</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满足以上5项的评价为优加5分；满足以上4项的评价为良加3分；满足以上3项的评价为中加1分；其他情况评价为差不加分。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bl>
    <w:p>
      <w:pPr>
        <w:rPr>
          <w:rFonts w:hint="eastAsia" w:ascii="宋体" w:hAnsi="宋体" w:cs="宋体"/>
          <w:b/>
          <w:bCs/>
          <w:color w:val="000000" w:themeColor="text1"/>
          <w:sz w:val="24"/>
          <w14:textFill>
            <w14:solidFill>
              <w14:schemeClr w14:val="tx1"/>
            </w14:solidFill>
          </w14:textFill>
        </w:rPr>
      </w:pPr>
      <w:bookmarkStart w:id="34" w:name="_Toc9548"/>
      <w:bookmarkStart w:id="35" w:name="_Hlk28269117"/>
      <w:r>
        <w:rPr>
          <w:rFonts w:hint="eastAsia" w:ascii="宋体" w:hAnsi="宋体" w:cs="宋体"/>
          <w:b/>
          <w:bCs/>
          <w:color w:val="000000" w:themeColor="text1"/>
          <w:sz w:val="24"/>
          <w14:textFill>
            <w14:solidFill>
              <w14:schemeClr w14:val="tx1"/>
            </w14:solidFill>
          </w14:textFill>
        </w:rPr>
        <w:br w:type="page"/>
      </w:r>
    </w:p>
    <w:p>
      <w:p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第七章 附件（投标文件格式）</w:t>
      </w:r>
      <w:bookmarkEnd w:id="34"/>
    </w:p>
    <w:p>
      <w:pPr>
        <w:keepNext/>
        <w:keepLines/>
        <w:spacing w:before="260" w:after="260" w:line="440" w:lineRule="exact"/>
        <w:jc w:val="center"/>
        <w:outlineLvl w:val="1"/>
        <w:rPr>
          <w:rFonts w:hint="eastAsia" w:ascii="宋体" w:hAnsi="宋体" w:cs="宋体"/>
          <w:b/>
          <w:bCs/>
          <w:color w:val="000000" w:themeColor="text1"/>
          <w:sz w:val="24"/>
          <w14:textFill>
            <w14:solidFill>
              <w14:schemeClr w14:val="tx1"/>
            </w14:solidFill>
          </w14:textFill>
        </w:rPr>
      </w:pPr>
      <w:bookmarkStart w:id="36" w:name="_Toc31827"/>
      <w:bookmarkStart w:id="37" w:name="_Toc19494"/>
      <w:bookmarkStart w:id="38" w:name="_Toc5116"/>
      <w:bookmarkStart w:id="39" w:name="_Toc6548"/>
      <w:r>
        <w:rPr>
          <w:rFonts w:hint="eastAsia" w:ascii="宋体" w:hAnsi="宋体" w:cs="宋体"/>
          <w:b/>
          <w:bCs/>
          <w:color w:val="000000" w:themeColor="text1"/>
          <w:sz w:val="24"/>
          <w14:textFill>
            <w14:solidFill>
              <w14:schemeClr w14:val="tx1"/>
            </w14:solidFill>
          </w14:textFill>
        </w:rPr>
        <w:t>1、投标文件密封袋/封面参考</w:t>
      </w:r>
      <w:bookmarkEnd w:id="36"/>
      <w:bookmarkEnd w:id="37"/>
      <w:bookmarkEnd w:id="38"/>
      <w:bookmarkEnd w:id="39"/>
    </w:p>
    <w:tbl>
      <w:tblPr>
        <w:tblStyle w:val="23"/>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8"/>
              <w:tabs>
                <w:tab w:val="left" w:pos="562"/>
                <w:tab w:val="left" w:pos="3372"/>
                <w:tab w:val="left" w:pos="3653"/>
              </w:tabs>
              <w:spacing w:line="360" w:lineRule="auto"/>
              <w:rPr>
                <w:rFonts w:ascii="仿宋_GB2312" w:eastAsia="仿宋_GB2312"/>
                <w:b/>
                <w:color w:val="000000" w:themeColor="text1"/>
                <w:sz w:val="32"/>
                <w14:textFill>
                  <w14:solidFill>
                    <w14:schemeClr w14:val="tx1"/>
                  </w14:solidFill>
                </w14:textFill>
              </w:rPr>
            </w:pPr>
          </w:p>
          <w:p>
            <w:pPr>
              <w:pStyle w:val="8"/>
              <w:tabs>
                <w:tab w:val="left" w:pos="562"/>
                <w:tab w:val="left" w:pos="3372"/>
                <w:tab w:val="left" w:pos="3653"/>
              </w:tabs>
              <w:spacing w:line="360" w:lineRule="auto"/>
              <w:jc w:val="center"/>
              <w:rPr>
                <w:rFonts w:ascii="黑体" w:eastAsia="黑体"/>
                <w:b/>
                <w:color w:val="000000" w:themeColor="text1"/>
                <w:sz w:val="72"/>
                <w:szCs w:val="72"/>
                <w14:textFill>
                  <w14:solidFill>
                    <w14:schemeClr w14:val="tx1"/>
                  </w14:solidFill>
                </w14:textFill>
              </w:rPr>
            </w:pPr>
          </w:p>
          <w:p>
            <w:pPr>
              <w:pStyle w:val="8"/>
              <w:tabs>
                <w:tab w:val="left" w:pos="562"/>
                <w:tab w:val="left" w:pos="3372"/>
                <w:tab w:val="left" w:pos="3653"/>
              </w:tabs>
              <w:spacing w:line="360" w:lineRule="auto"/>
              <w:jc w:val="center"/>
              <w:rPr>
                <w:rFonts w:ascii="黑体" w:eastAsia="黑体"/>
                <w:b/>
                <w:color w:val="000000" w:themeColor="text1"/>
                <w:sz w:val="72"/>
                <w:szCs w:val="72"/>
                <w14:textFill>
                  <w14:solidFill>
                    <w14:schemeClr w14:val="tx1"/>
                  </w14:solidFill>
                </w14:textFill>
              </w:rPr>
            </w:pPr>
            <w:r>
              <w:rPr>
                <w:rFonts w:hint="eastAsia" w:ascii="黑体" w:eastAsia="黑体"/>
                <w:b/>
                <w:color w:val="000000" w:themeColor="text1"/>
                <w:sz w:val="72"/>
                <w:szCs w:val="72"/>
                <w14:textFill>
                  <w14:solidFill>
                    <w14:schemeClr w14:val="tx1"/>
                  </w14:solidFill>
                </w14:textFill>
              </w:rPr>
              <w:t>投 标 文 件</w:t>
            </w:r>
          </w:p>
          <w:p>
            <w:pPr>
              <w:pStyle w:val="8"/>
              <w:tabs>
                <w:tab w:val="left" w:pos="562"/>
                <w:tab w:val="left" w:pos="3372"/>
                <w:tab w:val="left" w:pos="3653"/>
              </w:tabs>
              <w:spacing w:line="360" w:lineRule="auto"/>
              <w:jc w:val="center"/>
              <w:rPr>
                <w:rFonts w:ascii="黑体" w:eastAsia="黑体"/>
                <w:b/>
                <w:strike/>
                <w:color w:val="000000" w:themeColor="text1"/>
                <w:sz w:val="32"/>
                <w14:textFill>
                  <w14:solidFill>
                    <w14:schemeClr w14:val="tx1"/>
                  </w14:solidFill>
                </w14:textFill>
              </w:rPr>
            </w:pPr>
          </w:p>
          <w:p>
            <w:pPr>
              <w:spacing w:after="120" w:line="360" w:lineRule="auto"/>
              <w:ind w:firstLine="3385" w:firstLineChars="651"/>
              <w:textAlignment w:val="baseline"/>
              <w:rPr>
                <w:rFonts w:ascii="黑体" w:eastAsia="黑体"/>
                <w:color w:val="000000" w:themeColor="text1"/>
                <w:sz w:val="32"/>
                <w14:textFill>
                  <w14:solidFill>
                    <w14:schemeClr w14:val="tx1"/>
                  </w14:solidFill>
                </w14:textFill>
              </w:rPr>
            </w:pPr>
            <w:r>
              <w:rPr>
                <w:rFonts w:hint="eastAsia" w:ascii="黑体" w:eastAsia="黑体"/>
                <w:color w:val="000000" w:themeColor="text1"/>
                <w:sz w:val="52"/>
                <w:szCs w:val="52"/>
                <w14:textFill>
                  <w14:solidFill>
                    <w14:schemeClr w14:val="tx1"/>
                  </w14:solidFill>
                </w14:textFill>
              </w:rPr>
              <w:t xml:space="preserve">口 </w:t>
            </w:r>
            <w:r>
              <w:rPr>
                <w:rFonts w:hint="eastAsia" w:ascii="黑体" w:eastAsia="黑体"/>
                <w:color w:val="000000" w:themeColor="text1"/>
                <w:sz w:val="32"/>
                <w14:textFill>
                  <w14:solidFill>
                    <w14:schemeClr w14:val="tx1"/>
                  </w14:solidFill>
                </w14:textFill>
              </w:rPr>
              <w:t>正本</w:t>
            </w:r>
          </w:p>
          <w:p>
            <w:pPr>
              <w:spacing w:after="120" w:line="360" w:lineRule="auto"/>
              <w:ind w:firstLine="3385" w:firstLineChars="651"/>
              <w:textAlignment w:val="baseline"/>
              <w:rPr>
                <w:rFonts w:ascii="黑体" w:eastAsia="黑体"/>
                <w:color w:val="000000" w:themeColor="text1"/>
                <w:sz w:val="32"/>
                <w14:textFill>
                  <w14:solidFill>
                    <w14:schemeClr w14:val="tx1"/>
                  </w14:solidFill>
                </w14:textFill>
              </w:rPr>
            </w:pPr>
            <w:r>
              <w:rPr>
                <w:rFonts w:hint="eastAsia" w:ascii="黑体" w:eastAsia="黑体"/>
                <w:color w:val="000000" w:themeColor="text1"/>
                <w:sz w:val="52"/>
                <w:szCs w:val="52"/>
                <w14:textFill>
                  <w14:solidFill>
                    <w14:schemeClr w14:val="tx1"/>
                  </w14:solidFill>
                </w14:textFill>
              </w:rPr>
              <w:t xml:space="preserve">口 </w:t>
            </w:r>
            <w:r>
              <w:rPr>
                <w:rFonts w:hint="eastAsia" w:ascii="黑体" w:eastAsia="黑体"/>
                <w:color w:val="000000" w:themeColor="text1"/>
                <w:sz w:val="32"/>
                <w14:textFill>
                  <w14:solidFill>
                    <w14:schemeClr w14:val="tx1"/>
                  </w14:solidFill>
                </w14:textFill>
              </w:rPr>
              <w:t>副本</w:t>
            </w:r>
          </w:p>
          <w:p>
            <w:pPr>
              <w:pStyle w:val="8"/>
              <w:tabs>
                <w:tab w:val="left" w:pos="562"/>
                <w:tab w:val="left" w:pos="3372"/>
                <w:tab w:val="left" w:pos="3653"/>
              </w:tabs>
              <w:spacing w:line="360" w:lineRule="auto"/>
              <w:rPr>
                <w:rFonts w:ascii="仿宋_GB2312" w:eastAsia="仿宋_GB2312"/>
                <w:b/>
                <w:color w:val="000000" w:themeColor="text1"/>
                <w:sz w:val="32"/>
                <w14:textFill>
                  <w14:solidFill>
                    <w14:schemeClr w14:val="tx1"/>
                  </w14:solidFill>
                </w14:textFill>
              </w:rPr>
            </w:pPr>
          </w:p>
          <w:p>
            <w:pPr>
              <w:rPr>
                <w:color w:val="000000" w:themeColor="text1"/>
                <w14:textFill>
                  <w14:solidFill>
                    <w14:schemeClr w14:val="tx1"/>
                  </w14:solidFill>
                </w14:textFill>
              </w:rPr>
            </w:pPr>
          </w:p>
          <w:p>
            <w:pPr>
              <w:pStyle w:val="8"/>
              <w:tabs>
                <w:tab w:val="left" w:pos="562"/>
                <w:tab w:val="left" w:pos="3372"/>
                <w:tab w:val="left" w:pos="3653"/>
              </w:tabs>
              <w:spacing w:line="400" w:lineRule="exact"/>
              <w:ind w:firstLine="900" w:firstLineChars="320"/>
              <w:rPr>
                <w:rFonts w:ascii="仿宋_GB2312" w:eastAsia="仿宋_GB2312"/>
                <w:b/>
                <w:color w:val="000000" w:themeColor="text1"/>
                <w:sz w:val="28"/>
                <w:szCs w:val="28"/>
                <w14:textFill>
                  <w14:solidFill>
                    <w14:schemeClr w14:val="tx1"/>
                  </w14:solidFill>
                </w14:textFill>
              </w:rPr>
            </w:pPr>
          </w:p>
          <w:p>
            <w:pPr>
              <w:pStyle w:val="8"/>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项目编号：</w:t>
            </w:r>
            <w:r>
              <w:rPr>
                <w:rFonts w:hint="eastAsia" w:ascii="宋体" w:hAnsi="宋体" w:cs="Arial"/>
                <w:b/>
                <w:bCs/>
                <w:color w:val="000000" w:themeColor="text1"/>
                <w:sz w:val="28"/>
                <w:szCs w:val="28"/>
                <w:u w:val="single"/>
                <w14:textFill>
                  <w14:solidFill>
                    <w14:schemeClr w14:val="tx1"/>
                  </w14:solidFill>
                </w14:textFill>
              </w:rPr>
              <w:t xml:space="preserve">                                   </w:t>
            </w:r>
          </w:p>
          <w:p>
            <w:pPr>
              <w:pStyle w:val="8"/>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项目名称：</w:t>
            </w:r>
            <w:r>
              <w:rPr>
                <w:rFonts w:hint="eastAsia" w:ascii="宋体" w:hAnsi="宋体" w:cs="Arial"/>
                <w:b/>
                <w:bCs/>
                <w:color w:val="000000" w:themeColor="text1"/>
                <w:sz w:val="28"/>
                <w:szCs w:val="28"/>
                <w:u w:val="single"/>
                <w14:textFill>
                  <w14:solidFill>
                    <w14:schemeClr w14:val="tx1"/>
                  </w14:solidFill>
                </w14:textFill>
              </w:rPr>
              <w:t xml:space="preserve">                                   </w:t>
            </w:r>
          </w:p>
          <w:p>
            <w:pPr>
              <w:pStyle w:val="8"/>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投标人名称：</w:t>
            </w:r>
            <w:r>
              <w:rPr>
                <w:rFonts w:hint="eastAsia" w:ascii="宋体" w:hAnsi="宋体" w:cs="Arial"/>
                <w:b/>
                <w:bCs/>
                <w:color w:val="000000" w:themeColor="text1"/>
                <w:sz w:val="28"/>
                <w:szCs w:val="28"/>
                <w:u w:val="single"/>
                <w14:textFill>
                  <w14:solidFill>
                    <w14:schemeClr w14:val="tx1"/>
                  </w14:solidFill>
                </w14:textFill>
              </w:rPr>
              <w:t xml:space="preserve">                                 </w:t>
            </w:r>
          </w:p>
          <w:p>
            <w:pPr>
              <w:pStyle w:val="8"/>
              <w:tabs>
                <w:tab w:val="left" w:pos="562"/>
                <w:tab w:val="left" w:pos="3372"/>
                <w:tab w:val="left" w:pos="3653"/>
              </w:tabs>
              <w:spacing w:line="400" w:lineRule="exact"/>
              <w:ind w:firstLine="900" w:firstLineChars="320"/>
              <w:rPr>
                <w:rFonts w:hint="eastAsia" w:ascii="宋体" w:hAnsi="宋体" w:cs="Arial"/>
                <w:b/>
                <w:bCs/>
                <w:color w:val="000000" w:themeColor="text1"/>
                <w:sz w:val="28"/>
                <w:szCs w:val="28"/>
                <w:u w:val="single"/>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投标人地址：</w:t>
            </w:r>
            <w:r>
              <w:rPr>
                <w:rFonts w:hint="eastAsia" w:ascii="宋体" w:hAnsi="宋体" w:cs="Arial"/>
                <w:b/>
                <w:bCs/>
                <w:color w:val="000000" w:themeColor="text1"/>
                <w:sz w:val="28"/>
                <w:szCs w:val="28"/>
                <w:u w:val="single"/>
                <w14:textFill>
                  <w14:solidFill>
                    <w14:schemeClr w14:val="tx1"/>
                  </w14:solidFill>
                </w14:textFill>
              </w:rPr>
              <w:t xml:space="preserve">                                 </w:t>
            </w:r>
          </w:p>
          <w:p>
            <w:pPr>
              <w:pStyle w:val="8"/>
              <w:tabs>
                <w:tab w:val="left" w:pos="562"/>
                <w:tab w:val="left" w:pos="3372"/>
                <w:tab w:val="left" w:pos="3653"/>
              </w:tabs>
              <w:spacing w:line="400" w:lineRule="exact"/>
              <w:ind w:firstLine="900" w:firstLineChars="320"/>
              <w:rPr>
                <w:rFonts w:hint="eastAsia" w:ascii="宋体" w:hAnsi="宋体" w:cs="Arial"/>
                <w:b/>
                <w:bCs/>
                <w:color w:val="000000" w:themeColor="text1"/>
                <w:sz w:val="28"/>
                <w:szCs w:val="28"/>
                <w:u w:val="single"/>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法定代表人/被授权人：</w:t>
            </w:r>
            <w:r>
              <w:rPr>
                <w:rFonts w:hint="eastAsia" w:ascii="宋体" w:hAnsi="宋体" w:cs="Arial"/>
                <w:b/>
                <w:bCs/>
                <w:color w:val="000000" w:themeColor="text1"/>
                <w:sz w:val="28"/>
                <w:szCs w:val="28"/>
                <w:u w:val="single"/>
                <w14:textFill>
                  <w14:solidFill>
                    <w14:schemeClr w14:val="tx1"/>
                  </w14:solidFill>
                </w14:textFill>
              </w:rPr>
              <w:t xml:space="preserve">                        </w:t>
            </w:r>
          </w:p>
          <w:p>
            <w:pPr>
              <w:pStyle w:val="8"/>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联系电话：</w:t>
            </w:r>
            <w:r>
              <w:rPr>
                <w:rFonts w:hint="eastAsia" w:ascii="宋体" w:hAnsi="宋体" w:cs="Arial"/>
                <w:b/>
                <w:bCs/>
                <w:color w:val="000000" w:themeColor="text1"/>
                <w:sz w:val="28"/>
                <w:szCs w:val="28"/>
                <w:u w:val="single"/>
                <w14:textFill>
                  <w14:solidFill>
                    <w14:schemeClr w14:val="tx1"/>
                  </w14:solidFill>
                </w14:textFill>
              </w:rPr>
              <w:t xml:space="preserve">                                   </w:t>
            </w:r>
          </w:p>
          <w:p>
            <w:pPr>
              <w:spacing w:line="360" w:lineRule="auto"/>
              <w:jc w:val="center"/>
              <w:rPr>
                <w:rFonts w:hint="eastAsia" w:ascii="宋体" w:hAnsi="宋体" w:cs="Arial"/>
                <w:b/>
                <w:bCs/>
                <w:color w:val="000000" w:themeColor="text1"/>
                <w:sz w:val="28"/>
                <w:szCs w:val="28"/>
                <w14:textFill>
                  <w14:solidFill>
                    <w14:schemeClr w14:val="tx1"/>
                  </w14:solidFill>
                </w14:textFill>
              </w:rPr>
            </w:pPr>
          </w:p>
          <w:p>
            <w:pPr>
              <w:spacing w:line="360" w:lineRule="auto"/>
              <w:jc w:val="center"/>
              <w:rPr>
                <w:rFonts w:hint="eastAsia" w:ascii="宋体" w:hAnsi="宋体" w:cs="Arial"/>
                <w:b/>
                <w:bCs/>
                <w:color w:val="000000" w:themeColor="text1"/>
                <w:sz w:val="28"/>
                <w:szCs w:val="28"/>
                <w14:textFill>
                  <w14:solidFill>
                    <w14:schemeClr w14:val="tx1"/>
                  </w14:solidFill>
                </w14:textFill>
              </w:rPr>
            </w:pPr>
          </w:p>
          <w:p>
            <w:pPr>
              <w:spacing w:line="360" w:lineRule="auto"/>
              <w:jc w:val="center"/>
              <w:rPr>
                <w:rFonts w:ascii="仿宋_GB2312" w:eastAsia="仿宋_GB2312"/>
                <w:b/>
                <w:color w:val="000000" w:themeColor="text1"/>
                <w:sz w:val="32"/>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【年月日时分之前不得启封。】</w:t>
            </w:r>
          </w:p>
        </w:tc>
      </w:tr>
    </w:tbl>
    <w:p>
      <w:pPr>
        <w:spacing w:line="360" w:lineRule="auto"/>
        <w:jc w:val="center"/>
        <w:rPr>
          <w:rFonts w:hint="eastAsia" w:ascii="宋体" w:hAnsi="宋体" w:cs="宋体"/>
          <w:b/>
          <w:bCs/>
          <w:color w:val="000000" w:themeColor="text1"/>
          <w:sz w:val="24"/>
          <w14:textFill>
            <w14:solidFill>
              <w14:schemeClr w14:val="tx1"/>
            </w14:solidFill>
          </w14:textFill>
        </w:rPr>
      </w:pPr>
    </w:p>
    <w:p>
      <w:pPr>
        <w:spacing w:before="100" w:beforeAutospacing="1" w:after="100" w:afterAutospacing="1"/>
        <w:jc w:val="center"/>
        <w:outlineLvl w:val="1"/>
        <w:rPr>
          <w:rFonts w:hint="eastAsia" w:ascii="宋体" w:hAnsi="宋体" w:cs="宋体"/>
          <w:b/>
          <w:color w:val="000000" w:themeColor="text1"/>
          <w:sz w:val="24"/>
          <w14:textFill>
            <w14:solidFill>
              <w14:schemeClr w14:val="tx1"/>
            </w14:solidFill>
          </w14:textFill>
        </w:rPr>
      </w:pPr>
      <w:bookmarkStart w:id="40" w:name="_Toc16724"/>
      <w:r>
        <w:rPr>
          <w:rFonts w:hint="eastAsia" w:ascii="宋体" w:hAnsi="宋体" w:cs="宋体"/>
          <w:b/>
          <w:color w:val="000000" w:themeColor="text1"/>
          <w:sz w:val="24"/>
          <w14:textFill>
            <w14:solidFill>
              <w14:schemeClr w14:val="tx1"/>
            </w14:solidFill>
          </w14:textFill>
        </w:rPr>
        <w:t>2、投标文件—目录</w:t>
      </w:r>
      <w:bookmarkEnd w:id="40"/>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w:t>
      </w:r>
      <w:r>
        <w:rPr>
          <w:rFonts w:hint="eastAsia" w:ascii="宋体" w:hAnsi="宋体" w:cs="宋体"/>
          <w:b/>
          <w:bCs/>
          <w:color w:val="000000" w:themeColor="text1"/>
          <w:sz w:val="24"/>
          <w:lang w:val="zh-CN"/>
          <w14:textFill>
            <w14:solidFill>
              <w14:schemeClr w14:val="tx1"/>
            </w14:solidFill>
          </w14:textFill>
        </w:rPr>
        <w:t>价格部分</w:t>
      </w:r>
    </w:p>
    <w:p>
      <w:pPr>
        <w:numPr>
          <w:ilvl w:val="0"/>
          <w:numId w:val="6"/>
        </w:numPr>
        <w:tabs>
          <w:tab w:val="left" w:pos="640"/>
          <w:tab w:val="clear" w:pos="425"/>
        </w:tabs>
        <w:spacing w:line="360" w:lineRule="auto"/>
        <w:ind w:left="625" w:hanging="62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投标一览表；</w:t>
      </w:r>
    </w:p>
    <w:p>
      <w:pPr>
        <w:numPr>
          <w:ilvl w:val="0"/>
          <w:numId w:val="6"/>
        </w:numPr>
        <w:tabs>
          <w:tab w:val="left" w:pos="640"/>
          <w:tab w:val="clear" w:pos="425"/>
        </w:tabs>
        <w:spacing w:line="360" w:lineRule="auto"/>
        <w:ind w:left="625" w:hanging="62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分类报价明细表；</w:t>
      </w:r>
    </w:p>
    <w:p>
      <w:pPr>
        <w:spacing w:line="360" w:lineRule="auto"/>
        <w:rPr>
          <w:rFonts w:hint="eastAsia" w:ascii="宋体" w:hAnsi="宋体" w:cs="宋体"/>
          <w:b/>
          <w:bCs/>
          <w:color w:val="000000" w:themeColor="text1"/>
          <w:sz w:val="24"/>
          <w:u w:val="wave"/>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（二）商务部分</w:t>
      </w:r>
    </w:p>
    <w:p>
      <w:pPr>
        <w:numPr>
          <w:ilvl w:val="0"/>
          <w:numId w:val="7"/>
        </w:numPr>
        <w:tabs>
          <w:tab w:val="left" w:pos="6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投标响应书；</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营业执照【其他组织提供《事业单位法人证书》或《民办非企业单位登记证书》】及税务登记册证副本复印件(加盖投标人公章，若提供的营业执照为三证合一，则税务登记证可不单独提供)；分支机构投标须提供总公司(或总所)出具的愿为其参与本项目投标的行为以及履约等行为承担民事责任的承诺函，且同一家总公司(或总所)若有两家或两家以上的分支机构，总公司(或总所)只能授权一家参与投标；</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政府采购投标及履约承诺函；</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关于资格的声明函；</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法人代表证明书及身份证明；</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法定代表人授权书及身份证明；</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招标代理服务费承诺书；</w:t>
      </w:r>
    </w:p>
    <w:p>
      <w:pPr>
        <w:numPr>
          <w:ilvl w:val="0"/>
          <w:numId w:val="7"/>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投标人简介；</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拟派服务团队负责人（仅限一人）；</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拟派驻服务团队成员（不含负责人）；</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项目经验；</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诚信声明与承诺；</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政府采购违法行为风险知悉确认书；</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参与价格扣除的证明文件；</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供应商基本情况表、社保证明及股权关系证明；</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投标人认为有必要提供的其他材料。</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（三）技术部分</w:t>
      </w:r>
    </w:p>
    <w:p>
      <w:pPr>
        <w:numPr>
          <w:ilvl w:val="0"/>
          <w:numId w:val="8"/>
        </w:numPr>
        <w:tabs>
          <w:tab w:val="left" w:pos="640"/>
          <w:tab w:val="left" w:pos="1260"/>
          <w:tab w:val="left" w:pos="1418"/>
        </w:tabs>
        <w:spacing w:line="360" w:lineRule="auto"/>
        <w:ind w:left="640" w:right="-420" w:rightChars="-200" w:hanging="64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用户需求响应表；</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对项目需求的解析；</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实施方案；</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项目重点、难点及解决方案；</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项目质量保障措施和后续服务计划；</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投标人认为有必要提供的其他材料。</w:t>
      </w:r>
    </w:p>
    <w:p>
      <w:pPr>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（一）</w:t>
      </w:r>
      <w:r>
        <w:rPr>
          <w:rFonts w:hint="eastAsia" w:ascii="宋体" w:hAnsi="宋体" w:cs="宋体"/>
          <w:b/>
          <w:bCs/>
          <w:color w:val="000000" w:themeColor="text1"/>
          <w:sz w:val="24"/>
          <w:lang w:val="zh-CN"/>
          <w14:textFill>
            <w14:solidFill>
              <w14:schemeClr w14:val="tx1"/>
            </w14:solidFill>
          </w14:textFill>
        </w:rPr>
        <w:t>价格部分</w:t>
      </w:r>
    </w:p>
    <w:p>
      <w:pPr>
        <w:numPr>
          <w:ilvl w:val="0"/>
          <w:numId w:val="9"/>
        </w:numPr>
        <w:tabs>
          <w:tab w:val="left" w:pos="640"/>
          <w:tab w:val="clear" w:pos="425"/>
        </w:tabs>
        <w:ind w:left="625" w:hanging="62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投标一览表；</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投标一览表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投标供应商名称：（公章）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14:textFill>
            <w14:solidFill>
              <w14:schemeClr w14:val="tx1"/>
            </w14:solidFill>
          </w14:textFill>
        </w:rPr>
        <w:t xml:space="preserve">                                      </w:t>
      </w:r>
    </w:p>
    <w:tbl>
      <w:tblPr>
        <w:tblStyle w:val="23"/>
        <w:tblW w:w="0" w:type="auto"/>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84"/>
        <w:gridCol w:w="2896"/>
        <w:gridCol w:w="13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trPr>
        <w:tc>
          <w:tcPr>
            <w:tcW w:w="3484" w:type="dxa"/>
            <w:vAlign w:val="center"/>
          </w:tcPr>
          <w:p>
            <w:pPr>
              <w:spacing w:after="60"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2896" w:type="dxa"/>
            <w:vAlign w:val="center"/>
          </w:tcPr>
          <w:p>
            <w:pPr>
              <w:spacing w:after="60"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投标价</w:t>
            </w:r>
          </w:p>
          <w:p>
            <w:pPr>
              <w:spacing w:after="60"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（人民币）</w:t>
            </w:r>
          </w:p>
        </w:tc>
        <w:tc>
          <w:tcPr>
            <w:tcW w:w="1318" w:type="dxa"/>
            <w:vAlign w:val="center"/>
          </w:tcPr>
          <w:p>
            <w:pPr>
              <w:spacing w:after="60"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3" w:hRule="atLeast"/>
        </w:trPr>
        <w:tc>
          <w:tcPr>
            <w:tcW w:w="3484" w:type="dxa"/>
            <w:vAlign w:val="center"/>
          </w:tcPr>
          <w:p>
            <w:pPr>
              <w:spacing w:line="360" w:lineRule="auto"/>
              <w:jc w:val="center"/>
              <w:rPr>
                <w:rFonts w:hint="eastAsia" w:ascii="宋体" w:hAnsi="宋体" w:cs="宋体"/>
                <w:color w:val="000000" w:themeColor="text1"/>
                <w:sz w:val="24"/>
                <w:u w:val="single"/>
                <w14:textFill>
                  <w14:solidFill>
                    <w14:schemeClr w14:val="tx1"/>
                  </w14:solidFill>
                </w14:textFill>
              </w:rPr>
            </w:pPr>
          </w:p>
        </w:tc>
        <w:tc>
          <w:tcPr>
            <w:tcW w:w="2896" w:type="dxa"/>
            <w:vAlign w:val="center"/>
          </w:tcPr>
          <w:p>
            <w:pPr>
              <w:spacing w:line="360" w:lineRule="auto"/>
              <w:jc w:val="center"/>
              <w:rPr>
                <w:rFonts w:hint="eastAsia" w:ascii="宋体" w:hAnsi="宋体" w:cs="宋体"/>
                <w:color w:val="000000" w:themeColor="text1"/>
                <w:sz w:val="24"/>
                <w:u w:val="single"/>
                <w14:textFill>
                  <w14:solidFill>
                    <w14:schemeClr w14:val="tx1"/>
                  </w14:solidFill>
                </w14:textFill>
              </w:rPr>
            </w:pPr>
          </w:p>
        </w:tc>
        <w:tc>
          <w:tcPr>
            <w:tcW w:w="1318" w:type="dxa"/>
            <w:vAlign w:val="center"/>
          </w:tcPr>
          <w:p>
            <w:pPr>
              <w:spacing w:line="360" w:lineRule="auto"/>
              <w:jc w:val="center"/>
              <w:rPr>
                <w:rFonts w:hint="eastAsia" w:ascii="宋体" w:hAnsi="宋体" w:cs="宋体"/>
                <w:color w:val="000000" w:themeColor="text1"/>
                <w:sz w:val="24"/>
                <w:u w:val="single"/>
                <w14:textFill>
                  <w14:solidFill>
                    <w14:schemeClr w14:val="tx1"/>
                  </w14:solidFill>
                </w14:textFill>
              </w:rPr>
            </w:pPr>
          </w:p>
        </w:tc>
      </w:tr>
    </w:tbl>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              务：</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p>
    <w:p>
      <w:pPr>
        <w:pStyle w:val="8"/>
        <w:rPr>
          <w:color w:val="000000" w:themeColor="text1"/>
          <w14:textFill>
            <w14:solidFill>
              <w14:schemeClr w14:val="tx1"/>
            </w14:solidFill>
          </w14:textFill>
        </w:rPr>
      </w:pPr>
    </w:p>
    <w:p>
      <w:pPr>
        <w:numPr>
          <w:ilvl w:val="0"/>
          <w:numId w:val="9"/>
        </w:numPr>
        <w:tabs>
          <w:tab w:val="left" w:pos="640"/>
          <w:tab w:val="clear" w:pos="425"/>
        </w:tabs>
        <w:ind w:left="625" w:hanging="62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分项报价清单；</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分项报价清单</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投标供应商名称：（公章）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p>
    <w:tbl>
      <w:tblPr>
        <w:tblStyle w:val="23"/>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2212"/>
        <w:gridCol w:w="720"/>
        <w:gridCol w:w="1800"/>
        <w:gridCol w:w="162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序号</w:t>
            </w:r>
          </w:p>
        </w:tc>
        <w:tc>
          <w:tcPr>
            <w:tcW w:w="2212"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项目名称、内容</w:t>
            </w: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单位</w:t>
            </w: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数量（工作量）</w:t>
            </w: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单价</w:t>
            </w: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w:t>
            </w:r>
          </w:p>
        </w:tc>
        <w:tc>
          <w:tcPr>
            <w:tcW w:w="2212"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2</w:t>
            </w:r>
          </w:p>
        </w:tc>
        <w:tc>
          <w:tcPr>
            <w:tcW w:w="221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3</w:t>
            </w:r>
          </w:p>
        </w:tc>
        <w:tc>
          <w:tcPr>
            <w:tcW w:w="221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4</w:t>
            </w:r>
          </w:p>
        </w:tc>
        <w:tc>
          <w:tcPr>
            <w:tcW w:w="221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5</w:t>
            </w:r>
          </w:p>
        </w:tc>
        <w:tc>
          <w:tcPr>
            <w:tcW w:w="221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6</w:t>
            </w:r>
          </w:p>
        </w:tc>
        <w:tc>
          <w:tcPr>
            <w:tcW w:w="221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7</w:t>
            </w:r>
          </w:p>
        </w:tc>
        <w:tc>
          <w:tcPr>
            <w:tcW w:w="221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8</w:t>
            </w:r>
          </w:p>
        </w:tc>
        <w:tc>
          <w:tcPr>
            <w:tcW w:w="221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9</w:t>
            </w:r>
          </w:p>
        </w:tc>
        <w:tc>
          <w:tcPr>
            <w:tcW w:w="221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8" w:type="dxa"/>
            <w:vAlign w:val="bottom"/>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w:t>
            </w:r>
          </w:p>
        </w:tc>
        <w:tc>
          <w:tcPr>
            <w:tcW w:w="2212"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w:t>
            </w:r>
          </w:p>
        </w:tc>
        <w:tc>
          <w:tcPr>
            <w:tcW w:w="7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80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c>
          <w:tcPr>
            <w:tcW w:w="1620" w:type="dxa"/>
            <w:vAlign w:val="center"/>
          </w:tcPr>
          <w:p>
            <w:pPr>
              <w:pStyle w:val="11"/>
              <w:spacing w:line="360" w:lineRule="auto"/>
              <w:jc w:val="center"/>
              <w:rPr>
                <w:rFonts w:hint="eastAsia"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9000" w:type="dxa"/>
            <w:gridSpan w:val="6"/>
          </w:tcPr>
          <w:p>
            <w:pPr>
              <w:pStyle w:val="11"/>
              <w:spacing w:line="360" w:lineRule="auto"/>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报价合计</w:t>
            </w:r>
          </w:p>
        </w:tc>
      </w:tr>
    </w:tbl>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 ________________________</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              务：</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outlineLvl w:val="2"/>
        <w:rPr>
          <w:rFonts w:hint="eastAsia" w:ascii="宋体" w:hAnsi="宋体" w:cs="宋体"/>
          <w:b/>
          <w:bCs/>
          <w:color w:val="000000" w:themeColor="text1"/>
          <w:sz w:val="24"/>
          <w:u w:val="wave"/>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（二）商务部分</w:t>
      </w: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投标响应书；</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投标响应书</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ind w:firstLine="494" w:firstLineChars="206"/>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根据贵方为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项目采购的邀请（招标文件编号         ），签字代表</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（全名、职务）经正式授权并代表供应商</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（供应商方名称、地址）提交</w:t>
      </w:r>
      <w:r>
        <w:rPr>
          <w:rFonts w:hint="eastAsia" w:ascii="宋体" w:hAnsi="宋体" w:cs="宋体"/>
          <w:b/>
          <w:color w:val="000000" w:themeColor="text1"/>
          <w:sz w:val="24"/>
          <w14:textFill>
            <w14:solidFill>
              <w14:schemeClr w14:val="tx1"/>
            </w14:solidFill>
          </w14:textFill>
        </w:rPr>
        <w:t>一份正本四份副本以及1份电子文档的</w:t>
      </w:r>
      <w:r>
        <w:rPr>
          <w:rFonts w:hint="eastAsia" w:ascii="宋体" w:hAnsi="宋体" w:cs="宋体"/>
          <w:color w:val="000000" w:themeColor="text1"/>
          <w:sz w:val="24"/>
          <w14:textFill>
            <w14:solidFill>
              <w14:schemeClr w14:val="tx1"/>
            </w14:solidFill>
          </w14:textFill>
        </w:rPr>
        <w:t>投标文件。</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据此函，签字代表宣布同意如下：</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1、供应商方将按招标文件的规定履行合同责任和义务。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3、与本投标项目有关的一切正式往来通讯请寄：</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邮编：</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电话：</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传真：</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邮箱：</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投标供应商授权代表、职务（印刷体）：</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（公  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pStyle w:val="8"/>
        <w:rPr>
          <w:color w:val="000000" w:themeColor="text1"/>
          <w14:textFill>
            <w14:solidFill>
              <w14:schemeClr w14:val="tx1"/>
            </w14:solidFill>
          </w14:textFill>
        </w:rPr>
      </w:pP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lang w:val="fr-CH"/>
          <w14:textFill>
            <w14:solidFill>
              <w14:schemeClr w14:val="tx1"/>
            </w14:solidFill>
          </w14:textFill>
        </w:rPr>
        <w:t>营业执照【其他组织提供《事业单位法人证书》或《民办非企业单位登记证书》】及税务登记册证副本复印件(加盖投标人公章，若提供的营业执照为三证合一，则税务登记证可不单独提供)；分支机构投标须提供总公司(或总所)出具的愿为其参与本项目投标的行为以及履约等行为承担民事责任的承诺函，且同一家总公司(或总所)若有两家或两家以上的分支机构，总公司(或总所)只能授权一家参与投标；</w:t>
      </w: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政府采购投标及履约承诺函；</w:t>
      </w:r>
    </w:p>
    <w:p>
      <w:pPr>
        <w:spacing w:line="360" w:lineRule="auto"/>
        <w:jc w:val="center"/>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政府采购投标及履约承诺函</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（采购单位名称/代理机构名称）：</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我单位深知本项目对贵局的重要性和紧迫性，亦了解贵局对廉政建设的相关要求，因此我单位承诺如下：</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我单位本招标项目所提供的货物或服务未侵犯知识产权。</w:t>
      </w:r>
    </w:p>
    <w:p>
      <w:pPr>
        <w:widowControl/>
        <w:numPr>
          <w:ilvl w:val="0"/>
          <w:numId w:val="11"/>
        </w:numPr>
        <w:shd w:val="clear" w:color="auto" w:fill="FFFFFF"/>
        <w:spacing w:line="360" w:lineRule="auto"/>
        <w:ind w:right="-4"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w:t>
      </w:r>
      <w:r>
        <w:rPr>
          <w:rFonts w:hint="eastAsia" w:ascii="宋体" w:hAnsi="宋体" w:cs="宋体"/>
          <w:color w:val="000000" w:themeColor="text1"/>
          <w:kern w:val="0"/>
          <w:sz w:val="24"/>
          <w14:textFill>
            <w14:solidFill>
              <w14:schemeClr w14:val="tx1"/>
            </w14:solidFill>
          </w14:textFill>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numPr>
          <w:ilvl w:val="0"/>
          <w:numId w:val="11"/>
        </w:numPr>
        <w:shd w:val="clear" w:color="auto" w:fill="FFFFFF"/>
        <w:spacing w:line="360" w:lineRule="auto"/>
        <w:ind w:right="-4"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w:t>
      </w:r>
      <w:r>
        <w:rPr>
          <w:rFonts w:hint="eastAsia" w:ascii="宋体" w:hAnsi="宋体" w:cs="宋体"/>
          <w:color w:val="000000" w:themeColor="text1"/>
          <w:kern w:val="0"/>
          <w:sz w:val="24"/>
          <w14:textFill>
            <w14:solidFill>
              <w14:schemeClr w14:val="tx1"/>
            </w14:solidFill>
          </w14:textFill>
        </w:rPr>
        <w:t>及其法定代表人近三年内（投标人成立不足三年的可从成立之日起算）无行贿犯罪记录；</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我单位具备《中华人民共和国政府采购法》第二十二条第一款的条件。</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符合财政部和深圳市财政局关于诚信管理的要求，</w:t>
      </w:r>
      <w:r>
        <w:rPr>
          <w:rFonts w:hint="eastAsia" w:ascii="宋体" w:hAnsi="宋体" w:cs="宋体"/>
          <w:color w:val="000000" w:themeColor="text1"/>
          <w:kern w:val="0"/>
          <w:sz w:val="24"/>
          <w14:textFill>
            <w14:solidFill>
              <w14:schemeClr w14:val="tx1"/>
            </w14:solidFill>
          </w14:textFill>
        </w:rPr>
        <w:t>至投标截止时间，我单位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w:t>
      </w:r>
      <w:r>
        <w:rPr>
          <w:rFonts w:hint="eastAsia" w:ascii="宋体" w:hAnsi="宋体" w:cs="宋体"/>
          <w:color w:val="000000" w:themeColor="text1"/>
          <w:sz w:val="24"/>
          <w14:textFill>
            <w14:solidFill>
              <w14:schemeClr w14:val="tx1"/>
            </w14:solidFill>
          </w14:textFill>
        </w:rPr>
        <w:t>。</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我单位不存在单位法定代表人为同一人或者存在直接控股、管理关系的不同供应商，同时参加本项目投标之情形；我公司未为本项目提供过整体设计、规范编制或者项目管理、监理、检测等服务。</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我单位如果中标，做到诚实守信，依照本项目招标文件需求内容、签署的采购合同及本单位在投标中所作的一切承诺履约；不非法转包、分包。</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我单位承诺未参与本项目的采购需求、技术指标、商务指标等内容的设定，不存在对其他投标单位不公平的行为。</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以上承诺，如有违反，愿依照国家相关法律处理，并承担由此给采购人带来的损失。</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投标供应商法定代表人或授权代表（签字或签章）：                  </w:t>
      </w: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hAnsi="宋体" w:cs="宋体"/>
          <w:color w:val="000000" w:themeColor="text1"/>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关于资格的声明函；</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关于资格的声明函</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（采购单位名称/代理机构名称）：</w:t>
      </w:r>
    </w:p>
    <w:p>
      <w:pPr>
        <w:spacing w:line="360" w:lineRule="auto"/>
        <w:ind w:firstLine="566" w:firstLineChars="236"/>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 投标人名称）    </w:t>
      </w:r>
      <w:r>
        <w:rPr>
          <w:rFonts w:hint="eastAsia" w:ascii="宋体" w:hAnsi="宋体" w:cs="宋体"/>
          <w:color w:val="000000" w:themeColor="text1"/>
          <w:sz w:val="24"/>
          <w14:textFill>
            <w14:solidFill>
              <w14:schemeClr w14:val="tx1"/>
            </w14:solidFill>
          </w14:textFill>
        </w:rPr>
        <w:t xml:space="preserve"> 参与了</w:t>
      </w:r>
      <w:r>
        <w:rPr>
          <w:rFonts w:hint="eastAsia" w:ascii="宋体" w:hAnsi="宋体" w:cs="宋体"/>
          <w:color w:val="000000" w:themeColor="text1"/>
          <w:sz w:val="24"/>
          <w:u w:val="single"/>
          <w14:textFill>
            <w14:solidFill>
              <w14:schemeClr w14:val="tx1"/>
            </w14:solidFill>
          </w14:textFill>
        </w:rPr>
        <w:t xml:space="preserve"> （项目名称 、招标编号） </w:t>
      </w:r>
      <w:r>
        <w:rPr>
          <w:rFonts w:hint="eastAsia" w:ascii="宋体" w:hAnsi="宋体" w:cs="宋体"/>
          <w:color w:val="000000" w:themeColor="text1"/>
          <w:sz w:val="24"/>
          <w14:textFill>
            <w14:solidFill>
              <w14:schemeClr w14:val="tx1"/>
            </w14:solidFill>
          </w14:textFill>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pPr>
        <w:spacing w:line="360" w:lineRule="auto"/>
        <w:ind w:left="420"/>
        <w:rPr>
          <w:rFonts w:hint="eastAsia" w:ascii="宋体" w:hAnsi="宋体" w:cs="宋体"/>
          <w:color w:val="000000" w:themeColor="text1"/>
          <w:sz w:val="24"/>
          <w14:textFill>
            <w14:solidFill>
              <w14:schemeClr w14:val="tx1"/>
            </w14:solidFill>
          </w14:textFill>
        </w:rPr>
      </w:pPr>
    </w:p>
    <w:p>
      <w:pPr>
        <w:tabs>
          <w:tab w:val="left" w:pos="4860"/>
        </w:tabs>
        <w:adjustRightInd w:val="0"/>
        <w:snapToGrid w:val="0"/>
        <w:spacing w:line="360" w:lineRule="auto"/>
        <w:ind w:right="105" w:rightChars="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lang w:val="fr-CH"/>
          <w14:textFill>
            <w14:solidFill>
              <w14:schemeClr w14:val="tx1"/>
            </w14:solidFill>
          </w14:textFill>
        </w:rPr>
        <w:t>法定代表人证明书及身份证明；</w:t>
      </w:r>
    </w:p>
    <w:p>
      <w:pPr>
        <w:spacing w:before="120" w:after="120" w:line="360" w:lineRule="auto"/>
        <w:jc w:val="center"/>
        <w:rPr>
          <w:rFonts w:hint="eastAsia" w:ascii="宋体" w:hAnsi="宋体" w:cs="宋体"/>
          <w:b/>
          <w:color w:val="000000" w:themeColor="text1"/>
          <w:sz w:val="24"/>
          <w14:textFill>
            <w14:solidFill>
              <w14:schemeClr w14:val="tx1"/>
            </w14:solidFill>
          </w14:textFill>
        </w:rPr>
      </w:pPr>
    </w:p>
    <w:p>
      <w:pPr>
        <w:spacing w:before="120" w:after="120" w:line="360" w:lineRule="auto"/>
        <w:jc w:val="center"/>
        <w:rPr>
          <w:rFonts w:hint="eastAsia" w:ascii="宋体" w:hAnsi="宋体" w:cs="宋体"/>
          <w:color w:val="000000" w:themeColor="text1"/>
          <w:sz w:val="24"/>
          <w:u w:val="single"/>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法定代表人证明书</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同志，现任我单位职务，为法定代表人，特此证明。</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签发日期：             有效日期：         单位：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附：代表人性别：   年龄：      身份证号码：</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营业执照号码：                 经济性质：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主营（产）：</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兼营（产）：</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进口物品经营许可证号码：</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兼营：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说明：1、法定代表人为企业事业单位、国家机关、社会团体的主要行政负责人。</w:t>
      </w:r>
    </w:p>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2、内容必须填写真实、清楚，涂改无效，不得转让、买卖</w:t>
      </w:r>
      <w:r>
        <w:rPr>
          <w:rFonts w:hint="eastAsia" w:ascii="宋体" w:hAnsi="宋体" w:cs="宋体"/>
          <w:color w:val="000000" w:themeColor="text1"/>
          <w:sz w:val="24"/>
          <w:lang w:eastAsia="zh-CN"/>
          <w14:textFill>
            <w14:solidFill>
              <w14:schemeClr w14:val="tx1"/>
            </w14:solidFill>
          </w14:textFill>
        </w:rPr>
        <w:t>。</w:t>
      </w:r>
    </w:p>
    <w:p>
      <w:pPr>
        <w:tabs>
          <w:tab w:val="left" w:pos="3780"/>
        </w:tabs>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法定代表人（签字或签章）：</w:t>
      </w:r>
    </w:p>
    <w:p>
      <w:pPr>
        <w:spacing w:before="120" w:after="120"/>
        <w:jc w:val="left"/>
        <w:rPr>
          <w:rFonts w:hint="eastAsia" w:ascii="宋体" w:hAnsi="宋体" w:cs="宋体"/>
          <w:color w:val="000000" w:themeColor="text1"/>
          <w:szCs w:val="21"/>
          <w14:textFill>
            <w14:solidFill>
              <w14:schemeClr w14:val="tx1"/>
            </w14:solidFill>
          </w14:textFill>
        </w:rPr>
      </w:pPr>
    </w:p>
    <w:p>
      <w:pPr>
        <w:spacing w:before="120" w:after="120" w:line="360" w:lineRule="auto"/>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附身份证正反面</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0"/>
        <w:gridCol w:w="4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jc w:val="center"/>
        </w:trPr>
        <w:tc>
          <w:tcPr>
            <w:tcW w:w="4240" w:type="dxa"/>
          </w:tcPr>
          <w:p>
            <w:pPr>
              <w:pStyle w:val="11"/>
              <w:spacing w:line="360" w:lineRule="auto"/>
              <w:rPr>
                <w:rFonts w:ascii="Arial Narrow" w:hAnsi="Arial Narrow"/>
                <w:b/>
                <w:bCs/>
                <w:color w:val="000000" w:themeColor="text1"/>
                <w:szCs w:val="21"/>
                <w14:textFill>
                  <w14:solidFill>
                    <w14:schemeClr w14:val="tx1"/>
                  </w14:solidFill>
                </w14:textFill>
              </w:rPr>
            </w:pPr>
          </w:p>
        </w:tc>
        <w:tc>
          <w:tcPr>
            <w:tcW w:w="4240" w:type="dxa"/>
          </w:tcPr>
          <w:p>
            <w:pPr>
              <w:pStyle w:val="11"/>
              <w:spacing w:line="360" w:lineRule="auto"/>
              <w:rPr>
                <w:rFonts w:ascii="Arial Narrow" w:hAnsi="Arial Narrow"/>
                <w:b/>
                <w:bCs/>
                <w:color w:val="000000" w:themeColor="text1"/>
                <w:szCs w:val="21"/>
                <w14:textFill>
                  <w14:solidFill>
                    <w14:schemeClr w14:val="tx1"/>
                  </w14:solidFill>
                </w14:textFill>
              </w:rPr>
            </w:pPr>
          </w:p>
        </w:tc>
      </w:tr>
    </w:tbl>
    <w:p>
      <w:pPr>
        <w:tabs>
          <w:tab w:val="left" w:pos="640"/>
          <w:tab w:val="left" w:pos="1260"/>
          <w:tab w:val="left" w:pos="1418"/>
        </w:tabs>
        <w:spacing w:line="360" w:lineRule="auto"/>
        <w:rPr>
          <w:color w:val="000000" w:themeColor="text1"/>
          <w:szCs w:val="21"/>
          <w:lang w:val="fr-CH"/>
          <w14:textFill>
            <w14:solidFill>
              <w14:schemeClr w14:val="tx1"/>
            </w14:solidFill>
          </w14:textFill>
        </w:rPr>
      </w:pPr>
      <w:r>
        <w:rPr>
          <w:rFonts w:hint="eastAsia"/>
          <w:color w:val="000000" w:themeColor="text1"/>
          <w:szCs w:val="21"/>
          <w14:textFill>
            <w14:solidFill>
              <w14:schemeClr w14:val="tx1"/>
            </w14:solidFill>
          </w14:textFill>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lang w:val="fr-CH"/>
          <w14:textFill>
            <w14:solidFill>
              <w14:schemeClr w14:val="tx1"/>
            </w14:solidFill>
          </w14:textFill>
        </w:rPr>
        <w:t>法定代表人授权书及身份证明；</w:t>
      </w:r>
    </w:p>
    <w:p>
      <w:pPr>
        <w:pStyle w:val="11"/>
        <w:spacing w:line="360" w:lineRule="auto"/>
        <w:jc w:val="center"/>
        <w:rPr>
          <w:rFonts w:hint="eastAsia" w:hAnsi="宋体" w:cs="宋体"/>
          <w:b/>
          <w:color w:val="000000" w:themeColor="text1"/>
          <w:sz w:val="24"/>
          <w14:textFill>
            <w14:solidFill>
              <w14:schemeClr w14:val="tx1"/>
            </w14:solidFill>
          </w14:textFill>
        </w:rPr>
      </w:pPr>
    </w:p>
    <w:p>
      <w:pPr>
        <w:pStyle w:val="11"/>
        <w:spacing w:line="360" w:lineRule="auto"/>
        <w:jc w:val="center"/>
        <w:rPr>
          <w:rFonts w:hint="eastAsia" w:hAnsi="宋体" w:cs="宋体"/>
          <w:b/>
          <w:color w:val="000000" w:themeColor="text1"/>
          <w:sz w:val="24"/>
          <w14:textFill>
            <w14:solidFill>
              <w14:schemeClr w14:val="tx1"/>
            </w14:solidFill>
          </w14:textFill>
        </w:rPr>
      </w:pPr>
      <w:r>
        <w:rPr>
          <w:rFonts w:hint="eastAsia" w:hAnsi="宋体" w:cs="宋体"/>
          <w:b/>
          <w:color w:val="000000" w:themeColor="text1"/>
          <w:sz w:val="24"/>
          <w14:textFill>
            <w14:solidFill>
              <w14:schemeClr w14:val="tx1"/>
            </w14:solidFill>
          </w14:textFill>
        </w:rPr>
        <w:t>法定代表人授权书</w:t>
      </w:r>
    </w:p>
    <w:p>
      <w:pPr>
        <w:pStyle w:val="11"/>
        <w:spacing w:line="360" w:lineRule="auto"/>
        <w:rPr>
          <w:rFonts w:hint="eastAsia" w:hAnsi="宋体" w:cs="宋体"/>
          <w:color w:val="000000" w:themeColor="text1"/>
          <w:sz w:val="24"/>
          <w14:textFill>
            <w14:solidFill>
              <w14:schemeClr w14:val="tx1"/>
            </w14:solidFill>
          </w14:textFill>
        </w:rPr>
      </w:pPr>
    </w:p>
    <w:p>
      <w:pPr>
        <w:pStyle w:val="11"/>
        <w:spacing w:line="360" w:lineRule="auto"/>
        <w:rPr>
          <w:rFonts w:hint="eastAsia" w:hAnsi="宋体" w:cs="宋体"/>
          <w:color w:val="000000" w:themeColor="text1"/>
          <w:sz w:val="24"/>
          <w14:textFill>
            <w14:solidFill>
              <w14:schemeClr w14:val="tx1"/>
            </w14:solidFill>
          </w14:textFill>
        </w:rPr>
      </w:pPr>
      <w:r>
        <w:rPr>
          <w:rFonts w:hint="eastAsia" w:hAnsi="宋体" w:cs="宋体"/>
          <w:b/>
          <w:color w:val="000000" w:themeColor="text1"/>
          <w:sz w:val="24"/>
          <w14:textFill>
            <w14:solidFill>
              <w14:schemeClr w14:val="tx1"/>
            </w14:solidFill>
          </w14:textFill>
        </w:rPr>
        <w:t>深圳市前海深港现代服务业合作区管理局：</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本授权书声明：注册于</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（国家或地区）的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（投标人名称）的在下面签字的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 xml:space="preserve"> （法定代表人姓名、职务）代表本公司授权在下面签字的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（被授权人的姓名、职务）为本公司的合法代表人，就</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[招标编号为：</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]的投标和合同执行，以我方的名义处理一切与之有关的事宜。</w:t>
      </w:r>
    </w:p>
    <w:p>
      <w:pPr>
        <w:pStyle w:val="11"/>
        <w:spacing w:line="360" w:lineRule="auto"/>
        <w:rPr>
          <w:rFonts w:hint="eastAsia" w:hAnsi="宋体" w:cs="宋体"/>
          <w:color w:val="000000" w:themeColor="text1"/>
          <w:sz w:val="24"/>
          <w14:textFill>
            <w14:solidFill>
              <w14:schemeClr w14:val="tx1"/>
            </w14:solidFill>
          </w14:textFill>
        </w:rPr>
      </w:pPr>
    </w:p>
    <w:p>
      <w:pPr>
        <w:spacing w:line="360" w:lineRule="auto"/>
        <w:ind w:firstLine="57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本授权书于</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日签字生效，特此声明。</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法定代表人（签字或签章）：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被授权人代表（签字或签章）：</w:t>
      </w:r>
    </w:p>
    <w:p>
      <w:pPr>
        <w:tabs>
          <w:tab w:val="left" w:pos="640"/>
          <w:tab w:val="left" w:pos="1260"/>
          <w:tab w:val="left" w:pos="1418"/>
        </w:tabs>
        <w:spacing w:line="360" w:lineRule="auto"/>
        <w:rPr>
          <w:rFonts w:hint="eastAsia" w:ascii="宋体" w:hAnsi="宋体" w:cs="宋体"/>
          <w:b/>
          <w:color w:val="000000" w:themeColor="text1"/>
          <w:sz w:val="24"/>
          <w14:textFill>
            <w14:solidFill>
              <w14:schemeClr w14:val="tx1"/>
            </w14:solidFill>
          </w14:textFill>
        </w:rPr>
      </w:pPr>
    </w:p>
    <w:p>
      <w:pPr>
        <w:tabs>
          <w:tab w:val="left" w:pos="640"/>
          <w:tab w:val="left" w:pos="1260"/>
          <w:tab w:val="left" w:pos="1418"/>
        </w:tabs>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附身份证正反面</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1"/>
              <w:spacing w:line="360" w:lineRule="auto"/>
              <w:rPr>
                <w:rFonts w:ascii="Arial Narrow" w:hAnsi="Arial Narrow"/>
                <w:b/>
                <w:bCs/>
                <w:color w:val="000000" w:themeColor="text1"/>
                <w:szCs w:val="21"/>
                <w14:textFill>
                  <w14:solidFill>
                    <w14:schemeClr w14:val="tx1"/>
                  </w14:solidFill>
                </w14:textFill>
              </w:rPr>
            </w:pPr>
          </w:p>
        </w:tc>
        <w:tc>
          <w:tcPr>
            <w:tcW w:w="4677" w:type="dxa"/>
          </w:tcPr>
          <w:p>
            <w:pPr>
              <w:pStyle w:val="11"/>
              <w:spacing w:line="360" w:lineRule="auto"/>
              <w:rPr>
                <w:rFonts w:ascii="Arial Narrow" w:hAnsi="Arial Narrow"/>
                <w:b/>
                <w:bCs/>
                <w:color w:val="000000" w:themeColor="text1"/>
                <w:szCs w:val="21"/>
                <w14:textFill>
                  <w14:solidFill>
                    <w14:schemeClr w14:val="tx1"/>
                  </w14:solidFill>
                </w14:textFill>
              </w:rPr>
            </w:pPr>
          </w:p>
        </w:tc>
      </w:tr>
    </w:tbl>
    <w:p>
      <w:pPr>
        <w:tabs>
          <w:tab w:val="left" w:pos="640"/>
          <w:tab w:val="left" w:pos="1260"/>
          <w:tab w:val="left" w:pos="1418"/>
        </w:tabs>
        <w:spacing w:line="360" w:lineRule="auto"/>
        <w:rPr>
          <w:rFonts w:hint="eastAsia" w:ascii="宋体" w:hAnsi="宋体" w:cs="宋体"/>
          <w:color w:val="000000" w:themeColor="text1"/>
          <w:sz w:val="24"/>
          <w:lang w:val="fr-CH"/>
          <w14:textFill>
            <w14:solidFill>
              <w14:schemeClr w14:val="tx1"/>
            </w14:solidFill>
          </w14:textFill>
        </w:rPr>
      </w:pPr>
      <w:r>
        <w:rPr>
          <w:rFonts w:hint="eastAsia"/>
          <w:color w:val="000000" w:themeColor="text1"/>
          <w:szCs w:val="21"/>
          <w14:textFill>
            <w14:solidFill>
              <w14:schemeClr w14:val="tx1"/>
            </w14:solidFill>
          </w14:textFill>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 w:val="left" w:pos="1260"/>
          <w:tab w:val="left" w:pos="1418"/>
        </w:tabs>
        <w:spacing w:line="360" w:lineRule="auto"/>
        <w:ind w:left="640" w:hanging="64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招标代理服务费承诺书；</w:t>
      </w:r>
    </w:p>
    <w:p>
      <w:pPr>
        <w:widowControl/>
        <w:autoSpaceDE w:val="0"/>
        <w:autoSpaceDN w:val="0"/>
        <w:spacing w:line="360" w:lineRule="auto"/>
        <w:ind w:left="359" w:right="26" w:hanging="357"/>
        <w:jc w:val="center"/>
        <w:textAlignment w:val="bottom"/>
        <w:rPr>
          <w:rFonts w:hint="eastAsia" w:ascii="宋体" w:hAnsi="宋体" w:cs="宋体"/>
          <w:b/>
          <w:bCs/>
          <w:color w:val="000000" w:themeColor="text1"/>
          <w:sz w:val="24"/>
          <w:lang w:val="fr-CH"/>
          <w14:textFill>
            <w14:solidFill>
              <w14:schemeClr w14:val="tx1"/>
            </w14:solidFill>
          </w14:textFill>
        </w:rPr>
      </w:pPr>
    </w:p>
    <w:p>
      <w:pPr>
        <w:widowControl/>
        <w:autoSpaceDE w:val="0"/>
        <w:autoSpaceDN w:val="0"/>
        <w:spacing w:line="360" w:lineRule="auto"/>
        <w:ind w:left="359" w:right="26" w:hanging="357"/>
        <w:jc w:val="center"/>
        <w:textAlignment w:val="bottom"/>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招标代理服务费承诺书</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致：中国远东国际招标有限公司</w:t>
      </w:r>
    </w:p>
    <w:p>
      <w:pPr>
        <w:widowControl/>
        <w:autoSpaceDE w:val="0"/>
        <w:autoSpaceDN w:val="0"/>
        <w:spacing w:line="360" w:lineRule="auto"/>
        <w:ind w:right="26" w:firstLine="540"/>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我们在贵司代理的</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项目（招标编号：</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）（货物/服务/工程）招标中若获中标，我们保证在收到中标通知书后5日内按招标文件的规定，以现金或电汇向贵公司指定的银行账号支付全额招标代理服务费。招标代理服务费按照</w:t>
      </w:r>
      <w:r>
        <w:rPr>
          <w:rFonts w:hint="eastAsia" w:ascii="宋体" w:hAnsi="宋体" w:cs="宋体"/>
          <w:color w:val="000000" w:themeColor="text1"/>
          <w:sz w:val="24"/>
          <w:u w:val="single"/>
          <w14:textFill>
            <w14:solidFill>
              <w14:schemeClr w14:val="tx1"/>
            </w14:solidFill>
          </w14:textFill>
        </w:rPr>
        <w:t>招标文件中的规定</w:t>
      </w:r>
      <w:r>
        <w:rPr>
          <w:rFonts w:hint="eastAsia" w:ascii="宋体" w:hAnsi="宋体" w:cs="宋体"/>
          <w:color w:val="000000" w:themeColor="text1"/>
          <w:sz w:val="24"/>
          <w14:textFill>
            <w14:solidFill>
              <w14:schemeClr w14:val="tx1"/>
            </w14:solidFill>
          </w14:textFill>
        </w:rPr>
        <w:t>计算。</w:t>
      </w:r>
    </w:p>
    <w:p>
      <w:pPr>
        <w:widowControl/>
        <w:autoSpaceDE w:val="0"/>
        <w:autoSpaceDN w:val="0"/>
        <w:spacing w:line="360" w:lineRule="auto"/>
        <w:ind w:right="26" w:firstLine="540"/>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投标供应商地址：</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电话：         </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传真：</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8"/>
        <w:rPr>
          <w:color w:val="000000" w:themeColor="text1"/>
          <w:lang w:val="fr-CH"/>
          <w14:textFill>
            <w14:solidFill>
              <w14:schemeClr w14:val="tx1"/>
            </w14:solidFill>
          </w14:textFill>
        </w:rPr>
      </w:pPr>
    </w:p>
    <w:p>
      <w:pPr>
        <w:tabs>
          <w:tab w:val="left" w:pos="640"/>
          <w:tab w:val="left" w:pos="1260"/>
          <w:tab w:val="left" w:pos="1418"/>
        </w:tabs>
        <w:spacing w:line="360" w:lineRule="auto"/>
        <w:rPr>
          <w:rFonts w:hint="eastAsia" w:ascii="宋体" w:hAnsi="宋体" w:cs="宋体"/>
          <w:color w:val="000000" w:themeColor="text1"/>
          <w:sz w:val="24"/>
          <w:lang w:val="fr-CH"/>
          <w14:textFill>
            <w14:solidFill>
              <w14:schemeClr w14:val="tx1"/>
            </w14:solidFill>
          </w14:textFill>
        </w:rPr>
      </w:pP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供应商</w:t>
      </w:r>
      <w:r>
        <w:rPr>
          <w:rFonts w:hint="eastAsia" w:ascii="宋体" w:hAnsi="宋体" w:cs="宋体"/>
          <w:color w:val="000000" w:themeColor="text1"/>
          <w:sz w:val="24"/>
          <w:lang w:val="fr-CH"/>
          <w14:textFill>
            <w14:solidFill>
              <w14:schemeClr w14:val="tx1"/>
            </w14:solidFill>
          </w14:textFill>
        </w:rPr>
        <w:t>简介；</w:t>
      </w:r>
    </w:p>
    <w:p>
      <w:pPr>
        <w:pStyle w:val="11"/>
        <w:spacing w:line="360" w:lineRule="auto"/>
        <w:jc w:val="center"/>
        <w:rPr>
          <w:rFonts w:hint="eastAsia" w:hAnsi="宋体" w:cs="宋体"/>
          <w:b/>
          <w:bCs/>
          <w:color w:val="000000" w:themeColor="text1"/>
          <w:sz w:val="24"/>
          <w14:textFill>
            <w14:solidFill>
              <w14:schemeClr w14:val="tx1"/>
            </w14:solidFill>
          </w14:textFill>
        </w:rPr>
      </w:pPr>
      <w:r>
        <w:rPr>
          <w:rFonts w:hint="eastAsia" w:hAnsi="宋体" w:cs="宋体"/>
          <w:b/>
          <w:bCs/>
          <w:color w:val="000000" w:themeColor="text1"/>
          <w:sz w:val="24"/>
          <w14:textFill>
            <w14:solidFill>
              <w14:schemeClr w14:val="tx1"/>
            </w14:solidFill>
          </w14:textFill>
        </w:rPr>
        <w:t>供应商基本情况一览表</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1．名称及概况：</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（1）供应商名称：_______________________________________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（2）地址：______________________________________________</w:t>
      </w:r>
    </w:p>
    <w:p>
      <w:pPr>
        <w:pStyle w:val="11"/>
        <w:spacing w:line="360" w:lineRule="auto"/>
        <w:ind w:firstLine="660" w:firstLineChars="275"/>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邮政编码：___________________________________________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电话号码：___________________________________________ </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传真号码：___________________________________________ </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（3）成立和／或注册日期：_________________________________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（4）法人代表：___________________________________________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（5）开户银行：___________________________________________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（6）开户账号：___________________________________________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（7）注册资金：___________________________________________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（8）近两年财务基本情况</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①货币资金期末数：_____________________________________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③年营业总额（值）：___________________________________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③资产负债率：_________________________________________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④销售利润率：_________________________________________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⑤资本收益率：_________________________________________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（9）项目主要联系人（姓名、职务、通讯）：</w:t>
      </w:r>
    </w:p>
    <w:p>
      <w:pPr>
        <w:pStyle w:val="11"/>
        <w:spacing w:line="360" w:lineRule="auto"/>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_____________________________________________________________________</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（10）公司概况；</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（11）公司组织机构；</w:t>
      </w:r>
    </w:p>
    <w:p>
      <w:pPr>
        <w:pStyle w:val="11"/>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兹证明上述说明是真实、正确的，并提供了全部能提供的资料和数据，我们同意遵照贵方要求出示有关证明文件。</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8"/>
        <w:rPr>
          <w:color w:val="000000" w:themeColor="text1"/>
          <w:lang w:val="fr-CH"/>
          <w14:textFill>
            <w14:solidFill>
              <w14:schemeClr w14:val="tx1"/>
            </w14:solidFill>
          </w14:textFill>
        </w:rPr>
      </w:pPr>
    </w:p>
    <w:p>
      <w:pPr>
        <w:tabs>
          <w:tab w:val="left" w:pos="640"/>
        </w:tabs>
        <w:spacing w:line="360" w:lineRule="auto"/>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拟派服务团队负责人（仅限一人）；</w:t>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拟派驻服务团队成员（不含负责人）；</w:t>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项目经验；</w:t>
      </w:r>
    </w:p>
    <w:p>
      <w:pPr>
        <w:tabs>
          <w:tab w:val="left" w:pos="640"/>
          <w:tab w:val="left" w:pos="1260"/>
          <w:tab w:val="left" w:pos="1418"/>
        </w:tabs>
        <w:jc w:val="center"/>
        <w:rPr>
          <w:rFonts w:hint="eastAsia" w:ascii="宋体" w:hAnsi="宋体" w:cs="宋体"/>
          <w:b/>
          <w:bCs/>
          <w:color w:val="000000" w:themeColor="text1"/>
          <w:szCs w:val="21"/>
          <w14:textFill>
            <w14:solidFill>
              <w14:schemeClr w14:val="tx1"/>
            </w14:solidFill>
          </w14:textFill>
        </w:rPr>
      </w:pPr>
    </w:p>
    <w:p>
      <w:pPr>
        <w:tabs>
          <w:tab w:val="left" w:pos="640"/>
          <w:tab w:val="left" w:pos="1260"/>
          <w:tab w:val="left" w:pos="1418"/>
        </w:tabs>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注：以上各项请根据“招标项目评分表”中的要求自行填写并提供相应的证明材料。</w:t>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b/>
          <w:bCs/>
          <w:color w:val="000000" w:themeColor="text1"/>
          <w:sz w:val="24"/>
          <w:lang w:val="fr-CH"/>
          <w14:textFill>
            <w14:solidFill>
              <w14:schemeClr w14:val="tx1"/>
            </w14:solidFill>
          </w14:textFill>
        </w:rPr>
        <w:t>诚信</w:t>
      </w:r>
      <w:r>
        <w:rPr>
          <w:rFonts w:hint="eastAsia" w:ascii="宋体" w:hAnsi="宋体" w:cs="宋体"/>
          <w:b/>
          <w:bCs/>
          <w:color w:val="000000" w:themeColor="text1"/>
          <w:sz w:val="24"/>
          <w14:textFill>
            <w14:solidFill>
              <w14:schemeClr w14:val="tx1"/>
            </w14:solidFill>
          </w14:textFill>
        </w:rPr>
        <w:t>声明与承诺</w:t>
      </w:r>
      <w:r>
        <w:rPr>
          <w:rFonts w:hint="eastAsia" w:ascii="宋体" w:hAnsi="宋体" w:cs="宋体"/>
          <w:b/>
          <w:bCs/>
          <w:color w:val="000000" w:themeColor="text1"/>
          <w:sz w:val="24"/>
          <w:lang w:val="fr-CH"/>
          <w14:textFill>
            <w14:solidFill>
              <w14:schemeClr w14:val="tx1"/>
            </w14:solidFill>
          </w14:textFill>
        </w:rPr>
        <w:t>；</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诚信声明与承诺</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中国远东国际招标有限公司：</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我公司（单位）参与贵代理机构组织的项目（项目编号：）投标，现就诚信作如下声明与承诺：</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我司对上述内容的真实性负责。如有虚假，将依法承担相应责任。</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特此声明与承诺！</w:t>
      </w:r>
    </w:p>
    <w:p>
      <w:pPr>
        <w:spacing w:line="360" w:lineRule="auto"/>
        <w:jc w:val="left"/>
        <w:rPr>
          <w:rFonts w:hint="eastAsia" w:ascii="宋体" w:hAnsi="宋体" w:cs="宋体"/>
          <w:color w:val="000000" w:themeColor="text1"/>
          <w:sz w:val="24"/>
          <w14:textFill>
            <w14:solidFill>
              <w14:schemeClr w14:val="tx1"/>
            </w14:solidFill>
          </w14:textFill>
        </w:rPr>
      </w:pPr>
    </w:p>
    <w:p>
      <w:pPr>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11"/>
        <w:spacing w:line="360" w:lineRule="auto"/>
        <w:jc w:val="left"/>
        <w:rPr>
          <w:rFonts w:hint="eastAsia" w:hAnsi="宋体" w:cs="宋体"/>
          <w:color w:val="000000" w:themeColor="text1"/>
          <w:sz w:val="24"/>
          <w14:textFill>
            <w14:solidFill>
              <w14:schemeClr w14:val="tx1"/>
            </w14:solidFill>
          </w14:textFill>
        </w:rPr>
      </w:pPr>
    </w:p>
    <w:p>
      <w:pPr>
        <w:pStyle w:val="11"/>
        <w:spacing w:line="360" w:lineRule="auto"/>
        <w:jc w:val="left"/>
        <w:rPr>
          <w:rFonts w:hint="eastAsia" w:hAnsi="宋体" w:cs="宋体"/>
          <w:color w:val="000000" w:themeColor="text1"/>
          <w:sz w:val="24"/>
          <w14:textFill>
            <w14:solidFill>
              <w14:schemeClr w14:val="tx1"/>
            </w14:solidFill>
          </w14:textFill>
        </w:rPr>
      </w:pPr>
    </w:p>
    <w:p>
      <w:pPr>
        <w:spacing w:before="100" w:beforeAutospacing="1" w:after="100" w:afterAutospacing="1"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注：近三年内，如投标人有任何违法违规、受惩罚和禁止、不良信用等记录，必须列明记载，并附网络截图（加盖公章）。</w:t>
      </w:r>
    </w:p>
    <w:p>
      <w:pPr>
        <w:pStyle w:val="8"/>
        <w:rPr>
          <w:color w:val="000000" w:themeColor="text1"/>
          <w:lang w:val="fr-CH"/>
          <w14:textFill>
            <w14:solidFill>
              <w14:schemeClr w14:val="tx1"/>
            </w14:solidFill>
          </w14:textFill>
        </w:rPr>
      </w:pP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政府采购违法行为风险知悉确认书</w:t>
      </w:r>
    </w:p>
    <w:p>
      <w:pPr>
        <w:spacing w:line="360" w:lineRule="auto"/>
        <w:ind w:left="420"/>
        <w:jc w:val="center"/>
        <w:outlineLvl w:val="3"/>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政府采购违法行为风险知悉确认书</w:t>
      </w:r>
    </w:p>
    <w:p>
      <w:pPr>
        <w:autoSpaceDE w:val="0"/>
        <w:autoSpaceDN w:val="0"/>
        <w:adjustRightInd w:val="0"/>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公司（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7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7607" w:type="dxa"/>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与其他投标供应商的法定代表人、主要经营负责人、投标授权代表人、项目负责人、主要技术人员为</w:t>
            </w:r>
            <w:r>
              <w:rPr>
                <w:rFonts w:hint="eastAsia" w:ascii="宋体" w:hAnsi="宋体" w:cs="宋体"/>
                <w:b/>
                <w:bCs/>
                <w:color w:val="000000" w:themeColor="text1"/>
                <w:sz w:val="24"/>
                <w14:textFill>
                  <w14:solidFill>
                    <w14:schemeClr w14:val="tx1"/>
                  </w14:solidFill>
                </w14:textFill>
              </w:rPr>
              <w:t>同一人、属同一单位或者在同一单位缴纳社会保险</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参与本项目政府采购活动时，与其他投标供应商存在单位负责人为</w:t>
            </w:r>
            <w:r>
              <w:rPr>
                <w:rFonts w:hint="eastAsia" w:ascii="宋体" w:hAnsi="宋体" w:cs="宋体"/>
                <w:b/>
                <w:bCs/>
                <w:color w:val="000000" w:themeColor="text1"/>
                <w:sz w:val="24"/>
                <w14:textFill>
                  <w14:solidFill>
                    <w14:schemeClr w14:val="tx1"/>
                  </w14:solidFill>
                </w14:textFill>
              </w:rPr>
              <w:t>同一人或直接控股、管理关系</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与其他投标供应商的投标文件或部分投标文件</w:t>
            </w:r>
            <w:r>
              <w:rPr>
                <w:rFonts w:hint="eastAsia" w:ascii="宋体" w:hAnsi="宋体" w:cs="宋体"/>
                <w:b/>
                <w:bCs/>
                <w:color w:val="000000" w:themeColor="text1"/>
                <w:sz w:val="24"/>
                <w14:textFill>
                  <w14:solidFill>
                    <w14:schemeClr w14:val="tx1"/>
                  </w14:solidFill>
                </w14:textFill>
              </w:rPr>
              <w:t>相互混装或存在非正常一致</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与其他投标供应商的投标文件由</w:t>
            </w:r>
            <w:r>
              <w:rPr>
                <w:rFonts w:hint="eastAsia" w:ascii="宋体" w:hAnsi="宋体" w:cs="宋体"/>
                <w:b/>
                <w:bCs/>
                <w:color w:val="000000" w:themeColor="text1"/>
                <w:sz w:val="24"/>
                <w14:textFill>
                  <w14:solidFill>
                    <w14:schemeClr w14:val="tx1"/>
                  </w14:solidFill>
                </w14:textFill>
              </w:rPr>
              <w:t>同一单位或者同一人编制</w:t>
            </w:r>
            <w:r>
              <w:rPr>
                <w:rFonts w:hint="eastAsia" w:ascii="宋体" w:hAnsi="宋体" w:cs="宋体"/>
                <w:color w:val="000000" w:themeColor="text1"/>
                <w:sz w:val="24"/>
                <w14:textFill>
                  <w14:solidFill>
                    <w14:schemeClr w14:val="tx1"/>
                  </w14:solidFill>
                </w14:textFill>
              </w:rPr>
              <w:t>，或者使用</w:t>
            </w:r>
            <w:r>
              <w:rPr>
                <w:rFonts w:hint="eastAsia" w:ascii="宋体" w:hAnsi="宋体" w:cs="宋体"/>
                <w:b/>
                <w:bCs/>
                <w:color w:val="000000" w:themeColor="text1"/>
                <w:sz w:val="24"/>
                <w14:textFill>
                  <w14:solidFill>
                    <w14:schemeClr w14:val="tx1"/>
                  </w14:solidFill>
                </w14:textFill>
              </w:rPr>
              <w:t>同一设备编制</w:t>
            </w:r>
            <w:r>
              <w:rPr>
                <w:rFonts w:hint="eastAsia" w:ascii="宋体" w:hAnsi="宋体" w:cs="宋体"/>
                <w:color w:val="000000" w:themeColor="text1"/>
                <w:sz w:val="24"/>
                <w14:textFill>
                  <w14:solidFill>
                    <w14:schemeClr w14:val="tx1"/>
                  </w14:solidFill>
                </w14:textFill>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提供</w:t>
            </w:r>
            <w:r>
              <w:rPr>
                <w:rFonts w:hint="eastAsia" w:ascii="宋体" w:hAnsi="宋体" w:cs="宋体"/>
                <w:b/>
                <w:bCs/>
                <w:color w:val="000000" w:themeColor="text1"/>
                <w:sz w:val="24"/>
                <w14:textFill>
                  <w14:solidFill>
                    <w14:schemeClr w14:val="tx1"/>
                  </w14:solidFill>
                </w14:textFill>
              </w:rPr>
              <w:t>未经出具机构核实</w:t>
            </w:r>
            <w:r>
              <w:rPr>
                <w:rFonts w:hint="eastAsia" w:ascii="宋体" w:hAnsi="宋体" w:cs="宋体"/>
                <w:color w:val="000000" w:themeColor="text1"/>
                <w:sz w:val="24"/>
                <w14:textFill>
                  <w14:solidFill>
                    <w14:schemeClr w14:val="tx1"/>
                  </w14:solidFill>
                </w14:textFill>
              </w:rPr>
              <w:t>的虚假的检验检测报告、业绩材料、社保缴纳证明、学历学位证书、职称认证证书等材料。</w:t>
            </w:r>
          </w:p>
        </w:tc>
      </w:tr>
    </w:tbl>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一、本公司（单位）已充分知悉“隐瞒真实情况，提供虚假资料”的法定情形，相关情形包括但不限于：</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（一）通过转让或者租借等方式从其他单位获取资格或者资质证书投标的。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（二）由其他单位或者其他单位负责人在投标供应商编制的投标文件上加盖印章或者签字的。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（三）项目负责人或者主要技术人员不是本单位人员的。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（四）投标保证金不是从投标供应商基本账户转出的。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（五）其他隐瞒真实情况、提供虚假资料的行为。</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二、本公司（单位）已充分知悉“与其他采购参加人串通投标”的法定情形，相关情形包括但不限于：</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（一）投标供应商之间相互约定给予未中标的供应商利益补偿。</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（二）不同投标供应商的法定代表人、主要经营负责人、项目投标授权代表人、项目负责人、主要技术人员为同一人、属同一单位或者在同一单位缴纳社会保险。</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（三）不同投标供应商的投标文件由同一单位或者同一人编制，或者由同一人分阶段参与编制的。</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（四）不同投标供应商的投标文件或部分投标文件相互混装。</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（五）不同投标供应商的投标文件内容存在非正常一致。</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（六）由同一单位工作人员为两家以上（含两家）供应商进行同一项投标活动的。</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（七）不同投标人的投标报价呈规律性差异。</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（八）不同投标人的投标保证金从同一单位或者个人的账户转出。</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（九）主管部门依照法律、法规认定的其他情形。</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三、本公司（单位）已充分知悉下列情形所对应的法律风险，并在投标前已对相关风险事项进行排查。</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对于从其他主体获取的投标资料，供应商应审慎核查，确保投标资料的真实性。如主管部门查实投标文件中存在虚假资料的，无论相关资料是否由第三方或本公司（单位）员工提供，均不影响主管部门对供应商存在“隐瞒真实情况，提供虚假资料”违法行为的认定。</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（二）对于涉及国家机关出具的公文、证件、证明材料等文件，一旦涉嫌虚假，经查实，主管部门将依法从严处理，并移送有关部门追究法律责任；涉嫌犯罪的，主管部门将一并移送司法机关追究法律责任。</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（三）对于涉及安全生产、特种作业、抢险救灾、防疫等政府采购项目，供应商实施提供虚假资料、串通投标等违法行为的，主管部门将依法从严处理。</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（六）单位负责人为同一人或者存在直接控股、管理关系的不同供应商，不得参加同一合同项下的政府采购活动。相关情形如查实，依法作投标无效处理；涉嫌串通投标等违法行为的，主管部门将依法调查处理。</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本公司（单位）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autoSpaceDE w:val="0"/>
        <w:autoSpaceDN w:val="0"/>
        <w:adjustRightInd w:val="0"/>
        <w:spacing w:line="360" w:lineRule="auto"/>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以下文字请投标供应商</w:t>
      </w:r>
      <w:r>
        <w:rPr>
          <w:rFonts w:hint="eastAsia" w:ascii="宋体" w:hAnsi="宋体" w:cs="仿宋_GB2312"/>
          <w:b/>
          <w:bCs/>
          <w:color w:val="000000" w:themeColor="text1"/>
          <w:kern w:val="0"/>
          <w:sz w:val="24"/>
          <w14:textFill>
            <w14:solidFill>
              <w14:schemeClr w14:val="tx1"/>
            </w14:solidFill>
          </w14:textFill>
        </w:rPr>
        <w:t>抄写并确认</w:t>
      </w:r>
      <w:r>
        <w:rPr>
          <w:rFonts w:hint="eastAsia" w:ascii="宋体" w:hAnsi="宋体" w:cs="仿宋_GB2312"/>
          <w:color w:val="000000" w:themeColor="text1"/>
          <w:kern w:val="0"/>
          <w:sz w:val="24"/>
          <w14:textFill>
            <w14:solidFill>
              <w14:schemeClr w14:val="tx1"/>
            </w14:solidFill>
          </w14:textFill>
        </w:rPr>
        <w:t>：“本公司（单位）已仔细阅读《政府采购违法行为风险知悉确认书》，充分知悉违法行为的法律后果，并承诺将严谨、诚信、依法依规参与政府采购活动”。</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3840" w:firstLineChars="1600"/>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负责人</w:t>
      </w:r>
      <w:r>
        <w:rPr>
          <w:rFonts w:ascii="宋体" w:hAnsi="宋体" w:cs="仿宋_GB2312"/>
          <w:color w:val="000000" w:themeColor="text1"/>
          <w:kern w:val="0"/>
          <w:sz w:val="24"/>
          <w14:textFill>
            <w14:solidFill>
              <w14:schemeClr w14:val="tx1"/>
            </w14:solidFill>
          </w14:textFill>
        </w:rPr>
        <w:t>/</w:t>
      </w:r>
      <w:r>
        <w:rPr>
          <w:rFonts w:hint="eastAsia" w:ascii="宋体" w:hAnsi="宋体" w:cs="仿宋_GB2312"/>
          <w:color w:val="000000" w:themeColor="text1"/>
          <w:kern w:val="0"/>
          <w:sz w:val="24"/>
          <w14:textFill>
            <w14:solidFill>
              <w14:schemeClr w14:val="tx1"/>
            </w14:solidFill>
          </w14:textFill>
        </w:rPr>
        <w:t>投标授权代表签名：</w:t>
      </w: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ind w:firstLine="4920" w:firstLineChars="20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知悉人（公章）：</w:t>
      </w:r>
    </w:p>
    <w:p>
      <w:pPr>
        <w:spacing w:line="360" w:lineRule="auto"/>
        <w:jc w:val="right"/>
        <w:rPr>
          <w:rFonts w:hint="eastAsia" w:ascii="宋体" w:hAnsi="宋体" w:cs="宋体"/>
          <w:color w:val="000000" w:themeColor="text1"/>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日期： 202  年   月   日</w:t>
      </w:r>
      <w:r>
        <w:rPr>
          <w:rFonts w:hint="eastAsia" w:ascii="宋体" w:hAnsi="宋体" w:cs="宋体"/>
          <w:color w:val="000000" w:themeColor="text1"/>
          <w:sz w:val="24"/>
          <w14:textFill>
            <w14:solidFill>
              <w14:schemeClr w14:val="tx1"/>
            </w14:solidFill>
          </w14:textFill>
        </w:rP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参与价格扣除的证明文件</w:t>
      </w:r>
    </w:p>
    <w:p>
      <w:pPr>
        <w:keepNext/>
        <w:keepLines/>
        <w:jc w:val="center"/>
        <w:outlineLvl w:val="4"/>
        <w:rPr>
          <w:rFonts w:hint="eastAsia" w:ascii="宋体" w:hAnsi="宋体" w:cs="宋体"/>
          <w:bCs/>
          <w:color w:val="000000" w:themeColor="text1"/>
          <w:kern w:val="44"/>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①中小企业声明函（工程、服务）</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本公司（联合体）郑重声明，根据《政府采购促进中小企业发展管理办法》（财库﹝2020﹞46 号）的规定，本公司</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（联合体）参加</w:t>
      </w:r>
      <w:r>
        <w:rPr>
          <w:rFonts w:hint="eastAsia" w:ascii="宋体" w:hAnsi="宋体" w:cs="宋体"/>
          <w:color w:val="000000" w:themeColor="text1"/>
          <w:sz w:val="24"/>
          <w:u w:val="single"/>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的</w:t>
      </w:r>
      <w:r>
        <w:rPr>
          <w:rFonts w:hint="eastAsia" w:ascii="宋体" w:hAnsi="宋体" w:cs="宋体"/>
          <w:color w:val="000000" w:themeColor="text1"/>
          <w:sz w:val="24"/>
          <w:u w:val="single"/>
          <w14:textFill>
            <w14:solidFill>
              <w14:schemeClr w14:val="tx1"/>
            </w14:solidFill>
          </w14:textFill>
        </w:rPr>
        <w:t>（项目名称）</w:t>
      </w:r>
      <w:r>
        <w:rPr>
          <w:rFonts w:hint="eastAsia" w:ascii="宋体" w:hAnsi="宋体" w:cs="宋体"/>
          <w:color w:val="000000" w:themeColor="text1"/>
          <w:sz w:val="24"/>
          <w14:textFill>
            <w14:solidFill>
              <w14:schemeClr w14:val="tx1"/>
            </w14:solidFill>
          </w14:textFill>
        </w:rPr>
        <w:t>采购活动，工程的施工单位全部为符合政策要求的中小企业（或者：服务全部由符合政策要求的中小企业承接）。相关企业（含联合 体中的中小企业、签订分包意向协议的中小企业）的具体情况如下：</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；承建（承接）企业为</w:t>
      </w:r>
      <w:r>
        <w:rPr>
          <w:rFonts w:hint="eastAsia" w:ascii="宋体" w:hAnsi="宋体" w:cs="宋体"/>
          <w:color w:val="000000" w:themeColor="text1"/>
          <w:sz w:val="24"/>
          <w:u w:val="single"/>
          <w14:textFill>
            <w14:solidFill>
              <w14:schemeClr w14:val="tx1"/>
            </w14:solidFill>
          </w14:textFill>
        </w:rPr>
        <w:t>（企业名称）</w:t>
      </w:r>
      <w:r>
        <w:rPr>
          <w:rFonts w:hint="eastAsia" w:ascii="宋体" w:hAnsi="宋体" w:cs="宋体"/>
          <w:color w:val="000000" w:themeColor="text1"/>
          <w:sz w:val="24"/>
          <w14:textFill>
            <w14:solidFill>
              <w14:schemeClr w14:val="tx1"/>
            </w14:solidFill>
          </w14:textFill>
        </w:rPr>
        <w:t>，从业人员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万元，属于</w:t>
      </w:r>
      <w:r>
        <w:rPr>
          <w:rFonts w:hint="eastAsia" w:ascii="宋体" w:hAnsi="宋体" w:cs="宋体"/>
          <w:color w:val="000000" w:themeColor="text1"/>
          <w:sz w:val="24"/>
          <w:u w:val="single"/>
          <w14:textFill>
            <w14:solidFill>
              <w14:schemeClr w14:val="tx1"/>
            </w14:solidFill>
          </w14:textFill>
        </w:rPr>
        <w:t>（中型企业、小型企业、微型企业）</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；承建（承接）企业为</w:t>
      </w:r>
      <w:r>
        <w:rPr>
          <w:rFonts w:hint="eastAsia" w:ascii="宋体" w:hAnsi="宋体" w:cs="宋体"/>
          <w:color w:val="000000" w:themeColor="text1"/>
          <w:sz w:val="24"/>
          <w:u w:val="single"/>
          <w14:textFill>
            <w14:solidFill>
              <w14:schemeClr w14:val="tx1"/>
            </w14:solidFill>
          </w14:textFill>
        </w:rPr>
        <w:t>（企业名称）</w:t>
      </w:r>
      <w:r>
        <w:rPr>
          <w:rFonts w:hint="eastAsia" w:ascii="宋体" w:hAnsi="宋体" w:cs="宋体"/>
          <w:color w:val="000000" w:themeColor="text1"/>
          <w:sz w:val="24"/>
          <w14:textFill>
            <w14:solidFill>
              <w14:schemeClr w14:val="tx1"/>
            </w14:solidFill>
          </w14:textFill>
        </w:rPr>
        <w:t>，从业人员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万元，属于</w:t>
      </w:r>
      <w:r>
        <w:rPr>
          <w:rFonts w:hint="eastAsia" w:ascii="宋体" w:hAnsi="宋体" w:cs="宋体"/>
          <w:color w:val="000000" w:themeColor="text1"/>
          <w:sz w:val="24"/>
          <w:u w:val="single"/>
          <w14:textFill>
            <w14:solidFill>
              <w14:schemeClr w14:val="tx1"/>
            </w14:solidFill>
          </w14:textFill>
        </w:rPr>
        <w:t>（中型企业、小型企业、微型企业）</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本企业对上述声明内容的真实性负责。如有虚假，将依法承担相应责任。</w:t>
      </w:r>
    </w:p>
    <w:p>
      <w:pPr>
        <w:widowControl/>
        <w:ind w:firstLine="482" w:firstLineChars="200"/>
        <w:jc w:val="right"/>
        <w:textAlignment w:val="baseline"/>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企业名称（盖章）</w:t>
      </w:r>
    </w:p>
    <w:p>
      <w:pPr>
        <w:widowControl/>
        <w:ind w:firstLine="482" w:firstLineChars="200"/>
        <w:jc w:val="right"/>
        <w:textAlignment w:val="baseline"/>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日期：</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注意事项：</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1.从业人员、营业收入、资产总额填报上一年度数据，无上一年度数据的新成立企业可不填报；</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中小企业声明函》中承接/承建企业所属行业应当与招标文件要求的行业相一致，供应商如有疑问，可根据《国民经济行业分类》（GB/T4754-2002），结合《关于印发中小企业划型标准规定的通知》（工信部联企业〔2011〕300 号）进行判断。</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3.事业单位、社会组织等非企业主体不享受中小企业扶持政策，但事业单位、社会组织等非企业主体提供全部由中小企业制造的货物参加货物采购项目的除外。</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4.相关承接/承建企业的所属行业应当与采购标的所属行业（采购文件中明确的行业）相一致。</w:t>
      </w:r>
    </w:p>
    <w:p>
      <w:pPr>
        <w:ind w:firstLine="480" w:firstLineChars="200"/>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ind w:firstLine="482" w:firstLineChars="20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br w:type="page"/>
      </w:r>
      <w:r>
        <w:rPr>
          <w:rFonts w:hint="eastAsia" w:ascii="宋体" w:hAnsi="宋体" w:cs="宋体"/>
          <w:b/>
          <w:color w:val="000000" w:themeColor="text1"/>
          <w:sz w:val="24"/>
          <w14:textFill>
            <w14:solidFill>
              <w14:schemeClr w14:val="tx1"/>
            </w14:solidFill>
          </w14:textFill>
        </w:rPr>
        <w:t>附：中小企业划型标准规定</w:t>
      </w:r>
    </w:p>
    <w:p>
      <w:pPr>
        <w:rPr>
          <w:rFonts w:hint="eastAsia" w:ascii="宋体" w:hAnsi="宋体" w:cs="宋体"/>
          <w:color w:val="000000" w:themeColor="text1"/>
          <w:sz w:val="24"/>
          <w14:textFill>
            <w14:solidFill>
              <w14:schemeClr w14:val="tx1"/>
            </w14:solidFill>
          </w14:textFill>
        </w:rPr>
      </w:pP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一、根据《中华人民共和国中小企业促进法》和《国务院关于进一步促进中小企业发展的若干意见》(国发〔2009〕36号)，制定本规定。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二、中小企业划分为中型、小型、微型三种类型，具体标准根据企业从业人员、营业收入、资产总额等指标，结合行业特点制定。 关于印发中小企业划型标准规定的通知</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三、本规定适用的行业包括：农、林、牧、渔业，工业（包括采矿业，制造业，电力、热力、燃气及水生产和供应业），建筑业，批发业，零售业，交通运输 业（不含铁路运输业），仓储业，邮政业，住宿业，餐饮业，信息传输业（包括电 信、互联网和相关服务），软件和信息技术服务业，房地产开发经营，物业管理， 租赁和商务服务业，其他未列明行业（包括科学研究和技术服务业，水利、环境和 公共设施管理业，居民服务、修理和其他服务业，社会工作，文化、体育和娱乐业 等）。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四、各行业划型标准为：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（一）农、林、牧、渔业。营业收入20000万元以下的为中小微型企业。其中，营业收入500万元及以上的为中型企业，营业收入50万元及以上的为小型企业，营业 收入50万元以下的为微型企业。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（二）工业。从业人员1000人以下或营业收入40000万元以下的为中小微型企业。其中，从业人员300人及以上，且营业收入2000万元及以上的为中型企业；从业 人员20人及以上，且营业收入300万元及以上的为小型企业；从业人员20人以下或营 业收入300万元以下的为微型企业。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（三）建筑业。营业收入80000万元以下或资产总额80000万元以下的为中小微 型企业。其中，营业收入6000万元及以上，且资产总额5000万元及以上的为中型企 业；营业收入300万元及以上，且资产总额300万元及以上的为小型企业；营业收入 300万元以下或资产总额300万元以下的为微型企业。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（四）批发业。从业人员200人以下或营业收入40000万元以下的为中小微型企业。其中，从业人员20人及以上，且营业收入5000万元及以上的为中型企业；从业 人员5人及以上，且营业收入1000万元及以上的为小型企业；从业人员5人以下或营 业收入1000万元以下的为微型企业。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（五）零售业。从业人员300人以下或营业收入20000万元以下的为中小微型企业。其中，从业人员50人及以上，且营业收入500万元及以上的为中型企业；从业人 员10人及以上，且营业收入100万元及以上的为小型企业；从业人员10人以下或营业 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（六）交通运输业。从业人员1000人以下或营业收入30000万元以下的为中小微 型企业。其中，从业人员300人及以上，且营业收入3000万元及以上的为中型企业； 从业人员20人及以上，且营业收入200万元及以上的为小型企业；从业人员20人以下 或营业收入200万元以下的为微型企业。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（七）仓储业。从业人员200人以下或营业收入30000万元以下的为中小微型企业。其中，从业人员100人及以上，且营业收入1000万元及以上的为中型企业；从业 人员20人及以上，且营业收入100万元及以上的为小型企业；从业人员20人以下或营 业收入100万元以下的为微型企业。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（八）邮政业。从业人员1000人以下或营业收入30000万元以下的为中小微型企业。其中，从业人员300人及以上，且营业收入2000万元及以上的为中型企业；从业 人员20人及以上，且营业收入100万元及以上的为小型企业；从业人员20人以下或营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（九）住宿业。从业人员300人以下或营业收入10000万元以下的为中小微型企 业。其中，从业人员100人及以上，且营业收入2000万元及以上的为中型企业；从业 人员10人及以上，且营业收入100万元及以上的为小型企业；从业人员10人以下或营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（十）餐饮业。从业人员300人以下或营业收入10000万元以下的为中小微型企 业。其中，从业人员100人及以上，且营业收入2000万元及以上的为中型企业；从业 人员10人及以上，且营业收入100万元及以上的为小型企业；从业人员10人以下或营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（十一）信息传输业。从业人员2000人以下或营业收入100000万元以下的为中 小微型企业。其中，从业人员100人及以上，且营业收入1000万元及以上的为中型企 业；从业人员10人及以上，且营业收入100万元及以上的为小型企业；从业人员10人 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（十二）软件和信息技术服务业。从业人员300人以下或营业收入10000万元以下的为中小微型企业。其中，从业人员100人及以上，且营业收入1000万元及以上的 为中型企业；从业人员10人及以上，且营业收入50万元及以上的为小型企业；从业 人员10人以下或营业收入50万元以下的为微型企业。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（十三）房地产开发经营。营业收入200000万元以下或资产总额10000万元以下的为中小微型企业。其中，营业收入1000万元及以上，且资产总额5000万元及以上 的为中型企业；营业收入100万元及以上，且资产总额2000万元及以上的为小型企 业；营业收入100万元以下或资产总额2000万元以下的为微型企业。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（十四）物业管理。从业人员1000人以下或营业收入5000万元以下的为中小微型企业。其中，从业人员300人及以上，且营业收入1000万元及以上的为中型企业； 从业人员100人及以上，且营业收入500万元及以上的为小型企业；从业人员100人以 下或营业收入500万元以下的为微型企业。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（十五）租赁和商务服务业。从业人员300人以下或资产总额120000万元以下的 为中小微型企业。其中，从业人员100人及以上，且资产总额8000万元及以上的为中 型企业；从业人员10人及以上，且资产总额100万元及以上的为小型企业；从业人员 10人以下或资产总额100万元以下的为微型企业。 （十六）其他未列明行业。从业人员300人以下的为中小微型企业。其中，从业 人员100人及以上的为中型企业；从业人员10人及以上的为小型企业；从业人员10人 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五、企业类型的划分以统计部门的统计数据为依据。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六、本规定适用于在中华人民共和国境内依法设立的各类所有制和各种组织形式的企业。个体工商户和本规定以外的行业，参照本规定进行划型。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七、本规定的中型企业标准上限即为大型企业标准的下限，国家统计部门据此制定大中小微型企业的统计分类。国务院有关部门据此进行相关数据分析，不得制 定与本规定不一致的企业划型标准。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八、本规定由工业和信息化部、国家统计局会同有关部门根据《国民经济行业分类》修订情况和企业发展变化情况适时修订。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九、本规定由工业和信息化部、国家统计局会同有关部门负责解释。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十、本规定自发布之日起执行，原国家经贸委、原国家计委、财政部和国家统计局2003年颁布的《中小企业标准暂行规定》同时废止。</w:t>
      </w:r>
    </w:p>
    <w:p>
      <w:pPr>
        <w:adjustRightInd w:val="0"/>
        <w:snapToGrid w:val="0"/>
        <w:spacing w:line="360" w:lineRule="auto"/>
        <w:jc w:val="center"/>
        <w:outlineLvl w:val="4"/>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color w:val="000000" w:themeColor="text1"/>
          <w:sz w:val="24"/>
          <w14:textFill>
            <w14:solidFill>
              <w14:schemeClr w14:val="tx1"/>
            </w14:solidFill>
          </w14:textFill>
        </w:rPr>
        <w:t>②残疾人福利性单位声明函（样表）</w:t>
      </w:r>
    </w:p>
    <w:p>
      <w:pPr>
        <w:spacing w:line="620" w:lineRule="exact"/>
        <w:ind w:firstLine="480" w:firstLineChars="20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w:t>
      </w:r>
      <w:r>
        <w:rPr>
          <w:rFonts w:hint="eastAsia" w:ascii="宋体" w:hAnsi="宋体" w:cs="宋体"/>
          <w:color w:val="000000" w:themeColor="text1"/>
          <w:spacing w:val="6"/>
          <w:sz w:val="24"/>
          <w14:textFill>
            <w14:solidFill>
              <w14:schemeClr w14:val="tx1"/>
            </w14:solidFill>
          </w14:textFill>
        </w:rPr>
        <w:t>单位参加</w:t>
      </w:r>
      <w:r>
        <w:rPr>
          <w:rFonts w:hint="eastAsia" w:ascii="宋体" w:hAnsi="宋体" w:cs="宋体"/>
          <w:color w:val="000000" w:themeColor="text1"/>
          <w:spacing w:val="6"/>
          <w:sz w:val="24"/>
          <w:u w:val="single"/>
          <w14:textFill>
            <w14:solidFill>
              <w14:schemeClr w14:val="tx1"/>
            </w14:solidFill>
          </w14:textFill>
        </w:rPr>
        <w:t xml:space="preserve"> （采购单位名称） </w:t>
      </w:r>
      <w:r>
        <w:rPr>
          <w:rFonts w:hint="eastAsia" w:ascii="宋体" w:hAnsi="宋体" w:cs="宋体"/>
          <w:color w:val="000000" w:themeColor="text1"/>
          <w:spacing w:val="6"/>
          <w:sz w:val="24"/>
          <w14:textFill>
            <w14:solidFill>
              <w14:schemeClr w14:val="tx1"/>
            </w14:solidFill>
          </w14:textFill>
        </w:rPr>
        <w:t>单位的</w:t>
      </w:r>
      <w:r>
        <w:rPr>
          <w:rFonts w:hint="eastAsia" w:ascii="宋体" w:hAnsi="宋体" w:cs="宋体"/>
          <w:color w:val="000000" w:themeColor="text1"/>
          <w:spacing w:val="6"/>
          <w:sz w:val="24"/>
          <w:u w:val="single"/>
          <w14:textFill>
            <w14:solidFill>
              <w14:schemeClr w14:val="tx1"/>
            </w14:solidFill>
          </w14:textFill>
        </w:rPr>
        <w:t xml:space="preserve"> （采购项目名称） </w:t>
      </w:r>
      <w:r>
        <w:rPr>
          <w:rFonts w:hint="eastAsia" w:ascii="宋体" w:hAnsi="宋体" w:cs="宋体"/>
          <w:color w:val="000000" w:themeColor="text1"/>
          <w:spacing w:val="6"/>
          <w:sz w:val="24"/>
          <w14:textFill>
            <w14:solidFill>
              <w14:schemeClr w14:val="tx1"/>
            </w14:solidFill>
          </w14:textFill>
        </w:rPr>
        <w:t>项目</w:t>
      </w:r>
      <w:r>
        <w:rPr>
          <w:rFonts w:hint="eastAsia" w:ascii="宋体" w:hAnsi="宋体" w:cs="宋体"/>
          <w:color w:val="000000" w:themeColor="text1"/>
          <w:kern w:val="0"/>
          <w:sz w:val="24"/>
          <w14:textFill>
            <w14:solidFill>
              <w14:schemeClr w14:val="tx1"/>
            </w14:solidFill>
          </w14:textFill>
        </w:rPr>
        <w:t>采购活动，并提供：□本单位制造的货物；□由本单位承担的工程、提供服务；□提供其他残疾人福利性单位制造的货物（承诺人在□处打√）。本条所称货物是指单一产品采购项目中的货物，或者非单一产品采购项目中的核心产品（货物），不包括使用非残疾人福利性单位注册商标的货物。</w:t>
      </w: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本单位对上述声明的真实性负责。如有虚假，将依法承担相应责任。</w:t>
      </w: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p>
    <w:p>
      <w:pPr>
        <w:tabs>
          <w:tab w:val="left" w:pos="4860"/>
        </w:tabs>
        <w:spacing w:line="620" w:lineRule="exact"/>
        <w:ind w:right="1560" w:firstLine="504" w:firstLineChars="200"/>
        <w:jc w:val="center"/>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单位名称（盖章）：</w:t>
      </w:r>
    </w:p>
    <w:p>
      <w:pPr>
        <w:tabs>
          <w:tab w:val="left" w:pos="4860"/>
        </w:tabs>
        <w:spacing w:line="620" w:lineRule="exact"/>
        <w:ind w:right="1560" w:firstLine="504" w:firstLineChars="200"/>
        <w:jc w:val="center"/>
        <w:rPr>
          <w:rStyle w:val="36"/>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日  期：</w:t>
      </w:r>
    </w:p>
    <w:p>
      <w:pPr>
        <w:snapToGrid w:val="0"/>
        <w:spacing w:line="360" w:lineRule="auto"/>
        <w:ind w:firstLine="480" w:firstLineChars="200"/>
        <w:jc w:val="left"/>
        <w:textAlignment w:val="baseline"/>
        <w:rPr>
          <w:rStyle w:val="36"/>
          <w:rFonts w:hint="eastAsia" w:ascii="宋体" w:hAnsi="宋体" w:cs="宋体"/>
          <w:color w:val="000000" w:themeColor="text1"/>
          <w:sz w:val="24"/>
          <w14:textFill>
            <w14:solidFill>
              <w14:schemeClr w14:val="tx1"/>
            </w14:solidFill>
          </w14:textFill>
        </w:rPr>
      </w:pPr>
    </w:p>
    <w:p>
      <w:pPr>
        <w:snapToGrid w:val="0"/>
        <w:spacing w:line="360" w:lineRule="auto"/>
        <w:ind w:firstLine="482" w:firstLineChars="200"/>
        <w:jc w:val="left"/>
        <w:textAlignment w:val="baseline"/>
        <w:rPr>
          <w:rStyle w:val="36"/>
          <w:rFonts w:hint="eastAsia" w:ascii="宋体" w:hAnsi="宋体" w:cs="宋体"/>
          <w:b/>
          <w:color w:val="000000" w:themeColor="text1"/>
          <w:sz w:val="24"/>
          <w14:textFill>
            <w14:solidFill>
              <w14:schemeClr w14:val="tx1"/>
            </w14:solidFill>
          </w14:textFill>
        </w:rPr>
      </w:pPr>
      <w:r>
        <w:rPr>
          <w:rStyle w:val="36"/>
          <w:rFonts w:hint="eastAsia" w:ascii="宋体" w:hAnsi="宋体" w:cs="宋体"/>
          <w:b/>
          <w:color w:val="000000" w:themeColor="text1"/>
          <w:sz w:val="24"/>
          <w14:textFill>
            <w14:solidFill>
              <w14:schemeClr w14:val="tx1"/>
            </w14:solidFill>
          </w14:textFill>
        </w:rPr>
        <w:t>投标人知悉《关于促进残疾人就业政府采购政策的通知》（财库〔2017〕141 号）的规定，承诺提供的声明函内容是真实的，如提供声明函内容不实，则依法追究相关法律责任。</w:t>
      </w:r>
    </w:p>
    <w:p>
      <w:pPr>
        <w:snapToGrid w:val="0"/>
        <w:spacing w:line="360" w:lineRule="auto"/>
        <w:jc w:val="center"/>
        <w:textAlignment w:val="baseline"/>
        <w:outlineLvl w:val="4"/>
        <w:rPr>
          <w:rStyle w:val="36"/>
          <w:rFonts w:hint="eastAsia" w:ascii="宋体" w:hAnsi="宋体" w:cs="宋体"/>
          <w:b/>
          <w:color w:val="000000" w:themeColor="text1"/>
          <w:sz w:val="24"/>
          <w14:textFill>
            <w14:solidFill>
              <w14:schemeClr w14:val="tx1"/>
            </w14:solidFill>
          </w14:textFill>
        </w:rPr>
      </w:pPr>
      <w:r>
        <w:rPr>
          <w:rStyle w:val="36"/>
          <w:rFonts w:hint="eastAsia" w:ascii="宋体" w:hAnsi="宋体" w:cs="宋体"/>
          <w:b/>
          <w:color w:val="000000" w:themeColor="text1"/>
          <w:sz w:val="24"/>
          <w14:textFill>
            <w14:solidFill>
              <w14:schemeClr w14:val="tx1"/>
            </w14:solidFill>
          </w14:textFill>
        </w:rPr>
        <w:br w:type="page"/>
      </w:r>
      <w:r>
        <w:rPr>
          <w:rStyle w:val="36"/>
          <w:rFonts w:hint="eastAsia" w:ascii="宋体" w:hAnsi="宋体" w:cs="宋体"/>
          <w:b/>
          <w:color w:val="000000" w:themeColor="text1"/>
          <w:sz w:val="24"/>
          <w14:textFill>
            <w14:solidFill>
              <w14:schemeClr w14:val="tx1"/>
            </w14:solidFill>
          </w14:textFill>
        </w:rPr>
        <w:t>③监狱企业声明函</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本单位郑重声明，根据《财政部司法部关于政府采购支持监狱企业发展有关问题的通知》（财库〔2014〕68号）的规定，本单位为符合条件的监狱企业，且本单位参加</w:t>
      </w:r>
      <w:r>
        <w:rPr>
          <w:rStyle w:val="36"/>
          <w:rFonts w:hint="eastAsia" w:ascii="宋体" w:hAnsi="宋体" w:cs="宋体"/>
          <w:color w:val="000000" w:themeColor="text1"/>
          <w:spacing w:val="6"/>
          <w:sz w:val="24"/>
          <w:u w:val="single"/>
          <w14:textFill>
            <w14:solidFill>
              <w14:schemeClr w14:val="tx1"/>
            </w14:solidFill>
          </w14:textFill>
        </w:rPr>
        <w:t xml:space="preserve"> （采购单位名称） </w:t>
      </w:r>
      <w:r>
        <w:rPr>
          <w:rStyle w:val="36"/>
          <w:rFonts w:hint="eastAsia" w:ascii="宋体" w:hAnsi="宋体" w:cs="宋体"/>
          <w:color w:val="000000" w:themeColor="text1"/>
          <w:spacing w:val="6"/>
          <w:sz w:val="24"/>
          <w14:textFill>
            <w14:solidFill>
              <w14:schemeClr w14:val="tx1"/>
            </w14:solidFill>
          </w14:textFill>
        </w:rPr>
        <w:t>单位的</w:t>
      </w:r>
      <w:r>
        <w:rPr>
          <w:rStyle w:val="36"/>
          <w:rFonts w:hint="eastAsia" w:ascii="宋体" w:hAnsi="宋体" w:cs="宋体"/>
          <w:color w:val="000000" w:themeColor="text1"/>
          <w:spacing w:val="6"/>
          <w:sz w:val="24"/>
          <w:u w:val="single"/>
          <w14:textFill>
            <w14:solidFill>
              <w14:schemeClr w14:val="tx1"/>
            </w14:solidFill>
          </w14:textFill>
        </w:rPr>
        <w:t xml:space="preserve"> （采购项目名称） </w:t>
      </w:r>
      <w:r>
        <w:rPr>
          <w:rStyle w:val="36"/>
          <w:rFonts w:hint="eastAsia" w:ascii="宋体" w:hAnsi="宋体" w:cs="宋体"/>
          <w:color w:val="000000" w:themeColor="text1"/>
          <w:spacing w:val="6"/>
          <w:sz w:val="24"/>
          <w14:textFill>
            <w14:solidFill>
              <w14:schemeClr w14:val="tx1"/>
            </w14:solidFill>
          </w14:textFill>
        </w:rPr>
        <w:t>项目采购</w:t>
      </w:r>
      <w:r>
        <w:rPr>
          <w:rStyle w:val="36"/>
          <w:rFonts w:hint="eastAsia" w:ascii="宋体" w:hAnsi="宋体" w:cs="宋体"/>
          <w:color w:val="000000" w:themeColor="text1"/>
          <w:kern w:val="0"/>
          <w:sz w:val="24"/>
          <w14:textFill>
            <w14:solidFill>
              <w14:schemeClr w14:val="tx1"/>
            </w14:solidFill>
          </w14:textFill>
        </w:rPr>
        <w:t>活动，并提供：□本单位制造的货物；□由本单位承担的工程、提供服务；□提供其他监狱企业制造的货物（承诺人在□处打√）</w:t>
      </w:r>
      <w:r>
        <w:rPr>
          <w:rStyle w:val="36"/>
          <w:rFonts w:hint="eastAsia" w:ascii="宋体" w:hAnsi="宋体" w:cs="宋体"/>
          <w:color w:val="000000" w:themeColor="text1"/>
          <w:spacing w:val="6"/>
          <w:sz w:val="24"/>
          <w14:textFill>
            <w14:solidFill>
              <w14:schemeClr w14:val="tx1"/>
            </w14:solidFill>
          </w14:textFill>
        </w:rPr>
        <w:t>。</w:t>
      </w:r>
      <w:r>
        <w:rPr>
          <w:rStyle w:val="36"/>
          <w:rFonts w:hint="eastAsia" w:ascii="宋体" w:hAnsi="宋体" w:cs="宋体"/>
          <w:color w:val="000000" w:themeColor="text1"/>
          <w:kern w:val="0"/>
          <w:sz w:val="24"/>
          <w14:textFill>
            <w14:solidFill>
              <w14:schemeClr w14:val="tx1"/>
            </w14:solidFill>
          </w14:textFill>
        </w:rPr>
        <w:t>本条所称货物是指单一产品采购项目中的货物，或者非单一产品采购项目中的核心产品（货物）。</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本单位对上述声明的真实性负责。如有虚假，将依法承担相应责任。</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附：省级以上监狱管理局、戒毒管理局（含新疆生产建设兵团）出具的监狱企业证明文件。</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p>
    <w:p>
      <w:pPr>
        <w:tabs>
          <w:tab w:val="left" w:pos="4860"/>
        </w:tabs>
        <w:snapToGrid w:val="0"/>
        <w:spacing w:line="620" w:lineRule="exact"/>
        <w:ind w:right="1560" w:firstLine="504" w:firstLineChars="200"/>
        <w:jc w:val="center"/>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 xml:space="preserve">               单位名称（盖章）：</w:t>
      </w:r>
    </w:p>
    <w:p>
      <w:pPr>
        <w:tabs>
          <w:tab w:val="left" w:pos="640"/>
          <w:tab w:val="left" w:pos="840"/>
          <w:tab w:val="left" w:pos="1260"/>
          <w:tab w:val="left" w:pos="1418"/>
        </w:tabs>
        <w:spacing w:line="360" w:lineRule="auto"/>
        <w:rPr>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 xml:space="preserve">                          日  期</w:t>
      </w:r>
      <w:r>
        <w:rPr>
          <w:rFonts w:hint="eastAsia" w:ascii="宋体" w:hAnsi="宋体" w:cs="宋体"/>
          <w:color w:val="000000" w:themeColor="text1"/>
          <w:spacing w:val="6"/>
          <w:sz w:val="24"/>
          <w14:textFill>
            <w14:solidFill>
              <w14:schemeClr w14:val="tx1"/>
            </w14:solidFill>
          </w14:textFill>
        </w:rPr>
        <w:t>：</w:t>
      </w:r>
    </w:p>
    <w:p>
      <w:pPr>
        <w:shd w:val="clear"/>
        <w:spacing w:after="79" w:afterLines="25" w:line="300" w:lineRule="auto"/>
        <w:ind w:firstLine="504" w:firstLineChars="200"/>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br w:type="page"/>
      </w:r>
      <w:r>
        <w:rPr>
          <w:rFonts w:hint="eastAsia" w:ascii="宋体" w:hAnsi="宋体" w:cs="宋体"/>
          <w:b/>
          <w:bCs/>
          <w:color w:val="000000" w:themeColor="text1"/>
          <w:spacing w:val="6"/>
          <w:sz w:val="24"/>
          <w:highlight w:val="none"/>
          <w14:textFill>
            <w14:solidFill>
              <w14:schemeClr w14:val="tx1"/>
            </w14:solidFill>
          </w14:textFill>
        </w:rPr>
        <w:t>④</w:t>
      </w:r>
      <w:r>
        <w:rPr>
          <w:rFonts w:hint="eastAsia" w:ascii="宋体" w:hAnsi="宋体" w:cs="宋体"/>
          <w:b/>
          <w:bCs/>
          <w:color w:val="000000" w:themeColor="text1"/>
          <w:sz w:val="24"/>
          <w:highlight w:val="none"/>
          <w14:textFill>
            <w14:solidFill>
              <w14:schemeClr w14:val="tx1"/>
            </w14:solidFill>
          </w14:textFill>
        </w:rPr>
        <w:t>本国产品声明函</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填写指引：</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该部分内容由供应商根据自身实际情况填写，不符合要求的供应商可以不填写或直接删除相应的声明函。供应商提供的声明函不属实的，属于提供虚假资料谋取中标，依照《中华人民共和国政府采购法》等国家有关规定追究相应责任。</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2、该部分内容填写需要参考的相关文件：</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（1）《国务院办公厅关于在政府采购中实施本国产品标准及相关政策的通知》（国办发〔2025〕34号）</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（2）《关于贯彻落实&lt;国务院办公厅关于在政府采购中实施本国产品标准及相关政策的通知&gt;的意见》（财库〔2025〕30号）</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（3）《深圳市财政局关于贯彻落实政府采购本国产品标准及相关政策的通知》（深财购〔2025〕69号）</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3、请依照提供的格式和内容填写声明函，不要随意变更格式；声明函可以不盖章或签字。</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4、声明函具体填写要求：</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（1）产品如有型号，请在“产品名称”栏一并填写。</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（2）生产厂名与厂址应与生产厂营业执照载明的相关信息保持一致。</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（3）该产品的中国境内生产的组件成本占比相关要求实施前，“规定比例”栏可不填，下同。</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（4）该产品的关键组件要求实施前，“关键组件”栏可不填，下同。</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（5）该产品的关键工序要求实施前，“关键工序”栏可不填，下同。</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应如实在“具体比例”栏填写提供所有符合本国产品标准的产品成本之和占提供的全部产品成本之和的比例。根据《国务院办公厅关于在政府采购中实施本国产品标准及相关政策的通知》（国办发〔2025〕34号）的规定，</w:t>
      </w:r>
      <w:r>
        <w:rPr>
          <w:rFonts w:hint="eastAsia" w:ascii="宋体" w:hAnsi="宋体" w:cs="宋体"/>
          <w:bCs/>
          <w:color w:val="000000" w:themeColor="text1"/>
          <w:sz w:val="24"/>
          <w:highlight w:val="none"/>
          <w:u w:val="doubl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20%价格评审优惠。</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争议处理：</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政府采购投诉处理、监督检查中，对特定产品的关键组件是否在中国境内生产存在争议的，按照《国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pPr>
        <w:shd w:val="clear"/>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pPr>
        <w:shd w:val="clear"/>
        <w:spacing w:after="159" w:afterLines="50"/>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1.关于符合本国产品标准的声明函</w:t>
      </w:r>
    </w:p>
    <w:p>
      <w:pPr>
        <w:widowControl/>
        <w:shd w:val="clear" w:color="auto"/>
        <w:spacing w:line="360" w:lineRule="auto"/>
        <w:ind w:firstLine="480"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widowControl/>
        <w:shd w:val="clear" w:color="auto"/>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1.</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（产品名称1）</w:t>
      </w:r>
      <w:r>
        <w:rPr>
          <w:rFonts w:hint="eastAsia" w:ascii="宋体" w:hAnsi="宋体" w:cs="宋体"/>
          <w:b/>
          <w:bCs/>
          <w:color w:val="000000" w:themeColor="text1"/>
          <w:kern w:val="0"/>
          <w:sz w:val="24"/>
          <w:highlight w:val="none"/>
          <w:shd w:val="clear" w:color="auto" w:fill="FFFFFF"/>
          <w:vertAlign w:val="superscript"/>
          <w14:textFill>
            <w14:solidFill>
              <w14:schemeClr w14:val="tx1"/>
            </w14:solidFill>
          </w14:textFill>
        </w:rPr>
        <w:t>1</w:t>
      </w:r>
      <w:r>
        <w:rPr>
          <w:rFonts w:hint="eastAsia" w:ascii="宋体" w:hAnsi="宋体" w:cs="宋体"/>
          <w:color w:val="000000" w:themeColor="text1"/>
          <w:kern w:val="0"/>
          <w:sz w:val="24"/>
          <w:highlight w:val="none"/>
          <w:shd w:val="clear" w:color="auto" w:fill="FFFFFF"/>
          <w14:textFill>
            <w14:solidFill>
              <w14:schemeClr w14:val="tx1"/>
            </w14:solidFill>
          </w14:textFill>
        </w:rPr>
        <w:t>，生产厂为</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（厂名）</w:t>
      </w:r>
      <w:r>
        <w:rPr>
          <w:rFonts w:hint="eastAsia" w:ascii="宋体" w:hAnsi="宋体" w:cs="宋体"/>
          <w:b/>
          <w:bCs/>
          <w:color w:val="000000" w:themeColor="text1"/>
          <w:kern w:val="0"/>
          <w:sz w:val="24"/>
          <w:highlight w:val="none"/>
          <w:shd w:val="clear" w:color="auto" w:fill="FFFFFF"/>
          <w:vertAlign w:val="superscript"/>
          <w14:textFill>
            <w14:solidFill>
              <w14:schemeClr w14:val="tx1"/>
            </w14:solidFill>
          </w14:textFill>
        </w:rPr>
        <w:t>2</w:t>
      </w:r>
      <w:r>
        <w:rPr>
          <w:rFonts w:hint="eastAsia" w:ascii="宋体" w:hAnsi="宋体" w:cs="宋体"/>
          <w:color w:val="000000" w:themeColor="text1"/>
          <w:kern w:val="0"/>
          <w:sz w:val="24"/>
          <w:highlight w:val="none"/>
          <w:shd w:val="clear" w:color="auto" w:fill="FFFFFF"/>
          <w14:textFill>
            <w14:solidFill>
              <w14:schemeClr w14:val="tx1"/>
            </w14:solidFill>
          </w14:textFill>
        </w:rPr>
        <w:t>，厂址为</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（生产厂址）</w:t>
      </w:r>
      <w:r>
        <w:rPr>
          <w:rFonts w:hint="eastAsia" w:ascii="宋体" w:hAnsi="宋体" w:cs="宋体"/>
          <w:color w:val="000000" w:themeColor="text1"/>
          <w:kern w:val="0"/>
          <w:sz w:val="24"/>
          <w:highlight w:val="none"/>
          <w:shd w:val="clear" w:color="auto" w:fill="FFFFFF"/>
          <w14:textFill>
            <w14:solidFill>
              <w14:schemeClr w14:val="tx1"/>
            </w14:solidFill>
          </w14:textFill>
        </w:rPr>
        <w:t>。</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（产品名称1）</w:t>
      </w:r>
      <w:r>
        <w:rPr>
          <w:rFonts w:hint="eastAsia" w:ascii="宋体" w:hAnsi="宋体" w:cs="宋体"/>
          <w:color w:val="000000" w:themeColor="text1"/>
          <w:kern w:val="0"/>
          <w:sz w:val="24"/>
          <w:highlight w:val="none"/>
          <w:shd w:val="clear" w:color="auto" w:fill="FFFFFF"/>
          <w14:textFill>
            <w14:solidFill>
              <w14:schemeClr w14:val="tx1"/>
            </w14:solidFill>
          </w14:textFill>
        </w:rPr>
        <w:t>的中国境内生产的组件成本占比≥</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（规定比例）</w:t>
      </w:r>
      <w:r>
        <w:rPr>
          <w:rFonts w:hint="eastAsia" w:ascii="宋体" w:hAnsi="宋体" w:cs="宋体"/>
          <w:b/>
          <w:bCs/>
          <w:color w:val="000000" w:themeColor="text1"/>
          <w:kern w:val="0"/>
          <w:sz w:val="24"/>
          <w:highlight w:val="none"/>
          <w:shd w:val="clear" w:color="auto" w:fill="FFFFFF"/>
          <w:vertAlign w:val="superscript"/>
          <w14:textFill>
            <w14:solidFill>
              <w14:schemeClr w14:val="tx1"/>
            </w14:solidFill>
          </w14:textFill>
        </w:rPr>
        <w:t>3</w:t>
      </w:r>
      <w:r>
        <w:rPr>
          <w:rFonts w:hint="eastAsia" w:ascii="宋体" w:hAnsi="宋体" w:cs="宋体"/>
          <w:color w:val="000000" w:themeColor="text1"/>
          <w:kern w:val="0"/>
          <w:sz w:val="24"/>
          <w:highlight w:val="none"/>
          <w:shd w:val="clear" w:color="auto" w:fill="FFFFFF"/>
          <w14:textFill>
            <w14:solidFill>
              <w14:schemeClr w14:val="tx1"/>
            </w14:solidFill>
          </w14:textFill>
        </w:rPr>
        <w:t>。</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（产品名称1）</w:t>
      </w:r>
      <w:r>
        <w:rPr>
          <w:rFonts w:hint="eastAsia" w:ascii="宋体" w:hAnsi="宋体" w:cs="宋体"/>
          <w:color w:val="000000" w:themeColor="text1"/>
          <w:kern w:val="0"/>
          <w:sz w:val="24"/>
          <w:highlight w:val="none"/>
          <w:shd w:val="clear" w:color="auto" w:fill="FFFFFF"/>
          <w14:textFill>
            <w14:solidFill>
              <w14:schemeClr w14:val="tx1"/>
            </w14:solidFill>
          </w14:textFill>
        </w:rPr>
        <w:t>的</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（关键组件）</w:t>
      </w:r>
      <w:r>
        <w:rPr>
          <w:rFonts w:hint="eastAsia" w:ascii="宋体" w:hAnsi="宋体" w:cs="宋体"/>
          <w:b/>
          <w:bCs/>
          <w:color w:val="000000" w:themeColor="text1"/>
          <w:kern w:val="0"/>
          <w:sz w:val="24"/>
          <w:highlight w:val="none"/>
          <w:shd w:val="clear" w:color="auto" w:fill="FFFFFF"/>
          <w:vertAlign w:val="superscript"/>
          <w14:textFill>
            <w14:solidFill>
              <w14:schemeClr w14:val="tx1"/>
            </w14:solidFill>
          </w14:textFill>
        </w:rPr>
        <w:t>4</w:t>
      </w:r>
      <w:r>
        <w:rPr>
          <w:rFonts w:hint="eastAsia" w:ascii="宋体" w:hAnsi="宋体" w:cs="宋体"/>
          <w:color w:val="000000" w:themeColor="text1"/>
          <w:kern w:val="0"/>
          <w:sz w:val="24"/>
          <w:highlight w:val="none"/>
          <w:shd w:val="clear" w:color="auto" w:fill="FFFFFF"/>
          <w14:textFill>
            <w14:solidFill>
              <w14:schemeClr w14:val="tx1"/>
            </w14:solidFill>
          </w14:textFill>
        </w:rPr>
        <w:t>在中国境内生产。</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（产品名称1）</w:t>
      </w:r>
      <w:r>
        <w:rPr>
          <w:rFonts w:hint="eastAsia" w:ascii="宋体" w:hAnsi="宋体" w:cs="宋体"/>
          <w:color w:val="000000" w:themeColor="text1"/>
          <w:kern w:val="0"/>
          <w:sz w:val="24"/>
          <w:highlight w:val="none"/>
          <w:shd w:val="clear" w:color="auto" w:fill="FFFFFF"/>
          <w14:textFill>
            <w14:solidFill>
              <w14:schemeClr w14:val="tx1"/>
            </w14:solidFill>
          </w14:textFill>
        </w:rPr>
        <w:t>的</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（关键工序）</w:t>
      </w:r>
      <w:r>
        <w:rPr>
          <w:rFonts w:hint="eastAsia" w:ascii="宋体" w:hAnsi="宋体" w:cs="宋体"/>
          <w:b/>
          <w:bCs/>
          <w:color w:val="000000" w:themeColor="text1"/>
          <w:kern w:val="0"/>
          <w:sz w:val="24"/>
          <w:highlight w:val="none"/>
          <w:shd w:val="clear" w:color="auto" w:fill="FFFFFF"/>
          <w:vertAlign w:val="superscript"/>
          <w14:textFill>
            <w14:solidFill>
              <w14:schemeClr w14:val="tx1"/>
            </w14:solidFill>
          </w14:textFill>
        </w:rPr>
        <w:t>5</w:t>
      </w:r>
      <w:r>
        <w:rPr>
          <w:rFonts w:hint="eastAsia" w:ascii="宋体" w:hAnsi="宋体" w:cs="宋体"/>
          <w:color w:val="000000" w:themeColor="text1"/>
          <w:kern w:val="0"/>
          <w:sz w:val="24"/>
          <w:highlight w:val="none"/>
          <w:shd w:val="clear" w:color="auto" w:fill="FFFFFF"/>
          <w14:textFill>
            <w14:solidFill>
              <w14:schemeClr w14:val="tx1"/>
            </w14:solidFill>
          </w14:textFill>
        </w:rPr>
        <w:t>在中国境内完成。</w:t>
      </w:r>
    </w:p>
    <w:p>
      <w:pPr>
        <w:widowControl/>
        <w:shd w:val="clear" w:color="auto"/>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2.</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（产品名称2）</w:t>
      </w:r>
      <w:r>
        <w:rPr>
          <w:rFonts w:hint="eastAsia" w:ascii="宋体" w:hAnsi="宋体" w:cs="宋体"/>
          <w:color w:val="000000" w:themeColor="text1"/>
          <w:kern w:val="0"/>
          <w:sz w:val="24"/>
          <w:highlight w:val="none"/>
          <w:shd w:val="clear" w:color="auto" w:fill="FFFFFF"/>
          <w14:textFill>
            <w14:solidFill>
              <w14:schemeClr w14:val="tx1"/>
            </w14:solidFill>
          </w14:textFill>
        </w:rPr>
        <w:t>，生产厂为</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（厂名）</w:t>
      </w:r>
      <w:r>
        <w:rPr>
          <w:rFonts w:hint="eastAsia" w:ascii="宋体" w:hAnsi="宋体" w:cs="宋体"/>
          <w:color w:val="000000" w:themeColor="text1"/>
          <w:kern w:val="0"/>
          <w:sz w:val="24"/>
          <w:highlight w:val="none"/>
          <w:shd w:val="clear" w:color="auto" w:fill="FFFFFF"/>
          <w14:textFill>
            <w14:solidFill>
              <w14:schemeClr w14:val="tx1"/>
            </w14:solidFill>
          </w14:textFill>
        </w:rPr>
        <w:t>，厂址为</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（生产厂址）</w:t>
      </w:r>
      <w:r>
        <w:rPr>
          <w:rFonts w:hint="eastAsia" w:ascii="宋体" w:hAnsi="宋体" w:cs="宋体"/>
          <w:color w:val="000000" w:themeColor="text1"/>
          <w:kern w:val="0"/>
          <w:sz w:val="24"/>
          <w:highlight w:val="none"/>
          <w:shd w:val="clear" w:color="auto" w:fill="FFFFFF"/>
          <w14:textFill>
            <w14:solidFill>
              <w14:schemeClr w14:val="tx1"/>
            </w14:solidFill>
          </w14:textFill>
        </w:rPr>
        <w:t>。</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（产品名称2）</w:t>
      </w:r>
      <w:r>
        <w:rPr>
          <w:rFonts w:hint="eastAsia" w:ascii="宋体" w:hAnsi="宋体" w:cs="宋体"/>
          <w:color w:val="000000" w:themeColor="text1"/>
          <w:kern w:val="0"/>
          <w:sz w:val="24"/>
          <w:highlight w:val="none"/>
          <w:shd w:val="clear" w:color="auto" w:fill="FFFFFF"/>
          <w14:textFill>
            <w14:solidFill>
              <w14:schemeClr w14:val="tx1"/>
            </w14:solidFill>
          </w14:textFill>
        </w:rPr>
        <w:t>的中国境内生产的组件成本占比≥</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（规定比例）</w:t>
      </w:r>
      <w:r>
        <w:rPr>
          <w:rFonts w:hint="eastAsia" w:ascii="宋体" w:hAnsi="宋体" w:cs="宋体"/>
          <w:color w:val="000000" w:themeColor="text1"/>
          <w:kern w:val="0"/>
          <w:sz w:val="24"/>
          <w:highlight w:val="none"/>
          <w:shd w:val="clear" w:color="auto" w:fill="FFFFFF"/>
          <w14:textFill>
            <w14:solidFill>
              <w14:schemeClr w14:val="tx1"/>
            </w14:solidFill>
          </w14:textFill>
        </w:rPr>
        <w:t>。</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（产品名称2）</w:t>
      </w:r>
      <w:r>
        <w:rPr>
          <w:rFonts w:hint="eastAsia" w:ascii="宋体" w:hAnsi="宋体" w:cs="宋体"/>
          <w:color w:val="000000" w:themeColor="text1"/>
          <w:kern w:val="0"/>
          <w:sz w:val="24"/>
          <w:highlight w:val="none"/>
          <w:shd w:val="clear" w:color="auto" w:fill="FFFFFF"/>
          <w14:textFill>
            <w14:solidFill>
              <w14:schemeClr w14:val="tx1"/>
            </w14:solidFill>
          </w14:textFill>
        </w:rPr>
        <w:t>的</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（关键组件）</w:t>
      </w:r>
      <w:r>
        <w:rPr>
          <w:rFonts w:hint="eastAsia" w:ascii="宋体" w:hAnsi="宋体" w:cs="宋体"/>
          <w:color w:val="000000" w:themeColor="text1"/>
          <w:kern w:val="0"/>
          <w:sz w:val="24"/>
          <w:highlight w:val="none"/>
          <w:shd w:val="clear" w:color="auto" w:fill="FFFFFF"/>
          <w14:textFill>
            <w14:solidFill>
              <w14:schemeClr w14:val="tx1"/>
            </w14:solidFill>
          </w14:textFill>
        </w:rPr>
        <w:t>在中国境内生产。</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（产品名称2）</w:t>
      </w:r>
      <w:r>
        <w:rPr>
          <w:rFonts w:hint="eastAsia" w:ascii="宋体" w:hAnsi="宋体" w:cs="宋体"/>
          <w:color w:val="000000" w:themeColor="text1"/>
          <w:kern w:val="0"/>
          <w:sz w:val="24"/>
          <w:highlight w:val="none"/>
          <w:shd w:val="clear" w:color="auto" w:fill="FFFFFF"/>
          <w14:textFill>
            <w14:solidFill>
              <w14:schemeClr w14:val="tx1"/>
            </w14:solidFill>
          </w14:textFill>
        </w:rPr>
        <w:t>的</w:t>
      </w:r>
      <w:r>
        <w:rPr>
          <w:rFonts w:hint="eastAsia" w:ascii="宋体" w:hAnsi="宋体" w:cs="宋体"/>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（关键工序）</w:t>
      </w:r>
      <w:r>
        <w:rPr>
          <w:rFonts w:hint="eastAsia" w:ascii="宋体" w:hAnsi="宋体" w:cs="宋体"/>
          <w:color w:val="000000" w:themeColor="text1"/>
          <w:kern w:val="0"/>
          <w:sz w:val="24"/>
          <w:highlight w:val="none"/>
          <w:shd w:val="clear" w:color="auto" w:fill="FFFFFF"/>
          <w14:textFill>
            <w14:solidFill>
              <w14:schemeClr w14:val="tx1"/>
            </w14:solidFill>
          </w14:textFill>
        </w:rPr>
        <w:t>在中国境内完成。</w:t>
      </w:r>
    </w:p>
    <w:p>
      <w:pPr>
        <w:widowControl/>
        <w:shd w:val="clear" w:color="auto"/>
        <w:spacing w:line="360" w:lineRule="auto"/>
        <w:ind w:firstLine="480"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w:t>
      </w:r>
    </w:p>
    <w:p>
      <w:pPr>
        <w:widowControl/>
        <w:shd w:val="clear" w:color="auto"/>
        <w:spacing w:line="360" w:lineRule="auto"/>
        <w:ind w:firstLine="482"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b/>
          <w:bCs/>
          <w:color w:val="000000" w:themeColor="text1"/>
          <w:kern w:val="0"/>
          <w:sz w:val="24"/>
          <w:highlight w:val="none"/>
          <w:shd w:val="clear" w:color="auto" w:fill="FFFFFF"/>
          <w14:textFill>
            <w14:solidFill>
              <w14:schemeClr w14:val="tx1"/>
            </w14:solidFill>
          </w14:textFill>
        </w:rPr>
        <w:t>本公司（单位）提供上述符合本国产品标准的产品成本之和占本公司（单位）提供的全部产品成本之和的比例达到</w:t>
      </w:r>
      <w:r>
        <w:rPr>
          <w:rFonts w:hint="eastAsia" w:ascii="宋体" w:hAnsi="宋体" w:cs="宋体"/>
          <w:b/>
          <w:bCs/>
          <w:color w:val="000000" w:themeColor="text1"/>
          <w:kern w:val="0"/>
          <w:sz w:val="24"/>
          <w:highlight w:val="none"/>
          <w:u w:val="single"/>
          <w:shd w:val="clear" w:color="auto" w:fill="FFFFFF"/>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 xml:space="preserve">（具体比例） </w:t>
      </w:r>
      <w:r>
        <w:rPr>
          <w:rFonts w:hint="eastAsia" w:ascii="宋体" w:hAnsi="宋体" w:cs="宋体"/>
          <w:b/>
          <w:bCs/>
          <w:color w:val="000000" w:themeColor="text1"/>
          <w:kern w:val="0"/>
          <w:sz w:val="24"/>
          <w:highlight w:val="none"/>
          <w:shd w:val="clear" w:color="auto" w:fill="FFFFFF"/>
          <w:vertAlign w:val="superscript"/>
          <w14:textFill>
            <w14:solidFill>
              <w14:schemeClr w14:val="tx1"/>
            </w14:solidFill>
          </w14:textFill>
        </w:rPr>
        <w:t>6</w:t>
      </w:r>
      <w:r>
        <w:rPr>
          <w:rFonts w:hint="eastAsia" w:ascii="宋体" w:hAnsi="宋体" w:cs="宋体"/>
          <w:b/>
          <w:bCs/>
          <w:color w:val="000000" w:themeColor="text1"/>
          <w:kern w:val="0"/>
          <w:sz w:val="24"/>
          <w:highlight w:val="none"/>
          <w:shd w:val="clear" w:color="auto" w:fill="FFFFFF"/>
          <w14:textFill>
            <w14:solidFill>
              <w14:schemeClr w14:val="tx1"/>
            </w14:solidFill>
          </w14:textFill>
        </w:rPr>
        <w:t>。</w:t>
      </w:r>
    </w:p>
    <w:p>
      <w:pPr>
        <w:widowControl/>
        <w:shd w:val="clear" w:color="auto"/>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本公司（单位）对上述声明内容的真实性负责。如有虚假，愿承担相应法律责任。</w:t>
      </w:r>
    </w:p>
    <w:p>
      <w:pPr>
        <w:widowControl/>
        <w:shd w:val="clear" w:color="auto"/>
        <w:spacing w:line="360" w:lineRule="auto"/>
        <w:ind w:right="840" w:rightChars="400"/>
        <w:jc w:val="right"/>
        <w:rPr>
          <w:rFonts w:hint="eastAsia" w:ascii="宋体" w:hAnsi="宋体" w:cs="宋体"/>
          <w:color w:val="000000" w:themeColor="text1"/>
          <w:kern w:val="0"/>
          <w:sz w:val="24"/>
          <w:highlight w:val="none"/>
          <w:shd w:val="clear" w:color="auto" w:fill="FFFFFF"/>
          <w14:textFill>
            <w14:solidFill>
              <w14:schemeClr w14:val="tx1"/>
            </w14:solidFill>
          </w14:textFill>
        </w:rPr>
      </w:pPr>
    </w:p>
    <w:p>
      <w:pPr>
        <w:widowControl/>
        <w:shd w:val="clear" w:color="auto"/>
        <w:spacing w:line="360" w:lineRule="auto"/>
        <w:ind w:right="840" w:rightChars="400"/>
        <w:jc w:val="righ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公司（单位）名称：</w:t>
      </w:r>
    </w:p>
    <w:p>
      <w:pPr>
        <w:widowControl/>
        <w:shd w:val="clear" w:color="auto"/>
        <w:spacing w:line="360" w:lineRule="auto"/>
        <w:ind w:right="840" w:rightChars="400"/>
        <w:jc w:val="right"/>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日期：    年  月  日</w:t>
      </w:r>
    </w:p>
    <w:p>
      <w:pPr>
        <w:shd w:val="clea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pPr>
        <w:shd w:val="clea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1.产品如有型号，请在“产品名称”栏一并填写。</w:t>
      </w:r>
    </w:p>
    <w:p>
      <w:pPr>
        <w:shd w:val="clea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2.生产厂名与厂址应与生产厂营业执照载明的相关信息保持一致。</w:t>
      </w:r>
    </w:p>
    <w:p>
      <w:pPr>
        <w:shd w:val="clea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3.该产品的中国境内生产的组件成本占比相关要求实施前，“规定比例”栏可不填，下同。</w:t>
      </w:r>
    </w:p>
    <w:p>
      <w:pPr>
        <w:shd w:val="clea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4.该产品的关键组件要求实施前，“关键组件”栏可不填，下同。</w:t>
      </w:r>
    </w:p>
    <w:p>
      <w:pPr>
        <w:shd w:val="clea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5.该产品的关键工序要求实施前，“关键工序”栏可不填，下同。</w:t>
      </w:r>
    </w:p>
    <w:p>
      <w:pPr>
        <w:shd w:val="clear"/>
        <w:rPr>
          <w:rFonts w:hint="eastAsia" w:ascii="宋体" w:hAnsi="宋体" w:cs="宋体"/>
          <w:bCs/>
          <w:color w:val="000000" w:themeColor="text1"/>
          <w:kern w:val="0"/>
          <w:sz w:val="24"/>
          <w:highlight w:val="none"/>
          <w14:textFill>
            <w14:solidFill>
              <w14:schemeClr w14:val="tx1"/>
            </w14:solidFill>
          </w14:textFill>
        </w:rPr>
      </w:pPr>
    </w:p>
    <w:p>
      <w:pPr>
        <w:shd w:val="clear"/>
        <w:rPr>
          <w:rFonts w:hint="eastAsia" w:ascii="宋体" w:hAnsi="宋体" w:cs="宋体"/>
          <w:bCs/>
          <w:color w:val="000000" w:themeColor="text1"/>
          <w:kern w:val="0"/>
          <w:sz w:val="24"/>
          <w:highlight w:val="none"/>
          <w14:textFill>
            <w14:solidFill>
              <w14:schemeClr w14:val="tx1"/>
            </w14:solidFill>
          </w14:textFill>
        </w:rPr>
      </w:pPr>
    </w:p>
    <w:p>
      <w:pP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2.符合要求的财政部会同有关部门规定的有关证明文件（如有）</w:t>
      </w:r>
    </w:p>
    <w:p>
      <w: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供应商基本情况表、社保证明及股权关系证明</w:t>
      </w:r>
    </w:p>
    <w:p>
      <w:pPr>
        <w:snapToGrid w:val="0"/>
        <w:rPr>
          <w:rFonts w:hint="eastAsia" w:ascii="宋体" w:hAnsi="宋体" w:cs="宋体"/>
          <w:b/>
          <w:color w:val="000000" w:themeColor="text1"/>
          <w:sz w:val="24"/>
          <w:highlight w:val="yellow"/>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根据《深圳经济特区政府采购条例实施细则》第七十五条规定，以下内容将作为判定本项目不同投标供应商是否涉嫌、属于串通投标的重要依据，请供应商认真填报，并保证所填信息的真实、准确和完整。）</w:t>
      </w:r>
    </w:p>
    <w:p>
      <w:pPr>
        <w:snapToGrid w:val="0"/>
        <w:rPr>
          <w:rFonts w:hint="eastAsia" w:ascii="宋体" w:hAnsi="宋体" w:cs="宋体"/>
          <w:b/>
          <w:color w:val="000000" w:themeColor="text1"/>
          <w:sz w:val="24"/>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1.《供应商基本情况表》</w:t>
      </w:r>
    </w:p>
    <w:p>
      <w:pPr>
        <w:adjustRightInd w:val="0"/>
        <w:snapToGrid w:val="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填表单位（</w:t>
      </w:r>
      <w:r>
        <w:rPr>
          <w:rFonts w:hint="eastAsia" w:ascii="宋体" w:hAnsi="宋体" w:cs="宋体"/>
          <w:b/>
          <w:bCs/>
          <w:color w:val="000000" w:themeColor="text1"/>
          <w:sz w:val="24"/>
          <w14:textFill>
            <w14:solidFill>
              <w14:schemeClr w14:val="tx1"/>
            </w14:solidFill>
          </w14:textFill>
        </w:rPr>
        <w:t>加盖单位公章，必填项</w:t>
      </w:r>
      <w:r>
        <w:rPr>
          <w:rFonts w:hint="eastAsia" w:ascii="宋体" w:hAnsi="宋体" w:cs="宋体"/>
          <w:color w:val="000000" w:themeColor="text1"/>
          <w:sz w:val="24"/>
          <w14:textFill>
            <w14:solidFill>
              <w14:schemeClr w14:val="tx1"/>
            </w14:solidFill>
          </w14:textFill>
        </w:rPr>
        <w:t>）：</w:t>
      </w:r>
    </w:p>
    <w:p>
      <w:pPr>
        <w:adjustRightInd w:val="0"/>
        <w:snapToGrid w:val="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填表日期（</w:t>
      </w:r>
      <w:r>
        <w:rPr>
          <w:rFonts w:hint="eastAsia" w:ascii="宋体" w:hAnsi="宋体" w:cs="宋体"/>
          <w:b/>
          <w:bCs/>
          <w:color w:val="000000" w:themeColor="text1"/>
          <w:sz w:val="24"/>
          <w14:textFill>
            <w14:solidFill>
              <w14:schemeClr w14:val="tx1"/>
            </w14:solidFill>
          </w14:textFill>
        </w:rPr>
        <w:t>必填项</w:t>
      </w:r>
      <w:r>
        <w:rPr>
          <w:rFonts w:hint="eastAsia" w:ascii="宋体" w:hAnsi="宋体" w:cs="宋体"/>
          <w:color w:val="000000" w:themeColor="text1"/>
          <w:sz w:val="24"/>
          <w14:textFill>
            <w14:solidFill>
              <w14:schemeClr w14:val="tx1"/>
            </w14:solidFill>
          </w14:textFill>
        </w:rPr>
        <w:t>）：        年     月      日</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614"/>
        <w:gridCol w:w="1467"/>
        <w:gridCol w:w="926"/>
        <w:gridCol w:w="718"/>
        <w:gridCol w:w="1304"/>
        <w:gridCol w:w="1398"/>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采购人</w:t>
            </w:r>
          </w:p>
        </w:tc>
        <w:tc>
          <w:tcPr>
            <w:tcW w:w="140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项目名称</w:t>
            </w:r>
          </w:p>
        </w:tc>
        <w:tc>
          <w:tcPr>
            <w:tcW w:w="165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投标（响应）供应商</w:t>
            </w:r>
          </w:p>
        </w:tc>
        <w:tc>
          <w:tcPr>
            <w:tcW w:w="140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供应商统一社会信用代码</w:t>
            </w:r>
          </w:p>
        </w:tc>
        <w:tc>
          <w:tcPr>
            <w:tcW w:w="165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000" w:type="pct"/>
            <w:gridSpan w:val="8"/>
            <w:vAlign w:val="center"/>
          </w:tcPr>
          <w:p>
            <w:pPr>
              <w:widowControl/>
              <w:snapToGrid w:val="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1223" w:type="pct"/>
            <w:gridSpan w:val="2"/>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职务</w:t>
            </w:r>
          </w:p>
        </w:tc>
        <w:tc>
          <w:tcPr>
            <w:tcW w:w="543"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姓名</w:t>
            </w:r>
          </w:p>
        </w:tc>
        <w:tc>
          <w:tcPr>
            <w:tcW w:w="1188" w:type="pct"/>
            <w:gridSpan w:val="2"/>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身份证号码</w:t>
            </w:r>
          </w:p>
        </w:tc>
        <w:tc>
          <w:tcPr>
            <w:tcW w:w="821"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劳动合同</w:t>
            </w:r>
          </w:p>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关系单位</w:t>
            </w:r>
          </w:p>
        </w:tc>
        <w:tc>
          <w:tcPr>
            <w:tcW w:w="835"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缴纳社会</w:t>
            </w:r>
          </w:p>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法定代表人/单位负责人/主要经营负责人（必填项）</w:t>
            </w:r>
          </w:p>
        </w:tc>
        <w:tc>
          <w:tcPr>
            <w:tcW w:w="543"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项目投标授权代表人（必填项）</w:t>
            </w:r>
          </w:p>
        </w:tc>
        <w:tc>
          <w:tcPr>
            <w:tcW w:w="543"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p>
        </w:tc>
        <w:tc>
          <w:tcPr>
            <w:tcW w:w="1223" w:type="pct"/>
            <w:gridSpan w:val="2"/>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项目负责人（如有）</w:t>
            </w:r>
          </w:p>
        </w:tc>
        <w:tc>
          <w:tcPr>
            <w:tcW w:w="543"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w:t>
            </w:r>
          </w:p>
        </w:tc>
        <w:tc>
          <w:tcPr>
            <w:tcW w:w="1223"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主要技术人员（如有）</w:t>
            </w:r>
          </w:p>
        </w:tc>
        <w:tc>
          <w:tcPr>
            <w:tcW w:w="543"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5</w:t>
            </w:r>
          </w:p>
        </w:tc>
        <w:tc>
          <w:tcPr>
            <w:tcW w:w="1223"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投标文件编制人员（必填项）</w:t>
            </w:r>
          </w:p>
        </w:tc>
        <w:tc>
          <w:tcPr>
            <w:tcW w:w="543"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说明：1.同一职务有多人担任（如主要技术人员），应分行填写。</w:t>
            </w:r>
          </w:p>
          <w:p>
            <w:pPr>
              <w:pStyle w:val="7"/>
              <w:ind w:firstLine="723" w:firstLineChars="300"/>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2.上述项目负责人、主要技术人员必须为供应商本单位人员。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widowControl/>
              <w:snapToGrid w:val="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关联关系类型</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关联主体名称</w:t>
            </w: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控股股东（必填项）</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2.如股东为法人或其他组织的，请填写法人或组织的全称及统一社会信用代码；如股东为自然人的，请填写姓名及身份证号。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管理关系（如无，可不填写）</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说明：</w:t>
            </w:r>
          </w:p>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1.同一关联关系类型有多个主体的，应分行填写。</w:t>
            </w:r>
          </w:p>
          <w:p>
            <w:pPr>
              <w:pStyle w:val="7"/>
              <w:ind w:firstLine="0" w:firstLineChars="0"/>
              <w:rPr>
                <w:rFonts w:hint="eastAsia"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2.上述规定的控股、管理关系仅限于直接控股、直接管理关系，不包括间接的控股或管理关系。</w:t>
            </w:r>
          </w:p>
        </w:tc>
      </w:tr>
    </w:tbl>
    <w:p>
      <w:pPr>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备注：注明“必填项”的必须填写；未注明“必填项”的，如供应商未填写则视为未安排（或无）。</w:t>
      </w:r>
    </w:p>
    <w:p>
      <w:pPr>
        <w:widowControl/>
        <w:snapToGrid w:val="0"/>
        <w:rPr>
          <w:rFonts w:hint="eastAsia" w:ascii="宋体" w:hAnsi="宋体" w:cs="宋体"/>
          <w:b/>
          <w:color w:val="000000" w:themeColor="text1"/>
          <w:sz w:val="24"/>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2.社保</w:t>
      </w:r>
      <w:bookmarkStart w:id="41" w:name="OLE_LINK9"/>
      <w:r>
        <w:rPr>
          <w:rFonts w:hint="eastAsia" w:ascii="宋体" w:hAnsi="宋体" w:cs="宋体"/>
          <w:b/>
          <w:color w:val="000000" w:themeColor="text1"/>
          <w:sz w:val="28"/>
          <w:szCs w:val="28"/>
          <w14:textFill>
            <w14:solidFill>
              <w14:schemeClr w14:val="tx1"/>
            </w14:solidFill>
          </w14:textFill>
        </w:rPr>
        <w:t>证明</w:t>
      </w:r>
      <w:bookmarkEnd w:id="41"/>
      <w:r>
        <w:rPr>
          <w:rFonts w:hint="eastAsia" w:ascii="宋体" w:hAnsi="宋体" w:cs="宋体"/>
          <w:b/>
          <w:color w:val="000000" w:themeColor="text1"/>
          <w:sz w:val="28"/>
          <w:szCs w:val="28"/>
          <w14:textFill>
            <w14:solidFill>
              <w14:schemeClr w14:val="tx1"/>
            </w14:solidFill>
          </w14:textFill>
        </w:rPr>
        <w:t>材料：</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（1）法定代表人/单位负责人/主要经营负责人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7"/>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（2）投标授权代表人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7"/>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（3）项目负责人（如本项目未安排，可不提供）</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7"/>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（4）主要技术人员（如本项目未安排，可不提供）</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7"/>
        <w:widowControl/>
        <w:ind w:firstLine="480"/>
        <w:rPr>
          <w:rFonts w:hint="eastAsia" w:ascii="宋体" w:hAnsi="宋体" w:cs="宋体"/>
          <w:bCs/>
          <w:color w:val="000000" w:themeColor="text1"/>
          <w:sz w:val="24"/>
          <w:szCs w:val="24"/>
          <w14:textFill>
            <w14:solidFill>
              <w14:schemeClr w14:val="tx1"/>
            </w14:solidFill>
          </w14:textFill>
        </w:rPr>
      </w:pPr>
    </w:p>
    <w:p>
      <w:pPr>
        <w:widowControl/>
        <w:numPr>
          <w:ilvl w:val="0"/>
          <w:numId w:val="12"/>
        </w:numPr>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投标文件编制人员</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7"/>
        <w:widowControl/>
        <w:ind w:firstLine="480"/>
        <w:rPr>
          <w:rFonts w:hint="eastAsia" w:ascii="宋体" w:hAnsi="宋体" w:cs="宋体"/>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注：</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1.如开标前近一个月的社保材料因社保部门原因暂时无法取得，则可以往前顺延一个月。其中项目负责人及主要技术人员社保证明须由供应商缴纳。</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2.供应商的项目投标授权代表人与法定代表人为同一人的，则须提供法定代表人的社保证明；本项目未安排项目负责人的，则无须提供项目负责人的社保证明。</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3.如无法按上述要求提供人员社会保险证明材料的，提交以下材料亦视为符合：</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snapToGrid w:val="0"/>
        <w:rPr>
          <w:rFonts w:hint="eastAsia" w:ascii="宋体" w:hAnsi="宋体" w:cs="宋体"/>
          <w:b/>
          <w:color w:val="000000" w:themeColor="text1"/>
          <w:sz w:val="28"/>
          <w:szCs w:val="28"/>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3.</w:t>
      </w:r>
      <w:bookmarkStart w:id="42" w:name="OLE_LINK10"/>
      <w:r>
        <w:rPr>
          <w:rFonts w:hint="eastAsia" w:ascii="宋体" w:hAnsi="宋体" w:cs="宋体"/>
          <w:b/>
          <w:color w:val="000000" w:themeColor="text1"/>
          <w:sz w:val="28"/>
          <w:szCs w:val="28"/>
          <w14:textFill>
            <w14:solidFill>
              <w14:schemeClr w14:val="tx1"/>
            </w14:solidFill>
          </w14:textFill>
        </w:rPr>
        <w:t>股权关系证明</w:t>
      </w:r>
      <w:bookmarkEnd w:id="42"/>
      <w:r>
        <w:rPr>
          <w:rFonts w:hint="eastAsia" w:ascii="宋体" w:hAnsi="宋体" w:cs="宋体"/>
          <w:b/>
          <w:color w:val="000000" w:themeColor="text1"/>
          <w:sz w:val="28"/>
          <w:szCs w:val="28"/>
          <w14:textFill>
            <w14:solidFill>
              <w14:schemeClr w14:val="tx1"/>
            </w14:solidFill>
          </w14:textFill>
        </w:rPr>
        <w:t>材料：</w:t>
      </w:r>
    </w:p>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（1）股权（或管理）关系证明材料：</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（通过国家企业信用信息公示系统(https://www.gsxt.gov.cn/index.html）、或机关赋码和事业单位登记管理网（http://gjsy.gov.cn/sydwfrxxcx/)、或全国社会组织信用信息公示平台（https://xxgs.chinanpo.mca.gov.cn/gsxt/newList 等网站查询的最新股权（或管理）关系截图）</w:t>
      </w:r>
    </w:p>
    <w:p>
      <w:pPr>
        <w:jc w:val="left"/>
        <w:rPr>
          <w:rFonts w:hint="eastAsia" w:ascii="宋体" w:hAnsi="宋体" w:cs="宋体"/>
          <w:color w:val="000000" w:themeColor="text1"/>
          <w:sz w:val="24"/>
          <w14:textFill>
            <w14:solidFill>
              <w14:schemeClr w14:val="tx1"/>
            </w14:solidFill>
          </w14:textFill>
        </w:rPr>
      </w:pPr>
    </w:p>
    <w:p>
      <w:pPr>
        <w:widowControl/>
        <w:snapToGrid w:val="0"/>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（2）股权关系情况承诺函</w:t>
      </w:r>
    </w:p>
    <w:p>
      <w:pPr>
        <w:widowControl/>
        <w:snapToGrid w:val="0"/>
        <w:ind w:firstLine="482" w:firstLineChars="20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《股权关系情况承诺函》</w:t>
      </w:r>
    </w:p>
    <w:p>
      <w:pPr>
        <w:widowControl/>
        <w:snapToGrid w:val="0"/>
        <w:ind w:firstLine="480"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我公司申请参加</w:t>
      </w:r>
      <w:r>
        <w:rPr>
          <w:rFonts w:hint="eastAsia" w:ascii="宋体" w:hAnsi="宋体" w:cs="宋体"/>
          <w:bCs/>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项目（项目编号为</w:t>
      </w:r>
      <w:r>
        <w:rPr>
          <w:rFonts w:hint="eastAsia" w:ascii="宋体" w:hAnsi="宋体" w:cs="宋体"/>
          <w:bCs/>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）的投标，并作出如下承诺：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我公司承诺所填的股权关系情况真实、准确、完整。</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特此承诺！</w:t>
      </w:r>
    </w:p>
    <w:p>
      <w:pPr>
        <w:widowControl/>
        <w:snapToGrid w:val="0"/>
        <w:rPr>
          <w:rFonts w:hint="eastAsia" w:ascii="宋体" w:hAnsi="宋体" w:cs="宋体"/>
          <w:bCs/>
          <w:color w:val="000000" w:themeColor="text1"/>
          <w:sz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                                供应商名称（加盖公章</w:t>
      </w:r>
      <w:r>
        <w:rPr>
          <w:rFonts w:hint="eastAsia" w:ascii="宋体" w:hAnsi="宋体" w:cs="宋体"/>
          <w:bCs/>
          <w:color w:val="000000" w:themeColor="text1"/>
          <w:sz w:val="24"/>
          <w14:textFill>
            <w14:solidFill>
              <w14:schemeClr w14:val="tx1"/>
            </w14:solidFill>
          </w14:textFill>
        </w:rPr>
        <w:tab/>
      </w:r>
      <w:r>
        <w:rPr>
          <w:rFonts w:hint="eastAsia" w:ascii="宋体" w:hAnsi="宋体" w:cs="宋体"/>
          <w:bCs/>
          <w:color w:val="000000" w:themeColor="text1"/>
          <w:sz w:val="24"/>
          <w14:textFill>
            <w14:solidFill>
              <w14:schemeClr w14:val="tx1"/>
            </w14:solidFill>
          </w14:textFill>
        </w:rPr>
        <w:t xml:space="preserve">）： </w:t>
      </w:r>
    </w:p>
    <w:p>
      <w:pPr>
        <w:widowControl/>
        <w:snapToGrid w:val="0"/>
        <w:ind w:firstLine="3840" w:firstLineChars="16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日  期：       年    月   日</w:t>
      </w:r>
    </w:p>
    <w:p>
      <w:pPr>
        <w:widowControl/>
        <w:snapToGrid w:val="0"/>
        <w:rPr>
          <w:rFonts w:hint="eastAsia" w:ascii="宋体" w:hAnsi="宋体" w:cs="宋体"/>
          <w:bCs/>
          <w:color w:val="000000" w:themeColor="text1"/>
          <w:sz w:val="24"/>
          <w14:textFill>
            <w14:solidFill>
              <w14:schemeClr w14:val="tx1"/>
            </w14:solidFill>
          </w14:textFill>
        </w:rPr>
      </w:pPr>
    </w:p>
    <w:p>
      <w:pPr>
        <w:tabs>
          <w:tab w:val="left" w:pos="640"/>
          <w:tab w:val="left" w:pos="840"/>
          <w:tab w:val="left" w:pos="1260"/>
          <w:tab w:val="left" w:pos="1418"/>
        </w:tabs>
        <w:spacing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注：代理机构将于截标当日同步通过上述网站进行查询，查询结果与供应商填报信息不一致的，以代理机构于截标当日的查询结果为准。</w:t>
      </w:r>
    </w:p>
    <w:p>
      <w:pP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投标人认为有必要提供的其他材料。</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（三）技术部分</w:t>
      </w:r>
    </w:p>
    <w:p>
      <w:pPr>
        <w:tabs>
          <w:tab w:val="left" w:pos="640"/>
          <w:tab w:val="left" w:pos="1260"/>
          <w:tab w:val="left" w:pos="1418"/>
        </w:tabs>
        <w:spacing w:line="360" w:lineRule="auto"/>
        <w:ind w:right="-420" w:rightChars="-20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w:t>
      </w: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fr-CH"/>
          <w14:textFill>
            <w14:solidFill>
              <w14:schemeClr w14:val="tx1"/>
            </w14:solidFill>
          </w14:textFill>
        </w:rPr>
        <w:t>）用户需求响应表；</w:t>
      </w:r>
    </w:p>
    <w:p>
      <w:pPr>
        <w:spacing w:after="78" w:line="360" w:lineRule="auto"/>
        <w:jc w:val="center"/>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用户需求响应表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投标供应商名称：（公章）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14:textFill>
            <w14:solidFill>
              <w14:schemeClr w14:val="tx1"/>
            </w14:solidFill>
          </w14:textFill>
        </w:rPr>
        <w:t xml:space="preserve">                                      </w:t>
      </w:r>
    </w:p>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据招标文件要求，我公司承诺响应如下：</w:t>
      </w:r>
    </w:p>
    <w:tbl>
      <w:tblPr>
        <w:tblStyle w:val="23"/>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052"/>
        <w:gridCol w:w="2106"/>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3507"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招标文件要求</w:t>
            </w:r>
          </w:p>
        </w:tc>
        <w:tc>
          <w:tcPr>
            <w:tcW w:w="3052"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投标文件响应</w:t>
            </w:r>
          </w:p>
        </w:tc>
        <w:tc>
          <w:tcPr>
            <w:tcW w:w="2106"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偏离说明（无偏离/正偏离/负偏离）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3507" w:type="dxa"/>
            <w:vAlign w:val="center"/>
          </w:tcPr>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本项目“用户需求书”的全部内容为项目正常开展的基本要求，投标人必须完全响应满足招标文件“第五章 用户需求书”的全部内容，否则将导致投标无效</w:t>
            </w:r>
            <w:r>
              <w:rPr>
                <w:rFonts w:hint="eastAsia" w:ascii="宋体" w:hAnsi="宋体" w:cs="宋体"/>
                <w:bCs/>
                <w:color w:val="000000" w:themeColor="text1"/>
                <w:sz w:val="24"/>
                <w14:textFill>
                  <w14:solidFill>
                    <w14:schemeClr w14:val="tx1"/>
                  </w14:solidFill>
                </w14:textFill>
              </w:rPr>
              <w:t>。如投标人中标后被发现不能满足招标文件“第五章 用户需求书”的，采购单位有权拒绝签订合同，一切后果由投标人承担。</w:t>
            </w:r>
          </w:p>
        </w:tc>
        <w:tc>
          <w:tcPr>
            <w:tcW w:w="3052" w:type="dxa"/>
            <w:vAlign w:val="center"/>
          </w:tcPr>
          <w:p>
            <w:pPr>
              <w:spacing w:line="360" w:lineRule="auto"/>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无需另行编制填写内容。</w:t>
            </w:r>
          </w:p>
        </w:tc>
        <w:tc>
          <w:tcPr>
            <w:tcW w:w="2106"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p>
        </w:tc>
      </w:tr>
    </w:tbl>
    <w:p>
      <w:pPr>
        <w:spacing w:after="78" w:line="360" w:lineRule="auto"/>
        <w:rPr>
          <w:rFonts w:hint="eastAsia" w:ascii="宋体" w:hAnsi="宋体" w:cs="宋体"/>
          <w:bCs/>
          <w:color w:val="000000" w:themeColor="text1"/>
          <w:sz w:val="24"/>
          <w14:textFill>
            <w14:solidFill>
              <w14:schemeClr w14:val="tx1"/>
            </w14:solidFill>
          </w14:textFill>
        </w:rPr>
      </w:pPr>
    </w:p>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若响应情况优于招标要求，应作详细说明；“偏离情况”栏中根据响应情况填写，没有达到要求的填“负偏离”，达到要求的填“无偏离”，优于要求的填“正偏离”。</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              务：</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p>
    <w:p>
      <w:pPr>
        <w:pStyle w:val="8"/>
        <w:spacing w:line="360" w:lineRule="auto"/>
        <w:rPr>
          <w:color w:val="000000" w:themeColor="text1"/>
          <w:lang w:val="fr-CH"/>
          <w14:textFill>
            <w14:solidFill>
              <w14:schemeClr w14:val="tx1"/>
            </w14:solidFill>
          </w14:textFill>
        </w:rPr>
      </w:pP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br w:type="page"/>
      </w: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sq-AL"/>
          <w14:textFill>
            <w14:solidFill>
              <w14:schemeClr w14:val="tx1"/>
            </w14:solidFill>
          </w14:textFill>
        </w:rPr>
        <w:t>）对项目需求的解析；</w:t>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lang w:val="sq-AL"/>
          <w14:textFill>
            <w14:solidFill>
              <w14:schemeClr w14:val="tx1"/>
            </w14:solidFill>
          </w14:textFill>
        </w:rPr>
        <w:t>）实施方案；</w:t>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val="sq-AL"/>
          <w14:textFill>
            <w14:solidFill>
              <w14:schemeClr w14:val="tx1"/>
            </w14:solidFill>
          </w14:textFill>
        </w:rPr>
        <w:t>）项目重点、难点及解决方案；</w:t>
      </w:r>
    </w:p>
    <w:p>
      <w:pPr>
        <w:tabs>
          <w:tab w:val="left" w:pos="640"/>
          <w:tab w:val="left" w:pos="1260"/>
          <w:tab w:val="left" w:pos="1418"/>
        </w:tabs>
        <w:spacing w:line="360" w:lineRule="auto"/>
        <w:ind w:right="-420" w:rightChars="-200"/>
        <w:rPr>
          <w:rFonts w:hint="eastAsia" w:ascii="宋体" w:hAnsi="宋体" w:eastAsia="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eastAsia="宋体" w:cs="宋体"/>
          <w:color w:val="000000" w:themeColor="text1"/>
          <w:sz w:val="24"/>
          <w:lang w:val="sq-AL"/>
          <w14:textFill>
            <w14:solidFill>
              <w14:schemeClr w14:val="tx1"/>
            </w14:solidFill>
          </w14:textFill>
        </w:rPr>
        <w:t>5）项目质量保障措施和后续服务计划；</w:t>
      </w:r>
    </w:p>
    <w:p>
      <w:pPr>
        <w:tabs>
          <w:tab w:val="left" w:pos="640"/>
          <w:tab w:val="left" w:pos="1260"/>
          <w:tab w:val="left" w:pos="1418"/>
        </w:tabs>
        <w:spacing w:line="360" w:lineRule="auto"/>
        <w:ind w:right="-420" w:rightChars="-200"/>
        <w:rPr>
          <w:rFonts w:hint="eastAsia" w:ascii="宋体" w:hAnsi="宋体" w:eastAsia="宋体" w:cs="宋体"/>
          <w:color w:val="000000" w:themeColor="text1"/>
          <w:sz w:val="24"/>
          <w:lang w:val="sq-AL"/>
          <w14:textFill>
            <w14:solidFill>
              <w14:schemeClr w14:val="tx1"/>
            </w14:solidFill>
          </w14:textFill>
        </w:rPr>
      </w:pPr>
      <w:r>
        <w:rPr>
          <w:rFonts w:hint="eastAsia" w:ascii="宋体" w:hAnsi="宋体" w:eastAsia="宋体" w:cs="宋体"/>
          <w:color w:val="000000" w:themeColor="text1"/>
          <w:sz w:val="24"/>
          <w:lang w:val="fr-CH"/>
          <w14:textFill>
            <w14:solidFill>
              <w14:schemeClr w14:val="tx1"/>
            </w14:solidFill>
          </w14:textFill>
        </w:rPr>
        <w:t>（</w:t>
      </w:r>
      <w:r>
        <w:rPr>
          <w:rFonts w:hint="eastAsia" w:ascii="宋体" w:hAnsi="宋体" w:eastAsia="宋体" w:cs="宋体"/>
          <w:color w:val="000000" w:themeColor="text1"/>
          <w:sz w:val="24"/>
          <w:lang w:val="sq-AL"/>
          <w14:textFill>
            <w14:solidFill>
              <w14:schemeClr w14:val="tx1"/>
            </w14:solidFill>
          </w14:textFill>
        </w:rPr>
        <w:t>6</w:t>
      </w:r>
      <w:r>
        <w:rPr>
          <w:rFonts w:hint="eastAsia" w:ascii="宋体" w:hAnsi="宋体" w:eastAsia="宋体" w:cs="宋体"/>
          <w:color w:val="000000" w:themeColor="text1"/>
          <w:sz w:val="24"/>
          <w:lang w:val="fr-CH"/>
          <w14:textFill>
            <w14:solidFill>
              <w14:schemeClr w14:val="tx1"/>
            </w14:solidFill>
          </w14:textFill>
        </w:rPr>
        <w:t>）投标人认为有必要提供的其他材料。</w:t>
      </w:r>
    </w:p>
    <w:p>
      <w:pPr>
        <w:tabs>
          <w:tab w:val="left" w:pos="640"/>
          <w:tab w:val="left" w:pos="1260"/>
          <w:tab w:val="left" w:pos="1418"/>
        </w:tabs>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注：以上各项请根据“招标项目评分表”中的要求自行填写并提供相应的证明材料。</w:t>
      </w:r>
    </w:p>
    <w:bookmarkEnd w:id="35"/>
    <w:p>
      <w:pPr>
        <w:tabs>
          <w:tab w:val="left" w:pos="640"/>
          <w:tab w:val="left" w:pos="1260"/>
          <w:tab w:val="left" w:pos="1418"/>
        </w:tabs>
        <w:spacing w:line="360" w:lineRule="auto"/>
        <w:ind w:right="-420" w:rightChars="-200"/>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bookmarkStart w:id="43" w:name="_Toc742"/>
      <w:bookmarkStart w:id="44" w:name="_Toc6251"/>
      <w:r>
        <w:rPr>
          <w:rFonts w:hint="eastAsia" w:ascii="宋体" w:hAnsi="宋体" w:cs="宋体"/>
          <w:b/>
          <w:bCs/>
          <w:color w:val="000000" w:themeColor="text1"/>
          <w:sz w:val="24"/>
          <w14:textFill>
            <w14:solidFill>
              <w14:schemeClr w14:val="tx1"/>
            </w14:solidFill>
          </w14:textFill>
        </w:rPr>
        <w:t>附件：相关政策</w:t>
      </w:r>
      <w:bookmarkEnd w:id="43"/>
      <w:bookmarkEnd w:id="44"/>
    </w:p>
    <w:p>
      <w:pPr>
        <w:tabs>
          <w:tab w:val="left" w:pos="360"/>
        </w:tabs>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1、财政部、工业和信息化部《关于印发〈政府采购促进中小企业发展管理办法〉的通知》（财库〔2020〕46 号）</w:t>
      </w:r>
    </w:p>
    <w:p>
      <w:pPr>
        <w:pStyle w:val="8"/>
        <w:tabs>
          <w:tab w:val="left" w:pos="562"/>
          <w:tab w:val="left" w:pos="3372"/>
          <w:tab w:val="left" w:pos="3653"/>
        </w:tabs>
        <w:rPr>
          <w:rFonts w:hint="eastAsia" w:ascii="宋体" w:hAnsi="宋体" w:cs="宋体"/>
          <w:color w:val="000000" w:themeColor="text1"/>
          <w14:textFill>
            <w14:solidFill>
              <w14:schemeClr w14:val="tx1"/>
            </w14:solidFill>
          </w14:textFill>
        </w:rPr>
      </w:pPr>
    </w:p>
    <w:p>
      <w:pPr>
        <w:widowControl/>
        <w:shd w:val="clear" w:color="auto" w:fill="FFFFFF"/>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关于印发《政府采购促进中小企业发展管理办法》的通知</w:t>
      </w:r>
    </w:p>
    <w:p>
      <w:pPr>
        <w:widowControl/>
        <w:shd w:val="clear" w:color="auto" w:fill="FFFFFF"/>
        <w:spacing w:after="24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财库〔2020〕46号</w:t>
      </w:r>
    </w:p>
    <w:p>
      <w:pPr>
        <w:widowControl/>
        <w:shd w:val="clear" w:color="auto" w:fill="FFFFFF"/>
        <w:spacing w:after="24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各中央预算单位办公厅（室），各省、自治区、直辖市、计划单列市财政厅（局）、工业和信息化主管部门，新疆生产建设兵团财政局、工业和信息化主管部门：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附件：政府采购促进中小企业发展管理办法</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财  政  部</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工业和信息化部</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2020年12月18日</w:t>
      </w:r>
    </w:p>
    <w:p>
      <w:pPr>
        <w:autoSpaceDE w:val="0"/>
        <w:autoSpaceDN w:val="0"/>
        <w:adjustRightInd w:val="0"/>
        <w:jc w:val="left"/>
        <w:rPr>
          <w:rFonts w:hint="eastAsia" w:ascii="宋体" w:hAnsi="宋体" w:cs="宋体"/>
          <w:color w:val="000000" w:themeColor="text1"/>
          <w:kern w:val="0"/>
          <w:sz w:val="24"/>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政府采购促进中小企业发展管理办法</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第一条 为了发挥政府采购的政策功能，促进中小企业健康发展，根据《中华人民共和国政府采购法》、《中华人民共和国中小企业促进法》等有关法律法规，制定本办法。</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第三条 采购人在政府采购活动中应当通过加强采购需求管理，落实预留采购份额、价格评审优惠、优先采购等 措施，提高中小企业在政府采购中的份额，支持中小企业发展。</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第四条 在政府采购活动中，供应商提供的货物、工程或者服务符合下列情形的，享受本办法规定的中小企业扶持政策：</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（一）在货物采购项目中，货物由中小企业制造，即货 物由中小企业生产且使用该中小企业商号或者注册商标；</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（二）在工程采购项目中，工程由中小企业承建，即工 程施工单位为中小企业；</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（三）在服务采购项目中，服务由中小企业承接，即提供服务的人员为中小企业依照《中华人民共和国劳动合同法》订立劳动合同的从业人员。</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在货物采购项目中，供应商提供的货物既有中小企业制造货物，也有大型企业制造货物的，不享受本办法规定的中小企业扶持政策。</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以联合体形式参加政府采购活动，联合体各方均为中小企业的，联合体视同中小企业。其中，联合体各方均为小微企业的，联合体视同小微企业。</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8"/>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符合下列情形之一的，可不专门面向中小企业预留采购</w:t>
      </w:r>
      <w:r>
        <w:rPr>
          <w:rFonts w:hint="eastAsia" w:ascii="宋体" w:hAnsi="宋体" w:cs="宋体"/>
          <w:color w:val="000000" w:themeColor="text1"/>
          <w14:textFill>
            <w14:solidFill>
              <w14:schemeClr w14:val="tx1"/>
            </w14:solidFill>
          </w14:textFill>
        </w:rPr>
        <w:t>份额：</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（一）法律法规和国家有关政策明确规定优先或者应当面向事业单位、社会组织等非企业主体采购的；</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（二）因确需使用不可替代的专利、专有技术，基础设施限制，或者提供特定公共服务等原因，只能从中小企业之外的供应商处采购的；</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（三）按照本办法规定预留采购份额无法确保充分供应、充分竞争，或者存在可能影响政府采购目标实现的情形；</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（四）框架协议采购项目；</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（五）省级以上人民政府财政部门规定的其他情形。 除上述情形外，其他均为适宜由中小企业提供的情形。</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第七条采购限额标准以上，200万元以下的货物和服务采购项目、400 万元以下的工程采购项目，适宜由中小企业提供的，采购人应当专门面向中小企业采购。</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（一）将采购项目整体或者设置采购包专门面向中小企业采购；</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（二）要求供应商以联合体形式参加采购活动，且联合体中中小企业承担的部分达到一定比例；</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（三）要求获得采购合同的供应商将采购项目中的一定比例分包给一家或者多家中小企业。</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组成联合体或者接受分包合同的中小企业与联合体内 其他企业、分包企业之间不得存在直接控股、管理关系。</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第九条 对于经主管预算单位统筹后未预留份额专门面向中小企业采购的采购项目，以及预留份额项目中的非预留部分采购包，采购人、采购代理机构应当对符合本办法规定的小微企业报价给予 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第十二条 采购项目涉及中小企业采购的，采购文件应当明确以下内容：</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（一）预留份额的采购项目或者采购包，明确该项目或相关采购包专门面向中小企业采购，以及相关标的及预算金额；</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（二）要求以联合体形式参加或者合同分包的，明确联合协议或者分包意向协议中中小企业合同金额应当达到的 比例，并作为供应商资格条件；</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（三）非预留份额的采购项目或者采购包，明确有关价格扣除比例或者价格分加分比例；</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（四）规定依据本办法规定享受扶持政策获得政府采购合同的，小微企业不得将合同分包给大中型企业，中型企业不得将合同分包给大型企业；</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（五）采购人认为具备相关条件的，明确对中小企业在资金支付期限、预付款比例等方面的优惠措施；</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（六）明确采购标的对应的中小企业划分标准所属行业；</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（七）法律法规和省级以上人民政府财政部门规定的其他事项。</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第十三条 中标、成交供应商享受本办法规定的中小企业扶持政策的，采购人、采购代理机构应当随中标、成交结果公开中标、成交供应商的《中小企业声明函》。</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适用招标投标法的政府采购工程建设项目，应当在公示中标候选人时公开中标候选人的《中小企业声明函》。</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第十五条 鼓励各地区、各部门在采购活动中允许中小企业引入信用担保手段，为中小企业在投标（响应）保证、履约保证等方面提供专业化服务。鼓励中小企业依法合规通过政府采购合同融资。</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第十六条 政府采购监督检查、投诉处理及政府采购行政处罚中对中小企业的认定，由货物制造商或者工程、服务供应商注册登记所在地的县级以上人民政府中小企业主管部门负责。</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中小企业主管部门应当在收到财政部门或者有关招标 投标行政监督部门关于协助开展中小企业认定函后 10 个工作日内做出书面答复。</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第二十条 供应商按照本办法规定提供声明函内容不实的，属于提供虚假材料谋取中标、成交，依照《中华人民共和国政府采购法》等国家有关规定追究相应责任。</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适用招标投标法的政府采购工程建设项目，投标人按照 本办法规定提供声明函内容不实的，属于弄虚作假骗取中标，依照《中华人民共和国招标投标法》等国家有关规定追究相应责任。</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第二十二条 对外援助项目、国家相关资格或者资质管理制度另有规定的项目，不适用本办法。</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第二十三条 关于视同中小企业的其他主体的政府采购扶持政策，由财政部会同有关部门另行规定。</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第二十四条 省级财政部门可以会同中小企业主管部门根据本办法的规定制定具体实施办法。</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第二十五条 本办法自 2021 年 1 月 1 日起施行。《财政部 工业和信息化部关于印发〈政府采购促进中小企业发展暂行办法〉的通知》（财库﹝2011﹞181 号）同时废止。</w:t>
      </w:r>
    </w:p>
    <w:p>
      <w:pPr>
        <w:pStyle w:val="8"/>
        <w:tabs>
          <w:tab w:val="left" w:pos="562"/>
          <w:tab w:val="left" w:pos="3372"/>
          <w:tab w:val="left" w:pos="3653"/>
        </w:tabs>
        <w:spacing w:before="5"/>
        <w:rPr>
          <w:rFonts w:hint="eastAsia" w:ascii="宋体" w:hAnsi="宋体" w:cs="宋体"/>
          <w:color w:val="000000" w:themeColor="text1"/>
          <w14:textFill>
            <w14:solidFill>
              <w14:schemeClr w14:val="tx1"/>
            </w14:solidFill>
          </w14:textFill>
        </w:rPr>
      </w:pPr>
    </w:p>
    <w:p>
      <w:pPr>
        <w:pStyle w:val="8"/>
        <w:tabs>
          <w:tab w:val="left" w:pos="562"/>
          <w:tab w:val="left" w:pos="3372"/>
          <w:tab w:val="left" w:pos="3653"/>
        </w:tabs>
        <w:ind w:firstLine="480" w:firstLineChars="200"/>
        <w:outlineLvl w:val="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附：1.中小企业声明函</w:t>
      </w:r>
    </w:p>
    <w:p>
      <w:pPr>
        <w:pStyle w:val="8"/>
        <w:tabs>
          <w:tab w:val="left" w:pos="562"/>
          <w:tab w:val="left" w:pos="3372"/>
          <w:tab w:val="left" w:pos="3653"/>
        </w:tabs>
        <w:ind w:firstLine="960" w:firstLineChars="4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2.面向中小企业预留项目执行情况公告</w:t>
      </w:r>
    </w:p>
    <w:p>
      <w:pPr>
        <w:pStyle w:val="8"/>
        <w:tabs>
          <w:tab w:val="left" w:pos="562"/>
          <w:tab w:val="left" w:pos="3372"/>
          <w:tab w:val="left" w:pos="3653"/>
        </w:tabs>
        <w:spacing w:before="30"/>
        <w:outlineLvl w:val="0"/>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br w:type="page"/>
      </w:r>
      <w:r>
        <w:rPr>
          <w:rFonts w:hint="eastAsia" w:ascii="宋体" w:hAnsi="宋体" w:cs="宋体"/>
          <w:b/>
          <w:bCs/>
          <w:color w:val="000000" w:themeColor="text1"/>
          <w14:textFill>
            <w14:solidFill>
              <w14:schemeClr w14:val="tx1"/>
            </w14:solidFill>
          </w14:textFill>
        </w:rPr>
        <w:t>附 1</w:t>
      </w:r>
    </w:p>
    <w:p>
      <w:pPr>
        <w:spacing w:after="319" w:afterLines="10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中小企业声明函（货物）</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color w:val="000000" w:themeColor="text1"/>
          <w:spacing w:val="-2"/>
          <w:u w:val="single"/>
          <w14:textFill>
            <w14:solidFill>
              <w14:schemeClr w14:val="tx1"/>
            </w14:solidFill>
          </w14:textFill>
        </w:rPr>
        <w:t>单位名称</w:t>
      </w:r>
      <w:r>
        <w:rPr>
          <w:rFonts w:hint="eastAsia" w:ascii="宋体" w:hAnsi="宋体" w:cs="宋体"/>
          <w:color w:val="000000" w:themeColor="text1"/>
          <w:spacing w:val="-2"/>
          <w14:textFill>
            <w14:solidFill>
              <w14:schemeClr w14:val="tx1"/>
            </w14:solidFill>
          </w14:textFill>
        </w:rPr>
        <w:t>）的（</w:t>
      </w:r>
      <w:r>
        <w:rPr>
          <w:rFonts w:hint="eastAsia" w:ascii="宋体" w:hAnsi="宋体" w:cs="宋体"/>
          <w:color w:val="000000" w:themeColor="text1"/>
          <w:spacing w:val="-2"/>
          <w:u w:val="single"/>
          <w14:textFill>
            <w14:solidFill>
              <w14:schemeClr w14:val="tx1"/>
            </w14:solidFill>
          </w14:textFill>
        </w:rPr>
        <w:t>项目名称</w:t>
      </w:r>
      <w:r>
        <w:rPr>
          <w:rFonts w:hint="eastAsia" w:ascii="宋体" w:hAnsi="宋体" w:cs="宋体"/>
          <w:color w:val="000000" w:themeColor="text1"/>
          <w:spacing w:val="-2"/>
          <w14:textFill>
            <w14:solidFill>
              <w14:schemeClr w14:val="tx1"/>
            </w14:solidFill>
          </w14:textFill>
        </w:rPr>
        <w:t>）采购活动，提供的货物全部由符合政策要求的中小企业制造。相关企业（含联合体中的中小企业、签订分包意向协议的中小企业） 的具体情况如下：</w:t>
      </w:r>
    </w:p>
    <w:p>
      <w:pPr>
        <w:pStyle w:val="8"/>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w:t>
      </w:r>
      <w:r>
        <w:rPr>
          <w:rFonts w:hint="eastAsia" w:ascii="宋体" w:hAnsi="宋体" w:cs="宋体"/>
          <w:color w:val="000000" w:themeColor="text1"/>
          <w:kern w:val="0"/>
          <w:u w:val="single"/>
          <w14:textFill>
            <w14:solidFill>
              <w14:schemeClr w14:val="tx1"/>
            </w14:solidFill>
          </w14:textFill>
        </w:rPr>
        <w:t>标的名称</w:t>
      </w:r>
      <w:r>
        <w:rPr>
          <w:rFonts w:hint="eastAsia" w:ascii="宋体" w:hAnsi="宋体" w:cs="宋体"/>
          <w:color w:val="000000" w:themeColor="text1"/>
          <w:kern w:val="0"/>
          <w14:textFill>
            <w14:solidFill>
              <w14:schemeClr w14:val="tx1"/>
            </w14:solidFill>
          </w14:textFill>
        </w:rPr>
        <w:t>），属于（</w:t>
      </w:r>
      <w:r>
        <w:rPr>
          <w:rFonts w:hint="eastAsia" w:ascii="宋体" w:hAnsi="宋体" w:cs="宋体"/>
          <w:color w:val="000000" w:themeColor="text1"/>
          <w:kern w:val="0"/>
          <w:u w:val="single"/>
          <w14:textFill>
            <w14:solidFill>
              <w14:schemeClr w14:val="tx1"/>
            </w14:solidFill>
          </w14:textFill>
        </w:rPr>
        <w:t>采购文件中明确的所属行业</w:t>
      </w:r>
      <w:r>
        <w:rPr>
          <w:rFonts w:hint="eastAsia" w:ascii="宋体" w:hAnsi="宋体" w:cs="宋体"/>
          <w:color w:val="000000" w:themeColor="text1"/>
          <w:kern w:val="0"/>
          <w14:textFill>
            <w14:solidFill>
              <w14:schemeClr w14:val="tx1"/>
            </w14:solidFill>
          </w14:textFill>
        </w:rPr>
        <w:t>）；制造商为（</w:t>
      </w:r>
      <w:r>
        <w:rPr>
          <w:rFonts w:hint="eastAsia" w:ascii="宋体" w:hAnsi="宋体" w:cs="宋体"/>
          <w:color w:val="000000" w:themeColor="text1"/>
          <w:kern w:val="0"/>
          <w:u w:val="single"/>
          <w14:textFill>
            <w14:solidFill>
              <w14:schemeClr w14:val="tx1"/>
            </w14:solidFill>
          </w14:textFill>
        </w:rPr>
        <w:t>企业名称</w:t>
      </w:r>
      <w:r>
        <w:rPr>
          <w:rFonts w:hint="eastAsia" w:ascii="宋体" w:hAnsi="宋体" w:cs="宋体"/>
          <w:color w:val="000000" w:themeColor="text1"/>
          <w:kern w:val="0"/>
          <w14:textFill>
            <w14:solidFill>
              <w14:schemeClr w14:val="tx1"/>
            </w14:solidFill>
          </w14:textFill>
        </w:rPr>
        <w:t>），从业人员</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14:textFill>
            <w14:solidFill>
              <w14:schemeClr w14:val="tx1"/>
            </w14:solidFill>
          </w14:textFill>
        </w:rPr>
        <w:t xml:space="preserve">人，营业收入为 </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14:textFill>
            <w14:solidFill>
              <w14:schemeClr w14:val="tx1"/>
            </w14:solidFill>
          </w14:textFill>
        </w:rPr>
        <w:t>万元，资产总额为</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cs="宋体"/>
          <w:color w:val="000000" w:themeColor="text1"/>
          <w:kern w:val="0"/>
          <w14:textFill>
            <w14:solidFill>
              <w14:schemeClr w14:val="tx1"/>
            </w14:solidFill>
          </w14:textFill>
        </w:rPr>
        <w:t>万元，属于（</w:t>
      </w:r>
      <w:r>
        <w:rPr>
          <w:rFonts w:hint="eastAsia" w:ascii="宋体" w:hAnsi="宋体" w:cs="宋体"/>
          <w:color w:val="000000" w:themeColor="text1"/>
          <w:kern w:val="0"/>
          <w:u w:val="single"/>
          <w14:textFill>
            <w14:solidFill>
              <w14:schemeClr w14:val="tx1"/>
            </w14:solidFill>
          </w14:textFill>
        </w:rPr>
        <w:t>中型企业、小型企业、微型企业</w:t>
      </w:r>
      <w:r>
        <w:rPr>
          <w:rFonts w:hint="eastAsia" w:ascii="宋体" w:hAnsi="宋体" w:cs="宋体"/>
          <w:color w:val="000000" w:themeColor="text1"/>
          <w:kern w:val="0"/>
          <w14:textFill>
            <w14:solidFill>
              <w14:schemeClr w14:val="tx1"/>
            </w14:solidFill>
          </w14:textFill>
        </w:rPr>
        <w:t>）；</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）；制造商为（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 xml:space="preserve">    </w:t>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 xml:space="preserve">   </w:t>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以上企业，不属于大企业的分支机构，不存在控股股东为大企业的情形，也不存在与大企业的负责人为同一人的情形。</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本企业对上述声明内容的真实性负责。如有虚假，将依法承担相应责任。</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8"/>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企业名称（盖章）日期：</w:t>
      </w:r>
    </w:p>
    <w:p>
      <w:pPr>
        <w:rPr>
          <w:rFonts w:hint="eastAsia" w:ascii="宋体" w:hAnsi="宋体" w:cs="宋体"/>
          <w:color w:val="000000" w:themeColor="text1"/>
          <w:spacing w:val="-2"/>
          <w14:textFill>
            <w14:solidFill>
              <w14:schemeClr w14:val="tx1"/>
            </w14:solidFill>
          </w14:textFill>
        </w:rPr>
      </w:pPr>
    </w:p>
    <w:p>
      <w:pPr>
        <w:pStyle w:val="8"/>
      </w:pPr>
    </w:p>
    <w:p>
      <w:pPr>
        <w:pStyle w:val="8"/>
        <w:tabs>
          <w:tab w:val="left" w:pos="562"/>
          <w:tab w:val="left" w:pos="3372"/>
          <w:tab w:val="left" w:pos="3653"/>
        </w:tabs>
        <w:jc w:val="center"/>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从业人员、营业收入、资产总额填报上一年度数据，无上一年度数据的新成立企业可不填报。</w:t>
      </w:r>
    </w:p>
    <w:p>
      <w:pPr>
        <w:spacing w:after="319" w:afterLines="10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中小企业声明函（工程、服务）</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color w:val="000000" w:themeColor="text1"/>
          <w:spacing w:val="-2"/>
          <w:u w:val="single"/>
          <w14:textFill>
            <w14:solidFill>
              <w14:schemeClr w14:val="tx1"/>
            </w14:solidFill>
          </w14:textFill>
        </w:rPr>
        <w:t>单位名称</w:t>
      </w:r>
      <w:r>
        <w:rPr>
          <w:rFonts w:hint="eastAsia" w:ascii="宋体" w:hAnsi="宋体" w:cs="宋体"/>
          <w:color w:val="000000" w:themeColor="text1"/>
          <w:spacing w:val="-2"/>
          <w14:textFill>
            <w14:solidFill>
              <w14:schemeClr w14:val="tx1"/>
            </w14:solidFill>
          </w14:textFill>
        </w:rPr>
        <w:t>）的（</w:t>
      </w:r>
      <w:r>
        <w:rPr>
          <w:rFonts w:hint="eastAsia" w:ascii="宋体" w:hAnsi="宋体" w:cs="宋体"/>
          <w:color w:val="000000" w:themeColor="text1"/>
          <w:spacing w:val="-2"/>
          <w:u w:val="single"/>
          <w14:textFill>
            <w14:solidFill>
              <w14:schemeClr w14:val="tx1"/>
            </w14:solidFill>
          </w14:textFill>
        </w:rPr>
        <w:t>项目名称</w:t>
      </w:r>
      <w:r>
        <w:rPr>
          <w:rFonts w:hint="eastAsia" w:ascii="宋体" w:hAnsi="宋体" w:cs="宋体"/>
          <w:color w:val="000000" w:themeColor="text1"/>
          <w:spacing w:val="-2"/>
          <w14:textFill>
            <w14:solidFill>
              <w14:schemeClr w14:val="tx1"/>
            </w14:solidFill>
          </w14:textFill>
        </w:rPr>
        <w:t>）采购活动，工程的施工单位全部为符合政策要求的中小企业（或者：服务全部由符合政策要求的中小企业承接）。相关企业（含联合 体中的中小企业、签订分包意向协议的中小企业）的具体情况如下：</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1、（</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）；承建（承接）企业为（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 ；承建（承接）企业为（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以上企业，不属于大企业的分支机构，不存在控股股东为大企业的情形，也不存在与大企业的负责人为同一人的情形。</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本企业对上述声明内容的真实性负责。如有虚假，将依法承担相应责任。</w:t>
      </w: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p>
    <w:p>
      <w:pPr>
        <w:pStyle w:val="8"/>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注意事项：</w:t>
      </w:r>
    </w:p>
    <w:p>
      <w:pPr>
        <w:pStyle w:val="8"/>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1.从业人员、营业收入、资产总额填报上一年度数据，无上一年度数据的新成立企业可不填报。</w:t>
      </w:r>
    </w:p>
    <w:p>
      <w:pPr>
        <w:pStyle w:val="8"/>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中小企业声明函》中承接/承建企业所属行业应当与招标文件要求的行业相一致，供应商如有疑问，可根据《国民经济行业分类》（GB/T4754-2002），结合《关于印发中小企业划型标准规定的通知》（工信部联企业〔2011〕300 号）进行判断。</w:t>
      </w:r>
    </w:p>
    <w:p>
      <w:pPr>
        <w:pStyle w:val="8"/>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3.事业单位、社会组织等非企业主体不享受中小企业扶持政策，但事业单位、社会组织等非企业主体提供全部由中小企业制造的货物参加货物采购项目的除外。</w:t>
      </w:r>
    </w:p>
    <w:p>
      <w:pPr>
        <w:pStyle w:val="8"/>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4.相关承接/承建企业的所属行业应当与采购标的所属行业（采购文件中明确的行业）相一致。</w:t>
      </w:r>
    </w:p>
    <w:p>
      <w:pPr>
        <w:pStyle w:val="8"/>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8"/>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p>
    <w:p>
      <w:pPr>
        <w:pStyle w:val="8"/>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企业名称（盖章）日期：</w:t>
      </w:r>
    </w:p>
    <w:p>
      <w:pPr>
        <w:pStyle w:val="8"/>
        <w:tabs>
          <w:tab w:val="left" w:pos="562"/>
          <w:tab w:val="left" w:pos="3372"/>
          <w:tab w:val="left" w:pos="3653"/>
        </w:tabs>
        <w:spacing w:before="3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从业人员、营业收入、资产总额填报上一年度数据，无上一年度数据的新成立企业可不填报。</w:t>
      </w:r>
      <w:r>
        <w:rPr>
          <w:rFonts w:hint="eastAsia" w:ascii="宋体" w:hAnsi="宋体" w:cs="宋体"/>
          <w:color w:val="000000" w:themeColor="text1"/>
          <w14:textFill>
            <w14:solidFill>
              <w14:schemeClr w14:val="tx1"/>
            </w14:solidFill>
          </w14:textFill>
        </w:rPr>
        <w:br w:type="page"/>
      </w:r>
      <w:r>
        <w:rPr>
          <w:rFonts w:hint="eastAsia" w:ascii="宋体" w:hAnsi="宋体" w:cs="宋体"/>
          <w:b/>
          <w:bCs/>
          <w:color w:val="000000" w:themeColor="text1"/>
          <w14:textFill>
            <w14:solidFill>
              <w14:schemeClr w14:val="tx1"/>
            </w14:solidFill>
          </w14:textFill>
        </w:rPr>
        <w:t>附 2</w:t>
      </w:r>
    </w:p>
    <w:p>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pacing w:val="-3"/>
          <w:sz w:val="24"/>
          <w:u w:val="single" w:color="000000"/>
          <w14:textFill>
            <w14:solidFill>
              <w14:schemeClr w14:val="tx1"/>
            </w14:solidFill>
          </w14:textFill>
        </w:rPr>
        <w:t>（单位名称）</w:t>
      </w:r>
      <w:r>
        <w:rPr>
          <w:rFonts w:hint="eastAsia" w:ascii="宋体" w:hAnsi="宋体" w:cs="宋体"/>
          <w:color w:val="000000" w:themeColor="text1"/>
          <w:spacing w:val="-29"/>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年面向中小企业预留项目执行情况公告</w:t>
      </w:r>
    </w:p>
    <w:p>
      <w:pPr>
        <w:pStyle w:val="8"/>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根据《政府采购促进中小企业发展管理办法》（财库﹝2020﹞46</w:t>
      </w:r>
      <w:r>
        <w:rPr>
          <w:rFonts w:hint="eastAsia" w:ascii="宋体" w:hAnsi="宋体" w:cs="宋体"/>
          <w:color w:val="000000" w:themeColor="text1"/>
          <w:spacing w:val="-47"/>
          <w14:textFill>
            <w14:solidFill>
              <w14:schemeClr w14:val="tx1"/>
            </w14:solidFill>
          </w14:textFill>
        </w:rPr>
        <w:t xml:space="preserve"> 号</w:t>
      </w:r>
      <w:r>
        <w:rPr>
          <w:rFonts w:hint="eastAsia" w:ascii="宋体" w:hAnsi="宋体" w:cs="宋体"/>
          <w:color w:val="000000" w:themeColor="text1"/>
          <w:spacing w:val="-22"/>
          <w14:textFill>
            <w14:solidFill>
              <w14:schemeClr w14:val="tx1"/>
            </w14:solidFill>
          </w14:textFill>
        </w:rPr>
        <w:t>）</w:t>
      </w:r>
      <w:r>
        <w:rPr>
          <w:rFonts w:hint="eastAsia" w:ascii="宋体" w:hAnsi="宋体" w:cs="宋体"/>
          <w:color w:val="000000" w:themeColor="text1"/>
          <w:spacing w:val="-7"/>
          <w14:textFill>
            <w14:solidFill>
              <w14:schemeClr w14:val="tx1"/>
            </w14:solidFill>
          </w14:textFill>
        </w:rPr>
        <w:t>要求，现对本部门</w:t>
      </w:r>
      <w:r>
        <w:rPr>
          <w:rFonts w:hint="eastAsia" w:ascii="宋体" w:hAnsi="宋体" w:cs="宋体"/>
          <w:color w:val="000000" w:themeColor="text1"/>
          <w:spacing w:val="-3"/>
          <w14:textFill>
            <w14:solidFill>
              <w14:schemeClr w14:val="tx1"/>
            </w14:solidFill>
          </w14:textFill>
        </w:rPr>
        <w:t>（</w:t>
      </w:r>
      <w:r>
        <w:rPr>
          <w:rFonts w:hint="eastAsia" w:ascii="宋体" w:hAnsi="宋体" w:cs="宋体"/>
          <w:color w:val="000000" w:themeColor="text1"/>
          <w14:textFill>
            <w14:solidFill>
              <w14:schemeClr w14:val="tx1"/>
            </w14:solidFill>
          </w14:textFill>
        </w:rPr>
        <w:t>单位</w:t>
      </w:r>
      <w:r>
        <w:rPr>
          <w:rFonts w:hint="eastAsia" w:ascii="宋体" w:hAnsi="宋体" w:cs="宋体"/>
          <w:color w:val="000000" w:themeColor="text1"/>
          <w:spacing w:val="-7"/>
          <w14:textFill>
            <w14:solidFill>
              <w14:schemeClr w14:val="tx1"/>
            </w14:solidFill>
          </w14:textFill>
        </w:rPr>
        <w:t>）</w:t>
      </w:r>
      <w:r>
        <w:rPr>
          <w:rFonts w:hint="eastAsia" w:ascii="宋体" w:hAnsi="宋体" w:cs="宋体"/>
          <w:color w:val="000000" w:themeColor="text1"/>
          <w:spacing w:val="-4"/>
          <w14:textFill>
            <w14:solidFill>
              <w14:schemeClr w14:val="tx1"/>
            </w14:solidFill>
          </w14:textFill>
        </w:rPr>
        <w:t>××年面向中小企业预留项目执行情况公告如下：</w:t>
      </w:r>
    </w:p>
    <w:p>
      <w:pPr>
        <w:pStyle w:val="8"/>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本部门（单位）××年预留项目面向中小企业采购共计××万元，其中，面向小微企业采购××万元，占××%。</w:t>
      </w:r>
    </w:p>
    <w:p>
      <w:pPr>
        <w:pStyle w:val="8"/>
        <w:tabs>
          <w:tab w:val="left" w:pos="562"/>
          <w:tab w:val="left" w:pos="3372"/>
          <w:tab w:val="left" w:pos="3653"/>
        </w:tabs>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面向中小企业预留项目明细</w:t>
      </w:r>
    </w:p>
    <w:tbl>
      <w:tblPr>
        <w:tblStyle w:val="23"/>
        <w:tblW w:w="88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序号</w:t>
            </w:r>
          </w:p>
        </w:tc>
        <w:tc>
          <w:tcPr>
            <w:tcW w:w="1866"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项目名称</w:t>
            </w:r>
          </w:p>
        </w:tc>
        <w:tc>
          <w:tcPr>
            <w:tcW w:w="2010"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预留选项</w:t>
            </w:r>
          </w:p>
        </w:tc>
        <w:tc>
          <w:tcPr>
            <w:tcW w:w="2296"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面向中小企业采购金额</w:t>
            </w:r>
          </w:p>
        </w:tc>
        <w:tc>
          <w:tcPr>
            <w:tcW w:w="1784"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7"/>
              <w:jc w:val="center"/>
              <w:rPr>
                <w:rFonts w:hint="eastAsia"/>
                <w:color w:val="000000" w:themeColor="text1"/>
                <w:sz w:val="24"/>
                <w:szCs w:val="24"/>
                <w14:textFill>
                  <w14:solidFill>
                    <w14:schemeClr w14:val="tx1"/>
                  </w14:solidFill>
                </w14:textFill>
              </w:rPr>
            </w:pPr>
          </w:p>
        </w:tc>
        <w:tc>
          <w:tcPr>
            <w:tcW w:w="1866"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（填写“采购项</w:t>
            </w:r>
          </w:p>
        </w:tc>
        <w:tc>
          <w:tcPr>
            <w:tcW w:w="2296"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restart"/>
            <w:vAlign w:val="center"/>
          </w:tcPr>
          <w:p>
            <w:pPr>
              <w:pStyle w:val="37"/>
              <w:jc w:val="center"/>
              <w:rPr>
                <w:rFonts w:hint="eastAsia"/>
                <w:color w:val="000000" w:themeColor="text1"/>
                <w:sz w:val="24"/>
                <w:szCs w:val="24"/>
                <w14:textFill>
                  <w14:solidFill>
                    <w14:schemeClr w14:val="tx1"/>
                  </w14:solidFill>
                </w14:textFill>
              </w:rPr>
            </w:pPr>
          </w:p>
          <w:p>
            <w:pPr>
              <w:pStyle w:val="37"/>
              <w:jc w:val="center"/>
              <w:rPr>
                <w:rFonts w:hint="eastAsia"/>
                <w:color w:val="000000" w:themeColor="text1"/>
                <w:sz w:val="24"/>
                <w:szCs w:val="24"/>
                <w14:textFill>
                  <w14:solidFill>
                    <w14:schemeClr w14:val="tx1"/>
                  </w14:solidFill>
                </w14:textFill>
              </w:rPr>
            </w:pPr>
          </w:p>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目整体预留”、</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“设置专门采购</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（填写集中采</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包”、“要求以</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购目录以内或</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联合体形式参</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（精确到万元）</w:t>
            </w: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者采购限额标</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加”或者“要求</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准以上的采购项目</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合同分包”，除</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“采购项目全部</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预留”外，还应</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当填写预留给中</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小企业的比例）</w:t>
            </w:r>
          </w:p>
        </w:tc>
        <w:tc>
          <w:tcPr>
            <w:tcW w:w="2296" w:type="dxa"/>
            <w:tcBorders>
              <w:top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1866"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2010"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2296"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1784"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r>
    </w:tbl>
    <w:p>
      <w:pPr>
        <w:pStyle w:val="8"/>
        <w:tabs>
          <w:tab w:val="left" w:pos="562"/>
          <w:tab w:val="left" w:pos="3372"/>
          <w:tab w:val="left" w:pos="3653"/>
        </w:tabs>
        <w:spacing w:before="128"/>
        <w:ind w:left="4220" w:right="1843"/>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部门（单位）名称：</w:t>
      </w:r>
    </w:p>
    <w:p>
      <w:pPr>
        <w:pStyle w:val="8"/>
        <w:tabs>
          <w:tab w:val="left" w:pos="562"/>
          <w:tab w:val="left" w:pos="3372"/>
          <w:tab w:val="left" w:pos="3653"/>
        </w:tabs>
        <w:spacing w:before="128"/>
        <w:ind w:left="4220" w:right="1843"/>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日期：</w:t>
      </w:r>
    </w:p>
    <w:p>
      <w:pPr>
        <w:pStyle w:val="8"/>
        <w:tabs>
          <w:tab w:val="left" w:pos="562"/>
          <w:tab w:val="left" w:pos="3372"/>
          <w:tab w:val="left" w:pos="3653"/>
        </w:tabs>
        <w:rPr>
          <w:rFonts w:hint="eastAsia" w:ascii="宋体" w:hAnsi="宋体" w:cs="宋体"/>
          <w:color w:val="000000" w:themeColor="text1"/>
          <w14:textFill>
            <w14:solidFill>
              <w14:schemeClr w14:val="tx1"/>
            </w14:solidFill>
          </w14:textFill>
        </w:rPr>
      </w:pPr>
    </w:p>
    <w:p>
      <w:pPr>
        <w:pStyle w:val="19"/>
        <w:jc w:val="both"/>
        <w:outlineLvl w:val="9"/>
        <w:rPr>
          <w:rFonts w:hint="eastAsia" w:ascii="宋体" w:hAnsi="宋体" w:eastAsia="宋体" w:cs="宋体"/>
          <w:color w:val="000000" w:themeColor="text1"/>
          <w:sz w:val="24"/>
          <w:szCs w:val="24"/>
          <w14:textFill>
            <w14:solidFill>
              <w14:schemeClr w14:val="tx1"/>
            </w14:solidFill>
          </w14:textFill>
        </w:rPr>
      </w:pPr>
    </w:p>
    <w:p>
      <w:pPr>
        <w:tabs>
          <w:tab w:val="left" w:pos="360"/>
        </w:tabs>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2、工业和信息化部、国家统计局、国家发展和改革委员会、财政部《关于印发〈中小企业划型标准规定〉的通知》（工信部联企〔2011〕300 号）</w:t>
      </w:r>
    </w:p>
    <w:p>
      <w:pPr>
        <w:pStyle w:val="8"/>
        <w:tabs>
          <w:tab w:val="left" w:pos="562"/>
          <w:tab w:val="left" w:pos="3372"/>
          <w:tab w:val="left" w:pos="3653"/>
        </w:tabs>
        <w:rPr>
          <w:rFonts w:hint="eastAsia" w:ascii="宋体" w:hAnsi="宋体" w:cs="宋体"/>
          <w:color w:val="000000" w:themeColor="text1"/>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关于印发中小企业划型标准规定的通知</w:t>
      </w:r>
    </w:p>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工信部联企业〔2011〕300号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各省、自治区、直辖市人民政府，国务院各部委、各直属机构及有关单位：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工业和信息化部 国家统计局</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国家发展和改革委员会 财政部</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二○一一年六月十八日</w:t>
      </w:r>
    </w:p>
    <w:p>
      <w:pPr>
        <w:ind w:firstLine="480" w:firstLineChars="200"/>
        <w:rPr>
          <w:rFonts w:hint="eastAsia" w:ascii="宋体" w:hAnsi="宋体" w:cs="宋体"/>
          <w:color w:val="000000" w:themeColor="text1"/>
          <w:sz w:val="24"/>
          <w14:textFill>
            <w14:solidFill>
              <w14:schemeClr w14:val="tx1"/>
            </w14:solidFill>
          </w14:textFill>
        </w:rPr>
      </w:pPr>
    </w:p>
    <w:p>
      <w:pPr>
        <w:pStyle w:val="8"/>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8"/>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8"/>
        <w:rPr>
          <w:rFonts w:hint="eastAsia" w:ascii="宋体" w:hAnsi="宋体" w:cs="宋体"/>
          <w:color w:val="000000" w:themeColor="text1"/>
          <w14:textFill>
            <w14:solidFill>
              <w14:schemeClr w14:val="tx1"/>
            </w14:solidFill>
          </w14:textFill>
        </w:rPr>
      </w:pPr>
    </w:p>
    <w:p/>
    <w:p>
      <w:pPr>
        <w:ind w:firstLine="480" w:firstLineChars="200"/>
        <w:rPr>
          <w:rFonts w:hint="eastAsia" w:ascii="宋体" w:hAnsi="宋体" w:cs="宋体"/>
          <w:color w:val="000000" w:themeColor="text1"/>
          <w:sz w:val="24"/>
          <w14:textFill>
            <w14:solidFill>
              <w14:schemeClr w14:val="tx1"/>
            </w14:solidFill>
          </w14:textFill>
        </w:rPr>
      </w:pPr>
    </w:p>
    <w:p>
      <w:pPr>
        <w:ind w:firstLine="480" w:firstLineChars="200"/>
        <w:rPr>
          <w:rFonts w:hint="eastAsia" w:ascii="宋体" w:hAnsi="宋体" w:cs="宋体"/>
          <w:color w:val="000000" w:themeColor="text1"/>
          <w:sz w:val="24"/>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中小企业划型标准规定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一、根据《中华人民共和国中小企业促进法》和《国务院关于进一步促进中小企业发展的若干意见》(国发〔2009〕36号)，制定本规定。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二、中小企业划分为中型、小型、微型三种类型，具体标准根据企业从业人员、营业收入、资产总额等指标，结合行业特点制定。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四、各行业划型标准为：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五、企业类型的划分以统计部门的统计数据为依据。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六、本规定适用于在中华人民共和国境内依法设立的各类所有制和各种组织形式的企业。个体工商户和本规定以外的行业，参照本规定进行划型。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八、本规定由工业和信息化部、国家统计局会同有关部门根据《国民经济行业分类》修订情况和企业发展变化情况适时修订。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九、本规定由工业和信息化部、国家统计局会同有关部门负责解释。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color w:val="000000" w:themeColor="text1"/>
          <w:sz w:val="24"/>
          <w14:textFill>
            <w14:solidFill>
              <w14:schemeClr w14:val="tx1"/>
            </w14:solidFill>
          </w14:textFill>
        </w:rPr>
      </w:pPr>
    </w:p>
    <w:p>
      <w:pPr>
        <w:tabs>
          <w:tab w:val="left" w:pos="360"/>
        </w:tabs>
        <w:outlineLvl w:val="1"/>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3、国家统计局《关于印发〈统计上大中小微型企业划分办法（2017）〉的通知》</w:t>
      </w:r>
    </w:p>
    <w:p>
      <w:pPr>
        <w:widowControl/>
        <w:shd w:val="clear" w:color="auto" w:fill="FFFFFF"/>
        <w:jc w:val="center"/>
        <w:rPr>
          <w:rFonts w:hint="eastAsia" w:ascii="宋体" w:hAnsi="宋体" w:cs="宋体"/>
          <w:b/>
          <w:bCs/>
          <w:color w:val="000000" w:themeColor="text1"/>
          <w:kern w:val="0"/>
          <w:sz w:val="24"/>
          <w14:textFill>
            <w14:solidFill>
              <w14:schemeClr w14:val="tx1"/>
            </w14:solidFill>
          </w14:textFill>
        </w:rPr>
      </w:pPr>
    </w:p>
    <w:p>
      <w:pPr>
        <w:widowControl/>
        <w:shd w:val="clear" w:color="auto" w:fill="FFFFFF"/>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国家统计局关于印发《统计上大中小微型企业划分办法（2017）》的通知</w:t>
      </w:r>
    </w:p>
    <w:p>
      <w:pPr>
        <w:widowControl/>
        <w:shd w:val="clear" w:color="auto" w:fill="FFFFFF"/>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各省、自治区、直辖市统计局，新疆生产建设兵团统计局，国务院各有关部门，国家统计局各调查总队：</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附件：《统计上大中小微型企业划分办法（2017）》修订说明</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国家统计局</w:t>
      </w:r>
    </w:p>
    <w:p>
      <w:pPr>
        <w:widowControl/>
        <w:shd w:val="clear" w:color="auto" w:fill="FFFFFF"/>
        <w:ind w:firstLine="480" w:firstLineChars="200"/>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2017年12月28日</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pStyle w:val="8"/>
        <w:rPr>
          <w:rFonts w:hint="eastAsia" w:ascii="宋体" w:hAnsi="宋体" w:cs="宋体"/>
          <w:color w:val="000000" w:themeColor="text1"/>
          <w:kern w:val="0"/>
          <w14:textFill>
            <w14:solidFill>
              <w14:schemeClr w14:val="tx1"/>
            </w14:solidFill>
          </w14:textFill>
        </w:rPr>
      </w:pPr>
    </w:p>
    <w:p>
      <w:pPr>
        <w:rPr>
          <w:rFonts w:hint="eastAsia" w:ascii="宋体" w:hAnsi="宋体" w:cs="宋体"/>
          <w:color w:val="000000" w:themeColor="text1"/>
          <w:kern w:val="0"/>
          <w:sz w:val="24"/>
          <w14:textFill>
            <w14:solidFill>
              <w14:schemeClr w14:val="tx1"/>
            </w14:solidFill>
          </w14:textFill>
        </w:rPr>
      </w:pPr>
    </w:p>
    <w:p>
      <w:pPr>
        <w:pStyle w:val="8"/>
        <w:rPr>
          <w:rFonts w:hint="eastAsia" w:ascii="宋体" w:hAnsi="宋体" w:cs="宋体"/>
          <w:color w:val="000000" w:themeColor="text1"/>
          <w:kern w:val="0"/>
          <w14:textFill>
            <w14:solidFill>
              <w14:schemeClr w14:val="tx1"/>
            </w14:solidFill>
          </w14:textFill>
        </w:rPr>
      </w:pPr>
    </w:p>
    <w:p>
      <w:pPr>
        <w:rPr>
          <w:rFonts w:hint="eastAsia" w:ascii="宋体" w:hAnsi="宋体" w:cs="宋体"/>
          <w:color w:val="000000" w:themeColor="text1"/>
          <w:kern w:val="0"/>
          <w:sz w:val="24"/>
          <w14:textFill>
            <w14:solidFill>
              <w14:schemeClr w14:val="tx1"/>
            </w14:solidFill>
          </w14:textFill>
        </w:rPr>
      </w:pPr>
    </w:p>
    <w:p>
      <w:pPr>
        <w:pStyle w:val="8"/>
        <w:rPr>
          <w:rFonts w:hint="eastAsia" w:ascii="宋体" w:hAnsi="宋体" w:cs="宋体"/>
          <w:color w:val="000000" w:themeColor="text1"/>
          <w:kern w:val="0"/>
          <w14:textFill>
            <w14:solidFill>
              <w14:schemeClr w14:val="tx1"/>
            </w14:solidFill>
          </w14:textFill>
        </w:rPr>
      </w:pPr>
    </w:p>
    <w:p/>
    <w:p>
      <w:pPr>
        <w:widowControl/>
        <w:shd w:val="clear" w:color="auto" w:fill="FFFFFF"/>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统计上大中小微型企业划分办法（2017）</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二、本办法适用对象为在中华人民共和国境内依法设立的各种组织形式的法人企业或单位。个体工商户参照本办法进行划分。</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五、企业划分由政府综合统计部门根据统计年报每年确定一次，定报统计原则上不进行调整。</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六、本办法自印发之日起执行，国家统计局2011年印发的《统计上大中小微型企业划分办法》（国统字〔2011〕75号）同时废止。</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附表：统计上大中小微型企业划分标准</w:t>
      </w:r>
    </w:p>
    <w:p>
      <w:pPr>
        <w:widowControl/>
        <w:jc w:val="left"/>
        <w:rPr>
          <w:rFonts w:hint="eastAsia" w:ascii="宋体" w:hAnsi="宋体" w:cs="宋体"/>
          <w:color w:val="000000" w:themeColor="text1"/>
          <w:kern w:val="0"/>
          <w:sz w:val="24"/>
          <w14:textFill>
            <w14:solidFill>
              <w14:schemeClr w14:val="tx1"/>
            </w14:solidFill>
          </w14:textFill>
        </w:rPr>
      </w:pPr>
    </w:p>
    <w:p>
      <w:pPr>
        <w:widowControl/>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附表：</w:t>
      </w:r>
    </w:p>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统计上大中小微型企业划分标准</w:t>
      </w:r>
    </w:p>
    <w:tbl>
      <w:tblPr>
        <w:tblStyle w:val="23"/>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行业名称</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指标名称</w:t>
            </w:r>
          </w:p>
        </w:tc>
        <w:tc>
          <w:tcPr>
            <w:tcW w:w="727" w:type="dxa"/>
            <w:vAlign w:val="center"/>
          </w:tcPr>
          <w:p>
            <w:pPr>
              <w:widowControl/>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计量</w:t>
            </w:r>
          </w:p>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单位</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大型</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中型</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小型</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农、林、牧、渔业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50≤Y＜500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Y≥40000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2000≤Y＜40000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建筑业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Y≥80000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6000≤Y＜80000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300≤Y＜6000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Z≥80000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5000≤Z＜80000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300≤Z＜5000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批发业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20≤X＜200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5≤X＜20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Y≥40000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5000≤Y＜40000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零售业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10≤X＜50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100≤Y＜500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交通运输业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200≤Y＜3000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仓储业*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100≤X＜200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邮政业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住宿业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餐饮业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信息传输业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100≤X＜2000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1000≤Y＜100000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软件和信息技术服务业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房地产开发经营</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1000≤Y＜200000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5000≤Z＜10000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2000≤Z＜5000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物业管理</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1000≤Y＜5000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租赁和商务服务业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8000≤Z＜120000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100≤Z＜8000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其他未列明行业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bl>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说明：</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1.大型、中型和小型企业须同时满足所列指标的下限，否则下划一档；微型企业只须满足所列指标中的一项即可。</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8"/>
        <w:tabs>
          <w:tab w:val="left" w:pos="562"/>
          <w:tab w:val="left" w:pos="3372"/>
          <w:tab w:val="left" w:pos="3653"/>
        </w:tabs>
        <w:rPr>
          <w:rFonts w:hint="eastAsia" w:ascii="宋体" w:hAnsi="宋体" w:cs="宋体"/>
          <w:color w:val="000000" w:themeColor="text1"/>
          <w14:textFill>
            <w14:solidFill>
              <w14:schemeClr w14:val="tx1"/>
            </w14:solidFill>
          </w14:textFill>
        </w:rPr>
      </w:pPr>
    </w:p>
    <w:p>
      <w:pPr>
        <w:pStyle w:val="19"/>
        <w:outlineLvl w:val="9"/>
        <w:rPr>
          <w:rFonts w:hint="eastAsia" w:ascii="宋体" w:hAnsi="宋体" w:eastAsia="宋体" w:cs="宋体"/>
          <w:color w:val="000000" w:themeColor="text1"/>
          <w:sz w:val="24"/>
          <w:szCs w:val="24"/>
          <w14:textFill>
            <w14:solidFill>
              <w14:schemeClr w14:val="tx1"/>
            </w14:solidFill>
          </w14:textFill>
        </w:rPr>
      </w:pPr>
    </w:p>
    <w:p>
      <w:pPr>
        <w:tabs>
          <w:tab w:val="left" w:pos="360"/>
        </w:tabs>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4、财政部、民政部、中国残联《关于促进残疾人就业政府采购政策的通知》（财库〔2017〕141 号）</w:t>
      </w:r>
    </w:p>
    <w:p>
      <w:pPr>
        <w:shd w:val="clear" w:color="auto" w:fill="FFFFFF"/>
        <w:rPr>
          <w:rFonts w:hint="eastAsia" w:ascii="宋体" w:hAnsi="宋体" w:cs="宋体"/>
          <w:bCs/>
          <w:color w:val="000000" w:themeColor="text1"/>
          <w:sz w:val="24"/>
          <w14:textFill>
            <w14:solidFill>
              <w14:schemeClr w14:val="tx1"/>
            </w14:solidFill>
          </w14:textFill>
        </w:rPr>
      </w:pPr>
    </w:p>
    <w:p>
      <w:pPr>
        <w:shd w:val="clear" w:color="auto" w:fill="FFFFFF"/>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关于促进残疾人就业政府采购政策的通知</w:t>
      </w:r>
    </w:p>
    <w:p>
      <w:pPr>
        <w:pStyle w:val="18"/>
        <w:shd w:val="clear" w:color="auto" w:fill="FFFFFF"/>
        <w:spacing w:before="0" w:beforeAutospacing="0" w:after="0" w:afterAutospacing="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bookmarkStart w:id="45" w:name="sendNo"/>
      <w:r>
        <w:rPr>
          <w:rFonts w:hint="eastAsia"/>
          <w:color w:val="000000" w:themeColor="text1"/>
          <w14:textFill>
            <w14:solidFill>
              <w14:schemeClr w14:val="tx1"/>
            </w14:solidFill>
          </w14:textFill>
        </w:rPr>
        <w:t>财库〔</w:t>
      </w:r>
      <w:bookmarkEnd w:id="45"/>
      <w:r>
        <w:rPr>
          <w:rFonts w:hint="eastAsia"/>
          <w:color w:val="000000" w:themeColor="text1"/>
          <w14:textFill>
            <w14:solidFill>
              <w14:schemeClr w14:val="tx1"/>
            </w14:solidFill>
          </w14:textFill>
        </w:rPr>
        <w:t>2017〕141号</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bookmarkStart w:id="46" w:name="toDeptId"/>
      <w:r>
        <w:rPr>
          <w:rFonts w:hint="eastAsia"/>
          <w:color w:val="000000" w:themeColor="text1"/>
          <w14:textFill>
            <w14:solidFill>
              <w14:schemeClr w14:val="tx1"/>
            </w14:solidFill>
          </w14:textFill>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46"/>
      <w:r>
        <w:rPr>
          <w:rFonts w:hint="eastAsia"/>
          <w:color w:val="000000" w:themeColor="text1"/>
          <w14:textFill>
            <w14:solidFill>
              <w14:schemeClr w14:val="tx1"/>
            </w14:solidFill>
          </w14:textFill>
        </w:rPr>
        <w:t>：</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为了发挥政府采购促进残疾人就业的作用，进一步保障残疾人权益，依照《政府采购法》、《残疾人保障法》等法律法规及相关规定，现就促进残疾人就业政府采购政策通知如下：</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一、享受政府采购支持政策的残疾人福利性单位应当同时满足以下条件：</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（一）安置的残疾人占本单位在职职工人数的比例不低于25%（含25%），并且安置的残疾人人数不少于10人（含10人）；</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（二）依法与安置的每位残疾人签订了一年以上（含一年）的劳动合同或服务协议；</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（三）为安置的每位残疾人按月足额缴纳了基本养老保险、基本医疗保险、失业保险、工伤保险和生育保险等社会保险费；</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（四）通过银行等金融机构向安置的每位残疾人，按月支付了不低于单位所在区县适用的经省级人民政府批准的月最低工资标准的工资；</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（五）提供本单位制造的货物、承担的工程或者服务（以下简称产品），或者提供其他残疾人福利性单位制造的货物（不包括使用非残疾人福利性单位注册商标的货物）。</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中标、成交供应商为残疾人福利性单位的，采购人或者其委托的采购代理机构应当随中标、成交结果同时公告其《残疾人福利性单位声明函》，接受社会监督。</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供应商提供的《残疾人福利性单位声明函》与事实不符的，依照《政府采购法》第七十七条第一款的规定追究法律责任。</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四、采购人采购公开招标数额标准以上的货物或者服务，因落实促进残疾人就业政策的需要，依法履行有关报批程序后，可采用公开招标以外的采购方式。</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七、本通知自2017年10月1日起执行。</w:t>
      </w:r>
    </w:p>
    <w:p>
      <w:pPr>
        <w:pStyle w:val="18"/>
        <w:shd w:val="clear" w:color="auto" w:fill="FFFFFF"/>
        <w:spacing w:before="0" w:beforeAutospacing="0" w:after="0" w:afterAutospacing="0" w:line="560" w:lineRule="exact"/>
        <w:ind w:firstLine="480" w:firstLineChars="2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财政部 民政部 中国残疾人联合会</w:t>
      </w:r>
    </w:p>
    <w:p>
      <w:pPr>
        <w:pStyle w:val="18"/>
        <w:shd w:val="clear" w:color="auto" w:fill="FFFFFF"/>
        <w:spacing w:before="0" w:beforeAutospacing="0" w:after="0" w:afterAutospacing="0" w:line="560" w:lineRule="exact"/>
        <w:ind w:firstLine="480" w:firstLineChars="2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2017年8月22日</w:t>
      </w:r>
    </w:p>
    <w:p>
      <w:pPr>
        <w:pStyle w:val="38"/>
        <w:shd w:val="clear" w:color="auto" w:fill="FFFFFF"/>
        <w:spacing w:before="0" w:beforeAutospacing="0" w:after="0" w:afterAutospacing="0" w:line="560" w:lineRule="exact"/>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附件：</w:t>
      </w:r>
    </w:p>
    <w:p>
      <w:pPr>
        <w:pStyle w:val="38"/>
        <w:shd w:val="clear" w:color="auto" w:fill="FFFFFF"/>
        <w:spacing w:before="0" w:beforeAutospacing="0" w:after="0" w:afterAutospacing="0" w:line="560" w:lineRule="exact"/>
        <w:ind w:firstLine="482" w:firstLineChars="200"/>
        <w:jc w:val="center"/>
        <w:rPr>
          <w:rFonts w:hint="eastAsia"/>
          <w:color w:val="000000" w:themeColor="text1"/>
          <w14:textFill>
            <w14:solidFill>
              <w14:schemeClr w14:val="tx1"/>
            </w14:solidFill>
          </w14:textFill>
        </w:rPr>
      </w:pPr>
      <w:r>
        <w:rPr>
          <w:rStyle w:val="39"/>
          <w:rFonts w:hint="eastAsia"/>
          <w:b/>
          <w:bCs/>
          <w:color w:val="000000" w:themeColor="text1"/>
          <w14:textFill>
            <w14:solidFill>
              <w14:schemeClr w14:val="tx1"/>
            </w14:solidFill>
          </w14:textFill>
        </w:rPr>
        <w:t>残疾人福利性单位声明函</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本单位对上述声明的真实性负责。如有虚假，将依法承担相应责任。</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投标人已知悉《关于促进残疾人就业政府采购政策的通知》（财库〔2017〕141 号）的规定，承诺提供的声明函内容是真实的，如提供声明函内容不实，则依法追究相关法律责任。</w:t>
      </w:r>
    </w:p>
    <w:p>
      <w:pPr>
        <w:pStyle w:val="38"/>
        <w:shd w:val="clear" w:color="auto" w:fill="FFFFFF"/>
        <w:spacing w:before="0" w:beforeAutospacing="0" w:after="0" w:afterAutospacing="0" w:line="560" w:lineRule="exact"/>
        <w:ind w:right="2100" w:rightChars="1000"/>
        <w:jc w:val="right"/>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单位名称（盖章）：</w:t>
      </w:r>
    </w:p>
    <w:p>
      <w:pPr>
        <w:pStyle w:val="38"/>
        <w:shd w:val="clear" w:color="auto" w:fill="FFFFFF"/>
        <w:spacing w:before="0" w:beforeAutospacing="0" w:after="0" w:afterAutospacing="0" w:line="560" w:lineRule="exact"/>
        <w:ind w:right="2100" w:rightChars="1000"/>
        <w:jc w:val="right"/>
        <w:rPr>
          <w:rFonts w:hint="eastAsia"/>
          <w:color w:val="000000" w:themeColor="text1"/>
          <w:lang w:val="fr-CH"/>
          <w14:textFill>
            <w14:solidFill>
              <w14:schemeClr w14:val="tx1"/>
            </w14:solidFill>
          </w14:textFill>
        </w:rPr>
      </w:pPr>
      <w:r>
        <w:rPr>
          <w:rStyle w:val="39"/>
          <w:rFonts w:hint="eastAsia"/>
          <w:color w:val="000000" w:themeColor="text1"/>
          <w14:textFill>
            <w14:solidFill>
              <w14:schemeClr w14:val="tx1"/>
            </w14:solidFill>
          </w14:textFill>
        </w:rPr>
        <w:t>日 期：</w:t>
      </w:r>
    </w:p>
    <w:p>
      <w:pPr>
        <w:rPr>
          <w:rStyle w:val="39"/>
          <w:rFonts w:hint="eastAsia" w:ascii="宋体" w:hAnsi="宋体" w:cs="宋体"/>
          <w:bCs/>
          <w:color w:val="000000" w:themeColor="text1"/>
          <w:sz w:val="24"/>
          <w:highlight w:val="none"/>
          <w14:textFill>
            <w14:solidFill>
              <w14:schemeClr w14:val="tx1"/>
            </w14:solidFill>
          </w14:textFill>
        </w:rPr>
      </w:pPr>
      <w:r>
        <w:rPr>
          <w:rStyle w:val="39"/>
          <w:rFonts w:hint="eastAsia" w:ascii="宋体" w:hAnsi="宋体" w:cs="宋体"/>
          <w:bCs/>
          <w:color w:val="000000" w:themeColor="text1"/>
          <w:sz w:val="24"/>
          <w:highlight w:val="none"/>
          <w14:textFill>
            <w14:solidFill>
              <w14:schemeClr w14:val="tx1"/>
            </w14:solidFill>
          </w14:textFill>
        </w:rPr>
        <w:br w:type="page"/>
      </w:r>
    </w:p>
    <w:p>
      <w:pPr>
        <w:widowControl/>
        <w:shd w:val="clear"/>
        <w:tabs>
          <w:tab w:val="left" w:pos="640"/>
          <w:tab w:val="left" w:pos="840"/>
        </w:tabs>
        <w:spacing w:line="360" w:lineRule="auto"/>
        <w:ind w:right="26"/>
        <w:textAlignment w:val="bottom"/>
        <w:rPr>
          <w:rStyle w:val="39"/>
          <w:rFonts w:hint="eastAsia" w:ascii="宋体" w:hAnsi="宋体" w:cs="宋体"/>
          <w:bCs/>
          <w:color w:val="000000" w:themeColor="text1"/>
          <w:sz w:val="24"/>
          <w:highlight w:val="none"/>
          <w14:textFill>
            <w14:solidFill>
              <w14:schemeClr w14:val="tx1"/>
            </w14:solidFill>
          </w14:textFill>
        </w:rPr>
      </w:pPr>
      <w:r>
        <w:rPr>
          <w:rStyle w:val="39"/>
          <w:rFonts w:hint="eastAsia" w:ascii="宋体" w:hAnsi="宋体" w:cs="宋体"/>
          <w:bCs/>
          <w:color w:val="000000" w:themeColor="text1"/>
          <w:sz w:val="24"/>
          <w:highlight w:val="none"/>
          <w14:textFill>
            <w14:solidFill>
              <w14:schemeClr w14:val="tx1"/>
            </w14:solidFill>
          </w14:textFill>
        </w:rPr>
        <w:t>5，实施本国产品标准及相关政策的特殊规定</w:t>
      </w: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r>
        <w:rPr>
          <w:rStyle w:val="39"/>
          <w:rFonts w:hint="eastAsia"/>
          <w:bCs/>
          <w:color w:val="000000" w:themeColor="text1"/>
          <w:highlight w:val="none"/>
          <w14:textFill>
            <w14:solidFill>
              <w14:schemeClr w14:val="tx1"/>
            </w14:solidFill>
          </w14:textFill>
        </w:rPr>
        <w:t>关于贯彻落实《国务院办公厅关于在政府采购中实施本国产品标准及相关政策的通知》的意见http://gks.mof.gov.cn/guizhangzhidu/202512/t20251219_3979568.htm</w:t>
      </w: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r>
        <w:rPr>
          <w:rStyle w:val="39"/>
          <w:rFonts w:hint="eastAsia"/>
          <w:bCs/>
          <w:color w:val="000000" w:themeColor="text1"/>
          <w:highlight w:val="none"/>
          <w14:textFill>
            <w14:solidFill>
              <w14:schemeClr w14:val="tx1"/>
            </w14:solidFill>
          </w14:textFill>
        </w:rPr>
        <w:t>国务院办公厅印发《关于在政府采购中实施本国产品标准及相关政策的通知》</w:t>
      </w: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"http://www.mof.gov.cn/zhengwuxinxi/caizhengxinwen/202509/t20250930_3973725.htm" </w:instrText>
      </w:r>
      <w:r>
        <w:rPr>
          <w:color w:val="000000" w:themeColor="text1"/>
          <w:highlight w:val="none"/>
          <w14:textFill>
            <w14:solidFill>
              <w14:schemeClr w14:val="tx1"/>
            </w14:solidFill>
          </w14:textFill>
        </w:rPr>
        <w:fldChar w:fldCharType="separate"/>
      </w:r>
      <w:r>
        <w:rPr>
          <w:rStyle w:val="39"/>
          <w:rFonts w:hint="eastAsia"/>
          <w:bCs/>
          <w:color w:val="000000" w:themeColor="text1"/>
          <w:highlight w:val="none"/>
          <w14:textFill>
            <w14:solidFill>
              <w14:schemeClr w14:val="tx1"/>
            </w14:solidFill>
          </w14:textFill>
        </w:rPr>
        <w:t>http://www.mof.gov.cn/zhengwuxinxi/caizhengxinwen/202509/t20250930_3973725.htm</w:t>
      </w:r>
      <w:r>
        <w:rPr>
          <w:rStyle w:val="39"/>
          <w:rFonts w:hint="eastAsia"/>
          <w:bCs/>
          <w:color w:val="000000" w:themeColor="text1"/>
          <w:highlight w:val="none"/>
          <w14:textFill>
            <w14:solidFill>
              <w14:schemeClr w14:val="tx1"/>
            </w14:solidFill>
          </w14:textFill>
        </w:rPr>
        <w:fldChar w:fldCharType="end"/>
      </w: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r>
        <w:rPr>
          <w:rStyle w:val="39"/>
          <w:rFonts w:hint="eastAsia"/>
          <w:bCs/>
          <w:color w:val="000000" w:themeColor="text1"/>
          <w:highlight w:val="none"/>
          <w14:textFill>
            <w14:solidFill>
              <w14:schemeClr w14:val="tx1"/>
            </w14:solidFill>
          </w14:textFill>
        </w:rPr>
        <w:t>广东省财政厅 广东省工业和信息化厅关于贯彻落实在政府采购中实施本国产品标准及相关政策的通知（粤财采购〔2026〕1号）https://czt.gd.gov.cn/zfcg/content/post_4845740.html</w:t>
      </w: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r>
        <w:rPr>
          <w:rStyle w:val="39"/>
          <w:rFonts w:hint="eastAsia"/>
          <w:bCs/>
          <w:color w:val="000000" w:themeColor="text1"/>
          <w:highlight w:val="none"/>
          <w14:textFill>
            <w14:solidFill>
              <w14:schemeClr w14:val="tx1"/>
            </w14:solidFill>
          </w14:textFill>
        </w:rPr>
        <w:t>深圳市财政局关于贯彻落实政府采购本国产品标准及相关政策的通知</w:t>
      </w: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r>
        <w:rPr>
          <w:rStyle w:val="39"/>
          <w:rFonts w:hint="eastAsia"/>
          <w:bCs/>
          <w:color w:val="000000" w:themeColor="text1"/>
          <w:highlight w:val="none"/>
          <w14:textFill>
            <w14:solidFill>
              <w14:schemeClr w14:val="tx1"/>
            </w14:solidFill>
          </w14:textFill>
        </w:rPr>
        <w:t>https://www.sz.gov.cn/cn/xxgk/zfxxgj/tzgg/content/post_12577672.html</w:t>
      </w: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r>
        <w:rPr>
          <w:rStyle w:val="39"/>
          <w:rFonts w:hint="eastAsia"/>
          <w:bCs/>
          <w:color w:val="000000" w:themeColor="text1"/>
          <w:highlight w:val="none"/>
          <w14:textFill>
            <w14:solidFill>
              <w14:schemeClr w14:val="tx1"/>
            </w14:solidFill>
          </w14:textFill>
        </w:rPr>
        <w:t>财政部有关负责人就《关于在政府采购中实施本国产品标准及相关政策的通知》答记者问</w:t>
      </w:r>
    </w:p>
    <w:p>
      <w:pPr>
        <w:pStyle w:val="38"/>
        <w:shd w:val="clear" w:color="auto"/>
        <w:spacing w:before="0" w:beforeAutospacing="0" w:after="0" w:afterAutospacing="0" w:line="360" w:lineRule="auto"/>
        <w:ind w:firstLine="624"/>
        <w:jc w:val="both"/>
        <w:rPr>
          <w:rStyle w:val="39"/>
          <w:rFonts w:hint="eastAsia"/>
          <w:bCs/>
          <w:color w:val="000000" w:themeColor="text1"/>
          <w:highlight w:val="none"/>
          <w14:textFill>
            <w14:solidFill>
              <w14:schemeClr w14:val="tx1"/>
            </w14:solidFill>
          </w14:textFill>
        </w:rPr>
      </w:pPr>
      <w:r>
        <w:rPr>
          <w:rStyle w:val="39"/>
          <w:rFonts w:hint="eastAsia"/>
          <w:bCs/>
          <w:color w:val="000000" w:themeColor="text1"/>
          <w:highlight w:val="none"/>
          <w14:textFill>
            <w14:solidFill>
              <w14:schemeClr w14:val="tx1"/>
            </w14:solidFill>
          </w14:textFill>
        </w:rPr>
        <w:t>http://www.ccgp.gov.cn/zcfg/zcjd/202509/t20250930_25456987.htm</w:t>
      </w:r>
    </w:p>
    <w:p>
      <w:pPr>
        <w:pStyle w:val="21"/>
        <w:shd w:val="clear"/>
        <w:rPr>
          <w:rFonts w:hint="eastAsia"/>
          <w:color w:val="000000" w:themeColor="text1"/>
          <w:highlight w:val="none"/>
          <w:lang w:val="fr-CH"/>
          <w14:textFill>
            <w14:solidFill>
              <w14:schemeClr w14:val="tx1"/>
            </w14:solidFill>
          </w14:textFill>
        </w:rPr>
      </w:pPr>
    </w:p>
    <w:p>
      <w:pPr>
        <w:widowControl/>
        <w:shd w:val="clear"/>
        <w:tabs>
          <w:tab w:val="left" w:pos="640"/>
          <w:tab w:val="left" w:pos="840"/>
        </w:tabs>
        <w:spacing w:line="360" w:lineRule="auto"/>
        <w:ind w:right="26"/>
        <w:textAlignment w:val="bottom"/>
        <w:rPr>
          <w:rStyle w:val="39"/>
          <w:rFonts w:hint="eastAsia" w:ascii="宋体" w:hAnsi="宋体" w:cs="宋体"/>
          <w:bCs/>
          <w:color w:val="000000" w:themeColor="text1"/>
          <w:sz w:val="24"/>
          <w:highlight w:val="none"/>
          <w:lang w:val="en-US" w:eastAsia="zh-CN"/>
          <w14:textFill>
            <w14:solidFill>
              <w14:schemeClr w14:val="tx1"/>
            </w14:solidFill>
          </w14:textFill>
        </w:rPr>
      </w:pPr>
      <w:r>
        <w:rPr>
          <w:rStyle w:val="39"/>
          <w:rFonts w:hint="eastAsia" w:ascii="宋体" w:hAnsi="宋体" w:cs="宋体"/>
          <w:bCs/>
          <w:color w:val="000000" w:themeColor="text1"/>
          <w:sz w:val="24"/>
          <w:highlight w:val="none"/>
          <w:lang w:val="en-US" w:eastAsia="zh-CN"/>
          <w14:textFill>
            <w14:solidFill>
              <w14:schemeClr w14:val="tx1"/>
            </w14:solidFill>
          </w14:textFill>
        </w:rPr>
        <w:t>6，关于落实执行《深圳市财政局关于大力推进政府采购订单融资支持企业发展有关事宜的通知》的通知</w:t>
      </w:r>
    </w:p>
    <w:p>
      <w:pPr>
        <w:pStyle w:val="38"/>
        <w:shd w:val="clear" w:color="auto"/>
        <w:spacing w:before="0" w:beforeAutospacing="0" w:after="0" w:afterAutospacing="0" w:line="360" w:lineRule="auto"/>
        <w:ind w:firstLine="624"/>
        <w:jc w:val="both"/>
        <w:rPr>
          <w:rStyle w:val="39"/>
          <w:rFonts w:hint="eastAsia" w:ascii="Times New Roman" w:hAnsi="Times New Roman" w:cs="Times New Roman"/>
          <w:bCs/>
          <w:color w:val="000000" w:themeColor="text1"/>
          <w:highlight w:val="none"/>
          <w:lang w:val="en-US" w:eastAsia="zh-CN"/>
          <w14:textFill>
            <w14:solidFill>
              <w14:schemeClr w14:val="tx1"/>
            </w14:solidFill>
          </w14:textFill>
        </w:rPr>
      </w:pPr>
      <w:r>
        <w:rPr>
          <w:rStyle w:val="39"/>
          <w:rFonts w:hint="eastAsia" w:ascii="Times New Roman" w:hAnsi="Times New Roman" w:cs="Times New Roman"/>
          <w:bCs/>
          <w:color w:val="000000" w:themeColor="text1"/>
          <w:highlight w:val="none"/>
          <w:lang w:val="en-US" w:eastAsia="zh-CN"/>
          <w14:textFill>
            <w14:solidFill>
              <w14:schemeClr w14:val="tx1"/>
            </w14:solidFill>
          </w14:textFill>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w:t>
      </w:r>
      <w:bookmarkStart w:id="47" w:name="_GoBack"/>
      <w:bookmarkEnd w:id="47"/>
      <w:r>
        <w:rPr>
          <w:rStyle w:val="39"/>
          <w:rFonts w:hint="eastAsia" w:ascii="Times New Roman" w:hAnsi="Times New Roman" w:cs="Times New Roman"/>
          <w:bCs/>
          <w:color w:val="000000" w:themeColor="text1"/>
          <w:highlight w:val="none"/>
          <w:lang w:val="en-US" w:eastAsia="zh-CN"/>
          <w14:textFill>
            <w14:solidFill>
              <w14:schemeClr w14:val="tx1"/>
            </w14:solidFill>
          </w14:textFill>
        </w:rPr>
        <w:t>://finance.szexgrp.com/gtm/web/guarantee/#/）。</w:t>
      </w:r>
    </w:p>
    <w:p>
      <w:pPr>
        <w:tabs>
          <w:tab w:val="left" w:pos="640"/>
          <w:tab w:val="left" w:pos="1260"/>
          <w:tab w:val="left" w:pos="1418"/>
        </w:tabs>
        <w:spacing w:line="360" w:lineRule="auto"/>
        <w:ind w:right="-420" w:rightChars="-200"/>
        <w:rPr>
          <w:rFonts w:hint="eastAsia" w:ascii="宋体" w:hAnsi="宋体" w:cs="宋体"/>
          <w:color w:val="000000" w:themeColor="text1"/>
          <w:sz w:val="24"/>
          <w:lang w:val="fr-CH"/>
          <w14:textFill>
            <w14:solidFill>
              <w14:schemeClr w14:val="tx1"/>
            </w14:solidFill>
          </w14:textFill>
        </w:rPr>
      </w:pPr>
    </w:p>
    <w:p>
      <w:pPr>
        <w:rPr>
          <w:color w:val="000000" w:themeColor="text1"/>
          <w14:textFill>
            <w14:solidFill>
              <w14:schemeClr w14:val="tx1"/>
            </w14:solidFill>
          </w14:textFill>
        </w:rPr>
      </w:pPr>
    </w:p>
    <w:sectPr>
      <w:headerReference r:id="rId8" w:type="first"/>
      <w:headerReference r:id="rId6" w:type="default"/>
      <w:headerReference r:id="rId7" w:type="even"/>
      <w:pgSz w:w="11906" w:h="16838"/>
      <w:pgMar w:top="850" w:right="1803" w:bottom="709"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746006D-6385-43A3-A798-67CD84B51449}"/>
  </w:font>
  <w:font w:name="黑体">
    <w:panose1 w:val="02010609060101010101"/>
    <w:charset w:val="86"/>
    <w:family w:val="auto"/>
    <w:pitch w:val="default"/>
    <w:sig w:usb0="800002BF" w:usb1="38CF7CFA" w:usb2="00000016" w:usb3="00000000" w:csb0="00040001" w:csb1="00000000"/>
    <w:embedRegular r:id="rId2" w:fontKey="{C3242B06-721F-44BA-8236-A730496587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24E9FED-A3EC-46B4-AC57-7B813D2F4FDA}"/>
  </w:font>
  <w:font w:name="仿宋_GB2312">
    <w:panose1 w:val="02010609030101010101"/>
    <w:charset w:val="86"/>
    <w:family w:val="auto"/>
    <w:pitch w:val="default"/>
    <w:sig w:usb0="00000001" w:usb1="080E0000" w:usb2="00000000" w:usb3="00000000" w:csb0="00040000" w:csb1="00000000"/>
    <w:embedRegular r:id="rId4" w:fontKey="{D7902711-C4CE-48A7-9D5D-83F3E8F71A01}"/>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embedRegular r:id="rId5" w:fontKey="{47C03565-86A7-4437-B5D7-45391125C7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rPr>
        <w:rFonts w:hint="eastAsia"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7"/>
        <w:rFonts w:ascii="宋体" w:hAnsi="宋体"/>
        <w:sz w:val="28"/>
        <w:szCs w:val="28"/>
      </w:rPr>
      <w:instrText xml:space="preserve">PAGE  </w:instrText>
    </w:r>
    <w:r>
      <w:rPr>
        <w:rFonts w:ascii="宋体" w:hAnsi="宋体"/>
        <w:sz w:val="28"/>
        <w:szCs w:val="28"/>
      </w:rPr>
      <w:fldChar w:fldCharType="separate"/>
    </w:r>
    <w:r>
      <w:rPr>
        <w:rStyle w:val="27"/>
        <w:rFonts w:ascii="宋体" w:hAnsi="宋体"/>
        <w:sz w:val="28"/>
        <w:szCs w:val="28"/>
      </w:rPr>
      <w:t>45</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7"/>
        <w:rFonts w:ascii="宋体" w:hAnsi="宋体"/>
        <w:sz w:val="28"/>
        <w:szCs w:val="28"/>
      </w:rPr>
      <w:instrText xml:space="preserve">PAGE  </w:instrText>
    </w:r>
    <w:r>
      <w:rPr>
        <w:rFonts w:ascii="宋体" w:hAnsi="宋体"/>
        <w:sz w:val="28"/>
        <w:szCs w:val="28"/>
      </w:rPr>
      <w:fldChar w:fldCharType="separate"/>
    </w:r>
    <w:r>
      <w:rPr>
        <w:rStyle w:val="27"/>
        <w:rFonts w:ascii="宋体" w:hAnsi="宋体"/>
        <w:sz w:val="28"/>
        <w:szCs w:val="28"/>
      </w:rPr>
      <w:t>12</w:t>
    </w:r>
    <w:r>
      <w:rPr>
        <w:rFonts w:ascii="宋体" w:hAnsi="宋体"/>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胡锦鑫20240304" style="font-family:&amp;quot;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胡锦鑫20240304" style="font-family:&amp;quot;font-size:8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C046B"/>
    <w:multiLevelType w:val="singleLevel"/>
    <w:tmpl w:val="83CC046B"/>
    <w:lvl w:ilvl="0" w:tentative="0">
      <w:start w:val="1"/>
      <w:numFmt w:val="decimal"/>
      <w:lvlText w:val="（%1）"/>
      <w:lvlJc w:val="left"/>
      <w:pPr>
        <w:tabs>
          <w:tab w:val="left" w:pos="425"/>
        </w:tabs>
        <w:ind w:left="425" w:hanging="425"/>
      </w:pPr>
      <w:rPr>
        <w:rFonts w:hint="default"/>
      </w:rPr>
    </w:lvl>
  </w:abstractNum>
  <w:abstractNum w:abstractNumId="1">
    <w:nsid w:val="9F737C4C"/>
    <w:multiLevelType w:val="singleLevel"/>
    <w:tmpl w:val="9F737C4C"/>
    <w:lvl w:ilvl="0" w:tentative="0">
      <w:start w:val="1"/>
      <w:numFmt w:val="decimal"/>
      <w:lvlText w:val="（%1）"/>
      <w:lvlJc w:val="left"/>
      <w:pPr>
        <w:tabs>
          <w:tab w:val="left" w:pos="425"/>
        </w:tabs>
        <w:ind w:left="425" w:hanging="425"/>
      </w:pPr>
      <w:rPr>
        <w:rFonts w:hint="default"/>
      </w:rPr>
    </w:lvl>
  </w:abstractNum>
  <w:abstractNum w:abstractNumId="2">
    <w:nsid w:val="A77657F5"/>
    <w:multiLevelType w:val="singleLevel"/>
    <w:tmpl w:val="A77657F5"/>
    <w:lvl w:ilvl="0" w:tentative="0">
      <w:start w:val="1"/>
      <w:numFmt w:val="decimal"/>
      <w:suff w:val="nothing"/>
      <w:lvlText w:val="（%1）"/>
      <w:lvlJc w:val="left"/>
    </w:lvl>
  </w:abstractNum>
  <w:abstractNum w:abstractNumId="3">
    <w:nsid w:val="AFE7CFB2"/>
    <w:multiLevelType w:val="singleLevel"/>
    <w:tmpl w:val="AFE7CFB2"/>
    <w:lvl w:ilvl="0" w:tentative="0">
      <w:start w:val="1"/>
      <w:numFmt w:val="decimal"/>
      <w:lvlText w:val="（%1）"/>
      <w:lvlJc w:val="left"/>
      <w:pPr>
        <w:tabs>
          <w:tab w:val="left" w:pos="425"/>
        </w:tabs>
        <w:ind w:left="425" w:hanging="425"/>
      </w:pPr>
      <w:rPr>
        <w:rFonts w:hint="default"/>
      </w:rPr>
    </w:lvl>
  </w:abstractNum>
  <w:abstractNum w:abstractNumId="4">
    <w:nsid w:val="B60EDFBE"/>
    <w:multiLevelType w:val="singleLevel"/>
    <w:tmpl w:val="B60EDFBE"/>
    <w:lvl w:ilvl="0" w:tentative="0">
      <w:start w:val="1"/>
      <w:numFmt w:val="decimal"/>
      <w:suff w:val="nothing"/>
      <w:lvlText w:val="（%1）"/>
      <w:lvlJc w:val="left"/>
    </w:lvl>
  </w:abstractNum>
  <w:abstractNum w:abstractNumId="5">
    <w:nsid w:val="F44D9858"/>
    <w:multiLevelType w:val="singleLevel"/>
    <w:tmpl w:val="F44D9858"/>
    <w:lvl w:ilvl="0" w:tentative="0">
      <w:start w:val="1"/>
      <w:numFmt w:val="decimal"/>
      <w:lvlText w:val="（%1）"/>
      <w:lvlJc w:val="left"/>
      <w:pPr>
        <w:tabs>
          <w:tab w:val="left" w:pos="425"/>
        </w:tabs>
        <w:ind w:left="425" w:hanging="425"/>
      </w:pPr>
      <w:rPr>
        <w:rFonts w:hint="default"/>
      </w:rPr>
    </w:lvl>
  </w:abstractNum>
  <w:abstractNum w:abstractNumId="6">
    <w:nsid w:val="F8A1E266"/>
    <w:multiLevelType w:val="singleLevel"/>
    <w:tmpl w:val="F8A1E266"/>
    <w:lvl w:ilvl="0" w:tentative="0">
      <w:start w:val="1"/>
      <w:numFmt w:val="decimal"/>
      <w:lvlText w:val="（%1）"/>
      <w:lvlJc w:val="left"/>
      <w:pPr>
        <w:tabs>
          <w:tab w:val="left" w:pos="425"/>
        </w:tabs>
        <w:ind w:left="425" w:hanging="425"/>
      </w:pPr>
      <w:rPr>
        <w:rFonts w:hint="default"/>
      </w:rPr>
    </w:lvl>
  </w:abstractNum>
  <w:abstractNum w:abstractNumId="7">
    <w:nsid w:val="200A2FAF"/>
    <w:multiLevelType w:val="singleLevel"/>
    <w:tmpl w:val="200A2FAF"/>
    <w:lvl w:ilvl="0" w:tentative="0">
      <w:start w:val="5"/>
      <w:numFmt w:val="decimal"/>
      <w:suff w:val="nothing"/>
      <w:lvlText w:val="（%1）"/>
      <w:lvlJc w:val="left"/>
    </w:lvl>
  </w:abstractNum>
  <w:abstractNum w:abstractNumId="8">
    <w:nsid w:val="418A3D68"/>
    <w:multiLevelType w:val="singleLevel"/>
    <w:tmpl w:val="418A3D68"/>
    <w:lvl w:ilvl="0" w:tentative="0">
      <w:start w:val="1"/>
      <w:numFmt w:val="decimal"/>
      <w:lvlText w:val="(%1)"/>
      <w:lvlJc w:val="left"/>
      <w:pPr>
        <w:tabs>
          <w:tab w:val="left" w:pos="-420"/>
        </w:tabs>
        <w:ind w:left="5" w:hanging="425"/>
      </w:pPr>
      <w:rPr>
        <w:rFonts w:hint="default"/>
      </w:rPr>
    </w:lvl>
  </w:abstractNum>
  <w:abstractNum w:abstractNumId="9">
    <w:nsid w:val="435840A3"/>
    <w:multiLevelType w:val="multilevel"/>
    <w:tmpl w:val="435840A3"/>
    <w:lvl w:ilvl="0" w:tentative="0">
      <w:start w:val="1"/>
      <w:numFmt w:val="decimal"/>
      <w:lvlText w:val="%1."/>
      <w:lvlJc w:val="left"/>
      <w:pPr>
        <w:ind w:left="422" w:hanging="420"/>
      </w:p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10">
    <w:nsid w:val="5B1CD88C"/>
    <w:multiLevelType w:val="singleLevel"/>
    <w:tmpl w:val="5B1CD88C"/>
    <w:lvl w:ilvl="0" w:tentative="0">
      <w:start w:val="1"/>
      <w:numFmt w:val="decimal"/>
      <w:suff w:val="nothing"/>
      <w:lvlText w:val="%1．"/>
      <w:lvlJc w:val="left"/>
      <w:pPr>
        <w:ind w:left="0" w:firstLine="400"/>
      </w:pPr>
      <w:rPr>
        <w:rFonts w:hint="default"/>
      </w:rPr>
    </w:lvl>
  </w:abstractNum>
  <w:abstractNum w:abstractNumId="11">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11"/>
  </w:num>
  <w:num w:numId="2">
    <w:abstractNumId w:val="4"/>
  </w:num>
  <w:num w:numId="3">
    <w:abstractNumId w:val="2"/>
  </w:num>
  <w:num w:numId="4">
    <w:abstractNumId w:val="8"/>
  </w:num>
  <w:num w:numId="5">
    <w:abstractNumId w:val="9"/>
  </w:num>
  <w:num w:numId="6">
    <w:abstractNumId w:val="3"/>
  </w:num>
  <w:num w:numId="7">
    <w:abstractNumId w:val="5"/>
  </w:num>
  <w:num w:numId="8">
    <w:abstractNumId w:val="1"/>
  </w:num>
  <w:num w:numId="9">
    <w:abstractNumId w:val="0"/>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E6E37"/>
    <w:rsid w:val="00002D9F"/>
    <w:rsid w:val="00004FE6"/>
    <w:rsid w:val="00017862"/>
    <w:rsid w:val="000265EE"/>
    <w:rsid w:val="00054471"/>
    <w:rsid w:val="000F243A"/>
    <w:rsid w:val="001C60B0"/>
    <w:rsid w:val="001E102D"/>
    <w:rsid w:val="002B1701"/>
    <w:rsid w:val="002F06A2"/>
    <w:rsid w:val="0037030E"/>
    <w:rsid w:val="003756CC"/>
    <w:rsid w:val="003A4DB8"/>
    <w:rsid w:val="00441793"/>
    <w:rsid w:val="004E616D"/>
    <w:rsid w:val="00537C28"/>
    <w:rsid w:val="00585E9B"/>
    <w:rsid w:val="006E4653"/>
    <w:rsid w:val="00713723"/>
    <w:rsid w:val="00771B68"/>
    <w:rsid w:val="0089189B"/>
    <w:rsid w:val="008B73C2"/>
    <w:rsid w:val="00B82957"/>
    <w:rsid w:val="00C93875"/>
    <w:rsid w:val="00CA4758"/>
    <w:rsid w:val="00D23242"/>
    <w:rsid w:val="00D62CC9"/>
    <w:rsid w:val="00E747E3"/>
    <w:rsid w:val="00F46D15"/>
    <w:rsid w:val="00F72CA9"/>
    <w:rsid w:val="00FF40AC"/>
    <w:rsid w:val="01145951"/>
    <w:rsid w:val="011663ED"/>
    <w:rsid w:val="01211AD4"/>
    <w:rsid w:val="012515C4"/>
    <w:rsid w:val="012D0479"/>
    <w:rsid w:val="01433A3B"/>
    <w:rsid w:val="0157618B"/>
    <w:rsid w:val="019E3125"/>
    <w:rsid w:val="01B446F6"/>
    <w:rsid w:val="01D628BE"/>
    <w:rsid w:val="01EC0334"/>
    <w:rsid w:val="01EF572E"/>
    <w:rsid w:val="020442FF"/>
    <w:rsid w:val="020B6FE8"/>
    <w:rsid w:val="020E3E06"/>
    <w:rsid w:val="02477318"/>
    <w:rsid w:val="025C1016"/>
    <w:rsid w:val="026F1063"/>
    <w:rsid w:val="02A80FA1"/>
    <w:rsid w:val="02B81FC4"/>
    <w:rsid w:val="02FE031F"/>
    <w:rsid w:val="032558AB"/>
    <w:rsid w:val="032F4898"/>
    <w:rsid w:val="036839EA"/>
    <w:rsid w:val="036D7252"/>
    <w:rsid w:val="037800D1"/>
    <w:rsid w:val="037C7496"/>
    <w:rsid w:val="038D16A3"/>
    <w:rsid w:val="038E26A7"/>
    <w:rsid w:val="0396194E"/>
    <w:rsid w:val="03993BA4"/>
    <w:rsid w:val="03B24C65"/>
    <w:rsid w:val="03B54992"/>
    <w:rsid w:val="03BB1D6C"/>
    <w:rsid w:val="03D167CD"/>
    <w:rsid w:val="03E5503B"/>
    <w:rsid w:val="03FF0592"/>
    <w:rsid w:val="03FF56E1"/>
    <w:rsid w:val="040B5B34"/>
    <w:rsid w:val="040C3CF2"/>
    <w:rsid w:val="04191764"/>
    <w:rsid w:val="044E26AD"/>
    <w:rsid w:val="045A0087"/>
    <w:rsid w:val="04640655"/>
    <w:rsid w:val="047D1CE0"/>
    <w:rsid w:val="048C5BE2"/>
    <w:rsid w:val="04972A57"/>
    <w:rsid w:val="049A4077"/>
    <w:rsid w:val="049D5915"/>
    <w:rsid w:val="04A919F3"/>
    <w:rsid w:val="04AC3B33"/>
    <w:rsid w:val="04D035F5"/>
    <w:rsid w:val="04D255BF"/>
    <w:rsid w:val="04E15802"/>
    <w:rsid w:val="050D4546"/>
    <w:rsid w:val="0532605E"/>
    <w:rsid w:val="054F4E62"/>
    <w:rsid w:val="05525F81"/>
    <w:rsid w:val="058F5A54"/>
    <w:rsid w:val="05A30D0A"/>
    <w:rsid w:val="05D438B9"/>
    <w:rsid w:val="05E11832"/>
    <w:rsid w:val="05F15671"/>
    <w:rsid w:val="05F652DD"/>
    <w:rsid w:val="05F94DCD"/>
    <w:rsid w:val="060A7F0C"/>
    <w:rsid w:val="0616772D"/>
    <w:rsid w:val="06345E06"/>
    <w:rsid w:val="06386398"/>
    <w:rsid w:val="06416BB8"/>
    <w:rsid w:val="06456265"/>
    <w:rsid w:val="06640E4B"/>
    <w:rsid w:val="06CE1F71"/>
    <w:rsid w:val="06D01FD2"/>
    <w:rsid w:val="06D118A6"/>
    <w:rsid w:val="06E415DA"/>
    <w:rsid w:val="07000B16"/>
    <w:rsid w:val="070D0B30"/>
    <w:rsid w:val="0717516A"/>
    <w:rsid w:val="07200C9D"/>
    <w:rsid w:val="073A5410"/>
    <w:rsid w:val="0754675F"/>
    <w:rsid w:val="076B39F3"/>
    <w:rsid w:val="076F5347"/>
    <w:rsid w:val="0775167C"/>
    <w:rsid w:val="07A0765A"/>
    <w:rsid w:val="07AA3F74"/>
    <w:rsid w:val="07BD13EE"/>
    <w:rsid w:val="07CF36C6"/>
    <w:rsid w:val="07E110CD"/>
    <w:rsid w:val="080A5070"/>
    <w:rsid w:val="084E684E"/>
    <w:rsid w:val="084F5179"/>
    <w:rsid w:val="089D5EE4"/>
    <w:rsid w:val="08AE6343"/>
    <w:rsid w:val="08AF2F0D"/>
    <w:rsid w:val="08AF79C5"/>
    <w:rsid w:val="08C45350"/>
    <w:rsid w:val="08C94F2B"/>
    <w:rsid w:val="08EF6AC2"/>
    <w:rsid w:val="09185F2E"/>
    <w:rsid w:val="091E5277"/>
    <w:rsid w:val="092C2AB7"/>
    <w:rsid w:val="093C394F"/>
    <w:rsid w:val="095505E7"/>
    <w:rsid w:val="096C4D6B"/>
    <w:rsid w:val="097479AD"/>
    <w:rsid w:val="09772BD9"/>
    <w:rsid w:val="09774987"/>
    <w:rsid w:val="097815DF"/>
    <w:rsid w:val="098522BD"/>
    <w:rsid w:val="098E31D7"/>
    <w:rsid w:val="09C149B3"/>
    <w:rsid w:val="09D57431"/>
    <w:rsid w:val="09D9508C"/>
    <w:rsid w:val="09E75EDE"/>
    <w:rsid w:val="09F47D86"/>
    <w:rsid w:val="09F90D53"/>
    <w:rsid w:val="0A397E8E"/>
    <w:rsid w:val="0A3B3CB9"/>
    <w:rsid w:val="0A3D797F"/>
    <w:rsid w:val="0A3E54A5"/>
    <w:rsid w:val="0A570314"/>
    <w:rsid w:val="0A7F6940"/>
    <w:rsid w:val="0A904DFA"/>
    <w:rsid w:val="0A962578"/>
    <w:rsid w:val="0B1D330C"/>
    <w:rsid w:val="0B872ED2"/>
    <w:rsid w:val="0B8D66E4"/>
    <w:rsid w:val="0B9335CE"/>
    <w:rsid w:val="0BA12829"/>
    <w:rsid w:val="0BA650B0"/>
    <w:rsid w:val="0BB45AA2"/>
    <w:rsid w:val="0BCB720C"/>
    <w:rsid w:val="0BDC4F75"/>
    <w:rsid w:val="0BE85AA6"/>
    <w:rsid w:val="0BF0642E"/>
    <w:rsid w:val="0C23344D"/>
    <w:rsid w:val="0C2506CA"/>
    <w:rsid w:val="0C393981"/>
    <w:rsid w:val="0C3B7EEE"/>
    <w:rsid w:val="0C4310EE"/>
    <w:rsid w:val="0CA03970"/>
    <w:rsid w:val="0CEE48A7"/>
    <w:rsid w:val="0D0B2017"/>
    <w:rsid w:val="0D136775"/>
    <w:rsid w:val="0D244BFF"/>
    <w:rsid w:val="0D373A0B"/>
    <w:rsid w:val="0D4E1EA3"/>
    <w:rsid w:val="0D5D3E94"/>
    <w:rsid w:val="0D6214AA"/>
    <w:rsid w:val="0D63594E"/>
    <w:rsid w:val="0D703BC7"/>
    <w:rsid w:val="0D907DC5"/>
    <w:rsid w:val="0D9F44AC"/>
    <w:rsid w:val="0DA25D4B"/>
    <w:rsid w:val="0DAC6849"/>
    <w:rsid w:val="0DCF21C8"/>
    <w:rsid w:val="0DDA54E4"/>
    <w:rsid w:val="0DFE5677"/>
    <w:rsid w:val="0E034A3B"/>
    <w:rsid w:val="0E19425F"/>
    <w:rsid w:val="0E19600D"/>
    <w:rsid w:val="0E2624D8"/>
    <w:rsid w:val="0E2F3A82"/>
    <w:rsid w:val="0E356BBF"/>
    <w:rsid w:val="0E4219DB"/>
    <w:rsid w:val="0E793654"/>
    <w:rsid w:val="0EA97268"/>
    <w:rsid w:val="0EAF071F"/>
    <w:rsid w:val="0EC046DA"/>
    <w:rsid w:val="0ED35847"/>
    <w:rsid w:val="0ED40186"/>
    <w:rsid w:val="0ED802FF"/>
    <w:rsid w:val="0EE20AF5"/>
    <w:rsid w:val="0F072309"/>
    <w:rsid w:val="0F0942D3"/>
    <w:rsid w:val="0F0E3698"/>
    <w:rsid w:val="0F2033CB"/>
    <w:rsid w:val="0F6A2898"/>
    <w:rsid w:val="0F6B6D3C"/>
    <w:rsid w:val="0F851480"/>
    <w:rsid w:val="0FA1450C"/>
    <w:rsid w:val="0FC14BAE"/>
    <w:rsid w:val="0FDC3796"/>
    <w:rsid w:val="0FF74205"/>
    <w:rsid w:val="10076107"/>
    <w:rsid w:val="1008458B"/>
    <w:rsid w:val="100D4B83"/>
    <w:rsid w:val="106D0892"/>
    <w:rsid w:val="108F25B6"/>
    <w:rsid w:val="10947BCD"/>
    <w:rsid w:val="10A03AEF"/>
    <w:rsid w:val="1117576E"/>
    <w:rsid w:val="11286567"/>
    <w:rsid w:val="11292A0B"/>
    <w:rsid w:val="1131366D"/>
    <w:rsid w:val="113D64B6"/>
    <w:rsid w:val="11447845"/>
    <w:rsid w:val="11511F61"/>
    <w:rsid w:val="118E0AC0"/>
    <w:rsid w:val="11957313"/>
    <w:rsid w:val="11AC7198"/>
    <w:rsid w:val="11B22B48"/>
    <w:rsid w:val="11BD75F7"/>
    <w:rsid w:val="11E20D72"/>
    <w:rsid w:val="121C256F"/>
    <w:rsid w:val="124318AA"/>
    <w:rsid w:val="12631F4C"/>
    <w:rsid w:val="126E3EB0"/>
    <w:rsid w:val="12747CB6"/>
    <w:rsid w:val="129C720C"/>
    <w:rsid w:val="12D9220E"/>
    <w:rsid w:val="12EF70B7"/>
    <w:rsid w:val="12F17B2E"/>
    <w:rsid w:val="13157F9E"/>
    <w:rsid w:val="136071FB"/>
    <w:rsid w:val="1363353B"/>
    <w:rsid w:val="13660293"/>
    <w:rsid w:val="13737F6D"/>
    <w:rsid w:val="137B7981"/>
    <w:rsid w:val="138959E3"/>
    <w:rsid w:val="138F7287"/>
    <w:rsid w:val="139B1132"/>
    <w:rsid w:val="139B74C4"/>
    <w:rsid w:val="13C056B4"/>
    <w:rsid w:val="13E87CB7"/>
    <w:rsid w:val="140C1FE5"/>
    <w:rsid w:val="141650CD"/>
    <w:rsid w:val="141D437D"/>
    <w:rsid w:val="141D612B"/>
    <w:rsid w:val="142179C9"/>
    <w:rsid w:val="145533A6"/>
    <w:rsid w:val="14740441"/>
    <w:rsid w:val="148443FC"/>
    <w:rsid w:val="1497412F"/>
    <w:rsid w:val="149F2FE4"/>
    <w:rsid w:val="14A423A8"/>
    <w:rsid w:val="14EC25CE"/>
    <w:rsid w:val="150C0679"/>
    <w:rsid w:val="151307D7"/>
    <w:rsid w:val="152E21B8"/>
    <w:rsid w:val="153100AC"/>
    <w:rsid w:val="154C1DE6"/>
    <w:rsid w:val="154F67B8"/>
    <w:rsid w:val="158D6BDD"/>
    <w:rsid w:val="15CB9434"/>
    <w:rsid w:val="15CD21DE"/>
    <w:rsid w:val="15D27D09"/>
    <w:rsid w:val="15D33824"/>
    <w:rsid w:val="15D849FF"/>
    <w:rsid w:val="15E92BC7"/>
    <w:rsid w:val="15FD3709"/>
    <w:rsid w:val="160464D3"/>
    <w:rsid w:val="16157A01"/>
    <w:rsid w:val="161D6647"/>
    <w:rsid w:val="16493207"/>
    <w:rsid w:val="164B0365"/>
    <w:rsid w:val="16685D83"/>
    <w:rsid w:val="166938A9"/>
    <w:rsid w:val="167A7865"/>
    <w:rsid w:val="167F6351"/>
    <w:rsid w:val="168B1A72"/>
    <w:rsid w:val="16C32C88"/>
    <w:rsid w:val="16C358AF"/>
    <w:rsid w:val="16D637FC"/>
    <w:rsid w:val="16DC1042"/>
    <w:rsid w:val="16E96798"/>
    <w:rsid w:val="16F76FA7"/>
    <w:rsid w:val="172A3039"/>
    <w:rsid w:val="1763654B"/>
    <w:rsid w:val="1773288D"/>
    <w:rsid w:val="17836BED"/>
    <w:rsid w:val="178D1D96"/>
    <w:rsid w:val="17966920"/>
    <w:rsid w:val="17B40B54"/>
    <w:rsid w:val="17CA65CA"/>
    <w:rsid w:val="17DD00AB"/>
    <w:rsid w:val="17F35B20"/>
    <w:rsid w:val="180B1483"/>
    <w:rsid w:val="180C273E"/>
    <w:rsid w:val="180E341C"/>
    <w:rsid w:val="183459BE"/>
    <w:rsid w:val="183D7B1A"/>
    <w:rsid w:val="1840688C"/>
    <w:rsid w:val="184F3D45"/>
    <w:rsid w:val="18596A8E"/>
    <w:rsid w:val="18BE7B6B"/>
    <w:rsid w:val="18D019BE"/>
    <w:rsid w:val="18E37943"/>
    <w:rsid w:val="18FA239B"/>
    <w:rsid w:val="190B2632"/>
    <w:rsid w:val="191C4C03"/>
    <w:rsid w:val="19353F17"/>
    <w:rsid w:val="194D3428"/>
    <w:rsid w:val="19575C3B"/>
    <w:rsid w:val="195B397D"/>
    <w:rsid w:val="19622F5E"/>
    <w:rsid w:val="19882298"/>
    <w:rsid w:val="19946E8F"/>
    <w:rsid w:val="199E39C2"/>
    <w:rsid w:val="19A8293B"/>
    <w:rsid w:val="19B4308D"/>
    <w:rsid w:val="19D41982"/>
    <w:rsid w:val="19D43591"/>
    <w:rsid w:val="19E219A9"/>
    <w:rsid w:val="19E73463"/>
    <w:rsid w:val="1A332204"/>
    <w:rsid w:val="1A7F3E24"/>
    <w:rsid w:val="1A9A5D1C"/>
    <w:rsid w:val="1AC217DA"/>
    <w:rsid w:val="1AFE2C2B"/>
    <w:rsid w:val="1B1F09DB"/>
    <w:rsid w:val="1B222279"/>
    <w:rsid w:val="1B226512"/>
    <w:rsid w:val="1B461503"/>
    <w:rsid w:val="1B6F1962"/>
    <w:rsid w:val="1B982FF3"/>
    <w:rsid w:val="1BD619E1"/>
    <w:rsid w:val="1BD971F4"/>
    <w:rsid w:val="1BDA2117"/>
    <w:rsid w:val="1BDB6FF7"/>
    <w:rsid w:val="1BEA548C"/>
    <w:rsid w:val="1C0F2CE1"/>
    <w:rsid w:val="1C224C26"/>
    <w:rsid w:val="1C541A06"/>
    <w:rsid w:val="1C623275"/>
    <w:rsid w:val="1C762226"/>
    <w:rsid w:val="1CA8197B"/>
    <w:rsid w:val="1D0D31E0"/>
    <w:rsid w:val="1D1C78C7"/>
    <w:rsid w:val="1D7F1C04"/>
    <w:rsid w:val="1D864D41"/>
    <w:rsid w:val="1DC64109"/>
    <w:rsid w:val="1DD10C77"/>
    <w:rsid w:val="1DD821DB"/>
    <w:rsid w:val="1DD84EE2"/>
    <w:rsid w:val="1DE21BFC"/>
    <w:rsid w:val="1DEA52D0"/>
    <w:rsid w:val="1DF74083"/>
    <w:rsid w:val="1E2702D2"/>
    <w:rsid w:val="1E2C58E8"/>
    <w:rsid w:val="1E731769"/>
    <w:rsid w:val="1E7E1EBC"/>
    <w:rsid w:val="1EC575F3"/>
    <w:rsid w:val="1ECC0E79"/>
    <w:rsid w:val="1EE34BED"/>
    <w:rsid w:val="1EFB350D"/>
    <w:rsid w:val="1F126AC2"/>
    <w:rsid w:val="1F1840BF"/>
    <w:rsid w:val="1F2760B0"/>
    <w:rsid w:val="1F503858"/>
    <w:rsid w:val="1F515A39"/>
    <w:rsid w:val="1F5E41C7"/>
    <w:rsid w:val="1F69532E"/>
    <w:rsid w:val="1F7C63FB"/>
    <w:rsid w:val="1F9803AC"/>
    <w:rsid w:val="1FB12584"/>
    <w:rsid w:val="1FFD411B"/>
    <w:rsid w:val="2023302E"/>
    <w:rsid w:val="20250841"/>
    <w:rsid w:val="203D01A7"/>
    <w:rsid w:val="2087367A"/>
    <w:rsid w:val="209F2A54"/>
    <w:rsid w:val="20B47E17"/>
    <w:rsid w:val="20D73ACA"/>
    <w:rsid w:val="20FD1BD4"/>
    <w:rsid w:val="20FD356C"/>
    <w:rsid w:val="211B1C44"/>
    <w:rsid w:val="212E5E1B"/>
    <w:rsid w:val="215C4736"/>
    <w:rsid w:val="21671CF6"/>
    <w:rsid w:val="217557F8"/>
    <w:rsid w:val="218D2B42"/>
    <w:rsid w:val="218E0668"/>
    <w:rsid w:val="21B856E5"/>
    <w:rsid w:val="21E93AF0"/>
    <w:rsid w:val="21ED1832"/>
    <w:rsid w:val="2221328A"/>
    <w:rsid w:val="227B6E3E"/>
    <w:rsid w:val="228D764F"/>
    <w:rsid w:val="229C6DE9"/>
    <w:rsid w:val="22BB36DF"/>
    <w:rsid w:val="22CA3922"/>
    <w:rsid w:val="22D64075"/>
    <w:rsid w:val="22E76282"/>
    <w:rsid w:val="230E7CB2"/>
    <w:rsid w:val="231150AD"/>
    <w:rsid w:val="233E412D"/>
    <w:rsid w:val="233E7DBC"/>
    <w:rsid w:val="2349026B"/>
    <w:rsid w:val="23BD5235"/>
    <w:rsid w:val="23C465C3"/>
    <w:rsid w:val="23CD1D77"/>
    <w:rsid w:val="24281889"/>
    <w:rsid w:val="24577437"/>
    <w:rsid w:val="246001CD"/>
    <w:rsid w:val="24961D0D"/>
    <w:rsid w:val="24B403E6"/>
    <w:rsid w:val="24C90A33"/>
    <w:rsid w:val="24F074D1"/>
    <w:rsid w:val="25022231"/>
    <w:rsid w:val="25055DB0"/>
    <w:rsid w:val="251A0B90"/>
    <w:rsid w:val="251A3303"/>
    <w:rsid w:val="2547125A"/>
    <w:rsid w:val="25545725"/>
    <w:rsid w:val="25710085"/>
    <w:rsid w:val="25853B30"/>
    <w:rsid w:val="2593449F"/>
    <w:rsid w:val="25C32FD6"/>
    <w:rsid w:val="25CA1509"/>
    <w:rsid w:val="25EC437E"/>
    <w:rsid w:val="260450DB"/>
    <w:rsid w:val="260E7FC9"/>
    <w:rsid w:val="261E645E"/>
    <w:rsid w:val="264F486A"/>
    <w:rsid w:val="26625BC2"/>
    <w:rsid w:val="26984EEE"/>
    <w:rsid w:val="269E208E"/>
    <w:rsid w:val="26A050C5"/>
    <w:rsid w:val="26A54F0B"/>
    <w:rsid w:val="26BE19EF"/>
    <w:rsid w:val="26D7485F"/>
    <w:rsid w:val="26E02441"/>
    <w:rsid w:val="26E054C2"/>
    <w:rsid w:val="270645C5"/>
    <w:rsid w:val="2707406D"/>
    <w:rsid w:val="27191DB9"/>
    <w:rsid w:val="275639D6"/>
    <w:rsid w:val="27807BE0"/>
    <w:rsid w:val="2781787A"/>
    <w:rsid w:val="278279D8"/>
    <w:rsid w:val="279D1605"/>
    <w:rsid w:val="27B5694E"/>
    <w:rsid w:val="27CE5C62"/>
    <w:rsid w:val="27DF39CB"/>
    <w:rsid w:val="27F76F67"/>
    <w:rsid w:val="27FE6547"/>
    <w:rsid w:val="28355CE1"/>
    <w:rsid w:val="28440A5B"/>
    <w:rsid w:val="284C045D"/>
    <w:rsid w:val="285048C9"/>
    <w:rsid w:val="28846049"/>
    <w:rsid w:val="28B16468"/>
    <w:rsid w:val="28E31299"/>
    <w:rsid w:val="28EF4F44"/>
    <w:rsid w:val="290556B4"/>
    <w:rsid w:val="29257B04"/>
    <w:rsid w:val="292A6EC8"/>
    <w:rsid w:val="29540304"/>
    <w:rsid w:val="295C0655"/>
    <w:rsid w:val="296950CB"/>
    <w:rsid w:val="29695C42"/>
    <w:rsid w:val="29A5570A"/>
    <w:rsid w:val="29A63C37"/>
    <w:rsid w:val="29B570DA"/>
    <w:rsid w:val="29D62BAC"/>
    <w:rsid w:val="29E259F5"/>
    <w:rsid w:val="29F00112"/>
    <w:rsid w:val="2A247DBB"/>
    <w:rsid w:val="2A353B5D"/>
    <w:rsid w:val="2A677CA8"/>
    <w:rsid w:val="2A697EC4"/>
    <w:rsid w:val="2A900FAD"/>
    <w:rsid w:val="2A9071FF"/>
    <w:rsid w:val="2A9C2D33"/>
    <w:rsid w:val="2AA119FC"/>
    <w:rsid w:val="2AE553C9"/>
    <w:rsid w:val="2AF27EBA"/>
    <w:rsid w:val="2AF7102C"/>
    <w:rsid w:val="2AFC0D9C"/>
    <w:rsid w:val="2B2226E2"/>
    <w:rsid w:val="2B45623B"/>
    <w:rsid w:val="2B794137"/>
    <w:rsid w:val="2B7F70A5"/>
    <w:rsid w:val="2B8C5C18"/>
    <w:rsid w:val="2B960845"/>
    <w:rsid w:val="2BB1742D"/>
    <w:rsid w:val="2BBF0C1C"/>
    <w:rsid w:val="2BC41327"/>
    <w:rsid w:val="2BC730F4"/>
    <w:rsid w:val="2BCD4298"/>
    <w:rsid w:val="2BFA5278"/>
    <w:rsid w:val="2BFE7BD0"/>
    <w:rsid w:val="2C005095"/>
    <w:rsid w:val="2C131E96"/>
    <w:rsid w:val="2C17011F"/>
    <w:rsid w:val="2C1D2D14"/>
    <w:rsid w:val="2C2220D9"/>
    <w:rsid w:val="2C2B3086"/>
    <w:rsid w:val="2C387B4E"/>
    <w:rsid w:val="2C525562"/>
    <w:rsid w:val="2C610E53"/>
    <w:rsid w:val="2C755D0D"/>
    <w:rsid w:val="2CA13945"/>
    <w:rsid w:val="2CAC2A7B"/>
    <w:rsid w:val="2CB951EB"/>
    <w:rsid w:val="2CC24314"/>
    <w:rsid w:val="2CDD07AF"/>
    <w:rsid w:val="2CEA709A"/>
    <w:rsid w:val="2CF0667B"/>
    <w:rsid w:val="2CF90D9F"/>
    <w:rsid w:val="2D430676"/>
    <w:rsid w:val="2D69418A"/>
    <w:rsid w:val="2D9B2143"/>
    <w:rsid w:val="2D9E319D"/>
    <w:rsid w:val="2DAF47F9"/>
    <w:rsid w:val="2DB33930"/>
    <w:rsid w:val="2DB86843"/>
    <w:rsid w:val="2DE55AB4"/>
    <w:rsid w:val="2DE57862"/>
    <w:rsid w:val="2DED474D"/>
    <w:rsid w:val="2DFE6E37"/>
    <w:rsid w:val="2E114778"/>
    <w:rsid w:val="2E1741F6"/>
    <w:rsid w:val="2E36630F"/>
    <w:rsid w:val="2E823302"/>
    <w:rsid w:val="2EBF66E8"/>
    <w:rsid w:val="2EC102CF"/>
    <w:rsid w:val="2ED31DB0"/>
    <w:rsid w:val="2EDD0C2B"/>
    <w:rsid w:val="2EE25C2E"/>
    <w:rsid w:val="2F223C93"/>
    <w:rsid w:val="2F3445FD"/>
    <w:rsid w:val="2F535856"/>
    <w:rsid w:val="2F57653D"/>
    <w:rsid w:val="2F6B1FE9"/>
    <w:rsid w:val="2F762E67"/>
    <w:rsid w:val="2F7A6A57"/>
    <w:rsid w:val="2FAC4ADB"/>
    <w:rsid w:val="2FB95AD2"/>
    <w:rsid w:val="2FFE2E5D"/>
    <w:rsid w:val="301F52AD"/>
    <w:rsid w:val="302428C3"/>
    <w:rsid w:val="3034552F"/>
    <w:rsid w:val="30413E8E"/>
    <w:rsid w:val="304271ED"/>
    <w:rsid w:val="3075313F"/>
    <w:rsid w:val="30760C45"/>
    <w:rsid w:val="30963095"/>
    <w:rsid w:val="30A9101A"/>
    <w:rsid w:val="30AE4883"/>
    <w:rsid w:val="30F11D05"/>
    <w:rsid w:val="30F45B82"/>
    <w:rsid w:val="30FA3624"/>
    <w:rsid w:val="310426F5"/>
    <w:rsid w:val="311A5A74"/>
    <w:rsid w:val="312D57A8"/>
    <w:rsid w:val="312E5FEB"/>
    <w:rsid w:val="314A45AB"/>
    <w:rsid w:val="31A6555A"/>
    <w:rsid w:val="31B42060"/>
    <w:rsid w:val="31BE28A4"/>
    <w:rsid w:val="31C76D4C"/>
    <w:rsid w:val="31D356B0"/>
    <w:rsid w:val="31E00A6C"/>
    <w:rsid w:val="31FE21A5"/>
    <w:rsid w:val="32220E91"/>
    <w:rsid w:val="322A0611"/>
    <w:rsid w:val="32463916"/>
    <w:rsid w:val="32472899"/>
    <w:rsid w:val="324A23F5"/>
    <w:rsid w:val="326276D3"/>
    <w:rsid w:val="32851613"/>
    <w:rsid w:val="32954E27"/>
    <w:rsid w:val="32BF7DFB"/>
    <w:rsid w:val="32C97752"/>
    <w:rsid w:val="32E1603D"/>
    <w:rsid w:val="32F02F31"/>
    <w:rsid w:val="331A7FAD"/>
    <w:rsid w:val="332A689F"/>
    <w:rsid w:val="33323549"/>
    <w:rsid w:val="33751688"/>
    <w:rsid w:val="3381002D"/>
    <w:rsid w:val="338A7FAD"/>
    <w:rsid w:val="339C4E66"/>
    <w:rsid w:val="33B71CA0"/>
    <w:rsid w:val="33C57F19"/>
    <w:rsid w:val="33ED018B"/>
    <w:rsid w:val="33FB1B8D"/>
    <w:rsid w:val="34060532"/>
    <w:rsid w:val="34207846"/>
    <w:rsid w:val="34305F32"/>
    <w:rsid w:val="3434236D"/>
    <w:rsid w:val="343B642D"/>
    <w:rsid w:val="34433534"/>
    <w:rsid w:val="347656B7"/>
    <w:rsid w:val="34916467"/>
    <w:rsid w:val="349A75F8"/>
    <w:rsid w:val="34B232D3"/>
    <w:rsid w:val="34BD5AEB"/>
    <w:rsid w:val="34C409EF"/>
    <w:rsid w:val="34C46423"/>
    <w:rsid w:val="34EB7E53"/>
    <w:rsid w:val="34EE34A0"/>
    <w:rsid w:val="35156C7E"/>
    <w:rsid w:val="35213875"/>
    <w:rsid w:val="353A4937"/>
    <w:rsid w:val="353A66E5"/>
    <w:rsid w:val="353F5AA9"/>
    <w:rsid w:val="35586B6B"/>
    <w:rsid w:val="358838F4"/>
    <w:rsid w:val="35A3428A"/>
    <w:rsid w:val="35BE328B"/>
    <w:rsid w:val="35C30A55"/>
    <w:rsid w:val="35C661CB"/>
    <w:rsid w:val="35D07049"/>
    <w:rsid w:val="35E11256"/>
    <w:rsid w:val="35EF65E1"/>
    <w:rsid w:val="35F74A58"/>
    <w:rsid w:val="35FE5964"/>
    <w:rsid w:val="36034D29"/>
    <w:rsid w:val="3609300A"/>
    <w:rsid w:val="362C191E"/>
    <w:rsid w:val="365E5169"/>
    <w:rsid w:val="366D4BC8"/>
    <w:rsid w:val="366E760D"/>
    <w:rsid w:val="367B6FB5"/>
    <w:rsid w:val="369066FC"/>
    <w:rsid w:val="369334DC"/>
    <w:rsid w:val="36A75FFC"/>
    <w:rsid w:val="36AC7588"/>
    <w:rsid w:val="36C21C3F"/>
    <w:rsid w:val="36D33C63"/>
    <w:rsid w:val="36F318CB"/>
    <w:rsid w:val="37023232"/>
    <w:rsid w:val="372A42BA"/>
    <w:rsid w:val="375E2A17"/>
    <w:rsid w:val="377744E3"/>
    <w:rsid w:val="377FA2D1"/>
    <w:rsid w:val="37847F8D"/>
    <w:rsid w:val="3795529C"/>
    <w:rsid w:val="379E11AD"/>
    <w:rsid w:val="37E42938"/>
    <w:rsid w:val="37F708BD"/>
    <w:rsid w:val="37FE6B50"/>
    <w:rsid w:val="38082ACA"/>
    <w:rsid w:val="38242B87"/>
    <w:rsid w:val="38314519"/>
    <w:rsid w:val="38336D98"/>
    <w:rsid w:val="386C3059"/>
    <w:rsid w:val="3891486E"/>
    <w:rsid w:val="38E60960"/>
    <w:rsid w:val="38F512A1"/>
    <w:rsid w:val="39406294"/>
    <w:rsid w:val="39416F45"/>
    <w:rsid w:val="394A3E0E"/>
    <w:rsid w:val="394B1EE3"/>
    <w:rsid w:val="396B1563"/>
    <w:rsid w:val="396E1053"/>
    <w:rsid w:val="399F7A55"/>
    <w:rsid w:val="39A4152E"/>
    <w:rsid w:val="39E3546E"/>
    <w:rsid w:val="3A257964"/>
    <w:rsid w:val="3A3A5061"/>
    <w:rsid w:val="3A3C6A5B"/>
    <w:rsid w:val="3A3D67D4"/>
    <w:rsid w:val="3A4678DA"/>
    <w:rsid w:val="3A4727AD"/>
    <w:rsid w:val="3A555D6F"/>
    <w:rsid w:val="3A571AE7"/>
    <w:rsid w:val="3A657172"/>
    <w:rsid w:val="3A6F0BDF"/>
    <w:rsid w:val="3A8328DC"/>
    <w:rsid w:val="3A86417A"/>
    <w:rsid w:val="3A8D375B"/>
    <w:rsid w:val="3AAA60BB"/>
    <w:rsid w:val="3AD84A09"/>
    <w:rsid w:val="3AE214AE"/>
    <w:rsid w:val="3B0D21A6"/>
    <w:rsid w:val="3B124BB9"/>
    <w:rsid w:val="3B2220F5"/>
    <w:rsid w:val="3B2319C9"/>
    <w:rsid w:val="3B247C1B"/>
    <w:rsid w:val="3B5878C5"/>
    <w:rsid w:val="3B7A5A8D"/>
    <w:rsid w:val="3B903503"/>
    <w:rsid w:val="3B9CF78A"/>
    <w:rsid w:val="3BA05290"/>
    <w:rsid w:val="3BB0325D"/>
    <w:rsid w:val="3C045EE9"/>
    <w:rsid w:val="3C092149"/>
    <w:rsid w:val="3C2459F9"/>
    <w:rsid w:val="3C3A2B60"/>
    <w:rsid w:val="3C4B567C"/>
    <w:rsid w:val="3C6C6886"/>
    <w:rsid w:val="3C710A9B"/>
    <w:rsid w:val="3C736028"/>
    <w:rsid w:val="3C740B22"/>
    <w:rsid w:val="3C860462"/>
    <w:rsid w:val="3C942B7F"/>
    <w:rsid w:val="3C9613C2"/>
    <w:rsid w:val="3CA37266"/>
    <w:rsid w:val="3CA803D8"/>
    <w:rsid w:val="3CA8662A"/>
    <w:rsid w:val="3CAB3899"/>
    <w:rsid w:val="3CE75344"/>
    <w:rsid w:val="3CF21B65"/>
    <w:rsid w:val="3CF4361D"/>
    <w:rsid w:val="3CF76527"/>
    <w:rsid w:val="3D315030"/>
    <w:rsid w:val="3D385C00"/>
    <w:rsid w:val="3D3A1978"/>
    <w:rsid w:val="3D463DBE"/>
    <w:rsid w:val="3D4B05F7"/>
    <w:rsid w:val="3D536F54"/>
    <w:rsid w:val="3D7F365D"/>
    <w:rsid w:val="3D80667C"/>
    <w:rsid w:val="3D8F1598"/>
    <w:rsid w:val="3D931DA2"/>
    <w:rsid w:val="3D934BE4"/>
    <w:rsid w:val="3D995F73"/>
    <w:rsid w:val="3DA212CB"/>
    <w:rsid w:val="3DCC61DA"/>
    <w:rsid w:val="3DE2791A"/>
    <w:rsid w:val="3DF02037"/>
    <w:rsid w:val="3DFD7B27"/>
    <w:rsid w:val="3E027FBC"/>
    <w:rsid w:val="3E0B50C2"/>
    <w:rsid w:val="3E0E4BB3"/>
    <w:rsid w:val="3E22515D"/>
    <w:rsid w:val="3E263CAA"/>
    <w:rsid w:val="3E396CAE"/>
    <w:rsid w:val="3E506F79"/>
    <w:rsid w:val="3E614CE2"/>
    <w:rsid w:val="3E78202C"/>
    <w:rsid w:val="3E7D047A"/>
    <w:rsid w:val="3EA62247"/>
    <w:rsid w:val="3EC82FB3"/>
    <w:rsid w:val="3ECF7B6A"/>
    <w:rsid w:val="3ED05615"/>
    <w:rsid w:val="3F03223E"/>
    <w:rsid w:val="3F0F473E"/>
    <w:rsid w:val="3F250AB4"/>
    <w:rsid w:val="3F2F6B8F"/>
    <w:rsid w:val="3F6251B6"/>
    <w:rsid w:val="3F7E3CCE"/>
    <w:rsid w:val="3F9115F7"/>
    <w:rsid w:val="3FB3156E"/>
    <w:rsid w:val="3FB65AD9"/>
    <w:rsid w:val="3FBA0B4E"/>
    <w:rsid w:val="3FD339BE"/>
    <w:rsid w:val="3FE05723"/>
    <w:rsid w:val="40185875"/>
    <w:rsid w:val="402C0554"/>
    <w:rsid w:val="403D6978"/>
    <w:rsid w:val="40452C81"/>
    <w:rsid w:val="40582115"/>
    <w:rsid w:val="405C776F"/>
    <w:rsid w:val="405D1A2A"/>
    <w:rsid w:val="405E0525"/>
    <w:rsid w:val="40646D0C"/>
    <w:rsid w:val="40955117"/>
    <w:rsid w:val="40AD420F"/>
    <w:rsid w:val="410762AC"/>
    <w:rsid w:val="41151DB4"/>
    <w:rsid w:val="41601F71"/>
    <w:rsid w:val="41780CC1"/>
    <w:rsid w:val="41932D5F"/>
    <w:rsid w:val="41A05B22"/>
    <w:rsid w:val="41AF2209"/>
    <w:rsid w:val="41C95079"/>
    <w:rsid w:val="41EA3241"/>
    <w:rsid w:val="41FF4F3E"/>
    <w:rsid w:val="420A6C99"/>
    <w:rsid w:val="421B164C"/>
    <w:rsid w:val="42312C1E"/>
    <w:rsid w:val="423408FB"/>
    <w:rsid w:val="42415557"/>
    <w:rsid w:val="42925DB2"/>
    <w:rsid w:val="42B52A5A"/>
    <w:rsid w:val="42EB4309"/>
    <w:rsid w:val="42F16099"/>
    <w:rsid w:val="433429C6"/>
    <w:rsid w:val="435C016E"/>
    <w:rsid w:val="437159C8"/>
    <w:rsid w:val="43AE09CA"/>
    <w:rsid w:val="43B91888"/>
    <w:rsid w:val="43C95804"/>
    <w:rsid w:val="4403491A"/>
    <w:rsid w:val="445826D6"/>
    <w:rsid w:val="44703ED1"/>
    <w:rsid w:val="447F4114"/>
    <w:rsid w:val="448917EC"/>
    <w:rsid w:val="44A2710B"/>
    <w:rsid w:val="44BE2144"/>
    <w:rsid w:val="44C1472D"/>
    <w:rsid w:val="44CD30D2"/>
    <w:rsid w:val="44D3620E"/>
    <w:rsid w:val="44E4041B"/>
    <w:rsid w:val="44FC7513"/>
    <w:rsid w:val="4504461A"/>
    <w:rsid w:val="450D39DC"/>
    <w:rsid w:val="45141548"/>
    <w:rsid w:val="452C0D9A"/>
    <w:rsid w:val="452F78E8"/>
    <w:rsid w:val="45686B2D"/>
    <w:rsid w:val="457E78C3"/>
    <w:rsid w:val="457F0202"/>
    <w:rsid w:val="457F1EF2"/>
    <w:rsid w:val="45806396"/>
    <w:rsid w:val="45DB3EF9"/>
    <w:rsid w:val="45E85CE9"/>
    <w:rsid w:val="45FD1795"/>
    <w:rsid w:val="46032B23"/>
    <w:rsid w:val="46317690"/>
    <w:rsid w:val="463A1ECC"/>
    <w:rsid w:val="46A77952"/>
    <w:rsid w:val="46B81CA9"/>
    <w:rsid w:val="46BC1650"/>
    <w:rsid w:val="46E62229"/>
    <w:rsid w:val="46ED1809"/>
    <w:rsid w:val="46FA3F26"/>
    <w:rsid w:val="47024B89"/>
    <w:rsid w:val="470C6541"/>
    <w:rsid w:val="47134FE8"/>
    <w:rsid w:val="47266AC9"/>
    <w:rsid w:val="47811F51"/>
    <w:rsid w:val="47BD00A0"/>
    <w:rsid w:val="47C84024"/>
    <w:rsid w:val="47EFCFA3"/>
    <w:rsid w:val="47F40975"/>
    <w:rsid w:val="47F60B91"/>
    <w:rsid w:val="48054931"/>
    <w:rsid w:val="482F5E51"/>
    <w:rsid w:val="483B0352"/>
    <w:rsid w:val="48671147"/>
    <w:rsid w:val="486758C4"/>
    <w:rsid w:val="487C41DD"/>
    <w:rsid w:val="488C2ACF"/>
    <w:rsid w:val="488F7C16"/>
    <w:rsid w:val="48931F3C"/>
    <w:rsid w:val="48AA54D8"/>
    <w:rsid w:val="48D32C81"/>
    <w:rsid w:val="4901159C"/>
    <w:rsid w:val="49153299"/>
    <w:rsid w:val="49180694"/>
    <w:rsid w:val="495B760C"/>
    <w:rsid w:val="49677321"/>
    <w:rsid w:val="4974292D"/>
    <w:rsid w:val="498B5C77"/>
    <w:rsid w:val="49B27967"/>
    <w:rsid w:val="49CA6C64"/>
    <w:rsid w:val="49DF0B35"/>
    <w:rsid w:val="49EF5898"/>
    <w:rsid w:val="4A0D488A"/>
    <w:rsid w:val="4A0D5D1E"/>
    <w:rsid w:val="4A2A75AB"/>
    <w:rsid w:val="4A3855BE"/>
    <w:rsid w:val="4A4554B8"/>
    <w:rsid w:val="4A4D7882"/>
    <w:rsid w:val="4A5E5DDF"/>
    <w:rsid w:val="4A7F6F7D"/>
    <w:rsid w:val="4A9511DA"/>
    <w:rsid w:val="4AC705C3"/>
    <w:rsid w:val="4ACF1226"/>
    <w:rsid w:val="4AD4683C"/>
    <w:rsid w:val="4AD60806"/>
    <w:rsid w:val="4AE253FD"/>
    <w:rsid w:val="4AF54F29"/>
    <w:rsid w:val="4B007631"/>
    <w:rsid w:val="4B232DA2"/>
    <w:rsid w:val="4B296B88"/>
    <w:rsid w:val="4B5670C1"/>
    <w:rsid w:val="4BA72908"/>
    <w:rsid w:val="4BCD6803"/>
    <w:rsid w:val="4BDE565B"/>
    <w:rsid w:val="4BFD0ACD"/>
    <w:rsid w:val="4C1E1B11"/>
    <w:rsid w:val="4C352DFF"/>
    <w:rsid w:val="4C5424D5"/>
    <w:rsid w:val="4C63431C"/>
    <w:rsid w:val="4C637F6F"/>
    <w:rsid w:val="4C7D7357"/>
    <w:rsid w:val="4C7E73A7"/>
    <w:rsid w:val="4C891FD4"/>
    <w:rsid w:val="4C982217"/>
    <w:rsid w:val="4CA010CC"/>
    <w:rsid w:val="4CEC2563"/>
    <w:rsid w:val="4CF17B79"/>
    <w:rsid w:val="4D0072CE"/>
    <w:rsid w:val="4D0C636D"/>
    <w:rsid w:val="4D1D67F6"/>
    <w:rsid w:val="4D343C52"/>
    <w:rsid w:val="4D562C80"/>
    <w:rsid w:val="4D6640C3"/>
    <w:rsid w:val="4D6B3488"/>
    <w:rsid w:val="4D6C375C"/>
    <w:rsid w:val="4D7560B4"/>
    <w:rsid w:val="4D77225E"/>
    <w:rsid w:val="4D7D31BB"/>
    <w:rsid w:val="4D7F6F33"/>
    <w:rsid w:val="4D930C30"/>
    <w:rsid w:val="4D9E721C"/>
    <w:rsid w:val="4DAB1AD6"/>
    <w:rsid w:val="4E06707A"/>
    <w:rsid w:val="4E5C54C6"/>
    <w:rsid w:val="4E661EA1"/>
    <w:rsid w:val="4ECC5774"/>
    <w:rsid w:val="4EE73FDF"/>
    <w:rsid w:val="4EEB4A7F"/>
    <w:rsid w:val="4EFC62BD"/>
    <w:rsid w:val="4F0B7849"/>
    <w:rsid w:val="4F1A44F5"/>
    <w:rsid w:val="4F3A01B4"/>
    <w:rsid w:val="4F3A75B6"/>
    <w:rsid w:val="4F561F16"/>
    <w:rsid w:val="4F585C8E"/>
    <w:rsid w:val="4F5876FA"/>
    <w:rsid w:val="4F6208BA"/>
    <w:rsid w:val="4F7A5C04"/>
    <w:rsid w:val="4F894099"/>
    <w:rsid w:val="4F8C3B89"/>
    <w:rsid w:val="4F936CC6"/>
    <w:rsid w:val="4F9812E6"/>
    <w:rsid w:val="50137E07"/>
    <w:rsid w:val="501D6F9B"/>
    <w:rsid w:val="501E0C85"/>
    <w:rsid w:val="50402E5B"/>
    <w:rsid w:val="505A25AA"/>
    <w:rsid w:val="50760AC1"/>
    <w:rsid w:val="507C44FD"/>
    <w:rsid w:val="509314F5"/>
    <w:rsid w:val="50B45146"/>
    <w:rsid w:val="50B91612"/>
    <w:rsid w:val="50C57353"/>
    <w:rsid w:val="50EC2B32"/>
    <w:rsid w:val="50FD73A0"/>
    <w:rsid w:val="510178BB"/>
    <w:rsid w:val="51037E7B"/>
    <w:rsid w:val="511676E7"/>
    <w:rsid w:val="51625CF9"/>
    <w:rsid w:val="51890380"/>
    <w:rsid w:val="51932FAD"/>
    <w:rsid w:val="51AB479B"/>
    <w:rsid w:val="51F003FF"/>
    <w:rsid w:val="52036385"/>
    <w:rsid w:val="522602C5"/>
    <w:rsid w:val="523227C6"/>
    <w:rsid w:val="52376968"/>
    <w:rsid w:val="52662470"/>
    <w:rsid w:val="5268268C"/>
    <w:rsid w:val="527252B8"/>
    <w:rsid w:val="527E1EAF"/>
    <w:rsid w:val="52B551A5"/>
    <w:rsid w:val="52BB0A0D"/>
    <w:rsid w:val="52C13B4A"/>
    <w:rsid w:val="52D7511B"/>
    <w:rsid w:val="52DD4E28"/>
    <w:rsid w:val="52DE1FCB"/>
    <w:rsid w:val="5314011E"/>
    <w:rsid w:val="532A1B08"/>
    <w:rsid w:val="53400F13"/>
    <w:rsid w:val="535844AE"/>
    <w:rsid w:val="53603363"/>
    <w:rsid w:val="536852EA"/>
    <w:rsid w:val="5386726D"/>
    <w:rsid w:val="538961A4"/>
    <w:rsid w:val="53A45945"/>
    <w:rsid w:val="53A6324B"/>
    <w:rsid w:val="53CB1124"/>
    <w:rsid w:val="53EE6BC1"/>
    <w:rsid w:val="540445A3"/>
    <w:rsid w:val="54104D89"/>
    <w:rsid w:val="541F36E1"/>
    <w:rsid w:val="5428123A"/>
    <w:rsid w:val="54297BF9"/>
    <w:rsid w:val="54324CFF"/>
    <w:rsid w:val="544B176B"/>
    <w:rsid w:val="54776BB6"/>
    <w:rsid w:val="547846DC"/>
    <w:rsid w:val="5479292E"/>
    <w:rsid w:val="54915D12"/>
    <w:rsid w:val="549F7EBB"/>
    <w:rsid w:val="54BB7C66"/>
    <w:rsid w:val="54C17E31"/>
    <w:rsid w:val="551654C9"/>
    <w:rsid w:val="55264138"/>
    <w:rsid w:val="553B5952"/>
    <w:rsid w:val="554B4D08"/>
    <w:rsid w:val="55515659"/>
    <w:rsid w:val="5566710A"/>
    <w:rsid w:val="55853555"/>
    <w:rsid w:val="558E2409"/>
    <w:rsid w:val="55B160F8"/>
    <w:rsid w:val="55BB6615"/>
    <w:rsid w:val="55D41E21"/>
    <w:rsid w:val="55E42029"/>
    <w:rsid w:val="55F81F79"/>
    <w:rsid w:val="56010E2D"/>
    <w:rsid w:val="560721BC"/>
    <w:rsid w:val="56293EE0"/>
    <w:rsid w:val="56450EDB"/>
    <w:rsid w:val="568E6439"/>
    <w:rsid w:val="56900687"/>
    <w:rsid w:val="56963547"/>
    <w:rsid w:val="56E12A0D"/>
    <w:rsid w:val="56E322E1"/>
    <w:rsid w:val="56EE0C86"/>
    <w:rsid w:val="56F02C50"/>
    <w:rsid w:val="572B18A4"/>
    <w:rsid w:val="573E39BB"/>
    <w:rsid w:val="57596A47"/>
    <w:rsid w:val="576176AA"/>
    <w:rsid w:val="57822B16"/>
    <w:rsid w:val="579B7990"/>
    <w:rsid w:val="579E26AC"/>
    <w:rsid w:val="57A53A3A"/>
    <w:rsid w:val="57AF0E5C"/>
    <w:rsid w:val="57CA16F3"/>
    <w:rsid w:val="57E82F61"/>
    <w:rsid w:val="58191461"/>
    <w:rsid w:val="581E3FA7"/>
    <w:rsid w:val="583D33C0"/>
    <w:rsid w:val="585F008D"/>
    <w:rsid w:val="586438F5"/>
    <w:rsid w:val="587F6039"/>
    <w:rsid w:val="58A7742D"/>
    <w:rsid w:val="58D17250"/>
    <w:rsid w:val="58DF2F7C"/>
    <w:rsid w:val="58F5454D"/>
    <w:rsid w:val="58F76517"/>
    <w:rsid w:val="5903310E"/>
    <w:rsid w:val="590B5B1F"/>
    <w:rsid w:val="590D1897"/>
    <w:rsid w:val="5919401E"/>
    <w:rsid w:val="591E1BC3"/>
    <w:rsid w:val="596671F9"/>
    <w:rsid w:val="59691FED"/>
    <w:rsid w:val="597162CA"/>
    <w:rsid w:val="597638E0"/>
    <w:rsid w:val="597B2CC1"/>
    <w:rsid w:val="598C3730"/>
    <w:rsid w:val="59914276"/>
    <w:rsid w:val="59BD32BD"/>
    <w:rsid w:val="59D33627"/>
    <w:rsid w:val="59D46859"/>
    <w:rsid w:val="59DF9AFA"/>
    <w:rsid w:val="59E22D24"/>
    <w:rsid w:val="5A094F9B"/>
    <w:rsid w:val="5A19111B"/>
    <w:rsid w:val="5A276988"/>
    <w:rsid w:val="5A2C317E"/>
    <w:rsid w:val="5A3C190B"/>
    <w:rsid w:val="5A5B0D0C"/>
    <w:rsid w:val="5A8D7F61"/>
    <w:rsid w:val="5A981634"/>
    <w:rsid w:val="5ACF5316"/>
    <w:rsid w:val="5AD54636"/>
    <w:rsid w:val="5AD54E03"/>
    <w:rsid w:val="5AE91E90"/>
    <w:rsid w:val="5AF26F96"/>
    <w:rsid w:val="5B0B3659"/>
    <w:rsid w:val="5B3E2BC0"/>
    <w:rsid w:val="5B6360E6"/>
    <w:rsid w:val="5B977B3E"/>
    <w:rsid w:val="5B9E0ECC"/>
    <w:rsid w:val="5BA54009"/>
    <w:rsid w:val="5BCF63A9"/>
    <w:rsid w:val="5C050F4B"/>
    <w:rsid w:val="5C2C4F2D"/>
    <w:rsid w:val="5C5679F9"/>
    <w:rsid w:val="5C700ABB"/>
    <w:rsid w:val="5C7120A1"/>
    <w:rsid w:val="5C797243"/>
    <w:rsid w:val="5C806824"/>
    <w:rsid w:val="5CB4E9B4"/>
    <w:rsid w:val="5CB52971"/>
    <w:rsid w:val="5CB9153A"/>
    <w:rsid w:val="5CCB5695"/>
    <w:rsid w:val="5CD32DF8"/>
    <w:rsid w:val="5CD4149F"/>
    <w:rsid w:val="5CF323B1"/>
    <w:rsid w:val="5CFD7E74"/>
    <w:rsid w:val="5D4838F1"/>
    <w:rsid w:val="5D4D6706"/>
    <w:rsid w:val="5D63417B"/>
    <w:rsid w:val="5D66733F"/>
    <w:rsid w:val="5D775E79"/>
    <w:rsid w:val="5D8B36D2"/>
    <w:rsid w:val="5D8F4F70"/>
    <w:rsid w:val="5D924A61"/>
    <w:rsid w:val="5DA327CA"/>
    <w:rsid w:val="5DAF116F"/>
    <w:rsid w:val="5DB449D7"/>
    <w:rsid w:val="5DD30284"/>
    <w:rsid w:val="5E162F9C"/>
    <w:rsid w:val="5E4C10B3"/>
    <w:rsid w:val="5E4C4C10"/>
    <w:rsid w:val="5E5166CA"/>
    <w:rsid w:val="5E5B30A5"/>
    <w:rsid w:val="5E6957C1"/>
    <w:rsid w:val="5E8545C5"/>
    <w:rsid w:val="5E875C48"/>
    <w:rsid w:val="5EC3747C"/>
    <w:rsid w:val="5EC7698C"/>
    <w:rsid w:val="5ECB7E0E"/>
    <w:rsid w:val="5EE70977"/>
    <w:rsid w:val="5EF84D97"/>
    <w:rsid w:val="5F0C6E98"/>
    <w:rsid w:val="5F103E8F"/>
    <w:rsid w:val="5F17346F"/>
    <w:rsid w:val="5F5A270B"/>
    <w:rsid w:val="5F661984"/>
    <w:rsid w:val="5FAB70A8"/>
    <w:rsid w:val="5FD217D5"/>
    <w:rsid w:val="5FFC0099"/>
    <w:rsid w:val="602045A6"/>
    <w:rsid w:val="60310561"/>
    <w:rsid w:val="60365B77"/>
    <w:rsid w:val="603C0CB4"/>
    <w:rsid w:val="605D1356"/>
    <w:rsid w:val="608B78E2"/>
    <w:rsid w:val="609B1E7E"/>
    <w:rsid w:val="60B85F03"/>
    <w:rsid w:val="60DC361E"/>
    <w:rsid w:val="60F33A68"/>
    <w:rsid w:val="61016185"/>
    <w:rsid w:val="6110461A"/>
    <w:rsid w:val="612956DC"/>
    <w:rsid w:val="612A4D6D"/>
    <w:rsid w:val="613227E3"/>
    <w:rsid w:val="613B24C6"/>
    <w:rsid w:val="614C4F26"/>
    <w:rsid w:val="615564D1"/>
    <w:rsid w:val="616650DA"/>
    <w:rsid w:val="616933C9"/>
    <w:rsid w:val="61A15272"/>
    <w:rsid w:val="61A20385"/>
    <w:rsid w:val="61B74A96"/>
    <w:rsid w:val="61C4171F"/>
    <w:rsid w:val="61DD30D7"/>
    <w:rsid w:val="61F93300"/>
    <w:rsid w:val="61F96E5C"/>
    <w:rsid w:val="621D48D8"/>
    <w:rsid w:val="622B7232"/>
    <w:rsid w:val="624A77E6"/>
    <w:rsid w:val="62854B94"/>
    <w:rsid w:val="62B64D4D"/>
    <w:rsid w:val="62DE4C05"/>
    <w:rsid w:val="62F80177"/>
    <w:rsid w:val="631E435E"/>
    <w:rsid w:val="63213CF4"/>
    <w:rsid w:val="633345F0"/>
    <w:rsid w:val="63AC7EFE"/>
    <w:rsid w:val="63B079EF"/>
    <w:rsid w:val="63B86816"/>
    <w:rsid w:val="63C94F54"/>
    <w:rsid w:val="63D86F45"/>
    <w:rsid w:val="63F60FCB"/>
    <w:rsid w:val="6420377A"/>
    <w:rsid w:val="644606A8"/>
    <w:rsid w:val="644F5459"/>
    <w:rsid w:val="6450412D"/>
    <w:rsid w:val="645F0EE1"/>
    <w:rsid w:val="64602371"/>
    <w:rsid w:val="648570CD"/>
    <w:rsid w:val="64961430"/>
    <w:rsid w:val="64994970"/>
    <w:rsid w:val="649E1F3D"/>
    <w:rsid w:val="64B928D3"/>
    <w:rsid w:val="64CA053B"/>
    <w:rsid w:val="64CA0F84"/>
    <w:rsid w:val="64CA31F0"/>
    <w:rsid w:val="64D771FD"/>
    <w:rsid w:val="64D911C7"/>
    <w:rsid w:val="64DA367B"/>
    <w:rsid w:val="64DD4813"/>
    <w:rsid w:val="64E14962"/>
    <w:rsid w:val="64F61D79"/>
    <w:rsid w:val="65241F3A"/>
    <w:rsid w:val="65282833"/>
    <w:rsid w:val="652E26F9"/>
    <w:rsid w:val="65366619"/>
    <w:rsid w:val="65416DD3"/>
    <w:rsid w:val="65727C4B"/>
    <w:rsid w:val="658554FB"/>
    <w:rsid w:val="65883BF7"/>
    <w:rsid w:val="658B6DC7"/>
    <w:rsid w:val="659A0956"/>
    <w:rsid w:val="659E34C7"/>
    <w:rsid w:val="659F7D1B"/>
    <w:rsid w:val="65AA3925"/>
    <w:rsid w:val="65B01973"/>
    <w:rsid w:val="65E676F8"/>
    <w:rsid w:val="660B3602"/>
    <w:rsid w:val="660C6F8D"/>
    <w:rsid w:val="661C4E7D"/>
    <w:rsid w:val="661C75BD"/>
    <w:rsid w:val="662D5327"/>
    <w:rsid w:val="666A04BD"/>
    <w:rsid w:val="667C62AE"/>
    <w:rsid w:val="668F2A3A"/>
    <w:rsid w:val="66903B07"/>
    <w:rsid w:val="669058B5"/>
    <w:rsid w:val="66A23F66"/>
    <w:rsid w:val="66AD4998"/>
    <w:rsid w:val="66B5531C"/>
    <w:rsid w:val="66BA7997"/>
    <w:rsid w:val="66E14363"/>
    <w:rsid w:val="66E16111"/>
    <w:rsid w:val="670A38BA"/>
    <w:rsid w:val="672524A2"/>
    <w:rsid w:val="673301D2"/>
    <w:rsid w:val="6739DF74"/>
    <w:rsid w:val="673B3A73"/>
    <w:rsid w:val="676A395C"/>
    <w:rsid w:val="67713939"/>
    <w:rsid w:val="67CD5013"/>
    <w:rsid w:val="67DD2D7C"/>
    <w:rsid w:val="67DDB618"/>
    <w:rsid w:val="680F19A3"/>
    <w:rsid w:val="684C2884"/>
    <w:rsid w:val="68662D72"/>
    <w:rsid w:val="68A33BCF"/>
    <w:rsid w:val="68AB7651"/>
    <w:rsid w:val="68B61551"/>
    <w:rsid w:val="68D60C2D"/>
    <w:rsid w:val="68D90E35"/>
    <w:rsid w:val="690C1B6B"/>
    <w:rsid w:val="692F585A"/>
    <w:rsid w:val="6931512E"/>
    <w:rsid w:val="69E93C5A"/>
    <w:rsid w:val="69EE74C3"/>
    <w:rsid w:val="69FF3DA6"/>
    <w:rsid w:val="6A0A597F"/>
    <w:rsid w:val="6A250690"/>
    <w:rsid w:val="6A5938E3"/>
    <w:rsid w:val="6A5C267E"/>
    <w:rsid w:val="6A617C95"/>
    <w:rsid w:val="6A8169BA"/>
    <w:rsid w:val="6A9516EC"/>
    <w:rsid w:val="6AA803E7"/>
    <w:rsid w:val="6AAF57D6"/>
    <w:rsid w:val="6AB73D58"/>
    <w:rsid w:val="6AE90161"/>
    <w:rsid w:val="6AEC06A4"/>
    <w:rsid w:val="6B014ED0"/>
    <w:rsid w:val="6B054AC4"/>
    <w:rsid w:val="6B2947D1"/>
    <w:rsid w:val="6B4E7C44"/>
    <w:rsid w:val="6B865960"/>
    <w:rsid w:val="6BA5042F"/>
    <w:rsid w:val="6BAE4B05"/>
    <w:rsid w:val="6BB87D88"/>
    <w:rsid w:val="6BD60F99"/>
    <w:rsid w:val="6BE26BB3"/>
    <w:rsid w:val="6BF30DC0"/>
    <w:rsid w:val="6BF95CAB"/>
    <w:rsid w:val="6BFF0DBE"/>
    <w:rsid w:val="6BFF8A38"/>
    <w:rsid w:val="6C0A54C0"/>
    <w:rsid w:val="6C4B29AA"/>
    <w:rsid w:val="6C507FC1"/>
    <w:rsid w:val="6C702411"/>
    <w:rsid w:val="6C7C2B64"/>
    <w:rsid w:val="6C7F2654"/>
    <w:rsid w:val="6CBD73A9"/>
    <w:rsid w:val="6CE4281D"/>
    <w:rsid w:val="6D0D3798"/>
    <w:rsid w:val="6D360A56"/>
    <w:rsid w:val="6D746AAD"/>
    <w:rsid w:val="6D79369D"/>
    <w:rsid w:val="6D866288"/>
    <w:rsid w:val="6DA47CF5"/>
    <w:rsid w:val="6DA5433C"/>
    <w:rsid w:val="6DC34565"/>
    <w:rsid w:val="6E0A1704"/>
    <w:rsid w:val="6E113780"/>
    <w:rsid w:val="6E11552E"/>
    <w:rsid w:val="6E315BD0"/>
    <w:rsid w:val="6E3631E6"/>
    <w:rsid w:val="6E495542"/>
    <w:rsid w:val="6E510B61"/>
    <w:rsid w:val="6E70494A"/>
    <w:rsid w:val="6E7855AD"/>
    <w:rsid w:val="6E7D42EE"/>
    <w:rsid w:val="6ECD3B4B"/>
    <w:rsid w:val="6ED24CBD"/>
    <w:rsid w:val="6ED26B2E"/>
    <w:rsid w:val="6EF70BC7"/>
    <w:rsid w:val="6F03756C"/>
    <w:rsid w:val="6F062BB9"/>
    <w:rsid w:val="6F0C1D3D"/>
    <w:rsid w:val="6F5558EE"/>
    <w:rsid w:val="6F751AEC"/>
    <w:rsid w:val="6F7B1AEF"/>
    <w:rsid w:val="6F8C57B4"/>
    <w:rsid w:val="6F997ED1"/>
    <w:rsid w:val="6FAA5C3A"/>
    <w:rsid w:val="6FB72105"/>
    <w:rsid w:val="6FBA7D43"/>
    <w:rsid w:val="6FC565D0"/>
    <w:rsid w:val="703025E3"/>
    <w:rsid w:val="703379DD"/>
    <w:rsid w:val="703D260A"/>
    <w:rsid w:val="707216B3"/>
    <w:rsid w:val="708C533F"/>
    <w:rsid w:val="709A7A5C"/>
    <w:rsid w:val="70A64653"/>
    <w:rsid w:val="70B52AE8"/>
    <w:rsid w:val="70B7060E"/>
    <w:rsid w:val="70BC3E77"/>
    <w:rsid w:val="70F3716D"/>
    <w:rsid w:val="70F829D5"/>
    <w:rsid w:val="711A1966"/>
    <w:rsid w:val="711C7DEE"/>
    <w:rsid w:val="712612F0"/>
    <w:rsid w:val="715A543E"/>
    <w:rsid w:val="71A14E1B"/>
    <w:rsid w:val="71A87053"/>
    <w:rsid w:val="71B132B0"/>
    <w:rsid w:val="71BB5EDC"/>
    <w:rsid w:val="71CA611F"/>
    <w:rsid w:val="71CB5851"/>
    <w:rsid w:val="72101EA0"/>
    <w:rsid w:val="7218332F"/>
    <w:rsid w:val="72322114"/>
    <w:rsid w:val="724F1FEB"/>
    <w:rsid w:val="72757DB1"/>
    <w:rsid w:val="72783DCD"/>
    <w:rsid w:val="727E484F"/>
    <w:rsid w:val="728F462D"/>
    <w:rsid w:val="729B22F4"/>
    <w:rsid w:val="729B7F48"/>
    <w:rsid w:val="72AE77EF"/>
    <w:rsid w:val="72B017B9"/>
    <w:rsid w:val="72BB1F0C"/>
    <w:rsid w:val="72D1172F"/>
    <w:rsid w:val="72F316A6"/>
    <w:rsid w:val="72F51BCD"/>
    <w:rsid w:val="72F902EA"/>
    <w:rsid w:val="73020FF3"/>
    <w:rsid w:val="73267CCD"/>
    <w:rsid w:val="73685BF0"/>
    <w:rsid w:val="739048A5"/>
    <w:rsid w:val="73B21B10"/>
    <w:rsid w:val="73B862A1"/>
    <w:rsid w:val="73B93EE5"/>
    <w:rsid w:val="73BC5F3C"/>
    <w:rsid w:val="73E86D31"/>
    <w:rsid w:val="745F28C4"/>
    <w:rsid w:val="747C78F7"/>
    <w:rsid w:val="747F7695"/>
    <w:rsid w:val="7483115A"/>
    <w:rsid w:val="749B0247"/>
    <w:rsid w:val="74AB5D69"/>
    <w:rsid w:val="74CE5F27"/>
    <w:rsid w:val="74DF6386"/>
    <w:rsid w:val="750A2372"/>
    <w:rsid w:val="750E6C6B"/>
    <w:rsid w:val="753D283B"/>
    <w:rsid w:val="75483F2B"/>
    <w:rsid w:val="756E14B8"/>
    <w:rsid w:val="75864A53"/>
    <w:rsid w:val="75CF06D9"/>
    <w:rsid w:val="75D1787A"/>
    <w:rsid w:val="75DF032D"/>
    <w:rsid w:val="75FC2F67"/>
    <w:rsid w:val="760140DA"/>
    <w:rsid w:val="76045978"/>
    <w:rsid w:val="760F4A49"/>
    <w:rsid w:val="76133B2A"/>
    <w:rsid w:val="76530DD9"/>
    <w:rsid w:val="767A350B"/>
    <w:rsid w:val="76A77C3C"/>
    <w:rsid w:val="76EBA4BA"/>
    <w:rsid w:val="77083846"/>
    <w:rsid w:val="775A6197"/>
    <w:rsid w:val="7789082B"/>
    <w:rsid w:val="779A2861"/>
    <w:rsid w:val="77BD0907"/>
    <w:rsid w:val="77DE0B76"/>
    <w:rsid w:val="77F205C7"/>
    <w:rsid w:val="78120820"/>
    <w:rsid w:val="78126A72"/>
    <w:rsid w:val="781400F4"/>
    <w:rsid w:val="78144598"/>
    <w:rsid w:val="783B1B25"/>
    <w:rsid w:val="783E6762"/>
    <w:rsid w:val="785610A2"/>
    <w:rsid w:val="78615304"/>
    <w:rsid w:val="78840C72"/>
    <w:rsid w:val="789B25C4"/>
    <w:rsid w:val="78D76F87"/>
    <w:rsid w:val="78E21FA1"/>
    <w:rsid w:val="78F148D9"/>
    <w:rsid w:val="78F357D1"/>
    <w:rsid w:val="78FF6FF6"/>
    <w:rsid w:val="79226841"/>
    <w:rsid w:val="793F73F3"/>
    <w:rsid w:val="794B223C"/>
    <w:rsid w:val="796B01E8"/>
    <w:rsid w:val="79752E15"/>
    <w:rsid w:val="7999158E"/>
    <w:rsid w:val="79A4194C"/>
    <w:rsid w:val="79C63670"/>
    <w:rsid w:val="79C75A4A"/>
    <w:rsid w:val="79D51B05"/>
    <w:rsid w:val="79F71A7C"/>
    <w:rsid w:val="7A08012D"/>
    <w:rsid w:val="7A0F3269"/>
    <w:rsid w:val="7A1B6D05"/>
    <w:rsid w:val="7A1E0906"/>
    <w:rsid w:val="7A311C76"/>
    <w:rsid w:val="7A41719B"/>
    <w:rsid w:val="7A4912AF"/>
    <w:rsid w:val="7A4A7B5C"/>
    <w:rsid w:val="7A4C320B"/>
    <w:rsid w:val="7A536C4F"/>
    <w:rsid w:val="7A5E1074"/>
    <w:rsid w:val="7A637111"/>
    <w:rsid w:val="7A644541"/>
    <w:rsid w:val="7A856043"/>
    <w:rsid w:val="7AA716F4"/>
    <w:rsid w:val="7AAA2F92"/>
    <w:rsid w:val="7AAE4C6D"/>
    <w:rsid w:val="7AC9574D"/>
    <w:rsid w:val="7ACA5211"/>
    <w:rsid w:val="7AE30F47"/>
    <w:rsid w:val="7AED7F62"/>
    <w:rsid w:val="7B000A80"/>
    <w:rsid w:val="7B0C77A9"/>
    <w:rsid w:val="7B3D416D"/>
    <w:rsid w:val="7B475882"/>
    <w:rsid w:val="7B735A7A"/>
    <w:rsid w:val="7B7F6999"/>
    <w:rsid w:val="7B8B5094"/>
    <w:rsid w:val="7B8E2477"/>
    <w:rsid w:val="7BB4552D"/>
    <w:rsid w:val="7BB5399C"/>
    <w:rsid w:val="7BBC487D"/>
    <w:rsid w:val="7BF977E4"/>
    <w:rsid w:val="7BFF7A62"/>
    <w:rsid w:val="7C044924"/>
    <w:rsid w:val="7C1D11E6"/>
    <w:rsid w:val="7C233619"/>
    <w:rsid w:val="7C5238E1"/>
    <w:rsid w:val="7C547659"/>
    <w:rsid w:val="7CB63E70"/>
    <w:rsid w:val="7CE7399F"/>
    <w:rsid w:val="7D0F532E"/>
    <w:rsid w:val="7D226E2B"/>
    <w:rsid w:val="7D5176F5"/>
    <w:rsid w:val="7D6452D1"/>
    <w:rsid w:val="7D781125"/>
    <w:rsid w:val="7D8628FA"/>
    <w:rsid w:val="7D943A85"/>
    <w:rsid w:val="7DA41F1A"/>
    <w:rsid w:val="7DA57A41"/>
    <w:rsid w:val="7DAF266D"/>
    <w:rsid w:val="7DB05310"/>
    <w:rsid w:val="7DC77AC8"/>
    <w:rsid w:val="7DE42E8D"/>
    <w:rsid w:val="7DF12C86"/>
    <w:rsid w:val="7E0712F2"/>
    <w:rsid w:val="7E292420"/>
    <w:rsid w:val="7E355268"/>
    <w:rsid w:val="7E546F05"/>
    <w:rsid w:val="7E786F03"/>
    <w:rsid w:val="7E8B1E21"/>
    <w:rsid w:val="7EA06B86"/>
    <w:rsid w:val="7EA877E8"/>
    <w:rsid w:val="7EAA7A04"/>
    <w:rsid w:val="7EAF6DC9"/>
    <w:rsid w:val="7EB25E33"/>
    <w:rsid w:val="7EC42148"/>
    <w:rsid w:val="7ECB34D7"/>
    <w:rsid w:val="7ED24865"/>
    <w:rsid w:val="7EE33B7E"/>
    <w:rsid w:val="7EEF3F71"/>
    <w:rsid w:val="7EF43FBB"/>
    <w:rsid w:val="7F01339C"/>
    <w:rsid w:val="7F160BF6"/>
    <w:rsid w:val="7F364DF4"/>
    <w:rsid w:val="7F36750F"/>
    <w:rsid w:val="7F4339B5"/>
    <w:rsid w:val="7F482E61"/>
    <w:rsid w:val="7F5B0CFF"/>
    <w:rsid w:val="7FA2248A"/>
    <w:rsid w:val="7FDD39BD"/>
    <w:rsid w:val="7FEBE7FD"/>
    <w:rsid w:val="7FED23FC"/>
    <w:rsid w:val="7FEFA89D"/>
    <w:rsid w:val="7FF627D5"/>
    <w:rsid w:val="975F096E"/>
    <w:rsid w:val="9F76FD37"/>
    <w:rsid w:val="A5DD8F3F"/>
    <w:rsid w:val="A6FB1B55"/>
    <w:rsid w:val="AF70D94F"/>
    <w:rsid w:val="B77B5456"/>
    <w:rsid w:val="B7E60AA1"/>
    <w:rsid w:val="B9EB852B"/>
    <w:rsid w:val="BB879C77"/>
    <w:rsid w:val="C677F239"/>
    <w:rsid w:val="D5FBE7CD"/>
    <w:rsid w:val="DF5FF698"/>
    <w:rsid w:val="EBF54C30"/>
    <w:rsid w:val="FA3F4B89"/>
    <w:rsid w:val="FB6D94D2"/>
    <w:rsid w:val="FBE643B9"/>
    <w:rsid w:val="FD9F7C3E"/>
    <w:rsid w:val="FDDD65CE"/>
    <w:rsid w:val="FF754F1F"/>
    <w:rsid w:val="FF7FFD42"/>
    <w:rsid w:val="FFFEB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spacing w:before="260" w:after="260"/>
      <w:outlineLvl w:val="2"/>
    </w:pPr>
    <w:rPr>
      <w:rFonts w:ascii="宋体" w:hAnsi="宋体"/>
      <w:szCs w:val="32"/>
    </w:rPr>
  </w:style>
  <w:style w:type="paragraph" w:styleId="5">
    <w:name w:val="heading 6"/>
    <w:basedOn w:val="1"/>
    <w:next w:val="1"/>
    <w:qFormat/>
    <w:uiPriority w:val="0"/>
    <w:pPr>
      <w:spacing w:before="60" w:after="60" w:line="360" w:lineRule="auto"/>
      <w:outlineLvl w:val="5"/>
    </w:pPr>
    <w:rPr>
      <w:b/>
      <w:bCs/>
      <w:kern w:val="0"/>
      <w:sz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ind w:left="2940"/>
    </w:pPr>
  </w:style>
  <w:style w:type="paragraph" w:styleId="7">
    <w:name w:val="Normal Indent"/>
    <w:basedOn w:val="1"/>
    <w:next w:val="8"/>
    <w:qFormat/>
    <w:uiPriority w:val="0"/>
    <w:pPr>
      <w:ind w:firstLine="420" w:firstLineChars="200"/>
    </w:pPr>
    <w:rPr>
      <w:szCs w:val="20"/>
    </w:rPr>
  </w:style>
  <w:style w:type="paragraph" w:styleId="8">
    <w:name w:val="Body Text"/>
    <w:basedOn w:val="1"/>
    <w:next w:val="1"/>
    <w:unhideWhenUsed/>
    <w:qFormat/>
    <w:uiPriority w:val="0"/>
    <w:pPr>
      <w:spacing w:after="120"/>
    </w:pPr>
    <w:rPr>
      <w:sz w:val="24"/>
    </w:rPr>
  </w:style>
  <w:style w:type="paragraph" w:styleId="9">
    <w:name w:val="annotation text"/>
    <w:basedOn w:val="1"/>
    <w:link w:val="43"/>
    <w:unhideWhenUsed/>
    <w:qFormat/>
    <w:uiPriority w:val="0"/>
    <w:pPr>
      <w:jc w:val="left"/>
    </w:pPr>
    <w:rPr>
      <w:kern w:val="0"/>
      <w:sz w:val="20"/>
    </w:rPr>
  </w:style>
  <w:style w:type="paragraph" w:styleId="10">
    <w:name w:val="Body Text Indent"/>
    <w:basedOn w:val="1"/>
    <w:unhideWhenUsed/>
    <w:qFormat/>
    <w:uiPriority w:val="99"/>
    <w:pPr>
      <w:spacing w:after="120"/>
      <w:ind w:left="420" w:leftChars="200"/>
    </w:pPr>
    <w:rPr>
      <w:kern w:val="0"/>
      <w:sz w:val="20"/>
      <w:szCs w:val="20"/>
    </w:rPr>
  </w:style>
  <w:style w:type="paragraph" w:styleId="11">
    <w:name w:val="Plain Text"/>
    <w:basedOn w:val="1"/>
    <w:qFormat/>
    <w:uiPriority w:val="0"/>
    <w:rPr>
      <w:rFonts w:ascii="宋体" w:hAnsi="Courier New"/>
    </w:rPr>
  </w:style>
  <w:style w:type="paragraph" w:styleId="12">
    <w:name w:val="Balloon Text"/>
    <w:basedOn w:val="1"/>
    <w:unhideWhenUsed/>
    <w:qFormat/>
    <w:uiPriority w:val="99"/>
    <w:rPr>
      <w:sz w:val="18"/>
      <w:szCs w:val="18"/>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link w:val="42"/>
    <w:qFormat/>
    <w:uiPriority w:val="0"/>
    <w:pP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qFormat/>
    <w:uiPriority w:val="0"/>
    <w:pPr>
      <w:spacing w:line="600" w:lineRule="exact"/>
      <w:ind w:firstLine="880" w:firstLineChars="200"/>
    </w:pPr>
    <w:rPr>
      <w:rFonts w:eastAsia="仿宋_GB2312"/>
      <w:sz w:val="32"/>
    </w:rPr>
  </w:style>
  <w:style w:type="paragraph" w:styleId="17">
    <w:name w:val="Body Text 2"/>
    <w:basedOn w:val="1"/>
    <w:qFormat/>
    <w:uiPriority w:val="99"/>
    <w:pPr>
      <w:spacing w:before="240"/>
    </w:pPr>
    <w:rPr>
      <w:rFonts w:ascii="Calibri" w:hAnsi="Calibri"/>
      <w:color w:val="FF0000"/>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Title"/>
    <w:basedOn w:val="1"/>
    <w:next w:val="1"/>
    <w:qFormat/>
    <w:uiPriority w:val="0"/>
    <w:pPr>
      <w:spacing w:before="240" w:after="60"/>
      <w:jc w:val="center"/>
      <w:outlineLvl w:val="0"/>
    </w:pPr>
    <w:rPr>
      <w:rFonts w:ascii="Arial" w:hAnsi="Arial" w:eastAsia="隶书"/>
      <w:b/>
      <w:bCs/>
      <w:sz w:val="32"/>
      <w:szCs w:val="32"/>
    </w:rPr>
  </w:style>
  <w:style w:type="paragraph" w:styleId="20">
    <w:name w:val="annotation subject"/>
    <w:basedOn w:val="9"/>
    <w:next w:val="9"/>
    <w:link w:val="44"/>
    <w:qFormat/>
    <w:uiPriority w:val="0"/>
    <w:rPr>
      <w:b/>
      <w:bCs/>
      <w:kern w:val="2"/>
      <w:sz w:val="21"/>
    </w:rPr>
  </w:style>
  <w:style w:type="paragraph" w:styleId="21">
    <w:name w:val="Body Text First Indent"/>
    <w:basedOn w:val="8"/>
    <w:qFormat/>
    <w:uiPriority w:val="0"/>
    <w:pPr>
      <w:snapToGrid w:val="0"/>
      <w:spacing w:line="560" w:lineRule="exact"/>
      <w:ind w:firstLine="200" w:firstLineChars="200"/>
    </w:pPr>
    <w:rPr>
      <w:rFonts w:ascii="仿宋" w:hAnsi="仿宋" w:cs="仿宋"/>
    </w:rPr>
  </w:style>
  <w:style w:type="paragraph" w:styleId="22">
    <w:name w:val="Body Text First Indent 2"/>
    <w:basedOn w:val="10"/>
    <w:semiHidden/>
    <w:qFormat/>
    <w:uiPriority w:val="0"/>
    <w:pPr>
      <w:ind w:firstLine="420" w:firstLineChars="200"/>
    </w:pPr>
    <w:rPr>
      <w:szCs w:val="24"/>
    </w:r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rPr>
  </w:style>
  <w:style w:type="character" w:styleId="27">
    <w:name w:val="page number"/>
    <w:qFormat/>
    <w:uiPriority w:val="0"/>
  </w:style>
  <w:style w:type="character" w:styleId="28">
    <w:name w:val="FollowedHyperlink"/>
    <w:basedOn w:val="25"/>
    <w:qFormat/>
    <w:uiPriority w:val="0"/>
    <w:rPr>
      <w:color w:val="800080"/>
      <w:u w:val="none"/>
    </w:rPr>
  </w:style>
  <w:style w:type="character" w:styleId="29">
    <w:name w:val="Hyperlink"/>
    <w:basedOn w:val="25"/>
    <w:qFormat/>
    <w:uiPriority w:val="0"/>
    <w:rPr>
      <w:color w:val="0000FF"/>
      <w:u w:val="none"/>
    </w:rPr>
  </w:style>
  <w:style w:type="character" w:styleId="30">
    <w:name w:val="annotation reference"/>
    <w:basedOn w:val="25"/>
    <w:qFormat/>
    <w:uiPriority w:val="0"/>
    <w:rPr>
      <w:sz w:val="21"/>
      <w:szCs w:val="21"/>
    </w:rPr>
  </w:style>
  <w:style w:type="paragraph" w:customStyle="1" w:styleId="31">
    <w:name w:val="_Style 1"/>
    <w:qFormat/>
    <w:uiPriority w:val="1"/>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32">
    <w:name w:val="正文格式"/>
    <w:basedOn w:val="10"/>
    <w:qFormat/>
    <w:uiPriority w:val="99"/>
    <w:pPr>
      <w:spacing w:after="0" w:line="360" w:lineRule="auto"/>
      <w:ind w:left="0" w:leftChars="0" w:firstLine="600"/>
    </w:pPr>
    <w:rPr>
      <w:rFonts w:eastAsia="仿宋_GB2312"/>
      <w:sz w:val="30"/>
      <w:szCs w:val="30"/>
    </w:rPr>
  </w:style>
  <w:style w:type="paragraph" w:styleId="33">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34">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styleId="35">
    <w:name w:val="List Paragraph"/>
    <w:basedOn w:val="1"/>
    <w:qFormat/>
    <w:uiPriority w:val="34"/>
    <w:pPr>
      <w:ind w:firstLine="420" w:firstLineChars="200"/>
    </w:pPr>
  </w:style>
  <w:style w:type="character" w:customStyle="1" w:styleId="36">
    <w:name w:val="NormalCharacter"/>
    <w:qFormat/>
    <w:uiPriority w:val="0"/>
    <w:rPr>
      <w:kern w:val="2"/>
      <w:sz w:val="21"/>
      <w:szCs w:val="24"/>
      <w:lang w:val="en-US" w:eastAsia="zh-CN" w:bidi="ar-SA"/>
    </w:rPr>
  </w:style>
  <w:style w:type="paragraph" w:customStyle="1" w:styleId="37">
    <w:name w:val="Table Paragraph"/>
    <w:basedOn w:val="1"/>
    <w:qFormat/>
    <w:uiPriority w:val="0"/>
    <w:pPr>
      <w:autoSpaceDE w:val="0"/>
      <w:autoSpaceDN w:val="0"/>
      <w:jc w:val="left"/>
    </w:pPr>
    <w:rPr>
      <w:rFonts w:ascii="宋体" w:hAnsi="宋体" w:cs="宋体"/>
      <w:kern w:val="0"/>
      <w:sz w:val="22"/>
      <w:szCs w:val="22"/>
    </w:rPr>
  </w:style>
  <w:style w:type="paragraph" w:customStyle="1" w:styleId="38">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9">
    <w:name w:val="qowt-font5-gb2312"/>
    <w:qFormat/>
    <w:uiPriority w:val="0"/>
  </w:style>
  <w:style w:type="paragraph" w:customStyle="1" w:styleId="40">
    <w:name w:val="msolistparagraph"/>
    <w:basedOn w:val="1"/>
    <w:qFormat/>
    <w:uiPriority w:val="0"/>
    <w:pPr>
      <w:ind w:firstLine="420" w:firstLineChars="200"/>
    </w:pPr>
  </w:style>
  <w:style w:type="paragraph" w:customStyle="1" w:styleId="41">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42">
    <w:name w:val="页眉 字符"/>
    <w:basedOn w:val="25"/>
    <w:link w:val="14"/>
    <w:qFormat/>
    <w:uiPriority w:val="0"/>
    <w:rPr>
      <w:kern w:val="2"/>
      <w:sz w:val="18"/>
      <w:szCs w:val="18"/>
    </w:rPr>
  </w:style>
  <w:style w:type="character" w:customStyle="1" w:styleId="43">
    <w:name w:val="批注文字 字符"/>
    <w:basedOn w:val="25"/>
    <w:link w:val="9"/>
    <w:qFormat/>
    <w:uiPriority w:val="0"/>
    <w:rPr>
      <w:szCs w:val="24"/>
    </w:rPr>
  </w:style>
  <w:style w:type="character" w:customStyle="1" w:styleId="44">
    <w:name w:val="批注主题 字符"/>
    <w:basedOn w:val="43"/>
    <w:link w:val="20"/>
    <w:qFormat/>
    <w:uiPriority w:val="0"/>
    <w:rPr>
      <w:b/>
      <w:bCs/>
      <w:kern w:val="2"/>
      <w:sz w:val="21"/>
      <w:szCs w:val="24"/>
    </w:rPr>
  </w:style>
  <w:style w:type="paragraph" w:customStyle="1" w:styleId="45">
    <w:name w:val="9前海 正文"/>
    <w:basedOn w:val="46"/>
    <w:qFormat/>
    <w:uiPriority w:val="0"/>
    <w:pPr>
      <w:ind w:firstLine="640"/>
    </w:pPr>
    <w:rPr>
      <w:rFonts w:ascii="仿宋_GB2312" w:eastAsia="仿宋_GB2312"/>
    </w:rPr>
  </w:style>
  <w:style w:type="paragraph" w:customStyle="1" w:styleId="46">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7">
    <w:name w:val="列出段落2"/>
    <w:basedOn w:val="1"/>
    <w:qFormat/>
    <w:uiPriority w:val="34"/>
    <w:pPr>
      <w:ind w:firstLine="420" w:firstLineChars="200"/>
    </w:pPr>
  </w:style>
  <w:style w:type="paragraph" w:customStyle="1" w:styleId="48">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49">
    <w:name w:val="No Spacing"/>
    <w:qFormat/>
    <w:uiPriority w:val="1"/>
    <w:pPr>
      <w:adjustRightInd w:val="0"/>
      <w:snapToGrid w:val="0"/>
      <w:jc w:val="center"/>
    </w:pPr>
    <w:rPr>
      <w:rFonts w:ascii="Tahoma" w:hAnsi="Tahoma" w:eastAsia="宋体" w:cstheme="minorBidi"/>
      <w:sz w:val="21"/>
      <w:szCs w:val="22"/>
      <w:lang w:val="en-US" w:eastAsia="zh-CN" w:bidi="ar-SA"/>
    </w:rPr>
  </w:style>
  <w:style w:type="paragraph" w:customStyle="1" w:styleId="5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98</Pages>
  <Words>18431</Words>
  <Characters>19073</Characters>
  <Lines>1737</Lines>
  <Paragraphs>1594</Paragraphs>
  <TotalTime>16</TotalTime>
  <ScaleCrop>false</ScaleCrop>
  <LinksUpToDate>false</LinksUpToDate>
  <CharactersWithSpaces>19634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2025-02-15T17:50:00Z</dcterms:created>
  <dc:creator>黎俊</dc:creator>
  <cp:lastModifiedBy>黎俊</cp:lastModifiedBy>
  <cp:lastPrinted>2025-09-29T16:37:00Z</cp:lastPrinted>
  <dcterms:modified xsi:type="dcterms:W3CDTF">2026-06-24T08:54:12Z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KSOTemplateDocerSaveRecord">
    <vt:lpwstr>eyJoZGlkIjoiMmVhYjIwYTFkMDUyN2RmOGI2OTNiMWRjYmY5MjBlYTUiLCJ1c2VySWQiOiIzOTQyODIxNTkifQ==</vt:lpwstr>
  </property>
  <property fmtid="{D5CDD505-2E9C-101B-9397-08002B2CF9AE}" pid="4" name="ICV">
    <vt:lpwstr>833036A87C1D4BBF8BFE03AA683245D3_13</vt:lpwstr>
  </property>
</Properties>
</file>