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招标编号：QH2026041</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招标项目：2026</w:t>
      </w:r>
      <w:r>
        <w:rPr>
          <w:rFonts w:hint="eastAsia" w:ascii="宋体" w:hAnsi="宋体" w:cs="宋体"/>
          <w:b/>
          <w:sz w:val="36"/>
          <w:szCs w:val="36"/>
          <w:lang w:eastAsia="zh-CN"/>
        </w:rPr>
        <w:t>年度前海</w:t>
      </w:r>
      <w:r>
        <w:rPr>
          <w:rFonts w:hint="eastAsia" w:ascii="宋体" w:hAnsi="宋体" w:cs="宋体"/>
          <w:b/>
          <w:sz w:val="36"/>
          <w:szCs w:val="36"/>
        </w:rPr>
        <w:t>--宝安信息采集及发布服务项目</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2026年4月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7"/>
        <w:tabs>
          <w:tab w:val="left" w:pos="562"/>
          <w:tab w:val="left" w:pos="3372"/>
          <w:tab w:val="left" w:pos="3653"/>
        </w:tabs>
        <w:spacing w:line="560" w:lineRule="exact"/>
        <w:ind w:firstLine="643" w:firstLineChars="200"/>
        <w:jc w:val="center"/>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u w:val="single"/>
          <w:lang w:eastAsia="zh-CN"/>
        </w:rPr>
        <w:t>深圳国际招标咨询有限公司</w:t>
      </w:r>
      <w:r>
        <w:rPr>
          <w:rFonts w:hint="eastAsia" w:ascii="宋体" w:hAnsi="宋体" w:cs="宋体"/>
          <w:sz w:val="24"/>
          <w:u w:val="single"/>
        </w:rPr>
        <w:t>（以下简称采购代理机构）受深圳市前海深港现代服务业合作区管理局委托就2026</w:t>
      </w:r>
      <w:r>
        <w:rPr>
          <w:rFonts w:hint="eastAsia" w:ascii="宋体" w:hAnsi="宋体" w:cs="宋体"/>
          <w:sz w:val="24"/>
          <w:u w:val="single"/>
          <w:lang w:eastAsia="zh-CN"/>
        </w:rPr>
        <w:t>年度前海</w:t>
      </w:r>
      <w:r>
        <w:rPr>
          <w:rFonts w:hint="eastAsia" w:ascii="宋体" w:hAnsi="宋体" w:cs="宋体"/>
          <w:sz w:val="24"/>
          <w:u w:val="single"/>
        </w:rPr>
        <w:t>--宝安信息采集及发布服务项目</w:t>
      </w:r>
      <w:r>
        <w:rPr>
          <w:rFonts w:hint="eastAsia" w:ascii="宋体" w:hAnsi="宋体" w:cs="宋体"/>
          <w:sz w:val="24"/>
        </w:rPr>
        <w:t>（招标编号：QH2026041）采用简易招标方式采购，欢迎符合投标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2026</w:t>
            </w:r>
            <w:r>
              <w:rPr>
                <w:rFonts w:hint="eastAsia" w:ascii="宋体" w:hAnsi="宋体" w:cs="宋体"/>
                <w:sz w:val="24"/>
                <w:lang w:eastAsia="zh-CN"/>
              </w:rPr>
              <w:t>年度前海</w:t>
            </w:r>
            <w:r>
              <w:rPr>
                <w:rFonts w:hint="eastAsia" w:ascii="宋体" w:hAnsi="宋体" w:cs="宋体"/>
                <w:sz w:val="24"/>
              </w:rPr>
              <w:t>--宝安信息采集及发布服务项目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rPr>
              <w:t>详见用户需求书</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500,000.00（人民币伍拾万元整）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w:t>
            </w:r>
            <w:r>
              <w:rPr>
                <w:rFonts w:hint="eastAsia" w:ascii="宋体" w:hAnsi="宋体" w:cs="宋体"/>
                <w:kern w:val="0"/>
                <w:sz w:val="24"/>
                <w:highlight w:val="none"/>
                <w:lang w:bidi="ar"/>
              </w:rPr>
              <w:t>封并在2026年</w:t>
            </w:r>
            <w:r>
              <w:rPr>
                <w:rFonts w:hint="eastAsia" w:ascii="宋体" w:hAnsi="宋体" w:cs="宋体"/>
                <w:kern w:val="0"/>
                <w:sz w:val="24"/>
                <w:highlight w:val="none"/>
                <w:lang w:val="en-US" w:eastAsia="zh-CN" w:bidi="ar"/>
              </w:rPr>
              <w:t>4</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27</w:t>
            </w:r>
            <w:r>
              <w:rPr>
                <w:rFonts w:hint="eastAsia" w:ascii="宋体" w:hAnsi="宋体" w:cs="宋体"/>
                <w:kern w:val="0"/>
                <w:sz w:val="24"/>
                <w:highlight w:val="none"/>
                <w:lang w:bidi="ar"/>
              </w:rPr>
              <w:t>日</w:t>
            </w:r>
            <w:r>
              <w:rPr>
                <w:rFonts w:hint="eastAsia" w:ascii="宋体" w:hAnsi="宋体" w:cs="宋体"/>
                <w:kern w:val="0"/>
                <w:sz w:val="24"/>
                <w:highlight w:val="none"/>
                <w:lang w:eastAsia="zh-CN" w:bidi="ar"/>
              </w:rPr>
              <w:t>14</w:t>
            </w:r>
            <w:r>
              <w:rPr>
                <w:rFonts w:hint="eastAsia" w:ascii="宋体" w:hAnsi="宋体" w:cs="宋体"/>
                <w:kern w:val="0"/>
                <w:sz w:val="24"/>
                <w:highlight w:val="none"/>
                <w:lang w:bidi="ar"/>
              </w:rPr>
              <w:t>:</w:t>
            </w:r>
            <w:r>
              <w:rPr>
                <w:rFonts w:hint="eastAsia" w:ascii="宋体" w:hAnsi="宋体" w:cs="宋体"/>
                <w:kern w:val="0"/>
                <w:sz w:val="24"/>
                <w:highlight w:val="none"/>
                <w:lang w:val="en-US" w:eastAsia="zh-CN" w:bidi="ar"/>
              </w:rPr>
              <w:t>3</w:t>
            </w:r>
            <w:r>
              <w:rPr>
                <w:rFonts w:hint="eastAsia" w:ascii="宋体" w:hAnsi="宋体" w:cs="宋体"/>
                <w:kern w:val="0"/>
                <w:sz w:val="24"/>
                <w:highlight w:val="none"/>
                <w:lang w:bidi="ar"/>
              </w:rPr>
              <w:t>0时（北</w:t>
            </w:r>
            <w:r>
              <w:rPr>
                <w:rFonts w:hint="eastAsia" w:ascii="宋体" w:hAnsi="宋体" w:cs="宋体"/>
                <w:kern w:val="0"/>
                <w:sz w:val="24"/>
                <w:lang w:bidi="ar"/>
              </w:rPr>
              <w:t>京时间）前送达（现场递交或邮寄）至深圳市前海深港现代服务业合作区桂湾五路123号前海大厦T1栋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联系人：黎先生     联系电话：0755-88105105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pStyle w:val="17"/>
              <w:spacing w:before="0" w:beforeAutospacing="0" w:after="0" w:afterAutospacing="0" w:line="360" w:lineRule="auto"/>
              <w:jc w:val="both"/>
              <w:rPr>
                <w:rFonts w:hint="eastAsia"/>
                <w:color w:val="000000" w:themeColor="text1"/>
                <w:kern w:val="2"/>
                <w14:textFill>
                  <w14:solidFill>
                    <w14:schemeClr w14:val="tx1"/>
                  </w14:solidFill>
                </w14:textFill>
              </w:rPr>
            </w:pPr>
            <w:r>
              <w:rPr>
                <w:rFonts w:hint="eastAsia"/>
                <w:color w:val="000000" w:themeColor="text1"/>
                <w14:textFill>
                  <w14:solidFill>
                    <w14:schemeClr w14:val="tx1"/>
                  </w14:solidFill>
                </w14:textFill>
              </w:rPr>
              <w:t>（1）本次投标为总价包干，投标报价总价作为中标人与采购人</w:t>
            </w:r>
            <w:r>
              <w:rPr>
                <w:rFonts w:hint="eastAsia"/>
                <w:color w:val="000000" w:themeColor="text1"/>
                <w:lang w:eastAsia="zh-CN"/>
                <w14:textFill>
                  <w14:solidFill>
                    <w14:schemeClr w14:val="tx1"/>
                  </w14:solidFill>
                </w14:textFill>
              </w:rPr>
              <w:t>签订</w:t>
            </w:r>
            <w:r>
              <w:rPr>
                <w:rFonts w:hint="eastAsia"/>
                <w:color w:val="000000" w:themeColor="text1"/>
                <w14:textFill>
                  <w14:solidFill>
                    <w14:schemeClr w14:val="tx1"/>
                  </w14:solidFill>
                </w14:textFill>
              </w:rPr>
              <w:t>的合同金额。项目预算控制50万元以内，投标人的报价不可高于预算（限价），否则投标人的投标文件视同无效。项目服务费包括但不限</w:t>
            </w:r>
            <w:r>
              <w:rPr>
                <w:rFonts w:hint="eastAsia"/>
                <w:color w:val="000000" w:themeColor="text1"/>
                <w:kern w:val="2"/>
                <w14:textFill>
                  <w14:solidFill>
                    <w14:schemeClr w14:val="tx1"/>
                  </w14:solidFill>
                </w14:textFill>
              </w:rPr>
              <w:t>于：中标人为采购人所提供的所有服务和技术支持费用；项目研讨会费用；项目产生的专家费用；中标人工作人员差旅费；中标人的办公、通讯、交通费用；项目材料统计、分析费用；项目成果文本印刷费用；中标人以各种方式将文件资料发送至采购人的费用；本合同项下产生的一切税费</w:t>
            </w:r>
            <w:r>
              <w:rPr>
                <w:rFonts w:hint="eastAsia"/>
                <w:color w:val="000000" w:themeColor="text1"/>
                <w:kern w:val="2"/>
                <w:lang w:eastAsia="zh-CN"/>
                <w14:textFill>
                  <w14:solidFill>
                    <w14:schemeClr w14:val="tx1"/>
                  </w14:solidFill>
                </w14:textFill>
              </w:rPr>
              <w:t>；</w:t>
            </w:r>
            <w:r>
              <w:rPr>
                <w:rFonts w:hint="eastAsia"/>
                <w:color w:val="000000" w:themeColor="text1"/>
                <w:kern w:val="2"/>
                <w14:textFill>
                  <w14:solidFill>
                    <w14:schemeClr w14:val="tx1"/>
                  </w14:solidFill>
                </w14:textFill>
              </w:rPr>
              <w:t>本合同项下产生的其他合理费用。</w:t>
            </w:r>
          </w:p>
          <w:p>
            <w:pPr>
              <w:numPr>
                <w:ilvl w:val="255"/>
                <w:numId w:val="0"/>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w:t>
            </w:r>
            <w:r>
              <w:rPr>
                <w:rFonts w:hint="eastAsia" w:ascii="宋体" w:hAnsi="宋体" w:cs="宋体"/>
                <w:kern w:val="0"/>
                <w:sz w:val="24"/>
                <w:szCs w:val="20"/>
              </w:rPr>
              <w:t>5</w:t>
            </w:r>
            <w:r>
              <w:rPr>
                <w:rFonts w:ascii="宋体" w:hAnsi="宋体" w:cs="宋体"/>
                <w:kern w:val="0"/>
                <w:sz w:val="24"/>
                <w:szCs w:val="20"/>
              </w:rPr>
              <w:t>）</w:t>
            </w: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联  系  人：黎先生</w:t>
            </w:r>
          </w:p>
          <w:p>
            <w:pPr>
              <w:spacing w:line="360" w:lineRule="auto"/>
              <w:rPr>
                <w:rFonts w:hint="eastAsia" w:ascii="宋体" w:hAnsi="宋体" w:cs="宋体"/>
                <w:kern w:val="0"/>
                <w:sz w:val="24"/>
              </w:rPr>
            </w:pPr>
            <w:r>
              <w:rPr>
                <w:rFonts w:hint="eastAsia" w:ascii="宋体" w:hAnsi="宋体" w:cs="宋体"/>
                <w:kern w:val="0"/>
                <w:sz w:val="24"/>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rPr>
        <w:t>2026</w:t>
      </w:r>
      <w:r>
        <w:rPr>
          <w:rFonts w:hint="eastAsia" w:ascii="宋体" w:hAnsi="宋体" w:cs="宋体"/>
          <w:sz w:val="24"/>
          <w:u w:val="single"/>
          <w:lang w:eastAsia="zh-CN"/>
        </w:rPr>
        <w:t>年度前海</w:t>
      </w:r>
      <w:r>
        <w:rPr>
          <w:rFonts w:hint="eastAsia" w:ascii="宋体" w:hAnsi="宋体" w:cs="宋体"/>
          <w:sz w:val="24"/>
          <w:u w:val="single"/>
        </w:rPr>
        <w:t>--宝安信息采集及发布服务</w:t>
      </w:r>
      <w:r>
        <w:rPr>
          <w:rFonts w:hint="eastAsia" w:ascii="宋体" w:hAnsi="宋体" w:cs="宋体"/>
          <w:sz w:val="24"/>
        </w:rPr>
        <w:t>项目。</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2.1、本次采购公开征集供应商，报名且符合招标文件初审的供应商满足3家或3家以上的，采用综合评分法的方式进行。</w:t>
      </w:r>
      <w:r>
        <w:rPr>
          <w:rFonts w:hint="eastAsia" w:ascii="宋体" w:hAnsi="宋体" w:cs="宋体"/>
          <w:b/>
          <w:bCs/>
          <w:color w:val="000000"/>
          <w:sz w:val="24"/>
          <w:u w:val="single"/>
        </w:rPr>
        <w:t>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a.有效投标人为2家的，可在2家有效投标人中取得分最高者为中标供应商；</w:t>
      </w:r>
    </w:p>
    <w:p>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b.如参与投标且符合招标文件要求的供应商仅有1家，评审委员会应与投标供应商进行谈判，</w:t>
      </w:r>
      <w:r>
        <w:rPr>
          <w:rFonts w:hint="eastAsia" w:ascii="宋体" w:hAnsi="宋体" w:cs="宋体"/>
          <w:b/>
          <w:bCs/>
          <w:color w:val="000000"/>
          <w:sz w:val="24"/>
          <w:u w:val="single"/>
        </w:rPr>
        <w:t>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四、开标时间：2026年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w:t>
      </w:r>
      <w:r>
        <w:rPr>
          <w:rFonts w:hint="eastAsia" w:ascii="宋体" w:hAnsi="宋体" w:cs="宋体"/>
          <w:sz w:val="24"/>
          <w:highlight w:val="none"/>
        </w:rPr>
        <w:t>收投标单位递交的投标文件，投标单位应在2026年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0时（北京时间）前</w:t>
      </w:r>
      <w:r>
        <w:rPr>
          <w:rFonts w:hint="eastAsia" w:ascii="宋体" w:hAnsi="宋体" w:cs="宋体"/>
          <w:sz w:val="24"/>
        </w:rPr>
        <w:t>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sz w:val="24"/>
        </w:rPr>
      </w:pPr>
      <w:r>
        <w:rPr>
          <w:rFonts w:ascii="宋体" w:hAnsi="宋体" w:cs="宋体"/>
          <w:sz w:val="24"/>
        </w:rPr>
        <w:br w:type="page"/>
      </w:r>
    </w:p>
    <w:p>
      <w:pPr>
        <w:spacing w:line="360" w:lineRule="auto"/>
        <w:rPr>
          <w:rFonts w:hint="eastAsia" w:ascii="宋体" w:hAnsi="宋体" w:cs="宋体"/>
          <w:sz w:val="24"/>
        </w:r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84303603"/>
      <w:bookmarkStart w:id="12" w:name="_Toc73517685"/>
      <w:bookmarkStart w:id="13" w:name="_Toc100052414"/>
      <w:bookmarkStart w:id="14" w:name="_Toc101074886"/>
      <w:bookmarkStart w:id="15" w:name="_Toc73518163"/>
      <w:bookmarkStart w:id="16" w:name="_Toc73521680"/>
      <w:bookmarkStart w:id="17" w:name="_Toc73521592"/>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29"/>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2"/>
        <w:jc w:val="center"/>
        <w:rPr>
          <w:rFonts w:hint="eastAsia" w:ascii="宋体" w:hAnsi="宋体" w:cs="宋体"/>
          <w:b/>
          <w:sz w:val="24"/>
          <w:szCs w:val="24"/>
        </w:rPr>
      </w:pP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2026</w:t>
      </w:r>
      <w:r>
        <w:rPr>
          <w:rFonts w:hint="eastAsia" w:ascii="宋体" w:hAnsi="宋体" w:cs="宋体"/>
          <w:b/>
          <w:sz w:val="28"/>
          <w:szCs w:val="28"/>
          <w:lang w:eastAsia="zh-CN"/>
        </w:rPr>
        <w:t>年度前海</w:t>
      </w:r>
      <w:r>
        <w:rPr>
          <w:rFonts w:hint="eastAsia" w:ascii="宋体" w:hAnsi="宋体" w:cs="宋体"/>
          <w:b/>
          <w:sz w:val="28"/>
          <w:szCs w:val="28"/>
        </w:rPr>
        <w:t>--宝安信息采集及发布服务项目</w:t>
      </w:r>
    </w:p>
    <w:p>
      <w:pPr>
        <w:spacing w:line="360" w:lineRule="auto"/>
        <w:jc w:val="center"/>
        <w:rPr>
          <w:rFonts w:hint="eastAsia" w:ascii="宋体" w:hAnsi="宋体" w:cs="宋体"/>
          <w:b/>
          <w:sz w:val="28"/>
          <w:szCs w:val="28"/>
        </w:rPr>
      </w:pPr>
      <w:r>
        <w:rPr>
          <w:rFonts w:hint="eastAsia" w:ascii="宋体" w:hAnsi="宋体" w:cs="宋体"/>
          <w:b/>
          <w:sz w:val="28"/>
          <w:szCs w:val="28"/>
        </w:rPr>
        <w:t>委托合同</w:t>
      </w:r>
    </w:p>
    <w:p>
      <w:pPr>
        <w:spacing w:line="360" w:lineRule="auto"/>
        <w:rPr>
          <w:rFonts w:hint="eastAsia" w:ascii="宋体" w:hAnsi="宋体" w:cs="宋体"/>
          <w:sz w:val="24"/>
        </w:rPr>
      </w:pPr>
      <w:r>
        <w:rPr>
          <w:rFonts w:hint="eastAsia" w:ascii="宋体" w:hAnsi="宋体" w:cs="宋体"/>
          <w:sz w:val="24"/>
        </w:rPr>
        <w:t xml:space="preserve"> </w:t>
      </w:r>
    </w:p>
    <w:p>
      <w:pPr>
        <w:pStyle w:val="29"/>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2026</w:t>
      </w:r>
      <w:r>
        <w:rPr>
          <w:rFonts w:hint="eastAsia" w:ascii="宋体" w:hAnsi="宋体" w:cs="宋体"/>
          <w:sz w:val="24"/>
          <w:u w:val="single"/>
          <w:lang w:eastAsia="zh-CN"/>
        </w:rPr>
        <w:t>年度前海</w:t>
      </w:r>
      <w:r>
        <w:rPr>
          <w:rFonts w:hint="eastAsia" w:ascii="宋体" w:hAnsi="宋体" w:cs="宋体"/>
          <w:sz w:val="24"/>
          <w:u w:val="single"/>
        </w:rPr>
        <w:t>--宝安信息采集及发布服务项目</w:t>
      </w:r>
      <w:r>
        <w:rPr>
          <w:rFonts w:hint="eastAsia" w:ascii="宋体" w:hAnsi="宋体" w:cs="宋体"/>
          <w:bCs/>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信用代码：</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pStyle w:val="28"/>
      </w:pPr>
      <w:r>
        <w:rPr>
          <w:rFonts w:hint="eastAsia"/>
        </w:rPr>
        <w:t>联系人：</w:t>
      </w:r>
    </w:p>
    <w:p>
      <w:pPr>
        <w:pStyle w:val="28"/>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u w:val="single"/>
        </w:rPr>
        <w:t>2026</w:t>
      </w:r>
      <w:r>
        <w:rPr>
          <w:rFonts w:hint="eastAsia" w:ascii="宋体" w:hAnsi="宋体" w:cs="宋体"/>
          <w:sz w:val="24"/>
          <w:u w:val="single"/>
          <w:lang w:eastAsia="zh-CN"/>
        </w:rPr>
        <w:t>年度前海</w:t>
      </w:r>
      <w:r>
        <w:rPr>
          <w:rFonts w:hint="eastAsia" w:ascii="宋体" w:hAnsi="宋体" w:cs="宋体"/>
          <w:sz w:val="24"/>
          <w:u w:val="single"/>
        </w:rPr>
        <w:t>--宝安信息采集及发布服务项目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hint="eastAsia" w:ascii="宋体" w:hAnsi="宋体" w:cs="宋体"/>
          <w:b/>
          <w:bCs/>
          <w:sz w:val="24"/>
        </w:rPr>
      </w:pPr>
      <w:r>
        <w:rPr>
          <w:rFonts w:hint="eastAsia" w:ascii="宋体" w:hAnsi="宋体" w:cs="宋体"/>
          <w:b/>
          <w:bCs/>
          <w:sz w:val="24"/>
        </w:rPr>
        <w:t>第一条  项目内容</w:t>
      </w:r>
    </w:p>
    <w:p>
      <w:pPr>
        <w:spacing w:line="360" w:lineRule="auto"/>
        <w:ind w:firstLine="482" w:firstLineChars="200"/>
        <w:rPr>
          <w:rFonts w:hint="eastAsia" w:ascii="宋体" w:hAnsi="宋体" w:cs="宋体"/>
          <w:b/>
          <w:bCs/>
          <w:sz w:val="24"/>
          <w:highlight w:val="yellow"/>
        </w:rPr>
      </w:pPr>
      <w:r>
        <w:rPr>
          <w:rFonts w:hint="eastAsia" w:ascii="宋体" w:hAnsi="宋体" w:cs="宋体"/>
          <w:b/>
          <w:bCs/>
          <w:sz w:val="24"/>
        </w:rPr>
        <w:t>项目名称：</w:t>
      </w:r>
      <w:r>
        <w:rPr>
          <w:rFonts w:hint="eastAsia" w:ascii="宋体" w:hAnsi="宋体" w:cs="宋体"/>
          <w:sz w:val="24"/>
        </w:rPr>
        <w:t xml:space="preserve"> </w:t>
      </w:r>
      <w:r>
        <w:rPr>
          <w:rFonts w:hint="eastAsia" w:ascii="宋体" w:hAnsi="宋体" w:cs="宋体"/>
          <w:sz w:val="24"/>
          <w:u w:val="single"/>
        </w:rPr>
        <w:t>2026</w:t>
      </w:r>
      <w:r>
        <w:rPr>
          <w:rFonts w:hint="eastAsia" w:ascii="宋体" w:hAnsi="宋体" w:cs="宋体"/>
          <w:sz w:val="24"/>
          <w:u w:val="single"/>
          <w:lang w:eastAsia="zh-CN"/>
        </w:rPr>
        <w:t>年度前海</w:t>
      </w:r>
      <w:r>
        <w:rPr>
          <w:rFonts w:hint="eastAsia" w:ascii="宋体" w:hAnsi="宋体" w:cs="宋体"/>
          <w:sz w:val="24"/>
          <w:u w:val="single"/>
        </w:rPr>
        <w:t>--宝安信息采集及发布服务项目</w:t>
      </w:r>
    </w:p>
    <w:p>
      <w:pPr>
        <w:spacing w:line="360" w:lineRule="auto"/>
        <w:ind w:firstLine="480" w:firstLineChars="200"/>
        <w:rPr>
          <w:rFonts w:hint="eastAsia" w:ascii="宋体" w:hAnsi="宋体" w:cs="宋体"/>
          <w:sz w:val="24"/>
        </w:rPr>
      </w:pPr>
      <w:r>
        <w:rPr>
          <w:rFonts w:hint="eastAsia" w:ascii="宋体" w:hAnsi="宋体" w:cs="宋体"/>
          <w:sz w:val="24"/>
        </w:rPr>
        <w:t>1、开设“瞰前海”视觉系列：依托</w:t>
      </w:r>
      <w:r>
        <w:rPr>
          <w:rFonts w:hint="eastAsia" w:ascii="宋体" w:hAnsi="宋体" w:cs="宋体"/>
          <w:sz w:val="24"/>
          <w:lang w:eastAsia="zh-Hans"/>
        </w:rPr>
        <w:t>扎根宝安的区级报纸媒体</w:t>
      </w:r>
      <w:r>
        <w:rPr>
          <w:rFonts w:hint="eastAsia" w:ascii="宋体" w:hAnsi="宋体" w:cs="宋体"/>
          <w:sz w:val="24"/>
        </w:rPr>
        <w:t>，开设固定专栏“</w:t>
      </w:r>
      <w:r>
        <w:rPr>
          <w:rFonts w:hint="eastAsia" w:ascii="宋体" w:hAnsi="宋体" w:cs="宋体"/>
          <w:sz w:val="24"/>
          <w:lang w:eastAsia="zh-CN"/>
        </w:rPr>
        <w:t>瞰前海</w:t>
      </w:r>
      <w:r>
        <w:rPr>
          <w:rFonts w:hint="eastAsia" w:ascii="宋体" w:hAnsi="宋体" w:cs="宋体"/>
          <w:sz w:val="24"/>
        </w:rPr>
        <w:t>”视觉特刊。内容侧重辖区的非政务报道，讲述前海扩区以来市民生产生活点点滴滴，以图片为主，辅以文字介绍，主题可以是演出活动、建筑文化、休闲娱乐、传统饮食等，从侧面反映市民的获得感、幸福感，让更多人了解前海、融入前海、爱上前海。以全媒体报道的形式，每月1期，每期1个版，全年不少于7期。</w:t>
      </w:r>
    </w:p>
    <w:p>
      <w:pPr>
        <w:spacing w:line="360" w:lineRule="auto"/>
        <w:ind w:firstLine="480" w:firstLineChars="200"/>
        <w:rPr>
          <w:rFonts w:hint="eastAsia" w:ascii="宋体" w:hAnsi="宋体" w:cs="宋体"/>
          <w:sz w:val="24"/>
        </w:rPr>
      </w:pPr>
      <w:r>
        <w:rPr>
          <w:rFonts w:hint="eastAsia" w:ascii="宋体" w:hAnsi="宋体" w:cs="宋体"/>
          <w:sz w:val="24"/>
        </w:rPr>
        <w:t>2、开设原创栏目：围绕前海宝安片区策划原创栏目，撰写内容2篇次，每篇全网阅读量达10万+。</w:t>
      </w:r>
    </w:p>
    <w:p>
      <w:pPr>
        <w:spacing w:line="360" w:lineRule="auto"/>
        <w:ind w:firstLine="480" w:firstLineChars="200"/>
        <w:rPr>
          <w:rFonts w:hint="eastAsia" w:ascii="宋体" w:hAnsi="宋体" w:cs="宋体"/>
          <w:sz w:val="24"/>
        </w:rPr>
      </w:pPr>
      <w:r>
        <w:rPr>
          <w:rFonts w:hint="eastAsia" w:ascii="宋体" w:hAnsi="宋体" w:cs="宋体"/>
          <w:sz w:val="24"/>
        </w:rPr>
        <w:t>3、新闻采写：针对前海宝安片区进行宣传报道内容采写，全年不低于100篇次。</w:t>
      </w:r>
    </w:p>
    <w:p>
      <w:pPr>
        <w:spacing w:line="360" w:lineRule="auto"/>
        <w:ind w:firstLine="480" w:firstLineChars="200"/>
        <w:rPr>
          <w:rFonts w:hint="eastAsia" w:ascii="宋体" w:hAnsi="宋体" w:cs="宋体"/>
          <w:sz w:val="24"/>
        </w:rPr>
      </w:pPr>
      <w:r>
        <w:rPr>
          <w:rFonts w:hint="eastAsia" w:ascii="宋体" w:hAnsi="宋体" w:cs="宋体"/>
          <w:sz w:val="24"/>
        </w:rPr>
        <w:t>4、开设“大前海”新媒体库：为方便对“大前海”相关新闻的收集、检索，形成前海宣传报道体系，依托宝安湾客户端，开设“大前海”栏目，对相关新闻进行分类集锦。只要点开该菜单，即可获取前海相关新闻报道。同时，对优质内容进行全媒体推广。</w:t>
      </w:r>
    </w:p>
    <w:p>
      <w:pPr>
        <w:spacing w:line="360" w:lineRule="auto"/>
        <w:ind w:firstLine="480" w:firstLineChars="200"/>
        <w:rPr>
          <w:rFonts w:hint="eastAsia" w:ascii="宋体" w:hAnsi="宋体" w:cs="宋体"/>
          <w:sz w:val="24"/>
        </w:rPr>
      </w:pPr>
      <w:r>
        <w:rPr>
          <w:rFonts w:hint="eastAsia" w:ascii="宋体" w:hAnsi="宋体" w:cs="宋体"/>
          <w:sz w:val="24"/>
        </w:rPr>
        <w:t>5、建立“前海-宝安”新闻素材库：配合前海管理局宣传工作需要，管理和完善“前海-宝安”新闻素材库，提供并审核前海宝安片区每月度最新视频、图片、文字等素材（涉密及涉及特殊版权内容的除外）。</w:t>
      </w:r>
    </w:p>
    <w:p>
      <w:pPr>
        <w:spacing w:line="360" w:lineRule="auto"/>
        <w:ind w:firstLine="480" w:firstLineChars="200"/>
        <w:rPr>
          <w:rFonts w:hint="eastAsia" w:ascii="宋体" w:hAnsi="宋体" w:cs="宋体"/>
          <w:sz w:val="24"/>
        </w:rPr>
      </w:pPr>
      <w:r>
        <w:rPr>
          <w:rFonts w:hint="eastAsia" w:ascii="宋体" w:hAnsi="宋体" w:cs="宋体"/>
          <w:sz w:val="24"/>
        </w:rPr>
        <w:t>6、组建服务团队：派驻驻点人员1名并组建运营团队，为派驻人员工作提供支持和协助。</w:t>
      </w:r>
      <w:r>
        <w:rPr>
          <w:rFonts w:hint="eastAsia" w:ascii="宋体" w:hAnsi="宋体" w:cs="宋体"/>
          <w:color w:val="000000" w:themeColor="text1"/>
          <w:sz w:val="24"/>
          <w14:textFill>
            <w14:solidFill>
              <w14:schemeClr w14:val="tx1"/>
            </w14:solidFill>
          </w14:textFill>
        </w:rPr>
        <w:t>运营团队人员至少需包含项目团队负责人、项目经理及采编记者。</w:t>
      </w:r>
    </w:p>
    <w:p>
      <w:pPr>
        <w:pStyle w:val="29"/>
        <w:ind w:firstLine="482"/>
      </w:pPr>
      <w:r>
        <w:rPr>
          <w:rFonts w:hint="eastAsia"/>
          <w:b/>
          <w:bCs/>
          <w:sz w:val="24"/>
          <w:szCs w:val="24"/>
        </w:rPr>
        <w:t>第二条  项目</w:t>
      </w:r>
      <w:r>
        <w:rPr>
          <w:rFonts w:hint="eastAsia" w:ascii="宋体" w:hAnsi="宋体" w:cs="宋体"/>
          <w:b/>
          <w:bCs/>
          <w:color w:val="000000" w:themeColor="text1"/>
          <w:sz w:val="24"/>
          <w:szCs w:val="24"/>
          <w14:textFill>
            <w14:solidFill>
              <w14:schemeClr w14:val="tx1"/>
            </w14:solidFill>
          </w14:textFill>
        </w:rPr>
        <w:t>服务期限</w:t>
      </w:r>
    </w:p>
    <w:p>
      <w:pPr>
        <w:spacing w:line="360" w:lineRule="auto"/>
        <w:ind w:firstLine="480" w:firstLineChars="200"/>
        <w:rPr>
          <w:rFonts w:hint="eastAsia" w:ascii="宋体" w:hAnsi="宋体" w:cs="宋体"/>
          <w:sz w:val="24"/>
        </w:rPr>
      </w:pPr>
      <w:r>
        <w:rPr>
          <w:rFonts w:hint="eastAsia" w:ascii="宋体" w:hAnsi="宋体" w:cs="宋体"/>
          <w:sz w:val="24"/>
        </w:rPr>
        <w:t>1.服务期限</w:t>
      </w:r>
    </w:p>
    <w:p>
      <w:pPr>
        <w:spacing w:line="360" w:lineRule="auto"/>
        <w:ind w:firstLine="480" w:firstLineChars="200"/>
        <w:rPr>
          <w:rFonts w:hint="eastAsia" w:ascii="宋体" w:hAnsi="宋体" w:cs="宋体"/>
          <w:sz w:val="24"/>
        </w:rPr>
      </w:pPr>
      <w:r>
        <w:rPr>
          <w:rFonts w:hint="eastAsia" w:ascii="宋体" w:hAnsi="宋体" w:cs="宋体"/>
          <w:sz w:val="24"/>
        </w:rPr>
        <w:t>项目服务期限：自本合同签订之日至2026年12月1日前完成全部项目工作内容并提交最终</w:t>
      </w:r>
      <w:r>
        <w:rPr>
          <w:rFonts w:hint="eastAsia" w:ascii="宋体" w:hAnsi="宋体" w:cs="宋体"/>
          <w:sz w:val="24"/>
          <w:lang w:eastAsia="zh-Hans"/>
        </w:rPr>
        <w:t>结项报告</w:t>
      </w:r>
      <w:r>
        <w:rPr>
          <w:rFonts w:hint="eastAsia" w:ascii="宋体" w:hAnsi="宋体" w:cs="宋体"/>
          <w:sz w:val="24"/>
        </w:rPr>
        <w:t>。本项目不属于长期服务项目。</w:t>
      </w:r>
    </w:p>
    <w:p>
      <w:pPr>
        <w:spacing w:line="360" w:lineRule="auto"/>
        <w:ind w:firstLine="482" w:firstLineChars="200"/>
        <w:rPr>
          <w:rFonts w:hint="eastAsia" w:ascii="宋体" w:hAnsi="宋体" w:cs="宋体"/>
          <w:b/>
          <w:bCs/>
          <w:sz w:val="24"/>
        </w:rPr>
      </w:pPr>
      <w:r>
        <w:rPr>
          <w:rFonts w:hint="eastAsia" w:ascii="宋体" w:hAnsi="宋体" w:cs="宋体"/>
          <w:b/>
          <w:bCs/>
          <w:sz w:val="24"/>
        </w:rPr>
        <w:t>第三条  最终成果及项目验收</w:t>
      </w:r>
    </w:p>
    <w:p>
      <w:pPr>
        <w:spacing w:line="360" w:lineRule="auto"/>
        <w:ind w:firstLine="480" w:firstLineChars="200"/>
        <w:rPr>
          <w:rFonts w:hint="eastAsia" w:ascii="宋体" w:hAnsi="宋体" w:cs="宋体"/>
          <w:sz w:val="24"/>
        </w:rPr>
      </w:pPr>
      <w:r>
        <w:rPr>
          <w:rFonts w:hint="eastAsia" w:ascii="宋体" w:hAnsi="宋体" w:cs="宋体"/>
          <w:sz w:val="24"/>
        </w:rPr>
        <w:t>1.最终成果</w:t>
      </w:r>
    </w:p>
    <w:p>
      <w:pPr>
        <w:spacing w:line="360" w:lineRule="auto"/>
        <w:ind w:firstLine="480" w:firstLineChars="200"/>
        <w:rPr>
          <w:rFonts w:hint="eastAsia" w:ascii="宋体" w:hAnsi="宋体" w:cs="宋体"/>
          <w:sz w:val="24"/>
        </w:rPr>
      </w:pPr>
      <w:r>
        <w:rPr>
          <w:rFonts w:hint="eastAsia" w:ascii="宋体" w:hAnsi="宋体" w:cs="宋体"/>
          <w:sz w:val="24"/>
        </w:rPr>
        <w:t>本项目最终成果为依托</w:t>
      </w:r>
      <w:r>
        <w:rPr>
          <w:rFonts w:hint="eastAsia" w:ascii="宋体" w:hAnsi="宋体" w:cs="宋体"/>
          <w:sz w:val="24"/>
          <w:lang w:eastAsia="zh-Hans"/>
        </w:rPr>
        <w:t>扎根宝安的区级报纸媒体</w:t>
      </w:r>
      <w:r>
        <w:rPr>
          <w:rFonts w:hint="eastAsia" w:ascii="宋体" w:hAnsi="宋体" w:cs="宋体"/>
          <w:sz w:val="24"/>
        </w:rPr>
        <w:t>，开设固定专栏“</w:t>
      </w:r>
      <w:r>
        <w:rPr>
          <w:rFonts w:hint="eastAsia" w:ascii="宋体" w:hAnsi="宋体" w:cs="宋体"/>
          <w:sz w:val="24"/>
          <w:lang w:eastAsia="zh-CN"/>
        </w:rPr>
        <w:t>瞰前海</w:t>
      </w:r>
      <w:r>
        <w:rPr>
          <w:rFonts w:hint="eastAsia" w:ascii="宋体" w:hAnsi="宋体" w:cs="宋体"/>
          <w:sz w:val="24"/>
        </w:rPr>
        <w:t>”视觉特刊；开设原创栏目，撰写内容2篇次，每篇全网阅读量达10万+；针对前海宝安片区进行宣传报道内容采写，全年不低于100篇次；开设“大前海”新媒体库，依托宝安湾客户端，开设“大前海”栏目，对相关新闻进行分类集锦；建立“前海-宝安”新闻素材库；派驻驻点人员1名并组建运营团队。</w:t>
      </w:r>
      <w:r>
        <w:rPr>
          <w:rFonts w:hint="eastAsia" w:ascii="宋体" w:hAnsi="宋体" w:cs="宋体"/>
          <w:sz w:val="24"/>
          <w:lang w:eastAsia="zh-Hans"/>
        </w:rPr>
        <w:t>成果</w:t>
      </w:r>
      <w:r>
        <w:rPr>
          <w:rFonts w:hint="eastAsia" w:ascii="宋体" w:hAnsi="宋体" w:cs="宋体"/>
          <w:sz w:val="24"/>
        </w:rPr>
        <w:t>以书面形式（按甲方要求数量印制）和电子文件形式提交（成果名称可根据实际研究内容调整）。</w:t>
      </w:r>
    </w:p>
    <w:p>
      <w:pPr>
        <w:spacing w:line="360" w:lineRule="auto"/>
        <w:ind w:firstLine="480" w:firstLineChars="200"/>
        <w:rPr>
          <w:rFonts w:hint="eastAsia" w:ascii="宋体" w:hAnsi="宋体" w:cs="宋体"/>
          <w:sz w:val="24"/>
        </w:rPr>
      </w:pPr>
      <w:r>
        <w:rPr>
          <w:rFonts w:hint="eastAsia" w:ascii="宋体" w:hAnsi="宋体" w:cs="宋体"/>
          <w:sz w:val="24"/>
        </w:rPr>
        <w:t>在合同履行过程中，必要时，甲方可以对最终成果的构成进行调整。甲方如需乙方增加交付成果文本的数量，应由双方协商解决。</w:t>
      </w:r>
    </w:p>
    <w:p>
      <w:pPr>
        <w:spacing w:line="360" w:lineRule="auto"/>
        <w:ind w:firstLine="480" w:firstLineChars="200"/>
        <w:rPr>
          <w:rFonts w:hint="eastAsia" w:ascii="宋体" w:hAnsi="宋体" w:cs="宋体"/>
          <w:sz w:val="24"/>
        </w:rPr>
      </w:pPr>
      <w:r>
        <w:rPr>
          <w:rFonts w:hint="eastAsia" w:ascii="宋体" w:hAnsi="宋体" w:cs="宋体"/>
          <w:sz w:val="24"/>
        </w:rPr>
        <w:t>2.项目验收</w:t>
      </w:r>
    </w:p>
    <w:p>
      <w:pPr>
        <w:spacing w:line="360" w:lineRule="auto"/>
        <w:ind w:firstLine="480" w:firstLineChars="200"/>
        <w:rPr>
          <w:rFonts w:hint="eastAsia" w:ascii="宋体" w:hAnsi="宋体" w:cs="宋体"/>
          <w:sz w:val="24"/>
        </w:rPr>
      </w:pPr>
      <w:r>
        <w:rPr>
          <w:rFonts w:hint="eastAsia" w:ascii="宋体" w:hAnsi="宋体" w:cs="宋体"/>
          <w:sz w:val="24"/>
        </w:rPr>
        <w:t>（1）验收标准（包括但不限于）：</w:t>
      </w:r>
    </w:p>
    <w:p>
      <w:pPr>
        <w:spacing w:line="360" w:lineRule="auto"/>
        <w:ind w:firstLine="480" w:firstLineChars="200"/>
        <w:rPr>
          <w:rFonts w:hint="eastAsia" w:ascii="宋体" w:hAnsi="宋体" w:cs="宋体"/>
          <w:sz w:val="24"/>
        </w:rPr>
      </w:pPr>
      <w:r>
        <w:rPr>
          <w:rFonts w:hint="eastAsia" w:ascii="宋体" w:hAnsi="宋体" w:cs="宋体"/>
          <w:sz w:val="24"/>
        </w:rPr>
        <w:t>依托</w:t>
      </w:r>
      <w:r>
        <w:rPr>
          <w:rFonts w:hint="eastAsia" w:ascii="宋体" w:hAnsi="宋体" w:cs="宋体"/>
          <w:sz w:val="24"/>
          <w:lang w:eastAsia="zh-Hans"/>
        </w:rPr>
        <w:t>扎根宝安的区级报纸媒体</w:t>
      </w:r>
      <w:r>
        <w:rPr>
          <w:rFonts w:hint="eastAsia" w:ascii="宋体" w:hAnsi="宋体" w:cs="宋体"/>
          <w:sz w:val="24"/>
        </w:rPr>
        <w:t>，开设固定专栏“</w:t>
      </w:r>
      <w:r>
        <w:rPr>
          <w:rFonts w:hint="eastAsia" w:ascii="宋体" w:hAnsi="宋体" w:cs="宋体"/>
          <w:sz w:val="24"/>
          <w:lang w:eastAsia="zh-CN"/>
        </w:rPr>
        <w:t>瞰前海</w:t>
      </w:r>
      <w:r>
        <w:rPr>
          <w:rFonts w:hint="eastAsia" w:ascii="宋体" w:hAnsi="宋体" w:cs="宋体"/>
          <w:sz w:val="24"/>
        </w:rPr>
        <w:t>”视觉特刊，以全媒体报道的形式，每月1期，每期1个版，全年不少于7期；开设原创栏目，撰写内容2篇次，每篇全网阅读量达10万+；针对前海宝安片区进行宣传报道内容采写，全年不低于100篇次；开设“大前海”新媒体库，依托宝安湾客户端，开设“大前海”栏目，对相关新闻进行分类集锦；建立“前海-宝安”新闻素材库；派驻驻点人员1名并组建运营团队。</w:t>
      </w:r>
    </w:p>
    <w:p>
      <w:pPr>
        <w:pStyle w:val="11"/>
        <w:snapToGrid w:val="0"/>
        <w:spacing w:line="360" w:lineRule="auto"/>
        <w:ind w:firstLine="480" w:firstLineChars="200"/>
        <w:rPr>
          <w:rFonts w:hint="eastAsia" w:hAnsi="宋体" w:cs="宋体"/>
          <w:sz w:val="24"/>
        </w:rPr>
      </w:pPr>
      <w:r>
        <w:rPr>
          <w:rFonts w:hint="eastAsia" w:hAnsi="宋体" w:cs="宋体"/>
          <w:sz w:val="24"/>
        </w:rPr>
        <w:t>（2）最终成果验收合格的标志为：通过甲方</w:t>
      </w:r>
      <w:r>
        <w:rPr>
          <w:rFonts w:hint="eastAsia" w:hAnsi="宋体" w:cs="宋体"/>
          <w:sz w:val="24"/>
          <w:lang w:eastAsia="zh-Hans"/>
        </w:rPr>
        <w:t>相关负责人审核通过</w:t>
      </w:r>
      <w:r>
        <w:rPr>
          <w:rFonts w:hint="eastAsia"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第四条  </w:t>
      </w:r>
      <w:r>
        <w:rPr>
          <w:rFonts w:hint="eastAsia" w:ascii="宋体" w:hAnsi="宋体" w:cs="宋体"/>
          <w:b/>
          <w:bCs/>
          <w:color w:val="000000" w:themeColor="text1"/>
          <w:sz w:val="24"/>
          <w14:textFill>
            <w14:solidFill>
              <w14:schemeClr w14:val="tx1"/>
            </w14:solidFill>
          </w14:textFill>
        </w:rPr>
        <w:t>双方的权利义务</w:t>
      </w:r>
    </w:p>
    <w:p>
      <w:pPr>
        <w:spacing w:line="360" w:lineRule="auto"/>
        <w:ind w:firstLine="482" w:firstLineChars="200"/>
        <w:rPr>
          <w:rFonts w:hint="eastAsia" w:ascii="宋体" w:hAnsi="宋体" w:cs="宋体"/>
          <w:b/>
          <w:bCs/>
          <w:sz w:val="24"/>
        </w:rPr>
      </w:pPr>
      <w:r>
        <w:rPr>
          <w:rFonts w:hint="eastAsia" w:ascii="宋体" w:hAnsi="宋体" w:cs="宋体"/>
          <w:b/>
          <w:bCs/>
          <w:sz w:val="24"/>
        </w:rPr>
        <w:t>（一）甲方的权利</w:t>
      </w:r>
    </w:p>
    <w:p>
      <w:pPr>
        <w:spacing w:line="360" w:lineRule="auto"/>
        <w:ind w:firstLine="480" w:firstLineChars="200"/>
        <w:rPr>
          <w:rFonts w:hint="eastAsia" w:ascii="宋体" w:hAnsi="宋体" w:cs="宋体"/>
          <w:sz w:val="24"/>
        </w:rPr>
      </w:pPr>
      <w:r>
        <w:rPr>
          <w:rFonts w:hint="eastAsia" w:ascii="宋体" w:hAnsi="宋体" w:cs="宋体"/>
          <w:sz w:val="24"/>
        </w:rPr>
        <w:t>1.甲方对项目过程的决策、控制、实施等环节实行全面管理，协调和监督项目工作开展，控制项目工作过程，进行项目成果验收。</w:t>
      </w:r>
    </w:p>
    <w:p>
      <w:pPr>
        <w:widowControl/>
        <w:spacing w:line="360" w:lineRule="auto"/>
        <w:ind w:firstLine="480" w:firstLineChars="200"/>
        <w:rPr>
          <w:rFonts w:hint="eastAsia" w:ascii="宋体" w:hAnsi="宋体" w:cs="宋体"/>
          <w:sz w:val="24"/>
        </w:rPr>
      </w:pPr>
      <w:r>
        <w:rPr>
          <w:rFonts w:hint="eastAsia" w:ascii="宋体" w:hAnsi="宋体" w:cs="宋体"/>
          <w:sz w:val="24"/>
        </w:rPr>
        <w:t>2.甲方有权向乙方询问项目工作进展及相关情况，并要求乙方在指定时间内做出答复。甲方有权要求乙方按本合同约定提供符合有关标准与要求的项目成果。</w:t>
      </w:r>
    </w:p>
    <w:p>
      <w:pPr>
        <w:widowControl/>
        <w:spacing w:line="360" w:lineRule="auto"/>
        <w:ind w:firstLine="480" w:firstLineChars="200"/>
        <w:rPr>
          <w:rFonts w:hint="eastAsia" w:ascii="宋体" w:hAnsi="宋体" w:cs="宋体"/>
          <w:sz w:val="24"/>
        </w:rPr>
      </w:pPr>
      <w:r>
        <w:rPr>
          <w:rFonts w:hint="eastAsia" w:ascii="宋体" w:hAnsi="宋体" w:cs="宋体"/>
          <w:sz w:val="24"/>
        </w:rPr>
        <w:t>3.甲方有权要求乙方全面履行合同。甲方不接受部分履行，如本合同项下部分成果文件未能按时交付则视为整体延误。</w:t>
      </w:r>
    </w:p>
    <w:p>
      <w:pPr>
        <w:widowControl/>
        <w:spacing w:line="360" w:lineRule="auto"/>
        <w:ind w:firstLine="480" w:firstLineChars="200"/>
        <w:rPr>
          <w:rFonts w:hint="eastAsia" w:ascii="宋体" w:hAnsi="宋体" w:cs="宋体"/>
          <w:sz w:val="24"/>
        </w:rPr>
      </w:pPr>
      <w:r>
        <w:rPr>
          <w:rFonts w:hint="eastAsia" w:ascii="宋体" w:hAnsi="宋体" w:cs="宋体"/>
          <w:sz w:val="24"/>
        </w:rPr>
        <w:t>4.因乙方项目团队人员不稳定导致本项目进度延误或质量低劣的，甲方有权终止本合同，并要求乙方赔偿相应损失。</w:t>
      </w:r>
    </w:p>
    <w:p>
      <w:pPr>
        <w:widowControl/>
        <w:spacing w:line="360" w:lineRule="auto"/>
        <w:ind w:firstLine="480" w:firstLineChars="200"/>
        <w:rPr>
          <w:rFonts w:hint="eastAsia" w:ascii="宋体" w:hAnsi="宋体" w:cs="宋体"/>
          <w:sz w:val="24"/>
        </w:rPr>
      </w:pPr>
      <w:r>
        <w:rPr>
          <w:rFonts w:hint="eastAsia" w:ascii="宋体" w:hAnsi="宋体" w:cs="宋体"/>
          <w:sz w:val="24"/>
        </w:rPr>
        <w:t>5.如乙方所提供的项目成果不符合本合同的要求，甲方有权要求乙方重新执行相应的工作服务，由此产生的全部费用由乙方自行承担，同时，甲方的付款时间相应顺延。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sz w:val="24"/>
        </w:rPr>
      </w:pPr>
      <w:r>
        <w:rPr>
          <w:rFonts w:hint="eastAsia" w:ascii="宋体" w:hAnsi="宋体" w:cs="宋体"/>
          <w:b/>
          <w:bCs/>
          <w:sz w:val="24"/>
        </w:rPr>
        <w:t>（二）甲方的义务</w:t>
      </w:r>
    </w:p>
    <w:p>
      <w:pPr>
        <w:spacing w:line="360" w:lineRule="auto"/>
        <w:ind w:firstLine="480" w:firstLineChars="200"/>
        <w:rPr>
          <w:rFonts w:hint="eastAsia" w:ascii="宋体" w:hAnsi="宋体" w:cs="宋体"/>
          <w:sz w:val="24"/>
        </w:rPr>
      </w:pPr>
      <w:r>
        <w:rPr>
          <w:rFonts w:hint="eastAsia" w:ascii="宋体" w:hAnsi="宋体" w:cs="宋体"/>
          <w:sz w:val="24"/>
        </w:rPr>
        <w:t>1.甲方应为乙方现场工作提供必要的配合与支持，提供为完成本合同服务内容相关的资料和文件。</w:t>
      </w:r>
    </w:p>
    <w:p>
      <w:pPr>
        <w:spacing w:line="360" w:lineRule="auto"/>
        <w:ind w:firstLine="480" w:firstLineChars="200"/>
        <w:rPr>
          <w:rFonts w:hint="eastAsia" w:ascii="宋体" w:hAnsi="宋体" w:cs="宋体"/>
          <w:sz w:val="24"/>
        </w:rPr>
      </w:pPr>
      <w:r>
        <w:rPr>
          <w:rFonts w:hint="eastAsia" w:ascii="宋体" w:hAnsi="宋体" w:cs="宋体"/>
          <w:sz w:val="24"/>
        </w:rPr>
        <w:t>2.甲方指定一名项目负责人以协调双方各项工作的顺利进行。</w:t>
      </w:r>
    </w:p>
    <w:p>
      <w:pPr>
        <w:spacing w:line="360" w:lineRule="auto"/>
        <w:ind w:firstLine="480" w:firstLineChars="200"/>
        <w:rPr>
          <w:rFonts w:hint="eastAsia" w:ascii="宋体" w:hAnsi="宋体" w:cs="宋体"/>
          <w:sz w:val="24"/>
        </w:rPr>
      </w:pPr>
      <w:r>
        <w:rPr>
          <w:rFonts w:hint="eastAsia" w:ascii="宋体" w:hAnsi="宋体" w:cs="宋体"/>
          <w:sz w:val="24"/>
        </w:rPr>
        <w:t>3.甲方应按本合同要求向乙方支付服务费用。</w:t>
      </w:r>
    </w:p>
    <w:p>
      <w:pPr>
        <w:spacing w:line="360" w:lineRule="auto"/>
        <w:ind w:firstLine="482" w:firstLineChars="200"/>
        <w:rPr>
          <w:rFonts w:hint="eastAsia" w:ascii="宋体" w:hAnsi="宋体" w:cs="宋体"/>
          <w:b/>
          <w:bCs/>
          <w:sz w:val="24"/>
        </w:rPr>
      </w:pPr>
      <w:r>
        <w:rPr>
          <w:rFonts w:hint="eastAsia" w:ascii="宋体" w:hAnsi="宋体" w:cs="宋体"/>
          <w:b/>
          <w:bCs/>
          <w:sz w:val="24"/>
        </w:rPr>
        <w:t>（三）乙方的权利</w:t>
      </w:r>
    </w:p>
    <w:p>
      <w:pPr>
        <w:spacing w:line="360" w:lineRule="auto"/>
        <w:ind w:firstLine="480" w:firstLineChars="200"/>
        <w:rPr>
          <w:rFonts w:hint="eastAsia" w:ascii="宋体" w:hAnsi="宋体" w:cs="宋体"/>
          <w:sz w:val="24"/>
        </w:rPr>
      </w:pPr>
      <w:r>
        <w:rPr>
          <w:rFonts w:hint="eastAsia" w:ascii="宋体" w:hAnsi="宋体" w:cs="宋体"/>
          <w:sz w:val="24"/>
        </w:rPr>
        <w:t>1.乙方有权请求甲方为乙方的现场工作提供配合和支持。</w:t>
      </w:r>
    </w:p>
    <w:p>
      <w:pPr>
        <w:spacing w:line="360" w:lineRule="auto"/>
        <w:ind w:firstLine="480" w:firstLineChars="200"/>
        <w:rPr>
          <w:rFonts w:hint="eastAsia" w:ascii="宋体" w:hAnsi="宋体" w:cs="宋体"/>
          <w:sz w:val="24"/>
        </w:rPr>
      </w:pPr>
      <w:r>
        <w:rPr>
          <w:rFonts w:hint="eastAsia" w:ascii="宋体" w:hAnsi="宋体" w:cs="宋体"/>
          <w:sz w:val="24"/>
        </w:rPr>
        <w:t>2.乙方有权请求甲方指定一名项目负责人以协调双方各项工作。</w:t>
      </w:r>
    </w:p>
    <w:p>
      <w:pPr>
        <w:spacing w:line="360" w:lineRule="auto"/>
        <w:ind w:firstLine="480" w:firstLineChars="200"/>
        <w:rPr>
          <w:rFonts w:hint="eastAsia" w:ascii="宋体" w:hAnsi="宋体" w:cs="宋体"/>
          <w:sz w:val="24"/>
        </w:rPr>
      </w:pPr>
      <w:r>
        <w:rPr>
          <w:rFonts w:hint="eastAsia" w:ascii="宋体" w:hAnsi="宋体" w:cs="宋体"/>
          <w:sz w:val="24"/>
        </w:rPr>
        <w:t>3.乙方有权按照本合同约定收取服务费用。</w:t>
      </w:r>
    </w:p>
    <w:p>
      <w:pPr>
        <w:spacing w:line="360" w:lineRule="auto"/>
        <w:ind w:firstLine="482" w:firstLineChars="200"/>
        <w:rPr>
          <w:rFonts w:hint="eastAsia" w:ascii="宋体" w:hAnsi="宋体" w:cs="宋体"/>
          <w:b/>
          <w:bCs/>
          <w:sz w:val="24"/>
        </w:rPr>
      </w:pPr>
      <w:r>
        <w:rPr>
          <w:rFonts w:hint="eastAsia" w:ascii="宋体" w:hAnsi="宋体" w:cs="宋体"/>
          <w:b/>
          <w:bCs/>
          <w:sz w:val="24"/>
        </w:rPr>
        <w:t>（四）乙方的义务</w:t>
      </w:r>
    </w:p>
    <w:p>
      <w:pPr>
        <w:spacing w:line="360" w:lineRule="auto"/>
        <w:ind w:firstLine="480" w:firstLineChars="200"/>
        <w:rPr>
          <w:rFonts w:hint="eastAsia" w:ascii="宋体" w:hAnsi="宋体" w:cs="宋体"/>
          <w:sz w:val="24"/>
        </w:rPr>
      </w:pPr>
      <w:r>
        <w:rPr>
          <w:rFonts w:hint="eastAsia" w:ascii="宋体" w:hAnsi="宋体" w:cs="宋体"/>
          <w:sz w:val="24"/>
        </w:rPr>
        <w:t>1.乙方应按本合同约定的时间向甲方交付项目成果。</w:t>
      </w:r>
    </w:p>
    <w:p>
      <w:pPr>
        <w:spacing w:line="360" w:lineRule="auto"/>
        <w:ind w:firstLine="480" w:firstLineChars="200"/>
        <w:rPr>
          <w:rFonts w:hint="eastAsia" w:ascii="宋体" w:hAnsi="宋体" w:cs="宋体"/>
          <w:sz w:val="24"/>
        </w:rPr>
      </w:pPr>
      <w:r>
        <w:rPr>
          <w:rFonts w:hint="eastAsia" w:ascii="宋体" w:hAnsi="宋体" w:cs="宋体"/>
          <w:sz w:val="24"/>
        </w:rPr>
        <w:t>2.为保证项目成果的质量，乙方在合同履行期间，应按照本项目工作内容要求组织专家队伍，成立项目团队。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乙方的项目组成员应遵守甲方的制度、时间和工作安排。</w:t>
      </w:r>
    </w:p>
    <w:p>
      <w:pPr>
        <w:spacing w:line="360" w:lineRule="auto"/>
        <w:ind w:firstLine="480" w:firstLineChars="200"/>
        <w:rPr>
          <w:rFonts w:hint="eastAsia" w:ascii="宋体" w:hAnsi="宋体" w:cs="宋体"/>
          <w:sz w:val="24"/>
        </w:rPr>
      </w:pPr>
      <w:r>
        <w:rPr>
          <w:rFonts w:hint="eastAsia" w:ascii="宋体" w:hAnsi="宋体" w:cs="宋体"/>
          <w:sz w:val="24"/>
        </w:rPr>
        <w:t>3.乙方应接受甲方对工作进展的询问、监督和指导，严格按本合同约定的内容、标准和期限完成项目工作，并向甲方提交项目成果。项目工作完成后，乙方应按照甲方要求将完成本项目的工作总结和相关台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360" w:lineRule="auto"/>
        <w:ind w:firstLine="480" w:firstLineChars="200"/>
        <w:rPr>
          <w:rFonts w:hint="eastAsia" w:ascii="宋体" w:hAnsi="宋体" w:cs="宋体"/>
          <w:sz w:val="24"/>
        </w:rPr>
      </w:pPr>
      <w:r>
        <w:rPr>
          <w:rFonts w:hint="eastAsia" w:ascii="宋体" w:hAnsi="宋体" w:cs="宋体"/>
          <w:sz w:val="24"/>
        </w:rPr>
        <w:t>4.未经甲方事先书面同意，乙方不得将由甲方提供的有关合同或任何合同条文或资料提供给与履行本合同无关的任何其他人。即使向履行本合同有关的人员提供，也应注意保密并限于履行合同的必需范围。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480" w:firstLineChars="200"/>
        <w:rPr>
          <w:rFonts w:hint="eastAsia" w:ascii="宋体" w:hAnsi="宋体" w:cs="宋体"/>
          <w:sz w:val="24"/>
        </w:rPr>
      </w:pPr>
      <w:r>
        <w:rPr>
          <w:rFonts w:hint="eastAsia" w:ascii="宋体" w:hAnsi="宋体" w:cs="宋体"/>
          <w:sz w:val="24"/>
        </w:rPr>
        <w:t>5.乙方应指派符合甲方要求的项目人员按时按质地完成项目，乙方应采取必要措施配合甲方验收人员的工作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6.乙方有维护甲方声誉的义务，乙方不能以甲方名义从事与本项目无关的任何事务，否则甲方有权追究其相关责任。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8.本合同期满或提前解除、终止后，乙方应将甲方的档案资料、信息数据等交还甲方，并应销毁或删除所有备份。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pPr>
        <w:spacing w:line="360" w:lineRule="auto"/>
        <w:ind w:firstLine="480" w:firstLineChars="200"/>
        <w:rPr>
          <w:rFonts w:hint="eastAsia" w:ascii="宋体" w:hAnsi="宋体" w:cs="宋体"/>
          <w:sz w:val="24"/>
        </w:rPr>
      </w:pPr>
      <w:r>
        <w:rPr>
          <w:rFonts w:hint="eastAsia" w:ascii="宋体" w:hAnsi="宋体" w:cs="宋体"/>
          <w:sz w:val="24"/>
        </w:rPr>
        <w:t>10.乙方在完成本项目过程中，不得损害其他任何第三方的知识产权等合法权益，否则由此造成的相关责任应当由乙方自行承担，与甲方无关。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11.乙方应保证不恶意破坏使用该项目的计算机和其他设备中存储数据的隐私性和完整性，否则应承担相应赔偿责任。</w:t>
      </w:r>
    </w:p>
    <w:p>
      <w:pPr>
        <w:spacing w:line="360" w:lineRule="auto"/>
        <w:ind w:firstLine="480" w:firstLineChars="200"/>
        <w:rPr>
          <w:rFonts w:hint="eastAsia" w:ascii="宋体" w:hAnsi="宋体" w:cs="宋体"/>
          <w:sz w:val="24"/>
        </w:rPr>
      </w:pPr>
      <w:r>
        <w:rPr>
          <w:rFonts w:hint="eastAsia" w:ascii="宋体" w:hAnsi="宋体" w:cs="宋体"/>
          <w:sz w:val="24"/>
        </w:rPr>
        <w:t>12.乙方提供的设备及在设备上已经安装完成的软件等不得含有病毒、反动及违反国家法律规定的内容，否则应承担相应赔偿责任。</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第五条  </w:t>
      </w:r>
      <w:r>
        <w:rPr>
          <w:rFonts w:hint="eastAsia" w:ascii="宋体" w:hAnsi="宋体" w:cs="宋体"/>
          <w:b/>
          <w:bCs/>
          <w:color w:val="000000" w:themeColor="text1"/>
          <w:sz w:val="24"/>
          <w14:textFill>
            <w14:solidFill>
              <w14:schemeClr w14:val="tx1"/>
            </w14:solidFill>
          </w14:textFill>
        </w:rPr>
        <w:t>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1.参加本项目编制的人员配置若需调整需经甲方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rPr>
          <w:rFonts w:hint="eastAsia" w:ascii="宋体" w:hAnsi="宋体" w:cs="宋体"/>
          <w:b/>
          <w:bCs/>
          <w:sz w:val="24"/>
        </w:rPr>
      </w:pPr>
      <w:r>
        <w:rPr>
          <w:rFonts w:ascii="宋体" w:hAnsi="宋体" w:cs="宋体"/>
          <w:b/>
          <w:bCs/>
          <w:sz w:val="24"/>
        </w:rPr>
        <w:t xml:space="preserve">第六条  </w:t>
      </w:r>
      <w:r>
        <w:rPr>
          <w:rFonts w:hint="eastAsia" w:ascii="宋体" w:hAnsi="宋体" w:cs="宋体"/>
          <w:b/>
          <w:bCs/>
          <w:color w:val="000000" w:themeColor="text1"/>
          <w:sz w:val="24"/>
          <w14:textFill>
            <w14:solidFill>
              <w14:schemeClr w14:val="tx1"/>
            </w14:solidFill>
          </w14:textFill>
        </w:rPr>
        <w:t>成果权属与知识产权</w:t>
      </w:r>
    </w:p>
    <w:p>
      <w:pPr>
        <w:pStyle w:val="7"/>
        <w:spacing w:line="360" w:lineRule="auto"/>
        <w:ind w:firstLine="480" w:firstLineChars="200"/>
        <w:rPr>
          <w:rFonts w:hint="eastAsia" w:ascii="宋体" w:hAnsi="宋体" w:cs="宋体"/>
          <w:sz w:val="24"/>
        </w:rPr>
      </w:pPr>
      <w:r>
        <w:rPr>
          <w:rFonts w:hint="eastAsia" w:ascii="宋体" w:hAnsi="宋体" w:cs="宋体"/>
          <w:sz w:val="24"/>
        </w:rPr>
        <w:t>（一）本项目全部成果（包括服务期内编制的文件）的所有权、知识产权以及与之相关的所有权利归甲方所有；本合同签署前双方已经拥有的知识产权权利，仍归各自所有。</w:t>
      </w:r>
    </w:p>
    <w:p>
      <w:pPr>
        <w:pStyle w:val="7"/>
        <w:spacing w:line="360" w:lineRule="auto"/>
        <w:ind w:firstLine="480" w:firstLineChars="200"/>
        <w:rPr>
          <w:rFonts w:hint="eastAsia" w:ascii="宋体" w:hAnsi="宋体" w:cs="宋体"/>
          <w:sz w:val="24"/>
        </w:rPr>
      </w:pPr>
      <w:r>
        <w:rPr>
          <w:rFonts w:hint="eastAsia" w:ascii="宋体" w:hAnsi="宋体" w:cs="宋体"/>
          <w:sz w:val="24"/>
        </w:rPr>
        <w:t>（二）双方确定，甲方有权对乙方按照本合同约定提供的成果进行后续改进。由此产生的具有实质性或创造性技术进步特征的新的技术成果及其权利归属，全部由甲方享有。</w:t>
      </w:r>
    </w:p>
    <w:p>
      <w:pPr>
        <w:pStyle w:val="7"/>
        <w:spacing w:line="360" w:lineRule="auto"/>
        <w:ind w:firstLine="480" w:firstLineChars="200"/>
        <w:rPr>
          <w:rFonts w:hint="eastAsia" w:ascii="宋体" w:hAnsi="宋体" w:cs="宋体"/>
          <w:sz w:val="24"/>
        </w:rPr>
      </w:pPr>
      <w:r>
        <w:rPr>
          <w:rFonts w:hint="eastAsia" w:ascii="宋体" w:hAnsi="宋体" w:cs="宋体"/>
          <w:sz w:val="24"/>
        </w:rPr>
        <w:t>（三）乙方所提交的全部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律师费用、保全费、鉴定评估费用、调查费用、和解金额或生效法律文书中规定的赔偿金额。</w:t>
      </w:r>
    </w:p>
    <w:p>
      <w:pPr>
        <w:pStyle w:val="7"/>
        <w:spacing w:line="360" w:lineRule="auto"/>
        <w:ind w:firstLine="480" w:firstLineChars="200"/>
        <w:rPr>
          <w:rFonts w:hint="eastAsia" w:ascii="宋体" w:hAnsi="宋体" w:cs="宋体"/>
          <w:sz w:val="24"/>
        </w:rPr>
      </w:pPr>
      <w:r>
        <w:rPr>
          <w:rFonts w:hint="eastAsia" w:ascii="宋体" w:hAnsi="宋体" w:cs="宋体"/>
          <w:sz w:val="24"/>
        </w:rPr>
        <w:t>（四）未经甲方书面在先同意，乙方不得将本项目的阶段性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pStyle w:val="7"/>
        <w:spacing w:line="360" w:lineRule="auto"/>
        <w:ind w:firstLine="480" w:firstLineChars="200"/>
        <w:rPr>
          <w:rFonts w:hint="eastAsia" w:ascii="宋体" w:hAnsi="宋体" w:cs="宋体"/>
          <w:sz w:val="24"/>
        </w:rPr>
      </w:pPr>
      <w:r>
        <w:rPr>
          <w:rFonts w:hint="eastAsia" w:ascii="宋体" w:hAnsi="宋体" w:cs="宋体"/>
          <w:sz w:val="24"/>
        </w:rPr>
        <w:t>（五）乙方完成本合同项目的研究开发人员享有在有关技术成果文件上写明技术成果完成者的权利和与甲方共同获得有关荣誉证书、奖励的权利。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第七条  </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第八条 </w:t>
      </w:r>
      <w:r>
        <w:rPr>
          <w:rFonts w:hint="eastAsia" w:ascii="宋体" w:hAnsi="宋体" w:cs="宋体"/>
          <w:b/>
          <w:bCs/>
          <w:color w:val="000000" w:themeColor="text1"/>
          <w:sz w:val="24"/>
          <w14:textFill>
            <w14:solidFill>
              <w14:schemeClr w14:val="tx1"/>
            </w14:solidFill>
          </w14:textFill>
        </w:rPr>
        <w:t>项目服务费用及付款方式</w:t>
      </w:r>
    </w:p>
    <w:p>
      <w:pPr>
        <w:pStyle w:val="17"/>
        <w:spacing w:before="0" w:beforeAutospacing="0" w:after="0" w:afterAutospacing="0" w:line="360" w:lineRule="auto"/>
        <w:ind w:firstLine="482" w:firstLineChars="200"/>
        <w:jc w:val="both"/>
        <w:rPr>
          <w:rFonts w:hint="eastAsia"/>
          <w:b/>
          <w:bCs/>
          <w:kern w:val="2"/>
        </w:rPr>
      </w:pPr>
      <w:r>
        <w:rPr>
          <w:rFonts w:hint="eastAsia"/>
          <w:b/>
          <w:bCs/>
          <w:kern w:val="2"/>
        </w:rPr>
        <w:t>（一）项目服务费用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本合同金额（含税费）共计人民币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）。服务费已包含乙方提供本合同项下服务的全部费用，包括但不限于如下内容：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1.乙方为甲方所提供的所有服务和技术支持费用；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2.项目研讨会费用；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3.项目产生的专家费用；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4.乙方工作人员差旅费；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5.乙方的办公、通讯、交通费用；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6.项目材料统计、分析费用；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7.项目成果文本印刷费用；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8.乙方以各种方式将文件资料发送至甲方的费用；</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9.本合同项下产生的一切税费</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10.本合同项下产生的其他合理费用。</w:t>
      </w:r>
    </w:p>
    <w:p>
      <w:pPr>
        <w:widowControl/>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合同价款由甲方2期支付给乙方：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第1期：本合同签订后10个工作日内，乙方向甲方提出付款申请，甲方向乙方支付总价款的50%，即人民币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元整（小写￥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第2期：乙方完成项目全部服务内容且按要求验收通过后，乙方向甲方提出付款申请，甲方向乙方支付总价款的50%，即人民币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元整（小写￥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3.本合同项下各期款项均在甲方收到乙方开具的载明相应金额的合格发票后10个工作日内支付，如甲方未及时收到乙方开具的合格发票，甲方付款时间相应顺延。</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本合同执行中相关的一切税费均由乙方承担。</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（三）乙方银行账户信息：</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开户银行：</w:t>
      </w:r>
      <w:r>
        <w:rPr>
          <w:color w:val="000000" w:themeColor="text1"/>
          <w:sz w:val="24"/>
          <w:u w:val="single"/>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户名：</w:t>
      </w:r>
      <w:r>
        <w:rPr>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sz w:val="24"/>
        </w:rPr>
      </w:pPr>
      <w:r>
        <w:rPr>
          <w:color w:val="000000" w:themeColor="text1"/>
          <w:sz w:val="24"/>
          <w14:textFill>
            <w14:solidFill>
              <w14:schemeClr w14:val="tx1"/>
            </w14:solidFill>
          </w14:textFill>
        </w:rPr>
        <w:t>账号：</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合同解除</w:t>
      </w:r>
    </w:p>
    <w:p>
      <w:pPr>
        <w:spacing w:line="360" w:lineRule="auto"/>
        <w:ind w:firstLine="480" w:firstLineChars="200"/>
        <w:rPr>
          <w:rFonts w:hint="eastAsia" w:ascii="宋体" w:hAnsi="宋体" w:cs="宋体"/>
          <w:sz w:val="24"/>
        </w:rPr>
      </w:pPr>
      <w:r>
        <w:rPr>
          <w:rFonts w:hint="eastAsia" w:ascii="宋体" w:hAnsi="宋体" w:cs="宋体"/>
          <w:sz w:val="24"/>
        </w:rPr>
        <w:t>（一）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（三）有下列情形之一的，本合同自甲方向乙方发出书面通知之日起终止：</w:t>
      </w:r>
    </w:p>
    <w:p>
      <w:pPr>
        <w:spacing w:line="360" w:lineRule="auto"/>
        <w:ind w:firstLine="480" w:firstLineChars="200"/>
        <w:rPr>
          <w:rFonts w:hint="eastAsia" w:ascii="宋体" w:hAnsi="宋体" w:cs="宋体"/>
          <w:sz w:val="24"/>
        </w:rPr>
      </w:pPr>
      <w:r>
        <w:rPr>
          <w:rFonts w:hint="eastAsia" w:ascii="宋体" w:hAnsi="宋体" w:cs="宋体"/>
          <w:sz w:val="24"/>
        </w:rPr>
        <w:t>1.甲方的职能发生转变，不再具有委托职能。</w:t>
      </w:r>
    </w:p>
    <w:p>
      <w:pPr>
        <w:spacing w:line="360" w:lineRule="auto"/>
        <w:ind w:firstLine="480" w:firstLineChars="200"/>
        <w:rPr>
          <w:rFonts w:hint="eastAsia" w:ascii="宋体" w:hAnsi="宋体" w:cs="宋体"/>
          <w:sz w:val="24"/>
        </w:rPr>
      </w:pPr>
      <w:r>
        <w:rPr>
          <w:rFonts w:hint="eastAsia" w:ascii="宋体" w:hAnsi="宋体" w:cs="宋体"/>
          <w:sz w:val="24"/>
        </w:rPr>
        <w:t>2.本合同签订时适用的法律法规或政策发生变化，且对本合同的继续履行造成重大影响。</w:t>
      </w:r>
    </w:p>
    <w:p>
      <w:pPr>
        <w:spacing w:line="360" w:lineRule="auto"/>
        <w:ind w:firstLine="480" w:firstLineChars="200"/>
        <w:rPr>
          <w:rFonts w:hint="eastAsia" w:ascii="宋体" w:hAnsi="宋体" w:cs="宋体"/>
          <w:sz w:val="24"/>
        </w:rPr>
      </w:pPr>
      <w:r>
        <w:rPr>
          <w:rFonts w:hint="eastAsia" w:ascii="宋体" w:hAnsi="宋体" w:cs="宋体"/>
          <w:sz w:val="24"/>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hint="eastAsia" w:ascii="宋体" w:hAnsi="宋体" w:cs="宋体"/>
          <w:sz w:val="24"/>
        </w:rPr>
      </w:pPr>
      <w:r>
        <w:rPr>
          <w:rFonts w:hint="eastAsia" w:ascii="宋体" w:hAnsi="宋体" w:cs="宋体"/>
          <w:sz w:val="24"/>
        </w:rPr>
        <w:t>（四）如发生不可抗力或其他超出合同双方控制的事件，致使一方无法履行合同，本合同解除。</w:t>
      </w:r>
    </w:p>
    <w:p>
      <w:pPr>
        <w:spacing w:line="360" w:lineRule="auto"/>
        <w:ind w:firstLine="480" w:firstLineChars="200"/>
        <w:rPr>
          <w:rFonts w:hint="eastAsia" w:ascii="宋体" w:hAnsi="宋体" w:cs="宋体"/>
          <w:sz w:val="24"/>
        </w:rPr>
      </w:pPr>
      <w:r>
        <w:rPr>
          <w:rFonts w:hint="eastAsia" w:ascii="宋体" w:hAnsi="宋体" w:cs="宋体"/>
          <w:sz w:val="24"/>
        </w:rPr>
        <w:t>1.本合同所称不可抗力是指自然灾害、战争、地震突发事件等不可预见、不可避免、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pPr>
        <w:spacing w:line="360" w:lineRule="auto"/>
        <w:ind w:firstLine="480" w:firstLineChars="200"/>
        <w:rPr>
          <w:rFonts w:hint="eastAsia" w:ascii="宋体" w:hAnsi="宋体" w:cs="宋体"/>
          <w:sz w:val="24"/>
        </w:rPr>
      </w:pPr>
      <w:r>
        <w:rPr>
          <w:rFonts w:hint="eastAsia" w:ascii="宋体" w:hAnsi="宋体" w:cs="宋体"/>
          <w:sz w:val="24"/>
        </w:rPr>
        <w:t>2.发生不可抗力，甲乙双方承担各自的损失。由于其中一方延迟履行合同义务后发生不可抗力的，不能免除责任。</w:t>
      </w:r>
    </w:p>
    <w:p>
      <w:pPr>
        <w:spacing w:line="360" w:lineRule="auto"/>
        <w:ind w:firstLine="480" w:firstLineChars="200"/>
        <w:rPr>
          <w:rFonts w:hint="eastAsia" w:ascii="宋体" w:hAnsi="宋体" w:cs="宋体"/>
          <w:sz w:val="24"/>
        </w:rPr>
      </w:pPr>
      <w:r>
        <w:rPr>
          <w:rFonts w:hint="eastAsia" w:ascii="宋体" w:hAnsi="宋体" w:cs="宋体"/>
          <w:sz w:val="24"/>
        </w:rPr>
        <w:t>3.由于不可抗力，造成本合同不能继续履行，则由双方协商决定是否继续履行合同。</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第十条  </w:t>
      </w:r>
      <w:r>
        <w:rPr>
          <w:rFonts w:hint="eastAsia" w:ascii="宋体" w:hAnsi="宋体" w:cs="宋体"/>
          <w:b/>
          <w:bCs/>
          <w:color w:val="000000" w:themeColor="text1"/>
          <w:sz w:val="24"/>
          <w14:textFill>
            <w14:solidFill>
              <w14:schemeClr w14:val="tx1"/>
            </w14:solidFill>
          </w14:textFill>
        </w:rPr>
        <w:t>争议解决</w:t>
      </w:r>
    </w:p>
    <w:p>
      <w:pPr>
        <w:pStyle w:val="17"/>
        <w:spacing w:before="0" w:beforeAutospacing="0" w:after="0" w:afterAutospacing="0" w:line="360" w:lineRule="auto"/>
        <w:ind w:firstLine="480" w:firstLineChars="200"/>
        <w:jc w:val="both"/>
        <w:rPr>
          <w:rFonts w:hint="eastAsia"/>
          <w:kern w:val="2"/>
        </w:rPr>
      </w:pPr>
      <w:r>
        <w:rPr>
          <w:rFonts w:hint="eastAsia"/>
          <w:kern w:val="2"/>
        </w:rPr>
        <w:t>因本合同的履行发生的或与本合同有关的争议或纠纷，由甲乙双方协商解决。协商不成，双方可依法向深圳市前海合作区人民法院起诉。</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第十一条  </w:t>
      </w:r>
      <w:r>
        <w:rPr>
          <w:rFonts w:hint="eastAsia" w:ascii="宋体" w:hAnsi="宋体" w:cs="宋体"/>
          <w:b/>
          <w:bCs/>
          <w:color w:val="000000" w:themeColor="text1"/>
          <w:sz w:val="24"/>
          <w14:textFill>
            <w14:solidFill>
              <w14:schemeClr w14:val="tx1"/>
            </w14:solidFill>
          </w14:textFill>
        </w:rPr>
        <w:t>项目变更</w:t>
      </w:r>
    </w:p>
    <w:p>
      <w:pPr>
        <w:numPr>
          <w:ilvl w:val="255"/>
          <w:numId w:val="0"/>
        </w:num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涉及需求变更的部分，双方协商确定工作量；需求变更所需的工作量不超过本项目总工作量的20%时，乙方应按照变更内容完成相关工作。如所涉增加、减少费用的金额不超过本合同项下服务费总金额的10%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由双方商定变更内容及具体价格后签订书面补充协议予以确认。</w:t>
      </w:r>
    </w:p>
    <w:p>
      <w:pPr>
        <w:numPr>
          <w:ilvl w:val="255"/>
          <w:numId w:val="0"/>
        </w:num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2.乙方遇到不能按期完工的情况，应及时以书面形式将不能按期完工的理由、延误时间通知甲方。甲方在收到乙方通知后，根据情况决定是否延长完工时间。如同意延长，则乙方责任期也相应延长。</w:t>
      </w:r>
    </w:p>
    <w:p>
      <w:pPr>
        <w:numPr>
          <w:ilvl w:val="255"/>
          <w:numId w:val="0"/>
        </w:num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非因乙方责任造成项目进度推迟或延误，无法按照合同约定的日期完成相应的项目，双方经过协商可以进一步约定完成的日期，乙方的责任期也随之顺延。</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第十二条  </w:t>
      </w:r>
      <w:r>
        <w:rPr>
          <w:rFonts w:hint="eastAsia" w:ascii="宋体" w:hAnsi="宋体" w:cs="宋体"/>
          <w:b/>
          <w:bCs/>
          <w:color w:val="000000" w:themeColor="text1"/>
          <w:sz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14:textFill>
            <w14:solidFill>
              <w14:schemeClr w14:val="tx1"/>
            </w14:solidFill>
          </w14:textFill>
        </w:rPr>
        <w:t>乙方应完全地按照【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w:t>
      </w:r>
      <w:r>
        <w:rPr>
          <w:rFonts w:hint="eastAsia" w:ascii="宋体" w:hAnsi="宋体" w:cs="宋体"/>
          <w:b/>
          <w:bCs/>
          <w:sz w:val="24"/>
        </w:rPr>
        <w:t xml:space="preserve"> </w:t>
      </w:r>
      <w:r>
        <w:rPr>
          <w:rFonts w:hint="eastAsia" w:ascii="宋体" w:hAnsi="宋体" w:cs="宋体"/>
          <w:b/>
          <w:bCs/>
          <w:color w:val="000000" w:themeColor="text1"/>
          <w:sz w:val="24"/>
          <w14:textFill>
            <w14:solidFill>
              <w14:schemeClr w14:val="tx1"/>
            </w14:solidFill>
          </w14:textFill>
        </w:rPr>
        <w:t>违约责任</w:t>
      </w:r>
    </w:p>
    <w:p>
      <w:pPr>
        <w:snapToGrid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（一）乙方的违约责任</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乙方无任何理由部分或全部不履行合同中应承担的义务时，乙方应按本合同总额的20%向甲方支付违约金，给甲方造成损失的，甲方有权要求乙方赔偿甲方因其违约行为而遭受的经济损失，包括不限于案件受理费、保全费、鉴定费、评估费、公证费、律师代理费、执行费、拍卖费、交通费、住宿费等维权成本。  </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2.本合同履行期间，因乙方原因，未能按规定的服务期时间内完成项目全部服务内容或交付最终成果文件的，每延误一天，甲方有权在尚未支付的合同款项中扣除合同总价款的3‰。</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（1）因乙方工作的错误或遗漏造成成果质量损失，且乙方未按甲方要求采取及时有效的补救措施的；</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（2）乙方未能按合同约定的日期(含协商延缓的日期)提交工作成果，延误时间超过30个工作日；</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（3）乙方虽如期提交最终成果，但最终成果连续二次未能通过验收的；</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（4）未经甲方书面许可，乙方不得将本合同项目与任何第三方合作，或将本合同标的全部或部分擅自转包给任何第三方；</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（5）发现乙方或乙方工作人员出现全部或部分丧失履行委托服务能力的情况，甲方有权通知乙方限期整改或更换工作人员，期限届满乙方并未进行改善的；</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（6）项目负责人未承担本合同项目实质性工作，或未经甲方书面在先同意，乙方擅自更换项目负责人的；</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napToGrid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（二）甲方的违约责任</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除因审批流程影响支付进度外，如甲方未按本合同约定支付服务费，乙方书面催告甲方并给予不少于30个工作日的履行期限后甲方仍未支付的，乙方有权自该期限届满之日起要求甲方支付该阶段合同价款每日0.5‰的逾期违约金，逾期违约金总额不超过合同总价款的20%。逾期超过30（个）工作日（含30个工作日）以上时，乙方有权暂停履行下阶段工作，并书面通知甲方。</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2.如政策性原因导致本项目停工不属于甲方违约，甲方根据乙方实际完成工作结算统计服务费，甲方不另行支付额外费用，并不承担任何违约责任。</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ascii="宋体" w:hAnsi="宋体" w:cs="宋体"/>
          <w:color w:val="000000" w:themeColor="text1"/>
          <w:sz w:val="24"/>
          <w14:textFill>
            <w14:solidFill>
              <w14:schemeClr w14:val="tx1"/>
            </w14:solidFill>
          </w14:textFill>
        </w:rPr>
        <w:t>。</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第十四条  </w:t>
      </w:r>
      <w:r>
        <w:rPr>
          <w:rFonts w:hint="eastAsia" w:ascii="宋体" w:hAnsi="宋体" w:cs="宋体"/>
          <w:b/>
          <w:bCs/>
          <w:color w:val="000000" w:themeColor="text1"/>
          <w:sz w:val="24"/>
          <w14:textFill>
            <w14:solidFill>
              <w14:schemeClr w14:val="tx1"/>
            </w14:solidFill>
          </w14:textFill>
        </w:rPr>
        <w:t>其他约定</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2、本合同替代此前双方所有关于本合同事项的口头或书面的纪要、备忘录、合同、协议。</w:t>
      </w:r>
    </w:p>
    <w:p>
      <w:pPr>
        <w:spacing w:line="360" w:lineRule="auto"/>
        <w:ind w:firstLine="480" w:firstLineChars="200"/>
        <w:rPr>
          <w:rFonts w:hint="eastAsia" w:ascii="宋体" w:hAnsi="宋体" w:cs="宋体"/>
          <w:sz w:val="24"/>
        </w:rPr>
      </w:pPr>
      <w:r>
        <w:rPr>
          <w:rFonts w:hint="eastAsia" w:ascii="宋体" w:hAnsi="宋体" w:cs="宋体"/>
          <w:sz w:val="24"/>
        </w:rPr>
        <w:t>3、本合同附件（如有）为合同不可分割的组成部分，与本合同一并加盖骑缝章后具有同等法律效力。若附件与合同正文有任何冲突，以合同正文为准。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4、本合同各条标题仅为提示之用，应以条文内容确定各方的权利义务。</w:t>
      </w:r>
    </w:p>
    <w:p>
      <w:pPr>
        <w:pStyle w:val="29"/>
        <w:spacing w:line="360" w:lineRule="auto"/>
        <w:ind w:firstLine="480"/>
        <w:rPr>
          <w:rFonts w:hint="eastAsia" w:ascii="宋体" w:hAnsi="宋体" w:cs="宋体"/>
          <w:sz w:val="24"/>
          <w:szCs w:val="24"/>
        </w:rPr>
      </w:pPr>
      <w:r>
        <w:rPr>
          <w:rFonts w:hint="eastAsia" w:ascii="宋体" w:hAnsi="宋体" w:cs="宋体"/>
          <w:sz w:val="24"/>
          <w:szCs w:val="24"/>
        </w:rPr>
        <w:t>5、本合同未尽事宜，由双方协商签订补充协议进行约定。补充协议应以书面形式作成，经双方法定代表人或其授权代表签字、盖章后与本合同具有同等法律效力。</w:t>
      </w:r>
    </w:p>
    <w:p>
      <w:pPr>
        <w:pStyle w:val="29"/>
        <w:spacing w:line="360" w:lineRule="auto"/>
        <w:ind w:firstLine="480"/>
        <w:rPr>
          <w:rFonts w:hint="eastAsia" w:ascii="宋体" w:hAnsi="宋体" w:cs="宋体"/>
          <w:sz w:val="24"/>
          <w:szCs w:val="24"/>
        </w:rPr>
      </w:pPr>
      <w:r>
        <w:rPr>
          <w:rFonts w:hint="eastAsia" w:ascii="宋体" w:hAnsi="宋体" w:cs="宋体"/>
          <w:sz w:val="24"/>
          <w:szCs w:val="24"/>
        </w:rPr>
        <w:t>6、本合同约定的权利和义务不因合同双方发生收购、兼并、重组、分立而发生变化。如果发生上述情形，则本合同约定的权利和义务随之转移至收购、兼并、重组或分立后成立的单位。</w:t>
      </w:r>
    </w:p>
    <w:p>
      <w:pPr>
        <w:pStyle w:val="29"/>
        <w:spacing w:line="360" w:lineRule="auto"/>
        <w:ind w:firstLine="480"/>
        <w:rPr>
          <w:rFonts w:hint="eastAsia" w:ascii="宋体" w:hAnsi="宋体" w:cs="宋体"/>
          <w:sz w:val="24"/>
          <w:szCs w:val="24"/>
        </w:rPr>
      </w:pPr>
      <w:r>
        <w:rPr>
          <w:rFonts w:hint="eastAsia" w:ascii="宋体" w:hAnsi="宋体" w:cs="宋体"/>
          <w:sz w:val="24"/>
          <w:szCs w:val="24"/>
        </w:rPr>
        <w:t>7、本合同在国家法律、法规和规章规定的范围内执行。当国家法律、法规和规章发生变化导致本合同有关条款与之抵触时，双方协商变更或废止该条款，在此情况下，双方互不承担责任。</w:t>
      </w:r>
    </w:p>
    <w:p>
      <w:pPr>
        <w:pStyle w:val="29"/>
        <w:spacing w:line="360" w:lineRule="auto"/>
        <w:ind w:firstLine="480"/>
        <w:rPr>
          <w:rFonts w:hint="eastAsia" w:ascii="宋体" w:hAnsi="宋体" w:cs="宋体"/>
          <w:sz w:val="24"/>
          <w:szCs w:val="24"/>
        </w:rPr>
      </w:pPr>
      <w:r>
        <w:rPr>
          <w:rFonts w:hint="eastAsia" w:ascii="宋体" w:hAnsi="宋体" w:cs="宋体"/>
          <w:sz w:val="24"/>
          <w:szCs w:val="24"/>
        </w:rPr>
        <w:t>8、如果本合同的任何条款在任何时候变成不合法、无效或不可强制执行而不从根本上影响本合同的效力时，本合同的其他条款不受影响。</w:t>
      </w:r>
    </w:p>
    <w:p>
      <w:pPr>
        <w:pStyle w:val="29"/>
        <w:spacing w:line="360" w:lineRule="auto"/>
        <w:ind w:firstLine="480"/>
        <w:rPr>
          <w:rFonts w:hint="eastAsia" w:ascii="宋体" w:hAnsi="宋体" w:cs="宋体"/>
          <w:sz w:val="24"/>
          <w:szCs w:val="24"/>
        </w:rPr>
      </w:pPr>
      <w:r>
        <w:rPr>
          <w:rFonts w:hint="eastAsia" w:ascii="宋体" w:hAnsi="宋体" w:cs="宋体"/>
          <w:sz w:val="24"/>
          <w:szCs w:val="24"/>
        </w:rPr>
        <w:t>9、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9"/>
        <w:spacing w:line="360" w:lineRule="auto"/>
        <w:ind w:firstLine="480"/>
        <w:rPr>
          <w:rFonts w:hint="eastAsia" w:ascii="宋体" w:hAnsi="宋体" w:cs="宋体"/>
          <w:sz w:val="24"/>
          <w:szCs w:val="24"/>
        </w:rPr>
      </w:pPr>
      <w:r>
        <w:rPr>
          <w:rFonts w:hint="eastAsia" w:ascii="宋体" w:hAnsi="宋体" w:cs="宋体"/>
          <w:sz w:val="24"/>
          <w:szCs w:val="24"/>
        </w:rPr>
        <w:t>10、本合同的任何内容不应被视为或解释为双方之间具有合资、合伙、代理关系。</w:t>
      </w:r>
    </w:p>
    <w:p>
      <w:pPr>
        <w:spacing w:line="360" w:lineRule="auto"/>
        <w:ind w:firstLine="480" w:firstLineChars="200"/>
        <w:rPr>
          <w:rFonts w:hint="eastAsia" w:ascii="宋体" w:hAnsi="宋体" w:cs="宋体"/>
          <w:sz w:val="24"/>
        </w:rPr>
      </w:pPr>
      <w:r>
        <w:rPr>
          <w:rFonts w:hint="eastAsia" w:ascii="宋体" w:hAnsi="宋体" w:cs="宋体"/>
          <w:sz w:val="24"/>
        </w:rPr>
        <w:t>11、任何一方未经另一方同意不得向任何第三方透露本合同的签订及其内容。甲方向其关联公司透露前述内容的，不受此限。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cs="宋体"/>
          <w:sz w:val="24"/>
        </w:rPr>
      </w:pPr>
      <w:r>
        <w:rPr>
          <w:rFonts w:hint="eastAsia" w:ascii="宋体" w:hAnsi="宋体" w:cs="宋体"/>
          <w:sz w:val="24"/>
        </w:rPr>
        <w:t>12、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pPr>
      <w:r>
        <w:rPr>
          <w:rFonts w:hint="eastAsia" w:ascii="宋体" w:hAnsi="宋体" w:cs="宋体"/>
          <w:sz w:val="24"/>
        </w:rPr>
        <w:t>13、本合同自双方法定代表人或其授权代表签字、盖章之日起生效，有效期至后续服务期满之日止。</w:t>
      </w:r>
    </w:p>
    <w:p>
      <w:pPr>
        <w:spacing w:line="360" w:lineRule="auto"/>
        <w:ind w:firstLine="480" w:firstLineChars="200"/>
        <w:rPr>
          <w:rFonts w:hint="eastAsia" w:ascii="宋体" w:hAnsi="宋体" w:cs="宋体"/>
          <w:sz w:val="24"/>
        </w:rPr>
      </w:pPr>
      <w:r>
        <w:rPr>
          <w:rFonts w:hint="eastAsia" w:ascii="宋体" w:hAnsi="宋体" w:cs="宋体"/>
          <w:sz w:val="24"/>
        </w:rPr>
        <w:t>14、本合同一式四份正本，甲方与乙方各执两份，均具同等法律效力。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日期：     年    月   日</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18" w:name="_Toc793"/>
      <w:r>
        <w:rPr>
          <w:rFonts w:hint="eastAsia" w:ascii="宋体" w:hAnsi="宋体" w:cs="宋体"/>
          <w:b/>
          <w:bCs/>
          <w:sz w:val="24"/>
        </w:rPr>
        <w:t>用户需求书</w:t>
      </w:r>
      <w:bookmarkEnd w:id="18"/>
    </w:p>
    <w:p>
      <w:pPr>
        <w:pStyle w:val="3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一、项目背景</w:t>
      </w:r>
    </w:p>
    <w:p>
      <w:pPr>
        <w:widowControl/>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（一）项目背景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作为习近平总书记亲自谋划、亲自部署、亲自推动的新时代国家改革开放战略平台，前海已经成为中国发展最快、质量最高、效益最好的区域之一。为更好做好关于“前海深港现代服务业合作区建设要抓住‘扩区’和‘改革开放’两个重点”工作，宣传报道前海整体开发开放情况，拟开展</w:t>
      </w:r>
      <w:r>
        <w:rPr>
          <w:rFonts w:hint="eastAsia" w:ascii="宋体" w:hAnsi="宋体" w:cs="宋体"/>
          <w:color w:val="000000" w:themeColor="text1"/>
          <w:sz w:val="24"/>
          <w:lang w:eastAsia="zh-Hans"/>
          <w14:textFill>
            <w14:solidFill>
              <w14:schemeClr w14:val="tx1"/>
            </w14:solidFill>
          </w14:textFill>
        </w:rPr>
        <w:t>本</w:t>
      </w:r>
      <w:r>
        <w:rPr>
          <w:rFonts w:hint="eastAsia" w:ascii="宋体" w:hAnsi="宋体" w:cs="宋体"/>
          <w:color w:val="000000" w:themeColor="text1"/>
          <w:sz w:val="24"/>
          <w14:textFill>
            <w14:solidFill>
              <w14:schemeClr w14:val="tx1"/>
            </w14:solidFill>
          </w14:textFill>
        </w:rPr>
        <w:t>项目。</w:t>
      </w:r>
    </w:p>
    <w:p>
      <w:pPr>
        <w:widowControl/>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（二）项目目标</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Hans"/>
          <w14:textFill>
            <w14:solidFill>
              <w14:schemeClr w14:val="tx1"/>
            </w14:solidFill>
          </w14:textFill>
        </w:rPr>
        <w:t>通过开展项目，建立“前海－宝安”新闻信息库，建立宣传联动新局面，在纸媒发布系列特刊，围绕前海扩区后的改革开放各项工作，开展深入持续的宣传推广，进一步促进前海扩区深入人心</w:t>
      </w:r>
      <w:r>
        <w:rPr>
          <w:rFonts w:hint="eastAsia" w:ascii="宋体" w:hAnsi="宋体" w:cs="宋体"/>
          <w:color w:val="000000" w:themeColor="text1"/>
          <w:sz w:val="24"/>
          <w14:textFill>
            <w14:solidFill>
              <w14:schemeClr w14:val="tx1"/>
            </w14:solidFill>
          </w14:textFill>
        </w:rPr>
        <w:t>。</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1、开设“</w:t>
      </w:r>
      <w:r>
        <w:rPr>
          <w:rFonts w:hint="eastAsia" w:ascii="宋体" w:hAnsi="宋体" w:cs="宋体"/>
          <w:color w:val="000000" w:themeColor="text1"/>
          <w:sz w:val="24"/>
          <w:lang w:eastAsia="zh-CN"/>
          <w14:textFill>
            <w14:solidFill>
              <w14:schemeClr w14:val="tx1"/>
            </w14:solidFill>
          </w14:textFill>
        </w:rPr>
        <w:t>瞰前海</w:t>
      </w:r>
      <w:r>
        <w:rPr>
          <w:rFonts w:hint="eastAsia" w:ascii="宋体" w:hAnsi="宋体" w:cs="宋体"/>
          <w:color w:val="000000" w:themeColor="text1"/>
          <w:sz w:val="24"/>
          <w14:textFill>
            <w14:solidFill>
              <w14:schemeClr w14:val="tx1"/>
            </w14:solidFill>
          </w14:textFill>
        </w:rPr>
        <w:t>”视觉系列：依托</w:t>
      </w:r>
      <w:r>
        <w:rPr>
          <w:rFonts w:hint="eastAsia" w:ascii="宋体" w:hAnsi="宋体" w:cs="宋体"/>
          <w:color w:val="000000" w:themeColor="text1"/>
          <w:sz w:val="24"/>
          <w:lang w:eastAsia="zh-Hans"/>
          <w14:textFill>
            <w14:solidFill>
              <w14:schemeClr w14:val="tx1"/>
            </w14:solidFill>
          </w14:textFill>
        </w:rPr>
        <w:t>扎根宝安的区级报纸媒体</w:t>
      </w:r>
      <w:r>
        <w:rPr>
          <w:rFonts w:hint="eastAsia" w:ascii="宋体" w:hAnsi="宋体" w:cs="宋体"/>
          <w:color w:val="000000" w:themeColor="text1"/>
          <w:sz w:val="24"/>
          <w14:textFill>
            <w14:solidFill>
              <w14:schemeClr w14:val="tx1"/>
            </w14:solidFill>
          </w14:textFill>
        </w:rPr>
        <w:t>，开设固定专栏“</w:t>
      </w:r>
      <w:r>
        <w:rPr>
          <w:rFonts w:hint="eastAsia" w:ascii="宋体" w:hAnsi="宋体" w:cs="宋体"/>
          <w:color w:val="000000" w:themeColor="text1"/>
          <w:sz w:val="24"/>
          <w:lang w:eastAsia="zh-CN"/>
          <w14:textFill>
            <w14:solidFill>
              <w14:schemeClr w14:val="tx1"/>
            </w14:solidFill>
          </w14:textFill>
        </w:rPr>
        <w:t>瞰前海</w:t>
      </w:r>
      <w:r>
        <w:rPr>
          <w:rFonts w:hint="eastAsia" w:ascii="宋体" w:hAnsi="宋体" w:cs="宋体"/>
          <w:color w:val="000000" w:themeColor="text1"/>
          <w:sz w:val="24"/>
          <w14:textFill>
            <w14:solidFill>
              <w14:schemeClr w14:val="tx1"/>
            </w14:solidFill>
          </w14:textFill>
        </w:rPr>
        <w:t>”视觉特刊。内容侧重辖区的非政务报道，讲述前海扩区以来市民生产生活点点滴滴，以图片为主，辅以文字介绍，主题可以是演出活动、建筑文化、休闲娱乐、传统饮食等，从侧面反映市民的获得感、幸福感，让更多人了解前海、融入前海、爱上前海。以全媒体报道的形式，每月1期，每期1个版，全年不少于7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2、开设原创栏目：围绕前海宝安片区策划原创栏目，撰写内容2篇次，每篇全网阅读量达10万+。</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3、新闻采写：针对前海宝安片区进行宣传报道内容采写，全年不低于100篇次。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开设“大前海”新媒体库：为方便对“大前海”相关新闻的收集、检索，形成前海宣传报道体系，依托宝安湾客户端，开设“大前海”栏目，对相关新闻进行分类集锦。只要点开该菜单，即可获取前海相关新闻报道。同时，对优质内容进行全媒体推广。</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5、建立“前海-宝安”新闻素材库：配合前海管理局宣传工作需要，管理和完善“前海-宝安”新闻素材库，提供并审核前海宝安片区每月度最新视频、图片、文字等素材（涉密及涉及特殊版权内容的除外）。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6、组建服务团队：派驻驻点人员1名并组建运营团队，为派驻人员工作提供支持和协助。运营团队人员至少需包含项目团队负责人、项目经理及采编记者。</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三、商务要求</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（一）服务期限及要求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1.自本合同签订之日起至2026年12月1日前完成全部项目工作内容并提交最终</w:t>
      </w:r>
      <w:r>
        <w:rPr>
          <w:rFonts w:hint="eastAsia" w:ascii="宋体" w:hAnsi="宋体" w:cs="宋体"/>
          <w:color w:val="000000" w:themeColor="text1"/>
          <w:sz w:val="24"/>
          <w:lang w:eastAsia="zh-Hans"/>
          <w14:textFill>
            <w14:solidFill>
              <w14:schemeClr w14:val="tx1"/>
            </w14:solidFill>
          </w14:textFill>
        </w:rPr>
        <w:t>结项报告</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本项目不属于长期服务项目。</w:t>
      </w:r>
    </w:p>
    <w:p>
      <w:pPr>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eastAsia="zh-Hans"/>
          <w14:textFill>
            <w14:solidFill>
              <w14:schemeClr w14:val="tx1"/>
            </w14:solidFill>
          </w14:textFill>
        </w:rPr>
        <w:t>二</w:t>
      </w:r>
      <w:r>
        <w:rPr>
          <w:rFonts w:hint="eastAsia" w:ascii="宋体" w:hAnsi="宋体" w:cs="宋体"/>
          <w:b/>
          <w:bCs/>
          <w:color w:val="000000" w:themeColor="text1"/>
          <w:sz w:val="24"/>
          <w14:textFill>
            <w14:solidFill>
              <w14:schemeClr w14:val="tx1"/>
            </w14:solidFill>
          </w14:textFill>
        </w:rPr>
        <w:t>）项目预算</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人民币伍拾</w:t>
      </w:r>
      <w:r>
        <w:rPr>
          <w:rFonts w:hint="eastAsia" w:ascii="宋体" w:hAnsi="宋体" w:cs="宋体"/>
          <w:color w:val="000000" w:themeColor="text1"/>
          <w:sz w:val="24"/>
          <w:lang w:eastAsia="zh-Hans"/>
          <w14:textFill>
            <w14:solidFill>
              <w14:schemeClr w14:val="tx1"/>
            </w14:solidFill>
          </w14:textFill>
        </w:rPr>
        <w:t>万元整</w:t>
      </w:r>
      <w:r>
        <w:rPr>
          <w:rFonts w:hint="eastAsia" w:ascii="宋体" w:hAnsi="宋体" w:cs="宋体"/>
          <w:color w:val="000000" w:themeColor="text1"/>
          <w:sz w:val="24"/>
          <w14:textFill>
            <w14:solidFill>
              <w14:schemeClr w14:val="tx1"/>
            </w14:solidFill>
          </w14:textFill>
        </w:rPr>
        <w:t>（￥500,000.00元）。</w:t>
      </w:r>
    </w:p>
    <w:p>
      <w:pPr>
        <w:widowControl/>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eastAsia="zh-Hans"/>
          <w14:textFill>
            <w14:solidFill>
              <w14:schemeClr w14:val="tx1"/>
            </w14:solidFill>
          </w14:textFill>
        </w:rPr>
        <w:t>三</w:t>
      </w:r>
      <w:r>
        <w:rPr>
          <w:rFonts w:hint="eastAsia" w:ascii="宋体" w:hAnsi="宋体" w:cs="宋体"/>
          <w:b/>
          <w:bCs/>
          <w:color w:val="000000" w:themeColor="text1"/>
          <w:sz w:val="24"/>
          <w14:textFill>
            <w14:solidFill>
              <w14:schemeClr w14:val="tx1"/>
            </w14:solidFill>
          </w14:textFill>
        </w:rPr>
        <w:t>）最终成果及项目验收</w:t>
      </w:r>
    </w:p>
    <w:p>
      <w:pPr>
        <w:pStyle w:val="17"/>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1.最终成果</w:t>
      </w:r>
    </w:p>
    <w:p>
      <w:pPr>
        <w:pStyle w:val="17"/>
        <w:spacing w:before="0" w:beforeAutospacing="0" w:after="0" w:afterAutospacing="0" w:line="360" w:lineRule="auto"/>
        <w:ind w:firstLine="480" w:firstLineChars="200"/>
        <w:jc w:val="both"/>
        <w:rPr>
          <w:rFonts w:hint="eastAsia"/>
          <w:color w:val="000000" w:themeColor="text1"/>
          <w14:textFill>
            <w14:solidFill>
              <w14:schemeClr w14:val="tx1"/>
            </w14:solidFill>
          </w14:textFill>
        </w:rPr>
      </w:pPr>
      <w:r>
        <w:rPr>
          <w:rFonts w:hint="eastAsia"/>
          <w:color w:val="000000" w:themeColor="text1"/>
          <w:kern w:val="2"/>
          <w14:textFill>
            <w14:solidFill>
              <w14:schemeClr w14:val="tx1"/>
            </w14:solidFill>
          </w14:textFill>
        </w:rPr>
        <w:t>本项目最终成果为依托</w:t>
      </w:r>
      <w:r>
        <w:rPr>
          <w:rFonts w:hint="eastAsia"/>
          <w:color w:val="000000" w:themeColor="text1"/>
          <w:kern w:val="2"/>
          <w:lang w:eastAsia="zh-Hans"/>
          <w14:textFill>
            <w14:solidFill>
              <w14:schemeClr w14:val="tx1"/>
            </w14:solidFill>
          </w14:textFill>
        </w:rPr>
        <w:t>扎根宝安的区级报纸媒体</w:t>
      </w:r>
      <w:r>
        <w:rPr>
          <w:rFonts w:hint="eastAsia"/>
          <w:color w:val="000000" w:themeColor="text1"/>
          <w:kern w:val="2"/>
          <w14:textFill>
            <w14:solidFill>
              <w14:schemeClr w14:val="tx1"/>
            </w14:solidFill>
          </w14:textFill>
        </w:rPr>
        <w:t>，开设固定专栏“</w:t>
      </w:r>
      <w:r>
        <w:rPr>
          <w:rFonts w:hint="eastAsia"/>
          <w:color w:val="000000" w:themeColor="text1"/>
          <w:kern w:val="2"/>
          <w:lang w:eastAsia="zh-CN"/>
          <w14:textFill>
            <w14:solidFill>
              <w14:schemeClr w14:val="tx1"/>
            </w14:solidFill>
          </w14:textFill>
        </w:rPr>
        <w:t>瞰前海</w:t>
      </w:r>
      <w:r>
        <w:rPr>
          <w:rFonts w:hint="eastAsia"/>
          <w:color w:val="000000" w:themeColor="text1"/>
          <w:kern w:val="2"/>
          <w14:textFill>
            <w14:solidFill>
              <w14:schemeClr w14:val="tx1"/>
            </w14:solidFill>
          </w14:textFill>
        </w:rPr>
        <w:t>”视觉特刊；开设原创栏目，撰写内容2篇次，每篇全网阅读量达10万+；针对前海宝安片区进行宣传报道内容采写，全年不低于100篇次；开设“大前海”新媒体库，依托宝安湾客户端，开设“大前海”栏目，对相关新闻进行分类集锦；建立“前海-宝安”新闻素材库；派驻驻点人员1名并组建运营团队。</w:t>
      </w:r>
      <w:r>
        <w:rPr>
          <w:rFonts w:hint="eastAsia"/>
          <w:color w:val="000000" w:themeColor="text1"/>
          <w:kern w:val="2"/>
          <w:lang w:eastAsia="zh-Hans"/>
          <w14:textFill>
            <w14:solidFill>
              <w14:schemeClr w14:val="tx1"/>
            </w14:solidFill>
          </w14:textFill>
        </w:rPr>
        <w:t>成果</w:t>
      </w:r>
      <w:r>
        <w:rPr>
          <w:rFonts w:hint="eastAsia"/>
          <w:color w:val="000000" w:themeColor="text1"/>
          <w:kern w:val="2"/>
          <w14:textFill>
            <w14:solidFill>
              <w14:schemeClr w14:val="tx1"/>
            </w14:solidFill>
          </w14:textFill>
        </w:rPr>
        <w:t>以书面形式（按采购人要求数量印制）和电子文件形式提交（成果名称可根据实际研究内容调整）。</w:t>
      </w:r>
    </w:p>
    <w:p>
      <w:pPr>
        <w:pStyle w:val="17"/>
        <w:spacing w:before="0" w:beforeAutospacing="0" w:after="0" w:afterAutospacing="0" w:line="360" w:lineRule="auto"/>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在合同履行过程中，必要时，采购人可以对最终成果的构成进行调整。采购人如需中标人增加交付成果文本的数量，应由双方协商解决。</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2.项目验收</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（1）验收标准（包括但不限于）：</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依托</w:t>
      </w:r>
      <w:r>
        <w:rPr>
          <w:rFonts w:hint="eastAsia"/>
          <w:color w:val="000000" w:themeColor="text1"/>
          <w:kern w:val="2"/>
          <w:lang w:eastAsia="zh-Hans"/>
          <w14:textFill>
            <w14:solidFill>
              <w14:schemeClr w14:val="tx1"/>
            </w14:solidFill>
          </w14:textFill>
        </w:rPr>
        <w:t>扎根宝安的区级报纸媒体</w:t>
      </w:r>
      <w:r>
        <w:rPr>
          <w:rFonts w:hint="eastAsia"/>
          <w:color w:val="000000" w:themeColor="text1"/>
          <w:kern w:val="2"/>
          <w14:textFill>
            <w14:solidFill>
              <w14:schemeClr w14:val="tx1"/>
            </w14:solidFill>
          </w14:textFill>
        </w:rPr>
        <w:t>，开设固定专栏“</w:t>
      </w:r>
      <w:r>
        <w:rPr>
          <w:rFonts w:hint="eastAsia"/>
          <w:color w:val="000000" w:themeColor="text1"/>
          <w:kern w:val="2"/>
          <w:lang w:eastAsia="zh-CN"/>
          <w14:textFill>
            <w14:solidFill>
              <w14:schemeClr w14:val="tx1"/>
            </w14:solidFill>
          </w14:textFill>
        </w:rPr>
        <w:t>瞰前海</w:t>
      </w:r>
      <w:r>
        <w:rPr>
          <w:rFonts w:hint="eastAsia"/>
          <w:color w:val="000000" w:themeColor="text1"/>
          <w:kern w:val="2"/>
          <w14:textFill>
            <w14:solidFill>
              <w14:schemeClr w14:val="tx1"/>
            </w14:solidFill>
          </w14:textFill>
        </w:rPr>
        <w:t>”视觉特刊，以全媒体报道的形式，每月1期，每期1个版，全年不少于7期；开设原创栏目，撰写内容2篇次，每篇全网阅读量达10万+；针对前海宝安片区进行宣传报道内容采写，全年不低于100篇次；开设“大前海”新媒体库，依托宝安湾客户端，开设“大前海”栏目，对相关新闻进行分类集锦；建立“前海-宝安”新闻素材库；派驻驻点人员1名并组建运营团队。</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（2）最终成果验收合格的标志为：通过采购人</w:t>
      </w:r>
      <w:r>
        <w:rPr>
          <w:rFonts w:hint="eastAsia"/>
          <w:color w:val="000000" w:themeColor="text1"/>
          <w:kern w:val="2"/>
          <w:lang w:eastAsia="zh-Hans"/>
          <w14:textFill>
            <w14:solidFill>
              <w14:schemeClr w14:val="tx1"/>
            </w14:solidFill>
          </w14:textFill>
        </w:rPr>
        <w:t>相关负责人审核通过</w:t>
      </w:r>
      <w:r>
        <w:rPr>
          <w:rFonts w:hint="eastAsia"/>
          <w:color w:val="000000" w:themeColor="text1"/>
          <w:kern w:val="2"/>
          <w14:textFill>
            <w14:solidFill>
              <w14:schemeClr w14:val="tx1"/>
            </w14:solidFill>
          </w14:textFill>
        </w:rPr>
        <w:t>。</w:t>
      </w:r>
    </w:p>
    <w:p>
      <w:pPr>
        <w:widowControl/>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eastAsia="zh-Hans"/>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）报价及支付方式</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1、报价要求</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14:textFill>
            <w14:solidFill>
              <w14:schemeClr w14:val="tx1"/>
            </w14:solidFill>
          </w14:textFill>
        </w:rPr>
        <w:t>1.本次投标为总价包干，投标报价总价作为中标人与采购人</w:t>
      </w:r>
      <w:r>
        <w:rPr>
          <w:rFonts w:hint="eastAsia"/>
          <w:color w:val="000000" w:themeColor="text1"/>
          <w:lang w:eastAsia="zh-CN"/>
          <w14:textFill>
            <w14:solidFill>
              <w14:schemeClr w14:val="tx1"/>
            </w14:solidFill>
          </w14:textFill>
        </w:rPr>
        <w:t>签订</w:t>
      </w:r>
      <w:r>
        <w:rPr>
          <w:rFonts w:hint="eastAsia"/>
          <w:color w:val="000000" w:themeColor="text1"/>
          <w14:textFill>
            <w14:solidFill>
              <w14:schemeClr w14:val="tx1"/>
            </w14:solidFill>
          </w14:textFill>
        </w:rPr>
        <w:t>的合同金额。项目预算控制50万元以内，投标人的报价不可高于预算（限价），否则投标人的投标文件视同无效。项目服务费包括但不限于：</w:t>
      </w:r>
      <w:r>
        <w:rPr>
          <w:rFonts w:hint="eastAsia"/>
          <w:color w:val="000000" w:themeColor="text1"/>
          <w:kern w:val="2"/>
          <w14:textFill>
            <w14:solidFill>
              <w14:schemeClr w14:val="tx1"/>
            </w14:solidFill>
          </w14:textFill>
        </w:rPr>
        <w:t>中标人为采购人所提供的所有服务和技术支持费用；项目研讨会费用；项目产生的专家费用；中标人工作人员差旅费；中标人的办公、通讯、交通费用；项目材料统计、分析费用；项目成果文本印刷费用；中标人以各种方式将文件资料发送至采购人的费用；本合同项下产生的一切税费</w:t>
      </w:r>
      <w:r>
        <w:rPr>
          <w:rFonts w:hint="eastAsia"/>
          <w:color w:val="000000" w:themeColor="text1"/>
          <w:kern w:val="2"/>
          <w:lang w:eastAsia="zh-CN"/>
          <w14:textFill>
            <w14:solidFill>
              <w14:schemeClr w14:val="tx1"/>
            </w14:solidFill>
          </w14:textFill>
        </w:rPr>
        <w:t>；</w:t>
      </w:r>
      <w:r>
        <w:rPr>
          <w:rFonts w:hint="eastAsia"/>
          <w:color w:val="000000" w:themeColor="text1"/>
          <w:kern w:val="2"/>
          <w14:textFill>
            <w14:solidFill>
              <w14:schemeClr w14:val="tx1"/>
            </w14:solidFill>
          </w14:textFill>
        </w:rPr>
        <w:t>本合同项下产生的其他合理费用。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widowControl/>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2、支付方式</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第1期：本合同签订后10个工作日内，中标人向采购人提出付款申请，采购人向中标人支付总价款的50%；</w:t>
      </w:r>
    </w:p>
    <w:p>
      <w:pPr>
        <w:pStyle w:val="17"/>
        <w:spacing w:before="0" w:beforeAutospacing="0" w:after="0" w:afterAutospacing="0" w:line="360" w:lineRule="auto"/>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第2期：中标人完成项目全部服务内容且按要求验收通过后，中标人向采购人提出付款申请，采购人向中标人支付总价款的50%。</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上述每期款项均在满足付款条件，且采购人收到中标人开具的载明相应金额的合格发票后10个工作日内付至中标人指定银行账户。如未及时收到发票，则采购人相应付款时间顺延。</w:t>
      </w:r>
    </w:p>
    <w:p>
      <w:pPr>
        <w:widowControl/>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（五）成果权属与知识产权</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1.本项目全部成果（包括服务期内编制的文件）的所有权、知识产权以及与之相关的所有权利归采购人所有。本合同签署前双方已经拥有的知识产权权利，仍归各自所有。</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2.双方确定，采购人有权利用中标人按照合同约定提供的成果进行后续改进。由此产生的具有实质性或创造性技术进步特征的新的技术成果及其权利归属，全部由采购人享有。</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中标人所提交的全部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律师费用、保全费、鉴定评估费用、调查费用、和解金额或生效法律文书中规定的赔偿金额。</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5.中标人完成本合同项目的研究开发人员享有在有关技术成果文件上写明技术成果完成者的权利和与采购人共同获得有关荣誉证书、奖励的权利。</w:t>
      </w:r>
    </w:p>
    <w:p>
      <w:pPr>
        <w:widowControl/>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（六）保密条款</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任何有关本项目的内容，或公开任何项目阶段性成果或最终成果。即使向履行本合同有关的人员提供前述保密信息，也应限于履行合同的必需范围，且人员应接受至少与本条款同等严格的保密条款的约束。</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7.无论本合同或本合同其他条款是否有效，本保密条款始终约束双方。国家秘密的保密期限由国家有关部门确定，工作秘密的保密期限由采购人确定。</w:t>
      </w:r>
    </w:p>
    <w:p>
      <w:pPr>
        <w:widowControl/>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（七）违约责任</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1.中标人的违约责任</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无任何理由部分或全部不履行合同中应承担的义务时，中标人应按本合同总额的20%向采购人支付违约金，给甲方造成损失的，甲方有权要求乙方赔偿甲方因其违约行为而遭受的经济损失，包括不限于案件受理费、保全费、鉴定费、评估费、公证费、律师代理费、执行费、拍卖费、交通费、住宿费等维权成本。</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（2）本合同履行期间，因中标人原因，未能按规定的服务期时间内完成项目全部服务内容或交付最终成果文件的，每延误一天，采购人有权在尚未支付的合同款项中扣除合同总价款3‰的逾期违约金。</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①因中标人工作的错误或遗漏造成成果质量损失，且中标人未按采购人要求采取及时有效的补救措施的；</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②中标人未能按合同约定的日期(含协商延缓的日期)提交工作成果，延误时间超过30个工作日；</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③中标人虽如期提交最终成果，但最终成果连续二次未能通过验收的；</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④未经采购人书面许可，中标人不得将本合同项目与任何第三方合作，或将本合同标的全部或部分擅自转包给任何第三方；</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⑤发现中标人或中标人工作人员出现全部或部分丧失履行委托服务能力的情况，采购人有权通知中标人限期整改或更换工作人员，期限届满中标人并未进行改善的；</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⑥项目负责人未承担本合同项目实质性工作，或未经采购人书面在先同意，中标人擅自更换项目负责人的；</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⑦中标人明确表示或者以自己的行为表明不履行合同的。</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2.采购人的违约责任</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除因审批流程影响支付进度外，如采购人未按本合同约定支付服务费，中标人书面催告采购人并给予不少于30个工作日的履行期限后采购人仍未支付的，中标人有权自该期限届满之日起要求采购人支付该阶段合同价款每日0.5‰的逾期违约金，逾期违约金总额不超过合同总价款的20%。逾期超过30（个）工作日（含30个工作日）以上时，中标人有权暂停履行下阶段工作，并书面通知采购人。</w:t>
      </w:r>
    </w:p>
    <w:p>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（2）如政策性原因导致本项目停工不属于采购人违约，采购人根据中标人实际完成工作结算统计服务费，采购人不另行支付额外费用，并不承担任何违约责任。</w:t>
      </w:r>
    </w:p>
    <w:p>
      <w:pPr>
        <w:widowControl/>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违约责任各自独立且可累加。如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ascii="宋体" w:hAnsi="宋体" w:cs="宋体"/>
          <w:color w:val="000000" w:themeColor="text1"/>
          <w:sz w:val="24"/>
          <w14:textFill>
            <w14:solidFill>
              <w14:schemeClr w14:val="tx1"/>
            </w14:solidFill>
          </w14:textFill>
        </w:rPr>
        <w:t>。</w:t>
      </w:r>
    </w:p>
    <w:p>
      <w:pPr>
        <w:widowControl/>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四、其他要求</w:t>
      </w:r>
    </w:p>
    <w:p>
      <w:pPr>
        <w:pStyle w:val="30"/>
        <w:tabs>
          <w:tab w:val="left" w:pos="720"/>
        </w:tabs>
        <w:autoSpaceDE w:val="0"/>
        <w:autoSpaceDN w:val="0"/>
        <w:adjustRightInd w:val="0"/>
        <w:spacing w:line="360" w:lineRule="auto"/>
        <w:ind w:right="17"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1.供应商不得将项目非法分包或转包给任何单位和个人。否则，采购单位有权即刻终止合同，并要求供应商赔偿相应损失。</w:t>
      </w:r>
    </w:p>
    <w:p>
      <w:pPr>
        <w:rPr>
          <w:rFonts w:hint="eastAsia" w:ascii="仿宋" w:hAnsi="仿宋" w:eastAsia="仿宋" w:cs="仿宋"/>
          <w:bCs/>
          <w:color w:val="000000"/>
          <w:szCs w:val="21"/>
        </w:rPr>
      </w:pPr>
      <w:r>
        <w:rPr>
          <w:rFonts w:hint="eastAsia" w:ascii="仿宋" w:hAnsi="仿宋" w:eastAsia="仿宋" w:cs="仿宋"/>
          <w:bCs/>
          <w:color w:val="000000"/>
          <w:szCs w:val="21"/>
        </w:rPr>
        <w:br w:type="page"/>
      </w:r>
    </w:p>
    <w:p>
      <w:pPr>
        <w:pStyle w:val="30"/>
        <w:tabs>
          <w:tab w:val="left" w:pos="720"/>
        </w:tabs>
        <w:autoSpaceDE w:val="0"/>
        <w:autoSpaceDN w:val="0"/>
        <w:adjustRightInd w:val="0"/>
        <w:spacing w:line="360" w:lineRule="auto"/>
        <w:ind w:right="17"/>
        <w:jc w:val="left"/>
        <w:rPr>
          <w:rFonts w:hint="eastAsia" w:ascii="仿宋" w:hAnsi="仿宋" w:eastAsia="仿宋" w:cs="仿宋"/>
          <w:bCs/>
          <w:color w:val="000000"/>
          <w:szCs w:val="21"/>
        </w:rPr>
      </w:pPr>
    </w:p>
    <w:p>
      <w:pPr>
        <w:spacing w:line="360" w:lineRule="auto"/>
        <w:ind w:firstLine="482" w:firstLineChars="200"/>
        <w:outlineLvl w:val="0"/>
        <w:rPr>
          <w:rFonts w:ascii="宋体" w:cs="宋体"/>
          <w:b/>
          <w:bCs/>
          <w:sz w:val="24"/>
        </w:rPr>
      </w:pPr>
      <w:bookmarkStart w:id="19" w:name="_Toc6457"/>
      <w:r>
        <w:rPr>
          <w:rFonts w:hint="eastAsia" w:ascii="宋体" w:cs="宋体"/>
          <w:b/>
          <w:bCs/>
          <w:sz w:val="24"/>
        </w:rPr>
        <w:t>第六章 投标文件初审及招标项目评分表</w:t>
      </w:r>
      <w:bookmarkEnd w:id="19"/>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529"/>
        <w:gridCol w:w="5546"/>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val="zh-CN"/>
              </w:rPr>
              <w:t>序号</w:t>
            </w:r>
          </w:p>
        </w:tc>
        <w:tc>
          <w:tcPr>
            <w:tcW w:w="1529"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val="zh-CN"/>
              </w:rPr>
              <w:t>内容</w:t>
            </w:r>
          </w:p>
        </w:tc>
        <w:tc>
          <w:tcPr>
            <w:tcW w:w="5546"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val="zh-CN"/>
              </w:rPr>
              <w:t>评分规则</w:t>
            </w:r>
          </w:p>
        </w:tc>
        <w:tc>
          <w:tcPr>
            <w:tcW w:w="86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rPr>
              <w:t>分值</w:t>
            </w:r>
          </w:p>
        </w:tc>
        <w:tc>
          <w:tcPr>
            <w:tcW w:w="112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1</w:t>
            </w:r>
          </w:p>
        </w:tc>
        <w:tc>
          <w:tcPr>
            <w:tcW w:w="1529"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b/>
                <w:sz w:val="22"/>
                <w:szCs w:val="22"/>
              </w:rPr>
              <w:t>投标报价</w:t>
            </w:r>
          </w:p>
        </w:tc>
        <w:tc>
          <w:tcPr>
            <w:tcW w:w="5546" w:type="dxa"/>
            <w:vAlign w:val="center"/>
          </w:tcPr>
          <w:p>
            <w:pPr>
              <w:pStyle w:val="6"/>
              <w:spacing w:line="360" w:lineRule="auto"/>
              <w:rPr>
                <w:rFonts w:hint="eastAsia" w:ascii="宋体" w:hAnsi="宋体" w:cs="宋体"/>
                <w:kern w:val="0"/>
                <w:sz w:val="22"/>
                <w:szCs w:val="20"/>
              </w:rPr>
            </w:pPr>
            <w:r>
              <w:rPr>
                <w:rFonts w:hint="eastAsia" w:ascii="宋体" w:hAnsi="宋体" w:cs="宋体"/>
                <w:kern w:val="0"/>
                <w:sz w:val="22"/>
                <w:szCs w:val="20"/>
              </w:rPr>
              <w:t xml:space="preserve">采用低价优先法计算，即满足招标文件要求且投标价格最低的投标报价为评标基准价，其价格分为满分。其他投标人的价格分统一按照下列公式计算： </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投标报价得分=(评标基准价／投标报价)×</w:t>
            </w:r>
            <w:r>
              <w:rPr>
                <w:rFonts w:ascii="宋体" w:hAnsi="宋体" w:cs="宋体"/>
                <w:kern w:val="0"/>
                <w:sz w:val="22"/>
                <w:szCs w:val="20"/>
              </w:rPr>
              <w:t>15</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评标过程中，不得去掉报价中的最高报价和最低报价。</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1、小型企业、微型企业、监狱企业、残疾人福利性单位承接服务，对其价格给予10%的扣除，用扣除后的价格参与评审。满足多项优惠政策的企业，不重复享受多项价格扣除政策。</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4.关于享受对本国产品的政府采购支持政策的主体、价格扣除比例等事项的说明</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（1）适用主体：国有企业、民营企业、外资企业等各类经营主体平等享受对本国产品的政府采购支持政策。</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（4）供应商出具符合要求的《关于符合本国产品标准的声明函》或财政部会同有关部门规定的有关证明文件，该产品视为本国产品。</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5、关于同时满足中小企业扶持政策和对本国产品的支持政策的事项说明</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kern w:val="0"/>
                <w:sz w:val="22"/>
                <w:szCs w:val="20"/>
                <w:lang w:eastAsia="zh-CN"/>
              </w:rPr>
              <w:t>：</w:t>
            </w:r>
            <w:r>
              <w:rPr>
                <w:rFonts w:hint="eastAsia" w:ascii="宋体" w:hAnsi="宋体" w:cs="宋体"/>
                <w:kern w:val="0"/>
                <w:sz w:val="22"/>
                <w:szCs w:val="20"/>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（1）预留份额专门面向中小企业采购的项目，不再享受小微企业价格扣除优惠。若供应商所投货物同时满足对本国产品的支持政策的规定，应享受该政策20%价格扣除优惠；</w:t>
            </w:r>
          </w:p>
          <w:p>
            <w:pPr>
              <w:pStyle w:val="6"/>
              <w:spacing w:line="360" w:lineRule="auto"/>
              <w:rPr>
                <w:rFonts w:hint="eastAsia" w:ascii="宋体" w:hAnsi="宋体" w:cs="宋体"/>
                <w:kern w:val="0"/>
                <w:sz w:val="22"/>
                <w:szCs w:val="20"/>
              </w:rPr>
            </w:pPr>
            <w:r>
              <w:rPr>
                <w:rFonts w:hint="eastAsia" w:ascii="宋体" w:hAnsi="宋体" w:cs="宋体"/>
                <w:kern w:val="0"/>
                <w:sz w:val="22"/>
                <w:szCs w:val="20"/>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15</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Cs/>
                <w:sz w:val="24"/>
                <w:lang w:val="zh-CN"/>
              </w:rPr>
            </w:pPr>
            <w:r>
              <w:rPr>
                <w:rFonts w:hint="eastAsia" w:ascii="宋体" w:hAnsi="宋体" w:cs="宋体"/>
                <w:b/>
                <w:sz w:val="24"/>
                <w:lang w:val="zh-CN"/>
              </w:rPr>
              <w:t>二、商务部分（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52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内容</w:t>
            </w:r>
          </w:p>
        </w:tc>
        <w:tc>
          <w:tcPr>
            <w:tcW w:w="5546"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86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分值</w:t>
            </w:r>
          </w:p>
        </w:tc>
        <w:tc>
          <w:tcPr>
            <w:tcW w:w="112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rPr>
              <w:t>1</w:t>
            </w:r>
          </w:p>
        </w:tc>
        <w:tc>
          <w:tcPr>
            <w:tcW w:w="1529" w:type="dxa"/>
            <w:vAlign w:val="center"/>
          </w:tcPr>
          <w:p>
            <w:pPr>
              <w:pStyle w:val="6"/>
              <w:spacing w:line="360" w:lineRule="auto"/>
              <w:jc w:val="center"/>
              <w:rPr>
                <w:rFonts w:hint="eastAsia" w:ascii="宋体" w:hAnsi="宋体" w:cs="宋体"/>
                <w:kern w:val="0"/>
                <w:sz w:val="22"/>
                <w:szCs w:val="22"/>
                <w:lang w:val="zh-CN"/>
              </w:rPr>
            </w:pPr>
            <w:r>
              <w:rPr>
                <w:rFonts w:hint="eastAsia" w:ascii="宋体" w:hAnsi="宋体" w:cs="宋体"/>
                <w:kern w:val="0"/>
                <w:sz w:val="22"/>
                <w:szCs w:val="22"/>
              </w:rPr>
              <w:t>同类业绩</w:t>
            </w:r>
          </w:p>
        </w:tc>
        <w:tc>
          <w:tcPr>
            <w:tcW w:w="5546" w:type="dxa"/>
          </w:tcPr>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（一）评审内容：</w:t>
            </w:r>
            <w:r>
              <w:rPr>
                <w:rFonts w:hint="eastAsia" w:ascii="宋体" w:hAnsi="宋体" w:cs="宋体"/>
                <w:kern w:val="0"/>
                <w:sz w:val="22"/>
                <w:szCs w:val="22"/>
              </w:rPr>
              <w:t>近2023年1月1日至本项目投标截止时间（以合同签订时间为准）有独立策划和完成过</w:t>
            </w:r>
            <w:r>
              <w:rPr>
                <w:rFonts w:hint="eastAsia" w:ascii="宋体" w:hAnsi="宋体" w:cs="宋体"/>
                <w:kern w:val="0"/>
                <w:sz w:val="22"/>
                <w:szCs w:val="22"/>
                <w:lang w:eastAsia="zh-Hans"/>
              </w:rPr>
              <w:t>宣传</w:t>
            </w:r>
            <w:r>
              <w:rPr>
                <w:rFonts w:hint="eastAsia" w:ascii="宋体" w:hAnsi="宋体" w:cs="宋体"/>
                <w:kern w:val="0"/>
                <w:sz w:val="22"/>
                <w:szCs w:val="22"/>
              </w:rPr>
              <w:t>项目的业绩，每项加2分，本项最高得8分。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w:t>
            </w:r>
            <w:r>
              <w:rPr>
                <w:rFonts w:hint="eastAsia" w:ascii="宋体" w:hAnsi="宋体" w:cs="宋体"/>
                <w:kern w:val="0"/>
                <w:sz w:val="22"/>
                <w:szCs w:val="22"/>
              </w:rPr>
              <w:t>二</w:t>
            </w:r>
            <w:r>
              <w:rPr>
                <w:rFonts w:hint="eastAsia" w:ascii="宋体" w:hAnsi="宋体" w:cs="宋体"/>
                <w:kern w:val="0"/>
                <w:sz w:val="22"/>
                <w:szCs w:val="22"/>
                <w:lang w:val="zh-CN"/>
              </w:rPr>
              <w:t>）评</w:t>
            </w:r>
            <w:r>
              <w:rPr>
                <w:rFonts w:hint="eastAsia" w:ascii="宋体" w:hAnsi="宋体" w:cs="宋体"/>
                <w:kern w:val="0"/>
                <w:sz w:val="22"/>
                <w:szCs w:val="22"/>
              </w:rPr>
              <w:t>审</w:t>
            </w:r>
            <w:r>
              <w:rPr>
                <w:rFonts w:hint="eastAsia" w:ascii="宋体" w:hAnsi="宋体" w:cs="宋体"/>
                <w:kern w:val="0"/>
                <w:sz w:val="22"/>
                <w:szCs w:val="22"/>
                <w:lang w:val="zh-CN"/>
              </w:rPr>
              <w:t>标准：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1、投标人须提供合同关键页（合同关键页要求包括但不限于：签订合同双方的单位名称、合同项目名称、双方的落款盖章和签订日期等信息）。</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2、以上资料均要求提供复印件（或扫描件），加盖投标人公章。评分中出现无证明资料或专家无法凭所提供资料判断是否得分的情况，一律不得分。</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8</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2</w:t>
            </w:r>
          </w:p>
        </w:tc>
        <w:tc>
          <w:tcPr>
            <w:tcW w:w="1529" w:type="dxa"/>
            <w:vAlign w:val="center"/>
          </w:tcPr>
          <w:p>
            <w:pPr>
              <w:widowControl/>
              <w:jc w:val="center"/>
              <w:textAlignment w:val="center"/>
              <w:rPr>
                <w:rFonts w:hint="eastAsia" w:ascii="宋体" w:hAnsi="宋体" w:cs="宋体"/>
                <w:sz w:val="22"/>
                <w:szCs w:val="22"/>
                <w:lang w:val="zh-CN" w:bidi="ar"/>
              </w:rPr>
            </w:pPr>
            <w:r>
              <w:rPr>
                <w:rFonts w:hint="eastAsia" w:ascii="宋体" w:hAnsi="宋体" w:cs="宋体"/>
                <w:sz w:val="22"/>
                <w:szCs w:val="22"/>
                <w:lang w:bidi="ar"/>
              </w:rPr>
              <w:t>团队组成</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项目团队负责人有同类项目经验或完成的项目取得省级或以上相关奖项，每个项目或奖项得1分，同一项目不累计，最高得4分；项目经理和</w:t>
            </w:r>
            <w:r>
              <w:rPr>
                <w:rFonts w:hint="eastAsia" w:ascii="宋体" w:hAnsi="宋体" w:cs="宋体"/>
                <w:kern w:val="0"/>
                <w:sz w:val="22"/>
                <w:szCs w:val="22"/>
                <w:lang w:eastAsia="zh-Hans"/>
              </w:rPr>
              <w:t>采编记者</w:t>
            </w:r>
            <w:r>
              <w:rPr>
                <w:rFonts w:hint="eastAsia" w:ascii="宋体" w:hAnsi="宋体" w:cs="宋体"/>
                <w:kern w:val="0"/>
                <w:sz w:val="22"/>
                <w:szCs w:val="22"/>
              </w:rPr>
              <w:t>有同类项目经验或完成的项目取得省级或以上相关奖项，每个项目或奖项得1分，同一项目不累计，最高得4分。</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1、需提供投标人为团队人员缴纳的近3个月任意1个月的社保证明，若因客观原因无法提供，可往前顺延一个月，若公司成立不足1个月的，可提供加盖公章的情况说明亦可分。本项目不接受退休返聘人员。</w:t>
            </w:r>
          </w:p>
          <w:p>
            <w:pPr>
              <w:pStyle w:val="6"/>
              <w:spacing w:line="360" w:lineRule="auto"/>
            </w:pPr>
            <w:r>
              <w:rPr>
                <w:rFonts w:hint="eastAsia"/>
              </w:rPr>
              <w:t>2、涉及同类项目经验的，需提供</w:t>
            </w:r>
            <w:r>
              <w:t>可体现项目</w:t>
            </w:r>
            <w:r>
              <w:rPr>
                <w:rFonts w:hint="eastAsia"/>
              </w:rPr>
              <w:t>相关人员</w:t>
            </w:r>
            <w:r>
              <w:t>姓名的经验项目合同关键页（包括但不仅限于：合同的项目名称页、服务内容页、双方盖章页</w:t>
            </w:r>
            <w:r>
              <w:rPr>
                <w:rFonts w:hint="eastAsia"/>
              </w:rPr>
              <w:t>等</w:t>
            </w:r>
            <w:r>
              <w:t>）</w:t>
            </w:r>
            <w:r>
              <w:rPr>
                <w:rFonts w:hint="eastAsia"/>
              </w:rPr>
              <w:t>复印件或</w:t>
            </w:r>
            <w:r>
              <w:t>扫描件；如合同关键页无法体现评分要求的，可同时补充提供合同甲方出具并盖章的证明材料</w:t>
            </w:r>
            <w:r>
              <w:rPr>
                <w:rFonts w:hint="eastAsia"/>
              </w:rPr>
              <w:t>复印件或</w:t>
            </w:r>
            <w:r>
              <w:t>扫描件；</w:t>
            </w:r>
            <w:r>
              <w:rPr>
                <w:rFonts w:hint="eastAsia"/>
              </w:rPr>
              <w:t>未提供或提供不符合要求的不得分。</w:t>
            </w:r>
          </w:p>
          <w:p>
            <w:pPr>
              <w:pStyle w:val="6"/>
              <w:spacing w:line="360" w:lineRule="auto"/>
              <w:rPr>
                <w:rFonts w:hint="eastAsia" w:ascii="宋体" w:hAnsi="宋体" w:cs="宋体"/>
                <w:kern w:val="0"/>
                <w:sz w:val="22"/>
                <w:szCs w:val="22"/>
              </w:rPr>
            </w:pPr>
            <w:r>
              <w:rPr>
                <w:rFonts w:hint="eastAsia"/>
              </w:rPr>
              <w:t>3、涉及奖项的，需提供获奖证书复印件或扫描件加盖投标人公章，省级或以上奖项的颁发单位为国务院或其直属的国家机关（或事业单位）或省政府（含副省级政府）或其直属的国家机关（或事业单位）；</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8</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3</w:t>
            </w:r>
          </w:p>
        </w:tc>
        <w:tc>
          <w:tcPr>
            <w:tcW w:w="1529" w:type="dxa"/>
            <w:vAlign w:val="center"/>
          </w:tcPr>
          <w:p>
            <w:pPr>
              <w:widowControl/>
              <w:jc w:val="center"/>
              <w:textAlignment w:val="center"/>
              <w:rPr>
                <w:rFonts w:hint="eastAsia" w:ascii="宋体" w:hAnsi="宋体" w:cs="宋体"/>
                <w:kern w:val="0"/>
                <w:sz w:val="22"/>
                <w:szCs w:val="22"/>
                <w:lang w:val="zh-CN" w:bidi="ar"/>
              </w:rPr>
            </w:pPr>
            <w:r>
              <w:rPr>
                <w:rFonts w:hint="eastAsia" w:ascii="宋体" w:hAnsi="宋体" w:cs="宋体"/>
                <w:sz w:val="22"/>
                <w:szCs w:val="22"/>
                <w:lang w:bidi="ar"/>
              </w:rPr>
              <w:t>硬件支撑</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1.购买或租赁</w:t>
            </w:r>
            <w:r>
              <w:rPr>
                <w:rFonts w:hint="eastAsia" w:ascii="宋体" w:hAnsi="宋体" w:cs="宋体"/>
                <w:kern w:val="0"/>
                <w:sz w:val="22"/>
                <w:szCs w:val="22"/>
                <w:lang w:val="en-US" w:eastAsia="zh-CN"/>
              </w:rPr>
              <w:t>或承诺中标后</w:t>
            </w:r>
            <w:r>
              <w:rPr>
                <w:rFonts w:hint="eastAsia" w:ascii="宋体" w:hAnsi="宋体" w:cs="宋体"/>
                <w:kern w:val="0"/>
                <w:sz w:val="22"/>
                <w:szCs w:val="22"/>
              </w:rPr>
              <w:t>提供</w:t>
            </w:r>
            <w:r>
              <w:rPr>
                <w:rFonts w:hint="eastAsia" w:ascii="宋体" w:hAnsi="宋体" w:cs="宋体"/>
                <w:kern w:val="0"/>
                <w:sz w:val="22"/>
                <w:szCs w:val="22"/>
                <w:lang w:eastAsia="zh-Hans"/>
              </w:rPr>
              <w:t>满足新媒体和报纸版面刊发的拍摄的器材2台，其中一台专业相机，能拍摄高清画质的图片；一台专业摄影机，能够拍摄1080p以上高清画质的视频画面。</w:t>
            </w:r>
            <w:r>
              <w:rPr>
                <w:rFonts w:hint="eastAsia" w:ascii="宋体" w:hAnsi="宋体" w:cs="宋体"/>
                <w:kern w:val="0"/>
                <w:sz w:val="22"/>
                <w:szCs w:val="22"/>
              </w:rPr>
              <w:t>满足以上要求得满分，否则本项不得分。</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其中如属投标人自有的设备（或器材）须提供购置发票复印件或扫描件加盖投标人公章</w:t>
            </w:r>
            <w:r>
              <w:rPr>
                <w:rFonts w:hint="eastAsia" w:ascii="宋体" w:hAnsi="宋体" w:cs="宋体"/>
                <w:kern w:val="0"/>
                <w:sz w:val="22"/>
                <w:szCs w:val="22"/>
                <w:lang w:eastAsia="zh-CN"/>
              </w:rPr>
              <w:t>；</w:t>
            </w:r>
            <w:r>
              <w:rPr>
                <w:rFonts w:hint="eastAsia" w:ascii="宋体" w:hAnsi="宋体" w:cs="宋体"/>
                <w:kern w:val="0"/>
                <w:sz w:val="22"/>
                <w:szCs w:val="22"/>
              </w:rPr>
              <w:t>如属租赁的设备（或器材）须提供租赁人为投标人的租赁协议复印件或扫描件加盖投标人公章</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如承诺中标后提供的，需提供承诺函（格式自拟）；</w:t>
            </w:r>
            <w:r>
              <w:rPr>
                <w:rFonts w:hint="eastAsia" w:ascii="宋体" w:hAnsi="宋体" w:cs="宋体"/>
                <w:kern w:val="0"/>
                <w:sz w:val="22"/>
                <w:szCs w:val="22"/>
              </w:rPr>
              <w:t>任意一项未提供完全，此小项不得分。</w:t>
            </w:r>
          </w:p>
        </w:tc>
        <w:tc>
          <w:tcPr>
            <w:tcW w:w="860" w:type="dxa"/>
            <w:vAlign w:val="center"/>
          </w:tcPr>
          <w:p>
            <w:pPr>
              <w:autoSpaceDE w:val="0"/>
              <w:autoSpaceDN w:val="0"/>
              <w:adjustRightInd w:val="0"/>
              <w:spacing w:line="360" w:lineRule="auto"/>
              <w:jc w:val="center"/>
              <w:rPr>
                <w:rFonts w:hint="eastAsia" w:ascii="宋体" w:hAnsi="宋体" w:cs="宋体"/>
                <w:sz w:val="22"/>
                <w:szCs w:val="22"/>
                <w:lang w:bidi="ar"/>
              </w:rPr>
            </w:pPr>
            <w:r>
              <w:rPr>
                <w:rFonts w:hint="eastAsia" w:ascii="宋体" w:hAnsi="宋体" w:cs="宋体"/>
                <w:sz w:val="22"/>
                <w:szCs w:val="22"/>
                <w:lang w:bidi="ar"/>
              </w:rPr>
              <w:t>5</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6</w:t>
            </w:r>
          </w:p>
        </w:tc>
        <w:tc>
          <w:tcPr>
            <w:tcW w:w="1529" w:type="dxa"/>
            <w:vAlign w:val="center"/>
          </w:tcPr>
          <w:p>
            <w:pPr>
              <w:widowControl/>
              <w:jc w:val="center"/>
              <w:textAlignment w:val="center"/>
              <w:rPr>
                <w:rFonts w:hint="eastAsia" w:ascii="宋体" w:hAnsi="宋体" w:cs="宋体"/>
                <w:sz w:val="22"/>
                <w:szCs w:val="22"/>
                <w:lang w:val="zh-CN" w:bidi="ar"/>
              </w:rPr>
            </w:pPr>
            <w:r>
              <w:rPr>
                <w:rFonts w:hint="eastAsia" w:ascii="宋体" w:hAnsi="宋体" w:cs="宋体"/>
                <w:sz w:val="22"/>
                <w:szCs w:val="22"/>
                <w:lang w:bidi="ar"/>
              </w:rPr>
              <w:t>时间周期</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合理规划项目进展，承诺项目时间规划符合需要，</w:t>
            </w:r>
            <w:r>
              <w:rPr>
                <w:rFonts w:hint="eastAsia" w:ascii="宋体" w:hAnsi="宋体" w:cs="宋体"/>
                <w:kern w:val="0"/>
                <w:sz w:val="22"/>
                <w:szCs w:val="22"/>
                <w:lang w:eastAsia="zh-Hans"/>
              </w:rPr>
              <w:t>采编到播出</w:t>
            </w:r>
            <w:r>
              <w:rPr>
                <w:rFonts w:hint="eastAsia" w:ascii="宋体" w:hAnsi="宋体" w:cs="宋体"/>
                <w:kern w:val="0"/>
                <w:sz w:val="22"/>
                <w:szCs w:val="22"/>
              </w:rPr>
              <w:t>周期不少于1天，最长不超过3天。</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提供包括以上内容的承诺函（格式自拟）得满分，未提供或承诺内容不满足不得分。</w:t>
            </w:r>
          </w:p>
        </w:tc>
        <w:tc>
          <w:tcPr>
            <w:tcW w:w="860" w:type="dxa"/>
            <w:vAlign w:val="center"/>
          </w:tcPr>
          <w:p>
            <w:pPr>
              <w:autoSpaceDE w:val="0"/>
              <w:autoSpaceDN w:val="0"/>
              <w:adjustRightInd w:val="0"/>
              <w:spacing w:line="360" w:lineRule="auto"/>
              <w:jc w:val="center"/>
              <w:rPr>
                <w:rFonts w:hint="eastAsia" w:ascii="宋体" w:hAnsi="宋体" w:cs="宋体"/>
                <w:sz w:val="22"/>
                <w:szCs w:val="22"/>
                <w:lang w:bidi="ar"/>
              </w:rPr>
            </w:pPr>
            <w:r>
              <w:rPr>
                <w:rFonts w:hint="eastAsia" w:ascii="宋体" w:hAnsi="宋体" w:cs="宋体"/>
                <w:sz w:val="22"/>
                <w:szCs w:val="22"/>
                <w:lang w:bidi="ar"/>
              </w:rPr>
              <w:t>10</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7</w:t>
            </w:r>
          </w:p>
        </w:tc>
        <w:tc>
          <w:tcPr>
            <w:tcW w:w="1529" w:type="dxa"/>
            <w:vAlign w:val="center"/>
          </w:tcPr>
          <w:p>
            <w:pPr>
              <w:widowControl/>
              <w:jc w:val="center"/>
              <w:textAlignment w:val="center"/>
              <w:rPr>
                <w:rFonts w:hint="eastAsia" w:ascii="宋体" w:hAnsi="宋体" w:cs="宋体"/>
                <w:sz w:val="22"/>
                <w:szCs w:val="22"/>
                <w:lang w:val="zh-CN" w:bidi="ar"/>
              </w:rPr>
            </w:pPr>
            <w:r>
              <w:rPr>
                <w:rFonts w:hint="eastAsia" w:ascii="宋体" w:hAnsi="宋体" w:cs="宋体"/>
                <w:sz w:val="22"/>
                <w:szCs w:val="22"/>
                <w:lang w:bidi="ar"/>
              </w:rPr>
              <w:t>履约承诺</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对落实</w:t>
            </w:r>
            <w:r>
              <w:rPr>
                <w:rFonts w:hint="eastAsia" w:ascii="宋体" w:hAnsi="宋体" w:cs="宋体"/>
                <w:kern w:val="0"/>
                <w:sz w:val="22"/>
                <w:szCs w:val="22"/>
                <w:lang w:eastAsia="zh-Hans"/>
              </w:rPr>
              <w:t>项目</w:t>
            </w:r>
            <w:r>
              <w:rPr>
                <w:rFonts w:hint="eastAsia" w:ascii="宋体" w:hAnsi="宋体" w:cs="宋体"/>
                <w:kern w:val="0"/>
                <w:sz w:val="22"/>
                <w:szCs w:val="22"/>
              </w:rPr>
              <w:t>服务的履约承诺（包括项目完成质量、进度保障措施），并有处罚措施。</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提供包括以上内容的承诺函（格式自拟）得满分，未提供或承诺内容不满足不得分。</w:t>
            </w:r>
          </w:p>
        </w:tc>
        <w:tc>
          <w:tcPr>
            <w:tcW w:w="860" w:type="dxa"/>
            <w:vAlign w:val="center"/>
          </w:tcPr>
          <w:p>
            <w:pPr>
              <w:autoSpaceDE w:val="0"/>
              <w:autoSpaceDN w:val="0"/>
              <w:adjustRightInd w:val="0"/>
              <w:spacing w:line="360" w:lineRule="auto"/>
              <w:jc w:val="center"/>
              <w:rPr>
                <w:rFonts w:hint="eastAsia" w:ascii="宋体" w:hAnsi="宋体" w:cs="宋体"/>
                <w:sz w:val="22"/>
                <w:szCs w:val="22"/>
                <w:lang w:bidi="ar"/>
              </w:rPr>
            </w:pPr>
            <w:r>
              <w:rPr>
                <w:rFonts w:hint="eastAsia" w:ascii="宋体" w:hAnsi="宋体" w:cs="宋体"/>
                <w:sz w:val="22"/>
                <w:szCs w:val="22"/>
                <w:lang w:bidi="ar"/>
              </w:rPr>
              <w:t>2</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8</w:t>
            </w:r>
          </w:p>
        </w:tc>
        <w:tc>
          <w:tcPr>
            <w:tcW w:w="1529" w:type="dxa"/>
            <w:vAlign w:val="center"/>
          </w:tcPr>
          <w:p>
            <w:pPr>
              <w:widowControl/>
              <w:jc w:val="center"/>
              <w:textAlignment w:val="center"/>
              <w:rPr>
                <w:rFonts w:hint="eastAsia" w:ascii="宋体" w:hAnsi="宋体" w:cs="宋体"/>
                <w:sz w:val="22"/>
                <w:szCs w:val="22"/>
                <w:lang w:val="zh-CN" w:bidi="ar"/>
              </w:rPr>
            </w:pPr>
            <w:r>
              <w:rPr>
                <w:rFonts w:hint="eastAsia" w:ascii="宋体" w:hAnsi="宋体" w:cs="宋体"/>
                <w:sz w:val="22"/>
                <w:szCs w:val="22"/>
                <w:lang w:bidi="ar"/>
              </w:rPr>
              <w:t>后续服务</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提供</w:t>
            </w:r>
            <w:r>
              <w:rPr>
                <w:rFonts w:hint="eastAsia" w:ascii="宋体" w:hAnsi="宋体" w:cs="宋体"/>
                <w:kern w:val="0"/>
                <w:sz w:val="22"/>
                <w:szCs w:val="22"/>
                <w:lang w:eastAsia="zh-Hans"/>
              </w:rPr>
              <w:t>广播新闻的采编</w:t>
            </w:r>
            <w:r>
              <w:rPr>
                <w:rFonts w:hint="eastAsia" w:ascii="宋体" w:hAnsi="宋体" w:cs="宋体"/>
                <w:kern w:val="0"/>
                <w:sz w:val="22"/>
                <w:szCs w:val="22"/>
              </w:rPr>
              <w:t>、配音等修改更新服务，响应时间不超过24小时。</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提供包括以上内容的承诺函（格式自拟）得满分，未提供或承诺内容不满足不得分。</w:t>
            </w:r>
          </w:p>
        </w:tc>
        <w:tc>
          <w:tcPr>
            <w:tcW w:w="860" w:type="dxa"/>
            <w:vAlign w:val="center"/>
          </w:tcPr>
          <w:p>
            <w:pPr>
              <w:autoSpaceDE w:val="0"/>
              <w:autoSpaceDN w:val="0"/>
              <w:adjustRightInd w:val="0"/>
              <w:spacing w:line="360" w:lineRule="auto"/>
              <w:jc w:val="center"/>
              <w:rPr>
                <w:rFonts w:hint="eastAsia" w:ascii="宋体" w:hAnsi="宋体" w:cs="宋体"/>
                <w:sz w:val="22"/>
                <w:szCs w:val="22"/>
                <w:lang w:bidi="ar"/>
              </w:rPr>
            </w:pPr>
            <w:r>
              <w:rPr>
                <w:rFonts w:hint="eastAsia" w:ascii="宋体" w:hAnsi="宋体" w:cs="宋体"/>
                <w:sz w:val="22"/>
                <w:szCs w:val="22"/>
                <w:lang w:bidi="ar"/>
              </w:rPr>
              <w:t>7</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52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546"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86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分值</w:t>
            </w:r>
          </w:p>
        </w:tc>
        <w:tc>
          <w:tcPr>
            <w:tcW w:w="112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val="zh-CN"/>
              </w:rPr>
              <w:t>1</w:t>
            </w:r>
          </w:p>
        </w:tc>
        <w:tc>
          <w:tcPr>
            <w:tcW w:w="1529" w:type="dxa"/>
            <w:vAlign w:val="center"/>
          </w:tcPr>
          <w:p>
            <w:pPr>
              <w:autoSpaceDE w:val="0"/>
              <w:autoSpaceDN w:val="0"/>
              <w:adjustRightInd w:val="0"/>
              <w:spacing w:line="360" w:lineRule="auto"/>
              <w:jc w:val="center"/>
              <w:rPr>
                <w:rFonts w:hint="eastAsia" w:ascii="宋体" w:hAnsi="宋体" w:cs="宋体"/>
                <w:sz w:val="22"/>
                <w:szCs w:val="22"/>
                <w:lang w:val="sq-AL"/>
              </w:rPr>
            </w:pPr>
            <w:r>
              <w:rPr>
                <w:rFonts w:hint="eastAsia" w:ascii="宋体" w:hAnsi="宋体" w:cs="宋体"/>
                <w:sz w:val="22"/>
                <w:szCs w:val="22"/>
                <w:lang w:val="zh-CN" w:bidi="ar"/>
              </w:rPr>
              <w:t>设计思路</w:t>
            </w:r>
          </w:p>
        </w:tc>
        <w:tc>
          <w:tcPr>
            <w:tcW w:w="5546" w:type="dxa"/>
            <w:vAlign w:val="center"/>
          </w:tcPr>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（一）评审内容：</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根据投标文件里对工作目标和工作思路的判断情况比较得分，</w:t>
            </w:r>
            <w:r>
              <w:rPr>
                <w:rFonts w:hint="eastAsia" w:ascii="宋体" w:hAnsi="宋体" w:cs="宋体"/>
                <w:kern w:val="0"/>
                <w:sz w:val="22"/>
                <w:szCs w:val="22"/>
              </w:rPr>
              <w:t>包括但不限于以下内容</w:t>
            </w:r>
            <w:r>
              <w:rPr>
                <w:rFonts w:hint="eastAsia" w:ascii="宋体" w:hAnsi="宋体" w:cs="宋体"/>
                <w:kern w:val="0"/>
                <w:sz w:val="22"/>
                <w:szCs w:val="22"/>
                <w:lang w:val="zh-CN"/>
              </w:rPr>
              <w:t>：</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1、对项目的目的、背景、需求的解读；</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2、本项目宣传的思路策略；</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3、根据本项目发展现状提交的</w:t>
            </w:r>
            <w:r>
              <w:rPr>
                <w:rFonts w:hint="eastAsia" w:ascii="宋体" w:hAnsi="宋体" w:cs="宋体"/>
                <w:kern w:val="0"/>
                <w:sz w:val="22"/>
                <w:szCs w:val="22"/>
                <w:lang w:eastAsia="zh-Hans"/>
              </w:rPr>
              <w:t>宣传</w:t>
            </w:r>
            <w:r>
              <w:rPr>
                <w:rFonts w:hint="eastAsia" w:ascii="宋体" w:hAnsi="宋体" w:cs="宋体"/>
                <w:kern w:val="0"/>
                <w:sz w:val="22"/>
                <w:szCs w:val="22"/>
              </w:rPr>
              <w:t>规划。</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（二）评审标准：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满足3点得</w:t>
            </w:r>
            <w:r>
              <w:rPr>
                <w:rFonts w:hint="eastAsia" w:ascii="宋体" w:hAnsi="宋体" w:cs="宋体"/>
                <w:kern w:val="0"/>
                <w:sz w:val="22"/>
                <w:szCs w:val="22"/>
              </w:rPr>
              <w:t>5</w:t>
            </w:r>
            <w:r>
              <w:rPr>
                <w:rFonts w:hint="eastAsia" w:ascii="宋体" w:hAnsi="宋体" w:cs="宋体"/>
                <w:kern w:val="0"/>
                <w:sz w:val="22"/>
                <w:szCs w:val="22"/>
                <w:lang w:val="zh-CN"/>
              </w:rPr>
              <w:t>分，满足</w:t>
            </w:r>
            <w:r>
              <w:rPr>
                <w:rFonts w:hint="eastAsia" w:ascii="宋体" w:hAnsi="宋体" w:cs="宋体"/>
                <w:kern w:val="0"/>
                <w:sz w:val="22"/>
                <w:szCs w:val="22"/>
              </w:rPr>
              <w:t>任意</w:t>
            </w:r>
            <w:r>
              <w:rPr>
                <w:rFonts w:hint="eastAsia" w:ascii="宋体" w:hAnsi="宋体" w:cs="宋体"/>
                <w:kern w:val="0"/>
                <w:sz w:val="22"/>
                <w:szCs w:val="22"/>
                <w:lang w:val="zh-CN"/>
              </w:rPr>
              <w:t>2点得</w:t>
            </w:r>
            <w:r>
              <w:rPr>
                <w:rFonts w:hint="eastAsia" w:ascii="宋体" w:hAnsi="宋体" w:cs="宋体"/>
                <w:kern w:val="0"/>
                <w:sz w:val="22"/>
                <w:szCs w:val="22"/>
              </w:rPr>
              <w:t>4</w:t>
            </w:r>
            <w:r>
              <w:rPr>
                <w:rFonts w:hint="eastAsia" w:ascii="宋体" w:hAnsi="宋体" w:cs="宋体"/>
                <w:kern w:val="0"/>
                <w:sz w:val="22"/>
                <w:szCs w:val="22"/>
                <w:lang w:val="zh-CN"/>
              </w:rPr>
              <w:t>分，满足</w:t>
            </w:r>
            <w:r>
              <w:rPr>
                <w:rFonts w:hint="eastAsia" w:ascii="宋体" w:hAnsi="宋体" w:cs="宋体"/>
                <w:kern w:val="0"/>
                <w:sz w:val="22"/>
                <w:szCs w:val="22"/>
              </w:rPr>
              <w:t>任意</w:t>
            </w:r>
            <w:r>
              <w:rPr>
                <w:rFonts w:hint="eastAsia" w:ascii="宋体" w:hAnsi="宋体" w:cs="宋体"/>
                <w:kern w:val="0"/>
                <w:sz w:val="22"/>
                <w:szCs w:val="22"/>
                <w:lang w:val="zh-CN"/>
              </w:rPr>
              <w:t>1点得</w:t>
            </w:r>
            <w:r>
              <w:rPr>
                <w:rFonts w:hint="eastAsia" w:ascii="宋体" w:hAnsi="宋体" w:cs="宋体"/>
                <w:kern w:val="0"/>
                <w:sz w:val="22"/>
                <w:szCs w:val="22"/>
              </w:rPr>
              <w:t>2</w:t>
            </w:r>
            <w:r>
              <w:rPr>
                <w:rFonts w:hint="eastAsia" w:ascii="宋体" w:hAnsi="宋体" w:cs="宋体"/>
                <w:kern w:val="0"/>
                <w:sz w:val="22"/>
                <w:szCs w:val="22"/>
                <w:lang w:val="zh-CN"/>
              </w:rPr>
              <w:t>分，未满足不得分。</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在此基础上，评审专家根据投标人的具体相应内容按照量化的评审因素指标进一步评审：（1）对项目的目的、背景、需求解读正确，（2）思路策略有前瞻性洞察力，（3）设计规划易于落地实施。</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满足以上3点的评审为优，加5分；满足以上任意2点的评审为良，加4分；满足以上任意1点的评审为中，加2分；未满足以上内容的评审为差，不加分。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如果评审为差，要求专家书面说明理由，并记录在档。</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rPr>
              <w:t>10</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2</w:t>
            </w:r>
          </w:p>
        </w:tc>
        <w:tc>
          <w:tcPr>
            <w:tcW w:w="1529"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kern w:val="0"/>
                <w:sz w:val="22"/>
                <w:szCs w:val="22"/>
                <w:lang w:bidi="ar"/>
              </w:rPr>
              <w:t>整体定位</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（一）评审内容：</w:t>
            </w:r>
            <w:r>
              <w:rPr>
                <w:rFonts w:hint="eastAsia" w:ascii="宋体" w:hAnsi="宋体" w:cs="宋体"/>
                <w:kern w:val="0"/>
                <w:sz w:val="22"/>
                <w:szCs w:val="22"/>
              </w:rPr>
              <w:t>投标人对项目提出</w:t>
            </w:r>
            <w:r>
              <w:rPr>
                <w:rFonts w:hint="eastAsia" w:ascii="宋体" w:hAnsi="宋体" w:cs="宋体"/>
                <w:kern w:val="0"/>
                <w:sz w:val="22"/>
                <w:szCs w:val="22"/>
                <w:lang w:eastAsia="zh-Hans"/>
              </w:rPr>
              <w:t>宣传策划</w:t>
            </w:r>
            <w:r>
              <w:rPr>
                <w:rFonts w:hint="eastAsia" w:ascii="宋体" w:hAnsi="宋体" w:cs="宋体"/>
                <w:kern w:val="0"/>
                <w:sz w:val="22"/>
                <w:szCs w:val="22"/>
              </w:rPr>
              <w:t>思路。包括但不限于以下内容：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w:t>
            </w:r>
            <w:r>
              <w:rPr>
                <w:rFonts w:hint="eastAsia" w:ascii="宋体" w:hAnsi="宋体" w:cs="宋体"/>
                <w:kern w:val="0"/>
                <w:sz w:val="22"/>
                <w:szCs w:val="22"/>
                <w:lang w:eastAsia="zh-Hans"/>
              </w:rPr>
              <w:t>项目宣传</w:t>
            </w:r>
            <w:r>
              <w:rPr>
                <w:rFonts w:hint="eastAsia" w:ascii="宋体" w:hAnsi="宋体" w:cs="宋体"/>
                <w:kern w:val="0"/>
                <w:sz w:val="22"/>
                <w:szCs w:val="22"/>
              </w:rPr>
              <w:t>定位；</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rPr>
              <w:t>2、整体创意、风格、</w:t>
            </w:r>
            <w:r>
              <w:rPr>
                <w:rFonts w:hint="eastAsia" w:ascii="宋体" w:hAnsi="宋体" w:cs="宋体"/>
                <w:kern w:val="0"/>
                <w:sz w:val="22"/>
                <w:szCs w:val="22"/>
                <w:lang w:eastAsia="zh-Hans"/>
              </w:rPr>
              <w:t>传播的分析</w:t>
            </w:r>
            <w:r>
              <w:rPr>
                <w:rFonts w:hint="eastAsia" w:ascii="宋体" w:hAnsi="宋体" w:cs="宋体"/>
                <w:kern w:val="0"/>
                <w:sz w:val="22"/>
                <w:szCs w:val="22"/>
              </w:rPr>
              <w:t>。</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（二）评</w:t>
            </w:r>
            <w:r>
              <w:rPr>
                <w:rFonts w:hint="eastAsia" w:ascii="宋体" w:hAnsi="宋体" w:cs="宋体"/>
                <w:kern w:val="0"/>
                <w:sz w:val="22"/>
                <w:szCs w:val="22"/>
              </w:rPr>
              <w:t>审</w:t>
            </w:r>
            <w:r>
              <w:rPr>
                <w:rFonts w:hint="eastAsia" w:ascii="宋体" w:hAnsi="宋体" w:cs="宋体"/>
                <w:kern w:val="0"/>
                <w:sz w:val="22"/>
                <w:szCs w:val="22"/>
                <w:lang w:val="zh-CN"/>
              </w:rPr>
              <w:t xml:space="preserve">标准： </w:t>
            </w:r>
          </w:p>
          <w:p>
            <w:pPr>
              <w:pStyle w:val="6"/>
              <w:spacing w:line="360" w:lineRule="auto"/>
              <w:rPr>
                <w:rFonts w:hint="eastAsia" w:ascii="宋体" w:hAnsi="宋体" w:cs="宋体"/>
                <w:kern w:val="0"/>
                <w:sz w:val="22"/>
                <w:szCs w:val="22"/>
                <w:lang w:val="zh-CN"/>
              </w:rPr>
            </w:pPr>
            <w:r>
              <w:rPr>
                <w:rFonts w:hint="eastAsia" w:ascii="宋体" w:hAnsi="宋体" w:cs="宋体"/>
                <w:kern w:val="0"/>
                <w:sz w:val="22"/>
                <w:szCs w:val="22"/>
                <w:lang w:val="zh-CN"/>
              </w:rPr>
              <w:t>满足</w:t>
            </w:r>
            <w:r>
              <w:rPr>
                <w:rFonts w:hint="eastAsia" w:ascii="宋体" w:hAnsi="宋体" w:cs="宋体"/>
                <w:kern w:val="0"/>
                <w:sz w:val="22"/>
                <w:szCs w:val="22"/>
              </w:rPr>
              <w:t>以上2点得6分，满足任意1点得3分，未满足不得分。</w:t>
            </w:r>
            <w:r>
              <w:rPr>
                <w:rFonts w:hint="eastAsia" w:ascii="宋体" w:hAnsi="宋体" w:cs="宋体"/>
                <w:kern w:val="0"/>
                <w:sz w:val="22"/>
                <w:szCs w:val="22"/>
                <w:lang w:val="zh-CN"/>
              </w:rPr>
              <w:t xml:space="preserve"> </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在此基础上，评审专家根据投标人的具体相应内容按照量化的评审因素指标进一步评审：（1）对</w:t>
            </w:r>
            <w:r>
              <w:rPr>
                <w:rFonts w:hint="eastAsia" w:ascii="宋体" w:hAnsi="宋体" w:cs="宋体"/>
                <w:kern w:val="0"/>
                <w:sz w:val="22"/>
                <w:szCs w:val="22"/>
                <w:lang w:eastAsia="zh-Hans"/>
              </w:rPr>
              <w:t>宣传效果</w:t>
            </w:r>
            <w:r>
              <w:rPr>
                <w:rFonts w:hint="eastAsia" w:ascii="宋体" w:hAnsi="宋体" w:cs="宋体"/>
                <w:kern w:val="0"/>
                <w:sz w:val="22"/>
                <w:szCs w:val="22"/>
              </w:rPr>
              <w:t>定位精准，有明显的项目特色，有明确的引导性，能很好宣传本项目特点，（2）整体创意、风格、表现形式能结合本项目实际，满足未来发展需要。</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满足以上2点的评审为优，加4分；满足以上任意1点的评审为良，加2分；未满足以上内容的评审为差，不加分。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如果评审为差，要求专家书面说明理由，并记录在档。</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bidi="ar"/>
              </w:rPr>
              <w:t>10</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3</w:t>
            </w:r>
          </w:p>
        </w:tc>
        <w:tc>
          <w:tcPr>
            <w:tcW w:w="1529" w:type="dxa"/>
            <w:vAlign w:val="center"/>
          </w:tcPr>
          <w:p>
            <w:pPr>
              <w:widowControl/>
              <w:jc w:val="center"/>
              <w:textAlignment w:val="center"/>
              <w:rPr>
                <w:rFonts w:hint="eastAsia" w:ascii="宋体" w:hAnsi="宋体" w:cs="宋体"/>
                <w:sz w:val="22"/>
                <w:szCs w:val="22"/>
                <w:lang w:val="zh-CN"/>
              </w:rPr>
            </w:pPr>
            <w:r>
              <w:rPr>
                <w:rFonts w:hint="eastAsia" w:ascii="宋体" w:hAnsi="宋体" w:cs="宋体"/>
                <w:sz w:val="22"/>
                <w:szCs w:val="22"/>
              </w:rPr>
              <w:t>内容表现</w:t>
            </w:r>
          </w:p>
        </w:tc>
        <w:tc>
          <w:tcPr>
            <w:tcW w:w="5546" w:type="dxa"/>
            <w:vAlign w:val="center"/>
          </w:tcPr>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（一）</w:t>
            </w:r>
            <w:r>
              <w:rPr>
                <w:rFonts w:hint="eastAsia" w:ascii="宋体" w:hAnsi="宋体" w:cs="宋体"/>
                <w:kern w:val="0"/>
                <w:sz w:val="22"/>
                <w:szCs w:val="22"/>
              </w:rPr>
              <w:t>评审内容：</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需提供内容表现方案，包括但不限于以下内容</w:t>
            </w:r>
          </w:p>
          <w:p>
            <w:pPr>
              <w:pStyle w:val="6"/>
              <w:numPr>
                <w:ilvl w:val="0"/>
                <w:numId w:val="7"/>
              </w:numPr>
              <w:spacing w:line="360" w:lineRule="auto"/>
              <w:rPr>
                <w:rFonts w:hint="eastAsia" w:ascii="宋体" w:hAnsi="宋体" w:cs="宋体"/>
                <w:kern w:val="0"/>
                <w:sz w:val="22"/>
                <w:szCs w:val="22"/>
              </w:rPr>
            </w:pPr>
            <w:r>
              <w:rPr>
                <w:rFonts w:hint="eastAsia" w:ascii="宋体" w:hAnsi="宋体" w:cs="宋体"/>
                <w:kern w:val="0"/>
                <w:sz w:val="22"/>
                <w:szCs w:val="22"/>
                <w:lang w:eastAsia="zh-Hans"/>
              </w:rPr>
              <w:t>项目宣传</w:t>
            </w:r>
            <w:r>
              <w:rPr>
                <w:rFonts w:hint="eastAsia" w:ascii="宋体" w:hAnsi="宋体" w:cs="宋体"/>
                <w:kern w:val="0"/>
                <w:sz w:val="22"/>
                <w:szCs w:val="22"/>
              </w:rPr>
              <w:t>内容；</w:t>
            </w:r>
          </w:p>
          <w:p>
            <w:pPr>
              <w:pStyle w:val="6"/>
              <w:spacing w:line="360" w:lineRule="auto"/>
              <w:rPr>
                <w:rFonts w:hint="eastAsia" w:ascii="宋体" w:hAnsi="宋体" w:cs="宋体"/>
                <w:kern w:val="0"/>
                <w:sz w:val="22"/>
                <w:szCs w:val="22"/>
                <w:lang w:eastAsia="zh-Hans"/>
              </w:rPr>
            </w:pPr>
            <w:r>
              <w:rPr>
                <w:rFonts w:hint="eastAsia" w:ascii="宋体" w:hAnsi="宋体" w:cs="宋体"/>
                <w:kern w:val="0"/>
                <w:sz w:val="22"/>
                <w:szCs w:val="22"/>
              </w:rPr>
              <w:t>2、</w:t>
            </w:r>
            <w:r>
              <w:rPr>
                <w:rFonts w:hint="eastAsia" w:ascii="宋体" w:hAnsi="宋体" w:cs="宋体"/>
                <w:kern w:val="0"/>
                <w:sz w:val="22"/>
                <w:szCs w:val="22"/>
                <w:lang w:eastAsia="zh-Hans"/>
              </w:rPr>
              <w:t>报纸特刊设计；</w:t>
            </w:r>
          </w:p>
          <w:p>
            <w:pPr>
              <w:pStyle w:val="6"/>
              <w:numPr>
                <w:ilvl w:val="0"/>
                <w:numId w:val="8"/>
              </w:numPr>
              <w:spacing w:line="360" w:lineRule="auto"/>
              <w:rPr>
                <w:rFonts w:hint="eastAsia" w:ascii="宋体" w:hAnsi="宋体" w:cs="宋体"/>
                <w:kern w:val="0"/>
                <w:sz w:val="22"/>
                <w:szCs w:val="22"/>
              </w:rPr>
            </w:pPr>
            <w:r>
              <w:rPr>
                <w:rFonts w:hint="eastAsia" w:ascii="宋体" w:hAnsi="宋体" w:cs="宋体"/>
                <w:kern w:val="0"/>
                <w:sz w:val="22"/>
                <w:szCs w:val="22"/>
                <w:lang w:eastAsia="zh-Hans"/>
              </w:rPr>
              <w:t>新媒体内容美编</w:t>
            </w:r>
            <w:r>
              <w:rPr>
                <w:rFonts w:hint="eastAsia" w:ascii="宋体" w:hAnsi="宋体" w:cs="宋体"/>
                <w:kern w:val="0"/>
                <w:sz w:val="22"/>
                <w:szCs w:val="22"/>
              </w:rPr>
              <w:t>；</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4、</w:t>
            </w:r>
            <w:r>
              <w:rPr>
                <w:rFonts w:hint="eastAsia" w:ascii="宋体" w:hAnsi="宋体" w:cs="宋体"/>
                <w:kern w:val="0"/>
                <w:sz w:val="22"/>
                <w:szCs w:val="22"/>
                <w:lang w:eastAsia="zh-Hans"/>
              </w:rPr>
              <w:t>原创栏目的策划</w:t>
            </w:r>
            <w:r>
              <w:rPr>
                <w:rFonts w:hint="eastAsia" w:ascii="宋体" w:hAnsi="宋体" w:cs="宋体"/>
                <w:kern w:val="0"/>
                <w:sz w:val="22"/>
                <w:szCs w:val="22"/>
              </w:rPr>
              <w:t>；</w:t>
            </w:r>
          </w:p>
          <w:p>
            <w:pPr>
              <w:pStyle w:val="6"/>
              <w:spacing w:line="360" w:lineRule="auto"/>
              <w:rPr>
                <w:rFonts w:hint="eastAsia" w:ascii="宋体" w:hAnsi="宋体" w:cs="宋体"/>
                <w:kern w:val="0"/>
                <w:sz w:val="22"/>
                <w:szCs w:val="22"/>
                <w:lang w:eastAsia="zh-Hans"/>
              </w:rPr>
            </w:pPr>
            <w:r>
              <w:rPr>
                <w:rFonts w:hint="eastAsia" w:ascii="宋体" w:hAnsi="宋体" w:cs="宋体"/>
                <w:kern w:val="0"/>
                <w:sz w:val="22"/>
                <w:szCs w:val="22"/>
              </w:rPr>
              <w:t>5、</w:t>
            </w:r>
            <w:r>
              <w:rPr>
                <w:rFonts w:hint="eastAsia" w:ascii="宋体" w:hAnsi="宋体" w:cs="宋体"/>
                <w:kern w:val="0"/>
                <w:sz w:val="22"/>
                <w:szCs w:val="22"/>
                <w:lang w:eastAsia="zh-Hans"/>
              </w:rPr>
              <w:t>新闻素材库建立</w:t>
            </w:r>
            <w:r>
              <w:rPr>
                <w:rFonts w:hint="eastAsia" w:ascii="宋体" w:hAnsi="宋体" w:cs="宋体"/>
                <w:kern w:val="0"/>
                <w:sz w:val="22"/>
                <w:szCs w:val="22"/>
              </w:rPr>
              <w:t>。</w:t>
            </w:r>
          </w:p>
          <w:p>
            <w:pPr>
              <w:pStyle w:val="6"/>
              <w:spacing w:line="360" w:lineRule="auto"/>
              <w:rPr>
                <w:rFonts w:hint="eastAsia" w:ascii="宋体" w:hAnsi="宋体" w:cs="宋体"/>
                <w:kern w:val="0"/>
                <w:sz w:val="22"/>
                <w:szCs w:val="22"/>
              </w:rPr>
            </w:pPr>
            <w:r>
              <w:rPr>
                <w:rFonts w:hint="eastAsia" w:ascii="宋体" w:hAnsi="宋体" w:cs="宋体"/>
                <w:kern w:val="0"/>
                <w:sz w:val="22"/>
                <w:szCs w:val="22"/>
                <w:lang w:val="zh-CN"/>
              </w:rPr>
              <w:t>（二）</w:t>
            </w:r>
            <w:r>
              <w:rPr>
                <w:rFonts w:hint="eastAsia" w:ascii="宋体" w:hAnsi="宋体" w:cs="宋体"/>
                <w:kern w:val="0"/>
                <w:sz w:val="22"/>
                <w:szCs w:val="22"/>
              </w:rPr>
              <w:t>评审标准：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1.每满足一点得2分，最高得10分。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2.在此基础上，评审专家根据投标人的具体相应内容按照量化的评审因素指标进一步评审：</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（1）</w:t>
            </w:r>
            <w:r>
              <w:rPr>
                <w:rFonts w:hint="eastAsia" w:ascii="宋体" w:hAnsi="宋体" w:cs="宋体"/>
                <w:kern w:val="0"/>
                <w:sz w:val="22"/>
                <w:szCs w:val="22"/>
                <w:lang w:eastAsia="zh-Hans"/>
              </w:rPr>
              <w:t>报纸特刊设计精美、标题醒目、内容全面</w:t>
            </w:r>
            <w:r>
              <w:rPr>
                <w:rFonts w:hint="eastAsia" w:ascii="宋体" w:hAnsi="宋体" w:cs="宋体"/>
                <w:kern w:val="0"/>
                <w:sz w:val="22"/>
                <w:szCs w:val="22"/>
              </w:rPr>
              <w:t>；</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eastAsia="zh-Hans"/>
              </w:rPr>
              <w:t>新媒体</w:t>
            </w:r>
            <w:r>
              <w:rPr>
                <w:rFonts w:hint="eastAsia" w:ascii="宋体" w:hAnsi="宋体" w:cs="宋体"/>
                <w:kern w:val="0"/>
                <w:sz w:val="22"/>
                <w:szCs w:val="22"/>
              </w:rPr>
              <w:t>内容简练</w:t>
            </w:r>
            <w:r>
              <w:rPr>
                <w:rFonts w:hint="eastAsia" w:ascii="宋体" w:hAnsi="宋体" w:cs="宋体"/>
                <w:kern w:val="0"/>
                <w:sz w:val="22"/>
                <w:szCs w:val="22"/>
                <w:lang w:eastAsia="zh-Hans"/>
              </w:rPr>
              <w:t>庄重</w:t>
            </w:r>
            <w:r>
              <w:rPr>
                <w:rFonts w:hint="eastAsia" w:ascii="宋体" w:hAnsi="宋体" w:cs="宋体"/>
                <w:kern w:val="0"/>
                <w:sz w:val="22"/>
                <w:szCs w:val="22"/>
              </w:rPr>
              <w:t>，突出本项目特点 ；</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（3）</w:t>
            </w:r>
            <w:r>
              <w:rPr>
                <w:rFonts w:hint="eastAsia" w:ascii="宋体" w:hAnsi="宋体" w:cs="宋体"/>
                <w:kern w:val="0"/>
                <w:sz w:val="22"/>
                <w:szCs w:val="22"/>
                <w:lang w:eastAsia="zh-Hans"/>
              </w:rPr>
              <w:t>原创栏目</w:t>
            </w:r>
            <w:r>
              <w:rPr>
                <w:rFonts w:hint="eastAsia" w:ascii="宋体" w:hAnsi="宋体" w:cs="宋体"/>
                <w:kern w:val="0"/>
                <w:sz w:val="22"/>
                <w:szCs w:val="22"/>
              </w:rPr>
              <w:t>具有</w:t>
            </w:r>
            <w:r>
              <w:rPr>
                <w:rFonts w:hint="eastAsia" w:ascii="宋体" w:hAnsi="宋体" w:cs="宋体"/>
                <w:kern w:val="0"/>
                <w:sz w:val="22"/>
                <w:szCs w:val="22"/>
                <w:lang w:eastAsia="zh-Hans"/>
              </w:rPr>
              <w:t>特点突出、内容丰富等特点</w:t>
            </w:r>
            <w:r>
              <w:rPr>
                <w:rFonts w:hint="eastAsia" w:ascii="宋体" w:hAnsi="宋体" w:cs="宋体"/>
                <w:kern w:val="0"/>
                <w:sz w:val="22"/>
                <w:szCs w:val="22"/>
              </w:rPr>
              <w:t xml:space="preserve"> ；</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（4）</w:t>
            </w:r>
            <w:r>
              <w:rPr>
                <w:rFonts w:hint="eastAsia" w:ascii="宋体" w:hAnsi="宋体" w:cs="宋体"/>
                <w:kern w:val="0"/>
                <w:sz w:val="22"/>
                <w:szCs w:val="22"/>
                <w:lang w:eastAsia="zh-Hans"/>
              </w:rPr>
              <w:t>新闻素材库建立方式清晰明了、使用方便</w:t>
            </w:r>
            <w:r>
              <w:rPr>
                <w:rFonts w:hint="eastAsia" w:ascii="宋体" w:hAnsi="宋体" w:cs="宋体"/>
                <w:kern w:val="0"/>
                <w:sz w:val="22"/>
                <w:szCs w:val="22"/>
              </w:rPr>
              <w:t xml:space="preserve"> 。</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满足以上4点的评审为优，加10分；满足以上任意3点的评审为良，加8分；满足以上任意2点的评审为良，加5分；其他情况评审为差，不加分。</w:t>
            </w:r>
          </w:p>
          <w:p>
            <w:pPr>
              <w:pStyle w:val="6"/>
              <w:spacing w:line="360" w:lineRule="auto"/>
              <w:rPr>
                <w:rFonts w:hint="eastAsia" w:ascii="宋体" w:hAnsi="宋体" w:cs="宋体"/>
                <w:kern w:val="0"/>
                <w:sz w:val="22"/>
                <w:szCs w:val="22"/>
              </w:rPr>
            </w:pPr>
            <w:r>
              <w:rPr>
                <w:rFonts w:hint="eastAsia" w:ascii="宋体" w:hAnsi="宋体" w:cs="宋体"/>
                <w:kern w:val="0"/>
                <w:sz w:val="22"/>
                <w:szCs w:val="22"/>
              </w:rPr>
              <w:t>如果评审为差，要求专家书面说明理由，并记录在档。</w:t>
            </w:r>
          </w:p>
        </w:tc>
        <w:tc>
          <w:tcPr>
            <w:tcW w:w="860" w:type="dxa"/>
            <w:vAlign w:val="center"/>
          </w:tcPr>
          <w:p>
            <w:pPr>
              <w:autoSpaceDE w:val="0"/>
              <w:autoSpaceDN w:val="0"/>
              <w:adjustRightInd w:val="0"/>
              <w:spacing w:line="360" w:lineRule="auto"/>
              <w:jc w:val="center"/>
              <w:rPr>
                <w:rFonts w:hint="eastAsia" w:ascii="宋体" w:hAnsi="宋体" w:cs="宋体"/>
                <w:sz w:val="22"/>
                <w:szCs w:val="22"/>
              </w:rPr>
            </w:pPr>
            <w:r>
              <w:rPr>
                <w:rFonts w:hint="eastAsia" w:ascii="宋体" w:hAnsi="宋体" w:cs="宋体"/>
                <w:sz w:val="22"/>
                <w:szCs w:val="22"/>
                <w:lang w:bidi="ar"/>
              </w:rPr>
              <w:t>20</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w:t>
            </w:r>
            <w:r>
              <w:rPr>
                <w:rFonts w:hint="eastAsia" w:ascii="宋体" w:hAnsi="宋体" w:cs="宋体"/>
                <w:b/>
                <w:sz w:val="24"/>
              </w:rPr>
              <w:t>诚信情况</w:t>
            </w:r>
            <w:r>
              <w:rPr>
                <w:rFonts w:hint="eastAsia" w:ascii="宋体" w:hAnsi="宋体" w:cs="宋体"/>
                <w:b/>
                <w:sz w:val="24"/>
                <w:lang w:val="zh-CN"/>
              </w:rPr>
              <w:t>（</w:t>
            </w:r>
            <w:r>
              <w:rPr>
                <w:rFonts w:hint="eastAsia" w:ascii="宋体" w:hAnsi="宋体" w:cs="宋体"/>
                <w:b/>
                <w:sz w:val="24"/>
              </w:rPr>
              <w:t>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rPr>
              <w:t>5</w:t>
            </w:r>
          </w:p>
        </w:tc>
        <w:tc>
          <w:tcPr>
            <w:tcW w:w="1529"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sq" w:bidi="ar"/>
              </w:rPr>
              <w:t>企业诚信</w:t>
            </w:r>
          </w:p>
        </w:tc>
        <w:tc>
          <w:tcPr>
            <w:tcW w:w="5546" w:type="dxa"/>
            <w:vAlign w:val="center"/>
          </w:tcPr>
          <w:p>
            <w:pPr>
              <w:pStyle w:val="17"/>
              <w:spacing w:before="0" w:beforeAutospacing="0" w:after="0" w:afterAutospacing="0" w:line="360" w:lineRule="auto"/>
              <w:rPr>
                <w:rFonts w:hint="eastAsia"/>
                <w:sz w:val="22"/>
                <w:szCs w:val="22"/>
                <w:lang w:val="zh-CN"/>
              </w:rPr>
            </w:pPr>
            <w:r>
              <w:rPr>
                <w:rFonts w:hint="eastAsia"/>
                <w:kern w:val="2"/>
                <w:sz w:val="22"/>
                <w:szCs w:val="22"/>
                <w:lang w:val="zh-CN" w:bidi="ar"/>
              </w:rPr>
              <w:t>（一）评审内容：</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供应商存在《深圳市财政局政府采购供应商信用信息管理办法》（深财规〔2023〕3号）列明的一般行政处罚信息、一般违法失信记录信息的，本项不得分，不存在上述情形的本项得</w:t>
            </w:r>
            <w:r>
              <w:rPr>
                <w:rFonts w:hint="eastAsia"/>
                <w:kern w:val="2"/>
                <w:sz w:val="22"/>
                <w:szCs w:val="22"/>
                <w:lang w:bidi="ar"/>
              </w:rPr>
              <w:t>5</w:t>
            </w:r>
            <w:r>
              <w:rPr>
                <w:rFonts w:hint="eastAsia"/>
                <w:kern w:val="2"/>
                <w:sz w:val="22"/>
                <w:szCs w:val="22"/>
                <w:lang w:val="zh-CN" w:bidi="ar"/>
              </w:rPr>
              <w:t>分。供应商无需提供任何证明材料，评标过程中由工作人员向评审委员会提供有关供应商诚信查询结果。</w:t>
            </w:r>
          </w:p>
          <w:p>
            <w:pPr>
              <w:pStyle w:val="17"/>
              <w:spacing w:before="0" w:beforeAutospacing="0" w:after="0" w:afterAutospacing="0" w:line="360" w:lineRule="auto"/>
              <w:rPr>
                <w:rFonts w:hint="eastAsia"/>
                <w:sz w:val="22"/>
                <w:szCs w:val="22"/>
                <w:lang w:val="zh-CN"/>
              </w:rPr>
            </w:pPr>
            <w:r>
              <w:rPr>
                <w:rFonts w:hint="eastAsia"/>
                <w:kern w:val="2"/>
                <w:sz w:val="22"/>
                <w:szCs w:val="22"/>
                <w:lang w:val="zh-CN" w:bidi="ar"/>
              </w:rPr>
              <w:t>（</w:t>
            </w:r>
            <w:r>
              <w:rPr>
                <w:rFonts w:hint="eastAsia"/>
                <w:kern w:val="2"/>
                <w:sz w:val="22"/>
                <w:szCs w:val="22"/>
                <w:lang w:bidi="ar"/>
              </w:rPr>
              <w:t>二</w:t>
            </w:r>
            <w:r>
              <w:rPr>
                <w:rFonts w:hint="eastAsia"/>
                <w:kern w:val="2"/>
                <w:sz w:val="22"/>
                <w:szCs w:val="22"/>
                <w:lang w:val="zh-CN" w:bidi="ar"/>
              </w:rPr>
              <w:t>）评分标准：</w:t>
            </w:r>
          </w:p>
          <w:p>
            <w:pPr>
              <w:pStyle w:val="17"/>
              <w:spacing w:before="0" w:beforeAutospacing="0" w:after="0" w:afterAutospacing="0" w:line="360" w:lineRule="auto"/>
              <w:rPr>
                <w:rFonts w:hint="eastAsia"/>
                <w:kern w:val="2"/>
                <w:sz w:val="22"/>
                <w:szCs w:val="22"/>
                <w:lang w:val="zh-CN" w:bidi="ar"/>
              </w:rPr>
            </w:pPr>
            <w:r>
              <w:rPr>
                <w:rFonts w:hint="eastAsia"/>
                <w:kern w:val="2"/>
                <w:sz w:val="22"/>
                <w:szCs w:val="22"/>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860" w:type="dxa"/>
            <w:vAlign w:val="center"/>
          </w:tcPr>
          <w:p>
            <w:pPr>
              <w:spacing w:line="360" w:lineRule="auto"/>
              <w:jc w:val="center"/>
              <w:rPr>
                <w:rFonts w:hint="eastAsia" w:ascii="宋体" w:hAnsi="宋体" w:cs="宋体"/>
                <w:sz w:val="22"/>
                <w:szCs w:val="22"/>
                <w:lang w:val="zh-CN"/>
              </w:rPr>
            </w:pPr>
            <w:r>
              <w:rPr>
                <w:rFonts w:hint="eastAsia" w:ascii="宋体" w:hAnsi="宋体" w:cs="宋体"/>
                <w:sz w:val="22"/>
                <w:szCs w:val="22"/>
                <w:lang w:bidi="ar"/>
              </w:rPr>
              <w:t>5</w:t>
            </w:r>
          </w:p>
        </w:tc>
        <w:tc>
          <w:tcPr>
            <w:tcW w:w="1120" w:type="dxa"/>
            <w:vAlign w:val="center"/>
          </w:tcPr>
          <w:p>
            <w:pPr>
              <w:autoSpaceDE w:val="0"/>
              <w:autoSpaceDN w:val="0"/>
              <w:adjustRightInd w:val="0"/>
              <w:spacing w:line="360" w:lineRule="auto"/>
              <w:jc w:val="center"/>
              <w:rPr>
                <w:rFonts w:hint="eastAsia" w:ascii="宋体" w:hAnsi="宋体" w:cs="宋体"/>
                <w:sz w:val="22"/>
                <w:szCs w:val="22"/>
                <w:lang w:val="zh-CN"/>
              </w:rPr>
            </w:pPr>
            <w:r>
              <w:rPr>
                <w:rFonts w:hint="eastAsia" w:ascii="宋体" w:hAnsi="宋体" w:cs="宋体"/>
                <w:sz w:val="22"/>
                <w:szCs w:val="22"/>
                <w:lang w:val="zh-CN"/>
              </w:rPr>
              <w:t>评审委员打分</w:t>
            </w:r>
          </w:p>
        </w:tc>
      </w:tr>
    </w:tbl>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sectPr>
          <w:pgSz w:w="11906" w:h="16838"/>
          <w:pgMar w:top="1440" w:right="1650" w:bottom="1440" w:left="1650" w:header="851" w:footer="992" w:gutter="0"/>
          <w:cols w:space="720" w:num="1"/>
          <w:docGrid w:type="lines" w:linePitch="319" w:charSpace="0"/>
        </w:sectPr>
      </w:pPr>
      <w:bookmarkStart w:id="20" w:name="_Toc834"/>
      <w:bookmarkStart w:id="21" w:name="_Hlk28269117"/>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0"/>
    </w:p>
    <w:p>
      <w:pPr>
        <w:keepNext/>
        <w:keepLines/>
        <w:spacing w:before="260" w:after="260" w:line="360" w:lineRule="auto"/>
        <w:jc w:val="center"/>
        <w:outlineLvl w:val="1"/>
        <w:rPr>
          <w:rFonts w:hint="eastAsia" w:ascii="宋体" w:hAnsi="宋体" w:cs="宋体"/>
          <w:b/>
          <w:bCs/>
          <w:sz w:val="24"/>
        </w:rPr>
      </w:pPr>
      <w:bookmarkStart w:id="22" w:name="_Toc6548"/>
      <w:bookmarkStart w:id="23" w:name="_Toc31827"/>
      <w:bookmarkStart w:id="24" w:name="_Toc19494"/>
      <w:bookmarkStart w:id="25" w:name="_Toc5116"/>
      <w:r>
        <w:rPr>
          <w:rFonts w:hint="eastAsia" w:ascii="宋体" w:hAnsi="宋体" w:cs="宋体"/>
          <w:b/>
          <w:sz w:val="24"/>
        </w:rPr>
        <w:t>一、</w:t>
      </w:r>
      <w:r>
        <w:rPr>
          <w:rFonts w:hint="eastAsia" w:ascii="宋体" w:hAnsi="宋体" w:cs="宋体"/>
          <w:b/>
          <w:bCs/>
          <w:sz w:val="24"/>
        </w:rPr>
        <w:t>投标文件包装封面参考</w:t>
      </w:r>
      <w:bookmarkEnd w:id="22"/>
      <w:bookmarkEnd w:id="23"/>
      <w:bookmarkEnd w:id="24"/>
      <w:bookmarkEnd w:id="25"/>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7"/>
              <w:tabs>
                <w:tab w:val="left" w:pos="562"/>
                <w:tab w:val="left" w:pos="3372"/>
                <w:tab w:val="left" w:pos="3653"/>
              </w:tabs>
              <w:spacing w:line="360" w:lineRule="auto"/>
              <w:rPr>
                <w:rFonts w:ascii="黑体" w:eastAsia="黑体"/>
                <w:b/>
                <w:sz w:val="72"/>
                <w:szCs w:val="72"/>
              </w:rPr>
            </w:pPr>
          </w:p>
          <w:p>
            <w:pPr>
              <w:pStyle w:val="7"/>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7"/>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7"/>
              <w:tabs>
                <w:tab w:val="left" w:pos="562"/>
                <w:tab w:val="left" w:pos="3372"/>
                <w:tab w:val="left" w:pos="3653"/>
              </w:tabs>
              <w:spacing w:line="360" w:lineRule="auto"/>
              <w:rPr>
                <w:rFonts w:ascii="仿宋_GB2312" w:eastAsia="仿宋_GB2312"/>
                <w:b/>
                <w:sz w:val="32"/>
              </w:rPr>
            </w:pPr>
          </w:p>
          <w:p>
            <w:pPr>
              <w:pStyle w:val="7"/>
              <w:tabs>
                <w:tab w:val="left" w:pos="562"/>
                <w:tab w:val="left" w:pos="3372"/>
                <w:tab w:val="left" w:pos="3653"/>
              </w:tabs>
              <w:spacing w:line="360" w:lineRule="auto"/>
              <w:rPr>
                <w:rFonts w:ascii="仿宋_GB2312" w:eastAsia="仿宋_GB2312"/>
                <w:b/>
                <w:sz w:val="32"/>
              </w:rPr>
            </w:pPr>
          </w:p>
          <w:p>
            <w:pPr>
              <w:pStyle w:val="7"/>
              <w:tabs>
                <w:tab w:val="left" w:pos="562"/>
                <w:tab w:val="left" w:pos="3372"/>
                <w:tab w:val="left" w:pos="3653"/>
              </w:tabs>
              <w:spacing w:line="360" w:lineRule="auto"/>
              <w:ind w:firstLine="900" w:firstLineChars="320"/>
              <w:rPr>
                <w:rFonts w:ascii="仿宋_GB2312" w:eastAsia="仿宋_GB2312"/>
                <w:b/>
                <w:sz w:val="28"/>
                <w:szCs w:val="28"/>
              </w:rPr>
            </w:pPr>
          </w:p>
          <w:p/>
          <w:p>
            <w:pPr>
              <w:pStyle w:val="7"/>
              <w:tabs>
                <w:tab w:val="left" w:pos="562"/>
                <w:tab w:val="left" w:pos="3372"/>
                <w:tab w:val="left" w:pos="3653"/>
              </w:tabs>
              <w:spacing w:line="360" w:lineRule="auto"/>
              <w:rPr>
                <w:rFonts w:ascii="仿宋_GB2312" w:eastAsia="仿宋_GB2312"/>
                <w:b/>
                <w:sz w:val="28"/>
                <w:szCs w:val="28"/>
              </w:rPr>
            </w:pP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7"/>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7"/>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9"/>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bidi="ar"/>
        </w:rPr>
      </w:pPr>
      <w:r>
        <w:rPr>
          <w:rFonts w:hint="eastAsia" w:ascii="宋体" w:hAnsi="宋体" w:cs="宋体"/>
          <w:sz w:val="24"/>
          <w:lang w:val="fr-CH"/>
        </w:rPr>
        <w:t>1</w:t>
      </w:r>
      <w:r>
        <w:rPr>
          <w:rFonts w:hint="eastAsia" w:ascii="宋体" w:hAnsi="宋体" w:cs="宋体"/>
          <w:sz w:val="24"/>
        </w:rPr>
        <w:t>1</w:t>
      </w:r>
      <w:r>
        <w:rPr>
          <w:rFonts w:hint="eastAsia" w:ascii="宋体" w:hAnsi="宋体" w:cs="宋体"/>
          <w:sz w:val="24"/>
          <w:lang w:val="fr-CH"/>
        </w:rPr>
        <w:t>、同类业绩</w:t>
      </w:r>
      <w:r>
        <w:rPr>
          <w:rFonts w:hint="eastAsia" w:ascii="宋体" w:hAnsi="宋体" w:cs="宋体"/>
          <w:sz w:val="24"/>
          <w:lang w:val="fr-CH" w:bidi="ar"/>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w:t>
      </w:r>
      <w:r>
        <w:rPr>
          <w:rFonts w:hint="eastAsia" w:ascii="宋体" w:hAnsi="宋体" w:cs="宋体"/>
          <w:sz w:val="24"/>
          <w:lang w:val="fr-CH" w:bidi="ar"/>
        </w:rPr>
        <w:t>团队组成（格式自拟）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3</w:t>
      </w:r>
      <w:r>
        <w:rPr>
          <w:rFonts w:hint="eastAsia" w:ascii="宋体" w:hAnsi="宋体" w:cs="宋体"/>
          <w:sz w:val="24"/>
          <w:lang w:val="fr-CH"/>
        </w:rPr>
        <w:t>、硬件支撑</w:t>
      </w:r>
      <w:r>
        <w:rPr>
          <w:rFonts w:hint="eastAsia" w:ascii="宋体" w:hAnsi="宋体" w:cs="宋体"/>
          <w:sz w:val="24"/>
          <w:lang w:val="fr-CH" w:bidi="ar"/>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4</w:t>
      </w:r>
      <w:r>
        <w:rPr>
          <w:rFonts w:hint="eastAsia" w:ascii="宋体" w:hAnsi="宋体" w:cs="宋体"/>
          <w:sz w:val="24"/>
          <w:lang w:val="fr-CH"/>
        </w:rPr>
        <w:t>、时间周期</w:t>
      </w:r>
      <w:r>
        <w:rPr>
          <w:rFonts w:hint="eastAsia" w:ascii="宋体" w:hAnsi="宋体" w:cs="宋体"/>
          <w:sz w:val="24"/>
          <w:lang w:val="fr-CH" w:bidi="ar"/>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5</w:t>
      </w:r>
      <w:r>
        <w:rPr>
          <w:rFonts w:hint="eastAsia" w:ascii="宋体" w:hAnsi="宋体" w:cs="宋体"/>
          <w:sz w:val="24"/>
          <w:lang w:val="fr-CH"/>
        </w:rPr>
        <w:t>、履约承诺</w:t>
      </w:r>
      <w:r>
        <w:rPr>
          <w:rFonts w:hint="eastAsia" w:ascii="宋体" w:hAnsi="宋体" w:cs="宋体"/>
          <w:sz w:val="24"/>
          <w:lang w:val="fr-CH" w:bidi="ar"/>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6</w:t>
      </w:r>
      <w:r>
        <w:rPr>
          <w:rFonts w:hint="eastAsia" w:ascii="宋体" w:hAnsi="宋体" w:cs="宋体"/>
          <w:sz w:val="24"/>
          <w:lang w:val="fr-CH"/>
        </w:rPr>
        <w:t>、后续服务</w:t>
      </w:r>
      <w:r>
        <w:rPr>
          <w:rFonts w:hint="eastAsia" w:ascii="宋体" w:hAnsi="宋体" w:cs="宋体"/>
          <w:sz w:val="24"/>
          <w:lang w:val="fr-CH" w:bidi="ar"/>
        </w:rPr>
        <w:t>（格式自拟）</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2、设计思路</w:t>
      </w:r>
      <w:r>
        <w:rPr>
          <w:rFonts w:hint="eastAsia" w:ascii="宋体" w:hAnsi="宋体" w:cs="宋体"/>
          <w:sz w:val="24"/>
          <w:lang w:val="fr-CH"/>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w:t>
      </w:r>
      <w:r>
        <w:rPr>
          <w:rFonts w:hint="eastAsia" w:ascii="宋体" w:hAnsi="宋体" w:cs="宋体"/>
          <w:sz w:val="24"/>
        </w:rPr>
        <w:t>整体定位</w:t>
      </w:r>
      <w:r>
        <w:rPr>
          <w:rFonts w:hint="eastAsia" w:ascii="宋体" w:hAnsi="宋体" w:cs="宋体"/>
          <w:sz w:val="24"/>
          <w:lang w:val="fr-CH"/>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w:t>
      </w:r>
      <w:r>
        <w:rPr>
          <w:rFonts w:hint="eastAsia" w:ascii="宋体" w:hAnsi="宋体" w:cs="宋体"/>
          <w:sz w:val="24"/>
        </w:rPr>
        <w:t>内容表现</w:t>
      </w:r>
      <w:r>
        <w:rPr>
          <w:rFonts w:hint="eastAsia" w:ascii="宋体" w:hAnsi="宋体" w:cs="宋体"/>
          <w:sz w:val="24"/>
          <w:lang w:val="fr-CH"/>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29"/>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7"/>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fr-CH"/>
        </w:rPr>
        <w:t>2、营业执照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rPr>
        <w:t>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7"/>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7"/>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1"/>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1"/>
        <w:spacing w:line="360" w:lineRule="auto"/>
        <w:jc w:val="center"/>
        <w:rPr>
          <w:rFonts w:hint="eastAsia" w:hAnsi="宋体" w:cs="宋体"/>
          <w:sz w:val="24"/>
        </w:rPr>
      </w:pPr>
      <w:r>
        <w:rPr>
          <w:rFonts w:hint="eastAsia" w:hAnsi="宋体" w:cs="宋体"/>
          <w:sz w:val="24"/>
        </w:rPr>
        <w:t xml:space="preserve">                                  承诺日期：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7"/>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pStyle w:val="11"/>
        <w:spacing w:line="360" w:lineRule="auto"/>
        <w:jc w:val="center"/>
        <w:rPr>
          <w:rFonts w:hint="eastAsia" w:hAnsi="宋体" w:cs="宋体"/>
          <w:b/>
          <w:sz w:val="24"/>
        </w:rPr>
      </w:pPr>
      <w:r>
        <w:rPr>
          <w:rFonts w:hint="eastAsia" w:hAnsi="宋体" w:cs="宋体"/>
          <w:b/>
          <w:sz w:val="24"/>
        </w:rPr>
        <w:t>8、法定代表人/单位负责人授权书</w:t>
      </w:r>
      <w:r>
        <w:rPr>
          <w:rFonts w:hint="eastAsia" w:hAnsi="宋体" w:cs="宋体"/>
          <w:b/>
          <w:sz w:val="24"/>
          <w:lang w:val="fr-CH"/>
        </w:rPr>
        <w:t>及身份证明</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7"/>
        <w:rPr>
          <w:rFonts w:hint="eastAsia" w:ascii="宋体" w:hAnsi="宋体" w:cs="宋体"/>
          <w:b/>
          <w:sz w:val="24"/>
        </w:rPr>
      </w:pPr>
    </w:p>
    <w:p>
      <w:pPr>
        <w:rPr>
          <w:rFonts w:hint="eastAsia" w:ascii="宋体" w:hAnsi="宋体" w:cs="宋体"/>
          <w:b/>
          <w:sz w:val="24"/>
        </w:rPr>
      </w:pPr>
    </w:p>
    <w:p>
      <w:pPr>
        <w:pStyle w:val="7"/>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7"/>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widowControl/>
        <w:tabs>
          <w:tab w:val="left" w:pos="640"/>
          <w:tab w:val="left" w:pos="1260"/>
          <w:tab w:val="left" w:pos="1418"/>
        </w:tabs>
        <w:spacing w:line="360" w:lineRule="auto"/>
        <w:jc w:val="left"/>
        <w:rPr>
          <w:rFonts w:hint="eastAsia" w:ascii="宋体" w:hAnsi="宋体" w:cs="宋体"/>
          <w:b/>
          <w:bCs/>
          <w:sz w:val="24"/>
          <w:lang w:val="fr-CH" w:bidi="ar"/>
        </w:rPr>
      </w:pPr>
      <w:r>
        <w:rPr>
          <w:rFonts w:hint="eastAsia" w:ascii="宋体" w:hAnsi="宋体" w:cs="宋体"/>
          <w:b/>
          <w:bCs/>
          <w:sz w:val="24"/>
          <w:lang w:val="fr-CH" w:bidi="ar"/>
        </w:rPr>
        <w:t>1</w:t>
      </w:r>
      <w:r>
        <w:rPr>
          <w:rFonts w:hint="eastAsia" w:ascii="宋体" w:hAnsi="宋体" w:cs="宋体"/>
          <w:b/>
          <w:bCs/>
          <w:sz w:val="24"/>
          <w:lang w:bidi="ar"/>
        </w:rPr>
        <w:t>1</w:t>
      </w:r>
      <w:r>
        <w:rPr>
          <w:rFonts w:hint="eastAsia" w:ascii="宋体" w:hAnsi="宋体" w:cs="宋体"/>
          <w:b/>
          <w:bCs/>
          <w:sz w:val="24"/>
          <w:lang w:val="fr-CH" w:bidi="ar"/>
        </w:rPr>
        <w:t>、同类业绩（格式自拟）</w:t>
      </w:r>
    </w:p>
    <w:p>
      <w:pPr>
        <w:widowControl/>
        <w:tabs>
          <w:tab w:val="left" w:pos="640"/>
          <w:tab w:val="left" w:pos="1260"/>
          <w:tab w:val="left" w:pos="1418"/>
        </w:tabs>
        <w:spacing w:line="360" w:lineRule="auto"/>
        <w:jc w:val="left"/>
        <w:rPr>
          <w:rFonts w:hint="eastAsia" w:ascii="宋体" w:hAnsi="宋体" w:cs="宋体"/>
          <w:b/>
          <w:bCs/>
          <w:sz w:val="24"/>
          <w:lang w:val="fr-CH" w:bidi="ar"/>
        </w:rPr>
      </w:pPr>
      <w:r>
        <w:rPr>
          <w:rFonts w:hint="eastAsia" w:ascii="宋体" w:hAnsi="宋体" w:cs="宋体"/>
          <w:b/>
          <w:bCs/>
          <w:sz w:val="24"/>
          <w:lang w:val="fr-CH" w:bidi="ar"/>
        </w:rPr>
        <w:t>12、团队组成（格式自拟）</w:t>
      </w:r>
    </w:p>
    <w:p>
      <w:pPr>
        <w:widowControl/>
        <w:tabs>
          <w:tab w:val="left" w:pos="640"/>
          <w:tab w:val="left" w:pos="1260"/>
          <w:tab w:val="left" w:pos="1418"/>
        </w:tabs>
        <w:spacing w:line="360" w:lineRule="auto"/>
        <w:jc w:val="left"/>
        <w:rPr>
          <w:rFonts w:hint="eastAsia" w:ascii="宋体" w:hAnsi="宋体" w:cs="宋体"/>
          <w:b/>
          <w:bCs/>
          <w:sz w:val="24"/>
          <w:lang w:val="fr-CH" w:bidi="ar"/>
        </w:rPr>
      </w:pPr>
      <w:r>
        <w:rPr>
          <w:rFonts w:hint="eastAsia" w:ascii="宋体" w:hAnsi="宋体" w:cs="宋体"/>
          <w:b/>
          <w:bCs/>
          <w:sz w:val="24"/>
          <w:lang w:val="fr-CH" w:bidi="ar"/>
        </w:rPr>
        <w:t>13、硬件支撑（格式自拟）</w:t>
      </w:r>
    </w:p>
    <w:p>
      <w:pPr>
        <w:widowControl/>
        <w:tabs>
          <w:tab w:val="left" w:pos="640"/>
          <w:tab w:val="left" w:pos="1260"/>
          <w:tab w:val="left" w:pos="1418"/>
        </w:tabs>
        <w:spacing w:line="360" w:lineRule="auto"/>
        <w:jc w:val="left"/>
        <w:rPr>
          <w:rFonts w:hint="eastAsia" w:ascii="宋体" w:hAnsi="宋体" w:cs="宋体"/>
          <w:b/>
          <w:bCs/>
          <w:sz w:val="24"/>
          <w:lang w:val="fr-CH" w:bidi="ar"/>
        </w:rPr>
      </w:pPr>
      <w:r>
        <w:rPr>
          <w:rFonts w:hint="eastAsia" w:ascii="宋体" w:hAnsi="宋体" w:cs="宋体"/>
          <w:b/>
          <w:bCs/>
          <w:sz w:val="24"/>
          <w:lang w:val="fr-CH" w:bidi="ar"/>
        </w:rPr>
        <w:t>14、时间周期（格式自拟）</w:t>
      </w:r>
    </w:p>
    <w:p>
      <w:pPr>
        <w:widowControl/>
        <w:tabs>
          <w:tab w:val="left" w:pos="640"/>
          <w:tab w:val="left" w:pos="1260"/>
          <w:tab w:val="left" w:pos="1418"/>
        </w:tabs>
        <w:spacing w:line="360" w:lineRule="auto"/>
        <w:jc w:val="left"/>
        <w:rPr>
          <w:rFonts w:hint="eastAsia" w:ascii="宋体" w:hAnsi="宋体" w:cs="宋体"/>
          <w:b/>
          <w:bCs/>
          <w:sz w:val="24"/>
          <w:lang w:val="fr-CH" w:bidi="ar"/>
        </w:rPr>
      </w:pPr>
      <w:r>
        <w:rPr>
          <w:rFonts w:hint="eastAsia" w:ascii="宋体" w:hAnsi="宋体" w:cs="宋体"/>
          <w:b/>
          <w:bCs/>
          <w:sz w:val="24"/>
          <w:lang w:val="fr-CH" w:bidi="ar"/>
        </w:rPr>
        <w:t>15、履约承诺（格式自拟）</w:t>
      </w:r>
    </w:p>
    <w:p>
      <w:pPr>
        <w:widowControl/>
        <w:tabs>
          <w:tab w:val="left" w:pos="640"/>
          <w:tab w:val="left" w:pos="1260"/>
          <w:tab w:val="left" w:pos="1418"/>
        </w:tabs>
        <w:spacing w:line="360" w:lineRule="auto"/>
        <w:jc w:val="left"/>
        <w:rPr>
          <w:rFonts w:hint="eastAsia" w:ascii="宋体" w:hAnsi="宋体" w:cs="宋体"/>
          <w:b/>
          <w:bCs/>
          <w:sz w:val="24"/>
        </w:rPr>
      </w:pPr>
      <w:r>
        <w:rPr>
          <w:rFonts w:hint="eastAsia" w:ascii="宋体" w:hAnsi="宋体" w:cs="宋体"/>
          <w:b/>
          <w:bCs/>
          <w:sz w:val="24"/>
          <w:lang w:val="fr-CH" w:bidi="ar"/>
        </w:rPr>
        <w:t>16、后续服务（格式自拟）</w:t>
      </w: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1"/>
        <w:spacing w:line="360" w:lineRule="auto"/>
        <w:rPr>
          <w:rFonts w:hint="eastAsia" w:hAnsi="宋体" w:cs="宋体"/>
          <w:bCs/>
          <w:sz w:val="24"/>
        </w:rPr>
      </w:pPr>
    </w:p>
    <w:p>
      <w:pPr>
        <w:pStyle w:val="11"/>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7"/>
        <w:spacing w:line="360" w:lineRule="auto"/>
        <w:rPr>
          <w:lang w:val="fr-CH"/>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2、设计思路（格式自拟）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3、整体定位（格式自拟）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4、内容表现（格式自拟）</w:t>
      </w: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lang w:val="fr-CH"/>
        </w:rPr>
      </w:pPr>
      <w:r>
        <w:rPr>
          <w:rFonts w:hint="eastAsia" w:ascii="宋体" w:hAnsi="宋体" w:cs="宋体"/>
          <w:b/>
          <w:bCs/>
          <w:sz w:val="24"/>
        </w:rPr>
        <w:t>注：以上各项请根据“招标项目评分表”中的要求自行填写并提供相应的证明材料。</w:t>
      </w: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r>
        <w:rPr>
          <w:rFonts w:hint="eastAsia" w:ascii="宋体" w:hAnsi="宋体" w:cs="宋体"/>
          <w:color w:val="000000"/>
          <w:sz w:val="24"/>
          <w:lang w:val="fr-CH"/>
        </w:rPr>
        <w:br w:type="page"/>
      </w:r>
    </w:p>
    <w:bookmarkEnd w:id="21"/>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bookmarkStart w:id="26" w:name="_Toc3166"/>
      <w:bookmarkStart w:id="27" w:name="_Toc6251"/>
      <w:r>
        <w:rPr>
          <w:rFonts w:hint="eastAsia" w:ascii="宋体" w:hAnsi="宋体" w:cs="宋体"/>
          <w:b/>
          <w:bCs/>
          <w:sz w:val="24"/>
        </w:rPr>
        <w:t>附件：相关政策</w:t>
      </w:r>
      <w:bookmarkEnd w:id="26"/>
      <w:bookmarkEnd w:id="27"/>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7"/>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line="360" w:lineRule="auto"/>
        <w:rPr>
          <w:rFonts w:hint="eastAsia" w:ascii="宋体" w:hAnsi="宋体" w:cs="宋体"/>
          <w:sz w:val="24"/>
        </w:rPr>
      </w:pP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7"/>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7"/>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7"/>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7"/>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spacing w:line="360" w:lineRule="auto"/>
        <w:ind w:left="4200" w:leftChars="2000"/>
        <w:rPr>
          <w:rFonts w:hint="eastAsia" w:ascii="宋体" w:hAnsi="宋体" w:cs="宋体"/>
          <w:spacing w:val="-2"/>
          <w:sz w:val="24"/>
        </w:rPr>
      </w:pPr>
    </w:p>
    <w:p>
      <w:pPr>
        <w:pStyle w:val="7"/>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7"/>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7"/>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7"/>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7"/>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7"/>
        <w:tabs>
          <w:tab w:val="left" w:pos="562"/>
          <w:tab w:val="left" w:pos="3372"/>
          <w:tab w:val="left" w:pos="3653"/>
        </w:tabs>
        <w:spacing w:before="128"/>
        <w:ind w:left="4220" w:right="1843"/>
        <w:rPr>
          <w:rFonts w:hint="eastAsia" w:ascii="宋体" w:hAnsi="宋体" w:cs="宋体"/>
          <w:sz w:val="24"/>
        </w:rPr>
      </w:pPr>
    </w:p>
    <w:p>
      <w:pPr>
        <w:pStyle w:val="7"/>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7"/>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7"/>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30" w:name="_GoBack"/>
      <w:bookmarkEnd w:id="30"/>
      <w:r>
        <w:rPr>
          <w:rFonts w:hint="eastAsia" w:ascii="宋体" w:hAnsi="宋体" w:cs="宋体"/>
          <w:b/>
          <w:bCs/>
          <w:sz w:val="24"/>
        </w:rPr>
        <w:t>信息化部、国家统计局、国家发展和改革委员会、财政部《关于印发〈中小企业划型标准规定〉的通知》（工信部联企〔2011〕300 号）</w:t>
      </w:r>
    </w:p>
    <w:p>
      <w:pPr>
        <w:pStyle w:val="7"/>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
      <w:pPr>
        <w:pStyle w:val="7"/>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7"/>
        <w:rPr>
          <w:rFonts w:hint="eastAsia" w:ascii="宋体" w:hAnsi="宋体" w:cs="宋体"/>
          <w:kern w:val="0"/>
          <w:sz w:val="24"/>
        </w:rPr>
      </w:pPr>
    </w:p>
    <w:p>
      <w:pPr>
        <w:rPr>
          <w:rFonts w:hint="eastAsia" w:ascii="宋体" w:hAnsi="宋体" w:cs="宋体"/>
          <w:kern w:val="0"/>
          <w:sz w:val="24"/>
        </w:rPr>
      </w:pPr>
    </w:p>
    <w:p>
      <w:pPr>
        <w:pStyle w:val="7"/>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7"/>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28" w:name="sendNo"/>
      <w:r>
        <w:rPr>
          <w:rFonts w:hint="eastAsia"/>
        </w:rPr>
        <w:t>财库〔</w:t>
      </w:r>
      <w:bookmarkEnd w:id="28"/>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29"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9"/>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0B3D01F"/>
    <w:multiLevelType w:val="singleLevel"/>
    <w:tmpl w:val="10B3D01F"/>
    <w:lvl w:ilvl="0" w:tentative="0">
      <w:start w:val="3"/>
      <w:numFmt w:val="decimal"/>
      <w:suff w:val="nothing"/>
      <w:lvlText w:val="%1、"/>
      <w:lvlJc w:val="left"/>
    </w:lvl>
  </w:abstractNum>
  <w:abstractNum w:abstractNumId="3">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A1D9D1"/>
    <w:multiLevelType w:val="singleLevel"/>
    <w:tmpl w:val="1AA1D9D1"/>
    <w:lvl w:ilvl="0" w:tentative="0">
      <w:start w:val="1"/>
      <w:numFmt w:val="decimal"/>
      <w:suff w:val="nothing"/>
      <w:lvlText w:val="%1、"/>
      <w:lvlJc w:val="left"/>
    </w:lvl>
  </w:abstractNum>
  <w:abstractNum w:abstractNumId="5">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7"/>
  </w:num>
  <w:num w:numId="3">
    <w:abstractNumId w:val="0"/>
  </w:num>
  <w:num w:numId="4">
    <w:abstractNumId w:val="6"/>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041423"/>
    <w:rsid w:val="00102FCF"/>
    <w:rsid w:val="00127819"/>
    <w:rsid w:val="00172A27"/>
    <w:rsid w:val="001D18BD"/>
    <w:rsid w:val="001D3334"/>
    <w:rsid w:val="001E733B"/>
    <w:rsid w:val="002033E8"/>
    <w:rsid w:val="002D3A6D"/>
    <w:rsid w:val="0036585A"/>
    <w:rsid w:val="00405175"/>
    <w:rsid w:val="00427844"/>
    <w:rsid w:val="00523433"/>
    <w:rsid w:val="00531F14"/>
    <w:rsid w:val="00595D4E"/>
    <w:rsid w:val="005B0D49"/>
    <w:rsid w:val="00621A13"/>
    <w:rsid w:val="00734BA4"/>
    <w:rsid w:val="00770252"/>
    <w:rsid w:val="007A52F5"/>
    <w:rsid w:val="007E0963"/>
    <w:rsid w:val="008172D7"/>
    <w:rsid w:val="00821404"/>
    <w:rsid w:val="00994586"/>
    <w:rsid w:val="00B7098E"/>
    <w:rsid w:val="00C26D89"/>
    <w:rsid w:val="00D05268"/>
    <w:rsid w:val="00E04AD1"/>
    <w:rsid w:val="00E31765"/>
    <w:rsid w:val="00E75D82"/>
    <w:rsid w:val="00E80E2C"/>
    <w:rsid w:val="010C37B8"/>
    <w:rsid w:val="016F05E9"/>
    <w:rsid w:val="01A11967"/>
    <w:rsid w:val="01BD17FD"/>
    <w:rsid w:val="0259024A"/>
    <w:rsid w:val="02B9090A"/>
    <w:rsid w:val="02BD3216"/>
    <w:rsid w:val="031107FC"/>
    <w:rsid w:val="03344889"/>
    <w:rsid w:val="033B50CF"/>
    <w:rsid w:val="03510688"/>
    <w:rsid w:val="03C80805"/>
    <w:rsid w:val="04220A01"/>
    <w:rsid w:val="05024E58"/>
    <w:rsid w:val="051C7496"/>
    <w:rsid w:val="05690583"/>
    <w:rsid w:val="05D84CA5"/>
    <w:rsid w:val="05EB2641"/>
    <w:rsid w:val="063313B4"/>
    <w:rsid w:val="07552703"/>
    <w:rsid w:val="07601F52"/>
    <w:rsid w:val="077AF5D6"/>
    <w:rsid w:val="07D06FDE"/>
    <w:rsid w:val="07DB29DD"/>
    <w:rsid w:val="07DF69EC"/>
    <w:rsid w:val="085A6660"/>
    <w:rsid w:val="086A2F6F"/>
    <w:rsid w:val="088C1F29"/>
    <w:rsid w:val="088C4E09"/>
    <w:rsid w:val="08C71150"/>
    <w:rsid w:val="09212671"/>
    <w:rsid w:val="09A36B41"/>
    <w:rsid w:val="0A183285"/>
    <w:rsid w:val="0ACC0D02"/>
    <w:rsid w:val="0AD43A22"/>
    <w:rsid w:val="0B1A27AE"/>
    <w:rsid w:val="0B30205B"/>
    <w:rsid w:val="0B9650E5"/>
    <w:rsid w:val="0BCC6A37"/>
    <w:rsid w:val="0BD45EF5"/>
    <w:rsid w:val="0BF67D6A"/>
    <w:rsid w:val="0C4D7368"/>
    <w:rsid w:val="0C6C4A39"/>
    <w:rsid w:val="0CCB3933"/>
    <w:rsid w:val="0D112E31"/>
    <w:rsid w:val="0D376BE5"/>
    <w:rsid w:val="0DB46393"/>
    <w:rsid w:val="0DBFF8A4"/>
    <w:rsid w:val="0E0636C2"/>
    <w:rsid w:val="0E415563"/>
    <w:rsid w:val="0E541CB6"/>
    <w:rsid w:val="0F226313"/>
    <w:rsid w:val="0F260153"/>
    <w:rsid w:val="0F87344A"/>
    <w:rsid w:val="0F9B909F"/>
    <w:rsid w:val="0FA94F43"/>
    <w:rsid w:val="0FBC28CC"/>
    <w:rsid w:val="0FFE3C2D"/>
    <w:rsid w:val="10762E0F"/>
    <w:rsid w:val="12117034"/>
    <w:rsid w:val="122F0D51"/>
    <w:rsid w:val="126D9995"/>
    <w:rsid w:val="12EA61D9"/>
    <w:rsid w:val="12ED74B0"/>
    <w:rsid w:val="12F47908"/>
    <w:rsid w:val="13BB0907"/>
    <w:rsid w:val="13EC6819"/>
    <w:rsid w:val="140D3389"/>
    <w:rsid w:val="14666681"/>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AE1A47"/>
    <w:rsid w:val="18B65219"/>
    <w:rsid w:val="18BD7EDC"/>
    <w:rsid w:val="19153D9A"/>
    <w:rsid w:val="198C2042"/>
    <w:rsid w:val="199D0E65"/>
    <w:rsid w:val="19D86C84"/>
    <w:rsid w:val="19FA3545"/>
    <w:rsid w:val="1A035868"/>
    <w:rsid w:val="1A827038"/>
    <w:rsid w:val="1AD3361A"/>
    <w:rsid w:val="1AF56CB1"/>
    <w:rsid w:val="1B1D4692"/>
    <w:rsid w:val="1B3C173F"/>
    <w:rsid w:val="1B7F54A3"/>
    <w:rsid w:val="1B7FF535"/>
    <w:rsid w:val="1BBFE1C1"/>
    <w:rsid w:val="1BEE08D9"/>
    <w:rsid w:val="1BFDEAE4"/>
    <w:rsid w:val="1BFFE856"/>
    <w:rsid w:val="1C215235"/>
    <w:rsid w:val="1CAF6DFF"/>
    <w:rsid w:val="1CBF97F2"/>
    <w:rsid w:val="1D085BCA"/>
    <w:rsid w:val="1D772D50"/>
    <w:rsid w:val="1D9A259A"/>
    <w:rsid w:val="1DEBDB17"/>
    <w:rsid w:val="1E7EB620"/>
    <w:rsid w:val="1E8D5784"/>
    <w:rsid w:val="1E8E7398"/>
    <w:rsid w:val="1ECC3E25"/>
    <w:rsid w:val="1EDD6EA9"/>
    <w:rsid w:val="1EED151B"/>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515ADA"/>
    <w:rsid w:val="205602C3"/>
    <w:rsid w:val="207865DF"/>
    <w:rsid w:val="2080575F"/>
    <w:rsid w:val="20A4382C"/>
    <w:rsid w:val="213740D6"/>
    <w:rsid w:val="216300BC"/>
    <w:rsid w:val="2185500C"/>
    <w:rsid w:val="21A92B96"/>
    <w:rsid w:val="2260669D"/>
    <w:rsid w:val="227D45A9"/>
    <w:rsid w:val="22E21BC4"/>
    <w:rsid w:val="22F15352"/>
    <w:rsid w:val="2374556A"/>
    <w:rsid w:val="23BF0D43"/>
    <w:rsid w:val="23D13C15"/>
    <w:rsid w:val="23D64C00"/>
    <w:rsid w:val="240F3764"/>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661A0D"/>
    <w:rsid w:val="28977EA2"/>
    <w:rsid w:val="289A3AA3"/>
    <w:rsid w:val="29A1025D"/>
    <w:rsid w:val="29FA4AE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3227EF"/>
    <w:rsid w:val="2D8C184B"/>
    <w:rsid w:val="2DAE0518"/>
    <w:rsid w:val="2DC86A18"/>
    <w:rsid w:val="2DDF7CF0"/>
    <w:rsid w:val="2DFF5839"/>
    <w:rsid w:val="2E3E806D"/>
    <w:rsid w:val="2E586D39"/>
    <w:rsid w:val="2E5F5866"/>
    <w:rsid w:val="2EBC3384"/>
    <w:rsid w:val="2EEF79C5"/>
    <w:rsid w:val="2EF45D6A"/>
    <w:rsid w:val="2EF7EE3A"/>
    <w:rsid w:val="2F0211CE"/>
    <w:rsid w:val="2F32348A"/>
    <w:rsid w:val="2F4C0476"/>
    <w:rsid w:val="2F6F2DA0"/>
    <w:rsid w:val="2F6F565C"/>
    <w:rsid w:val="2F7FF788"/>
    <w:rsid w:val="2F9B0E34"/>
    <w:rsid w:val="2FB77A4C"/>
    <w:rsid w:val="2FEAA120"/>
    <w:rsid w:val="2FFDCAA5"/>
    <w:rsid w:val="308A48AC"/>
    <w:rsid w:val="310061F3"/>
    <w:rsid w:val="317F7117"/>
    <w:rsid w:val="319B575E"/>
    <w:rsid w:val="31B72E5C"/>
    <w:rsid w:val="3264344B"/>
    <w:rsid w:val="32AE6949"/>
    <w:rsid w:val="32E20907"/>
    <w:rsid w:val="32F40FD3"/>
    <w:rsid w:val="32F977F1"/>
    <w:rsid w:val="32FF0317"/>
    <w:rsid w:val="337AE2D6"/>
    <w:rsid w:val="33DEF139"/>
    <w:rsid w:val="33E52AA0"/>
    <w:rsid w:val="33F915CE"/>
    <w:rsid w:val="33F9C19C"/>
    <w:rsid w:val="344F3C87"/>
    <w:rsid w:val="346DC6E6"/>
    <w:rsid w:val="34D5481E"/>
    <w:rsid w:val="3535527B"/>
    <w:rsid w:val="35E75334"/>
    <w:rsid w:val="35EB6C31"/>
    <w:rsid w:val="35F7ACF4"/>
    <w:rsid w:val="366C69CF"/>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8C65B4"/>
    <w:rsid w:val="38A96204"/>
    <w:rsid w:val="38DCE36B"/>
    <w:rsid w:val="3948288A"/>
    <w:rsid w:val="397B1CE6"/>
    <w:rsid w:val="397E758C"/>
    <w:rsid w:val="399333C8"/>
    <w:rsid w:val="39AB195F"/>
    <w:rsid w:val="3A456D67"/>
    <w:rsid w:val="3A626B85"/>
    <w:rsid w:val="3A8F174A"/>
    <w:rsid w:val="3AC2456D"/>
    <w:rsid w:val="3AF774CA"/>
    <w:rsid w:val="3AFF7B57"/>
    <w:rsid w:val="3B3FC881"/>
    <w:rsid w:val="3B6E5B2D"/>
    <w:rsid w:val="3B7905A1"/>
    <w:rsid w:val="3B7BF8D1"/>
    <w:rsid w:val="3B93441B"/>
    <w:rsid w:val="3BC25DE6"/>
    <w:rsid w:val="3BF3F690"/>
    <w:rsid w:val="3BFF627B"/>
    <w:rsid w:val="3BFFAFAC"/>
    <w:rsid w:val="3C0223B7"/>
    <w:rsid w:val="3C6FA9D3"/>
    <w:rsid w:val="3C9FAAB0"/>
    <w:rsid w:val="3CBF52AA"/>
    <w:rsid w:val="3CC33439"/>
    <w:rsid w:val="3CFC7333"/>
    <w:rsid w:val="3D146668"/>
    <w:rsid w:val="3D5358A8"/>
    <w:rsid w:val="3D6F35BF"/>
    <w:rsid w:val="3D84435C"/>
    <w:rsid w:val="3DB03A24"/>
    <w:rsid w:val="3DBDE794"/>
    <w:rsid w:val="3DBFC698"/>
    <w:rsid w:val="3DDF4999"/>
    <w:rsid w:val="3DEAAE5D"/>
    <w:rsid w:val="3DFEF73F"/>
    <w:rsid w:val="3E31A9C9"/>
    <w:rsid w:val="3E3B1041"/>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46AEA"/>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08452C3"/>
    <w:rsid w:val="41CF6829"/>
    <w:rsid w:val="42337B3F"/>
    <w:rsid w:val="427D40B5"/>
    <w:rsid w:val="427F1BDB"/>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6D2682"/>
    <w:rsid w:val="47775721"/>
    <w:rsid w:val="478563C6"/>
    <w:rsid w:val="47C60945"/>
    <w:rsid w:val="47E9A1A0"/>
    <w:rsid w:val="48002B88"/>
    <w:rsid w:val="480E6DE3"/>
    <w:rsid w:val="484F4B48"/>
    <w:rsid w:val="48605FCE"/>
    <w:rsid w:val="48C06477"/>
    <w:rsid w:val="48C3322B"/>
    <w:rsid w:val="48F14BF7"/>
    <w:rsid w:val="49261002"/>
    <w:rsid w:val="4945059D"/>
    <w:rsid w:val="49BEA124"/>
    <w:rsid w:val="49CC6CB6"/>
    <w:rsid w:val="4A6202EB"/>
    <w:rsid w:val="4A7C4FC1"/>
    <w:rsid w:val="4A9A6CAF"/>
    <w:rsid w:val="4A9C5875"/>
    <w:rsid w:val="4AFD4615"/>
    <w:rsid w:val="4B454A0A"/>
    <w:rsid w:val="4B5A3FD8"/>
    <w:rsid w:val="4B887951"/>
    <w:rsid w:val="4BC20883"/>
    <w:rsid w:val="4C251B2D"/>
    <w:rsid w:val="4CB701C3"/>
    <w:rsid w:val="4CF92E7B"/>
    <w:rsid w:val="4CFB6B2C"/>
    <w:rsid w:val="4D1DB812"/>
    <w:rsid w:val="4D357CE0"/>
    <w:rsid w:val="4D875DE8"/>
    <w:rsid w:val="4DAFC284"/>
    <w:rsid w:val="4DBB3E33"/>
    <w:rsid w:val="4DE3154B"/>
    <w:rsid w:val="4DF5D2BF"/>
    <w:rsid w:val="4E5655E3"/>
    <w:rsid w:val="4E722D47"/>
    <w:rsid w:val="4ECD7EB5"/>
    <w:rsid w:val="4EDE35AC"/>
    <w:rsid w:val="4F640F18"/>
    <w:rsid w:val="4F7E3902"/>
    <w:rsid w:val="4F9A44F8"/>
    <w:rsid w:val="4F9F214B"/>
    <w:rsid w:val="4FF395E6"/>
    <w:rsid w:val="4FFA569E"/>
    <w:rsid w:val="4FFF7B66"/>
    <w:rsid w:val="500C326F"/>
    <w:rsid w:val="51487335"/>
    <w:rsid w:val="51BCFBE2"/>
    <w:rsid w:val="51E01C33"/>
    <w:rsid w:val="51E44568"/>
    <w:rsid w:val="51F15DFD"/>
    <w:rsid w:val="51FF628E"/>
    <w:rsid w:val="522BBFAA"/>
    <w:rsid w:val="522D533A"/>
    <w:rsid w:val="524F431A"/>
    <w:rsid w:val="52F06DD8"/>
    <w:rsid w:val="53252976"/>
    <w:rsid w:val="53401509"/>
    <w:rsid w:val="53543ED7"/>
    <w:rsid w:val="536433D3"/>
    <w:rsid w:val="536A5F90"/>
    <w:rsid w:val="536F6462"/>
    <w:rsid w:val="53BD2119"/>
    <w:rsid w:val="54792424"/>
    <w:rsid w:val="547C1168"/>
    <w:rsid w:val="549324D8"/>
    <w:rsid w:val="54C469E3"/>
    <w:rsid w:val="553C7A36"/>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0429E2"/>
    <w:rsid w:val="590D2D9E"/>
    <w:rsid w:val="593739B8"/>
    <w:rsid w:val="593E081A"/>
    <w:rsid w:val="59C9319A"/>
    <w:rsid w:val="59D63A74"/>
    <w:rsid w:val="59D714F6"/>
    <w:rsid w:val="59DFFD93"/>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E2A2A"/>
    <w:rsid w:val="5DEEFCE9"/>
    <w:rsid w:val="5DF7BECE"/>
    <w:rsid w:val="5DFB6840"/>
    <w:rsid w:val="5DFDE687"/>
    <w:rsid w:val="5E14F78C"/>
    <w:rsid w:val="5E1F6A54"/>
    <w:rsid w:val="5E87441E"/>
    <w:rsid w:val="5E9B41A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C87EF1"/>
    <w:rsid w:val="61FF5178"/>
    <w:rsid w:val="6243437A"/>
    <w:rsid w:val="62616D7C"/>
    <w:rsid w:val="628D14F2"/>
    <w:rsid w:val="62BD4574"/>
    <w:rsid w:val="6325773C"/>
    <w:rsid w:val="634C1706"/>
    <w:rsid w:val="63680917"/>
    <w:rsid w:val="63B63069"/>
    <w:rsid w:val="63E57C7D"/>
    <w:rsid w:val="64225664"/>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0E2F36"/>
    <w:rsid w:val="68174789"/>
    <w:rsid w:val="688B16B1"/>
    <w:rsid w:val="68F66048"/>
    <w:rsid w:val="692A7449"/>
    <w:rsid w:val="696D3286"/>
    <w:rsid w:val="6A4176E3"/>
    <w:rsid w:val="6AC65D4A"/>
    <w:rsid w:val="6AD064F1"/>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74E16"/>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F12FC6"/>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966C01"/>
    <w:rsid w:val="73AF6EDB"/>
    <w:rsid w:val="73B384CE"/>
    <w:rsid w:val="73DF4221"/>
    <w:rsid w:val="73DF49F4"/>
    <w:rsid w:val="73F5007A"/>
    <w:rsid w:val="73FEB008"/>
    <w:rsid w:val="73FF3C21"/>
    <w:rsid w:val="74077D93"/>
    <w:rsid w:val="743F2389"/>
    <w:rsid w:val="74AE9EF4"/>
    <w:rsid w:val="74B15673"/>
    <w:rsid w:val="74FE88D1"/>
    <w:rsid w:val="750B3103"/>
    <w:rsid w:val="755F2B0A"/>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7D0F20"/>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14791"/>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7BAB"/>
    <w:rsid w:val="7DDFEE3A"/>
    <w:rsid w:val="7DEF67DA"/>
    <w:rsid w:val="7DF2C0B3"/>
    <w:rsid w:val="7DF65F5D"/>
    <w:rsid w:val="7DF74A7A"/>
    <w:rsid w:val="7DFB68E7"/>
    <w:rsid w:val="7DFBCA38"/>
    <w:rsid w:val="7DFC33CF"/>
    <w:rsid w:val="7DFE35DE"/>
    <w:rsid w:val="7DFEBE00"/>
    <w:rsid w:val="7E2C7481"/>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6FFB620"/>
    <w:rsid w:val="C7ECA57F"/>
    <w:rsid w:val="C7F24352"/>
    <w:rsid w:val="C7FB6C83"/>
    <w:rsid w:val="C7FF01D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48"/>
    <w:unhideWhenUsed/>
    <w:qFormat/>
    <w:uiPriority w:val="0"/>
    <w:pPr>
      <w:jc w:val="left"/>
    </w:pPr>
    <w:rPr>
      <w:szCs w:val="21"/>
    </w:rPr>
  </w:style>
  <w:style w:type="paragraph" w:styleId="7">
    <w:name w:val="Body Text"/>
    <w:basedOn w:val="1"/>
    <w:next w:val="8"/>
    <w:link w:val="35"/>
    <w:unhideWhenUsed/>
    <w:qFormat/>
    <w:uiPriority w:val="99"/>
    <w:pPr>
      <w:spacing w:after="120"/>
    </w:pPr>
  </w:style>
  <w:style w:type="paragraph" w:styleId="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9">
    <w:name w:val="Body Text Indent"/>
    <w:basedOn w:val="1"/>
    <w:link w:val="38"/>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6"/>
    <w:next w:val="6"/>
    <w:link w:val="49"/>
    <w:qFormat/>
    <w:uiPriority w:val="0"/>
    <w:rPr>
      <w:b/>
      <w:bCs/>
      <w:szCs w:val="24"/>
    </w:rPr>
  </w:style>
  <w:style w:type="paragraph" w:styleId="20">
    <w:name w:val="Body Text First Indent"/>
    <w:basedOn w:val="7"/>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7"/>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9"/>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9"/>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3"/>
    <w:link w:val="6"/>
    <w:qFormat/>
    <w:uiPriority w:val="0"/>
    <w:rPr>
      <w:kern w:val="2"/>
      <w:sz w:val="21"/>
      <w:szCs w:val="21"/>
    </w:rPr>
  </w:style>
  <w:style w:type="character" w:customStyle="1" w:styleId="49">
    <w:name w:val="批注主题 字符"/>
    <w:basedOn w:val="48"/>
    <w:link w:val="19"/>
    <w:qFormat/>
    <w:uiPriority w:val="0"/>
    <w:rPr>
      <w:b/>
      <w:bCs/>
      <w:kern w:val="2"/>
      <w:sz w:val="21"/>
      <w:szCs w:val="24"/>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6044</Words>
  <Characters>6232</Characters>
  <Lines>1539</Lines>
  <Paragraphs>1426</Paragraphs>
  <TotalTime>3</TotalTime>
  <ScaleCrop>false</ScaleCrop>
  <LinksUpToDate>false</LinksUpToDate>
  <CharactersWithSpaces>6312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2023-09-27T20:34:00Z</dcterms:created>
  <dc:creator>黄雅静</dc:creator>
  <cp:lastModifiedBy>黎俊</cp:lastModifiedBy>
  <cp:lastPrinted>2023-11-11T19:12:00Z</cp:lastPrinted>
  <dcterms:modified xsi:type="dcterms:W3CDTF">2026-04-20T09:19:26Z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60F53E96699949668DD0F15EFA40AF81_13</vt:lpwstr>
  </property>
  <property fmtid="{D5CDD505-2E9C-101B-9397-08002B2CF9AE}" pid="4" name="KSOTemplateDocerSaveRecord">
    <vt:lpwstr>eyJoZGlkIjoiMWViNjU1YjYxMmE1ZjA1ZGI4YzZiMWU4ZDg3Zjk4MWMiLCJ1c2VySWQiOiIxNDg2ODI2MzgyIn0=</vt:lpwstr>
  </property>
</Properties>
</file>