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年度前海深港现代服务业合作区</w:t>
      </w:r>
    </w:p>
    <w:p>
      <w:pPr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  <w:lang w:eastAsia="zh-CN"/>
        </w:rPr>
        <w:t>服务贸易高质量发展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扶持专项资金申请表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申请单位：_______________________________（盖章）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联系人：_________________________________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联系电话：_______________________________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</w:p>
    <w:p>
      <w:pPr>
        <w:ind w:firstLine="640" w:firstLineChars="200"/>
        <w:jc w:val="both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申请时间：_______________________________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spacing w:beforeAutospacing="1" w:after="12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>
      <w:pPr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深圳市前海深港现代服务业合作区管理局制</w:t>
      </w:r>
    </w:p>
    <w:p>
      <w:pPr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</w:t>
      </w:r>
    </w:p>
    <w:tbl>
      <w:tblPr>
        <w:tblStyle w:val="4"/>
        <w:tblW w:w="9785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3"/>
        <w:gridCol w:w="2730"/>
        <w:gridCol w:w="1786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9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申报条款情况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7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经汇总，我单位申请《深圳市前海深港现代服务业合作区管理局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服务贸易高质量发展若干措施（试行）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》中共    项扶持，具体对应条款如下：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八条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是否有正在申请或已享受的南山区、宝安区、前海合作区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同类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扶持政策，如果有，请填写下表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政策名称及条款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申请时间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年起）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扶持金额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及到账时间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示例：前海合作区XXX扶持政策第XX条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示例：202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年X月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示例：XXX万元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X年X月/未到账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示例：XX局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......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......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......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</w:trPr>
        <w:tc>
          <w:tcPr>
            <w:tcW w:w="9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ab/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单位法定代表人（负责人）签字：</w:t>
            </w: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单位盖章：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2950" cy="423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23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35pt;width:58.5pt;mso-position-horizontal:center;mso-position-horizontal-relative:margin;z-index:251659264;mso-width-relative:page;mso-height-relative:page;" filled="f" stroked="f" coordsize="21600,21600" o:gfxdata="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+4EF0gAAAAQBAAAPAAAAAAAAAAEAIAAAACIAAABkcnMvZG93bnJldi54bWxQSwEC&#10;FAAUAAAACACHTuJA0reIRcEBAAB6AwAADgAAAAAAAAABACAAAAAhAQAAZHJzL2Uyb0RvYy54bWxQ&#10;SwUGAAAAAAYABgBZAQAAVA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005E"/>
    <w:rsid w:val="4BA9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default"/>
      <w:sz w:val="21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2026-04-08T10:00:00Z</dcterms:created>
  <dc:creator>黎俊</dc:creator>
  <cp:lastModifiedBy>黎俊</cp:lastModifiedBy>
  <dcterms:modified xsi:type="dcterms:W3CDTF">2026-04-08T10:02:34Z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