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2FDD8">
      <w:pPr>
        <w:pStyle w:val="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附件</w:t>
      </w:r>
      <w:r>
        <w:rPr>
          <w:rFonts w:hint="eastAsia" w:cs="黑体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  <w:t>6</w:t>
      </w:r>
    </w:p>
    <w:p w14:paraId="5CE17B4C">
      <w:pPr>
        <w:pStyle w:val="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</w:p>
    <w:p w14:paraId="5E5D959F">
      <w:pPr>
        <w:pStyle w:val="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highlight w:val="none"/>
          <w:rtl w:val="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highlight w:val="none"/>
          <w:rtl w:val="0"/>
          <w:lang w:val="en-US" w:eastAsia="zh-CN" w:bidi="ar-SA"/>
        </w:rPr>
        <w:t>前海OPC社区配套支持措施</w:t>
      </w:r>
    </w:p>
    <w:p w14:paraId="1CC56600">
      <w:pPr>
        <w:pStyle w:val="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highlight w:val="none"/>
          <w:rtl w:val="0"/>
          <w:lang w:val="en-US" w:eastAsia="zh-CN" w:bidi="ar-SA"/>
        </w:rPr>
      </w:pPr>
    </w:p>
    <w:p w14:paraId="6A7E6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 w:color="auto"/>
          <w:shd w:val="clear" w:color="auto" w:fill="auto"/>
          <w:rtl w:val="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rtl w:val="0"/>
          <w:lang w:val="en-US" w:eastAsia="zh-CN"/>
        </w:rPr>
        <w:t>一、提供安居保障。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rtl w:val="0"/>
          <w:lang w:val="en-US" w:eastAsia="zh-CN"/>
        </w:rPr>
        <w:t>对符合条件的OPC团队，按照“即来即申”的原则，配租前海保障性租赁住房，人均面积以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rtl w:val="0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rtl w:val="0"/>
          <w:lang w:val="en-US" w:eastAsia="zh-CN"/>
        </w:rPr>
        <w:t>平方米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rtl w:val="0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rtl w:val="0"/>
          <w:lang w:val="en-US" w:eastAsia="zh-CN"/>
        </w:rPr>
        <w:t>为主，每个团队不超过3人且不超过缴纳社会保险员工数的50%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highlight w:val="none"/>
          <w:u w:val="none" w:color="auto"/>
          <w:shd w:val="clear" w:color="auto" w:fill="auto"/>
          <w:rtl w:val="0"/>
          <w:lang w:val="en-US" w:eastAsia="zh-CN" w:bidi="ar-SA"/>
        </w:rPr>
        <w:t>。</w:t>
      </w:r>
    </w:p>
    <w:p w14:paraId="43F8B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 w:color="auto"/>
          <w:shd w:val="clear" w:color="auto" w:fill="auto"/>
          <w:rtl w:val="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rtl w:val="0"/>
          <w:lang w:val="en-US" w:eastAsia="zh-CN"/>
        </w:rPr>
        <w:t>二、配套智算服务。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rtl w:val="0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rtl w:val="0"/>
          <w:lang w:val="en-US" w:eastAsia="zh-CN"/>
        </w:rPr>
        <w:t>OPC社区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rtl w:val="0"/>
          <w:lang w:val="en-US" w:eastAsia="zh-CN"/>
        </w:rPr>
        <w:t>配备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rtl w:val="0"/>
          <w:lang w:val="en-US" w:eastAsia="zh-CN"/>
        </w:rPr>
        <w:t>共享算力池，每年免费提供不超过50P的共享算力服务，根据团队需求统筹调配。搭建AI资源平台，集成OpenClaw部署、标准化API接口实现一站式调用主流大模型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rtl w:val="0"/>
          <w:lang w:val="en-US" w:eastAsia="zh-CN"/>
        </w:rPr>
        <w:t>，为OPC团队免费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rtl w:val="0"/>
          <w:lang w:val="en-US" w:eastAsia="zh-CN"/>
        </w:rPr>
        <w:t>提供最长3个月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rtl w:val="0"/>
          <w:lang w:val="en-US" w:eastAsia="zh-CN"/>
        </w:rPr>
        <w:t>试用期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rtl w:val="0"/>
          <w:lang w:val="en-US" w:eastAsia="zh-CN"/>
        </w:rPr>
        <w:t>。</w:t>
      </w:r>
    </w:p>
    <w:p w14:paraId="74031DB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rtl w:val="0"/>
          <w:lang w:val="en-US" w:eastAsia="zh-CN" w:bidi="ar-SA"/>
        </w:rPr>
        <w:t>三、支持场景应用。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依托粤港澳大湾区应用场景创新中心（前海）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定期发布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应用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场景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需求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清单，支持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“人工智能+”等各类应用场景向OPC团队开放，加速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OPC新技术、新产品、新应用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落地。</w:t>
      </w:r>
    </w:p>
    <w:p w14:paraId="0972D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rtl w:val="0"/>
          <w:lang w:val="en-US" w:eastAsia="zh-CN" w:bidi="ar-SA"/>
        </w:rPr>
        <w:t>四、优化信贷服务。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鼓励和支持银行开发面向OPC团队的创业贷、人才贷、园区贷等特色信贷产品，对符合条件的信贷产品所产生的不良贷款净损失，给予一定比例的风险损失补偿。</w:t>
      </w:r>
    </w:p>
    <w:p w14:paraId="61FF6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 w:color="auto"/>
          <w:shd w:val="clear" w:color="auto" w:fill="auto"/>
          <w:rtl w:val="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rtl w:val="0"/>
          <w:lang w:val="en-US" w:eastAsia="zh-CN" w:bidi="ar-SA"/>
        </w:rPr>
        <w:t>五、配套融资支持。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充分发挥前海产业引导基金，撬动社会投资机构为OPC社区配套种子基金和天使投资基金，由局属企业作为基金管理人或市场化遴选管理人，按照市场化原则开展投资，加大对高成长性OPC团队的投融资支持力度。</w:t>
      </w:r>
    </w:p>
    <w:p w14:paraId="09C9002C">
      <w:pPr>
        <w:pStyle w:val="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rtl w:val="0"/>
          <w:lang w:val="en-US" w:eastAsia="zh-CN" w:bidi="ar-SA"/>
        </w:rPr>
        <w:t>六、加大人才支持。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对在人工智能开源社区建设、应用开发、竞赛创赛等领域表现杰出的OPC团队带头人，可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遴选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认定为市级高层次人才，按政策分档分级给予奖励。</w:t>
      </w:r>
    </w:p>
    <w:p w14:paraId="5C5B522F">
      <w:pPr>
        <w:pStyle w:val="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rtl w:val="0"/>
          <w:lang w:val="en-US" w:eastAsia="zh-CN" w:bidi="ar-SA"/>
        </w:rPr>
        <w:t>七、提供省心服务。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设立OPC综合服务中心，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一站式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提供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登记设立、跨境出海、专业服务、园区金融、政策申报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政务和商务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服务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。在OPC社区开通国际互联网访问，为</w:t>
      </w:r>
      <w:r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OPC团队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rtl w:val="0"/>
          <w:lang w:val="en-US" w:eastAsia="zh-CN" w:bidi="ar-SA"/>
        </w:rPr>
        <w:t>获取海外学术资料、研发资源、统计数据等提供便利。</w:t>
      </w:r>
    </w:p>
    <w:p w14:paraId="754FA096"/>
    <w:bookmarkEnd w:id="0"/>
    <w:sectPr>
      <w:footerReference r:id="rId3" w:type="default"/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E1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3E2B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3E2B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D3B21"/>
    <w:rsid w:val="24E6238C"/>
    <w:rsid w:val="337E0F12"/>
    <w:rsid w:val="35663483"/>
    <w:rsid w:val="5055085C"/>
    <w:rsid w:val="5A13561E"/>
    <w:rsid w:val="660157E8"/>
    <w:rsid w:val="7B47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样式1"/>
    <w:basedOn w:val="10"/>
    <w:qFormat/>
    <w:uiPriority w:val="0"/>
    <w:pPr>
      <w:outlineLvl w:val="0"/>
    </w:pPr>
    <w:rPr>
      <w:rFonts w:ascii="黑体" w:hAnsi="黑体" w:eastAsia="黑体"/>
      <w:sz w:val="32"/>
      <w:szCs w:val="32"/>
    </w:rPr>
  </w:style>
  <w:style w:type="paragraph" w:customStyle="1" w:styleId="10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3b6778-4a7a-4586-8dcf-435136d520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671</Characters>
  <Lines>0</Lines>
  <Paragraphs>0</Paragraphs>
  <TotalTime>12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2025-12-07T13:01:00Z</dcterms:created>
  <dc:creator>13239</dc:creator>
  <cp:lastModifiedBy>吃饭高手</cp:lastModifiedBy>
  <dcterms:modified xsi:type="dcterms:W3CDTF">2026-03-31T13:36:03Z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D75D890D73734E9FAAB626A4A494394D_12</vt:lpwstr>
  </property>
  <property fmtid="{D5CDD505-2E9C-101B-9397-08002B2CF9AE}" pid="4" name="KSOTemplateDocerSaveRecord">
    <vt:lpwstr>eyJoZGlkIjoiZWRjMzQxZGRlZTFmMzZiZDkwNWE2ZGY5MWRkOWYxOWMiLCJ1c2VySWQiOiI3NTI0OTM5MTcifQ==</vt:lpwstr>
  </property>
</Properties>
</file>