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eastAsia="宋体"/>
          <w:color w:val="auto"/>
          <w:lang w:val="en-US" w:eastAsia="zh-CN"/>
        </w:rPr>
      </w:pPr>
    </w:p>
    <w:p>
      <w:pPr>
        <w:rPr>
          <w:color w:val="auto"/>
        </w:rPr>
      </w:pPr>
    </w:p>
    <w:p>
      <w:pPr>
        <w:rPr>
          <w:color w:val="auto"/>
        </w:rPr>
      </w:pPr>
    </w:p>
    <w:p>
      <w:pPr>
        <w:jc w:val="center"/>
        <w:rPr>
          <w:rFonts w:ascii="宋体" w:hAnsi="宋体" w:cs="宋体"/>
          <w:b/>
          <w:color w:val="auto"/>
          <w:sz w:val="72"/>
          <w:szCs w:val="72"/>
        </w:rPr>
      </w:pPr>
      <w:r>
        <w:rPr>
          <w:rFonts w:hint="eastAsia" w:ascii="宋体" w:hAnsi="宋体" w:cs="宋体"/>
          <w:b/>
          <w:color w:val="auto"/>
          <w:sz w:val="72"/>
          <w:szCs w:val="72"/>
        </w:rPr>
        <w:t>简易招标文件</w:t>
      </w:r>
    </w:p>
    <w:p>
      <w:pPr>
        <w:jc w:val="center"/>
        <w:rPr>
          <w:rFonts w:ascii="宋体" w:hAnsi="宋体" w:cs="宋体"/>
          <w:color w:val="auto"/>
        </w:rPr>
      </w:pPr>
    </w:p>
    <w:p>
      <w:pPr>
        <w:rPr>
          <w:rFonts w:ascii="宋体" w:hAnsi="宋体" w:cs="宋体"/>
          <w:color w:val="auto"/>
        </w:rPr>
      </w:pPr>
    </w:p>
    <w:p>
      <w:pPr>
        <w:pStyle w:val="37"/>
        <w:ind w:firstLine="420"/>
        <w:rPr>
          <w:rFonts w:ascii="宋体" w:hAnsi="宋体" w:cs="宋体"/>
          <w:color w:val="auto"/>
        </w:rPr>
      </w:pPr>
    </w:p>
    <w:p>
      <w:pPr>
        <w:pStyle w:val="37"/>
        <w:ind w:firstLine="420"/>
        <w:rPr>
          <w:rFonts w:ascii="宋体" w:hAnsi="宋体" w:cs="宋体"/>
          <w:color w:val="auto"/>
        </w:rPr>
      </w:pPr>
    </w:p>
    <w:p>
      <w:pPr>
        <w:rPr>
          <w:rFonts w:ascii="宋体" w:hAnsi="宋体" w:cs="宋体"/>
          <w:b/>
          <w:color w:val="auto"/>
          <w:sz w:val="44"/>
        </w:rPr>
      </w:pPr>
    </w:p>
    <w:p>
      <w:pPr>
        <w:ind w:left="2326" w:leftChars="247" w:right="-319" w:rightChars="-152" w:hanging="1807" w:hangingChars="500"/>
        <w:rPr>
          <w:rFonts w:hint="default" w:ascii="宋体" w:hAnsi="宋体" w:eastAsia="宋体" w:cs="宋体"/>
          <w:b/>
          <w:color w:val="auto"/>
          <w:sz w:val="36"/>
          <w:szCs w:val="36"/>
          <w:lang w:val="en-US" w:eastAsia="zh-CN"/>
        </w:rPr>
      </w:pPr>
      <w:r>
        <w:rPr>
          <w:rFonts w:hint="eastAsia" w:ascii="宋体" w:hAnsi="宋体" w:cs="宋体"/>
          <w:b/>
          <w:color w:val="auto"/>
          <w:sz w:val="36"/>
          <w:szCs w:val="36"/>
        </w:rPr>
        <w:t>招标编号：QH2026032</w:t>
      </w:r>
    </w:p>
    <w:p>
      <w:pPr>
        <w:pStyle w:val="37"/>
        <w:ind w:firstLine="420"/>
        <w:rPr>
          <w:rFonts w:ascii="宋体" w:hAnsi="宋体" w:cs="宋体"/>
          <w:color w:val="auto"/>
        </w:rPr>
      </w:pPr>
    </w:p>
    <w:p>
      <w:pPr>
        <w:pStyle w:val="37"/>
        <w:ind w:firstLine="420"/>
        <w:rPr>
          <w:rFonts w:ascii="宋体" w:hAnsi="宋体" w:cs="宋体"/>
          <w:color w:val="auto"/>
        </w:rPr>
      </w:pPr>
    </w:p>
    <w:p>
      <w:pPr>
        <w:pStyle w:val="37"/>
        <w:ind w:firstLine="420"/>
        <w:rPr>
          <w:rFonts w:ascii="宋体" w:hAnsi="宋体" w:cs="宋体"/>
          <w:color w:val="auto"/>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第四届香港国际创科展深圳展团参展服务项目</w:t>
      </w:r>
    </w:p>
    <w:p>
      <w:pPr>
        <w:ind w:firstLine="3264" w:firstLineChars="739"/>
        <w:rPr>
          <w:rFonts w:ascii="宋体" w:hAnsi="宋体" w:cs="宋体"/>
          <w:b/>
          <w:color w:val="auto"/>
          <w:sz w:val="44"/>
        </w:rPr>
      </w:pPr>
    </w:p>
    <w:p>
      <w:pPr>
        <w:ind w:left="1260" w:leftChars="600" w:firstLine="1855" w:firstLineChars="420"/>
        <w:rPr>
          <w:rFonts w:ascii="宋体" w:hAnsi="宋体" w:cs="宋体"/>
          <w:b/>
          <w:color w:val="auto"/>
          <w:sz w:val="44"/>
        </w:rPr>
      </w:pPr>
    </w:p>
    <w:p>
      <w:pPr>
        <w:rPr>
          <w:rFonts w:ascii="宋体" w:hAnsi="宋体" w:cs="宋体"/>
          <w:b/>
          <w:color w:val="auto"/>
          <w:sz w:val="44"/>
        </w:rPr>
      </w:pPr>
    </w:p>
    <w:p>
      <w:pPr>
        <w:jc w:val="center"/>
        <w:rPr>
          <w:rFonts w:hint="eastAsia" w:ascii="宋体" w:hAnsi="宋体" w:cs="宋体"/>
          <w:b/>
          <w:bCs/>
          <w:color w:val="auto"/>
          <w:sz w:val="36"/>
          <w:szCs w:val="36"/>
          <w:lang w:val="zh-CN"/>
        </w:rPr>
      </w:pPr>
    </w:p>
    <w:p>
      <w:pPr>
        <w:jc w:val="center"/>
        <w:rPr>
          <w:rFonts w:hint="eastAsia" w:ascii="宋体" w:hAnsi="宋体" w:cs="宋体"/>
          <w:b/>
          <w:bCs/>
          <w:color w:val="auto"/>
          <w:sz w:val="36"/>
          <w:szCs w:val="36"/>
          <w:lang w:val="zh-CN"/>
        </w:rPr>
      </w:pPr>
    </w:p>
    <w:p>
      <w:pPr>
        <w:jc w:val="center"/>
        <w:rPr>
          <w:rFonts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6</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3</w:t>
      </w:r>
      <w:r>
        <w:rPr>
          <w:rFonts w:hint="eastAsia" w:ascii="宋体" w:hAnsi="宋体" w:cs="宋体"/>
          <w:b/>
          <w:bCs/>
          <w:color w:val="auto"/>
          <w:sz w:val="36"/>
          <w:szCs w:val="36"/>
        </w:rPr>
        <w:t>月</w:t>
      </w:r>
    </w:p>
    <w:p>
      <w:pPr>
        <w:autoSpaceDE w:val="0"/>
        <w:autoSpaceDN w:val="0"/>
        <w:adjustRightInd w:val="0"/>
        <w:spacing w:line="24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highlight w:val="none"/>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罚款、取消参与政府采购资格、吊销营业执照等处罚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构成犯罪的，依法追究刑事责任。</w:t>
      </w:r>
    </w:p>
    <w:tbl>
      <w:tblPr>
        <w:tblStyle w:val="24"/>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highlight w:val="none"/>
        </w:rPr>
      </w:pPr>
      <w:r>
        <w:rPr>
          <w:rStyle w:val="26"/>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20"/>
        <w:shd w:val="clear" w:color="auto" w:fill="auto"/>
        <w:spacing w:before="0" w:beforeAutospacing="0" w:after="0" w:afterAutospacing="0" w:line="240" w:lineRule="auto"/>
        <w:ind w:firstLine="480" w:firstLineChars="200"/>
        <w:rPr>
          <w:color w:val="auto"/>
          <w:highlight w:val="none"/>
        </w:rPr>
      </w:pPr>
      <w:bookmarkStart w:id="1" w:name="_Toc2750"/>
      <w:r>
        <w:rPr>
          <w:rFonts w:hint="eastAsia"/>
          <w:color w:val="auto"/>
          <w:highlight w:val="none"/>
        </w:rPr>
        <w:t>（一）在采购活动中应当回避而未回避的；</w:t>
      </w:r>
      <w:bookmarkEnd w:id="1"/>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（二）未按照本条例规定签订、履行采购合同，造成严重后果的；</w:t>
      </w:r>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（三）隐瞒真实情况，提供虚假资料的；</w:t>
      </w:r>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（四）以非法手段排斥其他供应商参与竞争的；</w:t>
      </w:r>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（五）与其他采购参加人串通投标的；</w:t>
      </w:r>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（六）恶意投诉的；</w:t>
      </w:r>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（七）向采购项目相关人行贿或者提供其他不当利益的；</w:t>
      </w:r>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（八）阻碍、抗拒主管部门监督检查的；</w:t>
      </w:r>
    </w:p>
    <w:p>
      <w:pPr>
        <w:pStyle w:val="20"/>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（九）其他违反本条例规定的行为。</w:t>
      </w:r>
    </w:p>
    <w:p>
      <w:pPr>
        <w:shd w:val="clear" w:color="auto" w:fill="auto"/>
        <w:autoSpaceDE w:val="0"/>
        <w:autoSpaceDN w:val="0"/>
        <w:adjustRightInd w:val="0"/>
        <w:spacing w:line="240" w:lineRule="auto"/>
        <w:ind w:firstLine="360" w:firstLineChars="150"/>
        <w:jc w:val="left"/>
        <w:rPr>
          <w:rFonts w:ascii="宋体" w:hAnsi="宋体" w:cs="宋体"/>
          <w:color w:val="auto"/>
          <w:kern w:val="0"/>
          <w:sz w:val="24"/>
          <w:highlight w:val="none"/>
        </w:rPr>
      </w:pPr>
    </w:p>
    <w:p>
      <w:pPr>
        <w:shd w:val="clear" w:color="auto" w:fill="auto"/>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highlight w:val="none"/>
        </w:rPr>
      </w:pPr>
      <w:bookmarkStart w:id="2" w:name="_Toc6281"/>
      <w:r>
        <w:rPr>
          <w:rFonts w:hint="eastAsia" w:ascii="宋体" w:hAnsi="宋体" w:cs="宋体"/>
          <w:color w:val="auto"/>
          <w:sz w:val="24"/>
          <w:highlight w:val="none"/>
        </w:rPr>
        <w:t>（一）投标供应商之间相互约定给予未中标的供应商利益补偿；</w:t>
      </w:r>
      <w:bookmarkEnd w:id="2"/>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240" w:lineRule="auto"/>
        <w:ind w:firstLine="480" w:firstLineChars="200"/>
        <w:rPr>
          <w:rFonts w:ascii="宋体" w:hAnsi="宋体" w:cs="宋体"/>
          <w:color w:val="auto"/>
          <w:sz w:val="24"/>
          <w:highlight w:val="none"/>
        </w:rPr>
      </w:pPr>
      <w:bookmarkStart w:id="3" w:name="_Toc31089"/>
      <w:r>
        <w:rPr>
          <w:rFonts w:hint="eastAsia" w:ascii="宋体" w:hAnsi="宋体" w:cs="宋体"/>
          <w:color w:val="auto"/>
          <w:sz w:val="24"/>
          <w:highlight w:val="none"/>
        </w:rPr>
        <w:t>（七）主管部门依照法律、法规认定的其他情形。</w:t>
      </w:r>
      <w:bookmarkEnd w:id="3"/>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240" w:lineRule="auto"/>
        <w:ind w:firstLine="482" w:firstLineChars="200"/>
        <w:jc w:val="left"/>
        <w:rPr>
          <w:rFonts w:ascii="宋体" w:hAnsi="宋体" w:cs="宋体"/>
          <w:color w:val="auto"/>
          <w:sz w:val="24"/>
          <w:highlight w:val="none"/>
        </w:rPr>
      </w:pPr>
      <w:bookmarkStart w:id="4"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highlight w:val="none"/>
        </w:rPr>
      </w:pPr>
      <w:bookmarkStart w:id="5"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highlight w:val="none"/>
          <w:lang w:eastAsia="zh-CN"/>
        </w:rPr>
      </w:pPr>
    </w:p>
    <w:p>
      <w:pPr>
        <w:autoSpaceDE w:val="0"/>
        <w:autoSpaceDN w:val="0"/>
        <w:adjustRightInd w:val="0"/>
        <w:spacing w:line="240" w:lineRule="auto"/>
        <w:jc w:val="center"/>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关于在相关自由贸易试验区和自由贸易港开展推动解决政府采购异常低价问题试点工作的通知</w:t>
      </w:r>
      <w:r>
        <w:rPr>
          <w:rFonts w:hint="eastAsia" w:ascii="宋体" w:hAnsi="宋体" w:cs="宋体"/>
          <w:b/>
          <w:color w:val="auto"/>
          <w:kern w:val="0"/>
          <w:sz w:val="24"/>
          <w:highlight w:val="none"/>
          <w:lang w:eastAsia="zh-CN"/>
        </w:rPr>
        <w:t>》</w:t>
      </w:r>
    </w:p>
    <w:p>
      <w:pPr>
        <w:autoSpaceDE w:val="0"/>
        <w:autoSpaceDN w:val="0"/>
        <w:adjustRightInd w:val="0"/>
        <w:spacing w:line="240" w:lineRule="auto"/>
        <w:jc w:val="left"/>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rPr>
        <w:t>强化政府采购异常低价审查</w:t>
      </w:r>
      <w:r>
        <w:rPr>
          <w:rFonts w:hint="eastAsia" w:ascii="宋体" w:hAnsi="宋体" w:cs="宋体"/>
          <w:b/>
          <w:color w:val="auto"/>
          <w:kern w:val="0"/>
          <w:sz w:val="24"/>
          <w:highlight w:val="none"/>
          <w:lang w:eastAsia="zh-CN"/>
        </w:rPr>
        <w:t>：</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9"/>
        <w:tabs>
          <w:tab w:val="left" w:pos="562"/>
          <w:tab w:val="left" w:pos="3372"/>
          <w:tab w:val="left" w:pos="3653"/>
        </w:tabs>
        <w:spacing w:line="360" w:lineRule="auto"/>
        <w:ind w:firstLine="480" w:firstLineChars="200"/>
        <w:rPr>
          <w:rFonts w:ascii="宋体" w:hAnsi="宋体" w:cs="宋体"/>
          <w:color w:val="auto"/>
        </w:rPr>
      </w:pPr>
    </w:p>
    <w:p>
      <w:pPr>
        <w:pStyle w:val="9"/>
        <w:tabs>
          <w:tab w:val="left" w:pos="562"/>
          <w:tab w:val="left" w:pos="3372"/>
          <w:tab w:val="left" w:pos="3653"/>
        </w:tabs>
        <w:spacing w:line="360" w:lineRule="auto"/>
        <w:ind w:firstLine="480" w:firstLineChars="200"/>
        <w:rPr>
          <w:rFonts w:ascii="宋体" w:hAnsi="宋体" w:cs="宋体"/>
          <w:color w:val="auto"/>
        </w:rPr>
      </w:pPr>
    </w:p>
    <w:p>
      <w:pPr>
        <w:jc w:val="center"/>
        <w:outlineLvl w:val="0"/>
        <w:rPr>
          <w:rFonts w:ascii="宋体" w:hAnsi="宋体" w:cs="宋体"/>
          <w:b/>
          <w:bCs/>
          <w:color w:val="auto"/>
          <w:sz w:val="36"/>
          <w:szCs w:val="36"/>
          <w:lang w:val="zh-CN"/>
        </w:rPr>
      </w:pPr>
      <w:r>
        <w:rPr>
          <w:rFonts w:hint="eastAsia" w:ascii="宋体" w:hAnsi="宋体" w:cs="宋体"/>
          <w:b/>
          <w:bCs/>
          <w:color w:val="auto"/>
          <w:sz w:val="36"/>
          <w:szCs w:val="36"/>
          <w:lang w:val="zh-CN"/>
        </w:rPr>
        <w:br w:type="page"/>
      </w:r>
      <w:bookmarkStart w:id="6" w:name="_Toc20808"/>
      <w:r>
        <w:rPr>
          <w:rFonts w:hint="eastAsia" w:ascii="宋体" w:hAnsi="宋体" w:cs="宋体"/>
          <w:b/>
          <w:bCs/>
          <w:color w:val="auto"/>
          <w:sz w:val="36"/>
          <w:szCs w:val="36"/>
          <w:lang w:val="zh-CN"/>
        </w:rPr>
        <w:t>目录</w:t>
      </w:r>
      <w:bookmarkEnd w:id="0"/>
      <w:bookmarkEnd w:id="6"/>
    </w:p>
    <w:p>
      <w:pPr>
        <w:pStyle w:val="18"/>
        <w:tabs>
          <w:tab w:val="right" w:leader="dot" w:pos="8306"/>
        </w:tabs>
        <w:spacing w:line="480" w:lineRule="auto"/>
        <w:rPr>
          <w:b/>
          <w:bCs/>
          <w:color w:val="auto"/>
          <w:sz w:val="24"/>
          <w:szCs w:val="32"/>
        </w:rPr>
      </w:pPr>
    </w:p>
    <w:p>
      <w:pPr>
        <w:pStyle w:val="18"/>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"_Toc17273" </w:instrText>
      </w:r>
      <w:r>
        <w:rPr>
          <w:color w:val="auto"/>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5</w:t>
      </w:r>
      <w:r>
        <w:rPr>
          <w:b/>
          <w:bCs/>
          <w:color w:val="auto"/>
          <w:sz w:val="24"/>
        </w:rPr>
        <w:fldChar w:fldCharType="end"/>
      </w:r>
      <w:r>
        <w:rPr>
          <w:b/>
          <w:bCs/>
          <w:color w:val="auto"/>
          <w:sz w:val="24"/>
        </w:rPr>
        <w:fldChar w:fldCharType="end"/>
      </w:r>
    </w:p>
    <w:p>
      <w:pPr>
        <w:pStyle w:val="18"/>
        <w:tabs>
          <w:tab w:val="right" w:leader="dot" w:pos="8306"/>
        </w:tabs>
        <w:spacing w:line="360" w:lineRule="auto"/>
        <w:rPr>
          <w:b/>
          <w:bCs/>
          <w:color w:val="auto"/>
          <w:sz w:val="24"/>
        </w:rPr>
      </w:pPr>
      <w:r>
        <w:rPr>
          <w:color w:val="auto"/>
        </w:rPr>
        <w:fldChar w:fldCharType="begin"/>
      </w:r>
      <w:r>
        <w:rPr>
          <w:color w:val="auto"/>
        </w:rPr>
        <w:instrText xml:space="preserve"> HYPERLINK \l "_Toc10214" </w:instrText>
      </w:r>
      <w:r>
        <w:rPr>
          <w:color w:val="auto"/>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9</w:t>
      </w:r>
      <w:r>
        <w:rPr>
          <w:b/>
          <w:bCs/>
          <w:color w:val="auto"/>
          <w:sz w:val="24"/>
        </w:rPr>
        <w:fldChar w:fldCharType="end"/>
      </w:r>
      <w:r>
        <w:rPr>
          <w:b/>
          <w:bCs/>
          <w:color w:val="auto"/>
          <w:sz w:val="24"/>
        </w:rPr>
        <w:fldChar w:fldCharType="end"/>
      </w:r>
    </w:p>
    <w:p>
      <w:pPr>
        <w:pStyle w:val="18"/>
        <w:tabs>
          <w:tab w:val="right" w:leader="dot" w:pos="8306"/>
        </w:tabs>
        <w:spacing w:line="360" w:lineRule="auto"/>
        <w:rPr>
          <w:b/>
          <w:bCs/>
          <w:color w:val="auto"/>
          <w:sz w:val="24"/>
        </w:rPr>
      </w:pPr>
      <w:r>
        <w:rPr>
          <w:color w:val="auto"/>
        </w:rPr>
        <w:fldChar w:fldCharType="begin"/>
      </w:r>
      <w:r>
        <w:rPr>
          <w:color w:val="auto"/>
        </w:rPr>
        <w:instrText xml:space="preserve"> HYPERLINK \l "_Toc20176" </w:instrText>
      </w:r>
      <w:r>
        <w:rPr>
          <w:color w:val="auto"/>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12</w:t>
      </w:r>
      <w:r>
        <w:rPr>
          <w:b/>
          <w:bCs/>
          <w:color w:val="auto"/>
          <w:sz w:val="24"/>
        </w:rPr>
        <w:fldChar w:fldCharType="end"/>
      </w:r>
      <w:r>
        <w:rPr>
          <w:b/>
          <w:bCs/>
          <w:color w:val="auto"/>
          <w:sz w:val="24"/>
        </w:rPr>
        <w:fldChar w:fldCharType="end"/>
      </w:r>
    </w:p>
    <w:p>
      <w:pPr>
        <w:pStyle w:val="18"/>
        <w:tabs>
          <w:tab w:val="right" w:leader="dot" w:pos="8306"/>
        </w:tabs>
        <w:spacing w:line="360" w:lineRule="auto"/>
        <w:rPr>
          <w:b/>
          <w:bCs/>
          <w:color w:val="auto"/>
          <w:sz w:val="24"/>
        </w:rPr>
      </w:pPr>
      <w:r>
        <w:rPr>
          <w:color w:val="auto"/>
        </w:rPr>
        <w:fldChar w:fldCharType="begin"/>
      </w:r>
      <w:r>
        <w:rPr>
          <w:color w:val="auto"/>
        </w:rPr>
        <w:instrText xml:space="preserve"> HYPERLINK \l "_Toc3567" </w:instrText>
      </w:r>
      <w:r>
        <w:rPr>
          <w:color w:val="auto"/>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14</w:t>
      </w:r>
      <w:r>
        <w:rPr>
          <w:b/>
          <w:bCs/>
          <w:color w:val="auto"/>
          <w:sz w:val="24"/>
        </w:rPr>
        <w:fldChar w:fldCharType="end"/>
      </w:r>
      <w:r>
        <w:rPr>
          <w:b/>
          <w:bCs/>
          <w:color w:val="auto"/>
          <w:sz w:val="24"/>
        </w:rPr>
        <w:fldChar w:fldCharType="end"/>
      </w:r>
    </w:p>
    <w:p>
      <w:pPr>
        <w:pStyle w:val="18"/>
        <w:tabs>
          <w:tab w:val="right" w:leader="dot" w:pos="8306"/>
        </w:tabs>
        <w:spacing w:line="360" w:lineRule="auto"/>
        <w:rPr>
          <w:b/>
          <w:bCs/>
          <w:color w:val="auto"/>
          <w:sz w:val="24"/>
        </w:rPr>
      </w:pPr>
      <w:r>
        <w:rPr>
          <w:color w:val="auto"/>
        </w:rPr>
        <w:fldChar w:fldCharType="begin"/>
      </w:r>
      <w:r>
        <w:rPr>
          <w:color w:val="auto"/>
        </w:rPr>
        <w:instrText xml:space="preserve"> HYPERLINK \l "_Toc25518" </w:instrText>
      </w:r>
      <w:r>
        <w:rPr>
          <w:color w:val="auto"/>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end"/>
      </w:r>
      <w:r>
        <w:rPr>
          <w:rFonts w:hint="eastAsia"/>
          <w:b/>
          <w:bCs/>
          <w:color w:val="auto"/>
          <w:sz w:val="24"/>
        </w:rPr>
        <w:t>26</w:t>
      </w:r>
    </w:p>
    <w:p>
      <w:pPr>
        <w:pStyle w:val="18"/>
        <w:tabs>
          <w:tab w:val="right" w:leader="dot" w:pos="8306"/>
        </w:tabs>
        <w:spacing w:line="360" w:lineRule="auto"/>
        <w:rPr>
          <w:b/>
          <w:bCs/>
          <w:color w:val="auto"/>
          <w:sz w:val="24"/>
        </w:rPr>
      </w:pPr>
      <w:r>
        <w:rPr>
          <w:color w:val="auto"/>
        </w:rPr>
        <w:fldChar w:fldCharType="begin"/>
      </w:r>
      <w:r>
        <w:rPr>
          <w:color w:val="auto"/>
        </w:rPr>
        <w:instrText xml:space="preserve"> HYPERLINK \l "_Toc23822" </w:instrText>
      </w:r>
      <w:r>
        <w:rPr>
          <w:color w:val="auto"/>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end"/>
      </w:r>
      <w:r>
        <w:rPr>
          <w:rFonts w:hint="eastAsia"/>
          <w:b/>
          <w:bCs/>
          <w:color w:val="auto"/>
          <w:sz w:val="24"/>
        </w:rPr>
        <w:t>32</w:t>
      </w:r>
    </w:p>
    <w:p>
      <w:pPr>
        <w:pStyle w:val="18"/>
        <w:tabs>
          <w:tab w:val="right" w:leader="dot" w:pos="8306"/>
        </w:tabs>
        <w:spacing w:line="360" w:lineRule="auto"/>
        <w:rPr>
          <w:b/>
          <w:bCs/>
          <w:color w:val="auto"/>
          <w:sz w:val="24"/>
        </w:rPr>
      </w:pPr>
      <w:r>
        <w:rPr>
          <w:color w:val="auto"/>
        </w:rPr>
        <w:fldChar w:fldCharType="begin"/>
      </w:r>
      <w:r>
        <w:rPr>
          <w:color w:val="auto"/>
        </w:rPr>
        <w:instrText xml:space="preserve"> HYPERLINK \l "_Toc9548" </w:instrText>
      </w:r>
      <w:r>
        <w:rPr>
          <w:color w:val="auto"/>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end"/>
      </w:r>
      <w:r>
        <w:rPr>
          <w:rFonts w:hint="eastAsia"/>
          <w:b/>
          <w:bCs/>
          <w:color w:val="auto"/>
          <w:sz w:val="24"/>
        </w:rPr>
        <w:t>38</w:t>
      </w:r>
    </w:p>
    <w:p>
      <w:pPr>
        <w:pStyle w:val="18"/>
        <w:tabs>
          <w:tab w:val="right" w:leader="dot" w:pos="8306"/>
        </w:tabs>
        <w:spacing w:line="360" w:lineRule="auto"/>
        <w:rPr>
          <w:b/>
          <w:bCs/>
          <w:color w:val="auto"/>
          <w:sz w:val="24"/>
        </w:rPr>
      </w:pPr>
      <w:r>
        <w:rPr>
          <w:color w:val="auto"/>
        </w:rPr>
        <w:fldChar w:fldCharType="begin"/>
      </w:r>
      <w:r>
        <w:rPr>
          <w:color w:val="auto"/>
        </w:rPr>
        <w:instrText xml:space="preserve"> HYPERLINK \l "_Toc742" </w:instrText>
      </w:r>
      <w:r>
        <w:rPr>
          <w:color w:val="auto"/>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end"/>
      </w:r>
      <w:r>
        <w:rPr>
          <w:rFonts w:hint="eastAsia"/>
          <w:b/>
          <w:bCs/>
          <w:color w:val="auto"/>
          <w:sz w:val="24"/>
        </w:rPr>
        <w:t>57</w:t>
      </w:r>
    </w:p>
    <w:p>
      <w:pPr>
        <w:pStyle w:val="18"/>
        <w:tabs>
          <w:tab w:val="right" w:leader="dot" w:pos="8306"/>
        </w:tabs>
        <w:spacing w:line="360" w:lineRule="auto"/>
        <w:rPr>
          <w:rFonts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7" w:name="_Toc17273"/>
      <w:r>
        <w:rPr>
          <w:rFonts w:hint="eastAsia" w:ascii="宋体" w:hAnsi="宋体" w:cs="宋体"/>
          <w:b/>
          <w:bCs/>
          <w:color w:val="auto"/>
          <w:sz w:val="24"/>
        </w:rPr>
        <w:t>招标邀请书（招标公告）</w:t>
      </w:r>
      <w:bookmarkEnd w:id="7"/>
    </w:p>
    <w:p>
      <w:pPr>
        <w:spacing w:line="360" w:lineRule="auto"/>
        <w:ind w:firstLine="480" w:firstLineChars="200"/>
        <w:jc w:val="left"/>
        <w:rPr>
          <w:rFonts w:ascii="宋体" w:hAnsi="宋体" w:cs="宋体"/>
          <w:color w:val="auto"/>
          <w:sz w:val="24"/>
        </w:rPr>
      </w:pPr>
      <w:r>
        <w:rPr>
          <w:rFonts w:hint="default" w:ascii="宋体" w:hAnsi="宋体" w:cs="宋体"/>
          <w:color w:val="auto"/>
          <w:sz w:val="24"/>
          <w:highlight w:val="none"/>
          <w:lang w:val="en-US"/>
        </w:rPr>
        <w:t>深圳交易咨询集团</w:t>
      </w:r>
      <w:r>
        <w:rPr>
          <w:rFonts w:hint="eastAsia" w:ascii="宋体" w:hAnsi="宋体" w:cs="宋体"/>
          <w:color w:val="auto"/>
          <w:sz w:val="24"/>
          <w:highlight w:val="none"/>
        </w:rPr>
        <w:t>有限公司（以下简</w:t>
      </w:r>
      <w:r>
        <w:rPr>
          <w:rFonts w:hint="eastAsia" w:ascii="宋体" w:hAnsi="宋体" w:cs="宋体"/>
          <w:color w:val="auto"/>
          <w:sz w:val="24"/>
        </w:rPr>
        <w:t>称采购代理机构）受深圳市前海深港现代服务业合作区管理局委托就</w:t>
      </w:r>
      <w:r>
        <w:rPr>
          <w:rFonts w:hint="eastAsia" w:ascii="宋体" w:hAnsi="宋体" w:cs="宋体"/>
          <w:color w:val="auto"/>
          <w:sz w:val="24"/>
          <w:u w:val="single"/>
          <w:lang w:eastAsia="zh-CN"/>
        </w:rPr>
        <w:t>第四届香港国际创科展深圳展团参展服务项目</w:t>
      </w:r>
      <w:r>
        <w:rPr>
          <w:rFonts w:hint="eastAsia" w:ascii="宋体" w:hAnsi="宋体" w:cs="宋体"/>
          <w:color w:val="auto"/>
          <w:sz w:val="24"/>
        </w:rPr>
        <w:t>（招标编号：QH2026032）采用简易招标方式采购，欢迎符合投标人资格要求的专业供应商积极参加投标。</w:t>
      </w:r>
    </w:p>
    <w:tbl>
      <w:tblPr>
        <w:tblStyle w:val="2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招标编号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QH2026032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第四届香港国际创科展深圳展团参展服务项目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ind w:firstLine="0" w:firstLineChars="0"/>
              <w:rPr>
                <w:color w:val="auto"/>
              </w:rPr>
            </w:pPr>
            <w:r>
              <w:rPr>
                <w:rFonts w:hint="eastAsia" w:ascii="宋体" w:hAnsi="宋体" w:cs="宋体"/>
                <w:kern w:val="0"/>
                <w:sz w:val="24"/>
              </w:rPr>
              <w:t>由香港特别行政区政府、香港贸易发展局联合主办的“第四届香港国际创科展”，将于2026年4月13至16日在</w:t>
            </w:r>
            <w:r>
              <w:rPr>
                <w:rFonts w:hint="eastAsia" w:ascii="宋体" w:hAnsi="宋体" w:cs="宋体"/>
                <w:kern w:val="0"/>
                <w:sz w:val="24"/>
                <w:lang w:val="en-US" w:eastAsia="zh-CN"/>
              </w:rPr>
              <w:t>香港</w:t>
            </w:r>
            <w:r>
              <w:rPr>
                <w:rFonts w:hint="eastAsia" w:ascii="宋体" w:hAnsi="宋体" w:cs="宋体"/>
                <w:kern w:val="0"/>
                <w:sz w:val="24"/>
              </w:rPr>
              <w:t>举办，本届创科展以创新的科技场景应用为主线</w:t>
            </w:r>
            <w:r>
              <w:rPr>
                <w:rFonts w:hint="eastAsia" w:ascii="宋体" w:hAnsi="宋体" w:cs="宋体"/>
                <w:kern w:val="0"/>
                <w:sz w:val="24"/>
                <w:lang w:eastAsia="zh-CN"/>
              </w:rPr>
              <w:t>，</w:t>
            </w:r>
            <w:r>
              <w:rPr>
                <w:rFonts w:hint="eastAsia" w:ascii="宋体" w:hAnsi="宋体" w:cs="宋体"/>
                <w:kern w:val="0"/>
                <w:sz w:val="24"/>
              </w:rPr>
              <w:t>聚焦人工智能+、低空经济、机器人技术、房地产科技、零售科技等重点发展的科技板块，促进跨行业、跨界别的合作和交流，推动创科成果商业化和产业化，协助科研机构、科技企业对接国际市场及应用场景。深圳市将应邀参加本届香港国际创科展，组建深圳展团现场进行主题馆展示和推介，并在现场举办企业项目路演等交流活动</w:t>
            </w:r>
            <w:r>
              <w:rPr>
                <w:rFonts w:hint="eastAsia" w:ascii="宋体" w:hAnsi="宋体" w:cs="宋体"/>
                <w:kern w:val="0"/>
                <w:sz w:val="24"/>
                <w:lang w:eastAsia="zh-CN"/>
              </w:rPr>
              <w:t>，</w:t>
            </w:r>
            <w:r>
              <w:rPr>
                <w:rFonts w:hint="eastAsia" w:ascii="宋体" w:hAnsi="宋体" w:cs="宋体"/>
                <w:kern w:val="0"/>
                <w:sz w:val="24"/>
                <w:lang w:val="en-US" w:eastAsia="zh-CN"/>
              </w:rPr>
              <w:t>现</w:t>
            </w:r>
            <w:r>
              <w:rPr>
                <w:rFonts w:hint="eastAsia" w:ascii="宋体" w:hAnsi="宋体" w:cs="宋体"/>
                <w:kern w:val="0"/>
                <w:sz w:val="24"/>
              </w:rPr>
              <w:t>开展</w:t>
            </w:r>
            <w:r>
              <w:rPr>
                <w:rFonts w:hint="eastAsia" w:ascii="宋体" w:hAnsi="宋体" w:cs="宋体"/>
                <w:kern w:val="0"/>
                <w:sz w:val="24"/>
                <w:lang w:eastAsia="zh-CN"/>
              </w:rPr>
              <w:t>第四届香港国际创科展深圳展团参展服务项目，</w:t>
            </w:r>
            <w:r>
              <w:rPr>
                <w:rFonts w:hint="eastAsia" w:ascii="宋体" w:hAnsi="宋体" w:eastAsia="宋体" w:cs="宋体"/>
                <w:color w:val="auto"/>
                <w:sz w:val="24"/>
                <w:lang w:eastAsia="zh-CN"/>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（最高限价）</w:t>
            </w:r>
          </w:p>
        </w:tc>
        <w:tc>
          <w:tcPr>
            <w:tcW w:w="7015"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600,000.00</w:t>
            </w:r>
            <w:r>
              <w:rPr>
                <w:rFonts w:hint="eastAsia" w:ascii="宋体" w:hAnsi="宋体" w:cs="宋体"/>
                <w:color w:val="auto"/>
                <w:sz w:val="24"/>
                <w:lang w:eastAsia="zh-CN"/>
              </w:rPr>
              <w:t>（人民币</w:t>
            </w:r>
            <w:r>
              <w:rPr>
                <w:rFonts w:hint="eastAsia" w:ascii="宋体" w:hAnsi="宋体" w:cs="宋体"/>
                <w:color w:val="auto"/>
                <w:sz w:val="24"/>
                <w:lang w:val="en-US" w:eastAsia="zh-CN"/>
              </w:rPr>
              <w:t>陆拾万元整</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jc w:val="both"/>
              <w:rPr>
                <w:rFonts w:ascii="宋体" w:hAnsi="宋体" w:cs="宋体"/>
                <w:color w:val="auto"/>
                <w:kern w:val="0"/>
                <w:sz w:val="24"/>
              </w:rPr>
            </w:pPr>
            <w:r>
              <w:rPr>
                <w:rFonts w:hint="eastAsia" w:ascii="宋体" w:hAnsi="宋体" w:cs="宋体"/>
                <w:color w:val="auto"/>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ascii="宋体" w:hAnsi="宋体" w:cs="宋体"/>
                <w:color w:val="auto"/>
                <w:kern w:val="0"/>
                <w:sz w:val="24"/>
                <w:highlight w:val="yellow"/>
              </w:rPr>
            </w:pPr>
            <w:r>
              <w:rPr>
                <w:rFonts w:hint="eastAsia" w:ascii="宋体" w:hAnsi="宋体" w:cs="宋体"/>
                <w:color w:val="auto"/>
                <w:kern w:val="0"/>
                <w:sz w:val="24"/>
                <w:highlight w:val="none"/>
              </w:rPr>
              <w:t>将投标文件</w:t>
            </w:r>
            <w:r>
              <w:rPr>
                <w:rFonts w:hint="eastAsia" w:ascii="宋体" w:hAnsi="宋体" w:cs="宋体"/>
                <w:color w:val="auto"/>
                <w:kern w:val="0"/>
                <w:sz w:val="24"/>
                <w:highlight w:val="none"/>
                <w:lang w:bidi="ar"/>
              </w:rPr>
              <w:t>（一式五份，正本1份，副本4份，附电子版，电子版是以光盘、U盘或硬盘等移动存储介质提交的加盖公章的PDF电子投标文件）</w:t>
            </w:r>
            <w:r>
              <w:rPr>
                <w:rFonts w:hint="eastAsia" w:ascii="宋体" w:hAnsi="宋体" w:cs="宋体"/>
                <w:color w:val="auto"/>
                <w:kern w:val="0"/>
                <w:sz w:val="24"/>
                <w:highlight w:val="none"/>
              </w:rPr>
              <w:t>密封并在</w:t>
            </w:r>
            <w:r>
              <w:rPr>
                <w:rFonts w:hint="eastAsia" w:ascii="宋体" w:hAnsi="宋体" w:cs="宋体"/>
                <w:b/>
                <w:bCs/>
                <w:color w:val="auto"/>
                <w:kern w:val="0"/>
                <w:sz w:val="24"/>
                <w:highlight w:val="none"/>
              </w:rPr>
              <w:t>202</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30</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上</w:t>
            </w:r>
            <w:r>
              <w:rPr>
                <w:rFonts w:hint="eastAsia" w:ascii="宋体" w:hAnsi="宋体" w:cs="宋体"/>
                <w:b/>
                <w:bCs/>
                <w:color w:val="auto"/>
                <w:kern w:val="0"/>
                <w:sz w:val="24"/>
                <w:highlight w:val="none"/>
              </w:rPr>
              <w:t>午1</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0时（北京时间）</w:t>
            </w:r>
            <w:r>
              <w:rPr>
                <w:rFonts w:hint="eastAsia" w:ascii="宋体" w:hAnsi="宋体" w:cs="宋体"/>
                <w:color w:val="auto"/>
                <w:kern w:val="0"/>
                <w:sz w:val="24"/>
                <w:highlight w:val="none"/>
              </w:rPr>
              <w:t>前送达（现场递交或邮寄）至深圳市南山区前海深港合作区桂湾五路123号前海管理局前海大厦T</w:t>
            </w:r>
            <w:r>
              <w:rPr>
                <w:rFonts w:hint="eastAsia" w:ascii="宋体" w:hAnsi="宋体" w:cs="宋体"/>
                <w:color w:val="auto"/>
                <w:kern w:val="0"/>
                <w:sz w:val="24"/>
                <w:highlight w:val="none"/>
                <w:shd w:val="clear"/>
              </w:rPr>
              <w:t>1栋2</w:t>
            </w:r>
            <w:r>
              <w:rPr>
                <w:rFonts w:hint="eastAsia" w:ascii="宋体" w:hAnsi="宋体" w:cs="宋体"/>
                <w:color w:val="auto"/>
                <w:kern w:val="0"/>
                <w:sz w:val="24"/>
                <w:highlight w:val="none"/>
                <w:shd w:val="clear"/>
                <w:lang w:val="en-US" w:eastAsia="zh-CN"/>
              </w:rPr>
              <w:t>419</w:t>
            </w:r>
            <w:r>
              <w:rPr>
                <w:rFonts w:hint="eastAsia" w:ascii="宋体" w:hAnsi="宋体" w:cs="宋体"/>
                <w:color w:val="auto"/>
                <w:kern w:val="0"/>
                <w:sz w:val="24"/>
                <w:highlight w:val="none"/>
                <w:shd w:val="clear"/>
              </w:rPr>
              <w:t>室</w:t>
            </w:r>
          </w:p>
          <w:p>
            <w:pPr>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刘主任</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15002081183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在中华人民共和国境内注册的具有独立法人资格或具有独立承担民事责任的能力的其他组织</w:t>
            </w:r>
            <w:r>
              <w:rPr>
                <w:rFonts w:hint="eastAsia" w:ascii="宋体" w:hAnsi="宋体" w:cs="宋体"/>
                <w:b/>
                <w:bCs/>
                <w:color w:val="auto"/>
                <w:kern w:val="0"/>
                <w:sz w:val="24"/>
              </w:rPr>
              <w:t>（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w:t>
            </w:r>
            <w:r>
              <w:rPr>
                <w:rFonts w:hint="eastAsia" w:ascii="宋体" w:hAnsi="宋体" w:cs="宋体"/>
                <w:b w:val="0"/>
                <w:bCs w:val="0"/>
                <w:color w:val="auto"/>
                <w:kern w:val="0"/>
                <w:sz w:val="24"/>
              </w:rPr>
              <w:t>个体工商户参与投标的需注明经营者信息。</w:t>
            </w:r>
            <w:r>
              <w:rPr>
                <w:rFonts w:hint="eastAsia" w:ascii="宋体" w:hAnsi="宋体" w:cs="宋体"/>
                <w:b/>
                <w:bCs/>
                <w:color w:val="auto"/>
                <w:kern w:val="0"/>
                <w:sz w:val="24"/>
              </w:rPr>
              <w:t>以上证明材料均需提供加盖投标人单位公章的复印件或扫描件，原件备查</w:t>
            </w:r>
            <w:r>
              <w:rPr>
                <w:rFonts w:hint="eastAsia" w:ascii="宋体" w:hAnsi="宋体" w:cs="宋体"/>
                <w:color w:val="auto"/>
                <w:kern w:val="0"/>
                <w:sz w:val="24"/>
              </w:rPr>
              <w:t>；</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不存在《深圳市财政局政府采购供应商信用信息管理办法》（深财规〔2023〕3号）列明的严重违法失信行为</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具备《中华人民共和国政府采购法》第二十二条第一款的条件</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与不同供应商的法定代表人、投标授权代表人、项目负责人（如有）不存在为同一人或在同一单位缴纳社会保险的情形。</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并提供《供应商基本信息表》加盖投标人公章</w:t>
            </w:r>
            <w:r>
              <w:rPr>
                <w:rFonts w:hint="default" w:ascii="宋体" w:hAnsi="宋体" w:cs="宋体"/>
                <w:b/>
                <w:bCs/>
                <w:color w:val="auto"/>
                <w:kern w:val="0"/>
                <w:sz w:val="24"/>
                <w:highlight w:val="none"/>
              </w:rPr>
              <w:t>）</w:t>
            </w:r>
            <w:r>
              <w:rPr>
                <w:rFonts w:hint="default" w:ascii="宋体" w:hAnsi="宋体" w:cs="宋体"/>
                <w:color w:val="auto"/>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未被列入失信被执行人、重大税收违法案件当事人名单</w:t>
            </w:r>
            <w:r>
              <w:rPr>
                <w:rFonts w:hint="default" w:ascii="宋体" w:hAnsi="宋体" w:cs="宋体"/>
                <w:color w:val="auto"/>
                <w:kern w:val="0"/>
                <w:sz w:val="24"/>
                <w:highlight w:val="none"/>
              </w:rPr>
              <w:t>（重大税收违法失信主体）</w:t>
            </w:r>
            <w:r>
              <w:rPr>
                <w:rFonts w:hint="eastAsia" w:ascii="宋体" w:hAnsi="宋体" w:cs="宋体"/>
                <w:color w:val="auto"/>
                <w:kern w:val="0"/>
                <w:sz w:val="24"/>
                <w:highlight w:val="none"/>
              </w:rPr>
              <w:t>、政府采购严重违法失信行为记录名单</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w:t>
            </w:r>
            <w:r>
              <w:rPr>
                <w:rFonts w:hint="eastAsia" w:ascii="宋体" w:hAnsi="宋体" w:eastAsia="宋体" w:cs="宋体"/>
                <w:b/>
                <w:bCs/>
                <w:color w:val="auto"/>
                <w:kern w:val="0"/>
                <w:sz w:val="24"/>
                <w:highlight w:val="none"/>
                <w:lang w:val="en-US" w:eastAsia="zh-CN"/>
              </w:rPr>
              <w:t>本项目所属行业为：租赁和商务服务业</w:t>
            </w:r>
            <w:r>
              <w:rPr>
                <w:rFonts w:hint="eastAsia" w:ascii="宋体" w:hAnsi="宋体" w:cs="宋体"/>
                <w:b/>
                <w:bCs/>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1.本次投标为总价包干，投标报价包括了投标人完成本招标项目而发生的全部费用，包括服务费、制作费、中标服务费、各种资料费、保险、税金、出差（如需）等所有费用，并提供合同要求的报告、全部成果文件和全部相关资料，以及其它相关服务的全部费用。由企业根据招标文件所提供的资料自行测算投标报价；一经中标，投标报价总价作为中标单位与采购人</w:t>
            </w:r>
            <w:r>
              <w:rPr>
                <w:rFonts w:hint="eastAsia" w:ascii="宋体" w:hAnsi="宋体" w:cs="宋体"/>
                <w:color w:val="auto"/>
                <w:sz w:val="24"/>
                <w:lang w:eastAsia="zh-CN"/>
              </w:rPr>
              <w:t>签订</w:t>
            </w:r>
            <w:r>
              <w:rPr>
                <w:rFonts w:hint="eastAsia" w:ascii="宋体" w:hAnsi="宋体" w:cs="宋体"/>
                <w:color w:val="auto"/>
                <w:sz w:val="24"/>
              </w:rPr>
              <w:t>的合同金额，合同期限内不做调整。</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2.评标时，评审委员会认为投标人的报价</w:t>
            </w:r>
            <w:r>
              <w:rPr>
                <w:rFonts w:hint="eastAsia" w:ascii="宋体" w:hAnsi="宋体" w:cs="宋体"/>
                <w:color w:val="auto"/>
                <w:sz w:val="24"/>
                <w:lang w:val="en-US" w:eastAsia="zh-CN"/>
              </w:rPr>
              <w:t>异常低价</w:t>
            </w:r>
            <w:r>
              <w:rPr>
                <w:rFonts w:hint="eastAsia" w:ascii="宋体" w:hAnsi="宋体" w:cs="宋体"/>
                <w:color w:val="auto"/>
                <w:sz w:val="24"/>
              </w:rPr>
              <w:t>，有可能影响产品质量或者不能诚信履约的，应当要求其在评标现场合理的时间内提供书面说明，必要时提交相关证明材料；投标人不能证明其报价合理性的，评审委员会应当将其作为无效投标处理。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numPr>
                <w:ilvl w:val="0"/>
                <w:numId w:val="0"/>
              </w:numPr>
              <w:spacing w:line="360" w:lineRule="auto"/>
              <w:rPr>
                <w:rFonts w:ascii="宋体" w:hAnsi="宋体" w:cs="宋体"/>
                <w:color w:val="auto"/>
                <w:sz w:val="24"/>
              </w:rPr>
            </w:pPr>
            <w:r>
              <w:rPr>
                <w:rFonts w:hint="eastAsia" w:ascii="宋体" w:hAnsi="宋体" w:cs="宋体"/>
                <w:color w:val="auto"/>
                <w:sz w:val="24"/>
              </w:rPr>
              <w:t>5.投标人不得期望通过索赔等方式获取补偿，否则，除可能遭到拒绝外，还可能将被作为不良行为记录在案，并可能影响其以后参加政府采购的项目投标。各投标人在投标报价时，应充分考虑投标报价的风险。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1.采购人信息</w:t>
            </w:r>
          </w:p>
          <w:p>
            <w:pPr>
              <w:spacing w:line="360" w:lineRule="auto"/>
              <w:rPr>
                <w:rFonts w:ascii="宋体" w:hAnsi="宋体" w:cs="宋体"/>
                <w:color w:val="auto"/>
                <w:kern w:val="0"/>
                <w:sz w:val="24"/>
                <w:highlight w:val="none"/>
              </w:rPr>
            </w:pPr>
            <w:bookmarkStart w:id="8" w:name="_Toc28359086"/>
            <w:bookmarkStart w:id="9" w:name="_Toc28359009"/>
            <w:r>
              <w:rPr>
                <w:rFonts w:hint="eastAsia" w:ascii="宋体" w:hAnsi="宋体" w:cs="宋体"/>
                <w:color w:val="auto"/>
                <w:kern w:val="0"/>
                <w:sz w:val="24"/>
                <w:highlight w:val="none"/>
              </w:rPr>
              <w:t>名  称：深圳市前海深港现代服务业合作区管理局</w:t>
            </w:r>
          </w:p>
          <w:p>
            <w:p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rPr>
              <w:t>地  址：深圳市南山区前海深港合作区桂湾五路123号前海管理局前海大厦T1栋</w:t>
            </w:r>
            <w:r>
              <w:rPr>
                <w:rFonts w:hint="eastAsia" w:ascii="宋体" w:hAnsi="宋体" w:cs="宋体"/>
                <w:color w:val="auto"/>
                <w:kern w:val="0"/>
                <w:sz w:val="24"/>
                <w:highlight w:val="none"/>
                <w:lang w:val="en-US" w:eastAsia="zh-CN"/>
              </w:rPr>
              <w:t>2419</w:t>
            </w:r>
          </w:p>
          <w:p>
            <w:pPr>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刘主任</w:t>
            </w:r>
          </w:p>
          <w:p>
            <w:p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15002081183</w:t>
            </w:r>
          </w:p>
          <w:bookmarkEnd w:id="8"/>
          <w:bookmarkEnd w:id="9"/>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　  称：深圳交易咨询集团有限公司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址：深圳市南山区沙河西路3185号南山智谷A座21/25楼</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联系方式：18599127733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监督举报电话：0755-26925039</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3.项目联系方式</w:t>
            </w:r>
          </w:p>
          <w:p>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项目联系人：曹茜、</w:t>
            </w:r>
            <w:r>
              <w:rPr>
                <w:rFonts w:hint="eastAsia" w:ascii="宋体" w:hAnsi="宋体" w:cs="宋体"/>
                <w:color w:val="auto"/>
                <w:kern w:val="0"/>
                <w:sz w:val="24"/>
                <w:highlight w:val="none"/>
                <w:lang w:val="en-US" w:eastAsia="zh-CN"/>
              </w:rPr>
              <w:t>郭金龙</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    话：18599127733、</w:t>
            </w:r>
            <w:r>
              <w:rPr>
                <w:rFonts w:hint="eastAsia" w:ascii="宋体" w:hAnsi="宋体" w:cs="宋体"/>
                <w:color w:val="auto"/>
                <w:kern w:val="0"/>
                <w:sz w:val="24"/>
                <w:highlight w:val="none"/>
                <w:lang w:val="en-US" w:eastAsia="zh-CN"/>
              </w:rPr>
              <w:t>15322282509</w:t>
            </w:r>
          </w:p>
        </w:tc>
      </w:tr>
    </w:tbl>
    <w:p>
      <w:pPr>
        <w:adjustRightInd w:val="0"/>
        <w:snapToGrid w:val="0"/>
        <w:spacing w:line="360" w:lineRule="auto"/>
        <w:ind w:firstLine="480" w:firstLineChars="200"/>
        <w:jc w:val="right"/>
        <w:rPr>
          <w:rFonts w:hint="eastAsia" w:ascii="宋体" w:hAnsi="宋体" w:cs="宋体"/>
          <w:color w:val="auto"/>
          <w:kern w:val="0"/>
          <w:sz w:val="24"/>
          <w:highlight w:val="none"/>
        </w:rPr>
      </w:pPr>
    </w:p>
    <w:p>
      <w:pPr>
        <w:adjustRightInd w:val="0"/>
        <w:snapToGrid w:val="0"/>
        <w:spacing w:line="360" w:lineRule="auto"/>
        <w:ind w:firstLine="480" w:firstLineChars="200"/>
        <w:jc w:val="right"/>
        <w:rPr>
          <w:rFonts w:hint="default" w:ascii="宋体" w:hAnsi="宋体" w:cs="宋体"/>
          <w:color w:val="auto"/>
          <w:sz w:val="24"/>
          <w:lang w:val="en-US"/>
        </w:rPr>
      </w:pPr>
      <w:r>
        <w:rPr>
          <w:rFonts w:hint="eastAsia" w:ascii="宋体" w:hAnsi="宋体" w:cs="宋体"/>
          <w:color w:val="auto"/>
          <w:kern w:val="0"/>
          <w:sz w:val="24"/>
          <w:highlight w:val="none"/>
        </w:rPr>
        <w:t>深圳交易咨询集团有限公司</w:t>
      </w:r>
    </w:p>
    <w:p>
      <w:pPr>
        <w:adjustRightInd w:val="0"/>
        <w:snapToGrid w:val="0"/>
        <w:spacing w:line="360" w:lineRule="auto"/>
        <w:ind w:firstLine="480" w:firstLineChars="200"/>
        <w:jc w:val="right"/>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23</w:t>
      </w:r>
      <w:r>
        <w:rPr>
          <w:rFonts w:hint="eastAsia" w:ascii="宋体" w:hAnsi="宋体" w:cs="宋体"/>
          <w:color w:val="auto"/>
          <w:sz w:val="24"/>
        </w:rPr>
        <w:t>日</w:t>
      </w:r>
    </w:p>
    <w:p>
      <w:pPr>
        <w:numPr>
          <w:ilvl w:val="0"/>
          <w:numId w:val="1"/>
        </w:numPr>
        <w:spacing w:line="360" w:lineRule="auto"/>
        <w:jc w:val="center"/>
        <w:outlineLvl w:val="0"/>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0" w:name="_Toc10214"/>
      <w:r>
        <w:rPr>
          <w:rFonts w:hint="eastAsia" w:ascii="宋体" w:hAnsi="宋体" w:cs="宋体"/>
          <w:b/>
          <w:bCs/>
          <w:color w:val="auto"/>
          <w:sz w:val="24"/>
        </w:rPr>
        <w:t>投标须知</w:t>
      </w:r>
      <w:bookmarkEnd w:id="10"/>
    </w:p>
    <w:p>
      <w:pPr>
        <w:spacing w:line="360" w:lineRule="auto"/>
        <w:rPr>
          <w:rFonts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u w:val="single"/>
          <w:lang w:eastAsia="zh-CN"/>
        </w:rPr>
        <w:t>第四届香港国际创科展深圳展团参展服务项目</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2、本项目不属于《深圳市2025-2026年政府集中采购目录及限额标准》规定应集中采购项目，根据《中华人民共和国政府采购法》、《深圳经济特区政府采购条例》的有关规定，</w:t>
      </w:r>
      <w:r>
        <w:rPr>
          <w:rFonts w:hint="default" w:ascii="宋体" w:hAnsi="宋体" w:cs="宋体"/>
          <w:color w:val="auto"/>
          <w:sz w:val="24"/>
          <w:lang w:val="en-US"/>
        </w:rPr>
        <w:t>深圳交易咨询集团</w:t>
      </w:r>
      <w:r>
        <w:rPr>
          <w:rFonts w:hint="eastAsia" w:ascii="宋体" w:hAnsi="宋体" w:cs="宋体"/>
          <w:color w:val="auto"/>
          <w:sz w:val="24"/>
          <w:lang w:val="en-US" w:eastAsia="zh-CN"/>
        </w:rPr>
        <w:t>有限公司</w:t>
      </w:r>
      <w:r>
        <w:rPr>
          <w:rFonts w:hint="eastAsia" w:ascii="宋体" w:hAnsi="宋体" w:cs="宋体"/>
          <w:color w:val="auto"/>
          <w:sz w:val="24"/>
        </w:rPr>
        <w:t>受深圳市前海深港现代服务业合作区管理局委托组织采购。</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2.2、对于重新组织简易招标(公开征集)，仍出现报名且符合招标文件初审的投标供应商不足3家的情形，按以下流程执行：</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a.有效投标人为2家的，可在2家有效投标人中取得分最高者为中标供应商；</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highlight w:val="none"/>
        </w:rPr>
        <w:t>b.如参与投标且符合招标文件要求的供应商仅有1家，评审委员会应与投标供应商进行谈判，原则上成交价不超过最初报价的95%。</w:t>
      </w:r>
    </w:p>
    <w:p>
      <w:pPr>
        <w:spacing w:line="360" w:lineRule="auto"/>
        <w:rPr>
          <w:rFonts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w:t>
      </w:r>
      <w:r>
        <w:rPr>
          <w:rFonts w:hint="eastAsia" w:ascii="宋体" w:hAnsi="宋体" w:cs="宋体"/>
          <w:b/>
          <w:bCs/>
          <w:color w:val="auto"/>
          <w:sz w:val="24"/>
          <w:highlight w:val="none"/>
        </w:rPr>
        <w:t>（1套正本，4套副本，附电子版，电子版是以光盘、U盘或硬盘等移动存储介质提交的加盖公章的PDF电子投标文件）</w:t>
      </w:r>
      <w:r>
        <w:rPr>
          <w:rFonts w:hint="eastAsia" w:ascii="宋体" w:hAnsi="宋体" w:cs="宋体"/>
          <w:color w:val="auto"/>
          <w:sz w:val="24"/>
        </w:rPr>
        <w:t>完备的资料进行投标</w:t>
      </w:r>
      <w:r>
        <w:rPr>
          <w:rFonts w:hint="eastAsia" w:ascii="宋体" w:hAnsi="宋体" w:cs="宋体"/>
          <w:color w:val="auto"/>
          <w:sz w:val="24"/>
          <w:lang w:eastAsia="zh-CN"/>
        </w:rPr>
        <w:t>，</w:t>
      </w:r>
      <w:r>
        <w:rPr>
          <w:rFonts w:hint="eastAsia" w:ascii="宋体" w:hAnsi="宋体" w:cs="宋体"/>
          <w:color w:val="auto"/>
          <w:sz w:val="24"/>
          <w:highlight w:val="none"/>
        </w:rPr>
        <w:t>副本可以是正本的复印件。</w:t>
      </w:r>
    </w:p>
    <w:p>
      <w:pPr>
        <w:spacing w:line="360" w:lineRule="auto"/>
        <w:rPr>
          <w:rFonts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color w:val="auto"/>
          <w:sz w:val="24"/>
        </w:rPr>
      </w:pPr>
      <w:r>
        <w:rPr>
          <w:rFonts w:hint="eastAsia" w:ascii="宋体" w:hAnsi="宋体" w:cs="宋体"/>
          <w:color w:val="auto"/>
          <w:sz w:val="24"/>
        </w:rPr>
        <w:t>5、响应文件要包括如下内容：</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价格部分；</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商务部分；</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技术部分。</w:t>
      </w:r>
    </w:p>
    <w:p>
      <w:pPr>
        <w:snapToGrid w:val="0"/>
        <w:spacing w:line="360" w:lineRule="auto"/>
        <w:rPr>
          <w:rFonts w:ascii="宋体" w:hAnsi="宋体" w:cs="宋体"/>
          <w:b/>
          <w:color w:val="auto"/>
          <w:sz w:val="24"/>
        </w:rPr>
      </w:pPr>
      <w:r>
        <w:rPr>
          <w:rFonts w:hint="eastAsia" w:ascii="宋体" w:hAnsi="宋体" w:cs="宋体"/>
          <w:color w:val="auto"/>
          <w:sz w:val="24"/>
        </w:rPr>
        <w:t>6、</w:t>
      </w:r>
      <w:r>
        <w:rPr>
          <w:rFonts w:hint="eastAsia" w:ascii="宋体" w:hAnsi="宋体" w:cs="宋体"/>
          <w:color w:val="auto"/>
          <w:sz w:val="24"/>
          <w:highlight w:val="none"/>
        </w:rPr>
        <w:t>项目的报价要求。</w:t>
      </w:r>
      <w:r>
        <w:rPr>
          <w:rFonts w:hint="eastAsia" w:ascii="宋体" w:hAnsi="宋体" w:cs="宋体"/>
          <w:color w:val="auto"/>
          <w:kern w:val="0"/>
          <w:sz w:val="24"/>
          <w:szCs w:val="20"/>
          <w:highlight w:val="none"/>
        </w:rPr>
        <w:t>本次投标为总价包干，投标报价包括了投标人完成本招标项目而发生的全部费用</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含税</w:t>
      </w:r>
      <w:r>
        <w:rPr>
          <w:rFonts w:hint="eastAsia" w:ascii="宋体" w:hAnsi="宋体" w:cs="宋体"/>
          <w:color w:val="auto"/>
          <w:kern w:val="0"/>
          <w:sz w:val="24"/>
          <w:szCs w:val="20"/>
          <w:highlight w:val="none"/>
          <w:lang w:eastAsia="zh-CN"/>
        </w:rPr>
        <w:t>）。</w:t>
      </w:r>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r>
        <w:rPr>
          <w:rFonts w:hint="eastAsia" w:ascii="宋体" w:hAnsi="宋体" w:cs="宋体"/>
          <w:bCs/>
          <w:color w:val="auto"/>
          <w:sz w:val="24"/>
          <w:highlight w:val="none"/>
        </w:rPr>
        <w:t>采购</w:t>
      </w:r>
      <w:r>
        <w:rPr>
          <w:rFonts w:ascii="宋体" w:hAnsi="宋体" w:cs="宋体"/>
          <w:color w:val="auto"/>
          <w:sz w:val="24"/>
          <w:highlight w:val="none"/>
        </w:rPr>
        <w:t>单位</w:t>
      </w:r>
      <w:r>
        <w:rPr>
          <w:rFonts w:hint="eastAsia" w:ascii="宋体" w:hAnsi="宋体" w:cs="宋体"/>
          <w:bCs/>
          <w:color w:val="auto"/>
          <w:sz w:val="24"/>
          <w:highlight w:val="none"/>
        </w:rPr>
        <w:t>会对本次招标的项目确定一个最高限价，最终成交价格超出最高限价将会被当作无效投标处理。</w:t>
      </w:r>
    </w:p>
    <w:p>
      <w:pPr>
        <w:snapToGrid w:val="0"/>
        <w:spacing w:line="360" w:lineRule="auto"/>
        <w:rPr>
          <w:rFonts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ascii="宋体" w:hAnsi="宋体" w:cs="宋体"/>
          <w:color w:val="auto"/>
          <w:sz w:val="24"/>
        </w:rPr>
      </w:pPr>
      <w:r>
        <w:rPr>
          <w:rFonts w:hint="eastAsia" w:ascii="宋体" w:hAnsi="宋体" w:cs="宋体"/>
          <w:color w:val="auto"/>
          <w:sz w:val="24"/>
        </w:rPr>
        <w:t>11、供应商应在规定的时间内提交投标文件</w:t>
      </w:r>
      <w:r>
        <w:rPr>
          <w:rFonts w:hint="eastAsia" w:ascii="宋体" w:hAnsi="宋体" w:cs="宋体"/>
          <w:color w:val="auto"/>
          <w:sz w:val="24"/>
          <w:lang w:eastAsia="zh-CN"/>
        </w:rPr>
        <w:t>（</w:t>
      </w:r>
      <w:r>
        <w:rPr>
          <w:rFonts w:hint="eastAsia" w:ascii="宋体" w:hAnsi="宋体" w:cs="宋体"/>
          <w:color w:val="auto"/>
          <w:sz w:val="24"/>
          <w:highlight w:val="none"/>
        </w:rPr>
        <w:t>现场递交</w:t>
      </w:r>
      <w:r>
        <w:rPr>
          <w:rFonts w:hint="eastAsia" w:ascii="宋体" w:hAnsi="宋体" w:cs="宋体"/>
          <w:color w:val="auto"/>
          <w:sz w:val="24"/>
          <w:highlight w:val="none"/>
          <w:lang w:val="en-US" w:eastAsia="zh-CN"/>
        </w:rPr>
        <w:t>或邮寄</w:t>
      </w:r>
      <w:r>
        <w:rPr>
          <w:rFonts w:hint="eastAsia" w:ascii="宋体" w:hAnsi="宋体" w:cs="宋体"/>
          <w:color w:val="auto"/>
          <w:sz w:val="24"/>
          <w:lang w:eastAsia="zh-CN"/>
        </w:rPr>
        <w:t>）</w:t>
      </w:r>
      <w:r>
        <w:rPr>
          <w:rFonts w:hint="eastAsia" w:ascii="宋体" w:hAnsi="宋体" w:cs="宋体"/>
          <w:color w:val="auto"/>
          <w:sz w:val="24"/>
        </w:rPr>
        <w:t>，如需供应商代表到达现场，采购人或采购代理机构将至少在开标前一个工作日发出通知，供应商代表必须在规定的时间到达现场。</w:t>
      </w:r>
    </w:p>
    <w:p>
      <w:pPr>
        <w:snapToGrid w:val="0"/>
        <w:spacing w:line="360" w:lineRule="auto"/>
        <w:rPr>
          <w:rFonts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ascii="宋体" w:hAnsi="宋体" w:cs="宋体"/>
          <w:color w:val="auto"/>
          <w:sz w:val="24"/>
        </w:rPr>
      </w:pPr>
      <w:r>
        <w:rPr>
          <w:rFonts w:hint="eastAsia" w:ascii="宋体" w:hAnsi="宋体" w:cs="宋体"/>
          <w:color w:val="auto"/>
          <w:sz w:val="24"/>
        </w:rPr>
        <w:t>13、采用谈判的情况：</w:t>
      </w:r>
      <w:r>
        <w:rPr>
          <w:rFonts w:hint="eastAsia" w:ascii="宋体" w:hAnsi="宋体" w:cs="宋体"/>
          <w:color w:val="auto"/>
          <w:sz w:val="24"/>
          <w:lang w:val="en-US" w:eastAsia="zh-CN"/>
        </w:rPr>
        <w:t>如</w:t>
      </w:r>
      <w:r>
        <w:rPr>
          <w:rFonts w:hint="eastAsia" w:ascii="宋体" w:hAnsi="宋体" w:cs="宋体"/>
          <w:color w:val="auto"/>
          <w:sz w:val="24"/>
        </w:rPr>
        <w:t>参与投标且符合招标文件要求的供应商仅有一家，评审委员会将与投标供应商进行谈判。</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highlight w:val="none"/>
        </w:rPr>
        <w:t>原则上成交价不超过最初报价的95%</w:t>
      </w:r>
      <w:r>
        <w:rPr>
          <w:rFonts w:hint="eastAsia" w:ascii="宋体" w:hAnsi="宋体" w:cs="宋体"/>
          <w:color w:val="auto"/>
          <w:sz w:val="24"/>
        </w:rPr>
        <w:t>。</w:t>
      </w:r>
    </w:p>
    <w:p>
      <w:pPr>
        <w:snapToGrid w:val="0"/>
        <w:spacing w:line="360" w:lineRule="auto"/>
        <w:rPr>
          <w:rFonts w:ascii="宋体" w:hAnsi="宋体" w:cs="宋体"/>
          <w:color w:val="auto"/>
          <w:sz w:val="24"/>
        </w:rPr>
      </w:pPr>
      <w:r>
        <w:rPr>
          <w:rFonts w:hint="eastAsia" w:ascii="宋体" w:hAnsi="宋体" w:cs="宋体"/>
          <w:color w:val="auto"/>
          <w:sz w:val="24"/>
        </w:rPr>
        <w:t>14、所有的评审/谈判内容都必须保密。</w:t>
      </w:r>
      <w:r>
        <w:rPr>
          <w:rFonts w:hint="eastAsia" w:ascii="宋体" w:hAnsi="宋体" w:cs="宋体"/>
          <w:color w:val="auto"/>
          <w:sz w:val="24"/>
          <w:highlight w:val="none"/>
        </w:rPr>
        <w:t>供应商不得将本项目转包给其他人。</w:t>
      </w:r>
    </w:p>
    <w:p>
      <w:pPr>
        <w:snapToGrid w:val="0"/>
        <w:spacing w:line="360" w:lineRule="auto"/>
        <w:rPr>
          <w:rFonts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具体计取费率标准如下表所示：</w:t>
      </w:r>
    </w:p>
    <w:tbl>
      <w:tblPr>
        <w:tblStyle w:val="2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0.004%</w:t>
            </w:r>
          </w:p>
        </w:tc>
      </w:tr>
    </w:tbl>
    <w:p>
      <w:pPr>
        <w:spacing w:line="360" w:lineRule="auto"/>
        <w:rPr>
          <w:rFonts w:ascii="宋体" w:hAnsi="宋体" w:cs="宋体"/>
          <w:b/>
          <w:bCs/>
          <w:color w:val="auto"/>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numPr>
          <w:ilvl w:val="0"/>
          <w:numId w:val="1"/>
        </w:numPr>
        <w:spacing w:line="360" w:lineRule="auto"/>
        <w:jc w:val="center"/>
        <w:outlineLvl w:val="0"/>
        <w:rPr>
          <w:rFonts w:ascii="宋体" w:hAnsi="宋体" w:cs="宋体"/>
          <w:b/>
          <w:bCs/>
          <w:color w:val="auto"/>
          <w:sz w:val="24"/>
        </w:rPr>
      </w:pPr>
      <w:r>
        <w:rPr>
          <w:rFonts w:hint="eastAsia" w:ascii="宋体" w:hAnsi="宋体" w:cs="宋体"/>
          <w:b/>
          <w:bCs/>
          <w:color w:val="auto"/>
          <w:sz w:val="24"/>
        </w:rPr>
        <w:t xml:space="preserve"> </w:t>
      </w:r>
      <w:bookmarkStart w:id="11" w:name="_Toc20176"/>
      <w:r>
        <w:rPr>
          <w:rFonts w:hint="eastAsia" w:ascii="宋体" w:hAnsi="宋体" w:cs="宋体"/>
          <w:b/>
          <w:bCs/>
          <w:color w:val="auto"/>
          <w:sz w:val="24"/>
        </w:rPr>
        <w:t>评标程序</w:t>
      </w:r>
      <w:bookmarkEnd w:id="11"/>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w:t>
      </w:r>
      <w:r>
        <w:rPr>
          <w:rFonts w:hint="eastAsia" w:ascii="宋体" w:hAnsi="宋体" w:cs="宋体"/>
          <w:color w:val="auto"/>
          <w:sz w:val="24"/>
          <w:highlight w:val="none"/>
          <w:lang w:val="en-US" w:eastAsia="zh-CN"/>
        </w:rPr>
        <w:t>开标开始</w:t>
      </w:r>
      <w:r>
        <w:rPr>
          <w:rFonts w:hint="eastAsia" w:ascii="宋体" w:hAnsi="宋体" w:cs="宋体"/>
          <w:color w:val="auto"/>
          <w:sz w:val="24"/>
          <w:highlight w:val="none"/>
        </w:rPr>
        <w:t>日前一天组成。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三、会议主持人：</w:t>
      </w:r>
      <w:r>
        <w:rPr>
          <w:rFonts w:hint="default" w:ascii="宋体" w:hAnsi="宋体" w:cs="宋体"/>
          <w:color w:val="auto"/>
          <w:sz w:val="24"/>
          <w:highlight w:val="none"/>
          <w:lang w:val="en-US"/>
        </w:rPr>
        <w:t>深圳交易咨询集团</w:t>
      </w:r>
      <w:r>
        <w:rPr>
          <w:rFonts w:hint="eastAsia" w:ascii="宋体" w:hAnsi="宋体" w:cs="宋体"/>
          <w:color w:val="auto"/>
          <w:sz w:val="24"/>
          <w:highlight w:val="none"/>
          <w:lang w:val="en-US" w:eastAsia="zh-CN"/>
        </w:rPr>
        <w:t>有限公司</w:t>
      </w:r>
      <w:r>
        <w:rPr>
          <w:rFonts w:hint="eastAsia" w:ascii="宋体" w:hAnsi="宋体" w:cs="宋体"/>
          <w:color w:val="auto"/>
          <w:sz w:val="24"/>
          <w:highlight w:val="none"/>
        </w:rPr>
        <w:t>工作人员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上</w:t>
      </w:r>
      <w:r>
        <w:rPr>
          <w:rFonts w:hint="eastAsia" w:ascii="宋体" w:hAnsi="宋体" w:cs="宋体"/>
          <w:color w:val="auto"/>
          <w:sz w:val="24"/>
          <w:highlight w:val="none"/>
        </w:rPr>
        <w:t>午1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上</w:t>
      </w:r>
      <w:r>
        <w:rPr>
          <w:rFonts w:hint="eastAsia" w:ascii="宋体" w:hAnsi="宋体" w:cs="宋体"/>
          <w:b/>
          <w:bCs/>
          <w:color w:val="auto"/>
          <w:sz w:val="24"/>
          <w:highlight w:val="none"/>
        </w:rPr>
        <w:t>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:00时</w:t>
      </w:r>
      <w:r>
        <w:rPr>
          <w:rFonts w:hint="eastAsia" w:ascii="宋体" w:hAnsi="宋体" w:cs="宋体"/>
          <w:color w:val="auto"/>
          <w:sz w:val="24"/>
          <w:highlight w:val="none"/>
        </w:rPr>
        <w:t>（北京时间）前送达（现场递交</w:t>
      </w:r>
      <w:r>
        <w:rPr>
          <w:rFonts w:hint="eastAsia" w:ascii="宋体" w:hAnsi="宋体" w:cs="宋体"/>
          <w:color w:val="auto"/>
          <w:sz w:val="24"/>
          <w:highlight w:val="none"/>
          <w:lang w:val="en-US" w:eastAsia="zh-CN"/>
        </w:rPr>
        <w:t>或邮寄至</w:t>
      </w:r>
      <w:r>
        <w:rPr>
          <w:rFonts w:hint="eastAsia" w:ascii="宋体" w:hAnsi="宋体" w:cs="宋体"/>
          <w:color w:val="auto"/>
          <w:sz w:val="24"/>
          <w:highlight w:val="none"/>
        </w:rPr>
        <w:t>前海大厦T1栋</w:t>
      </w:r>
      <w:r>
        <w:rPr>
          <w:rFonts w:hint="eastAsia" w:ascii="宋体" w:hAnsi="宋体" w:cs="宋体"/>
          <w:color w:val="auto"/>
          <w:sz w:val="24"/>
          <w:highlight w:val="none"/>
          <w:lang w:val="en-US" w:eastAsia="zh-CN"/>
        </w:rPr>
        <w:t>2419</w:t>
      </w:r>
      <w:r>
        <w:rPr>
          <w:rFonts w:hint="eastAsia" w:ascii="宋体" w:hAnsi="宋体" w:cs="宋体"/>
          <w:color w:val="auto"/>
          <w:sz w:val="24"/>
          <w:highlight w:val="none"/>
        </w:rPr>
        <w:t>室）。截标后不再接收任何投标文件。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六、开标：招标代理机构组织开标会。投标</w:t>
      </w:r>
      <w:r>
        <w:rPr>
          <w:rFonts w:ascii="宋体" w:hAnsi="宋体" w:cs="宋体"/>
          <w:color w:val="auto"/>
          <w:sz w:val="24"/>
          <w:highlight w:val="none"/>
        </w:rPr>
        <w:t>单位</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委派代表参加，参加开标的代表应签名报到以证明出席。开标时，招标代理机构将当众宣读投标</w:t>
      </w:r>
      <w:r>
        <w:rPr>
          <w:rFonts w:ascii="宋体" w:hAnsi="宋体" w:cs="宋体"/>
          <w:color w:val="auto"/>
          <w:sz w:val="24"/>
          <w:highlight w:val="none"/>
        </w:rPr>
        <w:t>单位</w:t>
      </w:r>
      <w:r>
        <w:rPr>
          <w:rFonts w:hint="eastAsia" w:ascii="宋体" w:hAnsi="宋体" w:cs="宋体"/>
          <w:color w:val="auto"/>
          <w:sz w:val="24"/>
          <w:highlight w:val="none"/>
        </w:rPr>
        <w:t>名称、开标一览表（以招标文件规定的开标一览表内容为准）并做开标记录。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1、评标委员会对各供应商的投标文件进行符合性审查，对未能通过符合性审查的投标文件作投标无效处理。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5.1供应商在谈判时由项目负责人与评审委员会进行谈判；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5.2原则上成交价不超过最初报价的95%。</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spacing w:line="560" w:lineRule="exact"/>
        <w:ind w:firstLine="480" w:firstLineChars="200"/>
        <w:rPr>
          <w:rFonts w:hint="eastAsia" w:ascii="宋体" w:hAnsi="宋体" w:cs="宋体"/>
          <w:color w:val="auto"/>
          <w:sz w:val="24"/>
          <w:highlight w:val="none"/>
        </w:rPr>
      </w:pPr>
    </w:p>
    <w:p>
      <w:pPr>
        <w:spacing w:line="360" w:lineRule="auto"/>
        <w:rPr>
          <w:rFonts w:ascii="宋体" w:hAnsi="宋体" w:cs="宋体"/>
          <w:color w:val="auto"/>
          <w:sz w:val="24"/>
        </w:rPr>
      </w:pPr>
    </w:p>
    <w:p>
      <w:pPr>
        <w:numPr>
          <w:ilvl w:val="0"/>
          <w:numId w:val="1"/>
        </w:numPr>
        <w:spacing w:line="360" w:lineRule="auto"/>
        <w:jc w:val="center"/>
        <w:outlineLvl w:val="0"/>
        <w:rPr>
          <w:rFonts w:ascii="宋体" w:hAnsi="宋体" w:cs="宋体"/>
          <w:b/>
          <w:bCs/>
          <w:sz w:val="24"/>
        </w:rPr>
      </w:pPr>
      <w:r>
        <w:rPr>
          <w:rFonts w:hint="eastAsia"/>
          <w:color w:val="auto"/>
        </w:rPr>
        <w:br w:type="page"/>
      </w:r>
      <w:r>
        <w:rPr>
          <w:rFonts w:hint="eastAsia" w:ascii="宋体" w:hAnsi="宋体" w:cs="宋体"/>
          <w:b/>
          <w:bCs/>
          <w:sz w:val="24"/>
        </w:rPr>
        <w:t xml:space="preserve"> </w:t>
      </w:r>
      <w:bookmarkStart w:id="12" w:name="_Toc1635"/>
      <w:r>
        <w:rPr>
          <w:rFonts w:hint="eastAsia" w:ascii="宋体" w:hAnsi="宋体" w:cs="宋体"/>
          <w:b/>
          <w:bCs/>
          <w:sz w:val="24"/>
        </w:rPr>
        <w:t>合同格式及合同条款</w:t>
      </w:r>
      <w:bookmarkEnd w:id="12"/>
    </w:p>
    <w:p>
      <w:pPr>
        <w:spacing w:line="360" w:lineRule="auto"/>
        <w:ind w:firstLine="470" w:firstLineChars="196"/>
        <w:jc w:val="center"/>
        <w:rPr>
          <w:rFonts w:ascii="宋体" w:hAnsi="宋体" w:cs="宋体"/>
          <w:sz w:val="24"/>
        </w:rPr>
      </w:pPr>
      <w:bookmarkStart w:id="13" w:name="_Toc84303603"/>
      <w:bookmarkStart w:id="14" w:name="_Toc73518163"/>
      <w:bookmarkStart w:id="15" w:name="_Toc73521680"/>
      <w:bookmarkStart w:id="16" w:name="_Toc101074886"/>
      <w:bookmarkStart w:id="17" w:name="_Toc73517685"/>
      <w:bookmarkStart w:id="18" w:name="_Toc73521592"/>
      <w:bookmarkStart w:id="19" w:name="_Toc100052414"/>
    </w:p>
    <w:bookmarkEnd w:id="13"/>
    <w:bookmarkEnd w:id="14"/>
    <w:bookmarkEnd w:id="15"/>
    <w:bookmarkEnd w:id="16"/>
    <w:bookmarkEnd w:id="17"/>
    <w:bookmarkEnd w:id="18"/>
    <w:bookmarkEnd w:id="19"/>
    <w:p>
      <w:pPr>
        <w:spacing w:line="360" w:lineRule="auto"/>
        <w:ind w:firstLine="470" w:firstLineChars="196"/>
        <w:rPr>
          <w:rFonts w:ascii="宋体" w:hAnsi="宋体" w:cs="宋体"/>
          <w:sz w:val="24"/>
        </w:rPr>
      </w:pPr>
    </w:p>
    <w:p>
      <w:pPr>
        <w:pStyle w:val="37"/>
        <w:spacing w:line="360" w:lineRule="auto"/>
        <w:ind w:left="1475" w:right="1470" w:hanging="1475" w:hangingChars="612"/>
        <w:rPr>
          <w:rFonts w:ascii="宋体" w:hAnsi="宋体" w:cs="宋体"/>
          <w:b/>
          <w:sz w:val="24"/>
          <w:szCs w:val="24"/>
        </w:rPr>
      </w:pPr>
      <w:r>
        <w:rPr>
          <w:rFonts w:hint="eastAsia" w:ascii="宋体" w:hAnsi="宋体" w:cs="宋体"/>
          <w:b/>
          <w:sz w:val="24"/>
          <w:szCs w:val="24"/>
        </w:rPr>
        <w:t xml:space="preserve">       合同编号（甲方）：            </w:t>
      </w:r>
    </w:p>
    <w:p>
      <w:pPr>
        <w:pStyle w:val="37"/>
        <w:spacing w:line="360" w:lineRule="auto"/>
        <w:ind w:left="1675" w:right="1470" w:hanging="1675" w:hangingChars="695"/>
        <w:rPr>
          <w:rFonts w:ascii="宋体" w:hAnsi="宋体" w:cs="宋体"/>
          <w:b/>
          <w:sz w:val="24"/>
          <w:szCs w:val="24"/>
        </w:rPr>
      </w:pPr>
      <w:r>
        <w:rPr>
          <w:rFonts w:hint="eastAsia" w:ascii="宋体" w:hAnsi="宋体" w:cs="宋体"/>
          <w:b/>
          <w:sz w:val="24"/>
          <w:szCs w:val="24"/>
        </w:rPr>
        <w:t xml:space="preserve">       合同编号（乙方）：            </w:t>
      </w:r>
    </w:p>
    <w:p>
      <w:pPr>
        <w:pStyle w:val="37"/>
        <w:spacing w:line="360" w:lineRule="auto"/>
        <w:ind w:left="1470" w:right="1470" w:firstLine="482"/>
        <w:jc w:val="center"/>
        <w:rPr>
          <w:rFonts w:ascii="宋体" w:hAnsi="宋体" w:cs="宋体"/>
          <w:b/>
          <w:sz w:val="24"/>
          <w:szCs w:val="24"/>
        </w:rPr>
      </w:pPr>
    </w:p>
    <w:p>
      <w:pPr>
        <w:pStyle w:val="37"/>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pStyle w:val="37"/>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pStyle w:val="37"/>
        <w:spacing w:line="360" w:lineRule="auto"/>
        <w:ind w:left="1470" w:right="1470" w:firstLine="482"/>
        <w:rPr>
          <w:rFonts w:ascii="宋体" w:hAnsi="宋体" w:cs="宋体"/>
          <w:b/>
          <w:sz w:val="24"/>
          <w:szCs w:val="24"/>
        </w:rPr>
      </w:pPr>
      <w:r>
        <w:rPr>
          <w:rFonts w:hint="eastAsia" w:ascii="宋体" w:hAnsi="宋体" w:cs="宋体"/>
          <w:b/>
          <w:sz w:val="24"/>
          <w:szCs w:val="24"/>
        </w:rPr>
        <w:t xml:space="preserve"> </w:t>
      </w:r>
    </w:p>
    <w:p>
      <w:pPr>
        <w:spacing w:line="360" w:lineRule="auto"/>
        <w:jc w:val="center"/>
        <w:rPr>
          <w:rFonts w:ascii="宋体" w:hAnsi="宋体" w:cs="宋体"/>
          <w:b/>
          <w:sz w:val="28"/>
          <w:szCs w:val="28"/>
        </w:rPr>
      </w:pPr>
      <w:r>
        <w:rPr>
          <w:rFonts w:hint="eastAsia" w:ascii="宋体" w:hAnsi="宋体" w:cs="宋体"/>
          <w:b/>
          <w:sz w:val="28"/>
          <w:szCs w:val="28"/>
          <w:lang w:eastAsia="zh-CN"/>
        </w:rPr>
        <w:t>第四届香港国际创科展深圳展团参展服务项目</w:t>
      </w:r>
      <w:r>
        <w:rPr>
          <w:rFonts w:hint="eastAsia" w:ascii="宋体" w:hAnsi="宋体" w:cs="宋体"/>
          <w:b/>
          <w:sz w:val="28"/>
          <w:szCs w:val="28"/>
        </w:rPr>
        <w:t>委托合同</w:t>
      </w:r>
    </w:p>
    <w:p>
      <w:pPr>
        <w:spacing w:line="360" w:lineRule="auto"/>
        <w:rPr>
          <w:rFonts w:ascii="宋体" w:hAnsi="宋体" w:cs="宋体"/>
          <w:sz w:val="24"/>
        </w:rPr>
      </w:pPr>
      <w:r>
        <w:rPr>
          <w:rFonts w:hint="eastAsia" w:ascii="宋体" w:hAnsi="宋体" w:cs="宋体"/>
          <w:sz w:val="24"/>
        </w:rPr>
        <w:t xml:space="preserve"> </w:t>
      </w:r>
    </w:p>
    <w:p>
      <w:pPr>
        <w:pStyle w:val="37"/>
        <w:spacing w:line="360" w:lineRule="auto"/>
        <w:ind w:right="1470" w:firstLine="482"/>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项目名称：</w:t>
      </w:r>
      <w:r>
        <w:rPr>
          <w:rFonts w:hint="eastAsia" w:ascii="宋体" w:hAnsi="宋体" w:cs="宋体"/>
          <w:sz w:val="24"/>
          <w:lang w:eastAsia="zh-CN"/>
        </w:rPr>
        <w:t>第四届香港国际创科展深圳展团参展服务项目</w:t>
      </w:r>
    </w:p>
    <w:p>
      <w:pPr>
        <w:spacing w:line="360" w:lineRule="auto"/>
        <w:ind w:firstLine="480" w:firstLineChars="200"/>
        <w:rPr>
          <w:rFonts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b/>
          <w:sz w:val="24"/>
        </w:rPr>
        <w:t xml:space="preserve"> </w:t>
      </w:r>
    </w:p>
    <w:p>
      <w:pPr>
        <w:spacing w:line="360" w:lineRule="auto"/>
        <w:jc w:val="center"/>
        <w:rPr>
          <w:rFonts w:ascii="宋体" w:hAnsi="宋体" w:cs="宋体"/>
          <w:sz w:val="24"/>
        </w:rPr>
      </w:pPr>
      <w:r>
        <w:rPr>
          <w:rFonts w:hint="eastAsia" w:ascii="宋体" w:hAnsi="宋体" w:cs="宋体"/>
          <w:sz w:val="24"/>
        </w:rPr>
        <w:t>二〇二</w:t>
      </w:r>
      <w:r>
        <w:rPr>
          <w:rFonts w:hint="eastAsia" w:ascii="宋体" w:hAnsi="宋体" w:cs="宋体"/>
          <w:sz w:val="24"/>
          <w:lang w:val="en-US" w:eastAsia="zh-CN"/>
        </w:rPr>
        <w:t>六</w:t>
      </w:r>
      <w:r>
        <w:rPr>
          <w:rFonts w:hint="eastAsia" w:ascii="宋体" w:hAnsi="宋体" w:cs="宋体"/>
          <w:sz w:val="24"/>
        </w:rPr>
        <w:t>年  月</w:t>
      </w:r>
    </w:p>
    <w:p>
      <w:pPr>
        <w:spacing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ascii="宋体" w:hAnsi="宋体" w:cs="宋体"/>
          <w:b/>
          <w:bCs/>
          <w:sz w:val="24"/>
        </w:rPr>
      </w:pPr>
      <w:r>
        <w:rPr>
          <w:rFonts w:hint="eastAsia" w:ascii="宋体" w:hAnsi="宋体" w:cs="宋体"/>
          <w:b/>
          <w:bCs/>
          <w:sz w:val="24"/>
        </w:rPr>
        <w:t xml:space="preserve">法定代表人： </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rPr>
          <w:rFonts w:ascii="宋体" w:hAnsi="宋体" w:cs="宋体"/>
          <w:b/>
          <w:bCs/>
          <w:sz w:val="24"/>
        </w:rPr>
      </w:pPr>
      <w:r>
        <w:rPr>
          <w:rFonts w:hint="eastAsia" w:ascii="宋体" w:hAnsi="宋体" w:cs="宋体"/>
          <w:b/>
          <w:bCs/>
          <w:sz w:val="24"/>
        </w:rPr>
        <w:t>乙方：</w:t>
      </w:r>
    </w:p>
    <w:p>
      <w:pPr>
        <w:spacing w:line="360" w:lineRule="auto"/>
        <w:rPr>
          <w:rFonts w:ascii="宋体" w:hAnsi="宋体" w:cs="宋体"/>
          <w:b/>
          <w:bCs/>
          <w:sz w:val="24"/>
        </w:rPr>
      </w:pPr>
      <w:r>
        <w:rPr>
          <w:rFonts w:hint="eastAsia" w:ascii="宋体" w:hAnsi="宋体" w:cs="宋体"/>
          <w:b/>
          <w:bCs/>
          <w:sz w:val="24"/>
        </w:rPr>
        <w:t>地址：</w:t>
      </w:r>
    </w:p>
    <w:p>
      <w:pPr>
        <w:spacing w:line="360" w:lineRule="auto"/>
        <w:rPr>
          <w:rFonts w:ascii="宋体" w:hAnsi="宋体" w:cs="宋体"/>
          <w:b/>
          <w:bCs/>
          <w:sz w:val="24"/>
        </w:rPr>
      </w:pPr>
      <w:r>
        <w:rPr>
          <w:rFonts w:hint="eastAsia" w:ascii="宋体" w:hAnsi="宋体" w:cs="宋体"/>
          <w:b/>
          <w:bCs/>
          <w:sz w:val="24"/>
        </w:rPr>
        <w:t>法定代表人：</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ind w:firstLine="480" w:firstLineChars="200"/>
        <w:rPr>
          <w:rFonts w:ascii="宋体" w:hAnsi="宋体" w:cs="宋体"/>
          <w:sz w:val="24"/>
        </w:rPr>
      </w:pPr>
      <w:r>
        <w:rPr>
          <w:rFonts w:hint="eastAsia" w:ascii="宋体" w:hAnsi="宋体" w:cs="宋体"/>
          <w:sz w:val="24"/>
        </w:rPr>
        <w:t>以下甲方和乙方合称“双方”。</w:t>
      </w:r>
    </w:p>
    <w:p>
      <w:pPr>
        <w:spacing w:line="360" w:lineRule="auto"/>
        <w:ind w:firstLine="480" w:firstLineChars="200"/>
        <w:rPr>
          <w:rFonts w:ascii="宋体" w:hAnsi="宋体" w:cs="宋体"/>
          <w:sz w:val="24"/>
        </w:rPr>
      </w:pPr>
      <w:r>
        <w:rPr>
          <w:rFonts w:hint="eastAsia" w:ascii="宋体" w:hAnsi="宋体" w:cs="宋体"/>
          <w:sz w:val="24"/>
        </w:rPr>
        <w:t>根据《中华人民共和国民法典》等法律、法规的相关规定和编号为【】招标项目的中标结果，由【***】单位（以下简称乙方）为中标</w:t>
      </w:r>
      <w:r>
        <w:rPr>
          <w:rFonts w:hint="eastAsia" w:ascii="宋体" w:hAnsi="宋体" w:cs="宋体"/>
          <w:sz w:val="24"/>
          <w:lang w:val="en-US" w:eastAsia="zh-CN"/>
        </w:rPr>
        <w:t>人</w:t>
      </w:r>
      <w:r>
        <w:rPr>
          <w:rFonts w:hint="eastAsia" w:ascii="宋体" w:hAnsi="宋体" w:cs="宋体"/>
          <w:sz w:val="24"/>
        </w:rPr>
        <w:t>。按照《中华人民共和国民法典》和《深圳经济特区政府采购条例》，经</w:t>
      </w:r>
      <w:r>
        <w:rPr>
          <w:rFonts w:hint="eastAsia" w:ascii="宋体" w:hAnsi="宋体" w:cs="宋体"/>
          <w:sz w:val="24"/>
          <w:lang w:val="en-US" w:eastAsia="zh-CN"/>
        </w:rPr>
        <w:t>甲乙双方</w:t>
      </w:r>
      <w:r>
        <w:rPr>
          <w:rFonts w:hint="eastAsia" w:ascii="宋体" w:hAnsi="宋体" w:cs="宋体"/>
          <w:sz w:val="24"/>
        </w:rPr>
        <w:t>协商，就甲方委托</w:t>
      </w:r>
      <w:r>
        <w:rPr>
          <w:rFonts w:hint="eastAsia" w:ascii="宋体" w:hAnsi="宋体" w:cs="宋体"/>
          <w:b/>
          <w:bCs/>
          <w:sz w:val="24"/>
          <w:u w:val="single"/>
        </w:rPr>
        <w:t>乙方</w:t>
      </w:r>
      <w:r>
        <w:rPr>
          <w:rFonts w:hint="eastAsia" w:ascii="宋体" w:hAnsi="宋体" w:cs="宋体"/>
          <w:sz w:val="24"/>
          <w:lang w:val="en-US" w:eastAsia="zh-CN"/>
        </w:rPr>
        <w:t>开展</w:t>
      </w:r>
      <w:r>
        <w:rPr>
          <w:rFonts w:hint="eastAsia" w:ascii="宋体" w:hAnsi="宋体" w:cs="宋体"/>
          <w:sz w:val="24"/>
          <w:lang w:eastAsia="zh-CN"/>
        </w:rPr>
        <w:t>第四届香港国际创科展深圳展团参展服务项目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rPr>
          <w:rFonts w:ascii="宋体" w:hAnsi="宋体" w:cs="宋体"/>
          <w:b/>
          <w:bCs/>
          <w:sz w:val="24"/>
        </w:rPr>
      </w:pPr>
      <w:r>
        <w:rPr>
          <w:rFonts w:hint="eastAsia" w:ascii="宋体" w:hAnsi="宋体" w:cs="宋体"/>
          <w:b/>
          <w:bCs/>
          <w:sz w:val="24"/>
        </w:rPr>
        <w:t>第一条 项目研究内容</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第四届香港国际创科展深圳展团参展服务项目</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一）</w:t>
      </w:r>
      <w:r>
        <w:rPr>
          <w:rFonts w:hint="eastAsia" w:ascii="宋体" w:hAnsi="宋体" w:cs="宋体"/>
          <w:b/>
          <w:bCs/>
          <w:kern w:val="0"/>
          <w:sz w:val="24"/>
        </w:rPr>
        <w:t>项目背景：</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由香港特别行政区政府、香港贸易发展局联合主办的“第四届香港国际创科展”，将于2026年4月13至16日在</w:t>
      </w:r>
      <w:r>
        <w:rPr>
          <w:rFonts w:hint="eastAsia" w:ascii="宋体" w:hAnsi="宋体" w:cs="宋体"/>
          <w:kern w:val="0"/>
          <w:sz w:val="24"/>
          <w:lang w:val="en-US" w:eastAsia="zh-CN"/>
        </w:rPr>
        <w:t>香港</w:t>
      </w:r>
      <w:r>
        <w:rPr>
          <w:rFonts w:hint="eastAsia" w:ascii="宋体" w:hAnsi="宋体" w:cs="宋体"/>
          <w:kern w:val="0"/>
          <w:sz w:val="24"/>
        </w:rPr>
        <w:t>举办，本届创科展以创新的科技场景应用为主线</w:t>
      </w:r>
      <w:r>
        <w:rPr>
          <w:rFonts w:hint="eastAsia" w:ascii="宋体" w:hAnsi="宋体" w:cs="宋体"/>
          <w:kern w:val="0"/>
          <w:sz w:val="24"/>
          <w:lang w:eastAsia="zh-CN"/>
        </w:rPr>
        <w:t>，</w:t>
      </w:r>
      <w:r>
        <w:rPr>
          <w:rFonts w:hint="eastAsia" w:ascii="宋体" w:hAnsi="宋体" w:cs="宋体"/>
          <w:kern w:val="0"/>
          <w:sz w:val="24"/>
        </w:rPr>
        <w:t>聚焦人工智能+、低空经济、机器人技术、房地产科技、零售科技等重点发展的科技板块，促进跨行业、跨界别的合作和交流，推动创科成果商业化和产业化，协助科研机构、科技企业对接国际市场及应用场景。深圳市将应邀参加本届香港国际创科展，组建深圳展团现场进行主题馆展示和推介，并在现场举办企业项目路演等交流活动</w:t>
      </w:r>
      <w:r>
        <w:rPr>
          <w:rFonts w:hint="eastAsia" w:ascii="宋体" w:hAnsi="宋体" w:cs="宋体"/>
          <w:kern w:val="0"/>
          <w:sz w:val="24"/>
          <w:lang w:eastAsia="zh-CN"/>
        </w:rPr>
        <w:t>，</w:t>
      </w:r>
      <w:r>
        <w:rPr>
          <w:rFonts w:hint="eastAsia" w:ascii="宋体" w:hAnsi="宋体" w:cs="宋体"/>
          <w:kern w:val="0"/>
          <w:sz w:val="24"/>
          <w:lang w:val="en-US" w:eastAsia="zh-CN"/>
        </w:rPr>
        <w:t>现</w:t>
      </w:r>
      <w:r>
        <w:rPr>
          <w:rFonts w:hint="eastAsia" w:ascii="宋体" w:hAnsi="宋体" w:cs="宋体"/>
          <w:kern w:val="0"/>
          <w:sz w:val="24"/>
        </w:rPr>
        <w:t>开展</w:t>
      </w:r>
      <w:r>
        <w:rPr>
          <w:rFonts w:hint="eastAsia" w:ascii="宋体" w:hAnsi="宋体" w:cs="宋体"/>
          <w:kern w:val="0"/>
          <w:sz w:val="24"/>
          <w:lang w:eastAsia="zh-CN"/>
        </w:rPr>
        <w:t>第四届香港国际创科展深圳展团参展服务项目</w:t>
      </w:r>
      <w:r>
        <w:rPr>
          <w:rFonts w:hint="eastAsia" w:ascii="宋体" w:hAnsi="宋体" w:cs="宋体"/>
          <w:kern w:val="0"/>
          <w:sz w:val="24"/>
        </w:rPr>
        <w:t>。</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二）</w:t>
      </w:r>
      <w:r>
        <w:rPr>
          <w:rFonts w:hint="eastAsia" w:ascii="宋体" w:hAnsi="宋体" w:cs="宋体"/>
          <w:b/>
          <w:bCs/>
          <w:kern w:val="0"/>
          <w:sz w:val="24"/>
        </w:rPr>
        <w:t>项目内容：</w:t>
      </w:r>
    </w:p>
    <w:p>
      <w:pPr>
        <w:spacing w:line="500" w:lineRule="exact"/>
        <w:ind w:firstLine="480" w:firstLineChars="200"/>
        <w:rPr>
          <w:rFonts w:hint="eastAsia" w:ascii="宋体" w:hAnsi="宋体" w:cs="宋体"/>
          <w:kern w:val="0"/>
          <w:sz w:val="24"/>
        </w:rPr>
      </w:pPr>
      <w:r>
        <w:rPr>
          <w:rFonts w:hint="eastAsia" w:ascii="宋体" w:hAnsi="宋体" w:cs="宋体"/>
          <w:kern w:val="0"/>
          <w:sz w:val="24"/>
          <w:lang w:val="en-US" w:eastAsia="zh-CN"/>
        </w:rPr>
        <w:t>乙方</w:t>
      </w:r>
      <w:r>
        <w:rPr>
          <w:rFonts w:hint="eastAsia" w:ascii="宋体" w:hAnsi="宋体" w:cs="宋体"/>
          <w:kern w:val="0"/>
          <w:sz w:val="24"/>
        </w:rPr>
        <w:t>在展览筹备、实施及展会期间应全面负责香港创科展深圳展团的展商邀请对接、展区设计搭建及撤展、展区运营及成果梳理等工作，具体包括：</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展商邀请对接：（1）围绕展览主题协助召集参展企业及产品，对接参展企业进行展位个性化设计。（2）为展商提供相关参展指引服务，对接场馆完成相关搭建手续等。</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展区设计、搭建及撤展：（1）将企业提供的产品与概念方案统筹进行展陈设计、美化提升，经甲方审核形成设计方案终稿。（2）租赁或制作展区需要的展陈设备，包括但不限于电子显示屏、供电设备、灯具、五金配件等。（3）负责展区的材料购置及制作，严格保证用于布展的制作材料符合创科展展会标准及规格，承担制作人工及材料费用。（4）负责展位材料的保存保管和运输搬运，支付有关工作人员的劳务费用。（5）负责展区整体结构搭建、材料组装拼接和设备设施安装等布展搭建工作，支付布展撤展工人的劳务费用。（6）负责企业展位设施设备安装，配合产品摆放和陈列等工作。（7）负责展区的撤展、清理等工作，协助企业完成展陈设备及产品的拆除，并做好布展搭建及撤展过程中的服务监督、质量监管、水电管理及施工安全等工作。</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展区运营及成果梳理：（1）组建策展团队，制定并执行工作计划。（2）安排</w:t>
      </w:r>
      <w:r>
        <w:rPr>
          <w:rFonts w:hint="eastAsia" w:ascii="宋体" w:hAnsi="宋体" w:cs="宋体"/>
          <w:kern w:val="0"/>
          <w:sz w:val="24"/>
          <w:lang w:val="en-US" w:eastAsia="zh-CN"/>
        </w:rPr>
        <w:t>3</w:t>
      </w:r>
      <w:r>
        <w:rPr>
          <w:rFonts w:hint="eastAsia" w:ascii="宋体" w:hAnsi="宋体" w:cs="宋体"/>
          <w:kern w:val="0"/>
          <w:sz w:val="24"/>
        </w:rPr>
        <w:t>人做好展会现场执行服务，对接展览各项事务。（3）负责进行展会期间照片及视频拍摄、数据收集、汇总及总结，整理所有项目相关资料并归档。</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三）</w:t>
      </w:r>
      <w:r>
        <w:rPr>
          <w:rFonts w:hint="eastAsia" w:ascii="宋体" w:hAnsi="宋体" w:cs="宋体"/>
          <w:b/>
          <w:bCs/>
          <w:kern w:val="0"/>
          <w:sz w:val="24"/>
        </w:rPr>
        <w:t>最终成果：</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1.展商情况汇总表格；</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2.展区设计方案；</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3.项目总结报告；</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4.现场相关图片及视频资料。</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四）</w:t>
      </w:r>
      <w:r>
        <w:rPr>
          <w:rFonts w:hint="eastAsia" w:ascii="宋体" w:hAnsi="宋体" w:cs="宋体"/>
          <w:b/>
          <w:bCs/>
          <w:kern w:val="0"/>
          <w:sz w:val="24"/>
        </w:rPr>
        <w:t>项目验收：</w:t>
      </w:r>
    </w:p>
    <w:p>
      <w:pPr>
        <w:spacing w:line="360" w:lineRule="auto"/>
        <w:ind w:firstLine="480" w:firstLineChars="200"/>
        <w:rPr>
          <w:rFonts w:ascii="宋体" w:hAnsi="宋体" w:cs="宋体"/>
          <w:b/>
          <w:bCs/>
          <w:sz w:val="24"/>
        </w:rPr>
      </w:pPr>
      <w:r>
        <w:rPr>
          <w:rFonts w:hint="eastAsia" w:ascii="宋体" w:hAnsi="宋体" w:cs="宋体"/>
          <w:kern w:val="0"/>
          <w:sz w:val="24"/>
        </w:rPr>
        <w:t>展会活动结束后，乙方向甲方提出验收通知，并提交项目总结及验收报告，甲方应在14个工作日内完成验收确认。</w:t>
      </w:r>
    </w:p>
    <w:p>
      <w:pPr>
        <w:spacing w:line="360" w:lineRule="auto"/>
        <w:ind w:firstLine="482" w:firstLineChars="200"/>
        <w:rPr>
          <w:rFonts w:ascii="宋体" w:hAnsi="宋体" w:cs="宋体"/>
          <w:b/>
          <w:bCs/>
          <w:sz w:val="24"/>
        </w:rPr>
      </w:pPr>
      <w:r>
        <w:rPr>
          <w:rFonts w:hint="eastAsia" w:ascii="宋体" w:hAnsi="宋体" w:cs="宋体"/>
          <w:b/>
          <w:bCs/>
          <w:sz w:val="24"/>
        </w:rPr>
        <w:t>第二条  项目资料归属</w:t>
      </w:r>
    </w:p>
    <w:p>
      <w:pPr>
        <w:spacing w:line="360" w:lineRule="auto"/>
        <w:ind w:firstLine="480" w:firstLineChars="200"/>
        <w:rPr>
          <w:rFonts w:ascii="宋体" w:hAnsi="宋体" w:cs="宋体"/>
          <w:sz w:val="24"/>
        </w:rPr>
      </w:pPr>
      <w:r>
        <w:rPr>
          <w:rFonts w:hint="eastAsia" w:ascii="宋体" w:hAnsi="宋体" w:cs="宋体"/>
          <w:sz w:val="24"/>
        </w:rPr>
        <w:t>1、所有提交给甲方的项目文件及相关的资料的最后文本，都归甲方所有，乙方在提交给甲方之前应将上述资料进行整理归类和编制索引。</w:t>
      </w:r>
    </w:p>
    <w:p>
      <w:pPr>
        <w:spacing w:line="360" w:lineRule="auto"/>
        <w:ind w:firstLine="480" w:firstLineChars="200"/>
        <w:rPr>
          <w:rFonts w:ascii="宋体" w:hAnsi="宋体" w:cs="宋体"/>
          <w:sz w:val="24"/>
        </w:rPr>
      </w:pPr>
      <w:r>
        <w:rPr>
          <w:rFonts w:hint="eastAsia" w:ascii="宋体" w:hAnsi="宋体" w:cs="宋体"/>
          <w:sz w:val="24"/>
        </w:rPr>
        <w:t>2、乙方未经甲方的书面同意，不得将上述资料用于与本项目之外的任何项目。</w:t>
      </w:r>
    </w:p>
    <w:p>
      <w:pPr>
        <w:spacing w:line="360" w:lineRule="auto"/>
        <w:ind w:firstLine="482" w:firstLineChars="200"/>
        <w:rPr>
          <w:rFonts w:hint="default" w:ascii="宋体" w:hAnsi="宋体" w:eastAsia="宋体" w:cs="宋体"/>
          <w:b/>
          <w:bCs/>
          <w:kern w:val="0"/>
          <w:sz w:val="24"/>
          <w:szCs w:val="20"/>
          <w:lang w:val="en-US" w:eastAsia="zh-CN"/>
        </w:rPr>
      </w:pPr>
      <w:r>
        <w:rPr>
          <w:rFonts w:hint="eastAsia" w:ascii="宋体" w:hAnsi="宋体" w:cs="宋体"/>
          <w:b/>
          <w:bCs/>
          <w:sz w:val="24"/>
          <w:lang w:eastAsia="zh-Hans"/>
        </w:rPr>
        <w:t>第三条</w:t>
      </w:r>
      <w:r>
        <w:rPr>
          <w:rFonts w:hint="eastAsia" w:ascii="宋体" w:hAnsi="宋体" w:cs="宋体"/>
          <w:b/>
          <w:bCs/>
          <w:sz w:val="24"/>
          <w:lang w:val="en-US" w:eastAsia="zh-CN"/>
        </w:rPr>
        <w:t xml:space="preserve"> </w:t>
      </w:r>
      <w:r>
        <w:rPr>
          <w:rFonts w:hint="eastAsia" w:ascii="宋体" w:hAnsi="宋体" w:cs="宋体"/>
          <w:b/>
          <w:bCs/>
          <w:kern w:val="0"/>
          <w:sz w:val="24"/>
          <w:szCs w:val="20"/>
        </w:rPr>
        <w:t>服务期限</w:t>
      </w:r>
      <w:r>
        <w:rPr>
          <w:rFonts w:hint="eastAsia" w:ascii="宋体" w:hAnsi="宋体" w:cs="宋体"/>
          <w:b/>
          <w:bCs/>
          <w:kern w:val="0"/>
          <w:sz w:val="24"/>
          <w:szCs w:val="20"/>
          <w:lang w:val="en-US" w:eastAsia="zh-CN"/>
        </w:rPr>
        <w:t>及服务地点</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服务期限</w:t>
      </w:r>
    </w:p>
    <w:p>
      <w:pPr>
        <w:spacing w:line="360" w:lineRule="auto"/>
        <w:ind w:firstLine="480" w:firstLineChars="200"/>
        <w:rPr>
          <w:rFonts w:hint="eastAsia" w:ascii="宋体" w:hAnsi="宋体" w:cs="宋体"/>
          <w:sz w:val="24"/>
        </w:rPr>
      </w:pPr>
      <w:r>
        <w:rPr>
          <w:rFonts w:hint="eastAsia" w:ascii="宋体" w:hAnsi="宋体" w:cs="宋体"/>
          <w:sz w:val="24"/>
        </w:rPr>
        <w:t>乙方应于202</w:t>
      </w:r>
      <w:r>
        <w:rPr>
          <w:rFonts w:hint="eastAsia" w:ascii="宋体" w:hAnsi="宋体" w:cs="宋体"/>
          <w:sz w:val="24"/>
          <w:lang w:val="en-US" w:eastAsia="zh-CN"/>
        </w:rPr>
        <w:t>6</w:t>
      </w:r>
      <w:r>
        <w:rPr>
          <w:rFonts w:hint="eastAsia" w:ascii="宋体" w:hAnsi="宋体" w:cs="宋体"/>
          <w:sz w:val="24"/>
        </w:rPr>
        <w:t>年4月13日前完成项目整体策划、设计、制作、场地搭建（具体以甲方实际要求时间为准）。</w:t>
      </w:r>
    </w:p>
    <w:p>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2、服务地点：甲方指定地点和香港会议展览中心</w:t>
      </w:r>
      <w:r>
        <w:rPr>
          <w:rFonts w:hint="eastAsia" w:ascii="宋体" w:hAnsi="宋体" w:cs="宋体"/>
          <w:sz w:val="24"/>
          <w:lang w:eastAsia="zh-CN"/>
        </w:rPr>
        <w:t>。</w:t>
      </w:r>
    </w:p>
    <w:p>
      <w:pPr>
        <w:spacing w:line="360" w:lineRule="auto"/>
        <w:ind w:firstLine="482" w:firstLineChars="200"/>
        <w:rPr>
          <w:rFonts w:ascii="宋体" w:hAnsi="宋体" w:cs="宋体"/>
          <w:b/>
          <w:bCs/>
          <w:sz w:val="24"/>
        </w:rPr>
      </w:pPr>
      <w:r>
        <w:rPr>
          <w:rFonts w:hint="eastAsia" w:ascii="宋体" w:hAnsi="宋体" w:cs="宋体"/>
          <w:b/>
          <w:bCs/>
          <w:sz w:val="24"/>
        </w:rPr>
        <w:t>第四条  甲方的义务</w:t>
      </w:r>
    </w:p>
    <w:p>
      <w:pPr>
        <w:spacing w:line="360" w:lineRule="auto"/>
        <w:ind w:firstLine="480" w:firstLineChars="200"/>
        <w:rPr>
          <w:rFonts w:ascii="宋体" w:hAnsi="宋体" w:cs="宋体"/>
          <w:sz w:val="24"/>
        </w:rPr>
      </w:pPr>
      <w:r>
        <w:rPr>
          <w:rFonts w:hint="eastAsia" w:ascii="宋体" w:hAnsi="宋体" w:cs="宋体"/>
          <w:sz w:val="24"/>
        </w:rPr>
        <w:t>1、负责与本项目有关的第三方的协调，提供开展项目服务工作的外部条件。</w:t>
      </w:r>
    </w:p>
    <w:p>
      <w:pPr>
        <w:spacing w:line="360" w:lineRule="auto"/>
        <w:ind w:firstLine="480" w:firstLineChars="200"/>
        <w:rPr>
          <w:rFonts w:ascii="宋体" w:hAnsi="宋体" w:cs="宋体"/>
          <w:sz w:val="24"/>
        </w:rPr>
      </w:pPr>
      <w:r>
        <w:rPr>
          <w:rFonts w:hint="eastAsia" w:ascii="宋体" w:hAnsi="宋体" w:cs="宋体"/>
          <w:sz w:val="24"/>
        </w:rPr>
        <w:t>2、向乙方提供与本项目服务工作有关的资料。</w:t>
      </w:r>
    </w:p>
    <w:p>
      <w:pPr>
        <w:spacing w:line="360" w:lineRule="auto"/>
        <w:ind w:firstLine="480" w:firstLineChars="200"/>
        <w:rPr>
          <w:rFonts w:ascii="宋体" w:hAnsi="宋体" w:cs="宋体"/>
          <w:sz w:val="24"/>
        </w:rPr>
      </w:pPr>
      <w:r>
        <w:rPr>
          <w:rFonts w:hint="eastAsia" w:ascii="宋体" w:hAnsi="宋体" w:cs="宋体"/>
          <w:sz w:val="24"/>
        </w:rPr>
        <w:t>3、负责组织项目验收。</w:t>
      </w:r>
    </w:p>
    <w:p>
      <w:pPr>
        <w:spacing w:line="360" w:lineRule="auto"/>
        <w:ind w:firstLine="480" w:firstLineChars="200"/>
        <w:rPr>
          <w:rFonts w:ascii="宋体" w:hAnsi="宋体" w:cs="宋体"/>
          <w:sz w:val="24"/>
        </w:rPr>
      </w:pPr>
      <w:r>
        <w:rPr>
          <w:rFonts w:hint="eastAsia" w:ascii="宋体" w:hAnsi="宋体" w:cs="宋体"/>
          <w:sz w:val="24"/>
        </w:rPr>
        <w:t>4、根据合同的条款按时支付合同价款。</w:t>
      </w:r>
    </w:p>
    <w:p>
      <w:pPr>
        <w:spacing w:line="360" w:lineRule="auto"/>
        <w:ind w:firstLine="480" w:firstLineChars="200"/>
        <w:rPr>
          <w:rFonts w:ascii="宋体" w:hAnsi="宋体" w:cs="宋体"/>
          <w:sz w:val="24"/>
        </w:rPr>
      </w:pPr>
      <w:r>
        <w:rPr>
          <w:rFonts w:hint="eastAsia" w:ascii="宋体" w:hAnsi="宋体" w:cs="宋体"/>
          <w:sz w:val="24"/>
        </w:rPr>
        <w:t>5、甲方指定专人与乙方对接项目，并及时确认需求，在项目实施过程中，提出业务指导意见。</w:t>
      </w:r>
    </w:p>
    <w:p>
      <w:pPr>
        <w:spacing w:line="360" w:lineRule="auto"/>
        <w:ind w:firstLine="482" w:firstLineChars="200"/>
        <w:rPr>
          <w:rFonts w:ascii="宋体" w:hAnsi="宋体" w:cs="宋体"/>
          <w:b/>
          <w:bCs/>
          <w:sz w:val="24"/>
        </w:rPr>
      </w:pPr>
      <w:r>
        <w:rPr>
          <w:rFonts w:hint="eastAsia" w:ascii="宋体" w:hAnsi="宋体" w:cs="宋体"/>
          <w:b/>
          <w:bCs/>
          <w:sz w:val="24"/>
        </w:rPr>
        <w:t>第五条 乙方的义务</w:t>
      </w:r>
    </w:p>
    <w:p>
      <w:pPr>
        <w:spacing w:line="360" w:lineRule="auto"/>
        <w:ind w:firstLine="480" w:firstLineChars="200"/>
        <w:rPr>
          <w:rFonts w:ascii="宋体" w:hAnsi="宋体" w:cs="宋体"/>
          <w:sz w:val="24"/>
        </w:rPr>
      </w:pPr>
      <w:r>
        <w:rPr>
          <w:rFonts w:hint="eastAsia" w:ascii="宋体" w:hAnsi="宋体" w:cs="宋体"/>
          <w:sz w:val="24"/>
        </w:rPr>
        <w:t>1、应按照【】号招标文件、乙方投标文件以及本合同的要求按期完成本项目服务工作。</w:t>
      </w:r>
    </w:p>
    <w:p>
      <w:pPr>
        <w:spacing w:line="360" w:lineRule="auto"/>
        <w:ind w:firstLine="480" w:firstLineChars="200"/>
        <w:rPr>
          <w:rFonts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360" w:lineRule="auto"/>
        <w:ind w:firstLine="480" w:firstLineChars="200"/>
        <w:rPr>
          <w:rFonts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3、乙方应按国家、省及深圳的有关法律法规、设计标准、技术规范以及本合同约定的工作内容、工作进度等要求提供数据分析服务，并对其提交的服务成果负责。</w:t>
      </w:r>
    </w:p>
    <w:p>
      <w:pPr>
        <w:spacing w:line="360" w:lineRule="auto"/>
        <w:ind w:firstLine="480" w:firstLineChars="200"/>
        <w:rPr>
          <w:rFonts w:ascii="宋体" w:hAnsi="宋体" w:cs="宋体"/>
          <w:sz w:val="24"/>
        </w:rPr>
      </w:pPr>
      <w:r>
        <w:rPr>
          <w:rFonts w:hint="eastAsia" w:ascii="宋体" w:hAnsi="宋体" w:cs="宋体"/>
          <w:sz w:val="24"/>
        </w:rPr>
        <w:t>4、乙方应接受甲方对工作进展的询问、监督和指导，严格按本合同约定的内容、标准和期限完成项目服务工作，并向甲方提交项目成果。项目工作完成后，乙方应按照甲方要求将完成本项目的工作总结和相关台账资料交给甲方。</w:t>
      </w:r>
    </w:p>
    <w:p>
      <w:pPr>
        <w:spacing w:line="360" w:lineRule="auto"/>
        <w:ind w:firstLine="480" w:firstLineChars="200"/>
        <w:rPr>
          <w:rFonts w:ascii="宋体" w:hAnsi="宋体" w:cs="宋体"/>
          <w:sz w:val="24"/>
        </w:rPr>
      </w:pPr>
      <w:r>
        <w:rPr>
          <w:rFonts w:hint="eastAsia" w:ascii="宋体" w:hAnsi="宋体" w:cs="宋体"/>
          <w:sz w:val="24"/>
        </w:rPr>
        <w:t>5、乙方应配合甲方开展验收工作</w:t>
      </w:r>
      <w:r>
        <w:rPr>
          <w:rFonts w:hint="eastAsia" w:ascii="宋体" w:hAnsi="宋体" w:cs="宋体"/>
          <w:sz w:val="24"/>
          <w:lang w:eastAsia="zh-CN"/>
        </w:rPr>
        <w:t>，</w:t>
      </w:r>
      <w:r>
        <w:rPr>
          <w:rFonts w:hint="eastAsia" w:ascii="宋体" w:hAnsi="宋体" w:cs="宋体"/>
          <w:sz w:val="24"/>
        </w:rPr>
        <w:t>对于验收过程中发现的问题，乙方应在发现问题之日起3天内进行改正，以符合甲方的需要。</w:t>
      </w:r>
    </w:p>
    <w:p>
      <w:pPr>
        <w:spacing w:line="360" w:lineRule="auto"/>
        <w:ind w:firstLine="480" w:firstLineChars="200"/>
        <w:rPr>
          <w:rFonts w:ascii="宋体" w:hAnsi="宋体" w:cs="宋体"/>
          <w:sz w:val="24"/>
        </w:rPr>
      </w:pPr>
      <w:r>
        <w:rPr>
          <w:rFonts w:hint="eastAsia" w:ascii="宋体" w:hAnsi="宋体" w:cs="宋体"/>
          <w:sz w:val="24"/>
        </w:rPr>
        <w:t>6、如乙方提供的成果文件不符合本合同要求，必须在甲方提出要求后3天内无条件修改，其费用由乙方自行承担。修改期间，甲方付款时间相应顺延。</w:t>
      </w:r>
    </w:p>
    <w:p>
      <w:pPr>
        <w:spacing w:line="360" w:lineRule="auto"/>
        <w:ind w:firstLine="480" w:firstLineChars="200"/>
        <w:rPr>
          <w:rFonts w:ascii="宋体" w:hAnsi="宋体" w:cs="宋体"/>
          <w:sz w:val="24"/>
        </w:rPr>
      </w:pPr>
      <w:r>
        <w:rPr>
          <w:rFonts w:hint="eastAsia" w:ascii="宋体" w:hAnsi="宋体" w:cs="宋体"/>
          <w:sz w:val="24"/>
        </w:rPr>
        <w:t>7、乙方对其参与本项目的工作人员在合同履行期间的工作行为负责，期间发生的一切安全事故责任、其它人身损害及因此发生的人身损害赔偿和其他费用由乙方根据国家相关法律规定承担相应责任，与甲方无关。</w:t>
      </w:r>
    </w:p>
    <w:p>
      <w:pPr>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为保证项目成果的质量，乙方在合同履行期间，应按照服务内容要求安排专门的项目服务团队，并保障项目正常交付及验收。乙方相关工作人员名单在甲方确认后如需更换，乙方应事先征得甲方的书面同意，且接替的工作人员的职位、资历、资质应与原定工作人员相当。</w:t>
      </w:r>
    </w:p>
    <w:p>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、乙方有维护甲方声誉的义务，乙方不能以甲方名义从事与本项目无关的任何事务，否则甲方有权追究其相关责任。</w:t>
      </w:r>
    </w:p>
    <w:p>
      <w:pPr>
        <w:spacing w:line="360" w:lineRule="auto"/>
        <w:ind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 本合同期满或提前解除、终止后，乙方应将甲方的档案资料、信息数据等交还甲方，并应销毁或删除所有备份。</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、乙方在完成本项目过程中，不得损害其他任何第三方的知识产权等合法权益，否则由此造成的相关责任应当由乙方自行承担，与甲方无关。</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、乙方指定项目联系人</w:t>
      </w:r>
    </w:p>
    <w:p>
      <w:pPr>
        <w:spacing w:line="360" w:lineRule="auto"/>
        <w:ind w:firstLine="480" w:firstLineChars="200"/>
        <w:rPr>
          <w:rFonts w:ascii="宋体" w:hAnsi="宋体" w:cs="宋体"/>
          <w:sz w:val="24"/>
        </w:rPr>
      </w:pPr>
      <w:r>
        <w:rPr>
          <w:rFonts w:hint="eastAsia" w:ascii="宋体" w:hAnsi="宋体" w:cs="宋体"/>
          <w:sz w:val="24"/>
        </w:rPr>
        <w:t xml:space="preserve">乙方： </w:t>
      </w:r>
    </w:p>
    <w:p>
      <w:pPr>
        <w:spacing w:line="360" w:lineRule="auto"/>
        <w:ind w:firstLine="480" w:firstLineChars="200"/>
        <w:rPr>
          <w:rFonts w:ascii="宋体" w:hAnsi="宋体" w:cs="宋体"/>
          <w:sz w:val="24"/>
        </w:rPr>
      </w:pPr>
      <w:r>
        <w:rPr>
          <w:rFonts w:hint="eastAsia" w:ascii="宋体" w:hAnsi="宋体" w:cs="宋体"/>
          <w:sz w:val="24"/>
        </w:rPr>
        <w:t xml:space="preserve">姓名： </w:t>
      </w:r>
    </w:p>
    <w:p>
      <w:pPr>
        <w:spacing w:line="360" w:lineRule="auto"/>
        <w:ind w:firstLine="480" w:firstLineChars="200"/>
        <w:rPr>
          <w:rFonts w:ascii="宋体" w:hAnsi="宋体" w:cs="宋体"/>
          <w:sz w:val="24"/>
        </w:rPr>
      </w:pPr>
      <w:r>
        <w:rPr>
          <w:rFonts w:hint="eastAsia" w:ascii="宋体" w:hAnsi="宋体" w:cs="宋体"/>
          <w:sz w:val="24"/>
        </w:rPr>
        <w:t xml:space="preserve">联系方式： </w:t>
      </w:r>
    </w:p>
    <w:p>
      <w:pPr>
        <w:spacing w:line="360" w:lineRule="auto"/>
        <w:ind w:firstLine="482" w:firstLineChars="200"/>
        <w:rPr>
          <w:rFonts w:ascii="宋体" w:hAnsi="宋体" w:cs="宋体"/>
          <w:b/>
          <w:bCs/>
          <w:sz w:val="24"/>
        </w:rPr>
      </w:pPr>
      <w:r>
        <w:rPr>
          <w:rFonts w:hint="eastAsia" w:ascii="宋体" w:hAnsi="宋体" w:cs="宋体"/>
          <w:b/>
          <w:bCs/>
          <w:sz w:val="24"/>
        </w:rPr>
        <w:t>第六条  甲方的权利</w:t>
      </w:r>
    </w:p>
    <w:p>
      <w:pPr>
        <w:pStyle w:val="13"/>
        <w:snapToGrid w:val="0"/>
        <w:spacing w:line="360" w:lineRule="auto"/>
        <w:ind w:firstLine="480" w:firstLineChars="200"/>
        <w:rPr>
          <w:rFonts w:hAnsi="宋体" w:cs="宋体"/>
          <w:sz w:val="24"/>
        </w:rPr>
      </w:pPr>
      <w:r>
        <w:rPr>
          <w:rFonts w:hint="eastAsia" w:hAnsi="宋体" w:cs="宋体"/>
          <w:sz w:val="24"/>
        </w:rPr>
        <w:t>1、甲方对项目实施过程进行协调、监督和指导，按时进行项目成果验收。</w:t>
      </w:r>
    </w:p>
    <w:p>
      <w:pPr>
        <w:pStyle w:val="13"/>
        <w:snapToGrid w:val="0"/>
        <w:spacing w:line="360" w:lineRule="auto"/>
        <w:ind w:firstLine="480" w:firstLineChars="200"/>
        <w:rPr>
          <w:rFonts w:hAnsi="宋体" w:cs="宋体"/>
          <w:sz w:val="24"/>
        </w:rPr>
      </w:pPr>
      <w:r>
        <w:rPr>
          <w:rFonts w:hint="eastAsia" w:hAnsi="宋体" w:cs="宋体"/>
          <w:sz w:val="24"/>
        </w:rPr>
        <w:t>2、甲方有权向乙方询问项目工作进展及相关情况，并要求乙方在指定时间内做出答复。</w:t>
      </w:r>
    </w:p>
    <w:p>
      <w:pPr>
        <w:pStyle w:val="13"/>
        <w:snapToGrid w:val="0"/>
        <w:spacing w:line="360" w:lineRule="auto"/>
        <w:ind w:firstLine="480" w:firstLineChars="200"/>
        <w:rPr>
          <w:rFonts w:hAnsi="宋体" w:cs="宋体"/>
          <w:sz w:val="24"/>
        </w:rPr>
      </w:pPr>
      <w:r>
        <w:rPr>
          <w:rFonts w:hint="eastAsia" w:hAnsi="宋体" w:cs="宋体"/>
          <w:sz w:val="24"/>
        </w:rPr>
        <w:t>3、甲方有权对乙方提交的阶段性成果、最终成果送审稿等相关工作文件进行审核并提出修改意见。</w:t>
      </w:r>
    </w:p>
    <w:p>
      <w:pPr>
        <w:pStyle w:val="13"/>
        <w:snapToGrid w:val="0"/>
        <w:spacing w:line="360" w:lineRule="auto"/>
        <w:ind w:firstLine="480" w:firstLineChars="200"/>
        <w:rPr>
          <w:rFonts w:hAnsi="宋体" w:cs="宋体"/>
          <w:sz w:val="24"/>
        </w:rPr>
      </w:pPr>
      <w:r>
        <w:rPr>
          <w:rFonts w:hint="eastAsia" w:hAnsi="宋体" w:cs="宋体"/>
          <w:sz w:val="24"/>
        </w:rPr>
        <w:t>4、如乙方所提供的实施方案及项目成果文件不满足甲方的工作要求，甲方有权要求乙方重新执行相应的工作服务，由此产生的全部费用由乙方自行承担。</w:t>
      </w:r>
    </w:p>
    <w:p>
      <w:pPr>
        <w:pStyle w:val="13"/>
        <w:snapToGrid w:val="0"/>
        <w:spacing w:line="360" w:lineRule="auto"/>
        <w:ind w:firstLine="480" w:firstLineChars="200"/>
        <w:rPr>
          <w:rFonts w:hAnsi="宋体" w:cs="宋体"/>
          <w:sz w:val="24"/>
        </w:rPr>
      </w:pPr>
      <w:r>
        <w:rPr>
          <w:rFonts w:hint="eastAsia" w:hAnsi="宋体" w:cs="宋体"/>
          <w:sz w:val="24"/>
        </w:rPr>
        <w:t>5、甲方对乙方在委托权限范围内完成委托事项有指导、监督权利。</w:t>
      </w:r>
    </w:p>
    <w:p>
      <w:pPr>
        <w:pStyle w:val="13"/>
        <w:snapToGrid w:val="0"/>
        <w:spacing w:line="360" w:lineRule="auto"/>
        <w:ind w:firstLine="480" w:firstLineChars="200"/>
        <w:rPr>
          <w:rFonts w:hAnsi="宋体" w:cs="宋体"/>
          <w:sz w:val="24"/>
        </w:rPr>
      </w:pPr>
      <w:r>
        <w:rPr>
          <w:rFonts w:hint="eastAsia" w:hAnsi="宋体" w:cs="宋体"/>
          <w:sz w:val="24"/>
        </w:rPr>
        <w:t>6、甲方有权要求乙方全面履行合同。甲方不接受部分履行，如本合同项下部分成果文件未能按时交付则视为整体延误。</w:t>
      </w:r>
    </w:p>
    <w:p>
      <w:pPr>
        <w:spacing w:line="360" w:lineRule="auto"/>
        <w:ind w:firstLine="482" w:firstLineChars="200"/>
        <w:rPr>
          <w:rFonts w:ascii="宋体" w:hAnsi="宋体" w:cs="宋体"/>
          <w:b/>
          <w:bCs/>
          <w:sz w:val="24"/>
        </w:rPr>
      </w:pPr>
      <w:r>
        <w:rPr>
          <w:rFonts w:hint="eastAsia" w:ascii="宋体" w:hAnsi="宋体" w:cs="宋体"/>
          <w:b/>
          <w:bCs/>
          <w:sz w:val="24"/>
        </w:rPr>
        <w:t>第七条  乙方的权利</w:t>
      </w:r>
    </w:p>
    <w:p>
      <w:pPr>
        <w:spacing w:line="360" w:lineRule="auto"/>
        <w:ind w:firstLine="480" w:firstLineChars="200"/>
        <w:rPr>
          <w:rFonts w:ascii="宋体" w:hAnsi="宋体" w:cs="宋体"/>
          <w:sz w:val="24"/>
        </w:rPr>
      </w:pPr>
      <w:r>
        <w:rPr>
          <w:rFonts w:hint="eastAsia" w:ascii="宋体" w:hAnsi="宋体" w:cs="宋体"/>
          <w:sz w:val="24"/>
        </w:rPr>
        <w:t>1、乙方在本项目服务过程中，如甲方提供的资料不明确时可向甲方提出书面报告。</w:t>
      </w:r>
    </w:p>
    <w:p>
      <w:pPr>
        <w:spacing w:line="360" w:lineRule="auto"/>
        <w:ind w:firstLine="480" w:firstLineChars="200"/>
        <w:rPr>
          <w:rFonts w:ascii="宋体" w:hAnsi="宋体" w:cs="宋体"/>
          <w:sz w:val="24"/>
        </w:rPr>
      </w:pPr>
      <w:r>
        <w:rPr>
          <w:rFonts w:hint="eastAsia" w:ascii="宋体" w:hAnsi="宋体" w:cs="宋体"/>
          <w:sz w:val="24"/>
        </w:rPr>
        <w:t>2、乙方在本项目服务过程中，乙方有权协调甲方提供真实准确的数据和具体需求。</w:t>
      </w:r>
    </w:p>
    <w:p>
      <w:pPr>
        <w:spacing w:line="360" w:lineRule="auto"/>
        <w:ind w:firstLine="480" w:firstLineChars="200"/>
        <w:rPr>
          <w:rFonts w:ascii="宋体" w:hAnsi="宋体" w:cs="宋体"/>
          <w:sz w:val="24"/>
        </w:rPr>
      </w:pPr>
      <w:r>
        <w:rPr>
          <w:rFonts w:hint="eastAsia" w:ascii="宋体" w:hAnsi="宋体" w:cs="宋体"/>
          <w:sz w:val="24"/>
        </w:rPr>
        <w:t>3、乙方在本项目服务过程中，有到现场勘察、调研并要求甲方协调的权利。</w:t>
      </w:r>
    </w:p>
    <w:p>
      <w:pPr>
        <w:spacing w:line="360" w:lineRule="auto"/>
        <w:ind w:firstLine="480" w:firstLineChars="200"/>
        <w:rPr>
          <w:rFonts w:ascii="宋体" w:hAnsi="宋体" w:cs="宋体"/>
          <w:sz w:val="24"/>
        </w:rPr>
      </w:pPr>
      <w:r>
        <w:rPr>
          <w:rFonts w:hint="eastAsia" w:ascii="宋体" w:hAnsi="宋体" w:cs="宋体"/>
          <w:sz w:val="24"/>
        </w:rPr>
        <w:t>4、根据合同约定收取相应的合同价款。</w:t>
      </w:r>
    </w:p>
    <w:p>
      <w:pPr>
        <w:spacing w:line="360" w:lineRule="auto"/>
        <w:ind w:firstLine="482" w:firstLineChars="200"/>
        <w:rPr>
          <w:rFonts w:ascii="宋体" w:hAnsi="宋体" w:cs="宋体"/>
          <w:b/>
          <w:bCs/>
          <w:sz w:val="24"/>
        </w:rPr>
      </w:pPr>
      <w:r>
        <w:rPr>
          <w:rFonts w:hint="eastAsia" w:ascii="宋体" w:hAnsi="宋体" w:cs="宋体"/>
          <w:b/>
          <w:bCs/>
          <w:sz w:val="24"/>
        </w:rPr>
        <w:t>第八条 成果权属与知识产权</w:t>
      </w:r>
    </w:p>
    <w:p>
      <w:pPr>
        <w:widowControl/>
        <w:spacing w:line="360" w:lineRule="auto"/>
        <w:ind w:firstLine="480" w:firstLineChars="200"/>
        <w:rPr>
          <w:rFonts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sz w:val="24"/>
        </w:rPr>
      </w:pPr>
      <w:r>
        <w:rPr>
          <w:rFonts w:hint="eastAsia" w:ascii="宋体" w:hAnsi="宋体" w:cs="宋体"/>
          <w:sz w:val="24"/>
        </w:rPr>
        <w:t>2.双方确定，甲方有权利用乙方按照本合同约定提供的项目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b/>
          <w:bCs/>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ascii="宋体" w:hAnsi="宋体" w:cs="宋体"/>
          <w:b/>
          <w:bCs/>
          <w:sz w:val="24"/>
        </w:rPr>
      </w:pPr>
      <w:r>
        <w:rPr>
          <w:rFonts w:hint="eastAsia" w:ascii="宋体" w:hAnsi="宋体" w:cs="宋体"/>
          <w:b/>
          <w:bCs/>
          <w:sz w:val="24"/>
        </w:rPr>
        <w:t>第九条  保密条款</w:t>
      </w:r>
    </w:p>
    <w:p>
      <w:pPr>
        <w:widowControl/>
        <w:spacing w:line="360" w:lineRule="auto"/>
        <w:ind w:firstLine="480" w:firstLineChars="200"/>
        <w:rPr>
          <w:rFonts w:ascii="宋体" w:hAnsi="宋体" w:cs="宋体"/>
          <w:sz w:val="24"/>
        </w:rPr>
      </w:pPr>
      <w:bookmarkStart w:id="20" w:name="_Toc216520223"/>
      <w:r>
        <w:rPr>
          <w:rFonts w:hint="eastAsia" w:ascii="宋体" w:hAnsi="宋体" w:cs="宋体"/>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0"/>
    </w:p>
    <w:p>
      <w:pPr>
        <w:widowControl/>
        <w:spacing w:line="360" w:lineRule="auto"/>
        <w:ind w:firstLine="480" w:firstLineChars="200"/>
        <w:rPr>
          <w:rFonts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spacing w:line="360" w:lineRule="auto"/>
        <w:ind w:firstLine="480" w:firstLineChars="200"/>
        <w:rPr>
          <w:rFonts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3、乙方须以保密方式处理在编制本项目成果文件过程中自甲方、甲方工作人员或甲方关联机构获得的相关信息、资料、数据等，或由甲方在履行本合同过程中明确指明为秘密的任何信息</w:t>
      </w:r>
      <w:r>
        <w:rPr>
          <w:rFonts w:hint="eastAsia" w:ascii="宋体" w:hAnsi="宋体" w:cs="宋体"/>
          <w:sz w:val="24"/>
          <w:lang w:eastAsia="zh-CN"/>
        </w:rPr>
        <w:t>，</w:t>
      </w:r>
      <w:r>
        <w:rPr>
          <w:rFonts w:hint="eastAsia" w:ascii="宋体" w:hAnsi="宋体" w:cs="宋体"/>
          <w:sz w:val="24"/>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360" w:lineRule="auto"/>
        <w:ind w:firstLine="480" w:firstLineChars="200"/>
        <w:rPr>
          <w:rFonts w:ascii="宋体" w:hAnsi="宋体" w:cs="宋体"/>
          <w:sz w:val="24"/>
        </w:rPr>
      </w:pPr>
      <w:r>
        <w:rPr>
          <w:rFonts w:hint="eastAsia" w:ascii="宋体" w:hAnsi="宋体" w:cs="宋体"/>
          <w:sz w:val="24"/>
        </w:rPr>
        <w:t>4、乙方实施项目的程序应符合国家安全、保密的有关规定和标准。</w:t>
      </w:r>
    </w:p>
    <w:p>
      <w:pPr>
        <w:widowControl/>
        <w:spacing w:line="360" w:lineRule="auto"/>
        <w:ind w:firstLine="480" w:firstLineChars="200"/>
        <w:rPr>
          <w:rFonts w:ascii="宋体" w:hAnsi="宋体" w:cs="宋体"/>
          <w:sz w:val="24"/>
        </w:rPr>
      </w:pPr>
      <w:bookmarkStart w:id="21" w:name="_Toc216520224"/>
      <w:r>
        <w:rPr>
          <w:rFonts w:hint="eastAsia" w:ascii="宋体" w:hAnsi="宋体" w:cs="宋体"/>
          <w:sz w:val="24"/>
        </w:rPr>
        <w:t>5</w:t>
      </w:r>
      <w:bookmarkEnd w:id="21"/>
      <w:bookmarkStart w:id="22" w:name="_Toc216520226"/>
      <w:r>
        <w:rPr>
          <w:rFonts w:hint="eastAsia" w:ascii="宋体" w:hAnsi="宋体" w:cs="宋体"/>
          <w:sz w:val="24"/>
        </w:rPr>
        <w:t>、上述保密义务不适用以下情况：</w:t>
      </w:r>
      <w:bookmarkEnd w:id="22"/>
    </w:p>
    <w:p>
      <w:pPr>
        <w:widowControl/>
        <w:spacing w:line="360" w:lineRule="auto"/>
        <w:ind w:firstLine="480" w:firstLineChars="200"/>
        <w:rPr>
          <w:rFonts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sz w:val="24"/>
        </w:rPr>
      </w:pPr>
      <w:r>
        <w:rPr>
          <w:rFonts w:hint="eastAsia" w:ascii="宋体" w:hAnsi="宋体" w:cs="宋体"/>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ascii="宋体" w:hAnsi="宋体" w:cs="宋体"/>
          <w:b/>
          <w:bCs/>
          <w:sz w:val="24"/>
        </w:rPr>
      </w:pPr>
      <w:r>
        <w:rPr>
          <w:rFonts w:hint="eastAsia" w:ascii="宋体" w:hAnsi="宋体" w:cs="宋体"/>
          <w:b/>
          <w:bCs/>
          <w:sz w:val="24"/>
        </w:rPr>
        <w:t>第十条  项目服务费用及付款方式</w:t>
      </w:r>
    </w:p>
    <w:p>
      <w:pPr>
        <w:adjustRightInd w:val="0"/>
        <w:snapToGrid w:val="0"/>
        <w:spacing w:line="360" w:lineRule="auto"/>
        <w:ind w:firstLine="480" w:firstLineChars="200"/>
        <w:rPr>
          <w:rFonts w:ascii="宋体" w:hAnsi="宋体"/>
          <w:sz w:val="24"/>
        </w:rPr>
      </w:pPr>
      <w:bookmarkStart w:id="23" w:name="_Hlk32923729"/>
      <w:r>
        <w:rPr>
          <w:rFonts w:hint="eastAsia" w:ascii="宋体" w:hAnsi="宋体"/>
          <w:sz w:val="24"/>
        </w:rPr>
        <w:t>1、本合同项下服务费总金额共计人民币    万元整(￥)。服务费已包含乙方提供本合同项下服务的全部费用，包括但不限于如下内容：包括但不限于服务费、制作费、中标服务费、各种资料费、保险、税金、出差（如需）等所有费用，并提供合同要求的报告、全部成果文件和全部相关资料，以及其它相关服务的全部费用。</w:t>
      </w:r>
    </w:p>
    <w:p>
      <w:pPr>
        <w:adjustRightInd w:val="0"/>
        <w:snapToGrid w:val="0"/>
        <w:spacing w:line="360" w:lineRule="auto"/>
        <w:ind w:firstLine="480" w:firstLineChars="200"/>
        <w:rPr>
          <w:rFonts w:ascii="宋体" w:hAnsi="宋体"/>
          <w:sz w:val="24"/>
        </w:rPr>
      </w:pPr>
      <w:r>
        <w:rPr>
          <w:rFonts w:hint="eastAsia" w:ascii="宋体" w:hAnsi="宋体"/>
          <w:sz w:val="24"/>
        </w:rPr>
        <w:t>2、付款方式</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合同金额由甲方分2期支付至乙方指定银行账户：</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（1）第一期：合同生效后15个工作日内，根据乙方提出的付款申请，甲方向乙方支付合同总费用的</w:t>
      </w:r>
      <w:r>
        <w:rPr>
          <w:rFonts w:hint="eastAsia" w:ascii="宋体" w:hAnsi="宋体"/>
          <w:sz w:val="24"/>
          <w:highlight w:val="none"/>
          <w:lang w:val="en-US" w:eastAsia="zh-CN"/>
        </w:rPr>
        <w:t>5</w:t>
      </w:r>
      <w:r>
        <w:rPr>
          <w:rFonts w:hint="eastAsia" w:ascii="宋体" w:hAnsi="宋体"/>
          <w:sz w:val="24"/>
          <w:highlight w:val="none"/>
        </w:rPr>
        <w:t>0%；即人民币</w:t>
      </w:r>
      <w:r>
        <w:rPr>
          <w:rFonts w:hint="eastAsia" w:ascii="宋体" w:hAnsi="宋体"/>
          <w:sz w:val="24"/>
          <w:highlight w:val="none"/>
          <w:lang w:val="en-US" w:eastAsia="zh-CN"/>
        </w:rPr>
        <w:t xml:space="preserve">         </w:t>
      </w:r>
      <w:r>
        <w:rPr>
          <w:rFonts w:hint="eastAsia" w:ascii="宋体" w:hAnsi="宋体"/>
          <w:sz w:val="24"/>
          <w:highlight w:val="none"/>
        </w:rPr>
        <w:t>元整（¥</w:t>
      </w:r>
      <w:r>
        <w:rPr>
          <w:rFonts w:hint="eastAsia" w:ascii="宋体" w:hAnsi="宋体"/>
          <w:sz w:val="24"/>
          <w:highlight w:val="none"/>
          <w:lang w:val="en-US" w:eastAsia="zh-CN"/>
        </w:rPr>
        <w:t xml:space="preserve">         </w:t>
      </w:r>
      <w:r>
        <w:rPr>
          <w:rFonts w:hint="eastAsia" w:ascii="宋体" w:hAnsi="宋体"/>
          <w:sz w:val="24"/>
          <w:highlight w:val="none"/>
        </w:rPr>
        <w:t>元）</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（2）第二期：在乙方完成并提交全部最终成果，通过甲方验收工作且验收合格，根据乙方提出的付款申请，甲方向乙方支付合同总费用的</w:t>
      </w:r>
      <w:r>
        <w:rPr>
          <w:rFonts w:hint="eastAsia" w:ascii="宋体" w:hAnsi="宋体"/>
          <w:sz w:val="24"/>
          <w:highlight w:val="none"/>
          <w:lang w:val="en-US" w:eastAsia="zh-CN"/>
        </w:rPr>
        <w:t>5</w:t>
      </w:r>
      <w:r>
        <w:rPr>
          <w:rFonts w:hint="eastAsia" w:ascii="宋体" w:hAnsi="宋体"/>
          <w:sz w:val="24"/>
          <w:highlight w:val="none"/>
        </w:rPr>
        <w:t xml:space="preserve">0%。即人民币 </w:t>
      </w:r>
      <w:r>
        <w:rPr>
          <w:rFonts w:hint="eastAsia" w:ascii="宋体" w:hAnsi="宋体"/>
          <w:sz w:val="24"/>
          <w:highlight w:val="none"/>
          <w:lang w:val="en-US" w:eastAsia="zh-CN"/>
        </w:rPr>
        <w:t xml:space="preserve">      </w:t>
      </w:r>
      <w:r>
        <w:rPr>
          <w:rFonts w:hint="eastAsia" w:ascii="宋体" w:hAnsi="宋体"/>
          <w:sz w:val="24"/>
          <w:highlight w:val="none"/>
        </w:rPr>
        <w:t>元整（¥</w:t>
      </w:r>
      <w:r>
        <w:rPr>
          <w:rFonts w:hint="eastAsia" w:ascii="宋体" w:hAnsi="宋体"/>
          <w:sz w:val="24"/>
          <w:highlight w:val="none"/>
          <w:lang w:val="en-US" w:eastAsia="zh-CN"/>
        </w:rPr>
        <w:t xml:space="preserve">      </w:t>
      </w:r>
      <w:r>
        <w:rPr>
          <w:rFonts w:hint="eastAsia" w:ascii="宋体" w:hAnsi="宋体"/>
          <w:sz w:val="24"/>
          <w:highlight w:val="none"/>
        </w:rPr>
        <w:t>元）</w:t>
      </w:r>
    </w:p>
    <w:p>
      <w:pPr>
        <w:adjustRightInd w:val="0"/>
        <w:snapToGrid w:val="0"/>
        <w:spacing w:line="360" w:lineRule="auto"/>
        <w:ind w:firstLine="480" w:firstLineChars="200"/>
        <w:rPr>
          <w:rFonts w:ascii="宋体" w:hAnsi="宋体"/>
          <w:sz w:val="24"/>
        </w:rPr>
      </w:pPr>
      <w:r>
        <w:rPr>
          <w:rFonts w:hint="eastAsia" w:ascii="宋体" w:hAnsi="宋体"/>
          <w:sz w:val="24"/>
          <w:highlight w:val="none"/>
        </w:rPr>
        <w:t>（3）上述每期款项均在满足付款条件，且甲方收到乙方开具的载明相应金额的合格发票后1</w:t>
      </w:r>
      <w:r>
        <w:rPr>
          <w:rFonts w:hint="eastAsia" w:ascii="宋体" w:hAnsi="宋体"/>
          <w:sz w:val="24"/>
          <w:highlight w:val="none"/>
          <w:lang w:val="en-US" w:eastAsia="zh-CN"/>
        </w:rPr>
        <w:t>0</w:t>
      </w:r>
      <w:r>
        <w:rPr>
          <w:rFonts w:hint="eastAsia" w:ascii="宋体" w:hAnsi="宋体"/>
          <w:sz w:val="24"/>
          <w:highlight w:val="none"/>
        </w:rPr>
        <w:t>个工作日内付至乙方指定银行账户。如未及时收到发票，则甲方相应付款时间顺延。若因甲方付款审批影响支付进度，不视为违约，请乙方予以谅解，并不得就此向甲方索赔</w:t>
      </w:r>
      <w:r>
        <w:rPr>
          <w:rFonts w:hint="eastAsia" w:ascii="宋体" w:hAnsi="宋体"/>
          <w:sz w:val="24"/>
        </w:rPr>
        <w:t>。</w:t>
      </w:r>
    </w:p>
    <w:p>
      <w:pPr>
        <w:widowControl/>
        <w:spacing w:line="360" w:lineRule="auto"/>
        <w:ind w:firstLine="480" w:firstLineChars="200"/>
        <w:rPr>
          <w:rFonts w:ascii="宋体" w:hAnsi="宋体" w:cs="宋体"/>
          <w:sz w:val="24"/>
        </w:rPr>
      </w:pPr>
      <w:r>
        <w:rPr>
          <w:rFonts w:hint="eastAsia" w:ascii="宋体" w:hAnsi="宋体" w:cs="宋体"/>
          <w:sz w:val="24"/>
        </w:rPr>
        <w:t>3.乙方指定银行账户：</w:t>
      </w:r>
    </w:p>
    <w:p>
      <w:pPr>
        <w:widowControl/>
        <w:spacing w:line="360" w:lineRule="auto"/>
        <w:ind w:firstLine="480" w:firstLineChars="200"/>
        <w:rPr>
          <w:rFonts w:ascii="宋体" w:hAnsi="宋体" w:cs="宋体"/>
          <w:sz w:val="24"/>
        </w:rPr>
      </w:pPr>
      <w:r>
        <w:rPr>
          <w:rFonts w:hint="eastAsia" w:ascii="宋体" w:hAnsi="宋体" w:cs="宋体"/>
          <w:sz w:val="24"/>
        </w:rPr>
        <w:t>户名：</w:t>
      </w:r>
    </w:p>
    <w:p>
      <w:pPr>
        <w:widowControl/>
        <w:spacing w:line="360" w:lineRule="auto"/>
        <w:ind w:firstLine="480" w:firstLineChars="200"/>
        <w:rPr>
          <w:rFonts w:ascii="宋体" w:hAnsi="宋体" w:cs="宋体"/>
          <w:sz w:val="24"/>
        </w:rPr>
      </w:pPr>
      <w:r>
        <w:rPr>
          <w:rFonts w:hint="eastAsia" w:ascii="宋体" w:hAnsi="宋体" w:cs="宋体"/>
          <w:sz w:val="24"/>
        </w:rPr>
        <w:t>银行账号：</w:t>
      </w:r>
    </w:p>
    <w:p>
      <w:pPr>
        <w:widowControl/>
        <w:spacing w:line="360" w:lineRule="auto"/>
        <w:ind w:firstLine="480" w:firstLineChars="200"/>
        <w:rPr>
          <w:rFonts w:ascii="宋体" w:hAnsi="宋体" w:cs="宋体"/>
          <w:sz w:val="24"/>
        </w:rPr>
      </w:pPr>
      <w:r>
        <w:rPr>
          <w:rFonts w:hint="eastAsia" w:ascii="宋体" w:hAnsi="宋体" w:cs="宋体"/>
          <w:sz w:val="24"/>
        </w:rPr>
        <w:t>开户银行：</w:t>
      </w:r>
    </w:p>
    <w:bookmarkEnd w:id="23"/>
    <w:p>
      <w:pPr>
        <w:spacing w:line="360" w:lineRule="auto"/>
        <w:ind w:firstLine="482" w:firstLineChars="200"/>
        <w:rPr>
          <w:rFonts w:ascii="宋体" w:hAnsi="宋体" w:cs="宋体"/>
          <w:b/>
          <w:bCs/>
          <w:sz w:val="24"/>
        </w:rPr>
      </w:pPr>
      <w:r>
        <w:rPr>
          <w:rFonts w:hint="eastAsia" w:ascii="宋体" w:hAnsi="宋体" w:cs="宋体"/>
          <w:b/>
          <w:bCs/>
          <w:sz w:val="24"/>
        </w:rPr>
        <w:t>第十一条 合同提前终止</w:t>
      </w:r>
    </w:p>
    <w:p>
      <w:pPr>
        <w:pStyle w:val="37"/>
        <w:spacing w:line="360" w:lineRule="auto"/>
        <w:ind w:firstLine="480"/>
        <w:rPr>
          <w:rFonts w:ascii="宋体" w:hAnsi="宋体" w:cs="宋体"/>
          <w:sz w:val="24"/>
          <w:szCs w:val="24"/>
        </w:rPr>
      </w:pPr>
      <w:r>
        <w:rPr>
          <w:rFonts w:hint="eastAsia" w:ascii="宋体" w:hAnsi="宋体" w:cs="宋体"/>
          <w:sz w:val="24"/>
        </w:rPr>
        <w:t>1、</w:t>
      </w:r>
      <w:r>
        <w:rPr>
          <w:rFonts w:hint="eastAsia" w:ascii="宋体" w:hAnsi="宋体" w:cs="宋体"/>
          <w:sz w:val="24"/>
          <w:szCs w:val="24"/>
        </w:rPr>
        <w:t>双方协商同意提前终止本合同的，按双方协商约定的方式进行清算执行。</w:t>
      </w:r>
    </w:p>
    <w:p>
      <w:pPr>
        <w:pStyle w:val="37"/>
        <w:spacing w:line="360" w:lineRule="auto"/>
        <w:ind w:firstLine="480"/>
        <w:rPr>
          <w:rFonts w:ascii="宋体" w:hAnsi="宋体" w:cs="宋体"/>
          <w:sz w:val="24"/>
          <w:szCs w:val="24"/>
        </w:rPr>
      </w:pPr>
      <w:r>
        <w:rPr>
          <w:rFonts w:hint="eastAsia" w:ascii="宋体" w:hAnsi="宋体"/>
          <w:sz w:val="24"/>
        </w:rPr>
        <w:t>2</w:t>
      </w:r>
      <w:r>
        <w:rPr>
          <w:rFonts w:hint="eastAsia" w:ascii="宋体" w:hAnsi="宋体" w:cs="宋体"/>
          <w:sz w:val="24"/>
        </w:rPr>
        <w:t>、</w:t>
      </w:r>
      <w:r>
        <w:rPr>
          <w:rFonts w:hint="eastAsia" w:ascii="宋体" w:hAnsi="宋体" w:cs="宋体"/>
          <w:sz w:val="24"/>
          <w:szCs w:val="24"/>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37"/>
        <w:spacing w:line="360" w:lineRule="auto"/>
        <w:ind w:firstLine="480"/>
        <w:rPr>
          <w:rFonts w:ascii="宋体" w:hAnsi="宋体" w:cs="宋体"/>
          <w:sz w:val="24"/>
          <w:szCs w:val="24"/>
        </w:rPr>
      </w:pPr>
      <w:r>
        <w:rPr>
          <w:rFonts w:hint="eastAsia" w:ascii="宋体" w:hAnsi="宋体"/>
          <w:sz w:val="24"/>
        </w:rPr>
        <w:t>3</w:t>
      </w:r>
      <w:r>
        <w:rPr>
          <w:rFonts w:hint="eastAsia" w:ascii="宋体" w:hAnsi="宋体" w:cs="宋体"/>
          <w:sz w:val="24"/>
        </w:rPr>
        <w:t>、</w:t>
      </w:r>
      <w:r>
        <w:rPr>
          <w:rFonts w:hint="eastAsia" w:ascii="宋体" w:hAnsi="宋体" w:cs="宋体"/>
          <w:sz w:val="24"/>
          <w:szCs w:val="24"/>
        </w:rPr>
        <w:t>有下列情形之一的，本合同自甲方向乙方发出书面通知之日起终止：</w:t>
      </w:r>
    </w:p>
    <w:p>
      <w:pPr>
        <w:pStyle w:val="37"/>
        <w:spacing w:line="360" w:lineRule="auto"/>
        <w:ind w:firstLine="480"/>
        <w:rPr>
          <w:rFonts w:ascii="宋体" w:hAnsi="宋体" w:cs="宋体"/>
          <w:sz w:val="24"/>
          <w:szCs w:val="24"/>
        </w:rPr>
      </w:pPr>
      <w:r>
        <w:rPr>
          <w:rFonts w:hint="eastAsia" w:ascii="宋体" w:hAnsi="宋体" w:cs="宋体"/>
          <w:sz w:val="24"/>
          <w:szCs w:val="24"/>
        </w:rPr>
        <w:t>（1）甲方的职能发生转变，不再具有委托职能；</w:t>
      </w:r>
    </w:p>
    <w:p>
      <w:pPr>
        <w:pStyle w:val="37"/>
        <w:spacing w:line="360" w:lineRule="auto"/>
        <w:ind w:firstLine="480"/>
        <w:rPr>
          <w:rFonts w:ascii="宋体" w:hAnsi="宋体" w:cs="宋体"/>
          <w:sz w:val="24"/>
          <w:szCs w:val="24"/>
        </w:rPr>
      </w:pPr>
      <w:r>
        <w:rPr>
          <w:rFonts w:hint="eastAsia" w:ascii="宋体" w:hAnsi="宋体" w:cs="宋体"/>
          <w:sz w:val="24"/>
          <w:szCs w:val="24"/>
        </w:rPr>
        <w:t>（2）本合同签订时适用的法律法规或政策发生变化，且对本合同的继续履行造成重大影响；</w:t>
      </w:r>
    </w:p>
    <w:p>
      <w:pPr>
        <w:pStyle w:val="37"/>
        <w:spacing w:line="360" w:lineRule="auto"/>
        <w:ind w:firstLine="480"/>
        <w:rPr>
          <w:rFonts w:ascii="宋体" w:hAnsi="宋体" w:cs="宋体"/>
          <w:sz w:val="24"/>
          <w:szCs w:val="24"/>
        </w:rPr>
      </w:pPr>
      <w:r>
        <w:rPr>
          <w:rFonts w:hint="eastAsia" w:ascii="宋体" w:hAnsi="宋体" w:cs="宋体"/>
          <w:sz w:val="24"/>
          <w:szCs w:val="24"/>
        </w:rPr>
        <w:t>（3）发生以上情形，甲方已向乙方支付的款项不退还，尚未支付的款项不再支付，同时乙方应向甲方提交在合同终止日前完成的所有项目文件和相关资料。</w:t>
      </w:r>
    </w:p>
    <w:p>
      <w:pPr>
        <w:pStyle w:val="37"/>
        <w:spacing w:line="360" w:lineRule="auto"/>
        <w:ind w:firstLine="480"/>
        <w:rPr>
          <w:rFonts w:ascii="宋体" w:hAnsi="宋体" w:cs="宋体"/>
          <w:sz w:val="24"/>
          <w:szCs w:val="24"/>
        </w:rPr>
      </w:pPr>
      <w:r>
        <w:rPr>
          <w:rFonts w:hint="eastAsia" w:ascii="宋体" w:hAnsi="宋体" w:cs="宋体"/>
          <w:sz w:val="24"/>
        </w:rPr>
        <w:t>4、</w:t>
      </w:r>
      <w:r>
        <w:rPr>
          <w:rFonts w:hint="eastAsia" w:ascii="宋体" w:hAnsi="宋体" w:cs="宋体"/>
          <w:sz w:val="24"/>
          <w:szCs w:val="24"/>
        </w:rPr>
        <w:t>如发生不可抗力或其他超出合同双方控制的事件，致使一方无法履行合同，本合同解除：</w:t>
      </w:r>
    </w:p>
    <w:p>
      <w:pPr>
        <w:pStyle w:val="37"/>
        <w:spacing w:line="360" w:lineRule="auto"/>
        <w:ind w:firstLine="480"/>
        <w:rPr>
          <w:rFonts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37"/>
        <w:spacing w:line="360" w:lineRule="auto"/>
        <w:ind w:firstLine="480"/>
        <w:rPr>
          <w:rFonts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pStyle w:val="37"/>
        <w:spacing w:line="360" w:lineRule="auto"/>
        <w:ind w:firstLine="480"/>
        <w:rPr>
          <w:rFonts w:ascii="宋体" w:hAnsi="宋体" w:cs="宋体"/>
          <w:sz w:val="24"/>
          <w:szCs w:val="24"/>
        </w:rPr>
      </w:pPr>
      <w:r>
        <w:rPr>
          <w:rFonts w:hint="eastAsia" w:ascii="宋体" w:hAnsi="宋体" w:cs="宋体"/>
          <w:sz w:val="24"/>
          <w:szCs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ascii="宋体" w:hAnsi="宋体" w:cs="宋体"/>
          <w:b/>
          <w:bCs/>
          <w:sz w:val="24"/>
        </w:rPr>
      </w:pPr>
      <w:r>
        <w:rPr>
          <w:rFonts w:hint="eastAsia" w:ascii="宋体" w:hAnsi="宋体" w:cs="宋体"/>
          <w:b/>
          <w:bCs/>
          <w:sz w:val="24"/>
        </w:rPr>
        <w:t>第十二条  争议解决办法</w:t>
      </w:r>
    </w:p>
    <w:p>
      <w:pPr>
        <w:snapToGrid w:val="0"/>
        <w:spacing w:line="360" w:lineRule="auto"/>
        <w:ind w:firstLine="480" w:firstLineChars="200"/>
        <w:rPr>
          <w:rFonts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rPr>
          <w:rFonts w:ascii="宋体" w:hAnsi="宋体" w:cs="宋体"/>
          <w:b/>
          <w:bCs/>
          <w:sz w:val="24"/>
        </w:rPr>
      </w:pPr>
      <w:r>
        <w:rPr>
          <w:rFonts w:hint="eastAsia" w:ascii="宋体" w:hAnsi="宋体" w:cs="宋体"/>
          <w:b/>
          <w:bCs/>
          <w:sz w:val="24"/>
        </w:rPr>
        <w:t>第十三条  风险责任</w:t>
      </w:r>
    </w:p>
    <w:p>
      <w:pPr>
        <w:spacing w:line="360" w:lineRule="auto"/>
        <w:ind w:firstLine="480" w:firstLineChars="200"/>
        <w:rPr>
          <w:rFonts w:ascii="宋体" w:hAnsi="宋体" w:cs="宋体"/>
          <w:sz w:val="24"/>
        </w:rPr>
      </w:pPr>
      <w:r>
        <w:rPr>
          <w:rFonts w:hint="eastAsia" w:ascii="宋体" w:hAnsi="宋体" w:cs="宋体"/>
          <w:sz w:val="24"/>
        </w:rPr>
        <w:t>１、乙方应完全地按照【】号招标文件的要求</w:t>
      </w:r>
      <w:r>
        <w:rPr>
          <w:rFonts w:ascii="宋体" w:hAnsi="宋体" w:cs="宋体"/>
          <w:sz w:val="24"/>
        </w:rPr>
        <w:t>、</w:t>
      </w:r>
      <w:r>
        <w:rPr>
          <w:rFonts w:hint="eastAsia" w:ascii="宋体" w:hAnsi="宋体" w:cs="宋体"/>
          <w:sz w:val="24"/>
        </w:rPr>
        <w:t>乙方投标文件的承诺</w:t>
      </w:r>
      <w:r>
        <w:rPr>
          <w:rFonts w:hint="eastAsia" w:ascii="宋体" w:hAnsi="宋体" w:cs="宋体"/>
          <w:sz w:val="24"/>
          <w:lang w:eastAsia="zh-Hans"/>
        </w:rPr>
        <w:t>以及本合同的约定</w:t>
      </w:r>
      <w:r>
        <w:rPr>
          <w:rFonts w:hint="eastAsia" w:ascii="宋体" w:hAnsi="宋体" w:cs="宋体"/>
          <w:sz w:val="24"/>
        </w:rPr>
        <w:t>完成本项目，出于自身财务、技术、人力等原因导致项目失败的，应承担全部责任。</w:t>
      </w:r>
    </w:p>
    <w:p>
      <w:pPr>
        <w:spacing w:line="360" w:lineRule="auto"/>
        <w:ind w:firstLine="482" w:firstLineChars="200"/>
        <w:rPr>
          <w:rFonts w:ascii="宋体" w:hAnsi="宋体" w:cs="宋体"/>
          <w:b/>
          <w:bCs/>
          <w:sz w:val="24"/>
        </w:rPr>
      </w:pPr>
      <w:r>
        <w:rPr>
          <w:rFonts w:hint="eastAsia" w:ascii="宋体" w:hAnsi="宋体" w:cs="宋体"/>
          <w:b/>
          <w:bCs/>
          <w:sz w:val="24"/>
        </w:rPr>
        <w:t>第十四条  违约责任</w:t>
      </w:r>
    </w:p>
    <w:p>
      <w:pPr>
        <w:spacing w:line="360" w:lineRule="auto"/>
        <w:ind w:firstLine="480" w:firstLineChars="200"/>
        <w:rPr>
          <w:rFonts w:ascii="宋体" w:hAnsi="宋体" w:cs="宋体"/>
          <w:sz w:val="24"/>
        </w:rPr>
      </w:pPr>
      <w:r>
        <w:rPr>
          <w:rFonts w:hint="eastAsia" w:ascii="宋体" w:hAnsi="宋体" w:cs="宋体"/>
          <w:sz w:val="24"/>
        </w:rPr>
        <w:t>1、如乙方未按照本合同约定的时间完成本项目各阶段工作，每迟延一日，甲方有权自尚未支付的合同款项中扣除本合同服务费总金额的3‰的逾期违约金。</w:t>
      </w:r>
    </w:p>
    <w:p>
      <w:pPr>
        <w:spacing w:line="360" w:lineRule="auto"/>
        <w:ind w:firstLine="480" w:firstLineChars="200"/>
        <w:rPr>
          <w:rFonts w:ascii="宋体" w:hAnsi="宋体" w:cs="宋体"/>
          <w:sz w:val="24"/>
        </w:rPr>
      </w:pPr>
      <w:r>
        <w:rPr>
          <w:rFonts w:hint="eastAsia" w:ascii="宋体" w:hAnsi="宋体" w:cs="宋体"/>
          <w:sz w:val="24"/>
        </w:rPr>
        <w:t>2、本合同项下的工作内容不可分割，任一文件的迟延交付均视为整个项目的迟延交付。</w:t>
      </w:r>
    </w:p>
    <w:p>
      <w:pPr>
        <w:spacing w:line="360" w:lineRule="auto"/>
        <w:ind w:firstLine="480" w:firstLineChars="200"/>
        <w:rPr>
          <w:rFonts w:ascii="宋体" w:hAnsi="宋体" w:cs="宋体"/>
          <w:sz w:val="24"/>
        </w:rPr>
      </w:pPr>
      <w:r>
        <w:rPr>
          <w:rFonts w:hint="eastAsia" w:ascii="宋体" w:hAnsi="宋体" w:cs="宋体"/>
          <w:sz w:val="24"/>
        </w:rPr>
        <w:t>3、本合同履行期间，发生下述情形时，甲方有权解除本合同，乙方除应退还甲方已支付的全部款项外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ascii="宋体" w:hAnsi="宋体" w:cs="宋体"/>
          <w:sz w:val="24"/>
        </w:rPr>
      </w:pPr>
      <w:r>
        <w:rPr>
          <w:rFonts w:hint="eastAsia" w:ascii="宋体" w:hAnsi="宋体" w:cs="宋体"/>
          <w:sz w:val="24"/>
        </w:rPr>
        <w:t>（1）乙方未能按合同约定的日期(含协商延缓的日期)提交成果，延误时间超过15个工作日；</w:t>
      </w:r>
    </w:p>
    <w:p>
      <w:pPr>
        <w:spacing w:line="360" w:lineRule="auto"/>
        <w:ind w:firstLine="480" w:firstLineChars="200"/>
        <w:rPr>
          <w:rFonts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p>
    <w:p>
      <w:pPr>
        <w:spacing w:line="360" w:lineRule="auto"/>
        <w:ind w:firstLine="480" w:firstLineChars="200"/>
        <w:rPr>
          <w:rFonts w:ascii="宋体" w:hAnsi="宋体" w:cs="宋体"/>
          <w:sz w:val="24"/>
        </w:rPr>
      </w:pPr>
      <w:r>
        <w:rPr>
          <w:rFonts w:hint="eastAsia" w:ascii="宋体" w:hAnsi="宋体" w:cs="宋体"/>
          <w:sz w:val="24"/>
        </w:rPr>
        <w:t>（3）乙方虽如期提交阶段性成果和最终成果，但最终成果连续二次未能通过验收的；</w:t>
      </w:r>
    </w:p>
    <w:p>
      <w:pPr>
        <w:spacing w:line="360" w:lineRule="auto"/>
        <w:ind w:firstLine="480" w:firstLineChars="200"/>
        <w:rPr>
          <w:rFonts w:ascii="宋体" w:hAnsi="宋体" w:cs="宋体"/>
          <w:sz w:val="24"/>
        </w:rPr>
      </w:pPr>
      <w:r>
        <w:rPr>
          <w:rFonts w:hint="eastAsia" w:ascii="宋体" w:hAnsi="宋体" w:cs="宋体"/>
          <w:sz w:val="24"/>
        </w:rPr>
        <w:t>（4）项目负责人未承担本合同项目实质性工作，或未经甲方书面在先同意，乙方擅自更换项目负责人的；</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）乙方明确表示或者以自己的行为表明不履行本合同的。</w:t>
      </w:r>
    </w:p>
    <w:p>
      <w:pPr>
        <w:spacing w:line="360" w:lineRule="auto"/>
        <w:ind w:firstLine="480" w:firstLineChars="200"/>
        <w:rPr>
          <w:rFonts w:ascii="宋体" w:hAnsi="宋体" w:cs="宋体"/>
          <w:sz w:val="24"/>
        </w:rPr>
      </w:pPr>
      <w:r>
        <w:rPr>
          <w:rFonts w:hint="eastAsia" w:ascii="宋体" w:hAnsi="宋体" w:cs="宋体"/>
          <w:sz w:val="24"/>
        </w:rPr>
        <w:t>4、如甲方未按照本合同约定的时间支付服务费，乙方书面催告甲方并给予不少于5个工作日的履行期限后甲方仍未支付的，乙方有权自该期限届满之日起要求甲方支付该阶段应付而未付合同价款每日3‰的逾期违约金。如甲方无正当理由拒绝接受服务，到期明确表示拒付服务款项，乙方有权要求甲方支付本合同项下服务费总金额20%的违约金。</w:t>
      </w:r>
    </w:p>
    <w:p>
      <w:pPr>
        <w:spacing w:line="360" w:lineRule="auto"/>
        <w:ind w:firstLine="480" w:firstLineChars="200"/>
        <w:rPr>
          <w:rFonts w:ascii="宋体" w:hAnsi="宋体" w:cs="宋体"/>
          <w:sz w:val="24"/>
        </w:rPr>
      </w:pPr>
      <w:r>
        <w:rPr>
          <w:rFonts w:hint="eastAsia" w:ascii="宋体" w:hAnsi="宋体" w:cs="宋体"/>
          <w:sz w:val="24"/>
        </w:rPr>
        <w:t>5、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ind w:firstLine="482" w:firstLineChars="200"/>
        <w:rPr>
          <w:rFonts w:ascii="宋体" w:hAnsi="宋体" w:cs="宋体"/>
          <w:b/>
          <w:bCs/>
          <w:sz w:val="24"/>
        </w:rPr>
      </w:pPr>
      <w:r>
        <w:rPr>
          <w:rFonts w:hint="eastAsia" w:ascii="宋体" w:hAnsi="宋体" w:cs="宋体"/>
          <w:b/>
          <w:bCs/>
          <w:sz w:val="24"/>
        </w:rPr>
        <w:t>第十五条  其他</w:t>
      </w:r>
    </w:p>
    <w:p>
      <w:pPr>
        <w:spacing w:line="360" w:lineRule="auto"/>
        <w:ind w:firstLine="480" w:firstLineChars="200"/>
        <w:rPr>
          <w:rFonts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sz w:val="24"/>
        </w:rPr>
      </w:pPr>
      <w:r>
        <w:rPr>
          <w:rFonts w:hint="eastAsia" w:ascii="宋体" w:hAnsi="宋体" w:cs="宋体"/>
          <w:sz w:val="24"/>
        </w:rPr>
        <w:t>（1）合同书及补充协议；</w:t>
      </w:r>
    </w:p>
    <w:p>
      <w:pPr>
        <w:spacing w:line="360" w:lineRule="auto"/>
        <w:ind w:firstLine="480" w:firstLineChars="200"/>
        <w:rPr>
          <w:rFonts w:ascii="宋体" w:hAnsi="宋体" w:cs="宋体"/>
          <w:sz w:val="24"/>
        </w:rPr>
      </w:pPr>
      <w:r>
        <w:rPr>
          <w:rFonts w:hint="eastAsia" w:ascii="宋体" w:hAnsi="宋体" w:cs="宋体"/>
          <w:sz w:val="24"/>
        </w:rPr>
        <w:t>（2）中标通知书；</w:t>
      </w:r>
    </w:p>
    <w:p>
      <w:pPr>
        <w:spacing w:line="360" w:lineRule="auto"/>
        <w:ind w:firstLine="480" w:firstLineChars="200"/>
        <w:rPr>
          <w:rFonts w:ascii="宋体" w:hAnsi="宋体" w:cs="宋体"/>
          <w:sz w:val="24"/>
        </w:rPr>
      </w:pPr>
      <w:r>
        <w:rPr>
          <w:rFonts w:hint="eastAsia" w:ascii="宋体" w:hAnsi="宋体" w:cs="宋体"/>
          <w:sz w:val="24"/>
        </w:rPr>
        <w:t>（3）招标文件（编号：）及其澄清、补正公告；</w:t>
      </w:r>
    </w:p>
    <w:p>
      <w:pPr>
        <w:spacing w:line="360" w:lineRule="auto"/>
        <w:ind w:firstLine="480" w:firstLineChars="200"/>
        <w:rPr>
          <w:rFonts w:ascii="宋体" w:hAnsi="宋体" w:cs="宋体"/>
          <w:sz w:val="24"/>
        </w:rPr>
      </w:pPr>
      <w:r>
        <w:rPr>
          <w:rFonts w:hint="eastAsia" w:ascii="宋体" w:hAnsi="宋体" w:cs="宋体"/>
          <w:sz w:val="24"/>
        </w:rPr>
        <w:t>（4）投标书。</w:t>
      </w:r>
    </w:p>
    <w:p>
      <w:pPr>
        <w:spacing w:line="360" w:lineRule="auto"/>
        <w:ind w:firstLine="480" w:firstLineChars="200"/>
        <w:rPr>
          <w:rFonts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37"/>
        <w:spacing w:line="360" w:lineRule="auto"/>
        <w:ind w:firstLine="480"/>
        <w:rPr>
          <w:rFonts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37"/>
        <w:spacing w:line="360" w:lineRule="auto"/>
        <w:ind w:firstLine="480"/>
        <w:rPr>
          <w:rFonts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37"/>
        <w:spacing w:line="360" w:lineRule="auto"/>
        <w:ind w:firstLine="480"/>
        <w:rPr>
          <w:rFonts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37"/>
        <w:spacing w:line="360" w:lineRule="auto"/>
        <w:ind w:firstLine="480"/>
        <w:rPr>
          <w:rFonts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7"/>
        <w:spacing w:line="360" w:lineRule="auto"/>
        <w:ind w:firstLine="480"/>
        <w:rPr>
          <w:rFonts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37"/>
        <w:spacing w:line="360" w:lineRule="auto"/>
        <w:ind w:firstLine="480"/>
        <w:rPr>
          <w:rFonts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sz w:val="24"/>
        </w:rPr>
      </w:pPr>
      <w:r>
        <w:rPr>
          <w:rFonts w:hint="eastAsia" w:ascii="宋体" w:hAnsi="宋体" w:cs="宋体"/>
          <w:sz w:val="24"/>
        </w:rPr>
        <w:t>11、本合同自双方法定代表人或其授权代表签字、盖章之日起生效，有效期至最终成果通过甲方验收期满之日止。</w:t>
      </w:r>
    </w:p>
    <w:p>
      <w:pPr>
        <w:spacing w:line="360" w:lineRule="auto"/>
        <w:ind w:firstLine="480" w:firstLineChars="200"/>
        <w:rPr>
          <w:rFonts w:ascii="宋体" w:hAnsi="宋体" w:cs="宋体"/>
          <w:sz w:val="24"/>
        </w:rPr>
      </w:pPr>
      <w:r>
        <w:rPr>
          <w:rFonts w:hint="eastAsia" w:ascii="宋体" w:hAnsi="宋体" w:cs="宋体"/>
          <w:sz w:val="24"/>
        </w:rPr>
        <w:t>12、本合同一式六份，甲、乙方各执三份，均具有同等法律效力。</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240" w:lineRule="auto"/>
        <w:ind w:firstLine="0" w:firstLineChars="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（以下无正文，为签章栏）</w:t>
      </w:r>
    </w:p>
    <w:p>
      <w:pPr>
        <w:adjustRightInd w:val="0"/>
        <w:snapToGrid w:val="0"/>
        <w:spacing w:line="360" w:lineRule="auto"/>
        <w:ind w:firstLine="200"/>
        <w:rPr>
          <w:rFonts w:ascii="宋体" w:hAnsi="宋体" w:cs="宋体"/>
          <w:sz w:val="24"/>
        </w:rPr>
      </w:pPr>
    </w:p>
    <w:p>
      <w:pPr>
        <w:adjustRightInd w:val="0"/>
        <w:snapToGrid w:val="0"/>
        <w:spacing w:line="360" w:lineRule="auto"/>
        <w:ind w:left="8312" w:hanging="8312" w:hangingChars="3450"/>
        <w:rPr>
          <w:rFonts w:ascii="宋体" w:hAnsi="宋体" w:cs="宋体"/>
          <w:b/>
          <w:sz w:val="24"/>
        </w:rPr>
      </w:pPr>
      <w:r>
        <w:rPr>
          <w:rFonts w:hint="eastAsia" w:ascii="宋体" w:hAnsi="宋体" w:cs="宋体"/>
          <w:b/>
          <w:sz w:val="24"/>
        </w:rPr>
        <w:t>甲方名称：                                 乙方名称：</w:t>
      </w:r>
    </w:p>
    <w:p>
      <w:pPr>
        <w:adjustRightInd w:val="0"/>
        <w:snapToGrid w:val="0"/>
        <w:spacing w:line="360" w:lineRule="auto"/>
        <w:rPr>
          <w:rFonts w:ascii="宋体" w:hAnsi="宋体" w:cs="宋体"/>
          <w:sz w:val="24"/>
        </w:rPr>
      </w:pPr>
      <w:r>
        <w:rPr>
          <w:rFonts w:hint="eastAsia" w:ascii="宋体" w:hAnsi="宋体" w:cs="宋体"/>
          <w:sz w:val="24"/>
        </w:rPr>
        <w:t>深圳市前海深港现代服务业合作区管理局</w:t>
      </w:r>
      <w:r>
        <w:rPr>
          <w:rFonts w:hint="eastAsia" w:ascii="宋体" w:hAnsi="宋体" w:cs="宋体"/>
          <w:sz w:val="24"/>
        </w:rPr>
        <w:tab/>
      </w:r>
      <w:r>
        <w:rPr>
          <w:rFonts w:hint="eastAsia" w:ascii="宋体" w:hAnsi="宋体" w:cs="宋体"/>
          <w:sz w:val="24"/>
        </w:rPr>
        <w:t xml:space="preserve">     xxxxxxxxxx</w:t>
      </w:r>
    </w:p>
    <w:p>
      <w:pPr>
        <w:adjustRightInd w:val="0"/>
        <w:snapToGrid w:val="0"/>
        <w:spacing w:line="360" w:lineRule="auto"/>
        <w:ind w:firstLine="200"/>
        <w:rPr>
          <w:rFonts w:ascii="宋体" w:hAnsi="宋体" w:cs="宋体"/>
          <w:sz w:val="24"/>
        </w:rPr>
      </w:pPr>
      <w:r>
        <w:rPr>
          <w:rFonts w:hint="eastAsia" w:ascii="宋体" w:hAnsi="宋体" w:cs="宋体"/>
          <w:sz w:val="24"/>
        </w:rPr>
        <w:t>（盖章）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（盖章）</w:t>
      </w:r>
    </w:p>
    <w:p>
      <w:pPr>
        <w:adjustRightInd w:val="0"/>
        <w:snapToGrid w:val="0"/>
        <w:spacing w:line="360" w:lineRule="auto"/>
        <w:ind w:firstLine="2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法定代表人或授权代表：（签字）</w:t>
      </w:r>
    </w:p>
    <w:p>
      <w:pPr>
        <w:widowControl/>
        <w:adjustRightInd w:val="0"/>
        <w:snapToGrid w:val="0"/>
        <w:spacing w:line="360" w:lineRule="auto"/>
        <w:ind w:firstLine="200"/>
        <w:jc w:val="left"/>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 xml:space="preserve">日期：                                  </w:t>
      </w:r>
      <w:r>
        <w:rPr>
          <w:rFonts w:hint="eastAsia" w:ascii="宋体" w:hAnsi="宋体" w:cs="宋体"/>
          <w:sz w:val="24"/>
          <w:lang w:val="en-US" w:eastAsia="zh-CN"/>
        </w:rPr>
        <w:t xml:space="preserve">   </w:t>
      </w:r>
      <w:r>
        <w:rPr>
          <w:rFonts w:hint="eastAsia" w:ascii="宋体" w:hAnsi="宋体" w:cs="宋体"/>
          <w:sz w:val="24"/>
        </w:rPr>
        <w:t>日期：</w:t>
      </w:r>
    </w:p>
    <w:p>
      <w:pPr>
        <w:numPr>
          <w:ilvl w:val="0"/>
          <w:numId w:val="0"/>
        </w:numPr>
        <w:spacing w:line="360" w:lineRule="auto"/>
        <w:jc w:val="center"/>
        <w:outlineLvl w:val="0"/>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numPr>
          <w:ilvl w:val="-1"/>
          <w:numId w:val="0"/>
        </w:numPr>
        <w:spacing w:line="240" w:lineRule="auto"/>
        <w:jc w:val="left"/>
        <w:outlineLvl w:val="9"/>
        <w:rPr>
          <w:rFonts w:hint="eastAsia" w:ascii="宋体" w:hAnsi="宋体" w:cs="宋体"/>
          <w:sz w:val="24"/>
        </w:rPr>
      </w:pPr>
      <w:r>
        <w:rPr>
          <w:rFonts w:hint="eastAsia" w:ascii="宋体" w:hAnsi="宋体" w:cs="宋体"/>
          <w:sz w:val="24"/>
        </w:rPr>
        <w:br w:type="page"/>
      </w:r>
    </w:p>
    <w:p>
      <w:pPr>
        <w:numPr>
          <w:ilvl w:val="0"/>
          <w:numId w:val="0"/>
        </w:numPr>
        <w:spacing w:line="360" w:lineRule="auto"/>
        <w:jc w:val="center"/>
        <w:outlineLvl w:val="0"/>
        <w:rPr>
          <w:rFonts w:ascii="宋体" w:hAnsi="宋体" w:cs="宋体"/>
          <w:b/>
          <w:bCs/>
          <w:color w:val="auto"/>
          <w:sz w:val="24"/>
        </w:rPr>
      </w:pPr>
      <w:r>
        <w:rPr>
          <w:rFonts w:hint="eastAsia" w:ascii="宋体" w:hAnsi="宋体" w:cs="宋体"/>
          <w:b/>
          <w:bCs/>
          <w:color w:val="auto"/>
          <w:sz w:val="24"/>
          <w:lang w:val="en-US" w:eastAsia="zh-CN"/>
        </w:rPr>
        <w:t>第五章</w:t>
      </w:r>
      <w:r>
        <w:rPr>
          <w:rFonts w:hint="eastAsia" w:ascii="宋体" w:hAnsi="宋体" w:cs="宋体"/>
          <w:b/>
          <w:bCs/>
          <w:color w:val="auto"/>
          <w:sz w:val="24"/>
        </w:rPr>
        <w:t xml:space="preserve"> </w:t>
      </w:r>
      <w:bookmarkStart w:id="24" w:name="_Toc25518"/>
      <w:r>
        <w:rPr>
          <w:rFonts w:hint="eastAsia" w:ascii="宋体" w:hAnsi="宋体" w:cs="宋体"/>
          <w:b/>
          <w:bCs/>
          <w:color w:val="auto"/>
          <w:sz w:val="24"/>
        </w:rPr>
        <w:t>用户需求书</w:t>
      </w:r>
      <w:bookmarkEnd w:id="24"/>
    </w:p>
    <w:p>
      <w:pPr>
        <w:pStyle w:val="38"/>
        <w:tabs>
          <w:tab w:val="left" w:pos="720"/>
        </w:tabs>
        <w:autoSpaceDE w:val="0"/>
        <w:autoSpaceDN w:val="0"/>
        <w:adjustRightInd w:val="0"/>
        <w:spacing w:line="360" w:lineRule="auto"/>
        <w:ind w:right="17" w:firstLine="482"/>
        <w:jc w:val="left"/>
        <w:outlineLvl w:val="1"/>
        <w:rPr>
          <w:rFonts w:ascii="宋体" w:hAnsi="宋体" w:cs="宋体"/>
          <w:b/>
          <w:color w:val="auto"/>
          <w:sz w:val="24"/>
        </w:rPr>
      </w:pPr>
      <w:bookmarkStart w:id="25" w:name="_Toc23726"/>
      <w:bookmarkStart w:id="26" w:name="_Toc11045"/>
      <w:r>
        <w:rPr>
          <w:rFonts w:hint="eastAsia" w:ascii="宋体" w:hAnsi="宋体" w:cs="宋体"/>
          <w:b/>
          <w:color w:val="auto"/>
          <w:sz w:val="24"/>
        </w:rPr>
        <w:t>说明：本章“用户需求书”的全部内容为本项目正常开展的基本要求，投标人必须</w:t>
      </w:r>
      <w:r>
        <w:rPr>
          <w:rFonts w:hint="eastAsia" w:ascii="宋体" w:hAnsi="宋体" w:eastAsia="宋体" w:cs="宋体"/>
          <w:b/>
          <w:color w:val="auto"/>
          <w:sz w:val="24"/>
        </w:rPr>
        <w:t>完全响应</w:t>
      </w:r>
      <w:r>
        <w:rPr>
          <w:rFonts w:hint="eastAsia" w:ascii="宋体" w:hAnsi="宋体" w:cs="宋体"/>
          <w:b/>
          <w:color w:val="auto"/>
          <w:sz w:val="24"/>
        </w:rPr>
        <w:t>，否则将导致投标无效。</w:t>
      </w:r>
    </w:p>
    <w:bookmarkEnd w:id="25"/>
    <w:bookmarkEnd w:id="26"/>
    <w:p>
      <w:pPr>
        <w:pStyle w:val="50"/>
        <w:tabs>
          <w:tab w:val="left" w:pos="720"/>
        </w:tabs>
        <w:autoSpaceDE w:val="0"/>
        <w:autoSpaceDN w:val="0"/>
        <w:adjustRightInd w:val="0"/>
        <w:spacing w:line="360" w:lineRule="auto"/>
        <w:ind w:left="0" w:leftChars="0" w:right="17" w:firstLine="0" w:firstLineChars="0"/>
        <w:jc w:val="both"/>
        <w:outlineLvl w:val="1"/>
        <w:rPr>
          <w:rFonts w:ascii="宋体" w:hAnsi="宋体" w:cs="宋体"/>
          <w:b/>
          <w:sz w:val="24"/>
        </w:rPr>
      </w:pPr>
      <w:r>
        <w:rPr>
          <w:rFonts w:hint="eastAsia" w:ascii="宋体" w:hAnsi="宋体" w:cs="宋体"/>
          <w:b/>
          <w:sz w:val="24"/>
        </w:rPr>
        <w:t>一、</w:t>
      </w:r>
      <w:bookmarkStart w:id="27" w:name="_Toc96337997"/>
      <w:bookmarkStart w:id="28" w:name="_Toc51746099"/>
      <w:r>
        <w:rPr>
          <w:rFonts w:hint="eastAsia" w:ascii="宋体" w:hAnsi="宋体" w:cs="宋体"/>
          <w:b/>
          <w:sz w:val="24"/>
        </w:rPr>
        <w:t>项目背景</w:t>
      </w:r>
      <w:bookmarkEnd w:id="27"/>
      <w:r>
        <w:rPr>
          <w:rFonts w:hint="eastAsia" w:ascii="宋体" w:hAnsi="宋体" w:cs="宋体"/>
          <w:b/>
          <w:sz w:val="24"/>
        </w:rPr>
        <w:t>及内容</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一）</w:t>
      </w:r>
      <w:r>
        <w:rPr>
          <w:rFonts w:hint="eastAsia" w:ascii="宋体" w:hAnsi="宋体" w:cs="宋体"/>
          <w:b/>
          <w:bCs/>
          <w:kern w:val="0"/>
          <w:sz w:val="24"/>
        </w:rPr>
        <w:t>项目背景</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由香港特别行政区政府、香港贸易发展局联合主办的“第四届香港国际创科展”，将于2026年4月13至16日在</w:t>
      </w:r>
      <w:r>
        <w:rPr>
          <w:rFonts w:hint="eastAsia" w:ascii="宋体" w:hAnsi="宋体" w:cs="宋体"/>
          <w:kern w:val="0"/>
          <w:sz w:val="24"/>
          <w:lang w:val="en-US" w:eastAsia="zh-CN"/>
        </w:rPr>
        <w:t>香港</w:t>
      </w:r>
      <w:r>
        <w:rPr>
          <w:rFonts w:hint="eastAsia" w:ascii="宋体" w:hAnsi="宋体" w:cs="宋体"/>
          <w:kern w:val="0"/>
          <w:sz w:val="24"/>
        </w:rPr>
        <w:t>举办，本届创科展以创新的科技场景应用为主线，聚焦人工智能+、低空经济、机器人技术、房地产科技、零售科技等重点发展的科技板块，促进跨行业、跨界别的合作和交流，推动创科成果商业化和产业化，协助科研机构、科技企业对接国际市场及应用场景。深圳市将应邀参加本届香港国际创科展，组建深圳展团现场进行主题馆展示和推介，并在现场举办企业项目路演等交流活动</w:t>
      </w:r>
      <w:r>
        <w:rPr>
          <w:rFonts w:hint="eastAsia" w:ascii="宋体" w:hAnsi="宋体" w:cs="宋体"/>
          <w:kern w:val="0"/>
          <w:sz w:val="24"/>
          <w:lang w:eastAsia="zh-CN"/>
        </w:rPr>
        <w:t>，</w:t>
      </w:r>
      <w:r>
        <w:rPr>
          <w:rFonts w:hint="eastAsia" w:ascii="宋体" w:hAnsi="宋体" w:cs="宋体"/>
          <w:kern w:val="0"/>
          <w:sz w:val="24"/>
          <w:lang w:val="en-US" w:eastAsia="zh-CN"/>
        </w:rPr>
        <w:t>现</w:t>
      </w:r>
      <w:r>
        <w:rPr>
          <w:rFonts w:hint="eastAsia" w:ascii="宋体" w:hAnsi="宋体" w:cs="宋体"/>
          <w:kern w:val="0"/>
          <w:sz w:val="24"/>
        </w:rPr>
        <w:t>开展</w:t>
      </w:r>
      <w:r>
        <w:rPr>
          <w:rFonts w:hint="eastAsia" w:ascii="宋体" w:hAnsi="宋体" w:cs="宋体"/>
          <w:kern w:val="0"/>
          <w:sz w:val="24"/>
          <w:lang w:eastAsia="zh-CN"/>
        </w:rPr>
        <w:t>第四届香港国际创科展深圳展团参展服务项目</w:t>
      </w:r>
      <w:r>
        <w:rPr>
          <w:rFonts w:hint="eastAsia" w:ascii="宋体" w:hAnsi="宋体" w:cs="宋体"/>
          <w:kern w:val="0"/>
          <w:sz w:val="24"/>
        </w:rPr>
        <w:t>。</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二）</w:t>
      </w:r>
      <w:r>
        <w:rPr>
          <w:rFonts w:hint="eastAsia" w:ascii="宋体" w:hAnsi="宋体" w:cs="宋体"/>
          <w:b/>
          <w:bCs/>
          <w:kern w:val="0"/>
          <w:sz w:val="24"/>
        </w:rPr>
        <w:t>项目内容</w:t>
      </w:r>
    </w:p>
    <w:p>
      <w:pPr>
        <w:spacing w:line="500" w:lineRule="exact"/>
        <w:ind w:firstLine="480" w:firstLineChars="200"/>
        <w:rPr>
          <w:rFonts w:hint="eastAsia" w:ascii="宋体" w:hAnsi="宋体" w:cs="宋体"/>
          <w:kern w:val="0"/>
          <w:sz w:val="24"/>
        </w:rPr>
      </w:pPr>
      <w:r>
        <w:rPr>
          <w:rFonts w:hint="eastAsia" w:ascii="宋体" w:hAnsi="宋体" w:cs="宋体"/>
          <w:kern w:val="0"/>
          <w:sz w:val="24"/>
          <w:lang w:val="en-US" w:eastAsia="zh-CN"/>
        </w:rPr>
        <w:t>中标人</w:t>
      </w:r>
      <w:r>
        <w:rPr>
          <w:rFonts w:hint="eastAsia" w:ascii="宋体" w:hAnsi="宋体" w:cs="宋体"/>
          <w:kern w:val="0"/>
          <w:sz w:val="24"/>
        </w:rPr>
        <w:t>在展览筹备、实施及展会期间应全面负责香港创科展深圳展团的展商邀请对接、展区设计搭建及撤展、展区运营及成果梳理</w:t>
      </w:r>
      <w:r>
        <w:rPr>
          <w:rFonts w:hint="eastAsia" w:ascii="宋体" w:hAnsi="宋体" w:cs="宋体"/>
          <w:kern w:val="0"/>
          <w:sz w:val="24"/>
          <w:lang w:val="en-US" w:eastAsia="zh-CN"/>
        </w:rPr>
        <w:t>等</w:t>
      </w:r>
      <w:r>
        <w:rPr>
          <w:rFonts w:hint="eastAsia" w:ascii="宋体" w:hAnsi="宋体" w:cs="宋体"/>
          <w:kern w:val="0"/>
          <w:sz w:val="24"/>
        </w:rPr>
        <w:t>工作，具体包括：</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1.展商邀请对接：（1）围绕展览主题协助召集参展企业及产品，对接参展企业进行展位个性化设计。（2）为展商提供相关参展指引服务，对接场馆完成相关搭建手续等。</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2.展区设计、搭建及撤展：（1）将企业提供的产品与概念方案统筹进行展陈设计、美化提升，经审核形成设计方案终稿。（2）租赁或制作展区需要的展陈设备，包括但不限于电子显示屏、供电设备、灯具、五金配件等。（3）负责展区的材料购置及制作，严格保证用于布展的制作材料符合创科展展会标准及规格，承担制作人工及材料费用。（4）负责展位材料的保存保管和运输搬运，支付有关工作人员的劳务费用。（5）负责展区整体结构搭建、材料组装拼接和设备设施安装等布展搭建工作，支付布展撤展工人的劳务费用。（6）负责企业展位设施设备安装，配合产品摆放和陈列等工作。（7）负责展区的撤展、清理等工作，协助企业完成展陈设备及产品的拆除，并做好布展搭建及撤展过程中的服务监督、质量监管、水电管理及施工安全等工作。</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3.展区运营及成果梳理：（1）组建策展团队，制定并执行工作计划。（2）安排</w:t>
      </w:r>
      <w:r>
        <w:rPr>
          <w:rFonts w:hint="eastAsia" w:ascii="宋体" w:hAnsi="宋体" w:cs="宋体"/>
          <w:kern w:val="0"/>
          <w:sz w:val="24"/>
          <w:lang w:val="en-US" w:eastAsia="zh-CN"/>
        </w:rPr>
        <w:t>3</w:t>
      </w:r>
      <w:r>
        <w:rPr>
          <w:rFonts w:hint="eastAsia" w:ascii="宋体" w:hAnsi="宋体" w:cs="宋体"/>
          <w:kern w:val="0"/>
          <w:sz w:val="24"/>
        </w:rPr>
        <w:t>人做好展会现场执行服务，对接展览各项事务。（3）负责进行展会期间照片及视频拍摄、数据收集、汇总及总结，整理所有项目相关资料并归档。</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三）</w:t>
      </w:r>
      <w:r>
        <w:rPr>
          <w:rFonts w:hint="eastAsia" w:ascii="宋体" w:hAnsi="宋体" w:cs="宋体"/>
          <w:b/>
          <w:bCs/>
          <w:kern w:val="0"/>
          <w:sz w:val="24"/>
        </w:rPr>
        <w:t>最终成果</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1.展商情况汇总表格；</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2.展区设计方案；</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3.项目总结报告；</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4.现场相关图片及视频资料。</w:t>
      </w: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lang w:eastAsia="zh-CN"/>
        </w:rPr>
        <w:t>（</w:t>
      </w:r>
      <w:r>
        <w:rPr>
          <w:rFonts w:hint="eastAsia" w:ascii="宋体" w:hAnsi="宋体" w:cs="宋体"/>
          <w:b/>
          <w:bCs/>
          <w:kern w:val="0"/>
          <w:sz w:val="24"/>
          <w:lang w:val="en-US" w:eastAsia="zh-CN"/>
        </w:rPr>
        <w:t>四）</w:t>
      </w:r>
      <w:r>
        <w:rPr>
          <w:rFonts w:hint="eastAsia" w:ascii="宋体" w:hAnsi="宋体" w:cs="宋体"/>
          <w:b/>
          <w:bCs/>
          <w:kern w:val="0"/>
          <w:sz w:val="24"/>
        </w:rPr>
        <w:t>项目验收</w:t>
      </w:r>
    </w:p>
    <w:p>
      <w:pPr>
        <w:spacing w:line="360" w:lineRule="auto"/>
        <w:ind w:firstLine="480" w:firstLineChars="200"/>
      </w:pPr>
      <w:r>
        <w:rPr>
          <w:rFonts w:hint="eastAsia" w:ascii="宋体" w:hAnsi="宋体" w:cs="宋体"/>
          <w:kern w:val="0"/>
          <w:sz w:val="24"/>
        </w:rPr>
        <w:t>展会活动结束后</w:t>
      </w:r>
      <w:r>
        <w:rPr>
          <w:rFonts w:hint="eastAsia" w:ascii="宋体" w:hAnsi="宋体" w:cs="宋体"/>
          <w:kern w:val="0"/>
          <w:sz w:val="24"/>
          <w:lang w:eastAsia="zh-CN"/>
        </w:rPr>
        <w:t>，</w:t>
      </w:r>
      <w:r>
        <w:rPr>
          <w:rFonts w:hint="eastAsia" w:ascii="宋体" w:hAnsi="宋体" w:cs="宋体"/>
          <w:kern w:val="0"/>
          <w:sz w:val="24"/>
        </w:rPr>
        <w:t>中标人向采购人提出验收通知，并提交项目总结及验收报告，采购人应在14个工作日内完成验收确认。</w:t>
      </w:r>
      <w:bookmarkEnd w:id="28"/>
    </w:p>
    <w:p>
      <w:pPr>
        <w:pStyle w:val="50"/>
        <w:tabs>
          <w:tab w:val="left" w:pos="720"/>
        </w:tabs>
        <w:autoSpaceDE w:val="0"/>
        <w:autoSpaceDN w:val="0"/>
        <w:adjustRightInd w:val="0"/>
        <w:spacing w:line="360" w:lineRule="auto"/>
        <w:ind w:right="17" w:firstLine="0" w:firstLineChars="0"/>
        <w:jc w:val="both"/>
        <w:outlineLvl w:val="1"/>
        <w:rPr>
          <w:rFonts w:ascii="宋体" w:hAnsi="宋体" w:cs="宋体"/>
          <w:b/>
          <w:sz w:val="24"/>
        </w:rPr>
      </w:pPr>
      <w:r>
        <w:rPr>
          <w:rFonts w:hint="eastAsia" w:ascii="宋体" w:hAnsi="宋体" w:cs="宋体"/>
          <w:b/>
          <w:sz w:val="24"/>
        </w:rPr>
        <w:t>二、商务要求</w:t>
      </w:r>
    </w:p>
    <w:p>
      <w:pPr>
        <w:spacing w:line="360" w:lineRule="auto"/>
        <w:ind w:firstLine="482" w:firstLineChars="200"/>
        <w:rPr>
          <w:rFonts w:ascii="宋体" w:hAnsi="宋体" w:cs="宋体"/>
          <w:b/>
          <w:bCs/>
          <w:kern w:val="0"/>
          <w:sz w:val="24"/>
          <w:szCs w:val="20"/>
        </w:rPr>
      </w:pPr>
      <w:r>
        <w:rPr>
          <w:rFonts w:hint="eastAsia" w:ascii="宋体" w:hAnsi="宋体" w:cs="宋体"/>
          <w:b/>
          <w:bCs/>
          <w:kern w:val="0"/>
          <w:sz w:val="24"/>
          <w:szCs w:val="20"/>
        </w:rPr>
        <w:t>（一）服务</w:t>
      </w:r>
      <w:r>
        <w:rPr>
          <w:rFonts w:hint="eastAsia" w:ascii="宋体" w:hAnsi="宋体" w:cs="宋体"/>
          <w:b/>
          <w:bCs/>
          <w:kern w:val="0"/>
          <w:sz w:val="24"/>
          <w:szCs w:val="20"/>
          <w:lang w:val="en-US" w:eastAsia="zh-CN"/>
        </w:rPr>
        <w:t>期限</w:t>
      </w:r>
      <w:r>
        <w:rPr>
          <w:rFonts w:hint="eastAsia" w:ascii="宋体" w:hAnsi="宋体" w:cs="宋体"/>
          <w:b/>
          <w:bCs/>
          <w:kern w:val="0"/>
          <w:sz w:val="24"/>
          <w:szCs w:val="20"/>
        </w:rPr>
        <w:t>及</w:t>
      </w:r>
      <w:r>
        <w:rPr>
          <w:rFonts w:hint="eastAsia" w:ascii="宋体" w:hAnsi="宋体" w:cs="宋体"/>
          <w:b/>
          <w:bCs/>
          <w:kern w:val="0"/>
          <w:sz w:val="24"/>
          <w:szCs w:val="20"/>
          <w:lang w:val="en-US" w:eastAsia="zh-CN"/>
        </w:rPr>
        <w:t>服务</w:t>
      </w:r>
      <w:r>
        <w:rPr>
          <w:rFonts w:hint="eastAsia" w:ascii="宋体" w:hAnsi="宋体" w:cs="宋体"/>
          <w:b/>
          <w:bCs/>
          <w:kern w:val="0"/>
          <w:sz w:val="24"/>
          <w:szCs w:val="20"/>
        </w:rPr>
        <w:t>地点</w:t>
      </w:r>
    </w:p>
    <w:p>
      <w:pPr>
        <w:spacing w:line="360" w:lineRule="auto"/>
        <w:ind w:firstLine="480" w:firstLineChars="200"/>
        <w:rPr>
          <w:rFonts w:ascii="宋体" w:hAnsi="宋体" w:cs="宋体"/>
          <w:bCs/>
          <w:kern w:val="0"/>
          <w:sz w:val="24"/>
          <w:szCs w:val="20"/>
        </w:rPr>
      </w:pPr>
      <w:r>
        <w:rPr>
          <w:rFonts w:hint="eastAsia" w:ascii="宋体" w:hAnsi="宋体" w:cs="宋体"/>
          <w:bCs/>
          <w:kern w:val="0"/>
          <w:sz w:val="24"/>
          <w:szCs w:val="20"/>
          <w:lang w:val="en-US" w:eastAsia="zh-CN"/>
        </w:rPr>
        <w:t>服务期限</w:t>
      </w:r>
      <w:r>
        <w:rPr>
          <w:rFonts w:ascii="宋体" w:hAnsi="宋体" w:cs="宋体"/>
          <w:bCs/>
          <w:kern w:val="0"/>
          <w:sz w:val="24"/>
          <w:szCs w:val="20"/>
        </w:rPr>
        <w:t>：</w:t>
      </w:r>
      <w:r>
        <w:rPr>
          <w:rFonts w:hint="eastAsia" w:ascii="宋体" w:hAnsi="宋体" w:cs="宋体"/>
          <w:bCs/>
          <w:kern w:val="0"/>
          <w:sz w:val="24"/>
          <w:szCs w:val="20"/>
          <w:lang w:val="en-US" w:eastAsia="zh-CN"/>
        </w:rPr>
        <w:t>中标人</w:t>
      </w:r>
      <w:r>
        <w:rPr>
          <w:rFonts w:hint="eastAsia" w:ascii="宋体" w:hAnsi="宋体" w:cs="宋体"/>
          <w:bCs/>
          <w:kern w:val="0"/>
          <w:sz w:val="24"/>
          <w:szCs w:val="20"/>
        </w:rPr>
        <w:t>应于202</w:t>
      </w:r>
      <w:r>
        <w:rPr>
          <w:rFonts w:hint="eastAsia" w:ascii="宋体" w:hAnsi="宋体" w:cs="宋体"/>
          <w:bCs/>
          <w:kern w:val="0"/>
          <w:sz w:val="24"/>
          <w:szCs w:val="20"/>
          <w:lang w:val="en-US" w:eastAsia="zh-CN"/>
        </w:rPr>
        <w:t>6</w:t>
      </w:r>
      <w:r>
        <w:rPr>
          <w:rFonts w:hint="eastAsia" w:ascii="宋体" w:hAnsi="宋体" w:cs="宋体"/>
          <w:bCs/>
          <w:kern w:val="0"/>
          <w:sz w:val="24"/>
          <w:szCs w:val="20"/>
        </w:rPr>
        <w:t>年4月13日前完成项目整体策划、设计、制作、场地搭建（具体以</w:t>
      </w:r>
      <w:r>
        <w:rPr>
          <w:rFonts w:hint="eastAsia" w:ascii="宋体" w:hAnsi="宋体" w:cs="宋体"/>
          <w:bCs/>
          <w:kern w:val="0"/>
          <w:sz w:val="24"/>
          <w:szCs w:val="20"/>
          <w:lang w:val="en-US" w:eastAsia="zh-CN"/>
        </w:rPr>
        <w:t>采购人</w:t>
      </w:r>
      <w:r>
        <w:rPr>
          <w:rFonts w:hint="eastAsia" w:ascii="宋体" w:hAnsi="宋体" w:cs="宋体"/>
          <w:bCs/>
          <w:kern w:val="0"/>
          <w:sz w:val="24"/>
          <w:szCs w:val="20"/>
        </w:rPr>
        <w:t>实际要求时间为准）</w:t>
      </w:r>
      <w:r>
        <w:rPr>
          <w:rFonts w:ascii="宋体" w:hAnsi="宋体" w:cs="宋体"/>
          <w:bCs/>
          <w:kern w:val="0"/>
          <w:sz w:val="24"/>
          <w:szCs w:val="20"/>
        </w:rPr>
        <w:t>。</w:t>
      </w:r>
    </w:p>
    <w:p>
      <w:pPr>
        <w:spacing w:line="360" w:lineRule="auto"/>
        <w:ind w:firstLine="480" w:firstLineChars="200"/>
        <w:rPr>
          <w:rFonts w:ascii="宋体" w:hAnsi="宋体" w:cs="宋体"/>
          <w:bCs/>
          <w:kern w:val="0"/>
          <w:sz w:val="24"/>
          <w:szCs w:val="20"/>
        </w:rPr>
      </w:pPr>
      <w:r>
        <w:rPr>
          <w:rFonts w:hint="eastAsia" w:ascii="宋体" w:hAnsi="宋体" w:cs="宋体"/>
          <w:bCs/>
          <w:kern w:val="0"/>
          <w:sz w:val="24"/>
          <w:szCs w:val="20"/>
          <w:lang w:val="en-US" w:eastAsia="zh-CN"/>
        </w:rPr>
        <w:t>服务</w:t>
      </w:r>
      <w:r>
        <w:rPr>
          <w:rFonts w:ascii="宋体" w:hAnsi="宋体" w:cs="宋体"/>
          <w:bCs/>
          <w:kern w:val="0"/>
          <w:sz w:val="24"/>
          <w:szCs w:val="20"/>
        </w:rPr>
        <w:t>地点：</w:t>
      </w:r>
      <w:r>
        <w:rPr>
          <w:rFonts w:hint="eastAsia" w:ascii="宋体" w:hAnsi="宋体" w:cs="宋体"/>
          <w:bCs/>
          <w:kern w:val="0"/>
          <w:sz w:val="24"/>
          <w:szCs w:val="20"/>
          <w:lang w:val="en-US" w:eastAsia="zh-CN"/>
        </w:rPr>
        <w:t>采购人指定地点和</w:t>
      </w:r>
      <w:r>
        <w:rPr>
          <w:rFonts w:ascii="宋体" w:hAnsi="宋体" w:cs="宋体"/>
          <w:bCs/>
          <w:kern w:val="0"/>
          <w:sz w:val="24"/>
          <w:szCs w:val="20"/>
        </w:rPr>
        <w:t>香港会议展览中心</w:t>
      </w:r>
    </w:p>
    <w:p>
      <w:pPr>
        <w:spacing w:line="360" w:lineRule="auto"/>
        <w:ind w:firstLine="482" w:firstLineChars="200"/>
        <w:rPr>
          <w:rFonts w:ascii="宋体" w:hAnsi="宋体" w:cs="宋体"/>
          <w:b/>
          <w:bCs/>
          <w:kern w:val="0"/>
          <w:sz w:val="24"/>
          <w:szCs w:val="20"/>
        </w:rPr>
      </w:pPr>
      <w:r>
        <w:rPr>
          <w:rFonts w:hint="eastAsia" w:ascii="宋体" w:hAnsi="宋体" w:cs="宋体"/>
          <w:b/>
          <w:bCs/>
          <w:kern w:val="0"/>
          <w:sz w:val="24"/>
          <w:szCs w:val="20"/>
        </w:rPr>
        <w:t>（二）报价要求</w:t>
      </w:r>
    </w:p>
    <w:p>
      <w:pPr>
        <w:numPr>
          <w:ilvl w:val="-1"/>
          <w:numId w:val="0"/>
        </w:numPr>
        <w:adjustRightInd w:val="0"/>
        <w:snapToGrid w:val="0"/>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本次投标为总价包干，投标报价包括了投标人完成本招标项目而发生的全部费用，包括服务费、制作费、中标服务费、各种资料费、保险、税金、出差（如需）等所有费用，并提供合同要求的报告、全部成果文件和全部相关资料，以及其它相关服务的全部费用。由企业根据招标文件所提供的资料自行测算投标报价；一经中标，投标报价总价作为中标单位与采购人</w:t>
      </w:r>
      <w:r>
        <w:rPr>
          <w:rFonts w:hint="eastAsia" w:ascii="宋体" w:hAnsi="宋体" w:cs="Times New Roman"/>
          <w:sz w:val="24"/>
          <w:highlight w:val="none"/>
          <w:lang w:eastAsia="zh-CN"/>
        </w:rPr>
        <w:t>签订</w:t>
      </w:r>
      <w:r>
        <w:rPr>
          <w:rFonts w:hint="eastAsia" w:ascii="宋体" w:hAnsi="宋体" w:eastAsia="宋体" w:cs="Times New Roman"/>
          <w:sz w:val="24"/>
          <w:highlight w:val="none"/>
        </w:rPr>
        <w:t>的合同金额，合同期限内不做调整。</w:t>
      </w:r>
    </w:p>
    <w:p>
      <w:pPr>
        <w:numPr>
          <w:ilvl w:val="-1"/>
          <w:numId w:val="0"/>
        </w:numPr>
        <w:adjustRightInd w:val="0"/>
        <w:snapToGrid w:val="0"/>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2.评标时，评审委员会认为投标人的报价</w:t>
      </w:r>
      <w:r>
        <w:rPr>
          <w:rFonts w:hint="eastAsia" w:ascii="宋体" w:hAnsi="宋体" w:eastAsia="宋体" w:cs="Times New Roman"/>
          <w:sz w:val="24"/>
          <w:highlight w:val="none"/>
          <w:lang w:val="en-US" w:eastAsia="zh-CN"/>
        </w:rPr>
        <w:t>异常低价</w:t>
      </w:r>
      <w:r>
        <w:rPr>
          <w:rFonts w:hint="eastAsia" w:ascii="宋体" w:hAnsi="宋体" w:eastAsia="宋体" w:cs="Times New Roman"/>
          <w:sz w:val="24"/>
          <w:highlight w:val="none"/>
        </w:rPr>
        <w:t>，有可能影响产品质量或者不能诚信履约的，应当要求其在评标现场合理的时间内提供书面说明，必要时提交相关证明材料；投标人不能证明其报价合理性的，评审委员会应当将其作为无效投标处理。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1"/>
          <w:numId w:val="0"/>
        </w:numPr>
        <w:adjustRightInd w:val="0"/>
        <w:snapToGrid w:val="0"/>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numPr>
          <w:ilvl w:val="-1"/>
          <w:numId w:val="0"/>
        </w:numPr>
        <w:adjustRightInd w:val="0"/>
        <w:snapToGrid w:val="0"/>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4.投标人应充分了解项目的位置、情况、道路及任何其他足以影响投标报价的情况，任何因忽视或误解项目情况而导致的索赔或服务期限延长申请将不获批准。</w:t>
      </w:r>
    </w:p>
    <w:p>
      <w:pPr>
        <w:spacing w:line="360" w:lineRule="auto"/>
        <w:ind w:firstLine="480" w:firstLineChars="200"/>
        <w:rPr>
          <w:rFonts w:hint="eastAsia" w:ascii="宋体" w:hAnsi="宋体" w:cs="宋体"/>
          <w:b/>
          <w:bCs/>
          <w:kern w:val="0"/>
          <w:sz w:val="24"/>
          <w:szCs w:val="20"/>
        </w:rPr>
      </w:pPr>
      <w:r>
        <w:rPr>
          <w:rFonts w:hint="eastAsia" w:ascii="宋体" w:hAnsi="宋体" w:eastAsia="宋体" w:cs="Times New Roman"/>
          <w:sz w:val="24"/>
          <w:highlight w:val="none"/>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rPr>
          <w:rFonts w:ascii="宋体" w:hAnsi="宋体" w:cs="宋体"/>
          <w:b/>
          <w:bCs/>
          <w:kern w:val="0"/>
          <w:sz w:val="24"/>
          <w:szCs w:val="20"/>
        </w:rPr>
      </w:pPr>
      <w:r>
        <w:rPr>
          <w:rFonts w:hint="eastAsia" w:ascii="宋体" w:hAnsi="宋体" w:cs="宋体"/>
          <w:b/>
          <w:bCs/>
          <w:kern w:val="0"/>
          <w:sz w:val="24"/>
          <w:szCs w:val="20"/>
        </w:rPr>
        <w:t>（三）付款方式</w:t>
      </w:r>
    </w:p>
    <w:p>
      <w:pPr>
        <w:adjustRightInd w:val="0"/>
        <w:snapToGrid w:val="0"/>
        <w:spacing w:line="360" w:lineRule="auto"/>
        <w:ind w:firstLine="480" w:firstLineChars="200"/>
        <w:rPr>
          <w:rFonts w:ascii="宋体" w:hAnsi="宋体"/>
          <w:sz w:val="24"/>
          <w:highlight w:val="none"/>
        </w:rPr>
      </w:pPr>
      <w:r>
        <w:rPr>
          <w:rFonts w:hint="eastAsia" w:ascii="宋体" w:hAnsi="宋体"/>
          <w:sz w:val="24"/>
        </w:rPr>
        <w:t>合</w:t>
      </w:r>
      <w:r>
        <w:rPr>
          <w:rFonts w:hint="eastAsia" w:ascii="宋体" w:hAnsi="宋体"/>
          <w:sz w:val="24"/>
          <w:highlight w:val="none"/>
        </w:rPr>
        <w:t>同生效后15个工作日内，根据中标人提出的付款申请，采购人向中标人支付合同总费用的</w:t>
      </w:r>
      <w:r>
        <w:rPr>
          <w:rFonts w:hint="eastAsia" w:ascii="宋体" w:hAnsi="宋体"/>
          <w:sz w:val="24"/>
          <w:highlight w:val="none"/>
          <w:lang w:val="en-US" w:eastAsia="zh-CN"/>
        </w:rPr>
        <w:t>50</w:t>
      </w:r>
      <w:r>
        <w:rPr>
          <w:rFonts w:hint="eastAsia" w:ascii="宋体" w:hAnsi="宋体"/>
          <w:sz w:val="24"/>
          <w:highlight w:val="none"/>
        </w:rPr>
        <w:t>%；中标人提交通过验收的最终成果后，根据中标人提出的付款申请，采购人向中标人支付合同总费用的</w:t>
      </w:r>
      <w:r>
        <w:rPr>
          <w:rFonts w:hint="eastAsia" w:ascii="宋体" w:hAnsi="宋体"/>
          <w:sz w:val="24"/>
          <w:highlight w:val="none"/>
          <w:lang w:val="en-US" w:eastAsia="zh-CN"/>
        </w:rPr>
        <w:t>50</w:t>
      </w:r>
      <w:r>
        <w:rPr>
          <w:rFonts w:hint="eastAsia" w:ascii="宋体" w:hAnsi="宋体"/>
          <w:sz w:val="24"/>
          <w:highlight w:val="none"/>
        </w:rPr>
        <w:t>%。</w:t>
      </w:r>
    </w:p>
    <w:p>
      <w:pPr>
        <w:adjustRightInd w:val="0"/>
        <w:snapToGrid w:val="0"/>
        <w:spacing w:line="360" w:lineRule="auto"/>
        <w:ind w:firstLine="480" w:firstLineChars="200"/>
        <w:rPr>
          <w:rFonts w:ascii="宋体" w:hAnsi="宋体" w:cs="宋体"/>
          <w:kern w:val="0"/>
          <w:sz w:val="24"/>
          <w:szCs w:val="20"/>
        </w:rPr>
      </w:pPr>
      <w:r>
        <w:rPr>
          <w:rFonts w:hint="eastAsia" w:ascii="宋体" w:hAnsi="宋体"/>
          <w:sz w:val="24"/>
          <w:highlight w:val="none"/>
        </w:rPr>
        <w:t>上述每期款项均在满足付款条件，且采购人收到中标人开</w:t>
      </w:r>
      <w:r>
        <w:rPr>
          <w:rFonts w:hint="eastAsia" w:ascii="宋体" w:hAnsi="宋体"/>
          <w:sz w:val="24"/>
        </w:rPr>
        <w:t>具的载明相应金额的合格发票后1</w:t>
      </w:r>
      <w:r>
        <w:rPr>
          <w:rFonts w:hint="eastAsia" w:ascii="宋体" w:hAnsi="宋体"/>
          <w:sz w:val="24"/>
          <w:lang w:val="en-US" w:eastAsia="zh-CN"/>
        </w:rPr>
        <w:t>0</w:t>
      </w:r>
      <w:r>
        <w:rPr>
          <w:rFonts w:hint="eastAsia" w:ascii="宋体" w:hAnsi="宋体"/>
          <w:sz w:val="24"/>
        </w:rPr>
        <w:t>个工作日内付至中标人指定银行账户。如未及时收到发票，则采购人相应付款时间顺延。若因采购人付款审批影响支付进度，不视为违约，请中标人予以谅解，并不得就此向采购人索赔。</w:t>
      </w:r>
    </w:p>
    <w:p>
      <w:pPr>
        <w:spacing w:line="360" w:lineRule="auto"/>
        <w:ind w:firstLine="482" w:firstLineChars="200"/>
        <w:rPr>
          <w:rFonts w:ascii="宋体" w:hAnsi="宋体" w:cs="宋体"/>
          <w:b/>
          <w:bCs/>
          <w:kern w:val="0"/>
          <w:sz w:val="24"/>
          <w:szCs w:val="20"/>
        </w:rPr>
      </w:pPr>
      <w:r>
        <w:rPr>
          <w:rFonts w:hint="eastAsia" w:ascii="宋体" w:hAnsi="宋体" w:cs="宋体"/>
          <w:b/>
          <w:bCs/>
          <w:kern w:val="0"/>
          <w:sz w:val="24"/>
          <w:szCs w:val="20"/>
        </w:rPr>
        <w:t>（四）成果权属与知识产权</w:t>
      </w:r>
    </w:p>
    <w:p>
      <w:pPr>
        <w:widowControl/>
        <w:spacing w:line="360" w:lineRule="auto"/>
        <w:ind w:firstLine="480" w:firstLineChars="200"/>
        <w:rPr>
          <w:rFonts w:ascii="宋体" w:hAnsi="宋体" w:cs="宋体"/>
          <w:kern w:val="0"/>
          <w:sz w:val="24"/>
          <w:szCs w:val="20"/>
        </w:rPr>
      </w:pPr>
      <w:r>
        <w:rPr>
          <w:rFonts w:hint="eastAsia" w:ascii="宋体" w:hAnsi="宋体" w:cs="宋体"/>
          <w:kern w:val="0"/>
          <w:sz w:val="24"/>
          <w:szCs w:val="20"/>
        </w:rPr>
        <w:t>1.双方对本合同有关的知识产权以及与之相关的所有权利归属约定如下： 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ascii="宋体" w:hAnsi="宋体" w:cs="宋体"/>
          <w:kern w:val="0"/>
          <w:sz w:val="24"/>
          <w:szCs w:val="20"/>
        </w:rPr>
      </w:pPr>
      <w:r>
        <w:rPr>
          <w:rFonts w:hint="eastAsia" w:ascii="宋体" w:hAnsi="宋体" w:cs="宋体"/>
          <w:kern w:val="0"/>
          <w:sz w:val="24"/>
          <w:szCs w:val="20"/>
        </w:rPr>
        <w:t>2.双方确定，采购单位有权利用中标人按照本合同约定提供的项目成果，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ascii="宋体" w:hAnsi="宋体" w:cs="宋体"/>
          <w:kern w:val="0"/>
          <w:sz w:val="24"/>
          <w:szCs w:val="20"/>
        </w:rPr>
      </w:pPr>
      <w:r>
        <w:rPr>
          <w:rFonts w:hint="eastAsia" w:ascii="宋体" w:hAnsi="宋体" w:cs="宋体"/>
          <w:kern w:val="0"/>
          <w:sz w:val="24"/>
          <w:szCs w:val="20"/>
        </w:rPr>
        <w:t>3.中标人所提交的全部中间成果和最终成果文件及任何数据、资料、软件等不得侵犯任何第三方的知识产权或其他权利，由于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kern w:val="0"/>
          <w:sz w:val="24"/>
          <w:szCs w:val="20"/>
        </w:rPr>
      </w:pPr>
      <w:r>
        <w:rPr>
          <w:rFonts w:hint="eastAsia" w:ascii="宋体" w:hAnsi="宋体" w:cs="宋体"/>
          <w:kern w:val="0"/>
          <w:sz w:val="24"/>
          <w:szCs w:val="20"/>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r>
        <w:rPr>
          <w:rFonts w:hint="eastAsia" w:ascii="宋体" w:hAnsi="宋体" w:cs="宋体"/>
          <w:sz w:val="24"/>
        </w:rPr>
        <w:t>，包括但不限于上述索赔或责任所产生的诉讼费用、合理的律师费用、鉴定评估费用、调查费用、和解金额或生效法律文书中规定的赔偿金额</w:t>
      </w:r>
      <w:r>
        <w:rPr>
          <w:rFonts w:hint="eastAsia" w:ascii="宋体" w:hAnsi="宋体" w:cs="宋体"/>
          <w:sz w:val="24"/>
          <w:lang w:eastAsia="zh-CN"/>
        </w:rPr>
        <w:t>。</w:t>
      </w:r>
    </w:p>
    <w:p>
      <w:pPr>
        <w:widowControl/>
        <w:spacing w:line="360" w:lineRule="auto"/>
        <w:ind w:firstLine="480" w:firstLineChars="200"/>
        <w:rPr>
          <w:rFonts w:ascii="宋体" w:hAnsi="宋体" w:cs="宋体"/>
          <w:kern w:val="0"/>
          <w:sz w:val="24"/>
          <w:szCs w:val="20"/>
        </w:rPr>
      </w:pPr>
      <w:r>
        <w:rPr>
          <w:rFonts w:hint="eastAsia" w:ascii="宋体" w:hAnsi="宋体" w:cs="宋体"/>
          <w:kern w:val="0"/>
          <w:sz w:val="24"/>
          <w:szCs w:val="20"/>
        </w:rPr>
        <w:t>5.中标人完成本合同项目的研究开发人员享有在有关技术成果文件上写明技术成果完成者的权利和与采购人共同获得有关荣誉证书、奖励的权利</w:t>
      </w:r>
      <w:r>
        <w:rPr>
          <w:rFonts w:hint="eastAsia" w:ascii="宋体" w:hAnsi="宋体" w:cs="宋体"/>
          <w:sz w:val="24"/>
        </w:rPr>
        <w:t>。</w:t>
      </w:r>
    </w:p>
    <w:p>
      <w:pPr>
        <w:spacing w:line="360" w:lineRule="auto"/>
        <w:ind w:firstLine="482" w:firstLineChars="200"/>
        <w:rPr>
          <w:rFonts w:ascii="宋体" w:hAnsi="宋体" w:cs="宋体"/>
          <w:b/>
          <w:bCs/>
          <w:kern w:val="0"/>
          <w:sz w:val="24"/>
          <w:szCs w:val="20"/>
        </w:rPr>
      </w:pPr>
      <w:r>
        <w:rPr>
          <w:rFonts w:hint="eastAsia" w:ascii="宋体" w:hAnsi="宋体" w:cs="宋体"/>
          <w:b/>
          <w:bCs/>
          <w:kern w:val="0"/>
          <w:sz w:val="24"/>
          <w:szCs w:val="20"/>
        </w:rPr>
        <w:t>（五）保密条款</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1、双方应保守的秘密是指不为公众所知悉、能为权利人带来经济利益、具有实用性并经权利人采取保密措施的技术信息和经营信息，或由双方在履行本合同过程中明确指明为秘密的、法律所认可的任何信息，以及中标</w:t>
      </w:r>
      <w:r>
        <w:rPr>
          <w:rFonts w:ascii="宋体" w:hAnsi="宋体" w:cs="宋体"/>
          <w:kern w:val="0"/>
          <w:sz w:val="24"/>
          <w:szCs w:val="20"/>
        </w:rPr>
        <w:t>单位</w:t>
      </w:r>
      <w:r>
        <w:rPr>
          <w:rFonts w:hint="eastAsia" w:ascii="宋体" w:hAnsi="宋体" w:cs="宋体"/>
          <w:kern w:val="0"/>
          <w:sz w:val="24"/>
          <w:szCs w:val="20"/>
        </w:rPr>
        <w:t>在履行本合同过程中所获得或接触到的任何采购</w:t>
      </w:r>
      <w:r>
        <w:rPr>
          <w:rFonts w:ascii="宋体" w:hAnsi="宋体" w:cs="宋体"/>
          <w:kern w:val="0"/>
          <w:sz w:val="24"/>
          <w:szCs w:val="20"/>
        </w:rPr>
        <w:t>单位</w:t>
      </w:r>
      <w:r>
        <w:rPr>
          <w:rFonts w:hint="eastAsia" w:ascii="宋体" w:hAnsi="宋体" w:cs="宋体"/>
          <w:kern w:val="0"/>
          <w:sz w:val="24"/>
          <w:szCs w:val="20"/>
        </w:rPr>
        <w:t>内部数据资料。</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3、中标</w:t>
      </w:r>
      <w:r>
        <w:rPr>
          <w:rFonts w:ascii="宋体" w:hAnsi="宋体" w:cs="宋体"/>
          <w:kern w:val="0"/>
          <w:sz w:val="24"/>
          <w:szCs w:val="20"/>
        </w:rPr>
        <w:t>单位</w:t>
      </w:r>
      <w:r>
        <w:rPr>
          <w:rFonts w:hint="eastAsia" w:ascii="宋体" w:hAnsi="宋体" w:cs="宋体"/>
          <w:kern w:val="0"/>
          <w:sz w:val="24"/>
          <w:szCs w:val="20"/>
        </w:rPr>
        <w:t>须以保密方式处理在编制本项目成果文件过程中自采购</w:t>
      </w:r>
      <w:r>
        <w:rPr>
          <w:rFonts w:ascii="宋体" w:hAnsi="宋体" w:cs="宋体"/>
          <w:kern w:val="0"/>
          <w:sz w:val="24"/>
          <w:szCs w:val="20"/>
        </w:rPr>
        <w:t>单位</w:t>
      </w:r>
      <w:r>
        <w:rPr>
          <w:rFonts w:hint="eastAsia" w:ascii="宋体" w:hAnsi="宋体" w:cs="宋体"/>
          <w:kern w:val="0"/>
          <w:sz w:val="24"/>
          <w:szCs w:val="20"/>
        </w:rPr>
        <w:t>、采购</w:t>
      </w:r>
      <w:r>
        <w:rPr>
          <w:rFonts w:ascii="宋体" w:hAnsi="宋体" w:cs="宋体"/>
          <w:kern w:val="0"/>
          <w:sz w:val="24"/>
          <w:szCs w:val="20"/>
        </w:rPr>
        <w:t>单位</w:t>
      </w:r>
      <w:r>
        <w:rPr>
          <w:rFonts w:hint="eastAsia" w:ascii="宋体" w:hAnsi="宋体" w:cs="宋体"/>
          <w:kern w:val="0"/>
          <w:sz w:val="24"/>
          <w:szCs w:val="20"/>
        </w:rPr>
        <w:t>工作人员或采购</w:t>
      </w:r>
      <w:r>
        <w:rPr>
          <w:rFonts w:ascii="宋体" w:hAnsi="宋体" w:cs="宋体"/>
          <w:kern w:val="0"/>
          <w:sz w:val="24"/>
          <w:szCs w:val="20"/>
        </w:rPr>
        <w:t>单位</w:t>
      </w:r>
      <w:r>
        <w:rPr>
          <w:rFonts w:hint="eastAsia" w:ascii="宋体" w:hAnsi="宋体" w:cs="宋体"/>
          <w:kern w:val="0"/>
          <w:sz w:val="24"/>
          <w:szCs w:val="20"/>
        </w:rPr>
        <w:t>关联机构获得的相关信息、资料、数据等，或由采购</w:t>
      </w:r>
      <w:r>
        <w:rPr>
          <w:rFonts w:ascii="宋体" w:hAnsi="宋体" w:cs="宋体"/>
          <w:kern w:val="0"/>
          <w:sz w:val="24"/>
          <w:szCs w:val="20"/>
        </w:rPr>
        <w:t>单位</w:t>
      </w:r>
      <w:r>
        <w:rPr>
          <w:rFonts w:hint="eastAsia" w:ascii="宋体" w:hAnsi="宋体" w:cs="宋体"/>
          <w:kern w:val="0"/>
          <w:sz w:val="24"/>
          <w:szCs w:val="20"/>
        </w:rPr>
        <w:t>在履行本合同过程中明确指明为秘密的任何信息以及中标</w:t>
      </w:r>
      <w:r>
        <w:rPr>
          <w:rFonts w:ascii="宋体" w:hAnsi="宋体" w:cs="宋体"/>
          <w:kern w:val="0"/>
          <w:sz w:val="24"/>
          <w:szCs w:val="20"/>
        </w:rPr>
        <w:t>单位</w:t>
      </w:r>
      <w:r>
        <w:rPr>
          <w:rFonts w:hint="eastAsia" w:ascii="宋体" w:hAnsi="宋体" w:cs="宋体"/>
          <w:kern w:val="0"/>
          <w:sz w:val="24"/>
          <w:szCs w:val="20"/>
        </w:rPr>
        <w:t>因本项目工作所直接或间接取得、处理或接触的任何其他资料。未经采购</w:t>
      </w:r>
      <w:r>
        <w:rPr>
          <w:rFonts w:ascii="宋体" w:hAnsi="宋体" w:cs="宋体"/>
          <w:kern w:val="0"/>
          <w:sz w:val="24"/>
          <w:szCs w:val="20"/>
        </w:rPr>
        <w:t>单位</w:t>
      </w:r>
      <w:r>
        <w:rPr>
          <w:rFonts w:hint="eastAsia" w:ascii="宋体" w:hAnsi="宋体" w:cs="宋体"/>
          <w:kern w:val="0"/>
          <w:sz w:val="24"/>
          <w:szCs w:val="20"/>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采购</w:t>
      </w:r>
      <w:r>
        <w:rPr>
          <w:rFonts w:ascii="宋体" w:hAnsi="宋体" w:cs="宋体"/>
          <w:kern w:val="0"/>
          <w:sz w:val="24"/>
          <w:szCs w:val="20"/>
        </w:rPr>
        <w:t>单位</w:t>
      </w:r>
      <w:r>
        <w:rPr>
          <w:rFonts w:hint="eastAsia" w:ascii="宋体" w:hAnsi="宋体" w:cs="宋体"/>
          <w:kern w:val="0"/>
          <w:sz w:val="24"/>
          <w:szCs w:val="20"/>
        </w:rPr>
        <w:t>书面在先同意，中标</w:t>
      </w:r>
      <w:r>
        <w:rPr>
          <w:rFonts w:ascii="宋体" w:hAnsi="宋体" w:cs="宋体"/>
          <w:kern w:val="0"/>
          <w:sz w:val="24"/>
          <w:szCs w:val="20"/>
        </w:rPr>
        <w:t>单位</w:t>
      </w:r>
      <w:r>
        <w:rPr>
          <w:rFonts w:hint="eastAsia" w:ascii="宋体" w:hAnsi="宋体" w:cs="宋体"/>
          <w:kern w:val="0"/>
          <w:sz w:val="24"/>
          <w:szCs w:val="20"/>
        </w:rPr>
        <w:t>不得向任何第三方透露与本项目有关的内容，或公开本项目任何中间成果或最终成果。</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4、中标</w:t>
      </w:r>
      <w:r>
        <w:rPr>
          <w:rFonts w:ascii="宋体" w:hAnsi="宋体" w:cs="宋体"/>
          <w:kern w:val="0"/>
          <w:sz w:val="24"/>
          <w:szCs w:val="20"/>
        </w:rPr>
        <w:t>单位</w:t>
      </w:r>
      <w:r>
        <w:rPr>
          <w:rFonts w:hint="eastAsia" w:ascii="宋体" w:hAnsi="宋体" w:cs="宋体"/>
          <w:kern w:val="0"/>
          <w:sz w:val="24"/>
          <w:szCs w:val="20"/>
        </w:rPr>
        <w:t>实施项目的程序应符合国家安全、保密的有关规定和标准。</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5、上述保密义务不适用以下情况：</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（1）获取的信息已被合法公开；</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（2）获得信息拥有方书面许可并在该许可范围内披露；</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（3）国家法律、法规规定的情形。</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6、如中标</w:t>
      </w:r>
      <w:r>
        <w:rPr>
          <w:rFonts w:ascii="宋体" w:hAnsi="宋体" w:cs="宋体"/>
          <w:kern w:val="0"/>
          <w:sz w:val="24"/>
          <w:szCs w:val="20"/>
        </w:rPr>
        <w:t>单位</w:t>
      </w:r>
      <w:r>
        <w:rPr>
          <w:rFonts w:hint="eastAsia" w:ascii="宋体" w:hAnsi="宋体" w:cs="宋体"/>
          <w:kern w:val="0"/>
          <w:sz w:val="24"/>
          <w:szCs w:val="20"/>
        </w:rPr>
        <w:t>违反上述保密条款，采购</w:t>
      </w:r>
      <w:r>
        <w:rPr>
          <w:rFonts w:ascii="宋体" w:hAnsi="宋体" w:cs="宋体"/>
          <w:kern w:val="0"/>
          <w:sz w:val="24"/>
          <w:szCs w:val="20"/>
        </w:rPr>
        <w:t>单位</w:t>
      </w:r>
      <w:r>
        <w:rPr>
          <w:rFonts w:hint="eastAsia" w:ascii="宋体" w:hAnsi="宋体" w:cs="宋体"/>
          <w:kern w:val="0"/>
          <w:sz w:val="24"/>
          <w:szCs w:val="20"/>
        </w:rPr>
        <w:t>有权解除本合同，中标</w:t>
      </w:r>
      <w:r>
        <w:rPr>
          <w:rFonts w:ascii="宋体" w:hAnsi="宋体" w:cs="宋体"/>
          <w:kern w:val="0"/>
          <w:sz w:val="24"/>
          <w:szCs w:val="20"/>
        </w:rPr>
        <w:t>单位</w:t>
      </w:r>
      <w:r>
        <w:rPr>
          <w:rFonts w:hint="eastAsia" w:ascii="宋体" w:hAnsi="宋体" w:cs="宋体"/>
          <w:kern w:val="0"/>
          <w:sz w:val="24"/>
          <w:szCs w:val="20"/>
        </w:rPr>
        <w:t>应在合同解除通知发出之日起10日内向采购</w:t>
      </w:r>
      <w:r>
        <w:rPr>
          <w:rFonts w:ascii="宋体" w:hAnsi="宋体" w:cs="宋体"/>
          <w:kern w:val="0"/>
          <w:sz w:val="24"/>
          <w:szCs w:val="20"/>
        </w:rPr>
        <w:t>单位</w:t>
      </w:r>
      <w:r>
        <w:rPr>
          <w:rFonts w:hint="eastAsia" w:ascii="宋体" w:hAnsi="宋体" w:cs="宋体"/>
          <w:kern w:val="0"/>
          <w:sz w:val="24"/>
          <w:szCs w:val="20"/>
        </w:rPr>
        <w:t>支付本合同服务费总金额20%的违约金，如果违约金无法弥补采购</w:t>
      </w:r>
      <w:r>
        <w:rPr>
          <w:rFonts w:ascii="宋体" w:hAnsi="宋体" w:cs="宋体"/>
          <w:kern w:val="0"/>
          <w:sz w:val="24"/>
          <w:szCs w:val="20"/>
        </w:rPr>
        <w:t>单位</w:t>
      </w:r>
      <w:r>
        <w:rPr>
          <w:rFonts w:hint="eastAsia" w:ascii="宋体" w:hAnsi="宋体" w:cs="宋体"/>
          <w:kern w:val="0"/>
          <w:sz w:val="24"/>
          <w:szCs w:val="20"/>
        </w:rPr>
        <w:t>损失，采购</w:t>
      </w:r>
      <w:r>
        <w:rPr>
          <w:rFonts w:ascii="宋体" w:hAnsi="宋体" w:cs="宋体"/>
          <w:kern w:val="0"/>
          <w:sz w:val="24"/>
          <w:szCs w:val="20"/>
        </w:rPr>
        <w:t>单位</w:t>
      </w:r>
      <w:r>
        <w:rPr>
          <w:rFonts w:hint="eastAsia" w:ascii="宋体" w:hAnsi="宋体" w:cs="宋体"/>
          <w:kern w:val="0"/>
          <w:sz w:val="24"/>
          <w:szCs w:val="20"/>
        </w:rPr>
        <w:t>保留要求中标</w:t>
      </w:r>
      <w:r>
        <w:rPr>
          <w:rFonts w:ascii="宋体" w:hAnsi="宋体" w:cs="宋体"/>
          <w:kern w:val="0"/>
          <w:sz w:val="24"/>
          <w:szCs w:val="20"/>
        </w:rPr>
        <w:t>单位</w:t>
      </w:r>
      <w:r>
        <w:rPr>
          <w:rFonts w:hint="eastAsia" w:ascii="宋体" w:hAnsi="宋体" w:cs="宋体"/>
          <w:kern w:val="0"/>
          <w:sz w:val="24"/>
          <w:szCs w:val="20"/>
        </w:rPr>
        <w:t>赔偿全部损失的权利</w:t>
      </w:r>
      <w:r>
        <w:rPr>
          <w:rFonts w:hint="eastAsia" w:ascii="宋体" w:hAnsi="宋体" w:cs="宋体"/>
          <w:sz w:val="24"/>
        </w:rPr>
        <w:t>，包括但不限于上述索赔或责任所产生的诉讼费用、合理的律师费用、鉴定评估费用、调查费用、和解金额或生效法律文书中规定的赔偿金额</w:t>
      </w:r>
      <w:r>
        <w:rPr>
          <w:rFonts w:hint="eastAsia" w:ascii="宋体" w:hAnsi="宋体" w:cs="宋体"/>
          <w:kern w:val="0"/>
          <w:sz w:val="24"/>
          <w:szCs w:val="20"/>
        </w:rPr>
        <w:t>。</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7、本合同的保密义务包括，未经采购</w:t>
      </w:r>
      <w:r>
        <w:rPr>
          <w:rFonts w:ascii="宋体" w:hAnsi="宋体" w:cs="宋体"/>
          <w:kern w:val="0"/>
          <w:sz w:val="24"/>
          <w:szCs w:val="20"/>
        </w:rPr>
        <w:t>单位</w:t>
      </w:r>
      <w:r>
        <w:rPr>
          <w:rFonts w:hint="eastAsia" w:ascii="宋体" w:hAnsi="宋体" w:cs="宋体"/>
          <w:kern w:val="0"/>
          <w:sz w:val="24"/>
          <w:szCs w:val="20"/>
        </w:rPr>
        <w:t>许可，中标</w:t>
      </w:r>
      <w:r>
        <w:rPr>
          <w:rFonts w:ascii="宋体" w:hAnsi="宋体" w:cs="宋体"/>
          <w:kern w:val="0"/>
          <w:sz w:val="24"/>
          <w:szCs w:val="20"/>
        </w:rPr>
        <w:t>单位</w:t>
      </w:r>
      <w:r>
        <w:rPr>
          <w:rFonts w:hint="eastAsia" w:ascii="宋体" w:hAnsi="宋体" w:cs="宋体"/>
          <w:kern w:val="0"/>
          <w:sz w:val="24"/>
          <w:szCs w:val="20"/>
        </w:rPr>
        <w:t>不得就其可通过开发的软件系统能够获得的任何采购</w:t>
      </w:r>
      <w:r>
        <w:rPr>
          <w:rFonts w:ascii="宋体" w:hAnsi="宋体" w:cs="宋体"/>
          <w:kern w:val="0"/>
          <w:sz w:val="24"/>
          <w:szCs w:val="20"/>
        </w:rPr>
        <w:t>单位</w:t>
      </w:r>
      <w:r>
        <w:rPr>
          <w:rFonts w:hint="eastAsia" w:ascii="宋体" w:hAnsi="宋体" w:cs="宋体"/>
          <w:kern w:val="0"/>
          <w:sz w:val="24"/>
          <w:szCs w:val="20"/>
        </w:rPr>
        <w:t>客户信息、数据以及商业秘密，与任何第三方开展任何形式的合作开发或者项目研究，或者向任何第三方出售该等数据、信息。</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8、无论本合同或本合同其他条款是否有效，本保密条款始终约束双方。国家秘密的保密期限由国家有关部门确定，工作秘密的保密期限由采购</w:t>
      </w:r>
      <w:r>
        <w:rPr>
          <w:rFonts w:ascii="宋体" w:hAnsi="宋体" w:cs="宋体"/>
          <w:kern w:val="0"/>
          <w:sz w:val="24"/>
          <w:szCs w:val="20"/>
        </w:rPr>
        <w:t>单位</w:t>
      </w:r>
      <w:r>
        <w:rPr>
          <w:rFonts w:hint="eastAsia" w:ascii="宋体" w:hAnsi="宋体" w:cs="宋体"/>
          <w:kern w:val="0"/>
          <w:sz w:val="24"/>
          <w:szCs w:val="20"/>
        </w:rPr>
        <w:t>确定。</w:t>
      </w:r>
    </w:p>
    <w:p>
      <w:pPr>
        <w:pStyle w:val="20"/>
        <w:spacing w:before="0" w:beforeAutospacing="0" w:after="0" w:afterAutospacing="0" w:line="360" w:lineRule="auto"/>
        <w:jc w:val="both"/>
        <w:outlineLvl w:val="1"/>
        <w:rPr>
          <w:b/>
        </w:rPr>
      </w:pPr>
      <w:r>
        <w:rPr>
          <w:rFonts w:hint="eastAsia"/>
          <w:b/>
        </w:rPr>
        <w:t>三、违约责任</w:t>
      </w:r>
    </w:p>
    <w:p>
      <w:pPr>
        <w:spacing w:line="360" w:lineRule="auto"/>
        <w:ind w:firstLine="480" w:firstLineChars="200"/>
        <w:rPr>
          <w:rFonts w:ascii="宋体" w:hAnsi="宋体" w:cs="宋体"/>
          <w:sz w:val="24"/>
        </w:rPr>
      </w:pPr>
      <w:r>
        <w:rPr>
          <w:rFonts w:hint="eastAsia" w:ascii="宋体" w:hAnsi="宋体" w:cs="宋体"/>
          <w:sz w:val="24"/>
        </w:rPr>
        <w:t>1、如</w:t>
      </w:r>
      <w:r>
        <w:rPr>
          <w:rFonts w:hint="eastAsia" w:ascii="宋体" w:hAnsi="宋体" w:cs="宋体"/>
          <w:sz w:val="24"/>
          <w:lang w:val="en-US" w:eastAsia="zh-CN"/>
        </w:rPr>
        <w:t>中标人</w:t>
      </w:r>
      <w:r>
        <w:rPr>
          <w:rFonts w:hint="eastAsia" w:ascii="宋体" w:hAnsi="宋体" w:cs="宋体"/>
          <w:sz w:val="24"/>
        </w:rPr>
        <w:t>未按照本合同约定的时间完成本项目各阶段工作，每迟延一日，</w:t>
      </w:r>
      <w:r>
        <w:rPr>
          <w:rFonts w:hint="eastAsia" w:ascii="宋体" w:hAnsi="宋体" w:cs="宋体"/>
          <w:sz w:val="24"/>
          <w:lang w:eastAsia="zh-CN"/>
        </w:rPr>
        <w:t>采购人</w:t>
      </w:r>
      <w:r>
        <w:rPr>
          <w:rFonts w:hint="eastAsia" w:ascii="宋体" w:hAnsi="宋体" w:cs="宋体"/>
          <w:sz w:val="24"/>
        </w:rPr>
        <w:t>有权自尚未支付的合同款项中扣除本合同服务费总金额的3‰的逾期违约金。</w:t>
      </w:r>
    </w:p>
    <w:p>
      <w:pPr>
        <w:spacing w:line="360" w:lineRule="auto"/>
        <w:ind w:firstLine="480" w:firstLineChars="200"/>
        <w:rPr>
          <w:rFonts w:ascii="宋体" w:hAnsi="宋体" w:cs="宋体"/>
          <w:sz w:val="24"/>
        </w:rPr>
      </w:pPr>
      <w:r>
        <w:rPr>
          <w:rFonts w:hint="eastAsia" w:ascii="宋体" w:hAnsi="宋体" w:cs="宋体"/>
          <w:sz w:val="24"/>
        </w:rPr>
        <w:t>2、本合同项下的工作内容不可分割，任一文件的迟延交付均视为整个项目的迟延交付。</w:t>
      </w:r>
    </w:p>
    <w:p>
      <w:pPr>
        <w:spacing w:line="360" w:lineRule="auto"/>
        <w:ind w:firstLine="480" w:firstLineChars="200"/>
        <w:rPr>
          <w:rFonts w:ascii="宋体" w:hAnsi="宋体" w:cs="宋体"/>
          <w:sz w:val="24"/>
        </w:rPr>
      </w:pPr>
      <w:r>
        <w:rPr>
          <w:rFonts w:hint="eastAsia" w:ascii="宋体" w:hAnsi="宋体" w:cs="宋体"/>
          <w:sz w:val="24"/>
        </w:rPr>
        <w:t>3、本合同履行期间，发生下述情形时，</w:t>
      </w:r>
      <w:r>
        <w:rPr>
          <w:rFonts w:hint="eastAsia" w:ascii="宋体" w:hAnsi="宋体" w:cs="宋体"/>
          <w:sz w:val="24"/>
          <w:lang w:eastAsia="zh-CN"/>
        </w:rPr>
        <w:t>采购人</w:t>
      </w:r>
      <w:r>
        <w:rPr>
          <w:rFonts w:hint="eastAsia" w:ascii="宋体" w:hAnsi="宋体" w:cs="宋体"/>
          <w:sz w:val="24"/>
        </w:rPr>
        <w:t>有权解除本合同，</w:t>
      </w:r>
      <w:r>
        <w:rPr>
          <w:rFonts w:hint="eastAsia" w:ascii="宋体" w:hAnsi="宋体" w:cs="宋体"/>
          <w:sz w:val="24"/>
          <w:lang w:eastAsia="zh-CN"/>
        </w:rPr>
        <w:t>中标人</w:t>
      </w:r>
      <w:r>
        <w:rPr>
          <w:rFonts w:hint="eastAsia" w:ascii="宋体" w:hAnsi="宋体" w:cs="宋体"/>
          <w:sz w:val="24"/>
        </w:rPr>
        <w:t>除应退还</w:t>
      </w:r>
      <w:r>
        <w:rPr>
          <w:rFonts w:hint="eastAsia" w:ascii="宋体" w:hAnsi="宋体" w:cs="宋体"/>
          <w:sz w:val="24"/>
          <w:lang w:eastAsia="zh-CN"/>
        </w:rPr>
        <w:t>采购人</w:t>
      </w:r>
      <w:r>
        <w:rPr>
          <w:rFonts w:hint="eastAsia" w:ascii="宋体" w:hAnsi="宋体" w:cs="宋体"/>
          <w:sz w:val="24"/>
        </w:rPr>
        <w:t>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w:t>
      </w:r>
      <w:r>
        <w:rPr>
          <w:rFonts w:hint="eastAsia" w:ascii="宋体" w:hAnsi="宋体" w:cs="宋体"/>
          <w:sz w:val="24"/>
          <w:lang w:eastAsia="zh-CN"/>
        </w:rPr>
        <w:t>采购人</w:t>
      </w:r>
      <w:r>
        <w:rPr>
          <w:rFonts w:hint="eastAsia" w:ascii="宋体" w:hAnsi="宋体" w:cs="宋体"/>
          <w:sz w:val="24"/>
        </w:rPr>
        <w:t>支付合同总价款20%的违约金。</w:t>
      </w:r>
      <w:r>
        <w:rPr>
          <w:rFonts w:hint="eastAsia" w:ascii="宋体" w:hAnsi="宋体" w:cs="宋体"/>
          <w:sz w:val="24"/>
          <w:lang w:eastAsia="zh-CN"/>
        </w:rPr>
        <w:t>中标人</w:t>
      </w:r>
      <w:r>
        <w:rPr>
          <w:rFonts w:hint="eastAsia" w:ascii="宋体" w:hAnsi="宋体" w:cs="宋体"/>
          <w:sz w:val="24"/>
        </w:rPr>
        <w:t>应同时将已完成的项目成果移交给</w:t>
      </w:r>
      <w:r>
        <w:rPr>
          <w:rFonts w:hint="eastAsia" w:ascii="宋体" w:hAnsi="宋体" w:cs="宋体"/>
          <w:sz w:val="24"/>
          <w:lang w:eastAsia="zh-CN"/>
        </w:rPr>
        <w:t>采购人</w:t>
      </w:r>
      <w:r>
        <w:rPr>
          <w:rFonts w:hint="eastAsia" w:ascii="宋体" w:hAnsi="宋体" w:cs="宋体"/>
          <w:sz w:val="24"/>
        </w:rPr>
        <w:t>，并将全部有关资料退还</w:t>
      </w:r>
      <w:r>
        <w:rPr>
          <w:rFonts w:hint="eastAsia" w:ascii="宋体" w:hAnsi="宋体" w:cs="宋体"/>
          <w:sz w:val="24"/>
          <w:lang w:eastAsia="zh-CN"/>
        </w:rPr>
        <w:t>采购人</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中标人</w:t>
      </w:r>
      <w:r>
        <w:rPr>
          <w:rFonts w:hint="eastAsia" w:ascii="宋体" w:hAnsi="宋体" w:cs="宋体"/>
          <w:sz w:val="24"/>
        </w:rPr>
        <w:t>未能按合同约定的日期(含协商延缓的日期)提交成果，延误时间超过15个工作日；</w:t>
      </w:r>
    </w:p>
    <w:p>
      <w:pPr>
        <w:spacing w:line="360" w:lineRule="auto"/>
        <w:ind w:firstLine="480" w:firstLineChars="200"/>
        <w:rPr>
          <w:rFonts w:ascii="宋体" w:hAnsi="宋体" w:cs="宋体"/>
          <w:sz w:val="24"/>
        </w:rPr>
      </w:pPr>
      <w:r>
        <w:rPr>
          <w:rFonts w:hint="eastAsia" w:ascii="宋体" w:hAnsi="宋体" w:cs="宋体"/>
          <w:sz w:val="24"/>
        </w:rPr>
        <w:t>（2）因</w:t>
      </w:r>
      <w:r>
        <w:rPr>
          <w:rFonts w:hint="eastAsia" w:ascii="宋体" w:hAnsi="宋体" w:cs="宋体"/>
          <w:sz w:val="24"/>
          <w:lang w:eastAsia="zh-CN"/>
        </w:rPr>
        <w:t>中标人</w:t>
      </w:r>
      <w:r>
        <w:rPr>
          <w:rFonts w:hint="eastAsia" w:ascii="宋体" w:hAnsi="宋体" w:cs="宋体"/>
          <w:sz w:val="24"/>
        </w:rPr>
        <w:t>工作的错误或遗漏造成成果质量不符合本合同要求，且</w:t>
      </w:r>
      <w:r>
        <w:rPr>
          <w:rFonts w:hint="eastAsia" w:ascii="宋体" w:hAnsi="宋体" w:cs="宋体"/>
          <w:sz w:val="24"/>
          <w:lang w:eastAsia="zh-CN"/>
        </w:rPr>
        <w:t>中标人</w:t>
      </w:r>
      <w:r>
        <w:rPr>
          <w:rFonts w:hint="eastAsia" w:ascii="宋体" w:hAnsi="宋体" w:cs="宋体"/>
          <w:sz w:val="24"/>
        </w:rPr>
        <w:t>未按</w:t>
      </w:r>
      <w:r>
        <w:rPr>
          <w:rFonts w:hint="eastAsia" w:ascii="宋体" w:hAnsi="宋体" w:cs="宋体"/>
          <w:sz w:val="24"/>
          <w:lang w:eastAsia="zh-CN"/>
        </w:rPr>
        <w:t>采购人</w:t>
      </w:r>
      <w:r>
        <w:rPr>
          <w:rFonts w:hint="eastAsia" w:ascii="宋体" w:hAnsi="宋体" w:cs="宋体"/>
          <w:sz w:val="24"/>
        </w:rPr>
        <w:t>要求采取及时有效的补救措施的；</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中标人</w:t>
      </w:r>
      <w:r>
        <w:rPr>
          <w:rFonts w:hint="eastAsia" w:ascii="宋体" w:hAnsi="宋体" w:cs="宋体"/>
          <w:sz w:val="24"/>
        </w:rPr>
        <w:t>虽如期提交阶段性成果和最终成果，但最终成果连续二次未能通过验收的；</w:t>
      </w:r>
    </w:p>
    <w:p>
      <w:pPr>
        <w:spacing w:line="360" w:lineRule="auto"/>
        <w:ind w:firstLine="480" w:firstLineChars="200"/>
        <w:rPr>
          <w:rFonts w:ascii="宋体" w:hAnsi="宋体" w:cs="宋体"/>
          <w:sz w:val="24"/>
        </w:rPr>
      </w:pPr>
      <w:r>
        <w:rPr>
          <w:rFonts w:hint="eastAsia" w:ascii="宋体" w:hAnsi="宋体" w:cs="宋体"/>
          <w:sz w:val="24"/>
        </w:rPr>
        <w:t>（4）项目负责人未承担本合同项目实质性工作，或未经</w:t>
      </w:r>
      <w:r>
        <w:rPr>
          <w:rFonts w:hint="eastAsia" w:ascii="宋体" w:hAnsi="宋体" w:cs="宋体"/>
          <w:sz w:val="24"/>
          <w:lang w:eastAsia="zh-CN"/>
        </w:rPr>
        <w:t>采购人</w:t>
      </w:r>
      <w:r>
        <w:rPr>
          <w:rFonts w:hint="eastAsia" w:ascii="宋体" w:hAnsi="宋体" w:cs="宋体"/>
          <w:sz w:val="24"/>
        </w:rPr>
        <w:t>书面在先同意，</w:t>
      </w:r>
      <w:r>
        <w:rPr>
          <w:rFonts w:hint="eastAsia" w:ascii="宋体" w:hAnsi="宋体" w:cs="宋体"/>
          <w:sz w:val="24"/>
          <w:lang w:eastAsia="zh-CN"/>
        </w:rPr>
        <w:t>中标人</w:t>
      </w:r>
      <w:r>
        <w:rPr>
          <w:rFonts w:hint="eastAsia" w:ascii="宋体" w:hAnsi="宋体" w:cs="宋体"/>
          <w:sz w:val="24"/>
        </w:rPr>
        <w:t>擅自更换项目负责人的；</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）发现</w:t>
      </w:r>
      <w:r>
        <w:rPr>
          <w:rFonts w:hint="eastAsia" w:ascii="宋体" w:hAnsi="宋体" w:cs="宋体"/>
          <w:sz w:val="24"/>
          <w:lang w:eastAsia="zh-CN"/>
        </w:rPr>
        <w:t>中标人</w:t>
      </w:r>
      <w:r>
        <w:rPr>
          <w:rFonts w:hint="eastAsia" w:ascii="宋体" w:hAnsi="宋体" w:cs="宋体"/>
          <w:sz w:val="24"/>
        </w:rPr>
        <w:t>或</w:t>
      </w:r>
      <w:r>
        <w:rPr>
          <w:rFonts w:hint="eastAsia" w:ascii="宋体" w:hAnsi="宋体" w:cs="宋体"/>
          <w:sz w:val="24"/>
          <w:lang w:eastAsia="zh-CN"/>
        </w:rPr>
        <w:t>中标人</w:t>
      </w:r>
      <w:r>
        <w:rPr>
          <w:rFonts w:hint="eastAsia" w:ascii="宋体" w:hAnsi="宋体" w:cs="宋体"/>
          <w:sz w:val="24"/>
        </w:rPr>
        <w:t>工作人员出现全部或部分丧失履行委托服务能力的情况，</w:t>
      </w:r>
      <w:r>
        <w:rPr>
          <w:rFonts w:hint="eastAsia" w:ascii="宋体" w:hAnsi="宋体" w:cs="宋体"/>
          <w:sz w:val="24"/>
          <w:lang w:eastAsia="zh-CN"/>
        </w:rPr>
        <w:t>采购人</w:t>
      </w:r>
      <w:r>
        <w:rPr>
          <w:rFonts w:hint="eastAsia" w:ascii="宋体" w:hAnsi="宋体" w:cs="宋体"/>
          <w:sz w:val="24"/>
        </w:rPr>
        <w:t>有权通知</w:t>
      </w:r>
      <w:r>
        <w:rPr>
          <w:rFonts w:hint="eastAsia" w:ascii="宋体" w:hAnsi="宋体" w:cs="宋体"/>
          <w:sz w:val="24"/>
          <w:lang w:eastAsia="zh-CN"/>
        </w:rPr>
        <w:t>中标人</w:t>
      </w:r>
      <w:r>
        <w:rPr>
          <w:rFonts w:hint="eastAsia" w:ascii="宋体" w:hAnsi="宋体" w:cs="宋体"/>
          <w:sz w:val="24"/>
        </w:rPr>
        <w:t>限期整改或更换工作人员，期限届满</w:t>
      </w:r>
      <w:r>
        <w:rPr>
          <w:rFonts w:hint="eastAsia" w:ascii="宋体" w:hAnsi="宋体" w:cs="宋体"/>
          <w:sz w:val="24"/>
          <w:lang w:eastAsia="zh-CN"/>
        </w:rPr>
        <w:t>中标人</w:t>
      </w:r>
      <w:r>
        <w:rPr>
          <w:rFonts w:hint="eastAsia" w:ascii="宋体" w:hAnsi="宋体" w:cs="宋体"/>
          <w:sz w:val="24"/>
        </w:rPr>
        <w:t>并未进行改善的；</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中标人</w:t>
      </w:r>
      <w:r>
        <w:rPr>
          <w:rFonts w:hint="eastAsia" w:ascii="宋体" w:hAnsi="宋体" w:cs="宋体"/>
          <w:sz w:val="24"/>
        </w:rPr>
        <w:t>明确表示或者以自己的行为表明不履行本合同的。</w:t>
      </w:r>
    </w:p>
    <w:p>
      <w:pPr>
        <w:spacing w:line="360" w:lineRule="auto"/>
        <w:ind w:firstLine="480" w:firstLineChars="200"/>
        <w:rPr>
          <w:rFonts w:ascii="宋体" w:hAnsi="宋体" w:cs="宋体"/>
          <w:sz w:val="24"/>
        </w:rPr>
      </w:pPr>
      <w:r>
        <w:rPr>
          <w:rFonts w:hint="eastAsia" w:ascii="宋体" w:hAnsi="宋体" w:cs="宋体"/>
          <w:sz w:val="24"/>
        </w:rPr>
        <w:t>4、如</w:t>
      </w:r>
      <w:r>
        <w:rPr>
          <w:rFonts w:hint="eastAsia" w:ascii="宋体" w:hAnsi="宋体" w:cs="宋体"/>
          <w:sz w:val="24"/>
          <w:lang w:eastAsia="zh-CN"/>
        </w:rPr>
        <w:t>采购人</w:t>
      </w:r>
      <w:r>
        <w:rPr>
          <w:rFonts w:hint="eastAsia" w:ascii="宋体" w:hAnsi="宋体" w:cs="宋体"/>
          <w:sz w:val="24"/>
        </w:rPr>
        <w:t>未按照本合同约定的时间支付服务费，</w:t>
      </w:r>
      <w:r>
        <w:rPr>
          <w:rFonts w:hint="eastAsia" w:ascii="宋体" w:hAnsi="宋体" w:cs="宋体"/>
          <w:sz w:val="24"/>
          <w:lang w:eastAsia="zh-CN"/>
        </w:rPr>
        <w:t>中标人</w:t>
      </w:r>
      <w:r>
        <w:rPr>
          <w:rFonts w:hint="eastAsia" w:ascii="宋体" w:hAnsi="宋体" w:cs="宋体"/>
          <w:sz w:val="24"/>
        </w:rPr>
        <w:t>书面催告</w:t>
      </w:r>
      <w:r>
        <w:rPr>
          <w:rFonts w:hint="eastAsia" w:ascii="宋体" w:hAnsi="宋体" w:cs="宋体"/>
          <w:sz w:val="24"/>
          <w:lang w:eastAsia="zh-CN"/>
        </w:rPr>
        <w:t>采购人</w:t>
      </w:r>
      <w:r>
        <w:rPr>
          <w:rFonts w:hint="eastAsia" w:ascii="宋体" w:hAnsi="宋体" w:cs="宋体"/>
          <w:sz w:val="24"/>
        </w:rPr>
        <w:t>并给予不少于5个工作日的履行期限后</w:t>
      </w:r>
      <w:r>
        <w:rPr>
          <w:rFonts w:hint="eastAsia" w:ascii="宋体" w:hAnsi="宋体" w:cs="宋体"/>
          <w:sz w:val="24"/>
          <w:lang w:eastAsia="zh-CN"/>
        </w:rPr>
        <w:t>采购人</w:t>
      </w:r>
      <w:r>
        <w:rPr>
          <w:rFonts w:hint="eastAsia" w:ascii="宋体" w:hAnsi="宋体" w:cs="宋体"/>
          <w:sz w:val="24"/>
        </w:rPr>
        <w:t>仍未支付的，</w:t>
      </w:r>
      <w:r>
        <w:rPr>
          <w:rFonts w:hint="eastAsia" w:ascii="宋体" w:hAnsi="宋体" w:cs="宋体"/>
          <w:sz w:val="24"/>
          <w:lang w:eastAsia="zh-CN"/>
        </w:rPr>
        <w:t>中标人</w:t>
      </w:r>
      <w:r>
        <w:rPr>
          <w:rFonts w:hint="eastAsia" w:ascii="宋体" w:hAnsi="宋体" w:cs="宋体"/>
          <w:sz w:val="24"/>
        </w:rPr>
        <w:t>有权自该期限届满之日起要求</w:t>
      </w:r>
      <w:r>
        <w:rPr>
          <w:rFonts w:hint="eastAsia" w:ascii="宋体" w:hAnsi="宋体" w:cs="宋体"/>
          <w:sz w:val="24"/>
          <w:lang w:eastAsia="zh-CN"/>
        </w:rPr>
        <w:t>采购人</w:t>
      </w:r>
      <w:r>
        <w:rPr>
          <w:rFonts w:hint="eastAsia" w:ascii="宋体" w:hAnsi="宋体" w:cs="宋体"/>
          <w:sz w:val="24"/>
        </w:rPr>
        <w:t>支付该阶段应付而未付合同价款每日3‰的逾期违约金。如</w:t>
      </w:r>
      <w:r>
        <w:rPr>
          <w:rFonts w:hint="eastAsia" w:ascii="宋体" w:hAnsi="宋体" w:cs="宋体"/>
          <w:sz w:val="24"/>
          <w:lang w:eastAsia="zh-CN"/>
        </w:rPr>
        <w:t>采购人</w:t>
      </w:r>
      <w:r>
        <w:rPr>
          <w:rFonts w:hint="eastAsia" w:ascii="宋体" w:hAnsi="宋体" w:cs="宋体"/>
          <w:sz w:val="24"/>
        </w:rPr>
        <w:t>无正当理由拒绝接受服务，到期明确表示拒付服务款项，</w:t>
      </w:r>
      <w:r>
        <w:rPr>
          <w:rFonts w:hint="eastAsia" w:ascii="宋体" w:hAnsi="宋体" w:cs="宋体"/>
          <w:sz w:val="24"/>
          <w:lang w:eastAsia="zh-CN"/>
        </w:rPr>
        <w:t>中标人</w:t>
      </w:r>
      <w:r>
        <w:rPr>
          <w:rFonts w:hint="eastAsia" w:ascii="宋体" w:hAnsi="宋体" w:cs="宋体"/>
          <w:sz w:val="24"/>
        </w:rPr>
        <w:t>有权要求</w:t>
      </w:r>
      <w:r>
        <w:rPr>
          <w:rFonts w:hint="eastAsia" w:ascii="宋体" w:hAnsi="宋体" w:cs="宋体"/>
          <w:sz w:val="24"/>
          <w:lang w:eastAsia="zh-CN"/>
        </w:rPr>
        <w:t>采购人</w:t>
      </w:r>
      <w:r>
        <w:rPr>
          <w:rFonts w:hint="eastAsia" w:ascii="宋体" w:hAnsi="宋体" w:cs="宋体"/>
          <w:sz w:val="24"/>
        </w:rPr>
        <w:t>支付本合同项下服务费总金额20%的违约金。</w:t>
      </w:r>
    </w:p>
    <w:p>
      <w:pPr>
        <w:pStyle w:val="20"/>
        <w:spacing w:before="0" w:beforeAutospacing="0" w:after="0" w:afterAutospacing="0" w:line="360" w:lineRule="auto"/>
        <w:ind w:firstLine="480" w:firstLineChars="200"/>
        <w:jc w:val="both"/>
        <w:outlineLvl w:val="1"/>
        <w:rPr>
          <w:b/>
        </w:rPr>
      </w:pPr>
      <w:r>
        <w:rPr>
          <w:rFonts w:hint="eastAsia"/>
        </w:rPr>
        <w:t>5、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pStyle w:val="20"/>
        <w:spacing w:before="0" w:beforeAutospacing="0" w:after="0" w:afterAutospacing="0" w:line="360" w:lineRule="auto"/>
        <w:jc w:val="both"/>
        <w:outlineLvl w:val="1"/>
        <w:rPr>
          <w:b/>
        </w:rPr>
      </w:pPr>
      <w:r>
        <w:rPr>
          <w:rFonts w:hint="eastAsia"/>
          <w:b/>
        </w:rPr>
        <w:t>四、其他要求</w:t>
      </w:r>
    </w:p>
    <w:p>
      <w:pPr>
        <w:spacing w:line="360" w:lineRule="auto"/>
        <w:ind w:firstLine="480" w:firstLineChars="200"/>
        <w:rPr>
          <w:rFonts w:ascii="宋体" w:hAnsi="宋体" w:cs="宋体"/>
          <w:kern w:val="0"/>
          <w:sz w:val="24"/>
          <w:szCs w:val="20"/>
          <w:lang w:val="zh-CN"/>
        </w:rPr>
      </w:pPr>
      <w:r>
        <w:rPr>
          <w:rFonts w:hint="eastAsia" w:ascii="宋体" w:hAnsi="宋体" w:cs="宋体"/>
          <w:kern w:val="0"/>
          <w:sz w:val="24"/>
          <w:szCs w:val="20"/>
          <w:lang w:val="zh-CN"/>
        </w:rPr>
        <w:t>1.报价人应确保报价文件中的人员信息真实、有效。</w:t>
      </w:r>
    </w:p>
    <w:p>
      <w:pPr>
        <w:spacing w:line="360" w:lineRule="auto"/>
        <w:ind w:firstLine="480" w:firstLineChars="200"/>
        <w:rPr>
          <w:rFonts w:ascii="宋体" w:hAnsi="宋体" w:cs="宋体"/>
          <w:kern w:val="0"/>
          <w:sz w:val="24"/>
          <w:szCs w:val="20"/>
          <w:lang w:val="zh-CN"/>
        </w:rPr>
      </w:pPr>
      <w:r>
        <w:rPr>
          <w:rFonts w:hint="eastAsia" w:ascii="宋体" w:hAnsi="宋体" w:cs="宋体"/>
          <w:kern w:val="0"/>
          <w:sz w:val="24"/>
          <w:szCs w:val="20"/>
          <w:lang w:val="zh-CN"/>
        </w:rPr>
        <w:t>2.采购人有权根据实际需要对评价成果进行综合优化、调整和修改。</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lang w:val="zh-CN"/>
        </w:rPr>
        <w:t>3.中标人不得以任何名义分包本项目工作中的主体工作内容</w:t>
      </w:r>
      <w:r>
        <w:rPr>
          <w:rFonts w:hint="eastAsia" w:ascii="宋体" w:hAnsi="宋体" w:cs="宋体"/>
          <w:kern w:val="0"/>
          <w:sz w:val="24"/>
          <w:szCs w:val="20"/>
        </w:rPr>
        <w:t>。</w:t>
      </w:r>
    </w:p>
    <w:p>
      <w:pPr>
        <w:widowControl/>
        <w:spacing w:line="360" w:lineRule="auto"/>
        <w:ind w:firstLine="480" w:firstLineChars="200"/>
        <w:jc w:val="left"/>
        <w:rPr>
          <w:rFonts w:ascii="宋体" w:hAnsi="宋体" w:cs="宋体"/>
          <w:color w:val="auto"/>
          <w:sz w:val="24"/>
        </w:rPr>
      </w:pPr>
    </w:p>
    <w:p>
      <w:pPr>
        <w:widowControl/>
        <w:spacing w:line="360" w:lineRule="auto"/>
        <w:ind w:firstLine="480" w:firstLineChars="200"/>
        <w:jc w:val="center"/>
        <w:outlineLvl w:val="0"/>
        <w:rPr>
          <w:rFonts w:ascii="宋体" w:cs="宋体"/>
          <w:b/>
          <w:bCs/>
          <w:color w:val="auto"/>
          <w:sz w:val="24"/>
        </w:rPr>
      </w:pPr>
      <w:r>
        <w:rPr>
          <w:rFonts w:hint="eastAsia" w:ascii="宋体" w:hAnsi="宋体" w:cs="宋体"/>
          <w:color w:val="auto"/>
          <w:sz w:val="24"/>
        </w:rPr>
        <w:br w:type="page"/>
      </w:r>
      <w:bookmarkStart w:id="29" w:name="_Toc23822"/>
      <w:r>
        <w:rPr>
          <w:rFonts w:hint="eastAsia" w:ascii="宋体" w:cs="宋体"/>
          <w:b/>
          <w:bCs/>
          <w:color w:val="auto"/>
          <w:sz w:val="24"/>
        </w:rPr>
        <w:t>第六章 投标文件初审及招标项目评分表</w:t>
      </w:r>
      <w:bookmarkEnd w:id="29"/>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出现下列情形之一的，评审委员会应当启动异常低价投标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审查程序，要求</w:t>
            </w:r>
            <w:r>
              <w:rPr>
                <w:rFonts w:hint="eastAsia" w:ascii="宋体" w:hAnsi="宋体" w:eastAsia="宋体" w:cs="宋体"/>
                <w:color w:val="auto"/>
                <w:sz w:val="24"/>
                <w:highlight w:val="none"/>
                <w:lang w:val="en-US" w:eastAsia="zh-CN"/>
              </w:rPr>
              <w:t>相关供应商</w:t>
            </w:r>
            <w:r>
              <w:rPr>
                <w:rFonts w:hint="eastAsia" w:ascii="宋体" w:hAnsi="宋体" w:eastAsia="宋体" w:cs="宋体"/>
                <w:color w:val="auto"/>
                <w:sz w:val="24"/>
                <w:highlight w:val="none"/>
              </w:rPr>
              <w:t>在评标现场合理的时间内提供书面说明</w:t>
            </w:r>
            <w:r>
              <w:rPr>
                <w:rFonts w:hint="eastAsia" w:ascii="宋体" w:hAnsi="宋体" w:eastAsia="宋体" w:cs="宋体"/>
                <w:color w:val="auto"/>
                <w:sz w:val="24"/>
                <w:highlight w:val="none"/>
                <w:lang w:val="en-US" w:eastAsia="zh-CN"/>
              </w:rPr>
              <w:t>及必要的</w:t>
            </w:r>
            <w:r>
              <w:rPr>
                <w:rFonts w:hint="eastAsia" w:ascii="宋体" w:hAnsi="宋体" w:eastAsia="宋体" w:cs="宋体"/>
                <w:color w:val="auto"/>
                <w:sz w:val="24"/>
                <w:highlight w:val="none"/>
              </w:rPr>
              <w:t>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jc w:val="center"/>
        <w:rPr>
          <w:rFonts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23"/>
        <w:tblW w:w="9702" w:type="dxa"/>
        <w:jc w:val="center"/>
        <w:tblLayout w:type="fixed"/>
        <w:tblCellMar>
          <w:top w:w="0" w:type="dxa"/>
          <w:left w:w="108" w:type="dxa"/>
          <w:bottom w:w="0" w:type="dxa"/>
          <w:right w:w="108" w:type="dxa"/>
        </w:tblCellMar>
      </w:tblPr>
      <w:tblGrid>
        <w:gridCol w:w="713"/>
        <w:gridCol w:w="791"/>
        <w:gridCol w:w="5836"/>
        <w:gridCol w:w="682"/>
        <w:gridCol w:w="873"/>
        <w:gridCol w:w="807"/>
      </w:tblGrid>
      <w:tr>
        <w:tblPrEx>
          <w:tblCellMar>
            <w:top w:w="0" w:type="dxa"/>
            <w:left w:w="108" w:type="dxa"/>
            <w:bottom w:w="0" w:type="dxa"/>
            <w:right w:w="108" w:type="dxa"/>
          </w:tblCellMar>
        </w:tblPrEx>
        <w:trPr>
          <w:trHeight w:val="359"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rPr>
              <w:t>一、价格部分（10分）</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序号</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内容</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评分规则</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sz w:val="22"/>
                <w:szCs w:val="22"/>
              </w:rPr>
              <w:t>分值</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评分方式</w:t>
            </w:r>
          </w:p>
        </w:tc>
        <w:tc>
          <w:tcPr>
            <w:tcW w:w="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得分</w:t>
            </w:r>
          </w:p>
        </w:tc>
      </w:tr>
      <w:tr>
        <w:tblPrEx>
          <w:tblCellMar>
            <w:top w:w="0" w:type="dxa"/>
            <w:left w:w="108" w:type="dxa"/>
            <w:bottom w:w="0" w:type="dxa"/>
            <w:right w:w="108" w:type="dxa"/>
          </w:tblCellMar>
        </w:tblPrEx>
        <w:trPr>
          <w:trHeight w:val="4765"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投标报价</w:t>
            </w:r>
          </w:p>
        </w:tc>
        <w:tc>
          <w:tcPr>
            <w:tcW w:w="5836" w:type="dxa"/>
            <w:tcBorders>
              <w:top w:val="single" w:color="000000" w:sz="4" w:space="0"/>
              <w:left w:val="single" w:color="000000" w:sz="4" w:space="0"/>
              <w:bottom w:val="single" w:color="000000" w:sz="4" w:space="0"/>
              <w:right w:val="single" w:color="000000" w:sz="4" w:space="0"/>
            </w:tcBorders>
            <w:vAlign w:val="center"/>
          </w:tcPr>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采用低价优先法计算，即满足招标文件要求且投标价格最低的投标报价为评标基准价，其价格分为满分。其他投标人的价格分统一按照下列公式计算：</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投标报价得分=(评标基准价／投标报价)×10</w:t>
            </w:r>
          </w:p>
          <w:p>
            <w:pPr>
              <w:wordWrap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价格评分仅限于有效投标人，当价格分&lt;0时，取0。</w:t>
            </w:r>
          </w:p>
          <w:p>
            <w:pPr>
              <w:wordWrap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wordWrap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3.监狱企业应当提供由省级以上监狱管理局、戒毒管理局（含新疆生产建设兵团）出具的属于监狱企业的证明文件，中小企业提供中小企业声明函，残疾人福利性企业提供残疾人福利性企业声明函。</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4.关于享受对本国产品的政府采购支持政策</w:t>
            </w:r>
            <w:r>
              <w:rPr>
                <w:rFonts w:hint="eastAsia" w:ascii="宋体" w:hAnsi="宋体" w:eastAsia="宋体" w:cs="宋体"/>
                <w:color w:val="auto"/>
                <w:szCs w:val="21"/>
                <w:highlight w:val="none"/>
              </w:rPr>
              <w:t>的主体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价格扣除比例</w:t>
            </w:r>
            <w:r>
              <w:rPr>
                <w:rFonts w:hint="eastAsia" w:ascii="宋体" w:hAnsi="宋体" w:eastAsia="宋体" w:cs="宋体"/>
                <w:color w:val="auto"/>
                <w:szCs w:val="21"/>
                <w:highlight w:val="none"/>
                <w:lang w:val="en-US" w:eastAsia="zh-CN"/>
              </w:rPr>
              <w:t>等事项的说明</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（1）适用主体：国有企业、民营企业、外资企业等各类经营主体平等享受对本国产品的政府采购支持政策。</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ordWrap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（4）供应商</w:t>
            </w:r>
            <w:r>
              <w:rPr>
                <w:rFonts w:hint="eastAsia" w:ascii="宋体" w:hAnsi="宋体" w:eastAsia="宋体" w:cs="宋体"/>
                <w:color w:val="auto"/>
                <w:szCs w:val="21"/>
                <w:highlight w:val="none"/>
              </w:rPr>
              <w:t>出具符合要求的《关于符合本国产品标准的声明函》或财政部会同有关部门规定的有关证明文件，该产品视为本国产品。</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关于同时满足中小企业扶持政策和对本国产品的支持政策的事项说明</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（1）预留份额专门面向中小企业采购的项目，不再享受小微企业价格扣除优惠。若供应商所投货物同时满足对本国产品的支持政策的规定，应享受该政策20%价格扣除优惠；</w:t>
            </w:r>
          </w:p>
          <w:p>
            <w:pPr>
              <w:rPr>
                <w:rFonts w:hint="eastAsia" w:eastAsia="宋体"/>
                <w:lang w:val="en-US" w:eastAsia="zh-CN"/>
              </w:rPr>
            </w:pPr>
            <w:r>
              <w:rPr>
                <w:rFonts w:hint="eastAsia" w:ascii="宋体" w:hAnsi="宋体" w:eastAsia="宋体" w:cs="宋体"/>
                <w:color w:val="auto"/>
                <w:szCs w:val="21"/>
                <w:highlight w:val="none"/>
                <w:lang w:val="en-US" w:eastAsia="zh-CN"/>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sz w:val="22"/>
                <w:szCs w:val="22"/>
              </w:rPr>
              <w:t>10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359"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sz w:val="22"/>
                <w:szCs w:val="22"/>
              </w:rPr>
            </w:pPr>
            <w:r>
              <w:rPr>
                <w:rFonts w:hint="eastAsia" w:ascii="宋体" w:hAnsi="宋体" w:cs="宋体"/>
                <w:b/>
                <w:bCs/>
                <w:kern w:val="0"/>
                <w:sz w:val="22"/>
                <w:szCs w:val="22"/>
              </w:rPr>
              <w:t>二、商务部分（</w:t>
            </w:r>
            <w:r>
              <w:rPr>
                <w:rFonts w:hint="eastAsia" w:ascii="宋体" w:hAnsi="宋体" w:cs="宋体"/>
                <w:b/>
                <w:bCs/>
                <w:kern w:val="0"/>
                <w:sz w:val="22"/>
                <w:szCs w:val="22"/>
                <w:lang w:val="en-US" w:eastAsia="zh-CN"/>
              </w:rPr>
              <w:t>45</w:t>
            </w:r>
            <w:r>
              <w:rPr>
                <w:rFonts w:hint="eastAsia" w:ascii="宋体" w:hAnsi="宋体" w:cs="宋体"/>
                <w:b/>
                <w:bCs/>
                <w:kern w:val="0"/>
                <w:sz w:val="22"/>
                <w:szCs w:val="22"/>
              </w:rPr>
              <w:t>分）</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序号</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内容</w:t>
            </w:r>
          </w:p>
        </w:tc>
        <w:tc>
          <w:tcPr>
            <w:tcW w:w="58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评分规则</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分值</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评分方式</w:t>
            </w:r>
          </w:p>
        </w:tc>
        <w:tc>
          <w:tcPr>
            <w:tcW w:w="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得分</w:t>
            </w:r>
          </w:p>
        </w:tc>
      </w:tr>
      <w:tr>
        <w:tblPrEx>
          <w:tblCellMar>
            <w:top w:w="0" w:type="dxa"/>
            <w:left w:w="108" w:type="dxa"/>
            <w:bottom w:w="0" w:type="dxa"/>
            <w:right w:w="108" w:type="dxa"/>
          </w:tblCellMar>
        </w:tblPrEx>
        <w:trPr>
          <w:trHeight w:val="125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同类项目业绩</w:t>
            </w:r>
          </w:p>
        </w:tc>
        <w:tc>
          <w:tcPr>
            <w:tcW w:w="5836"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textAlignment w:val="center"/>
              <w:rPr>
                <w:rFonts w:ascii="宋体" w:hAnsi="宋体" w:cs="宋体"/>
                <w:b/>
                <w:bCs/>
                <w:kern w:val="0"/>
                <w:szCs w:val="21"/>
                <w:lang w:bidi="ar"/>
              </w:rPr>
            </w:pPr>
            <w:r>
              <w:rPr>
                <w:rFonts w:hint="eastAsia" w:ascii="宋体" w:hAnsi="宋体" w:cs="宋体"/>
                <w:b/>
                <w:bCs/>
                <w:kern w:val="0"/>
                <w:szCs w:val="21"/>
                <w:lang w:bidi="ar"/>
              </w:rPr>
              <w:t>（一）评审内容：</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1.投标人2023年3月1日至本项目投标截止之日止具有展会设计及搭建服务、会议及活动策划类等同类项目业绩，每提供一项得5分。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2.本项累计最高得25分，不提供或者不能有效证明的，不得分。</w:t>
            </w:r>
          </w:p>
          <w:p>
            <w:pPr>
              <w:widowControl/>
              <w:spacing w:line="360" w:lineRule="exact"/>
              <w:textAlignment w:val="center"/>
              <w:rPr>
                <w:rFonts w:ascii="宋体" w:hAnsi="宋体" w:cs="宋体"/>
                <w:b/>
                <w:bCs/>
                <w:kern w:val="0"/>
                <w:szCs w:val="21"/>
                <w:lang w:bidi="ar"/>
              </w:rPr>
            </w:pPr>
            <w:r>
              <w:rPr>
                <w:rFonts w:hint="eastAsia" w:ascii="宋体" w:hAnsi="宋体" w:cs="宋体"/>
                <w:b/>
                <w:bCs/>
                <w:kern w:val="0"/>
                <w:szCs w:val="21"/>
                <w:lang w:bidi="ar"/>
              </w:rPr>
              <w:t>（二）评审标准：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1.供应商必须提供项目合同关键页复印件作为证明文件（包含合同正文首尾页、服务内容、签订时间、签章等关键信息页），合同签订时间为2023年3月1日至本项目投标截止之日止，原件备查。</w:t>
            </w:r>
          </w:p>
          <w:p>
            <w:pPr>
              <w:jc w:val="left"/>
              <w:rPr>
                <w:rFonts w:ascii="宋体" w:hAnsi="宋体"/>
                <w:sz w:val="22"/>
              </w:rPr>
            </w:pPr>
            <w:r>
              <w:rPr>
                <w:rFonts w:hint="eastAsia" w:ascii="宋体" w:hAnsi="宋体" w:eastAsia="宋体" w:cs="Times New Roman"/>
                <w:szCs w:val="21"/>
                <w:lang w:val="en-US" w:eastAsia="zh-CN"/>
              </w:rPr>
              <w:t>2.同一项目业绩不重复计分。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416"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lang w:eastAsia="zh-CN"/>
              </w:rPr>
            </w:pPr>
            <w:r>
              <w:rPr>
                <w:rFonts w:hint="eastAsia" w:ascii="宋体" w:hAnsi="宋体" w:cs="宋体"/>
                <w:kern w:val="0"/>
                <w:sz w:val="22"/>
                <w:szCs w:val="22"/>
                <w:lang w:val="en-US" w:eastAsia="zh-CN"/>
              </w:rPr>
              <w:t>2</w:t>
            </w:r>
          </w:p>
        </w:tc>
        <w:tc>
          <w:tcPr>
            <w:tcW w:w="791"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2"/>
                <w:szCs w:val="22"/>
              </w:rPr>
            </w:pPr>
            <w:r>
              <w:rPr>
                <w:rFonts w:hint="eastAsia" w:ascii="宋体" w:hAnsi="宋体" w:cs="宋体"/>
                <w:szCs w:val="21"/>
              </w:rPr>
              <w:t>拟安排的项目团队情况</w:t>
            </w:r>
          </w:p>
        </w:tc>
        <w:tc>
          <w:tcPr>
            <w:tcW w:w="58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center"/>
              <w:rPr>
                <w:rFonts w:ascii="宋体" w:hAnsi="宋体" w:cs="宋体"/>
                <w:b/>
                <w:bCs/>
                <w:kern w:val="0"/>
                <w:szCs w:val="21"/>
                <w:lang w:bidi="ar"/>
              </w:rPr>
            </w:pPr>
            <w:r>
              <w:rPr>
                <w:rFonts w:hint="eastAsia" w:ascii="宋体" w:hAnsi="宋体" w:cs="宋体"/>
                <w:b/>
                <w:bCs/>
                <w:kern w:val="0"/>
                <w:szCs w:val="21"/>
                <w:lang w:bidi="ar"/>
              </w:rPr>
              <w:t>（一）评审内容：</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考察拟派项目负责人及团队的专业能力及经验。</w:t>
            </w:r>
          </w:p>
          <w:p>
            <w:pPr>
              <w:jc w:val="left"/>
              <w:rPr>
                <w:rFonts w:hint="eastAsia" w:ascii="宋体" w:hAnsi="宋体" w:eastAsia="宋体" w:cs="Times New Roman"/>
                <w:szCs w:val="21"/>
                <w:lang w:val="en-US" w:eastAsia="zh-CN"/>
              </w:rPr>
            </w:pPr>
            <w:r>
              <w:rPr>
                <w:rFonts w:hint="eastAsia" w:ascii="宋体" w:hAnsi="宋体" w:cs="Times New Roman"/>
                <w:szCs w:val="21"/>
                <w:lang w:val="en-US" w:eastAsia="zh-CN"/>
              </w:rPr>
              <w:t>1.</w:t>
            </w:r>
            <w:r>
              <w:rPr>
                <w:rFonts w:hint="eastAsia" w:ascii="宋体" w:hAnsi="宋体" w:eastAsia="宋体" w:cs="Times New Roman"/>
                <w:szCs w:val="21"/>
                <w:lang w:val="en-US" w:eastAsia="zh-CN"/>
              </w:rPr>
              <w:t>项目负责人</w:t>
            </w:r>
            <w:r>
              <w:rPr>
                <w:rFonts w:hint="eastAsia" w:ascii="宋体" w:hAnsi="宋体" w:cs="Times New Roman"/>
                <w:szCs w:val="21"/>
                <w:lang w:val="en-US" w:eastAsia="zh-CN"/>
              </w:rPr>
              <w:t>（1人）</w:t>
            </w:r>
            <w:r>
              <w:rPr>
                <w:rFonts w:hint="eastAsia" w:ascii="宋体" w:hAnsi="宋体" w:eastAsia="宋体" w:cs="Times New Roman"/>
                <w:szCs w:val="21"/>
                <w:lang w:val="en-US" w:eastAsia="zh-CN"/>
              </w:rPr>
              <w:t>：具有艺术设计类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管理类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经济学类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传播学类本科或以上学历的得</w:t>
            </w:r>
            <w:r>
              <w:rPr>
                <w:rFonts w:hint="eastAsia" w:ascii="宋体" w:hAnsi="宋体" w:cs="Times New Roman"/>
                <w:szCs w:val="21"/>
                <w:lang w:val="en-US" w:eastAsia="zh-CN"/>
              </w:rPr>
              <w:t>6</w:t>
            </w:r>
            <w:r>
              <w:rPr>
                <w:rFonts w:hint="eastAsia" w:ascii="宋体" w:hAnsi="宋体" w:eastAsia="宋体" w:cs="Times New Roman"/>
                <w:szCs w:val="21"/>
                <w:lang w:val="en-US" w:eastAsia="zh-CN"/>
              </w:rPr>
              <w:t>分</w:t>
            </w:r>
            <w:r>
              <w:rPr>
                <w:rFonts w:hint="eastAsia" w:ascii="宋体" w:hAnsi="宋体" w:cs="宋体"/>
                <w:szCs w:val="21"/>
                <w:lang w:eastAsia="zh-CN"/>
              </w:rPr>
              <w:t>。</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2.团队成员</w:t>
            </w:r>
            <w:r>
              <w:rPr>
                <w:rFonts w:hint="eastAsia" w:ascii="宋体" w:hAnsi="宋体" w:cs="Times New Roman"/>
                <w:szCs w:val="21"/>
                <w:lang w:val="en-US" w:eastAsia="zh-CN"/>
              </w:rPr>
              <w:t>（不含项目负责人）</w:t>
            </w:r>
            <w:r>
              <w:rPr>
                <w:rFonts w:hint="eastAsia" w:ascii="宋体" w:hAnsi="宋体" w:eastAsia="宋体" w:cs="Times New Roman"/>
                <w:szCs w:val="21"/>
                <w:lang w:val="en-US" w:eastAsia="zh-CN"/>
              </w:rPr>
              <w:t>：团队成员</w:t>
            </w:r>
            <w:r>
              <w:rPr>
                <w:rFonts w:hint="eastAsia" w:ascii="宋体" w:hAnsi="宋体" w:cs="Times New Roman"/>
                <w:szCs w:val="21"/>
                <w:lang w:val="en-US" w:eastAsia="zh-CN"/>
              </w:rPr>
              <w:t>不少于2人，且</w:t>
            </w:r>
            <w:r>
              <w:rPr>
                <w:rFonts w:hint="eastAsia" w:ascii="宋体" w:hAnsi="宋体" w:eastAsia="宋体" w:cs="Times New Roman"/>
                <w:szCs w:val="21"/>
                <w:lang w:val="en-US" w:eastAsia="zh-CN"/>
              </w:rPr>
              <w:t>为投标人单位自有员工，否则不计分。在此基础上进行评分：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（1）学历：项目成员具备艺术设计类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管理类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经济学类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传播学类本科</w:t>
            </w:r>
            <w:r>
              <w:rPr>
                <w:rFonts w:hint="eastAsia" w:ascii="宋体" w:hAnsi="宋体" w:cs="Times New Roman"/>
                <w:szCs w:val="21"/>
                <w:lang w:val="en-US" w:eastAsia="zh-CN"/>
              </w:rPr>
              <w:t>或</w:t>
            </w:r>
            <w:r>
              <w:rPr>
                <w:rFonts w:hint="eastAsia" w:ascii="宋体" w:hAnsi="宋体" w:eastAsia="宋体" w:cs="Times New Roman"/>
                <w:szCs w:val="21"/>
                <w:lang w:val="en-US" w:eastAsia="zh-CN"/>
              </w:rPr>
              <w:t>以上学历的，每提供一人得2分；具备艺术设计类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管理类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经济学类</w:t>
            </w:r>
            <w:r>
              <w:rPr>
                <w:rFonts w:hint="eastAsia" w:ascii="宋体" w:hAnsi="宋体" w:cs="Times New Roman"/>
                <w:szCs w:val="21"/>
                <w:lang w:val="en-US" w:eastAsia="zh-CN"/>
              </w:rPr>
              <w:t>或</w:t>
            </w:r>
            <w:r>
              <w:rPr>
                <w:rFonts w:hint="eastAsia" w:ascii="宋体" w:hAnsi="宋体" w:eastAsia="宋体" w:cs="Times New Roman"/>
                <w:szCs w:val="21"/>
                <w:lang w:val="en-US" w:eastAsia="zh-CN"/>
              </w:rPr>
              <w:t>传播学类大专学历的，每提供一人得1分；本项最高累计5人，最高不超过10分。</w:t>
            </w:r>
          </w:p>
          <w:p>
            <w:pPr>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（2）项目经验：项目成员具有展会设计及搭建服务或活动策划执行类项目经验的，每提供一人得2分，最高不超过 4 分；同一项目多人参与可重复计分。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（3）不提供或者不能有效证明的，得0分。</w:t>
            </w:r>
          </w:p>
          <w:p>
            <w:pPr>
              <w:jc w:val="left"/>
              <w:rPr>
                <w:rFonts w:hint="default" w:ascii="宋体" w:hAnsi="宋体" w:eastAsia="宋体" w:cs="Times New Roman"/>
                <w:szCs w:val="21"/>
                <w:lang w:val="en-US" w:eastAsia="zh-CN"/>
              </w:rPr>
            </w:pPr>
            <w:r>
              <w:rPr>
                <w:rFonts w:hint="eastAsia" w:ascii="宋体" w:hAnsi="宋体" w:cs="Times New Roman"/>
                <w:szCs w:val="21"/>
                <w:lang w:val="en-US" w:eastAsia="zh-CN"/>
              </w:rPr>
              <w:t>同一人员满足以上要求可重复计分。</w:t>
            </w:r>
          </w:p>
          <w:p>
            <w:pPr>
              <w:widowControl/>
              <w:spacing w:line="360" w:lineRule="exact"/>
              <w:textAlignment w:val="center"/>
            </w:pPr>
            <w:r>
              <w:rPr>
                <w:rFonts w:hint="eastAsia" w:ascii="宋体" w:hAnsi="宋体" w:cs="宋体"/>
                <w:b/>
                <w:bCs/>
                <w:kern w:val="0"/>
                <w:szCs w:val="21"/>
                <w:lang w:bidi="ar"/>
              </w:rPr>
              <w:t>（二）评审标准：</w:t>
            </w:r>
          </w:p>
          <w:p>
            <w:pPr>
              <w:pStyle w:val="9"/>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项目负责人及团队成员需提供近3个月内任意一个月的社  保缴纳证明（必须是投标人为其缴纳的社保），如开标日上一个月的社保材料因政府部门原因暂时无法取得，则可以往前顺延一个月。原件备查。新成立不足一个月的，提供加盖公章的社保承诺函。若为退休返聘人员，需提供说明函（格式自拟），无需提供相关人员社保，亦可得分。</w:t>
            </w:r>
          </w:p>
          <w:p>
            <w:pPr>
              <w:pStyle w:val="9"/>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涉及学历的，要求投标文件提供相应毕业证书及学信网查询记录，原件备查。学信网无法查询的，需提供其他佐证材料（如毕业院校、人社部门等颁发机构或监管机构等单位出具的证明），留学归国人员如无法提供学信网查询记录截图，提供国（境）外毕业证书扫描件（以及中文翻译件）或教育部留学服务中心出具的国外学历学位认证书扫描件【或教育部留学服务中心网（</w:t>
            </w:r>
            <w:r>
              <w:rPr>
                <w:rFonts w:hint="eastAsia" w:ascii="宋体" w:hAnsi="宋体" w:eastAsia="宋体" w:cs="Times New Roman"/>
                <w:kern w:val="2"/>
                <w:sz w:val="21"/>
                <w:szCs w:val="21"/>
                <w:lang w:val="en-US" w:eastAsia="zh-CN" w:bidi="ar-SA"/>
              </w:rPr>
              <w:fldChar w:fldCharType="begin"/>
            </w:r>
            <w:r>
              <w:rPr>
                <w:rFonts w:hint="eastAsia" w:ascii="宋体" w:hAnsi="宋体" w:eastAsia="宋体" w:cs="Times New Roman"/>
                <w:kern w:val="2"/>
                <w:sz w:val="21"/>
                <w:szCs w:val="21"/>
                <w:lang w:val="en-US" w:eastAsia="zh-CN" w:bidi="ar-SA"/>
              </w:rPr>
              <w:instrText xml:space="preserve"> HYPERLINK "http://zwfw.cscse.edu.cn/" </w:instrText>
            </w:r>
            <w:r>
              <w:rPr>
                <w:rFonts w:hint="eastAsia" w:ascii="宋体" w:hAnsi="宋体" w:eastAsia="宋体" w:cs="Times New Roman"/>
                <w:kern w:val="2"/>
                <w:sz w:val="21"/>
                <w:szCs w:val="21"/>
                <w:lang w:val="en-US" w:eastAsia="zh-CN" w:bidi="ar-SA"/>
              </w:rPr>
              <w:fldChar w:fldCharType="separate"/>
            </w:r>
            <w:r>
              <w:rPr>
                <w:rFonts w:hint="eastAsia" w:ascii="宋体" w:hAnsi="宋体" w:eastAsia="宋体" w:cs="Times New Roman"/>
                <w:kern w:val="2"/>
                <w:sz w:val="21"/>
                <w:szCs w:val="21"/>
                <w:lang w:val="en-US" w:eastAsia="zh-CN" w:bidi="ar-SA"/>
              </w:rPr>
              <w:t>http://zwfw.cscse.edu.cn/</w:t>
            </w:r>
            <w:r>
              <w:rPr>
                <w:rFonts w:hint="eastAsia" w:ascii="宋体" w:hAnsi="宋体" w:eastAsia="宋体" w:cs="Times New Roman"/>
                <w:kern w:val="2"/>
                <w:sz w:val="21"/>
                <w:szCs w:val="21"/>
                <w:lang w:val="en-US" w:eastAsia="zh-CN" w:bidi="ar-SA"/>
              </w:rPr>
              <w:fldChar w:fldCharType="end"/>
            </w:r>
            <w:r>
              <w:rPr>
                <w:rFonts w:hint="eastAsia" w:ascii="宋体" w:hAnsi="宋体" w:eastAsia="宋体" w:cs="Times New Roman"/>
                <w:kern w:val="2"/>
                <w:sz w:val="21"/>
                <w:szCs w:val="21"/>
                <w:lang w:val="en-US" w:eastAsia="zh-CN" w:bidi="ar-SA"/>
              </w:rPr>
              <w:t xml:space="preserve"> ）在线查询截图】也予以认可。</w:t>
            </w:r>
          </w:p>
          <w:p>
            <w:pPr>
              <w:pStyle w:val="9"/>
            </w:pPr>
            <w:r>
              <w:rPr>
                <w:rFonts w:hint="eastAsia" w:ascii="宋体" w:hAnsi="宋体" w:eastAsia="宋体" w:cs="Times New Roman"/>
                <w:kern w:val="2"/>
                <w:sz w:val="21"/>
                <w:szCs w:val="21"/>
                <w:lang w:val="en-US" w:eastAsia="zh-CN" w:bidi="ar-SA"/>
              </w:rPr>
              <w:t>3.项目经验需提供合同关键页复印件证明，及投标人加盖公章的项目成员参与证明。</w:t>
            </w:r>
          </w:p>
        </w:tc>
        <w:tc>
          <w:tcPr>
            <w:tcW w:w="68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473"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ascii="宋体" w:hAnsi="宋体" w:cs="宋体"/>
                <w:b/>
                <w:bCs/>
                <w:kern w:val="0"/>
                <w:sz w:val="22"/>
                <w:szCs w:val="22"/>
              </w:rPr>
              <w:t>三、技术部分（</w:t>
            </w:r>
            <w:r>
              <w:rPr>
                <w:rFonts w:hint="eastAsia" w:ascii="宋体" w:hAnsi="宋体" w:cs="宋体"/>
                <w:b/>
                <w:bCs/>
                <w:kern w:val="0"/>
                <w:sz w:val="22"/>
                <w:szCs w:val="22"/>
                <w:lang w:val="en-US" w:eastAsia="zh-CN"/>
              </w:rPr>
              <w:t>40</w:t>
            </w:r>
            <w:r>
              <w:rPr>
                <w:rFonts w:hint="eastAsia" w:ascii="宋体" w:hAnsi="宋体" w:cs="宋体"/>
                <w:b/>
                <w:bCs/>
                <w:kern w:val="0"/>
                <w:sz w:val="22"/>
                <w:szCs w:val="22"/>
              </w:rPr>
              <w:t>分）</w:t>
            </w:r>
          </w:p>
        </w:tc>
      </w:tr>
      <w:tr>
        <w:tblPrEx>
          <w:tblCellMar>
            <w:top w:w="0" w:type="dxa"/>
            <w:left w:w="108" w:type="dxa"/>
            <w:bottom w:w="0" w:type="dxa"/>
            <w:right w:w="108" w:type="dxa"/>
          </w:tblCellMar>
        </w:tblPrEx>
        <w:trPr>
          <w:trHeight w:val="432"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对项目的整体理解（</w:t>
            </w:r>
            <w:r>
              <w:rPr>
                <w:rFonts w:hint="eastAsia" w:ascii="宋体" w:hAnsi="宋体" w:cs="宋体"/>
                <w:kern w:val="0"/>
                <w:sz w:val="22"/>
                <w:szCs w:val="22"/>
                <w:lang w:val="en-US" w:eastAsia="zh-CN"/>
              </w:rPr>
              <w:t>策划</w:t>
            </w:r>
            <w:r>
              <w:rPr>
                <w:rFonts w:hint="eastAsia" w:ascii="宋体" w:hAnsi="宋体" w:cs="宋体"/>
                <w:kern w:val="0"/>
                <w:sz w:val="22"/>
                <w:szCs w:val="22"/>
              </w:rPr>
              <w:t>方案）</w:t>
            </w:r>
          </w:p>
        </w:tc>
        <w:tc>
          <w:tcPr>
            <w:tcW w:w="5836"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textAlignment w:val="center"/>
              <w:rPr>
                <w:rFonts w:ascii="宋体" w:hAnsi="宋体" w:cs="宋体"/>
                <w:b/>
                <w:bCs/>
                <w:kern w:val="0"/>
                <w:szCs w:val="21"/>
                <w:lang w:bidi="ar"/>
              </w:rPr>
            </w:pPr>
            <w:r>
              <w:rPr>
                <w:rFonts w:hint="eastAsia" w:ascii="宋体" w:hAnsi="宋体" w:cs="宋体"/>
                <w:b/>
                <w:bCs/>
                <w:kern w:val="0"/>
                <w:szCs w:val="21"/>
                <w:lang w:bidi="ar"/>
              </w:rPr>
              <w:t>（一）评审内容：</w:t>
            </w:r>
          </w:p>
          <w:p>
            <w:pPr>
              <w:pStyle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考察对项目需求、项目目的、项目内容是否有完整的理解，进行比较，提供《第四届香港国际创科展深圳展团参展服务项目策划方案》，需包括：1.策展理念；2.布展思路；3.宣传推广等内容。</w:t>
            </w:r>
          </w:p>
          <w:p>
            <w:pPr>
              <w:widowControl/>
              <w:spacing w:line="360" w:lineRule="exact"/>
              <w:textAlignment w:val="center"/>
            </w:pPr>
            <w:r>
              <w:rPr>
                <w:rFonts w:hint="eastAsia" w:ascii="宋体" w:hAnsi="宋体" w:cs="宋体"/>
                <w:b/>
                <w:bCs/>
                <w:kern w:val="0"/>
                <w:szCs w:val="21"/>
                <w:lang w:bidi="ar"/>
              </w:rPr>
              <w:t>（二）评审标准：</w:t>
            </w:r>
          </w:p>
          <w:p>
            <w:pPr>
              <w:pStyle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以上内容提供完整的得12分，</w:t>
            </w:r>
            <w:r>
              <w:rPr>
                <w:rFonts w:hint="eastAsia" w:ascii="宋体" w:hAnsi="宋体" w:cs="Times New Roman"/>
                <w:kern w:val="2"/>
                <w:sz w:val="21"/>
                <w:szCs w:val="21"/>
                <w:lang w:val="en-US" w:eastAsia="zh-CN" w:bidi="ar-SA"/>
              </w:rPr>
              <w:t>每</w:t>
            </w:r>
            <w:r>
              <w:rPr>
                <w:rFonts w:hint="eastAsia" w:ascii="宋体" w:hAnsi="宋体" w:eastAsia="宋体" w:cs="Times New Roman"/>
                <w:kern w:val="2"/>
                <w:sz w:val="21"/>
                <w:szCs w:val="21"/>
                <w:lang w:val="en-US" w:eastAsia="zh-CN" w:bidi="ar-SA"/>
              </w:rPr>
              <w:t>缺少一项扣4分；在此基础上，对投标人响应情况进行分档评分：</w:t>
            </w:r>
          </w:p>
          <w:p>
            <w:pPr>
              <w:pStyle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1.优评分标准：对项目理解清晰准确到位、策展思路新颖、人员分工</w:t>
            </w:r>
            <w:r>
              <w:rPr>
                <w:rFonts w:hint="eastAsia" w:ascii="宋体" w:hAnsi="宋体" w:cs="Times New Roman"/>
                <w:kern w:val="2"/>
                <w:sz w:val="21"/>
                <w:szCs w:val="21"/>
                <w:lang w:val="en-US" w:eastAsia="zh-CN" w:bidi="ar-SA"/>
              </w:rPr>
              <w:t>细致</w:t>
            </w:r>
            <w:r>
              <w:rPr>
                <w:rFonts w:hint="eastAsia" w:ascii="宋体" w:hAnsi="宋体" w:eastAsia="宋体" w:cs="Times New Roman"/>
                <w:kern w:val="2"/>
                <w:sz w:val="21"/>
                <w:szCs w:val="21"/>
                <w:lang w:val="en-US" w:eastAsia="zh-CN" w:bidi="ar-SA"/>
              </w:rPr>
              <w:t>合理、宣传方式</w:t>
            </w:r>
            <w:r>
              <w:rPr>
                <w:rFonts w:hint="eastAsia" w:ascii="宋体" w:hAnsi="宋体" w:cs="Times New Roman"/>
                <w:kern w:val="2"/>
                <w:sz w:val="21"/>
                <w:szCs w:val="21"/>
                <w:lang w:val="en-US" w:eastAsia="zh-CN" w:bidi="ar-SA"/>
              </w:rPr>
              <w:t>新颖</w:t>
            </w:r>
            <w:r>
              <w:rPr>
                <w:rFonts w:hint="eastAsia" w:ascii="宋体" w:hAnsi="宋体" w:eastAsia="宋体" w:cs="Times New Roman"/>
                <w:kern w:val="2"/>
                <w:sz w:val="21"/>
                <w:szCs w:val="21"/>
                <w:lang w:val="en-US" w:eastAsia="zh-CN" w:bidi="ar-SA"/>
              </w:rPr>
              <w:t>传播性强，加8分。</w:t>
            </w:r>
          </w:p>
          <w:p>
            <w:pPr>
              <w:pStyle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良评分标准：对项目理解到位，策展思路具有一定操作性， 人员安排较合理，宣传方式传播性较强，加5分。</w:t>
            </w:r>
          </w:p>
          <w:p>
            <w:pPr>
              <w:pStyle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3.中评分标准：对项目理解有缺漏但基本到位，人员安排一般， 宣传方式传播性一般，加3分。</w:t>
            </w:r>
          </w:p>
          <w:p>
            <w:pPr>
              <w:pStyle w:val="9"/>
              <w:rPr>
                <w:rFonts w:ascii="宋体" w:hAnsi="宋体" w:cs="宋体"/>
                <w:kern w:val="0"/>
                <w:sz w:val="22"/>
                <w:szCs w:val="22"/>
              </w:rPr>
            </w:pPr>
            <w:r>
              <w:rPr>
                <w:rFonts w:hint="eastAsia" w:ascii="宋体" w:hAnsi="宋体" w:eastAsia="宋体" w:cs="Times New Roman"/>
                <w:kern w:val="2"/>
                <w:sz w:val="21"/>
                <w:szCs w:val="21"/>
                <w:lang w:val="en-US" w:eastAsia="zh-CN" w:bidi="ar-SA"/>
              </w:rPr>
              <w:t>4.差评分标准：对项目理解有严重缺漏，人员分工不合理，宣 传方式传播性较弱，不加分。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432"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2</w:t>
            </w:r>
          </w:p>
        </w:tc>
        <w:tc>
          <w:tcPr>
            <w:tcW w:w="79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 w:val="22"/>
                <w:szCs w:val="22"/>
              </w:rPr>
            </w:pPr>
            <w:r>
              <w:rPr>
                <w:rFonts w:hint="eastAsia" w:ascii="宋体" w:hAnsi="宋体" w:eastAsia="宋体" w:cs="宋体"/>
                <w:kern w:val="0"/>
                <w:sz w:val="22"/>
                <w:szCs w:val="22"/>
                <w:lang w:val="en-US" w:eastAsia="zh-CN"/>
              </w:rPr>
              <w:t>展馆设计及搭建方案</w:t>
            </w:r>
          </w:p>
        </w:tc>
        <w:tc>
          <w:tcPr>
            <w:tcW w:w="583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szCs w:val="21"/>
              </w:rPr>
            </w:pPr>
            <w:r>
              <w:rPr>
                <w:rFonts w:ascii="宋体" w:hAnsi="宋体" w:cs="宋体"/>
                <w:b/>
                <w:bCs/>
                <w:szCs w:val="21"/>
              </w:rPr>
              <w:t>（一）评审内容</w:t>
            </w:r>
            <w:r>
              <w:rPr>
                <w:rFonts w:ascii="宋体" w:hAnsi="宋体" w:cs="宋体"/>
                <w:szCs w:val="21"/>
              </w:rPr>
              <w:t>：</w:t>
            </w:r>
          </w:p>
          <w:p>
            <w:pPr>
              <w:widowControl/>
              <w:textAlignment w:val="center"/>
              <w:rPr>
                <w:rFonts w:ascii="宋体" w:hAnsi="宋体" w:cs="宋体"/>
                <w:szCs w:val="21"/>
              </w:rPr>
            </w:pPr>
            <w:r>
              <w:rPr>
                <w:rFonts w:ascii="宋体" w:hAnsi="宋体" w:cs="宋体"/>
                <w:szCs w:val="21"/>
              </w:rPr>
              <w:t>结合项目实际情况，提供展区设计及搭建方案，需包括：1. 展区整体设计方案；2.展区企业展位设计方案；3.观展路线设计。</w:t>
            </w:r>
          </w:p>
          <w:p>
            <w:pPr>
              <w:widowControl/>
              <w:textAlignment w:val="center"/>
              <w:rPr>
                <w:rFonts w:ascii="宋体" w:hAnsi="宋体" w:cs="宋体"/>
                <w:b/>
                <w:bCs/>
                <w:szCs w:val="21"/>
              </w:rPr>
            </w:pPr>
            <w:r>
              <w:rPr>
                <w:rFonts w:ascii="宋体" w:hAnsi="宋体" w:cs="宋体"/>
                <w:b/>
                <w:bCs/>
                <w:szCs w:val="21"/>
              </w:rPr>
              <w:t>（二）评审标准：</w:t>
            </w:r>
          </w:p>
          <w:p>
            <w:pPr>
              <w:widowControl/>
              <w:textAlignment w:val="center"/>
              <w:rPr>
                <w:rFonts w:ascii="宋体" w:hAnsi="宋体" w:cs="宋体"/>
                <w:szCs w:val="21"/>
              </w:rPr>
            </w:pPr>
            <w:r>
              <w:rPr>
                <w:rFonts w:ascii="宋体" w:hAnsi="宋体" w:cs="宋体"/>
                <w:szCs w:val="21"/>
              </w:rPr>
              <w:t>以上内容提供完整的得9分，</w:t>
            </w:r>
            <w:r>
              <w:rPr>
                <w:rFonts w:hint="eastAsia" w:ascii="宋体" w:hAnsi="宋体" w:cs="宋体"/>
                <w:szCs w:val="21"/>
                <w:lang w:val="en-US" w:eastAsia="zh-CN"/>
              </w:rPr>
              <w:t>每</w:t>
            </w:r>
            <w:r>
              <w:rPr>
                <w:rFonts w:ascii="宋体" w:hAnsi="宋体" w:cs="宋体"/>
                <w:szCs w:val="21"/>
              </w:rPr>
              <w:t>缺少一项扣3分；在此基础上对投标人响应情况进行分档评分：</w:t>
            </w:r>
          </w:p>
          <w:p>
            <w:pPr>
              <w:widowControl/>
              <w:textAlignment w:val="center"/>
              <w:rPr>
                <w:rFonts w:ascii="宋体" w:hAnsi="宋体" w:cs="宋体"/>
                <w:szCs w:val="21"/>
              </w:rPr>
            </w:pPr>
            <w:r>
              <w:rPr>
                <w:rFonts w:ascii="宋体" w:hAnsi="宋体" w:cs="宋体"/>
                <w:szCs w:val="21"/>
              </w:rPr>
              <w:t>1.展区整体设计方案与科技创新发展的主题契合度高， 企业展位设计内容考虑周到、呈现效果良好，观展路线设计合理，加6分；</w:t>
            </w:r>
          </w:p>
          <w:p>
            <w:pPr>
              <w:widowControl/>
              <w:textAlignment w:val="center"/>
              <w:rPr>
                <w:rFonts w:ascii="宋体" w:hAnsi="宋体" w:cs="宋体"/>
                <w:szCs w:val="21"/>
              </w:rPr>
            </w:pPr>
            <w:r>
              <w:rPr>
                <w:rFonts w:ascii="宋体" w:hAnsi="宋体" w:cs="宋体"/>
                <w:szCs w:val="21"/>
              </w:rPr>
              <w:t>2.展区整体设计方案与科技创新发展的主题契合度一般，展区企业平面布局设计内容考虑基本周到、呈现效果一般，观展路线设计基本合理，加3分；</w:t>
            </w:r>
          </w:p>
          <w:p>
            <w:pPr>
              <w:widowControl/>
              <w:textAlignment w:val="center"/>
              <w:rPr>
                <w:rFonts w:ascii="宋体" w:hAnsi="宋体" w:cs="宋体"/>
                <w:szCs w:val="21"/>
              </w:rPr>
            </w:pPr>
            <w:r>
              <w:rPr>
                <w:rFonts w:ascii="宋体" w:hAnsi="宋体" w:cs="宋体"/>
                <w:szCs w:val="21"/>
              </w:rPr>
              <w:t>3.展区整体设计方案与科技创新发展的主题契合度差， 展区企业平面布局设计内容考虑欠周到、呈现效果不佳，观展路线设计不合理，不加分。</w:t>
            </w: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432"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szCs w:val="21"/>
                <w:lang w:val="zh-CN"/>
              </w:rPr>
              <w:t>3</w:t>
            </w:r>
          </w:p>
        </w:tc>
        <w:tc>
          <w:tcPr>
            <w:tcW w:w="79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 w:val="22"/>
                <w:szCs w:val="22"/>
              </w:rPr>
            </w:pPr>
            <w:r>
              <w:rPr>
                <w:rFonts w:hint="eastAsia" w:ascii="宋体" w:hAnsi="宋体" w:cs="宋体"/>
                <w:szCs w:val="21"/>
              </w:rPr>
              <w:t>项目进度计划</w:t>
            </w:r>
          </w:p>
        </w:tc>
        <w:tc>
          <w:tcPr>
            <w:tcW w:w="58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textAlignment w:val="center"/>
              <w:rPr>
                <w:rFonts w:ascii="宋体" w:hAnsi="宋体" w:cs="宋体"/>
                <w:b/>
                <w:bCs/>
                <w:kern w:val="0"/>
                <w:szCs w:val="21"/>
                <w:lang w:bidi="ar"/>
              </w:rPr>
            </w:pPr>
            <w:r>
              <w:rPr>
                <w:rFonts w:hint="eastAsia" w:ascii="宋体" w:hAnsi="宋体" w:cs="宋体"/>
                <w:b/>
                <w:bCs/>
                <w:kern w:val="0"/>
                <w:szCs w:val="21"/>
                <w:lang w:bidi="ar"/>
              </w:rPr>
              <w:t>（一）评审内容：</w:t>
            </w:r>
          </w:p>
          <w:p>
            <w:pPr>
              <w:widowControl/>
              <w:textAlignment w:val="center"/>
              <w:rPr>
                <w:rFonts w:hint="eastAsia" w:ascii="宋体" w:hAnsi="宋体" w:cs="宋体"/>
                <w:szCs w:val="21"/>
              </w:rPr>
            </w:pPr>
            <w:r>
              <w:rPr>
                <w:rFonts w:hint="eastAsia" w:ascii="宋体" w:hAnsi="宋体" w:cs="宋体"/>
                <w:szCs w:val="21"/>
              </w:rPr>
              <w:t>考察项目整体实施时间是否紧凑、合理，提供项目进度计划安排表。</w:t>
            </w:r>
          </w:p>
          <w:p>
            <w:pPr>
              <w:widowControl/>
              <w:spacing w:line="360" w:lineRule="exact"/>
              <w:textAlignment w:val="center"/>
            </w:pPr>
            <w:r>
              <w:rPr>
                <w:rFonts w:hint="eastAsia" w:ascii="宋体" w:hAnsi="宋体" w:cs="宋体"/>
                <w:b/>
                <w:bCs/>
                <w:kern w:val="0"/>
                <w:szCs w:val="21"/>
                <w:lang w:bidi="ar"/>
              </w:rPr>
              <w:t>（二）评审标准：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提供完整内容得2分，不提供不得分；在此基础上，对投标人响应情况进行分档评分：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1.优评分标准：项目进度计划紧凑，时间安排合理，加3分。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2.良评分标准：项目进度计划到位，时间安排较合理，加2分。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3.中评分标准</w:t>
            </w:r>
            <w:r>
              <w:rPr>
                <w:rFonts w:hint="eastAsia" w:ascii="宋体" w:hAnsi="宋体" w:cs="Times New Roman"/>
                <w:szCs w:val="21"/>
                <w:lang w:val="en-US" w:eastAsia="zh-CN"/>
              </w:rPr>
              <w:t>：</w:t>
            </w:r>
            <w:r>
              <w:rPr>
                <w:rFonts w:hint="eastAsia" w:ascii="宋体" w:hAnsi="宋体" w:eastAsia="宋体" w:cs="Times New Roman"/>
                <w:szCs w:val="21"/>
                <w:lang w:val="en-US" w:eastAsia="zh-CN"/>
              </w:rPr>
              <w:t>项目进度计划一般，时间安排一般，加1分。</w:t>
            </w:r>
          </w:p>
          <w:p>
            <w:pPr>
              <w:jc w:val="left"/>
            </w:pPr>
            <w:r>
              <w:rPr>
                <w:rFonts w:hint="eastAsia" w:ascii="宋体" w:hAnsi="宋体" w:eastAsia="宋体" w:cs="Times New Roman"/>
                <w:szCs w:val="21"/>
                <w:lang w:val="en-US" w:eastAsia="zh-CN"/>
              </w:rPr>
              <w:t>4.差评分标准：项目进度计划拖沓，时间安排不合理，不加分。</w:t>
            </w: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561"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ascii="宋体" w:hAnsi="宋体" w:cs="宋体"/>
                <w:b/>
                <w:bCs/>
                <w:sz w:val="22"/>
                <w:szCs w:val="22"/>
              </w:rPr>
              <w:t>四、诚信部分（</w:t>
            </w:r>
            <w:r>
              <w:rPr>
                <w:rFonts w:ascii="宋体" w:hAnsi="宋体" w:cs="宋体"/>
                <w:b/>
                <w:bCs/>
                <w:sz w:val="22"/>
                <w:szCs w:val="22"/>
              </w:rPr>
              <w:t>5</w:t>
            </w:r>
            <w:r>
              <w:rPr>
                <w:rFonts w:hint="eastAsia" w:ascii="宋体" w:hAnsi="宋体" w:cs="宋体"/>
                <w:b/>
                <w:bCs/>
                <w:sz w:val="22"/>
                <w:szCs w:val="22"/>
              </w:rPr>
              <w:t>分）</w:t>
            </w:r>
          </w:p>
        </w:tc>
      </w:tr>
      <w:tr>
        <w:tblPrEx>
          <w:tblCellMar>
            <w:top w:w="0" w:type="dxa"/>
            <w:left w:w="108" w:type="dxa"/>
            <w:bottom w:w="0" w:type="dxa"/>
            <w:right w:w="108" w:type="dxa"/>
          </w:tblCellMar>
        </w:tblPrEx>
        <w:trPr>
          <w:trHeight w:val="200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ascii="宋体" w:hAnsi="宋体" w:cs="宋体"/>
                <w:kern w:val="0"/>
                <w:sz w:val="22"/>
                <w:szCs w:val="22"/>
              </w:rPr>
              <w:t>1</w:t>
            </w:r>
          </w:p>
        </w:tc>
        <w:tc>
          <w:tcPr>
            <w:tcW w:w="791" w:type="dxa"/>
            <w:tcBorders>
              <w:top w:val="single" w:color="000000" w:sz="4" w:space="0"/>
              <w:left w:val="single" w:color="000000" w:sz="4" w:space="0"/>
              <w:bottom w:val="single" w:color="000000" w:sz="4" w:space="0"/>
              <w:right w:val="nil"/>
            </w:tcBorders>
            <w:vAlign w:val="center"/>
          </w:tcPr>
          <w:p>
            <w:pPr>
              <w:jc w:val="center"/>
              <w:rPr>
                <w:rFonts w:ascii="宋体" w:hAnsi="宋体" w:cs="宋体"/>
                <w:sz w:val="22"/>
                <w:szCs w:val="22"/>
              </w:rPr>
            </w:pPr>
            <w:r>
              <w:rPr>
                <w:rFonts w:hint="eastAsia" w:ascii="宋体" w:hAnsi="宋体" w:cs="宋体"/>
                <w:color w:val="000000"/>
                <w:kern w:val="0"/>
                <w:szCs w:val="21"/>
              </w:rPr>
              <w:t>诚信管理情况</w:t>
            </w:r>
          </w:p>
        </w:tc>
        <w:tc>
          <w:tcPr>
            <w:tcW w:w="583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（一）评分内容：</w:t>
            </w:r>
          </w:p>
          <w:p>
            <w:pPr>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根据《深圳市财政局关于印发&lt;深圳市财政局政府采购供应商 信用信息管理办法&gt; 的通知》</w:t>
            </w:r>
            <w:r>
              <w:rPr>
                <w:rFonts w:hint="eastAsia" w:ascii="宋体" w:hAnsi="宋体" w:cs="Times New Roman"/>
                <w:szCs w:val="21"/>
                <w:lang w:val="en-US" w:eastAsia="zh-CN"/>
              </w:rPr>
              <w:t>（</w:t>
            </w:r>
            <w:r>
              <w:rPr>
                <w:rFonts w:hint="eastAsia" w:ascii="宋体" w:hAnsi="宋体" w:eastAsia="宋体" w:cs="Times New Roman"/>
                <w:szCs w:val="21"/>
                <w:lang w:val="en-US" w:eastAsia="zh-CN"/>
              </w:rPr>
              <w:t>深财规〔2023〕3号）相关规定，如供应商在全国范围内存在因政府采购违法、违规行为受 到财政部门罚款等一般行政处罚信息，或者存在该办法第十一 条所称在本市集中采购活动中的一般违法失信行为记录信息， 且在公示期内的，本项不得分，否则得满分。</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（二）评分依据</w:t>
            </w:r>
            <w:r>
              <w:rPr>
                <w:rFonts w:hint="eastAsia" w:ascii="宋体" w:hAnsi="宋体" w:cs="Times New Roman"/>
                <w:szCs w:val="21"/>
                <w:lang w:val="en-US" w:eastAsia="zh-CN"/>
              </w:rPr>
              <w:t>：</w:t>
            </w:r>
          </w:p>
          <w:p>
            <w:pPr>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采购代理机构通过“信用中国 ”、“中国政府采购网”、“深 圳市政府采购监管网”以及市、区财政部门认定的其他渠道查 </w:t>
            </w:r>
            <w:bookmarkStart w:id="30" w:name="bookmark7"/>
            <w:bookmarkEnd w:id="30"/>
            <w:r>
              <w:rPr>
                <w:rFonts w:hint="eastAsia" w:ascii="宋体" w:hAnsi="宋体" w:eastAsia="宋体" w:cs="Times New Roman"/>
                <w:szCs w:val="21"/>
                <w:lang w:val="en-US" w:eastAsia="zh-CN"/>
              </w:rPr>
              <w:t>询供应商信用信息，投标人无需提供证明材料。</w:t>
            </w:r>
          </w:p>
        </w:tc>
        <w:tc>
          <w:tcPr>
            <w:tcW w:w="682" w:type="dxa"/>
            <w:tcBorders>
              <w:top w:val="single" w:color="000000" w:sz="4" w:space="0"/>
              <w:left w:val="nil"/>
              <w:bottom w:val="single" w:color="000000" w:sz="4" w:space="0"/>
              <w:right w:val="single" w:color="000000" w:sz="4" w:space="0"/>
            </w:tcBorders>
            <w:vAlign w:val="center"/>
          </w:tcPr>
          <w:p>
            <w:pPr>
              <w:jc w:val="center"/>
              <w:rPr>
                <w:rFonts w:ascii="宋体" w:hAnsi="宋体" w:cs="宋体"/>
                <w:sz w:val="22"/>
                <w:szCs w:val="22"/>
              </w:rPr>
            </w:pPr>
            <w:r>
              <w:rPr>
                <w:rFonts w:ascii="宋体" w:hAnsi="宋体" w:cs="宋体"/>
                <w:sz w:val="22"/>
                <w:szCs w:val="22"/>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bl>
    <w:p>
      <w:pPr>
        <w:pStyle w:val="2"/>
        <w:rPr>
          <w:color w:val="auto"/>
          <w:lang w:val="fr-CH"/>
        </w:rPr>
        <w:sectPr>
          <w:footerReference r:id="rId5" w:type="default"/>
          <w:pgSz w:w="11906" w:h="16838"/>
          <w:pgMar w:top="850" w:right="1803" w:bottom="709" w:left="1803" w:header="851" w:footer="992" w:gutter="0"/>
          <w:cols w:space="720" w:num="1"/>
          <w:docGrid w:type="lines" w:linePitch="319" w:charSpace="0"/>
        </w:sectPr>
      </w:pPr>
    </w:p>
    <w:p>
      <w:pPr>
        <w:spacing w:line="360" w:lineRule="auto"/>
        <w:jc w:val="center"/>
        <w:outlineLvl w:val="0"/>
        <w:rPr>
          <w:rFonts w:ascii="宋体" w:hAnsi="宋体" w:cs="宋体"/>
          <w:b/>
          <w:bCs/>
          <w:color w:val="auto"/>
          <w:sz w:val="24"/>
        </w:rPr>
      </w:pPr>
      <w:bookmarkStart w:id="31" w:name="_Toc9548"/>
      <w:bookmarkStart w:id="32" w:name="_Hlk28269117"/>
      <w:r>
        <w:rPr>
          <w:rFonts w:hint="eastAsia" w:ascii="宋体" w:hAnsi="宋体" w:cs="宋体"/>
          <w:b/>
          <w:bCs/>
          <w:color w:val="auto"/>
          <w:sz w:val="24"/>
        </w:rPr>
        <w:t>第七章 附件（投标文件格式）</w:t>
      </w:r>
      <w:bookmarkEnd w:id="31"/>
    </w:p>
    <w:p>
      <w:pPr>
        <w:keepNext/>
        <w:keepLines/>
        <w:spacing w:before="260" w:after="260" w:line="440" w:lineRule="exact"/>
        <w:jc w:val="center"/>
        <w:outlineLvl w:val="1"/>
        <w:rPr>
          <w:rFonts w:ascii="宋体" w:hAnsi="宋体" w:cs="宋体"/>
          <w:b/>
          <w:bCs/>
          <w:color w:val="auto"/>
          <w:sz w:val="24"/>
        </w:rPr>
      </w:pPr>
      <w:bookmarkStart w:id="33" w:name="_Toc19494"/>
      <w:bookmarkStart w:id="34" w:name="_Toc31827"/>
      <w:bookmarkStart w:id="35" w:name="_Toc6548"/>
      <w:bookmarkStart w:id="36" w:name="_Toc5116"/>
      <w:r>
        <w:rPr>
          <w:rFonts w:hint="eastAsia" w:ascii="宋体" w:hAnsi="宋体" w:cs="宋体"/>
          <w:b/>
          <w:bCs/>
          <w:color w:val="auto"/>
          <w:sz w:val="24"/>
          <w:lang w:val="en-US" w:eastAsia="zh-CN"/>
        </w:rPr>
        <w:t>一</w:t>
      </w:r>
      <w:r>
        <w:rPr>
          <w:rFonts w:hint="eastAsia" w:ascii="宋体" w:hAnsi="宋体" w:cs="宋体"/>
          <w:b/>
          <w:bCs/>
          <w:color w:val="auto"/>
          <w:sz w:val="24"/>
        </w:rPr>
        <w:t>、投标文件密封袋/封面参考</w:t>
      </w:r>
      <w:bookmarkEnd w:id="33"/>
      <w:bookmarkEnd w:id="34"/>
      <w:bookmarkEnd w:id="35"/>
      <w:bookmarkEnd w:id="36"/>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9"/>
              <w:tabs>
                <w:tab w:val="left" w:pos="562"/>
                <w:tab w:val="left" w:pos="3372"/>
                <w:tab w:val="left" w:pos="3653"/>
              </w:tabs>
              <w:spacing w:line="360" w:lineRule="auto"/>
              <w:rPr>
                <w:rFonts w:ascii="仿宋_GB2312" w:eastAsia="仿宋_GB2312"/>
                <w:b/>
                <w:color w:val="auto"/>
                <w:sz w:val="32"/>
              </w:rPr>
            </w:pPr>
          </w:p>
          <w:p>
            <w:pPr>
              <w:pStyle w:val="9"/>
              <w:tabs>
                <w:tab w:val="left" w:pos="562"/>
                <w:tab w:val="left" w:pos="3372"/>
                <w:tab w:val="left" w:pos="3653"/>
              </w:tabs>
              <w:spacing w:line="360" w:lineRule="auto"/>
              <w:jc w:val="center"/>
              <w:rPr>
                <w:rFonts w:ascii="黑体" w:eastAsia="黑体"/>
                <w:b/>
                <w:color w:val="auto"/>
                <w:sz w:val="72"/>
                <w:szCs w:val="72"/>
              </w:rPr>
            </w:pPr>
          </w:p>
          <w:p>
            <w:pPr>
              <w:pStyle w:val="9"/>
              <w:tabs>
                <w:tab w:val="left" w:pos="562"/>
                <w:tab w:val="left" w:pos="3372"/>
                <w:tab w:val="left" w:pos="3653"/>
              </w:tabs>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9"/>
              <w:tabs>
                <w:tab w:val="left" w:pos="562"/>
                <w:tab w:val="left" w:pos="3372"/>
                <w:tab w:val="left" w:pos="3653"/>
              </w:tabs>
              <w:spacing w:line="360" w:lineRule="auto"/>
              <w:jc w:val="center"/>
              <w:rPr>
                <w:rFonts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9"/>
              <w:tabs>
                <w:tab w:val="left" w:pos="562"/>
                <w:tab w:val="left" w:pos="3372"/>
                <w:tab w:val="left" w:pos="3653"/>
              </w:tabs>
              <w:spacing w:line="360" w:lineRule="auto"/>
              <w:rPr>
                <w:rFonts w:ascii="仿宋_GB2312" w:eastAsia="仿宋_GB2312"/>
                <w:b/>
                <w:color w:val="auto"/>
                <w:sz w:val="32"/>
              </w:rPr>
            </w:pPr>
          </w:p>
          <w:p>
            <w:pPr>
              <w:rPr>
                <w:color w:val="auto"/>
              </w:rPr>
            </w:pPr>
          </w:p>
          <w:p>
            <w:pPr>
              <w:pStyle w:val="9"/>
              <w:tabs>
                <w:tab w:val="left" w:pos="562"/>
                <w:tab w:val="left" w:pos="3372"/>
                <w:tab w:val="left" w:pos="3653"/>
              </w:tabs>
              <w:spacing w:line="400" w:lineRule="exact"/>
              <w:ind w:firstLine="900" w:firstLineChars="320"/>
              <w:rPr>
                <w:rFonts w:ascii="仿宋_GB2312" w:eastAsia="仿宋_GB2312"/>
                <w:b/>
                <w:color w:val="auto"/>
                <w:sz w:val="28"/>
                <w:szCs w:val="28"/>
              </w:rPr>
            </w:pPr>
          </w:p>
          <w:p>
            <w:pPr>
              <w:pStyle w:val="9"/>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9"/>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ascii="宋体" w:hAnsi="宋体" w:cs="Arial"/>
                <w:b/>
                <w:bCs/>
                <w:color w:val="auto"/>
                <w:sz w:val="28"/>
                <w:szCs w:val="28"/>
              </w:rPr>
            </w:pPr>
          </w:p>
          <w:p>
            <w:pPr>
              <w:spacing w:line="360" w:lineRule="auto"/>
              <w:jc w:val="center"/>
              <w:rPr>
                <w:rFonts w:ascii="宋体" w:hAnsi="宋体" w:cs="Arial"/>
                <w:b/>
                <w:bCs/>
                <w:color w:val="auto"/>
                <w:sz w:val="28"/>
                <w:szCs w:val="28"/>
              </w:rPr>
            </w:pPr>
          </w:p>
          <w:p>
            <w:pPr>
              <w:spacing w:line="360" w:lineRule="auto"/>
              <w:jc w:val="center"/>
              <w:rPr>
                <w:rFonts w:ascii="仿宋_GB2312" w:eastAsia="仿宋_GB2312"/>
                <w:b/>
                <w:color w:val="auto"/>
                <w:sz w:val="32"/>
              </w:rPr>
            </w:pPr>
            <w:r>
              <w:rPr>
                <w:rFonts w:hint="eastAsia" w:ascii="宋体" w:hAnsi="宋体" w:cs="Arial"/>
                <w:b/>
                <w:bCs/>
                <w:color w:val="auto"/>
                <w:sz w:val="28"/>
                <w:szCs w:val="28"/>
              </w:rPr>
              <w:t>【年月日时分之前不得启封。】</w:t>
            </w:r>
          </w:p>
        </w:tc>
      </w:tr>
    </w:tbl>
    <w:p>
      <w:pPr>
        <w:spacing w:before="100" w:beforeAutospacing="1" w:after="100" w:afterAutospacing="1"/>
        <w:jc w:val="center"/>
        <w:outlineLvl w:val="1"/>
        <w:rPr>
          <w:rFonts w:ascii="宋体" w:hAnsi="宋体" w:cs="宋体"/>
          <w:b/>
          <w:color w:val="auto"/>
          <w:sz w:val="24"/>
        </w:rPr>
      </w:pPr>
      <w:bookmarkStart w:id="37" w:name="_Toc16724"/>
      <w:r>
        <w:rPr>
          <w:rFonts w:hint="eastAsia" w:ascii="宋体" w:hAnsi="宋体" w:cs="宋体"/>
          <w:b/>
          <w:color w:val="auto"/>
          <w:sz w:val="24"/>
          <w:lang w:val="en-US" w:eastAsia="zh-CN"/>
        </w:rPr>
        <w:br w:type="page"/>
      </w:r>
      <w:r>
        <w:rPr>
          <w:rFonts w:hint="eastAsia" w:ascii="宋体" w:hAnsi="宋体" w:cs="宋体"/>
          <w:b/>
          <w:color w:val="auto"/>
          <w:sz w:val="24"/>
          <w:lang w:val="en-US" w:eastAsia="zh-CN"/>
        </w:rPr>
        <w:t>二</w:t>
      </w:r>
      <w:r>
        <w:rPr>
          <w:rFonts w:hint="eastAsia" w:ascii="宋体" w:hAnsi="宋体" w:cs="宋体"/>
          <w:b/>
          <w:color w:val="auto"/>
          <w:sz w:val="24"/>
        </w:rPr>
        <w:t>、投标文件—目录</w:t>
      </w:r>
      <w:bookmarkEnd w:id="37"/>
    </w:p>
    <w:p>
      <w:pPr>
        <w:spacing w:line="360" w:lineRule="auto"/>
        <w:rPr>
          <w:rFonts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投标一览表；</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2、分项报价清单</w:t>
      </w:r>
      <w:r>
        <w:rPr>
          <w:rFonts w:hint="eastAsia" w:ascii="宋体" w:hAnsi="宋体" w:cs="宋体"/>
          <w:color w:val="auto"/>
          <w:sz w:val="24"/>
        </w:rPr>
        <w:t>；</w:t>
      </w:r>
    </w:p>
    <w:p>
      <w:pPr>
        <w:tabs>
          <w:tab w:val="left" w:pos="640"/>
        </w:tabs>
        <w:spacing w:line="360" w:lineRule="auto"/>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rPr>
          <w:rFonts w:ascii="宋体" w:hAnsi="宋体" w:cs="宋体"/>
          <w:b/>
          <w:bCs/>
          <w:color w:val="auto"/>
          <w:sz w:val="24"/>
          <w:u w:val="wave"/>
        </w:rPr>
      </w:pPr>
      <w:r>
        <w:rPr>
          <w:rFonts w:hint="eastAsia" w:ascii="宋体" w:hAnsi="宋体" w:cs="宋体"/>
          <w:b/>
          <w:bCs/>
          <w:color w:val="auto"/>
          <w:sz w:val="24"/>
        </w:rPr>
        <w:t>（二）商务部分</w:t>
      </w:r>
    </w:p>
    <w:p>
      <w:pPr>
        <w:numPr>
          <w:ilvl w:val="0"/>
          <w:numId w:val="4"/>
        </w:numPr>
        <w:tabs>
          <w:tab w:val="left" w:pos="640"/>
          <w:tab w:val="left" w:pos="1260"/>
          <w:tab w:val="left" w:pos="1418"/>
        </w:tabs>
        <w:spacing w:line="360" w:lineRule="auto"/>
        <w:ind w:left="845" w:hanging="845"/>
        <w:rPr>
          <w:rFonts w:ascii="宋体" w:hAnsi="宋体" w:cs="宋体"/>
          <w:color w:val="auto"/>
          <w:sz w:val="24"/>
        </w:rPr>
      </w:pPr>
      <w:r>
        <w:rPr>
          <w:rFonts w:hint="eastAsia" w:ascii="宋体" w:hAnsi="宋体" w:cs="宋体"/>
          <w:color w:val="auto"/>
          <w:sz w:val="24"/>
        </w:rPr>
        <w:t>投标响应书；</w:t>
      </w:r>
    </w:p>
    <w:p>
      <w:pPr>
        <w:numPr>
          <w:ilvl w:val="0"/>
          <w:numId w:val="4"/>
        </w:numPr>
        <w:tabs>
          <w:tab w:val="left" w:pos="640"/>
          <w:tab w:val="left" w:pos="1260"/>
          <w:tab w:val="left" w:pos="1418"/>
        </w:tabs>
        <w:spacing w:line="360" w:lineRule="auto"/>
        <w:ind w:left="645" w:hanging="645"/>
        <w:rPr>
          <w:rFonts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4"/>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sz w:val="24"/>
          <w:lang w:val="fr-CH"/>
        </w:rPr>
        <w:t>政府采购投标及履约承诺函；</w:t>
      </w:r>
    </w:p>
    <w:p>
      <w:pPr>
        <w:numPr>
          <w:ilvl w:val="0"/>
          <w:numId w:val="4"/>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highlight w:val="none"/>
          <w:lang w:val="fr-CH" w:eastAsia="zh-CN"/>
        </w:rPr>
        <w:t>政府采购违法行为风险知悉确认书</w:t>
      </w:r>
    </w:p>
    <w:p>
      <w:pPr>
        <w:numPr>
          <w:ilvl w:val="0"/>
          <w:numId w:val="4"/>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4"/>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kern w:val="2"/>
          <w:sz w:val="24"/>
          <w:szCs w:val="24"/>
          <w:highlight w:val="none"/>
          <w:lang w:val="fr-CH"/>
        </w:rPr>
        <w:t>企业诚信声明与承诺</w:t>
      </w:r>
      <w:r>
        <w:rPr>
          <w:rFonts w:hint="eastAsia" w:ascii="宋体" w:hAnsi="宋体" w:cs="宋体"/>
          <w:color w:val="auto"/>
          <w:kern w:val="2"/>
          <w:sz w:val="24"/>
          <w:szCs w:val="24"/>
          <w:highlight w:val="none"/>
          <w:lang w:val="fr-CH" w:eastAsia="zh-CN"/>
        </w:rPr>
        <w:t>：</w:t>
      </w:r>
    </w:p>
    <w:p>
      <w:pPr>
        <w:numPr>
          <w:ilvl w:val="0"/>
          <w:numId w:val="4"/>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sz w:val="24"/>
          <w:highlight w:val="none"/>
          <w:lang w:val="fr-CH"/>
        </w:rPr>
        <w:t>法</w:t>
      </w:r>
      <w:r>
        <w:rPr>
          <w:rFonts w:hint="eastAsia" w:ascii="宋体" w:hAnsi="宋体" w:cs="宋体"/>
          <w:color w:val="auto"/>
          <w:sz w:val="24"/>
          <w:highlight w:val="none"/>
          <w:lang w:val="en-US" w:eastAsia="zh-CN"/>
        </w:rPr>
        <w:t>定</w:t>
      </w:r>
      <w:r>
        <w:rPr>
          <w:rFonts w:hint="eastAsia" w:ascii="宋体" w:hAnsi="宋体" w:cs="宋体"/>
          <w:color w:val="auto"/>
          <w:sz w:val="24"/>
          <w:highlight w:val="none"/>
          <w:lang w:val="fr-CH"/>
        </w:rPr>
        <w:t>代表</w:t>
      </w:r>
      <w:r>
        <w:rPr>
          <w:rFonts w:hint="eastAsia" w:ascii="宋体" w:hAnsi="宋体" w:cs="宋体"/>
          <w:color w:val="auto"/>
          <w:sz w:val="24"/>
          <w:highlight w:val="none"/>
          <w:lang w:val="en-US" w:eastAsia="zh-CN"/>
        </w:rPr>
        <w:t>人</w:t>
      </w:r>
      <w:r>
        <w:rPr>
          <w:rFonts w:hint="eastAsia" w:ascii="宋体" w:hAnsi="宋体" w:cs="宋体"/>
          <w:color w:val="auto"/>
          <w:sz w:val="24"/>
          <w:highlight w:val="none"/>
          <w:lang w:val="fr-CH"/>
        </w:rPr>
        <w:t>/单位负责人证明书及身份证明</w:t>
      </w:r>
      <w:r>
        <w:rPr>
          <w:rFonts w:hint="eastAsia" w:ascii="宋体" w:hAnsi="宋体" w:cs="宋体"/>
          <w:color w:val="auto"/>
          <w:sz w:val="24"/>
          <w:lang w:val="fr-CH"/>
        </w:rPr>
        <w:t>；</w:t>
      </w:r>
    </w:p>
    <w:p>
      <w:pPr>
        <w:numPr>
          <w:ilvl w:val="0"/>
          <w:numId w:val="4"/>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highlight w:val="none"/>
          <w:lang w:val="fr-CH"/>
        </w:rPr>
        <w:t>法定代表人/单位负责人授权书及身份证明</w:t>
      </w:r>
      <w:r>
        <w:rPr>
          <w:rFonts w:hint="eastAsia" w:ascii="宋体" w:hAnsi="宋体" w:cs="宋体"/>
          <w:color w:val="auto"/>
          <w:sz w:val="24"/>
          <w:lang w:val="fr-CH"/>
        </w:rPr>
        <w:t>；</w:t>
      </w:r>
    </w:p>
    <w:p>
      <w:pPr>
        <w:numPr>
          <w:ilvl w:val="0"/>
          <w:numId w:val="4"/>
        </w:numPr>
        <w:tabs>
          <w:tab w:val="left" w:pos="640"/>
          <w:tab w:val="left" w:pos="1260"/>
          <w:tab w:val="left" w:pos="1418"/>
        </w:tabs>
        <w:spacing w:line="360" w:lineRule="auto"/>
        <w:ind w:left="645" w:hanging="645"/>
        <w:rPr>
          <w:rFonts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4"/>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highlight w:val="none"/>
          <w:lang w:val="fr-CH"/>
        </w:rPr>
        <w:t>投标人简介</w:t>
      </w:r>
      <w:r>
        <w:rPr>
          <w:rFonts w:hint="eastAsia" w:ascii="宋体" w:hAnsi="宋体" w:cs="宋体"/>
          <w:color w:val="auto"/>
          <w:sz w:val="24"/>
          <w:highlight w:val="none"/>
          <w:lang w:val="fr-CH" w:eastAsia="zh-CN"/>
        </w:rPr>
        <w:t>（供应商基本情况表）；</w:t>
      </w:r>
    </w:p>
    <w:p>
      <w:pPr>
        <w:numPr>
          <w:ilvl w:val="0"/>
          <w:numId w:val="4"/>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同类项目业绩</w:t>
      </w:r>
      <w:r>
        <w:rPr>
          <w:rFonts w:hint="eastAsia" w:ascii="宋体" w:hAnsi="宋体" w:cs="宋体"/>
          <w:color w:val="auto"/>
          <w:sz w:val="24"/>
          <w:lang w:val="fr-CH" w:eastAsia="zh-CN"/>
        </w:rPr>
        <w:t>；</w:t>
      </w:r>
    </w:p>
    <w:p>
      <w:pPr>
        <w:numPr>
          <w:ilvl w:val="0"/>
          <w:numId w:val="4"/>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拟安排的项目团队情况</w:t>
      </w:r>
      <w:r>
        <w:rPr>
          <w:rFonts w:hint="eastAsia" w:ascii="宋体" w:hAnsi="宋体" w:cs="宋体"/>
          <w:color w:val="auto"/>
          <w:sz w:val="24"/>
          <w:lang w:val="fr-CH" w:eastAsia="zh-CN"/>
        </w:rPr>
        <w:t>；</w:t>
      </w:r>
    </w:p>
    <w:p>
      <w:pPr>
        <w:numPr>
          <w:ilvl w:val="0"/>
          <w:numId w:val="4"/>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rPr>
        <w:t>投标人认为有必要提供的其他材料。</w:t>
      </w:r>
    </w:p>
    <w:p>
      <w:pPr>
        <w:spacing w:line="360" w:lineRule="auto"/>
        <w:rPr>
          <w:rFonts w:ascii="宋体" w:hAnsi="宋体" w:cs="宋体"/>
          <w:b/>
          <w:bCs/>
          <w:color w:val="auto"/>
          <w:sz w:val="24"/>
        </w:rPr>
      </w:pPr>
      <w:r>
        <w:rPr>
          <w:rFonts w:hint="eastAsia" w:ascii="宋体" w:hAnsi="宋体" w:cs="宋体"/>
          <w:b/>
          <w:bCs/>
          <w:color w:val="auto"/>
          <w:sz w:val="24"/>
        </w:rPr>
        <w:t>（三）技术部分</w:t>
      </w:r>
    </w:p>
    <w:p>
      <w:pPr>
        <w:numPr>
          <w:ilvl w:val="0"/>
          <w:numId w:val="5"/>
        </w:numPr>
        <w:tabs>
          <w:tab w:val="left" w:pos="640"/>
          <w:tab w:val="left" w:pos="1260"/>
          <w:tab w:val="left" w:pos="1418"/>
        </w:tabs>
        <w:spacing w:line="360" w:lineRule="auto"/>
        <w:ind w:left="640" w:right="-420" w:rightChars="-200" w:hanging="640"/>
        <w:rPr>
          <w:rFonts w:ascii="宋体" w:hAnsi="宋体" w:cs="宋体"/>
          <w:color w:val="auto"/>
          <w:sz w:val="24"/>
          <w:lang w:val="fr-CH"/>
        </w:rPr>
      </w:pPr>
      <w:r>
        <w:rPr>
          <w:rFonts w:hint="eastAsia" w:ascii="宋体" w:hAnsi="宋体" w:cs="宋体"/>
          <w:color w:val="auto"/>
          <w:sz w:val="24"/>
          <w:lang w:val="fr-CH"/>
        </w:rPr>
        <w:t>用户需求响应表；</w:t>
      </w:r>
    </w:p>
    <w:p>
      <w:pPr>
        <w:numPr>
          <w:ilvl w:val="0"/>
          <w:numId w:val="5"/>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项目实施方案；</w:t>
      </w:r>
    </w:p>
    <w:p>
      <w:pPr>
        <w:numPr>
          <w:ilvl w:val="0"/>
          <w:numId w:val="5"/>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对项目的整体理解（</w:t>
      </w:r>
      <w:r>
        <w:rPr>
          <w:rFonts w:hint="eastAsia" w:ascii="宋体" w:hAnsi="宋体" w:cs="宋体"/>
          <w:color w:val="auto"/>
          <w:sz w:val="24"/>
          <w:lang w:val="fr-CH" w:eastAsia="zh-CN"/>
        </w:rPr>
        <w:t>策划</w:t>
      </w:r>
      <w:r>
        <w:rPr>
          <w:rFonts w:hint="eastAsia" w:ascii="宋体" w:hAnsi="宋体" w:cs="宋体"/>
          <w:color w:val="auto"/>
          <w:sz w:val="24"/>
          <w:lang w:val="fr-CH"/>
        </w:rPr>
        <w:t>方案）；</w:t>
      </w:r>
    </w:p>
    <w:p>
      <w:pPr>
        <w:numPr>
          <w:ilvl w:val="0"/>
          <w:numId w:val="5"/>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eastAsia="zh-CN"/>
        </w:rPr>
        <w:t>展馆设计及搭建方案</w:t>
      </w:r>
      <w:r>
        <w:rPr>
          <w:rFonts w:hint="eastAsia" w:ascii="宋体" w:hAnsi="宋体" w:cs="宋体"/>
          <w:color w:val="auto"/>
          <w:sz w:val="24"/>
          <w:lang w:val="fr-CH"/>
        </w:rPr>
        <w:t>；</w:t>
      </w:r>
    </w:p>
    <w:p>
      <w:pPr>
        <w:numPr>
          <w:ilvl w:val="0"/>
          <w:numId w:val="5"/>
        </w:numPr>
        <w:tabs>
          <w:tab w:val="left" w:pos="640"/>
          <w:tab w:val="left" w:pos="1260"/>
          <w:tab w:val="left" w:pos="1418"/>
        </w:tabs>
        <w:spacing w:line="360" w:lineRule="auto"/>
        <w:ind w:left="845" w:right="-420" w:rightChars="-200" w:hanging="845"/>
        <w:rPr>
          <w:rFonts w:ascii="宋体" w:hAnsi="宋体" w:cs="宋体"/>
          <w:color w:val="auto"/>
          <w:sz w:val="24"/>
          <w:lang w:val="fr-CH"/>
        </w:rPr>
      </w:pPr>
      <w:r>
        <w:rPr>
          <w:rFonts w:hint="eastAsia" w:ascii="宋体" w:hAnsi="宋体" w:cs="宋体"/>
          <w:color w:val="auto"/>
          <w:sz w:val="24"/>
          <w:lang w:val="fr-CH"/>
        </w:rPr>
        <w:t>项目进度计划；</w:t>
      </w:r>
    </w:p>
    <w:p>
      <w:pPr>
        <w:numPr>
          <w:ilvl w:val="0"/>
          <w:numId w:val="5"/>
        </w:numPr>
        <w:tabs>
          <w:tab w:val="left" w:pos="640"/>
          <w:tab w:val="left" w:pos="1260"/>
          <w:tab w:val="left" w:pos="1418"/>
        </w:tabs>
        <w:spacing w:line="360" w:lineRule="auto"/>
        <w:ind w:left="845" w:right="-420" w:rightChars="-200" w:hanging="845"/>
        <w:rPr>
          <w:rFonts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spacing w:line="360" w:lineRule="auto"/>
        <w:rPr>
          <w:rFonts w:ascii="宋体" w:hAnsi="宋体" w:cs="宋体"/>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1、</w:t>
      </w:r>
      <w:r>
        <w:rPr>
          <w:rFonts w:hint="eastAsia" w:ascii="宋体" w:hAnsi="宋体" w:cs="宋体"/>
          <w:b/>
          <w:bCs/>
          <w:color w:val="auto"/>
          <w:sz w:val="24"/>
        </w:rPr>
        <w:t>投标一览表</w:t>
      </w: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2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投标</w:t>
            </w:r>
            <w:r>
              <w:rPr>
                <w:rFonts w:hint="eastAsia" w:ascii="宋体" w:hAnsi="宋体" w:cs="宋体"/>
                <w:color w:val="auto"/>
                <w:sz w:val="24"/>
                <w:lang w:val="en-US" w:eastAsia="zh-CN"/>
              </w:rPr>
              <w:t>总</w:t>
            </w:r>
            <w:r>
              <w:rPr>
                <w:rFonts w:hint="eastAsia" w:ascii="宋体" w:hAnsi="宋体" w:cs="宋体"/>
                <w:color w:val="auto"/>
                <w:sz w:val="24"/>
              </w:rPr>
              <w:t>价</w:t>
            </w:r>
          </w:p>
          <w:p>
            <w:pPr>
              <w:spacing w:after="60" w:line="360" w:lineRule="auto"/>
              <w:jc w:val="center"/>
              <w:rPr>
                <w:rFonts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ascii="宋体" w:hAnsi="宋体" w:cs="宋体"/>
                <w:color w:val="auto"/>
                <w:sz w:val="24"/>
                <w:u w:val="single"/>
              </w:rPr>
            </w:pPr>
          </w:p>
        </w:tc>
        <w:tc>
          <w:tcPr>
            <w:tcW w:w="2896" w:type="dxa"/>
            <w:noWrap w:val="0"/>
            <w:vAlign w:val="center"/>
          </w:tcPr>
          <w:p>
            <w:pPr>
              <w:spacing w:line="360" w:lineRule="auto"/>
              <w:jc w:val="center"/>
              <w:rPr>
                <w:rFonts w:ascii="宋体" w:hAnsi="宋体" w:cs="宋体"/>
                <w:color w:val="auto"/>
                <w:sz w:val="24"/>
                <w:u w:val="single"/>
              </w:rPr>
            </w:pPr>
          </w:p>
        </w:tc>
        <w:tc>
          <w:tcPr>
            <w:tcW w:w="1318" w:type="dxa"/>
            <w:noWrap w:val="0"/>
            <w:vAlign w:val="center"/>
          </w:tcPr>
          <w:p>
            <w:pPr>
              <w:spacing w:line="360" w:lineRule="auto"/>
              <w:jc w:val="center"/>
              <w:rPr>
                <w:rFonts w:ascii="宋体" w:hAnsi="宋体" w:cs="宋体"/>
                <w:color w:val="auto"/>
                <w:sz w:val="24"/>
                <w:u w:val="single"/>
              </w:rPr>
            </w:pPr>
          </w:p>
        </w:tc>
      </w:tr>
    </w:tbl>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9"/>
        <w:rPr>
          <w:color w:val="auto"/>
        </w:rPr>
      </w:pPr>
    </w:p>
    <w:p>
      <w:pPr>
        <w:numPr>
          <w:ilvl w:val="0"/>
          <w:numId w:val="0"/>
        </w:numPr>
        <w:tabs>
          <w:tab w:val="left" w:pos="640"/>
        </w:tabs>
        <w:ind w:leftChars="0"/>
        <w:rPr>
          <w:rFonts w:ascii="宋体" w:hAnsi="宋体" w:cs="宋体"/>
          <w:color w:val="auto"/>
          <w:sz w:val="24"/>
        </w:rPr>
      </w:pPr>
      <w:r>
        <w:rPr>
          <w:rFonts w:hint="eastAsia" w:ascii="宋体" w:hAnsi="宋体" w:cs="宋体"/>
          <w:color w:val="auto"/>
          <w:sz w:val="24"/>
        </w:rPr>
        <w:br w:type="page"/>
      </w: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rPr>
        <w:t>分项报价清单</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仅供参考</w:t>
      </w:r>
      <w:r>
        <w:rPr>
          <w:rFonts w:hint="eastAsia" w:ascii="宋体" w:hAnsi="宋体" w:cs="宋体"/>
          <w:b/>
          <w:bCs/>
          <w:color w:val="auto"/>
          <w:sz w:val="24"/>
          <w:highlight w:val="none"/>
          <w:lang w:eastAsia="zh-CN"/>
        </w:rPr>
        <w:t>）</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序号</w:t>
            </w:r>
          </w:p>
        </w:tc>
        <w:tc>
          <w:tcPr>
            <w:tcW w:w="2212" w:type="dxa"/>
            <w:noWrap w:val="0"/>
            <w:vAlign w:val="center"/>
          </w:tcPr>
          <w:p>
            <w:pPr>
              <w:pStyle w:val="13"/>
              <w:spacing w:line="360" w:lineRule="auto"/>
              <w:jc w:val="center"/>
              <w:rPr>
                <w:rFonts w:hAnsi="宋体" w:cs="宋体"/>
                <w:color w:val="auto"/>
                <w:sz w:val="24"/>
              </w:rPr>
            </w:pPr>
            <w:r>
              <w:rPr>
                <w:rFonts w:hint="eastAsia" w:hAnsi="宋体" w:cs="宋体"/>
                <w:color w:val="auto"/>
                <w:sz w:val="24"/>
                <w:lang w:val="en-US" w:eastAsia="zh-CN"/>
              </w:rPr>
              <w:t>服务</w:t>
            </w:r>
            <w:r>
              <w:rPr>
                <w:rFonts w:hint="eastAsia" w:hAnsi="宋体" w:cs="宋体"/>
                <w:color w:val="auto"/>
                <w:sz w:val="24"/>
              </w:rPr>
              <w:t>内容</w:t>
            </w:r>
          </w:p>
        </w:tc>
        <w:tc>
          <w:tcPr>
            <w:tcW w:w="7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单位</w:t>
            </w:r>
          </w:p>
        </w:tc>
        <w:tc>
          <w:tcPr>
            <w:tcW w:w="180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数量（工作量）</w:t>
            </w:r>
          </w:p>
        </w:tc>
        <w:tc>
          <w:tcPr>
            <w:tcW w:w="16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单价</w:t>
            </w:r>
          </w:p>
        </w:tc>
        <w:tc>
          <w:tcPr>
            <w:tcW w:w="16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1</w:t>
            </w:r>
          </w:p>
        </w:tc>
        <w:tc>
          <w:tcPr>
            <w:tcW w:w="2212" w:type="dxa"/>
            <w:noWrap w:val="0"/>
            <w:vAlign w:val="center"/>
          </w:tcPr>
          <w:p>
            <w:pPr>
              <w:pStyle w:val="13"/>
              <w:spacing w:line="360" w:lineRule="auto"/>
              <w:jc w:val="center"/>
              <w:rPr>
                <w:rFonts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w:t>
            </w:r>
          </w:p>
        </w:tc>
        <w:tc>
          <w:tcPr>
            <w:tcW w:w="2212" w:type="dxa"/>
            <w:noWrap w:val="0"/>
            <w:vAlign w:val="center"/>
          </w:tcPr>
          <w:p>
            <w:pPr>
              <w:pStyle w:val="13"/>
              <w:spacing w:line="360" w:lineRule="auto"/>
              <w:jc w:val="center"/>
              <w:rPr>
                <w:rFonts w:hAnsi="宋体" w:cs="宋体"/>
                <w:color w:val="auto"/>
                <w:sz w:val="24"/>
              </w:rPr>
            </w:pPr>
            <w:r>
              <w:rPr>
                <w:rFonts w:hint="eastAsia" w:hAnsi="宋体" w:cs="宋体"/>
                <w:color w:val="auto"/>
                <w:sz w:val="24"/>
              </w:rPr>
              <w:t>…</w:t>
            </w: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13"/>
              <w:spacing w:line="360" w:lineRule="auto"/>
              <w:rPr>
                <w:rFonts w:hAnsi="宋体" w:cs="宋体"/>
                <w:color w:val="auto"/>
                <w:sz w:val="24"/>
              </w:rPr>
            </w:pPr>
            <w:r>
              <w:rPr>
                <w:rFonts w:hint="eastAsia" w:hAnsi="宋体" w:cs="宋体"/>
                <w:color w:val="auto"/>
                <w:sz w:val="24"/>
              </w:rPr>
              <w:t>报价合计</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rPr>
        <w:br w:type="page"/>
      </w:r>
      <w:r>
        <w:rPr>
          <w:rFonts w:hint="eastAsia" w:ascii="宋体" w:hAnsi="宋体" w:cs="宋体"/>
          <w:b/>
          <w:bCs/>
          <w:color w:val="auto"/>
          <w:sz w:val="24"/>
          <w:lang w:val="en-US" w:eastAsia="zh-CN"/>
        </w:rPr>
        <w:t>3、</w:t>
      </w:r>
      <w:r>
        <w:rPr>
          <w:rFonts w:hint="eastAsia" w:ascii="宋体" w:hAnsi="宋体" w:cs="宋体"/>
          <w:b/>
          <w:bCs/>
          <w:color w:val="auto"/>
          <w:sz w:val="24"/>
          <w:highlight w:val="none"/>
        </w:rPr>
        <w:t>《中小企业声明函》或《残疾人福利性单位声明函》或《监狱企业声明函》（参与价格扣减的投标人应提供）；</w:t>
      </w:r>
    </w:p>
    <w:p>
      <w:pPr>
        <w:spacing w:line="360" w:lineRule="auto"/>
        <w:jc w:val="center"/>
        <w:outlineLvl w:val="2"/>
        <w:rPr>
          <w:rFonts w:hint="eastAsia" w:ascii="宋体" w:hAnsi="宋体" w:eastAsia="宋体" w:cs="宋体"/>
          <w:b/>
          <w:bCs/>
          <w:color w:val="auto"/>
          <w:sz w:val="24"/>
          <w:lang w:val="en-US" w:eastAsia="zh-CN"/>
        </w:rPr>
      </w:pPr>
      <w:r>
        <w:rPr>
          <w:rFonts w:hint="eastAsia" w:ascii="宋体" w:hAnsi="宋体" w:cs="宋体"/>
          <w:b/>
          <w:bCs/>
          <w:color w:val="auto"/>
          <w:sz w:val="24"/>
          <w:highlight w:val="none"/>
          <w:lang w:val="en-US" w:eastAsia="zh-CN"/>
        </w:rPr>
        <w:t>（具体详见“附件：相关政策”）</w:t>
      </w:r>
    </w:p>
    <w:p>
      <w:pPr>
        <w:spacing w:line="360" w:lineRule="auto"/>
        <w:outlineLvl w:val="2"/>
        <w:rPr>
          <w:rFonts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0"/>
        </w:numPr>
        <w:tabs>
          <w:tab w:val="left" w:pos="640"/>
          <w:tab w:val="left" w:pos="1260"/>
          <w:tab w:val="left" w:pos="1418"/>
        </w:tabs>
        <w:spacing w:line="360" w:lineRule="auto"/>
        <w:ind w:leftChars="0"/>
        <w:rPr>
          <w:rFonts w:ascii="宋体" w:hAnsi="宋体" w:cs="宋体"/>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1、</w:t>
      </w:r>
      <w:r>
        <w:rPr>
          <w:rFonts w:hint="eastAsia" w:ascii="宋体" w:hAnsi="宋体" w:cs="宋体"/>
          <w:b/>
          <w:bCs/>
          <w:color w:val="auto"/>
          <w:sz w:val="24"/>
        </w:rPr>
        <w:t>投标响应书</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lang w:eastAsia="zh-CN"/>
        </w:rPr>
        <w:t>（</w:t>
      </w:r>
      <w:r>
        <w:rPr>
          <w:rFonts w:hint="eastAsia" w:ascii="宋体" w:hAnsi="宋体" w:cs="宋体"/>
          <w:color w:val="auto"/>
          <w:sz w:val="24"/>
          <w:lang w:val="en-US" w:eastAsia="zh-CN"/>
        </w:rPr>
        <w:t>手机</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9"/>
        <w:rPr>
          <w:color w:val="auto"/>
        </w:rPr>
      </w:pPr>
    </w:p>
    <w:p>
      <w:pPr>
        <w:numPr>
          <w:ilvl w:val="0"/>
          <w:numId w:val="0"/>
        </w:numPr>
        <w:tabs>
          <w:tab w:val="left" w:pos="640"/>
          <w:tab w:val="left" w:pos="1260"/>
          <w:tab w:val="left" w:pos="1418"/>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en-US" w:eastAsia="zh-CN"/>
        </w:rPr>
        <w:t>2、</w:t>
      </w:r>
      <w:r>
        <w:rPr>
          <w:rFonts w:hint="eastAsia" w:ascii="宋体" w:hAnsi="宋体" w:cs="宋体"/>
          <w:b/>
          <w:bCs/>
          <w:color w:val="auto"/>
          <w:sz w:val="24"/>
          <w:lang w:val="fr-CH"/>
        </w:rPr>
        <w:t>营业执照</w:t>
      </w:r>
    </w:p>
    <w:p>
      <w:pPr>
        <w:numPr>
          <w:ilvl w:val="0"/>
          <w:numId w:val="0"/>
        </w:numPr>
        <w:tabs>
          <w:tab w:val="left" w:pos="640"/>
          <w:tab w:val="left" w:pos="1260"/>
          <w:tab w:val="left" w:pos="1418"/>
        </w:tabs>
        <w:spacing w:line="360" w:lineRule="auto"/>
        <w:rPr>
          <w:rFonts w:ascii="宋体" w:hAnsi="宋体" w:cs="宋体"/>
          <w:color w:val="auto"/>
          <w:sz w:val="24"/>
          <w:lang w:val="fr-CH"/>
        </w:rPr>
      </w:pPr>
      <w:r>
        <w:rPr>
          <w:rFonts w:hint="eastAsia" w:ascii="宋体" w:hAnsi="宋体" w:cs="宋体"/>
          <w:color w:val="auto"/>
          <w:sz w:val="24"/>
          <w:lang w:val="fr-CH"/>
        </w:rPr>
        <w:t>【其他组织提供《事业单位法人证书》或《民办非企业单位登记证书》】及税务登记册证副本复印件(加盖投标人公章，若提供的营业执照为三证合一，则税务登记证可不单独提供)；</w:t>
      </w:r>
    </w:p>
    <w:p>
      <w:pPr>
        <w:spacing w:line="360" w:lineRule="auto"/>
        <w:jc w:val="center"/>
        <w:rPr>
          <w:rFonts w:hint="eastAsia" w:ascii="宋体" w:hAnsi="宋体" w:cs="宋体"/>
          <w:b/>
          <w:bCs/>
          <w:color w:val="auto"/>
          <w:sz w:val="24"/>
          <w:lang w:val="fr-CH"/>
        </w:rPr>
      </w:pPr>
    </w:p>
    <w:p>
      <w:pPr>
        <w:spacing w:line="360" w:lineRule="auto"/>
        <w:jc w:val="center"/>
        <w:rPr>
          <w:rFonts w:ascii="宋体" w:hAnsi="宋体" w:cs="宋体"/>
          <w:b/>
          <w:bCs/>
          <w:color w:val="auto"/>
          <w:sz w:val="24"/>
          <w:lang w:val="fr-CH"/>
        </w:rPr>
      </w:pPr>
      <w:r>
        <w:rPr>
          <w:rFonts w:hint="eastAsia" w:ascii="宋体" w:hAnsi="宋体" w:cs="宋体"/>
          <w:b/>
          <w:bCs/>
          <w:color w:val="auto"/>
          <w:sz w:val="24"/>
          <w:lang w:val="fr-CH"/>
        </w:rPr>
        <w:br w:type="page"/>
      </w:r>
      <w:r>
        <w:rPr>
          <w:rFonts w:hint="eastAsia" w:ascii="宋体" w:hAnsi="宋体" w:cs="宋体"/>
          <w:b/>
          <w:bCs/>
          <w:color w:val="auto"/>
          <w:sz w:val="24"/>
          <w:lang w:val="en-US" w:eastAsia="zh-CN"/>
        </w:rPr>
        <w:t>3、</w:t>
      </w:r>
      <w:r>
        <w:rPr>
          <w:rFonts w:hint="eastAsia" w:ascii="宋体" w:hAnsi="宋体" w:cs="宋体"/>
          <w:b/>
          <w:bCs/>
          <w:color w:val="auto"/>
          <w:sz w:val="24"/>
          <w:lang w:val="fr-CH"/>
        </w:rPr>
        <w:t>政府采购投标及履约承诺函</w:t>
      </w:r>
    </w:p>
    <w:p>
      <w:pPr>
        <w:spacing w:line="360" w:lineRule="auto"/>
        <w:rPr>
          <w:rFonts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6"/>
        </w:numPr>
        <w:shd w:val="clear" w:color="auto" w:fill="auto"/>
        <w:spacing w:line="360" w:lineRule="auto"/>
        <w:ind w:right="-4" w:firstLine="480" w:firstLineChars="200"/>
        <w:jc w:val="left"/>
        <w:rPr>
          <w:rFonts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6"/>
        </w:numPr>
        <w:shd w:val="clear" w:color="auto" w:fill="auto"/>
        <w:spacing w:line="360" w:lineRule="auto"/>
        <w:ind w:right="-4" w:firstLine="480" w:firstLineChars="200"/>
        <w:jc w:val="left"/>
        <w:rPr>
          <w:rFonts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rPr>
        <w:t>。</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auto"/>
          <w:sz w:val="24"/>
          <w:highlight w:val="none"/>
          <w:lang w:eastAsia="zh-CN"/>
        </w:rPr>
        <w:t>我单位承诺与其他不同供应商的法定代表人、主要经营负责人、投标授权代表人、项目负责人（如有）、</w:t>
      </w:r>
      <w:r>
        <w:rPr>
          <w:rFonts w:hint="eastAsia" w:ascii="宋体" w:hAnsi="宋体" w:cs="宋体"/>
          <w:color w:val="auto"/>
          <w:sz w:val="24"/>
          <w:highlight w:val="none"/>
          <w:lang w:val="en-US" w:eastAsia="zh-CN"/>
        </w:rPr>
        <w:t>主要技术人员（如有）</w:t>
      </w:r>
      <w:r>
        <w:rPr>
          <w:rFonts w:hint="eastAsia" w:ascii="宋体" w:hAnsi="宋体" w:cs="宋体"/>
          <w:color w:val="auto"/>
          <w:sz w:val="24"/>
          <w:highlight w:val="none"/>
          <w:lang w:eastAsia="zh-CN"/>
        </w:rPr>
        <w:t>不存在为同一人、属同一单位或者在同一单位缴纳社会保险的情形。</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6"/>
        </w:numPr>
        <w:spacing w:line="360" w:lineRule="auto"/>
        <w:ind w:firstLine="480" w:firstLineChars="200"/>
        <w:rPr>
          <w:rFonts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color w:val="auto"/>
          <w:sz w:val="24"/>
        </w:rPr>
      </w:pPr>
      <w:r>
        <w:rPr>
          <w:rFonts w:hint="eastAsia" w:ascii="宋体" w:hAnsi="宋体" w:cs="宋体"/>
          <w:color w:val="auto"/>
          <w:sz w:val="24"/>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ascii="宋体" w:hAnsi="宋体" w:cs="宋体"/>
          <w:color w:val="auto"/>
          <w:sz w:val="24"/>
        </w:rPr>
      </w:pP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日期：   年  月   日</w:t>
      </w:r>
    </w:p>
    <w:p>
      <w:pPr>
        <w:pStyle w:val="9"/>
        <w:spacing w:line="560" w:lineRule="exact"/>
        <w:jc w:val="center"/>
        <w:rPr>
          <w:b/>
          <w:color w:val="auto"/>
          <w:sz w:val="24"/>
          <w:highlight w:val="none"/>
          <w:lang w:val="fr-CH"/>
        </w:rPr>
      </w:pPr>
      <w:r>
        <w:rPr>
          <w:rFonts w:hint="eastAsia" w:hAnsi="宋体" w:cs="宋体"/>
          <w:color w:val="auto"/>
        </w:rPr>
        <w:br w:type="page"/>
      </w:r>
      <w:r>
        <w:rPr>
          <w:rFonts w:hint="eastAsia"/>
          <w:b/>
          <w:color w:val="auto"/>
          <w:sz w:val="24"/>
          <w:highlight w:val="none"/>
          <w:lang w:val="en-US" w:eastAsia="zh-CN"/>
        </w:rPr>
        <w:t>4</w:t>
      </w:r>
      <w:r>
        <w:rPr>
          <w:rFonts w:hint="eastAsia"/>
          <w:b/>
          <w:color w:val="auto"/>
          <w:sz w:val="24"/>
          <w:highlight w:val="none"/>
          <w:lang w:val="fr-CH"/>
        </w:rPr>
        <w:t>、政府采购违法行为风险知悉确认书</w:t>
      </w:r>
    </w:p>
    <w:p>
      <w:pPr>
        <w:spacing w:after="120" w:line="560" w:lineRule="exact"/>
        <w:ind w:firstLine="480" w:firstLineChars="200"/>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ind w:firstLine="480" w:firstLineChars="200"/>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ind w:firstLine="480" w:firstLineChars="200"/>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ind w:firstLine="480" w:firstLineChars="200"/>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ind w:firstLine="480" w:firstLineChars="200"/>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ind w:firstLine="480" w:firstLineChars="200"/>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ind w:firstLine="480" w:firstLineChars="200"/>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ind w:firstLine="480" w:firstLineChars="200"/>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ind w:firstLine="480" w:firstLineChars="200"/>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ind w:firstLine="480" w:firstLineChars="200"/>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ind w:firstLine="480" w:firstLineChars="200"/>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ind w:firstLine="480" w:firstLineChars="200"/>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ind w:firstLine="480" w:firstLineChars="200"/>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ind w:firstLine="480" w:firstLineChars="200"/>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numPr>
          <w:ilvl w:val="0"/>
          <w:numId w:val="0"/>
        </w:numPr>
        <w:tabs>
          <w:tab w:val="left" w:pos="640"/>
          <w:tab w:val="left" w:pos="1260"/>
          <w:tab w:val="left" w:pos="1418"/>
        </w:tabs>
        <w:spacing w:line="360" w:lineRule="auto"/>
        <w:ind w:leftChars="0"/>
        <w:rPr>
          <w:rFonts w:ascii="宋体" w:hAnsi="宋体" w:cs="宋体"/>
          <w:color w:val="auto"/>
          <w:sz w:val="24"/>
          <w:lang w:val="fr-CH"/>
        </w:rPr>
      </w:pPr>
      <w:r>
        <w:rPr>
          <w:rFonts w:hint="eastAsia"/>
          <w:color w:val="auto"/>
          <w:sz w:val="24"/>
          <w:highlight w:val="none"/>
          <w:lang w:val="fr-CH"/>
        </w:rPr>
        <w:t>日期：</w:t>
      </w:r>
    </w:p>
    <w:p>
      <w:pPr>
        <w:spacing w:line="360" w:lineRule="auto"/>
        <w:jc w:val="center"/>
        <w:rPr>
          <w:rFonts w:hint="eastAsia" w:ascii="宋体" w:hAnsi="宋体" w:cs="宋体"/>
          <w:b/>
          <w:bCs/>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lang w:val="en-US" w:eastAsia="zh-CN"/>
        </w:rPr>
        <w:t>5、</w:t>
      </w:r>
      <w:r>
        <w:rPr>
          <w:rFonts w:hint="eastAsia" w:ascii="宋体" w:hAnsi="宋体" w:cs="宋体"/>
          <w:b/>
          <w:bCs/>
          <w:color w:val="auto"/>
          <w:sz w:val="24"/>
        </w:rPr>
        <w:t>关于资格的声明函</w:t>
      </w:r>
    </w:p>
    <w:p>
      <w:pPr>
        <w:spacing w:line="360" w:lineRule="auto"/>
        <w:rPr>
          <w:rFonts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rPr>
      </w:pPr>
      <w:r>
        <w:rPr>
          <w:rFonts w:hint="eastAsia" w:ascii="宋体" w:hAnsi="宋体" w:cs="宋体"/>
          <w:color w:val="auto"/>
          <w:sz w:val="24"/>
        </w:rPr>
        <w:t>特此承诺！</w:t>
      </w:r>
    </w:p>
    <w:p>
      <w:pPr>
        <w:spacing w:line="360" w:lineRule="auto"/>
        <w:ind w:left="420"/>
        <w:rPr>
          <w:rFonts w:ascii="宋体" w:hAnsi="宋体" w:cs="宋体"/>
          <w:color w:val="auto"/>
          <w:sz w:val="24"/>
        </w:rPr>
      </w:pPr>
    </w:p>
    <w:p>
      <w:pPr>
        <w:tabs>
          <w:tab w:val="left" w:pos="4860"/>
        </w:tabs>
        <w:adjustRightInd w:val="0"/>
        <w:snapToGrid w:val="0"/>
        <w:spacing w:line="360" w:lineRule="auto"/>
        <w:ind w:right="105" w:rightChars="50"/>
        <w:rPr>
          <w:rFonts w:ascii="宋体" w:hAnsi="宋体" w:cs="宋体"/>
          <w:color w:val="auto"/>
          <w:sz w:val="24"/>
        </w:rPr>
      </w:pPr>
      <w:r>
        <w:rPr>
          <w:rFonts w:hint="eastAsia" w:ascii="宋体" w:hAnsi="宋体" w:cs="宋体"/>
          <w:color w:val="auto"/>
          <w:sz w:val="24"/>
        </w:rPr>
        <w:t>投标供应商名称（盖章）：</w:t>
      </w:r>
    </w:p>
    <w:p>
      <w:pPr>
        <w:spacing w:line="360" w:lineRule="auto"/>
        <w:rPr>
          <w:rFonts w:ascii="宋体" w:hAnsi="宋体" w:cs="宋体"/>
          <w:color w:val="auto"/>
          <w:kern w:val="0"/>
          <w:sz w:val="24"/>
        </w:rPr>
      </w:pPr>
      <w:r>
        <w:rPr>
          <w:rFonts w:hint="eastAsia" w:ascii="宋体" w:hAnsi="宋体" w:cs="宋体"/>
          <w:color w:val="auto"/>
          <w:sz w:val="24"/>
        </w:rPr>
        <w:t>日期：   年     月     日</w:t>
      </w:r>
    </w:p>
    <w:p>
      <w:pPr>
        <w:numPr>
          <w:ilvl w:val="0"/>
          <w:numId w:val="0"/>
        </w:numPr>
        <w:tabs>
          <w:tab w:val="left" w:pos="640"/>
          <w:tab w:val="left" w:pos="1260"/>
          <w:tab w:val="left" w:pos="1418"/>
        </w:tabs>
        <w:spacing w:line="360" w:lineRule="auto"/>
        <w:ind w:leftChars="0"/>
        <w:rPr>
          <w:rFonts w:ascii="宋体" w:hAnsi="宋体" w:cs="宋体"/>
          <w:color w:val="auto"/>
          <w:sz w:val="24"/>
          <w:lang w:val="fr-CH"/>
        </w:rPr>
      </w:pPr>
    </w:p>
    <w:p>
      <w:pPr>
        <w:spacing w:before="120" w:after="120" w:line="360" w:lineRule="auto"/>
        <w:jc w:val="center"/>
        <w:rPr>
          <w:rFonts w:ascii="宋体" w:hAnsi="宋体" w:cs="宋体"/>
          <w:b/>
          <w:color w:val="auto"/>
          <w:sz w:val="24"/>
        </w:rPr>
      </w:pPr>
    </w:p>
    <w:p>
      <w:pPr>
        <w:spacing w:before="120" w:after="120" w:line="360" w:lineRule="auto"/>
        <w:jc w:val="center"/>
        <w:rPr>
          <w:rFonts w:hint="eastAsia" w:ascii="宋体" w:hAnsi="宋体" w:cs="宋体"/>
          <w:b/>
          <w:color w:val="auto"/>
          <w:sz w:val="24"/>
        </w:rPr>
      </w:pPr>
    </w:p>
    <w:p>
      <w:pPr>
        <w:spacing w:line="360" w:lineRule="auto"/>
        <w:jc w:val="center"/>
        <w:rPr>
          <w:rFonts w:ascii="宋体" w:hAnsi="宋体" w:cs="宋体"/>
          <w:b/>
          <w:bCs/>
          <w:color w:val="auto"/>
          <w:sz w:val="24"/>
          <w:highlight w:val="none"/>
        </w:rPr>
      </w:pPr>
      <w:r>
        <w:rPr>
          <w:rFonts w:hint="eastAsia" w:ascii="宋体" w:hAnsi="宋体" w:cs="宋体"/>
          <w:b/>
          <w:color w:val="auto"/>
          <w:sz w:val="24"/>
        </w:rPr>
        <w:br w:type="page"/>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）投标，现就企业诚信作如下声明与承诺：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3"/>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3"/>
        <w:spacing w:line="360" w:lineRule="auto"/>
        <w:jc w:val="left"/>
        <w:rPr>
          <w:rFonts w:hAnsi="宋体" w:cs="宋体"/>
          <w:color w:val="auto"/>
          <w:sz w:val="24"/>
          <w:highlight w:val="none"/>
        </w:rPr>
      </w:pPr>
    </w:p>
    <w:p>
      <w:pPr>
        <w:pStyle w:val="13"/>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spacing w:before="120" w:after="120" w:line="360" w:lineRule="auto"/>
        <w:jc w:val="center"/>
        <w:rPr>
          <w:rFonts w:ascii="宋体" w:hAnsi="宋体" w:cs="宋体"/>
          <w:color w:val="auto"/>
          <w:sz w:val="24"/>
          <w:u w:val="single"/>
        </w:rPr>
      </w:pPr>
      <w:r>
        <w:rPr>
          <w:rFonts w:hint="eastAsia" w:ascii="宋体" w:hAnsi="宋体" w:cs="宋体"/>
          <w:b/>
          <w:color w:val="auto"/>
          <w:sz w:val="24"/>
        </w:rPr>
        <w:br w:type="page"/>
      </w:r>
      <w:r>
        <w:rPr>
          <w:rFonts w:hint="eastAsia" w:ascii="宋体" w:hAnsi="宋体" w:cs="宋体"/>
          <w:b/>
          <w:color w:val="auto"/>
          <w:sz w:val="24"/>
          <w:lang w:val="en-US" w:eastAsia="zh-CN"/>
        </w:rPr>
        <w:t>7、</w:t>
      </w:r>
      <w:r>
        <w:rPr>
          <w:rFonts w:hint="eastAsia" w:ascii="宋体" w:hAnsi="宋体" w:cs="宋体"/>
          <w:b/>
          <w:color w:val="auto"/>
          <w:sz w:val="24"/>
          <w:highlight w:val="none"/>
        </w:rPr>
        <w:t>法定代表人</w:t>
      </w:r>
      <w:r>
        <w:rPr>
          <w:rFonts w:hint="eastAsia" w:ascii="宋体" w:hAnsi="宋体" w:cs="宋体"/>
          <w:b/>
          <w:color w:val="auto"/>
          <w:sz w:val="24"/>
          <w:highlight w:val="none"/>
          <w:lang w:val="fr-CH"/>
        </w:rPr>
        <w:t>/单位负责人</w:t>
      </w:r>
      <w:r>
        <w:rPr>
          <w:rFonts w:hint="eastAsia" w:ascii="宋体" w:hAnsi="宋体" w:cs="宋体"/>
          <w:b/>
          <w:color w:val="auto"/>
          <w:sz w:val="24"/>
          <w:highlight w:val="none"/>
        </w:rPr>
        <w:t>证明书</w:t>
      </w:r>
      <w:r>
        <w:rPr>
          <w:rFonts w:hint="eastAsia" w:ascii="宋体" w:hAnsi="宋体" w:cs="宋体"/>
          <w:b/>
          <w:color w:val="auto"/>
          <w:sz w:val="24"/>
          <w:highlight w:val="none"/>
          <w:lang w:val="fr-CH"/>
        </w:rPr>
        <w:t>及身份证明</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ascii="宋体" w:hAnsi="宋体" w:cs="宋体"/>
          <w:color w:val="auto"/>
          <w:sz w:val="24"/>
        </w:rPr>
      </w:pPr>
      <w:r>
        <w:rPr>
          <w:rFonts w:hint="eastAsia" w:ascii="宋体" w:hAnsi="宋体" w:cs="宋体"/>
          <w:color w:val="auto"/>
          <w:sz w:val="24"/>
        </w:rPr>
        <w:t>附：代表人性别：   年龄：      身份证号码：</w:t>
      </w:r>
    </w:p>
    <w:p>
      <w:pPr>
        <w:spacing w:line="360" w:lineRule="auto"/>
        <w:rPr>
          <w:rFonts w:ascii="宋体" w:hAnsi="宋体" w:cs="宋体"/>
          <w:color w:val="auto"/>
          <w:sz w:val="24"/>
        </w:rPr>
      </w:pPr>
      <w:r>
        <w:rPr>
          <w:rFonts w:hint="eastAsia" w:ascii="宋体" w:hAnsi="宋体" w:cs="宋体"/>
          <w:color w:val="auto"/>
          <w:sz w:val="24"/>
        </w:rPr>
        <w:t>营业执照号码：                 经济性质：</w:t>
      </w:r>
    </w:p>
    <w:p>
      <w:pPr>
        <w:spacing w:line="360" w:lineRule="auto"/>
        <w:rPr>
          <w:rFonts w:ascii="宋体" w:hAnsi="宋体" w:cs="宋体"/>
          <w:color w:val="auto"/>
          <w:sz w:val="24"/>
        </w:rPr>
      </w:pPr>
      <w:r>
        <w:rPr>
          <w:rFonts w:hint="eastAsia" w:ascii="宋体" w:hAnsi="宋体" w:cs="宋体"/>
          <w:color w:val="auto"/>
          <w:sz w:val="24"/>
        </w:rPr>
        <w:t>主营（产）：</w:t>
      </w:r>
    </w:p>
    <w:p>
      <w:pPr>
        <w:spacing w:line="360" w:lineRule="auto"/>
        <w:rPr>
          <w:rFonts w:ascii="宋体" w:hAnsi="宋体" w:cs="宋体"/>
          <w:color w:val="auto"/>
          <w:sz w:val="24"/>
        </w:rPr>
      </w:pPr>
      <w:r>
        <w:rPr>
          <w:rFonts w:hint="eastAsia" w:ascii="宋体" w:hAnsi="宋体" w:cs="宋体"/>
          <w:color w:val="auto"/>
          <w:sz w:val="24"/>
        </w:rPr>
        <w:t>兼营（产）：</w:t>
      </w:r>
    </w:p>
    <w:p>
      <w:pPr>
        <w:spacing w:line="360" w:lineRule="auto"/>
        <w:rPr>
          <w:rFonts w:ascii="宋体" w:hAnsi="宋体" w:cs="宋体"/>
          <w:color w:val="auto"/>
          <w:sz w:val="24"/>
        </w:rPr>
      </w:pPr>
      <w:r>
        <w:rPr>
          <w:rFonts w:hint="eastAsia" w:ascii="宋体" w:hAnsi="宋体" w:cs="宋体"/>
          <w:color w:val="auto"/>
          <w:sz w:val="24"/>
        </w:rPr>
        <w:t>进口物品经营许可证号码：</w:t>
      </w:r>
    </w:p>
    <w:p>
      <w:pPr>
        <w:spacing w:line="360" w:lineRule="auto"/>
        <w:rPr>
          <w:rFonts w:ascii="宋体" w:hAnsi="宋体" w:cs="宋体"/>
          <w:color w:val="auto"/>
          <w:sz w:val="24"/>
        </w:rPr>
      </w:pPr>
      <w:r>
        <w:rPr>
          <w:rFonts w:hint="eastAsia" w:ascii="宋体" w:hAnsi="宋体" w:cs="宋体"/>
          <w:color w:val="auto"/>
          <w:sz w:val="24"/>
        </w:rPr>
        <w:t>主营：</w:t>
      </w:r>
    </w:p>
    <w:p>
      <w:pPr>
        <w:spacing w:line="360" w:lineRule="auto"/>
        <w:rPr>
          <w:rFonts w:ascii="宋体" w:hAnsi="宋体" w:cs="宋体"/>
          <w:color w:val="auto"/>
          <w:sz w:val="24"/>
        </w:rPr>
      </w:pPr>
      <w:r>
        <w:rPr>
          <w:rFonts w:hint="eastAsia" w:ascii="宋体" w:hAnsi="宋体" w:cs="宋体"/>
          <w:color w:val="auto"/>
          <w:sz w:val="24"/>
        </w:rPr>
        <w:t>兼营：</w:t>
      </w:r>
    </w:p>
    <w:p>
      <w:pPr>
        <w:spacing w:line="360" w:lineRule="auto"/>
        <w:rPr>
          <w:rFonts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2、内容必须填写真实、清楚，涂改无效，不得转让、</w:t>
      </w:r>
      <w:bookmarkStart w:id="42" w:name="_GoBack"/>
      <w:bookmarkEnd w:id="42"/>
      <w:r>
        <w:rPr>
          <w:rFonts w:hint="eastAsia" w:ascii="宋体" w:hAnsi="宋体" w:cs="宋体"/>
          <w:color w:val="auto"/>
          <w:sz w:val="24"/>
        </w:rPr>
        <w:t>买卖</w:t>
      </w:r>
      <w:r>
        <w:rPr>
          <w:rFonts w:hint="eastAsia" w:ascii="宋体" w:hAnsi="宋体" w:cs="宋体"/>
          <w:color w:val="auto"/>
          <w:sz w:val="24"/>
          <w:lang w:eastAsia="zh-CN"/>
        </w:rPr>
        <w:t>。</w:t>
      </w:r>
    </w:p>
    <w:p>
      <w:pPr>
        <w:tabs>
          <w:tab w:val="left" w:pos="3780"/>
        </w:tabs>
        <w:spacing w:line="360" w:lineRule="auto"/>
        <w:rPr>
          <w:rFonts w:hint="eastAsia" w:ascii="宋体" w:hAnsi="宋体" w:cs="宋体"/>
          <w:color w:val="auto"/>
          <w:sz w:val="24"/>
        </w:rPr>
      </w:pPr>
    </w:p>
    <w:p>
      <w:pPr>
        <w:tabs>
          <w:tab w:val="left" w:pos="3780"/>
        </w:tabs>
        <w:spacing w:line="360" w:lineRule="auto"/>
        <w:rPr>
          <w:rFonts w:ascii="宋体" w:hAnsi="宋体" w:cs="宋体"/>
          <w:b/>
          <w:bCs/>
          <w:color w:val="auto"/>
          <w:sz w:val="24"/>
        </w:rPr>
      </w:pPr>
      <w:r>
        <w:rPr>
          <w:rFonts w:hint="eastAsia" w:ascii="宋体" w:hAnsi="宋体" w:cs="宋体"/>
          <w:b/>
          <w:bCs/>
          <w:color w:val="auto"/>
          <w:sz w:val="24"/>
        </w:rPr>
        <w:t>投标供应商名称（盖章）：</w:t>
      </w:r>
    </w:p>
    <w:p>
      <w:pPr>
        <w:tabs>
          <w:tab w:val="left" w:pos="3780"/>
        </w:tabs>
        <w:spacing w:line="360" w:lineRule="auto"/>
        <w:rPr>
          <w:rFonts w:hint="eastAsia" w:ascii="宋体" w:hAnsi="宋体" w:cs="宋体"/>
          <w:color w:val="auto"/>
          <w:sz w:val="24"/>
        </w:rPr>
      </w:pPr>
    </w:p>
    <w:p>
      <w:pPr>
        <w:tabs>
          <w:tab w:val="left" w:pos="3780"/>
        </w:tabs>
        <w:spacing w:line="360" w:lineRule="auto"/>
        <w:rPr>
          <w:rFonts w:ascii="宋体" w:hAnsi="宋体" w:cs="宋体"/>
          <w:b/>
          <w:bCs/>
          <w:color w:val="auto"/>
          <w:sz w:val="24"/>
        </w:rPr>
      </w:pPr>
      <w:r>
        <w:rPr>
          <w:rFonts w:hint="eastAsia" w:ascii="宋体" w:hAnsi="宋体" w:cs="宋体"/>
          <w:b/>
          <w:bCs/>
          <w:color w:val="auto"/>
          <w:sz w:val="24"/>
        </w:rPr>
        <w:t>法定代表人</w:t>
      </w:r>
      <w:r>
        <w:rPr>
          <w:rFonts w:hint="eastAsia" w:ascii="宋体" w:hAnsi="宋体" w:cs="宋体"/>
          <w:b/>
          <w:bCs/>
          <w:color w:val="auto"/>
          <w:sz w:val="24"/>
          <w:lang w:val="en-US" w:eastAsia="zh-CN"/>
        </w:rPr>
        <w:t>/单位负责人</w:t>
      </w:r>
      <w:r>
        <w:rPr>
          <w:rFonts w:hint="eastAsia" w:ascii="宋体" w:hAnsi="宋体" w:cs="宋体"/>
          <w:b/>
          <w:bCs/>
          <w:color w:val="auto"/>
          <w:sz w:val="24"/>
        </w:rPr>
        <w:t>（签字或签章）：</w:t>
      </w:r>
    </w:p>
    <w:p>
      <w:pPr>
        <w:spacing w:before="120" w:after="120"/>
        <w:jc w:val="left"/>
        <w:rPr>
          <w:rFonts w:ascii="宋体" w:hAnsi="宋体" w:cs="宋体"/>
          <w:color w:val="auto"/>
          <w:szCs w:val="21"/>
        </w:rPr>
      </w:pPr>
    </w:p>
    <w:p>
      <w:pPr>
        <w:spacing w:before="120" w:after="120" w:line="360" w:lineRule="auto"/>
        <w:jc w:val="left"/>
        <w:rPr>
          <w:rFonts w:ascii="宋体" w:hAnsi="宋体" w:cs="宋体"/>
          <w:b/>
          <w:color w:val="auto"/>
          <w:sz w:val="24"/>
        </w:rPr>
      </w:pPr>
      <w:r>
        <w:rPr>
          <w:rFonts w:hint="eastAsia" w:ascii="宋体" w:hAnsi="宋体" w:cs="宋体"/>
          <w:b/>
          <w:color w:val="auto"/>
          <w:sz w:val="24"/>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13"/>
              <w:spacing w:line="360" w:lineRule="auto"/>
              <w:rPr>
                <w:rFonts w:ascii="Arial Narrow" w:hAnsi="Arial Narrow"/>
                <w:b/>
                <w:bCs/>
                <w:color w:val="auto"/>
                <w:szCs w:val="21"/>
              </w:rPr>
            </w:pPr>
          </w:p>
        </w:tc>
        <w:tc>
          <w:tcPr>
            <w:tcW w:w="4240" w:type="dxa"/>
            <w:noWrap w:val="0"/>
            <w:vAlign w:val="top"/>
          </w:tcPr>
          <w:p>
            <w:pPr>
              <w:pStyle w:val="13"/>
              <w:spacing w:line="360" w:lineRule="auto"/>
              <w:rPr>
                <w:rFonts w:ascii="Arial Narrow" w:hAnsi="Arial Narrow"/>
                <w:b/>
                <w:bCs/>
                <w:color w:val="auto"/>
                <w:szCs w:val="21"/>
              </w:rPr>
            </w:pPr>
          </w:p>
        </w:tc>
      </w:tr>
    </w:tbl>
    <w:p>
      <w:pPr>
        <w:pStyle w:val="13"/>
        <w:spacing w:line="360" w:lineRule="auto"/>
        <w:jc w:val="both"/>
        <w:rPr>
          <w:rFonts w:hAnsi="宋体" w:cs="宋体"/>
          <w:b/>
          <w:color w:val="auto"/>
          <w:sz w:val="24"/>
        </w:rPr>
      </w:pPr>
    </w:p>
    <w:p>
      <w:pPr>
        <w:pStyle w:val="13"/>
        <w:spacing w:line="360" w:lineRule="auto"/>
        <w:jc w:val="center"/>
        <w:rPr>
          <w:rFonts w:hint="default" w:hAnsi="宋体" w:eastAsia="宋体" w:cs="宋体"/>
          <w:b/>
          <w:color w:val="auto"/>
          <w:sz w:val="24"/>
          <w:lang w:val="en-US" w:eastAsia="zh-CN"/>
        </w:rPr>
      </w:pPr>
      <w:r>
        <w:rPr>
          <w:rFonts w:hint="eastAsia" w:hAnsi="宋体" w:cs="宋体"/>
          <w:b/>
          <w:color w:val="auto"/>
          <w:sz w:val="24"/>
        </w:rPr>
        <w:br w:type="page"/>
      </w:r>
      <w:r>
        <w:rPr>
          <w:rFonts w:hint="eastAsia" w:hAnsi="宋体" w:cs="宋体"/>
          <w:b/>
          <w:color w:val="auto"/>
          <w:sz w:val="24"/>
          <w:lang w:val="en-US" w:eastAsia="zh-CN"/>
        </w:rPr>
        <w:t>8、</w:t>
      </w:r>
      <w:r>
        <w:rPr>
          <w:rFonts w:hint="eastAsia" w:hAnsi="宋体" w:cs="宋体"/>
          <w:b/>
          <w:color w:val="auto"/>
          <w:sz w:val="24"/>
        </w:rPr>
        <w:t>法定代表人</w:t>
      </w:r>
      <w:r>
        <w:rPr>
          <w:rFonts w:hint="eastAsia" w:hAnsi="宋体" w:cs="宋体"/>
          <w:b/>
          <w:color w:val="auto"/>
          <w:sz w:val="24"/>
          <w:lang w:val="fr-CH"/>
        </w:rPr>
        <w:t>/单位负责人</w:t>
      </w:r>
      <w:r>
        <w:rPr>
          <w:rFonts w:hint="eastAsia" w:hAnsi="宋体" w:cs="宋体"/>
          <w:b/>
          <w:color w:val="auto"/>
          <w:sz w:val="24"/>
        </w:rPr>
        <w:t>授权书</w:t>
      </w:r>
      <w:r>
        <w:rPr>
          <w:rFonts w:hint="eastAsia" w:hAnsi="宋体" w:cs="宋体"/>
          <w:b/>
          <w:color w:val="auto"/>
          <w:sz w:val="24"/>
          <w:lang w:val="en-US" w:eastAsia="zh-CN"/>
        </w:rPr>
        <w:t>及身份证明</w:t>
      </w:r>
    </w:p>
    <w:p>
      <w:pPr>
        <w:pStyle w:val="13"/>
        <w:spacing w:line="360" w:lineRule="auto"/>
        <w:rPr>
          <w:rFonts w:hAnsi="宋体" w:cs="宋体"/>
          <w:color w:val="auto"/>
          <w:sz w:val="24"/>
        </w:rPr>
      </w:pPr>
    </w:p>
    <w:p>
      <w:pPr>
        <w:pStyle w:val="13"/>
        <w:spacing w:line="360" w:lineRule="auto"/>
        <w:rPr>
          <w:rFonts w:hAnsi="宋体" w:cs="宋体"/>
          <w:color w:val="auto"/>
          <w:sz w:val="24"/>
        </w:rPr>
      </w:pPr>
      <w:r>
        <w:rPr>
          <w:rFonts w:hint="eastAsia" w:hAnsi="宋体" w:cs="宋体"/>
          <w:b/>
          <w:color w:val="auto"/>
          <w:sz w:val="24"/>
        </w:rPr>
        <w:t>深圳市前海深港现代服务业合作区管理局：</w:t>
      </w:r>
    </w:p>
    <w:p>
      <w:pPr>
        <w:pStyle w:val="13"/>
        <w:spacing w:line="360" w:lineRule="auto"/>
        <w:ind w:firstLine="420"/>
        <w:rPr>
          <w:rFonts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13"/>
        <w:spacing w:line="360" w:lineRule="auto"/>
        <w:rPr>
          <w:rFonts w:hAnsi="宋体" w:cs="宋体"/>
          <w:color w:val="auto"/>
          <w:sz w:val="24"/>
        </w:rPr>
      </w:pPr>
    </w:p>
    <w:p>
      <w:pPr>
        <w:spacing w:line="360" w:lineRule="auto"/>
        <w:ind w:firstLine="570"/>
        <w:rPr>
          <w:rFonts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highlight w:val="none"/>
          <w:lang w:val="en-US" w:eastAsia="zh-CN"/>
        </w:rPr>
      </w:pPr>
    </w:p>
    <w:p>
      <w:pPr>
        <w:spacing w:line="360" w:lineRule="auto"/>
        <w:rPr>
          <w:rFonts w:hint="eastAsia" w:ascii="宋体" w:hAnsi="宋体" w:cs="宋体"/>
          <w:color w:val="auto"/>
          <w:sz w:val="24"/>
          <w:highlight w:val="none"/>
          <w:lang w:val="en-US" w:eastAsia="zh-CN"/>
        </w:rPr>
      </w:pP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被授权人联系方式（手机）：         </w:t>
      </w:r>
    </w:p>
    <w:p>
      <w:pPr>
        <w:spacing w:line="360" w:lineRule="auto"/>
        <w:rPr>
          <w:rFonts w:ascii="宋体" w:hAnsi="宋体" w:cs="宋体"/>
          <w:color w:val="auto"/>
          <w:sz w:val="24"/>
        </w:rPr>
      </w:pPr>
      <w:r>
        <w:rPr>
          <w:rFonts w:hint="eastAsia" w:ascii="宋体" w:hAnsi="宋体" w:cs="宋体"/>
          <w:color w:val="auto"/>
          <w:sz w:val="24"/>
          <w:highlight w:val="none"/>
          <w:lang w:val="en-US" w:eastAsia="zh-CN"/>
        </w:rPr>
        <w:t>被授权人邮箱号：</w:t>
      </w:r>
    </w:p>
    <w:p>
      <w:pPr>
        <w:spacing w:line="360" w:lineRule="auto"/>
        <w:rPr>
          <w:rFonts w:ascii="宋体" w:hAnsi="宋体" w:cs="宋体"/>
          <w:color w:val="auto"/>
          <w:sz w:val="24"/>
        </w:rPr>
      </w:pP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投标供应商名称（盖章）：</w:t>
      </w: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法定代表人</w:t>
      </w:r>
      <w:r>
        <w:rPr>
          <w:rFonts w:hint="eastAsia" w:ascii="宋体" w:hAnsi="宋体" w:cs="宋体"/>
          <w:b/>
          <w:bCs/>
          <w:color w:val="auto"/>
          <w:sz w:val="24"/>
          <w:highlight w:val="none"/>
        </w:rPr>
        <w:t>人/单位负责人</w:t>
      </w:r>
      <w:r>
        <w:rPr>
          <w:rFonts w:hint="eastAsia" w:ascii="宋体" w:hAnsi="宋体" w:cs="宋体"/>
          <w:b/>
          <w:bCs/>
          <w:color w:val="auto"/>
          <w:sz w:val="24"/>
        </w:rPr>
        <w:t>（签字或签章）：</w:t>
      </w: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被授权人代表（签字或签章）：</w:t>
      </w:r>
    </w:p>
    <w:p>
      <w:pPr>
        <w:tabs>
          <w:tab w:val="left" w:pos="640"/>
          <w:tab w:val="left" w:pos="1260"/>
          <w:tab w:val="left" w:pos="1418"/>
        </w:tabs>
        <w:spacing w:line="360" w:lineRule="auto"/>
        <w:rPr>
          <w:rFonts w:ascii="宋体" w:hAnsi="宋体" w:cs="宋体"/>
          <w:b/>
          <w:color w:val="auto"/>
          <w:sz w:val="24"/>
        </w:rPr>
      </w:pPr>
    </w:p>
    <w:p>
      <w:pPr>
        <w:tabs>
          <w:tab w:val="left" w:pos="640"/>
          <w:tab w:val="left" w:pos="1260"/>
          <w:tab w:val="left" w:pos="1418"/>
        </w:tabs>
        <w:spacing w:line="360" w:lineRule="auto"/>
        <w:rPr>
          <w:rFonts w:ascii="宋体" w:hAnsi="宋体" w:cs="宋体"/>
          <w:b/>
          <w:color w:val="auto"/>
          <w:sz w:val="24"/>
        </w:rPr>
      </w:pPr>
      <w:r>
        <w:rPr>
          <w:rFonts w:hint="eastAsia" w:ascii="宋体" w:hAnsi="宋体" w:cs="宋体"/>
          <w:b/>
          <w:color w:val="auto"/>
          <w:sz w:val="24"/>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3"/>
              <w:spacing w:line="360" w:lineRule="auto"/>
              <w:rPr>
                <w:rFonts w:ascii="Arial Narrow" w:hAnsi="Arial Narrow"/>
                <w:b/>
                <w:bCs/>
                <w:color w:val="auto"/>
                <w:szCs w:val="21"/>
              </w:rPr>
            </w:pPr>
          </w:p>
        </w:tc>
        <w:tc>
          <w:tcPr>
            <w:tcW w:w="4677" w:type="dxa"/>
            <w:noWrap w:val="0"/>
            <w:vAlign w:val="top"/>
          </w:tcPr>
          <w:p>
            <w:pPr>
              <w:pStyle w:val="13"/>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ascii="宋体" w:hAnsi="宋体" w:cs="宋体"/>
          <w:b/>
          <w:bCs/>
          <w:color w:val="auto"/>
          <w:sz w:val="24"/>
          <w:lang w:val="fr-CH"/>
        </w:rPr>
      </w:pPr>
      <w:r>
        <w:rPr>
          <w:rFonts w:hint="eastAsia" w:ascii="宋体" w:hAnsi="宋体" w:cs="宋体"/>
          <w:b/>
          <w:bCs/>
          <w:color w:val="auto"/>
          <w:sz w:val="24"/>
          <w:lang w:val="en-US" w:eastAsia="zh-CN"/>
        </w:rPr>
        <w:br w:type="page"/>
      </w:r>
      <w:r>
        <w:rPr>
          <w:rFonts w:hint="eastAsia" w:ascii="宋体" w:hAnsi="宋体" w:cs="宋体"/>
          <w:b/>
          <w:bCs/>
          <w:color w:val="auto"/>
          <w:sz w:val="24"/>
          <w:lang w:val="en-US" w:eastAsia="zh-CN"/>
        </w:rPr>
        <w:t>9、</w:t>
      </w: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default" w:ascii="宋体" w:hAnsi="宋体" w:eastAsia="宋体" w:cs="宋体"/>
          <w:color w:val="auto"/>
          <w:sz w:val="24"/>
          <w:lang w:val="en-US" w:eastAsia="zh-CN"/>
        </w:rPr>
      </w:pPr>
      <w:r>
        <w:rPr>
          <w:rFonts w:hint="eastAsia" w:ascii="宋体" w:hAnsi="宋体" w:cs="宋体"/>
          <w:color w:val="auto"/>
          <w:sz w:val="24"/>
        </w:rPr>
        <w:t>致：</w:t>
      </w:r>
      <w:r>
        <w:rPr>
          <w:rFonts w:hint="default" w:ascii="宋体" w:hAnsi="宋体" w:cs="宋体"/>
          <w:color w:val="auto"/>
          <w:sz w:val="24"/>
          <w:lang w:val="en-US"/>
        </w:rPr>
        <w:t>深圳交易咨询集团</w:t>
      </w:r>
      <w:r>
        <w:rPr>
          <w:rFonts w:hint="eastAsia" w:ascii="宋体" w:hAnsi="宋体" w:cs="宋体"/>
          <w:color w:val="auto"/>
          <w:sz w:val="24"/>
          <w:lang w:val="en-US" w:eastAsia="zh-CN"/>
        </w:rPr>
        <w:t>有限公司</w:t>
      </w:r>
    </w:p>
    <w:p>
      <w:pPr>
        <w:widowControl/>
        <w:autoSpaceDE w:val="0"/>
        <w:autoSpaceDN w:val="0"/>
        <w:spacing w:line="360" w:lineRule="auto"/>
        <w:ind w:right="26" w:firstLine="540"/>
        <w:textAlignment w:val="bottom"/>
        <w:rPr>
          <w:rFonts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ascii="宋体" w:hAnsi="宋体" w:cs="宋体"/>
          <w:color w:val="auto"/>
          <w:sz w:val="24"/>
        </w:rPr>
      </w:pPr>
    </w:p>
    <w:p>
      <w:pPr>
        <w:tabs>
          <w:tab w:val="left" w:pos="3780"/>
        </w:tabs>
        <w:spacing w:line="360" w:lineRule="auto"/>
        <w:jc w:val="left"/>
        <w:rPr>
          <w:rFonts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传真：</w:t>
      </w:r>
    </w:p>
    <w:p>
      <w:pPr>
        <w:spacing w:line="360" w:lineRule="auto"/>
        <w:jc w:val="left"/>
        <w:rPr>
          <w:rFonts w:ascii="宋体" w:hAnsi="宋体" w:cs="宋体"/>
          <w:color w:val="auto"/>
          <w:sz w:val="24"/>
        </w:rPr>
      </w:pPr>
      <w:r>
        <w:rPr>
          <w:rFonts w:hint="eastAsia" w:ascii="宋体" w:hAnsi="宋体" w:cs="宋体"/>
          <w:color w:val="auto"/>
          <w:sz w:val="24"/>
        </w:rPr>
        <w:t>日期：   年     月     日</w:t>
      </w:r>
    </w:p>
    <w:p>
      <w:pPr>
        <w:pStyle w:val="9"/>
        <w:rPr>
          <w:color w:val="auto"/>
          <w:lang w:val="fr-CH"/>
        </w:rPr>
      </w:pPr>
    </w:p>
    <w:p>
      <w:pPr>
        <w:tabs>
          <w:tab w:val="left" w:pos="640"/>
          <w:tab w:val="left" w:pos="1260"/>
          <w:tab w:val="left" w:pos="1418"/>
        </w:tabs>
        <w:spacing w:line="360" w:lineRule="auto"/>
        <w:rPr>
          <w:rFonts w:ascii="宋体" w:hAnsi="宋体" w:cs="宋体"/>
          <w:color w:val="auto"/>
          <w:sz w:val="24"/>
          <w:lang w:val="fr-CH"/>
        </w:rPr>
      </w:pPr>
    </w:p>
    <w:p>
      <w:pPr>
        <w:widowControl/>
        <w:autoSpaceDE w:val="0"/>
        <w:autoSpaceDN w:val="0"/>
        <w:spacing w:line="360" w:lineRule="auto"/>
        <w:ind w:left="359" w:right="26" w:hanging="357"/>
        <w:jc w:val="center"/>
        <w:textAlignment w:val="bottom"/>
        <w:rPr>
          <w:rFonts w:ascii="宋体" w:hAnsi="宋体" w:cs="宋体"/>
          <w:color w:val="auto"/>
          <w:sz w:val="24"/>
          <w:lang w:val="fr-CH"/>
        </w:rPr>
      </w:pPr>
      <w:r>
        <w:rPr>
          <w:rFonts w:hint="eastAsia" w:ascii="宋体" w:hAnsi="宋体" w:cs="宋体"/>
          <w:color w:val="auto"/>
          <w:sz w:val="24"/>
          <w:lang w:val="fr-CH"/>
        </w:rPr>
        <w:br w:type="page"/>
      </w:r>
      <w:r>
        <w:rPr>
          <w:rFonts w:hint="eastAsia" w:ascii="宋体" w:hAnsi="宋体" w:eastAsia="宋体" w:cs="宋体"/>
          <w:b/>
          <w:bCs/>
          <w:color w:val="auto"/>
          <w:sz w:val="24"/>
          <w:lang w:val="en-US" w:eastAsia="zh-CN"/>
        </w:rPr>
        <w:t>10、投标人</w:t>
      </w:r>
      <w:r>
        <w:rPr>
          <w:rFonts w:hint="eastAsia" w:ascii="宋体" w:hAnsi="宋体" w:eastAsia="宋体" w:cs="宋体"/>
          <w:b/>
          <w:bCs/>
          <w:color w:val="auto"/>
          <w:sz w:val="24"/>
          <w:lang w:val="fr-CH"/>
        </w:rPr>
        <w:t>简介；</w:t>
      </w:r>
    </w:p>
    <w:p>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供应商基本情况表</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color w:val="auto"/>
          <w:sz w:val="28"/>
          <w:szCs w:val="36"/>
          <w:highlight w:val="none"/>
        </w:rPr>
      </w:pPr>
      <w:r>
        <w:rPr>
          <w:rFonts w:hint="eastAsia"/>
          <w:b/>
          <w:bCs/>
          <w:color w:val="auto"/>
          <w:sz w:val="28"/>
          <w:szCs w:val="36"/>
          <w:highlight w:val="none"/>
        </w:rPr>
        <w:t>填表单位：（加盖单位公章）</w:t>
      </w:r>
      <w:r>
        <w:rPr>
          <w:rFonts w:hint="eastAsia"/>
          <w:b/>
          <w:bCs/>
          <w:color w:val="auto"/>
          <w:sz w:val="28"/>
          <w:szCs w:val="36"/>
          <w:highlight w:val="none"/>
        </w:rPr>
        <w:tab/>
      </w:r>
      <w:r>
        <w:rPr>
          <w:rFonts w:hint="eastAsia"/>
          <w:b/>
          <w:bCs/>
          <w:color w:val="auto"/>
          <w:sz w:val="28"/>
          <w:szCs w:val="36"/>
          <w:highlight w:val="none"/>
        </w:rPr>
        <w:tab/>
      </w:r>
      <w:r>
        <w:rPr>
          <w:rFonts w:hint="eastAsia"/>
          <w:b/>
          <w:bCs/>
          <w:color w:val="auto"/>
          <w:sz w:val="28"/>
          <w:szCs w:val="36"/>
          <w:highlight w:val="none"/>
        </w:rPr>
        <w:t xml:space="preserve">   填表日期：    年   月   日</w:t>
      </w:r>
    </w:p>
    <w:tbl>
      <w:tblPr>
        <w:tblStyle w:val="24"/>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2282" w:type="dxa"/>
            <w:gridSpan w:val="2"/>
            <w:noWrap w:val="0"/>
            <w:vAlign w:val="center"/>
          </w:tcPr>
          <w:p>
            <w:pPr>
              <w:pStyle w:val="6"/>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color w:val="auto"/>
          <w:szCs w:val="21"/>
          <w:highlight w:val="none"/>
        </w:rPr>
      </w:pPr>
      <w:r>
        <w:rPr>
          <w:rFonts w:hint="eastAsia" w:ascii="宋体" w:hAnsi="宋体"/>
          <w:b/>
          <w:bCs/>
          <w:color w:val="auto"/>
          <w:szCs w:val="21"/>
          <w:highlight w:val="none"/>
        </w:rPr>
        <w:t>注：</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2、投标人需如实填写上述信息，如查实上述信息与实际不符，视为提供虚假证明材料骗取中标，投标人应承担相应法律后果。</w:t>
      </w:r>
    </w:p>
    <w:p>
      <w:pPr>
        <w:spacing w:line="440" w:lineRule="exact"/>
        <w:rPr>
          <w:rFonts w:ascii="宋体" w:hAnsi="宋体" w:eastAsia="宋体"/>
          <w:color w:val="auto"/>
          <w:highlight w:val="none"/>
        </w:rPr>
      </w:pPr>
    </w:p>
    <w:p>
      <w:pPr>
        <w:tabs>
          <w:tab w:val="left" w:pos="3780"/>
        </w:tabs>
        <w:spacing w:line="360" w:lineRule="auto"/>
        <w:jc w:val="left"/>
        <w:rPr>
          <w:rFonts w:ascii="宋体" w:hAnsi="宋体" w:cs="宋体"/>
          <w:color w:val="auto"/>
          <w:sz w:val="24"/>
        </w:rPr>
      </w:pPr>
      <w:r>
        <w:rPr>
          <w:rFonts w:hint="eastAsia" w:ascii="宋体" w:hAnsi="宋体" w:eastAsia="宋体"/>
          <w:b/>
          <w:color w:val="auto"/>
          <w:highlight w:val="none"/>
        </w:rPr>
        <w:t>备注：</w:t>
      </w:r>
      <w:r>
        <w:rPr>
          <w:rFonts w:hint="eastAsia" w:ascii="宋体" w:hAnsi="宋体" w:eastAsia="宋体"/>
          <w:color w:val="auto"/>
          <w:highlight w:val="none"/>
        </w:rPr>
        <w:t>以上资质证明材料必须在投标文件中如实提供，一旦发现虚报、造假等违规行为，立即取消其投标资格并追究其相应法律责任。</w:t>
      </w:r>
    </w:p>
    <w:p>
      <w:pPr>
        <w:pStyle w:val="9"/>
        <w:rPr>
          <w:color w:val="auto"/>
          <w:lang w:val="fr-CH"/>
        </w:rPr>
      </w:pPr>
    </w:p>
    <w:p>
      <w:pPr>
        <w:numPr>
          <w:ilvl w:val="0"/>
          <w:numId w:val="0"/>
        </w:numPr>
        <w:tabs>
          <w:tab w:val="left" w:pos="640"/>
        </w:tabs>
        <w:spacing w:line="360" w:lineRule="auto"/>
        <w:ind w:leftChars="0"/>
        <w:rPr>
          <w:rFonts w:ascii="宋体" w:hAnsi="宋体" w:cs="宋体"/>
          <w:color w:val="auto"/>
          <w:sz w:val="24"/>
          <w:lang w:val="fr-CH"/>
        </w:rPr>
      </w:pPr>
      <w:r>
        <w:rPr>
          <w:rFonts w:hint="eastAsia" w:ascii="宋体" w:hAnsi="宋体" w:cs="宋体"/>
          <w:color w:val="auto"/>
          <w:sz w:val="24"/>
          <w:lang w:val="fr-CH"/>
        </w:rPr>
        <w:br w:type="page"/>
      </w:r>
    </w:p>
    <w:p>
      <w:pPr>
        <w:numPr>
          <w:ilvl w:val="0"/>
          <w:numId w:val="0"/>
        </w:numPr>
        <w:tabs>
          <w:tab w:val="left" w:pos="640"/>
        </w:tabs>
        <w:spacing w:line="360" w:lineRule="auto"/>
        <w:ind w:leftChars="0"/>
        <w:rPr>
          <w:rFonts w:hint="eastAsia" w:ascii="宋体" w:hAnsi="宋体" w:cs="宋体"/>
          <w:color w:val="auto"/>
          <w:sz w:val="24"/>
        </w:rPr>
      </w:pPr>
      <w:r>
        <w:rPr>
          <w:rFonts w:hint="eastAsia" w:ascii="宋体" w:hAnsi="宋体" w:cs="宋体"/>
          <w:color w:val="auto"/>
          <w:sz w:val="24"/>
          <w:lang w:val="en-US" w:eastAsia="zh-CN"/>
        </w:rPr>
        <w:t>11、同类项目业绩；</w:t>
      </w:r>
    </w:p>
    <w:p>
      <w:pPr>
        <w:numPr>
          <w:ilvl w:val="0"/>
          <w:numId w:val="0"/>
        </w:numPr>
        <w:tabs>
          <w:tab w:val="left" w:pos="640"/>
        </w:tabs>
        <w:spacing w:line="360" w:lineRule="auto"/>
        <w:ind w:leftChars="0"/>
        <w:rPr>
          <w:rFonts w:hint="eastAsia" w:ascii="宋体" w:hAnsi="宋体" w:cs="宋体"/>
          <w:color w:val="auto"/>
          <w:sz w:val="24"/>
        </w:rPr>
      </w:pPr>
      <w:r>
        <w:rPr>
          <w:rFonts w:hint="eastAsia" w:ascii="宋体" w:hAnsi="宋体" w:cs="宋体"/>
          <w:color w:val="auto"/>
          <w:sz w:val="24"/>
          <w:lang w:val="en-US" w:eastAsia="zh-CN"/>
        </w:rPr>
        <w:t>12、拟安排的项目团队情况</w:t>
      </w:r>
      <w:r>
        <w:rPr>
          <w:rFonts w:hint="eastAsia" w:ascii="宋体" w:hAnsi="宋体" w:cs="宋体"/>
          <w:color w:val="auto"/>
          <w:sz w:val="24"/>
        </w:rPr>
        <w:t>；</w:t>
      </w:r>
    </w:p>
    <w:p>
      <w:pPr>
        <w:numPr>
          <w:ilvl w:val="0"/>
          <w:numId w:val="0"/>
        </w:numPr>
        <w:tabs>
          <w:tab w:val="left" w:pos="640"/>
        </w:tabs>
        <w:spacing w:line="360" w:lineRule="auto"/>
        <w:ind w:leftChars="0"/>
        <w:rPr>
          <w:rFonts w:hint="eastAsia" w:ascii="宋体" w:hAnsi="宋体" w:eastAsia="宋体" w:cs="宋体"/>
          <w:color w:val="auto"/>
          <w:sz w:val="24"/>
          <w:lang w:val="fr-CH"/>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w:t>
      </w:r>
      <w:r>
        <w:rPr>
          <w:rFonts w:hint="eastAsia" w:ascii="宋体" w:hAnsi="宋体" w:eastAsia="宋体" w:cs="宋体"/>
          <w:color w:val="auto"/>
          <w:sz w:val="24"/>
          <w:lang w:val="fr-CH" w:eastAsia="zh-CN"/>
        </w:rPr>
        <w:t>投标单位认为</w:t>
      </w:r>
      <w:r>
        <w:rPr>
          <w:rFonts w:hint="eastAsia" w:ascii="宋体" w:hAnsi="宋体" w:eastAsia="宋体" w:cs="宋体"/>
          <w:color w:val="auto"/>
          <w:sz w:val="24"/>
          <w:lang w:val="fr-CH"/>
        </w:rPr>
        <w:t>有必要提供的其他材料（格式自拟）</w:t>
      </w:r>
    </w:p>
    <w:p>
      <w:pPr>
        <w:tabs>
          <w:tab w:val="left" w:pos="640"/>
          <w:tab w:val="left" w:pos="1260"/>
          <w:tab w:val="left" w:pos="1418"/>
        </w:tabs>
        <w:jc w:val="center"/>
        <w:rPr>
          <w:rFonts w:ascii="宋体" w:hAnsi="宋体" w:cs="宋体"/>
          <w:b/>
          <w:bCs/>
          <w:color w:val="auto"/>
          <w:szCs w:val="21"/>
        </w:rPr>
      </w:pPr>
    </w:p>
    <w:p>
      <w:pPr>
        <w:tabs>
          <w:tab w:val="left" w:pos="640"/>
          <w:tab w:val="left" w:pos="1260"/>
          <w:tab w:val="left" w:pos="1418"/>
        </w:tabs>
        <w:jc w:val="center"/>
        <w:rPr>
          <w:rFonts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0"/>
        </w:numPr>
        <w:tabs>
          <w:tab w:val="left" w:pos="640"/>
          <w:tab w:val="left" w:pos="840"/>
          <w:tab w:val="left" w:pos="1260"/>
          <w:tab w:val="left" w:pos="1418"/>
        </w:tabs>
        <w:spacing w:line="360" w:lineRule="auto"/>
        <w:ind w:leftChars="0"/>
        <w:rPr>
          <w:rFonts w:ascii="宋体" w:hAnsi="宋体" w:cs="宋体"/>
          <w:color w:val="auto"/>
          <w:sz w:val="24"/>
        </w:rPr>
      </w:pPr>
    </w:p>
    <w:p>
      <w:pPr>
        <w:spacing w:line="360" w:lineRule="auto"/>
        <w:rPr>
          <w:rFonts w:ascii="宋体" w:hAnsi="宋体" w:cs="宋体"/>
          <w:color w:val="auto"/>
          <w:sz w:val="24"/>
        </w:rPr>
      </w:pPr>
    </w:p>
    <w:p>
      <w:pPr>
        <w:spacing w:line="360" w:lineRule="auto"/>
        <w:outlineLvl w:val="2"/>
        <w:rPr>
          <w:rFonts w:ascii="宋体" w:hAnsi="宋体" w:cs="宋体"/>
          <w:color w:val="auto"/>
          <w:sz w:val="24"/>
          <w:lang w:val="fr-CH"/>
        </w:rPr>
      </w:pPr>
      <w:r>
        <w:rPr>
          <w:rFonts w:hint="eastAsia" w:ascii="宋体" w:hAnsi="宋体" w:cs="宋体"/>
          <w:b/>
          <w:bCs/>
          <w:color w:val="auto"/>
          <w:sz w:val="24"/>
        </w:rPr>
        <w:br w:type="page"/>
      </w:r>
      <w:r>
        <w:rPr>
          <w:rFonts w:hint="eastAsia" w:ascii="宋体" w:hAnsi="宋体" w:cs="宋体"/>
          <w:b/>
          <w:bCs/>
          <w:color w:val="auto"/>
          <w:sz w:val="24"/>
        </w:rPr>
        <w:t>（三）技术部分</w:t>
      </w:r>
    </w:p>
    <w:p>
      <w:pPr>
        <w:spacing w:after="78" w:line="360" w:lineRule="auto"/>
        <w:jc w:val="center"/>
        <w:rPr>
          <w:rFonts w:ascii="宋体" w:hAnsi="宋体" w:cs="宋体"/>
          <w:b/>
          <w:bCs/>
          <w:color w:val="auto"/>
          <w:sz w:val="24"/>
          <w:lang w:val="fr-CH"/>
        </w:rPr>
      </w:pPr>
      <w:r>
        <w:rPr>
          <w:rFonts w:hint="eastAsia" w:ascii="宋体" w:hAnsi="宋体" w:cs="宋体"/>
          <w:b/>
          <w:bCs/>
          <w:color w:val="auto"/>
          <w:sz w:val="24"/>
          <w:lang w:val="en-US" w:eastAsia="zh-CN"/>
        </w:rPr>
        <w:t>1、</w:t>
      </w:r>
      <w:r>
        <w:rPr>
          <w:rFonts w:hint="eastAsia" w:ascii="宋体" w:hAnsi="宋体" w:cs="宋体"/>
          <w:b/>
          <w:bCs/>
          <w:color w:val="auto"/>
          <w:sz w:val="24"/>
          <w:lang w:val="fr-CH"/>
        </w:rPr>
        <w:t>用户需求响应表</w:t>
      </w: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ascii="宋体" w:hAnsi="宋体" w:cs="宋体"/>
          <w:bCs/>
          <w:color w:val="auto"/>
          <w:sz w:val="24"/>
        </w:rPr>
      </w:pPr>
      <w:r>
        <w:rPr>
          <w:rFonts w:hint="eastAsia" w:ascii="宋体" w:hAnsi="宋体" w:cs="宋体"/>
          <w:bCs/>
          <w:color w:val="auto"/>
          <w:sz w:val="24"/>
        </w:rPr>
        <w:t>据招标文件要求，我公司承诺响应如下：</w:t>
      </w:r>
    </w:p>
    <w:tbl>
      <w:tblPr>
        <w:tblStyle w:val="23"/>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招标文件要求</w:t>
            </w:r>
          </w:p>
        </w:tc>
        <w:tc>
          <w:tcPr>
            <w:tcW w:w="3052"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投标文件响应</w:t>
            </w:r>
          </w:p>
        </w:tc>
        <w:tc>
          <w:tcPr>
            <w:tcW w:w="2106"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ascii="宋体" w:hAnsi="宋体" w:cs="宋体"/>
                <w:bCs/>
                <w:color w:val="auto"/>
                <w:sz w:val="24"/>
              </w:rPr>
            </w:pPr>
            <w:r>
              <w:rPr>
                <w:rFonts w:hint="eastAsia" w:ascii="宋体" w:hAnsi="宋体" w:cs="宋体"/>
                <w:b/>
                <w:color w:val="auto"/>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rPr>
              <w:t>。如投标人中标后被发现不能满足招标文件“第五章 用户需求书”的，采购单位有权拒绝签订合同，一切后果由投标人承担。</w:t>
            </w:r>
          </w:p>
        </w:tc>
        <w:tc>
          <w:tcPr>
            <w:tcW w:w="3052" w:type="dxa"/>
            <w:noWrap w:val="0"/>
            <w:vAlign w:val="center"/>
          </w:tcPr>
          <w:p>
            <w:pPr>
              <w:spacing w:line="360" w:lineRule="auto"/>
              <w:jc w:val="left"/>
              <w:rPr>
                <w:rFonts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color w:val="auto"/>
                <w:sz w:val="24"/>
              </w:rPr>
            </w:pPr>
            <w:r>
              <w:rPr>
                <w:rFonts w:hint="eastAsia" w:ascii="宋体" w:hAnsi="宋体" w:cs="宋体"/>
                <w:bCs/>
                <w:color w:val="auto"/>
                <w:sz w:val="24"/>
              </w:rPr>
              <w:t>无需另行编制填写内容。</w:t>
            </w:r>
          </w:p>
        </w:tc>
        <w:tc>
          <w:tcPr>
            <w:tcW w:w="2106" w:type="dxa"/>
            <w:noWrap w:val="0"/>
            <w:vAlign w:val="center"/>
          </w:tcPr>
          <w:p>
            <w:pPr>
              <w:spacing w:line="360" w:lineRule="auto"/>
              <w:jc w:val="center"/>
              <w:rPr>
                <w:rFonts w:ascii="宋体" w:hAnsi="宋体" w:cs="宋体"/>
                <w:bCs/>
                <w:color w:val="auto"/>
                <w:sz w:val="24"/>
              </w:rPr>
            </w:pPr>
          </w:p>
        </w:tc>
      </w:tr>
    </w:tbl>
    <w:p>
      <w:pPr>
        <w:spacing w:after="78" w:line="360" w:lineRule="auto"/>
        <w:rPr>
          <w:rFonts w:ascii="宋体" w:hAnsi="宋体" w:cs="宋体"/>
          <w:bCs/>
          <w:color w:val="auto"/>
          <w:sz w:val="24"/>
        </w:rPr>
      </w:pPr>
    </w:p>
    <w:p>
      <w:pPr>
        <w:spacing w:after="78" w:line="360" w:lineRule="auto"/>
        <w:rPr>
          <w:rFonts w:ascii="宋体" w:hAnsi="宋体" w:cs="宋体"/>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9"/>
        <w:spacing w:line="360" w:lineRule="auto"/>
        <w:rPr>
          <w:color w:val="auto"/>
          <w:lang w:val="fr-CH"/>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pStyle w:val="9"/>
        <w:rPr>
          <w:rFonts w:hint="eastAsia"/>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sq-AL"/>
        </w:rPr>
      </w:pPr>
      <w:r>
        <w:rPr>
          <w:rFonts w:hint="eastAsia" w:ascii="宋体" w:hAnsi="宋体" w:cs="宋体"/>
          <w:color w:val="auto"/>
          <w:sz w:val="24"/>
          <w:lang w:val="en-US" w:eastAsia="zh-CN"/>
        </w:rPr>
        <w:t>2、用户需求响应表</w:t>
      </w:r>
      <w:r>
        <w:rPr>
          <w:rFonts w:hint="eastAsia" w:ascii="宋体" w:hAnsi="宋体" w:cs="宋体"/>
          <w:color w:val="auto"/>
          <w:sz w:val="24"/>
          <w:lang w:val="sq-AL"/>
        </w:rPr>
        <w:t>；</w:t>
      </w: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sq-AL"/>
        </w:rPr>
      </w:pPr>
      <w:r>
        <w:rPr>
          <w:rFonts w:hint="eastAsia" w:ascii="宋体" w:hAnsi="宋体" w:cs="宋体"/>
          <w:color w:val="auto"/>
          <w:sz w:val="24"/>
          <w:lang w:val="en-US" w:eastAsia="zh-CN"/>
        </w:rPr>
        <w:t>3、对项目的整体理解（策划方案）</w:t>
      </w:r>
      <w:r>
        <w:rPr>
          <w:rFonts w:hint="eastAsia" w:ascii="宋体" w:hAnsi="宋体" w:cs="宋体"/>
          <w:color w:val="auto"/>
          <w:sz w:val="24"/>
          <w:lang w:val="sq-AL"/>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、展馆设计及搭建方案</w:t>
      </w:r>
      <w:r>
        <w:rPr>
          <w:rFonts w:hint="eastAsia" w:ascii="宋体" w:hAnsi="宋体" w:eastAsia="宋体" w:cs="宋体"/>
          <w:color w:val="auto"/>
          <w:sz w:val="24"/>
          <w:lang w:val="en-US"/>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rPr>
      </w:pPr>
      <w:r>
        <w:rPr>
          <w:rFonts w:hint="eastAsia" w:ascii="宋体" w:hAnsi="宋体" w:eastAsia="宋体" w:cs="宋体"/>
          <w:color w:val="auto"/>
          <w:sz w:val="24"/>
          <w:lang w:val="en-US" w:eastAsia="zh-CN"/>
        </w:rPr>
        <w:t>5、</w:t>
      </w:r>
      <w:r>
        <w:rPr>
          <w:rFonts w:hint="eastAsia" w:ascii="宋体" w:hAnsi="宋体" w:cs="宋体"/>
          <w:color w:val="auto"/>
          <w:sz w:val="24"/>
          <w:lang w:val="fr-CH"/>
        </w:rPr>
        <w:t>项目进度计划</w:t>
      </w:r>
      <w:r>
        <w:rPr>
          <w:rFonts w:hint="eastAsia" w:ascii="宋体" w:hAnsi="宋体" w:eastAsia="宋体" w:cs="宋体"/>
          <w:color w:val="auto"/>
          <w:sz w:val="24"/>
          <w:lang w:val="en-US"/>
        </w:rPr>
        <w:t>；</w:t>
      </w:r>
    </w:p>
    <w:p>
      <w:pPr>
        <w:numPr>
          <w:ilvl w:val="0"/>
          <w:numId w:val="0"/>
        </w:numPr>
        <w:tabs>
          <w:tab w:val="left" w:pos="640"/>
          <w:tab w:val="left" w:pos="1260"/>
          <w:tab w:val="left" w:pos="1418"/>
        </w:tabs>
        <w:spacing w:line="360" w:lineRule="auto"/>
        <w:ind w:right="-420" w:right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、投标人认为有必要提供的其他材料；</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fr-CH"/>
        </w:rPr>
      </w:pPr>
      <w:r>
        <w:rPr>
          <w:rFonts w:hint="eastAsia" w:ascii="宋体" w:hAnsi="宋体" w:eastAsia="宋体" w:cs="宋体"/>
          <w:color w:val="auto"/>
          <w:sz w:val="24"/>
          <w:lang w:val="en-US" w:eastAsia="zh-CN"/>
        </w:rPr>
        <w:br w:type="page"/>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eastAsia="宋体" w:cs="宋体"/>
          <w:color w:val="auto"/>
          <w:sz w:val="24"/>
          <w:lang w:val="fr-CH"/>
        </w:rPr>
        <w:t>投标单位认为有必要提供的其他材料（包括但不限于以下内容）</w:t>
      </w:r>
    </w:p>
    <w:p>
      <w:pPr>
        <w:numPr>
          <w:ilvl w:val="0"/>
          <w:numId w:val="0"/>
        </w:numPr>
        <w:spacing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p>
    <w:p>
      <w:pPr>
        <w:numPr>
          <w:ilvl w:val="0"/>
          <w:numId w:val="0"/>
        </w:numPr>
        <w:spacing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p>
    <w:p>
      <w:pPr>
        <w:numPr>
          <w:ilvl w:val="0"/>
          <w:numId w:val="0"/>
        </w:numPr>
        <w:spacing w:line="440" w:lineRule="exact"/>
        <w:ind w:firstLine="0" w:firstLineChars="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最近三年本公司牵涉的主要诉讼案件</w:t>
      </w:r>
    </w:p>
    <w:p>
      <w:pPr>
        <w:spacing w:line="440" w:lineRule="exact"/>
        <w:jc w:val="left"/>
        <w:rPr>
          <w:rFonts w:hint="eastAsia" w:ascii="宋体" w:hAnsi="宋体"/>
          <w:color w:val="auto"/>
          <w:szCs w:val="21"/>
          <w:highlight w:val="none"/>
        </w:rPr>
      </w:pPr>
    </w:p>
    <w:p>
      <w:pPr>
        <w:spacing w:line="440" w:lineRule="exact"/>
        <w:jc w:val="left"/>
        <w:rPr>
          <w:rFonts w:hint="eastAsia" w:ascii="宋体" w:hAnsi="宋体"/>
          <w:color w:val="auto"/>
          <w:highlight w:val="none"/>
        </w:rPr>
      </w:pPr>
      <w:r>
        <w:rPr>
          <w:rFonts w:hint="eastAsia" w:ascii="宋体" w:hAnsi="宋体"/>
          <w:color w:val="auto"/>
          <w:szCs w:val="21"/>
          <w:highlight w:val="none"/>
        </w:rPr>
        <w:t>2、</w:t>
      </w:r>
      <w:r>
        <w:rPr>
          <w:rFonts w:hint="eastAsia" w:ascii="宋体" w:hAnsi="宋体"/>
          <w:b/>
          <w:bCs/>
          <w:color w:val="auto"/>
          <w:highlight w:val="none"/>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color w:val="auto"/>
          <w:highlight w:val="none"/>
        </w:rPr>
      </w:pPr>
    </w:p>
    <w:p>
      <w:pPr>
        <w:spacing w:line="440" w:lineRule="exact"/>
        <w:jc w:val="left"/>
        <w:rPr>
          <w:rFonts w:hint="eastAsia" w:ascii="宋体" w:hAnsi="宋体"/>
          <w:color w:val="auto"/>
          <w:highlight w:val="none"/>
        </w:rPr>
      </w:pPr>
      <w:r>
        <w:rPr>
          <w:rFonts w:hint="eastAsia" w:ascii="宋体" w:hAnsi="宋体"/>
          <w:color w:val="auto"/>
          <w:highlight w:val="none"/>
        </w:rPr>
        <w:t>注：</w:t>
      </w:r>
    </w:p>
    <w:p>
      <w:pPr>
        <w:spacing w:line="440" w:lineRule="exact"/>
        <w:jc w:val="left"/>
        <w:rPr>
          <w:rFonts w:hint="eastAsia" w:ascii="宋体" w:hAnsi="宋体"/>
          <w:color w:val="auto"/>
          <w:highlight w:val="none"/>
        </w:rPr>
      </w:pPr>
      <w:r>
        <w:rPr>
          <w:rFonts w:hint="eastAsia" w:ascii="宋体" w:hAnsi="宋体"/>
          <w:color w:val="auto"/>
          <w:highlight w:val="none"/>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color w:val="auto"/>
          <w:highlight w:val="none"/>
        </w:rPr>
      </w:pPr>
      <w:r>
        <w:rPr>
          <w:rFonts w:hint="eastAsia" w:ascii="宋体" w:hAnsi="宋体"/>
          <w:color w:val="auto"/>
          <w:highlight w:val="none"/>
        </w:rPr>
        <w:t>2.投标人为新成立企业且成立时间不足一个月可提供加盖投标人公章的情况说明或者证明材料亦视为符合。</w:t>
      </w:r>
    </w:p>
    <w:p>
      <w:pPr>
        <w:spacing w:line="440" w:lineRule="exact"/>
        <w:jc w:val="left"/>
        <w:rPr>
          <w:rFonts w:hint="eastAsia" w:ascii="宋体" w:hAnsi="宋体"/>
          <w:color w:val="auto"/>
          <w:highlight w:val="none"/>
        </w:rPr>
      </w:pPr>
      <w:r>
        <w:rPr>
          <w:rFonts w:hint="eastAsia" w:ascii="宋体" w:hAnsi="宋体"/>
          <w:color w:val="auto"/>
          <w:highlight w:val="none"/>
        </w:rPr>
        <w:t>3.若为退休人员，提供退休证明。</w:t>
      </w:r>
    </w:p>
    <w:p>
      <w:pPr>
        <w:spacing w:line="440" w:lineRule="exact"/>
        <w:jc w:val="left"/>
        <w:rPr>
          <w:rFonts w:hint="eastAsia" w:ascii="宋体" w:hAnsi="宋体"/>
          <w:color w:val="auto"/>
          <w:highlight w:val="none"/>
        </w:rPr>
      </w:pPr>
      <w:r>
        <w:rPr>
          <w:rFonts w:hint="eastAsia" w:ascii="宋体" w:hAnsi="宋体"/>
          <w:color w:val="auto"/>
          <w:highlight w:val="none"/>
        </w:rPr>
        <w:t>4.如依法不需要缴纳社会保险的，应提供相应文件证明。</w:t>
      </w:r>
    </w:p>
    <w:p>
      <w:pPr>
        <w:spacing w:line="440" w:lineRule="exact"/>
        <w:jc w:val="left"/>
        <w:rPr>
          <w:rFonts w:hint="eastAsia" w:ascii="宋体" w:hAnsi="宋体"/>
          <w:color w:val="auto"/>
          <w:highlight w:val="none"/>
        </w:rPr>
      </w:pPr>
      <w:r>
        <w:rPr>
          <w:rFonts w:hint="eastAsia" w:ascii="宋体" w:hAnsi="宋体"/>
          <w:color w:val="auto"/>
          <w:highlight w:val="none"/>
        </w:rPr>
        <w:t>5.若因为社保部门或税务部门原因无法提供的，需提供劳动合同及社保部门或税务部门官方通知证明（或官网公告截图）。</w:t>
      </w:r>
    </w:p>
    <w:p>
      <w:pPr>
        <w:spacing w:line="440" w:lineRule="exact"/>
        <w:jc w:val="left"/>
        <w:rPr>
          <w:rFonts w:hint="eastAsia" w:ascii="宋体" w:hAnsi="宋体"/>
          <w:color w:val="auto"/>
          <w:highlight w:val="none"/>
        </w:rPr>
      </w:pPr>
      <w:r>
        <w:rPr>
          <w:rFonts w:hint="eastAsia" w:ascii="宋体" w:hAnsi="宋体"/>
          <w:color w:val="auto"/>
          <w:highlight w:val="none"/>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.如是联合体投标的，需提供各方的。</w:t>
      </w:r>
    </w:p>
    <w:p>
      <w:pPr>
        <w:spacing w:line="440" w:lineRule="exact"/>
        <w:jc w:val="left"/>
        <w:rPr>
          <w:rFonts w:hint="eastAsia" w:ascii="宋体" w:hAnsi="宋体"/>
          <w:color w:val="auto"/>
          <w:highlight w:val="none"/>
        </w:rPr>
      </w:pPr>
    </w:p>
    <w:p>
      <w:pPr>
        <w:tabs>
          <w:tab w:val="left" w:pos="640"/>
          <w:tab w:val="left" w:pos="1260"/>
          <w:tab w:val="left" w:pos="1418"/>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其他招标文件要求和投标人认为有必要的内容</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bookmarkEnd w:id="32"/>
    <w:p>
      <w:pPr>
        <w:numPr>
          <w:ilvl w:val="0"/>
          <w:numId w:val="0"/>
        </w:numPr>
        <w:tabs>
          <w:tab w:val="left" w:pos="640"/>
          <w:tab w:val="left" w:pos="1260"/>
          <w:tab w:val="left" w:pos="1418"/>
        </w:tabs>
        <w:spacing w:line="360" w:lineRule="auto"/>
        <w:ind w:leftChars="0" w:right="-420" w:rightChars="-200"/>
        <w:rPr>
          <w:rFonts w:ascii="宋体" w:hAnsi="宋体" w:cs="宋体"/>
          <w:color w:val="auto"/>
          <w:sz w:val="24"/>
          <w:lang w:val="fr-CH"/>
        </w:rPr>
      </w:pPr>
    </w:p>
    <w:p>
      <w:pPr>
        <w:tabs>
          <w:tab w:val="left" w:pos="360"/>
        </w:tabs>
        <w:spacing w:line="300" w:lineRule="auto"/>
        <w:jc w:val="center"/>
        <w:outlineLvl w:val="0"/>
        <w:rPr>
          <w:rFonts w:ascii="宋体" w:hAnsi="宋体" w:cs="宋体"/>
          <w:b/>
          <w:bCs/>
          <w:color w:val="auto"/>
          <w:sz w:val="24"/>
        </w:rPr>
      </w:pPr>
      <w:r>
        <w:rPr>
          <w:rFonts w:hint="eastAsia" w:ascii="宋体" w:hAnsi="宋体" w:cs="宋体"/>
          <w:color w:val="auto"/>
          <w:sz w:val="24"/>
          <w:lang w:val="fr-CH"/>
        </w:rPr>
        <w:br w:type="page"/>
      </w:r>
      <w:bookmarkStart w:id="38" w:name="_Toc6251"/>
      <w:bookmarkStart w:id="39" w:name="_Toc742"/>
      <w:r>
        <w:rPr>
          <w:rFonts w:hint="eastAsia" w:ascii="宋体" w:hAnsi="宋体" w:cs="宋体"/>
          <w:b/>
          <w:bCs/>
          <w:color w:val="auto"/>
          <w:sz w:val="24"/>
        </w:rPr>
        <w:t>附件：相关政策</w:t>
      </w:r>
      <w:bookmarkEnd w:id="38"/>
      <w:bookmarkEnd w:id="39"/>
    </w:p>
    <w:p>
      <w:pPr>
        <w:tabs>
          <w:tab w:val="left" w:pos="360"/>
        </w:tabs>
        <w:outlineLvl w:val="1"/>
        <w:rPr>
          <w:rFonts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9"/>
        <w:tabs>
          <w:tab w:val="left" w:pos="562"/>
          <w:tab w:val="left" w:pos="3372"/>
          <w:tab w:val="left" w:pos="3653"/>
        </w:tabs>
        <w:rPr>
          <w:rFonts w:ascii="宋体" w:hAnsi="宋体" w:cs="宋体"/>
          <w:color w:val="auto"/>
        </w:rPr>
      </w:pPr>
    </w:p>
    <w:p>
      <w:pPr>
        <w:widowControl/>
        <w:shd w:val="clear" w:color="auto" w:fill="FFFFFF"/>
        <w:jc w:val="center"/>
        <w:rPr>
          <w:rFonts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ascii="宋体" w:hAnsi="宋体" w:cs="宋体"/>
          <w:color w:val="auto"/>
          <w:kern w:val="0"/>
          <w:sz w:val="24"/>
        </w:rPr>
      </w:pPr>
    </w:p>
    <w:p>
      <w:pPr>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政府采购促进中小企业发展管理办法</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（四）框架协议采购项目；</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（六）明确采购标的对应的中小企业划分标准所属行业；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ascii="宋体" w:hAnsi="宋体" w:cs="宋体"/>
          <w:color w:val="auto"/>
        </w:rPr>
      </w:pPr>
    </w:p>
    <w:p>
      <w:pPr>
        <w:pStyle w:val="9"/>
        <w:tabs>
          <w:tab w:val="left" w:pos="562"/>
          <w:tab w:val="left" w:pos="3372"/>
          <w:tab w:val="left" w:pos="3653"/>
        </w:tabs>
        <w:ind w:firstLine="480" w:firstLineChars="200"/>
        <w:outlineLvl w:val="0"/>
        <w:rPr>
          <w:rFonts w:ascii="宋体" w:hAnsi="宋体" w:cs="宋体"/>
          <w:color w:val="auto"/>
          <w:kern w:val="0"/>
        </w:rPr>
      </w:pPr>
      <w:r>
        <w:rPr>
          <w:rFonts w:hint="eastAsia" w:ascii="宋体" w:hAnsi="宋体" w:cs="宋体"/>
          <w:color w:val="auto"/>
          <w:kern w:val="0"/>
        </w:rPr>
        <w:t>附：1.中小企业声明函</w:t>
      </w:r>
    </w:p>
    <w:p>
      <w:pPr>
        <w:pStyle w:val="9"/>
        <w:tabs>
          <w:tab w:val="left" w:pos="562"/>
          <w:tab w:val="left" w:pos="3372"/>
          <w:tab w:val="left" w:pos="3653"/>
        </w:tabs>
        <w:ind w:firstLine="960" w:firstLineChars="400"/>
        <w:rPr>
          <w:rFonts w:ascii="宋体" w:hAnsi="宋体" w:cs="宋体"/>
          <w:color w:val="auto"/>
          <w:kern w:val="0"/>
        </w:rPr>
      </w:pPr>
      <w:r>
        <w:rPr>
          <w:rFonts w:hint="eastAsia" w:ascii="宋体" w:hAnsi="宋体" w:cs="宋体"/>
          <w:color w:val="auto"/>
          <w:kern w:val="0"/>
        </w:rPr>
        <w:t>2.面向中小企业预留项目执行情况公告</w:t>
      </w:r>
    </w:p>
    <w:p>
      <w:pPr>
        <w:pStyle w:val="9"/>
        <w:tabs>
          <w:tab w:val="left" w:pos="562"/>
          <w:tab w:val="left" w:pos="3372"/>
          <w:tab w:val="left" w:pos="3653"/>
        </w:tabs>
        <w:spacing w:before="30"/>
        <w:outlineLvl w:val="0"/>
        <w:rPr>
          <w:rFonts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ascii="宋体" w:hAnsi="宋体" w:cs="宋体"/>
          <w:color w:val="auto"/>
          <w:sz w:val="24"/>
        </w:rPr>
      </w:pPr>
      <w:r>
        <w:rPr>
          <w:rFonts w:hint="eastAsia" w:ascii="宋体" w:hAnsi="宋体" w:cs="宋体"/>
          <w:color w:val="auto"/>
          <w:sz w:val="24"/>
        </w:rPr>
        <w:t>中小企业声明函（货物）</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ascii="宋体" w:hAnsi="宋体" w:cs="宋体"/>
          <w:color w:val="auto"/>
        </w:rPr>
      </w:pPr>
      <w:r>
        <w:rPr>
          <w:rFonts w:hint="eastAsia" w:ascii="宋体" w:hAnsi="宋体" w:cs="宋体"/>
          <w:color w:val="auto"/>
          <w:spacing w:val="-2"/>
        </w:rPr>
        <w:t>企业名称（盖章）日期：</w:t>
      </w:r>
    </w:p>
    <w:p>
      <w:pPr>
        <w:pStyle w:val="9"/>
        <w:tabs>
          <w:tab w:val="left" w:pos="562"/>
          <w:tab w:val="left" w:pos="3372"/>
          <w:tab w:val="left" w:pos="3653"/>
        </w:tabs>
        <w:jc w:val="center"/>
        <w:rPr>
          <w:rFonts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9"/>
        <w:tabs>
          <w:tab w:val="left" w:pos="562"/>
          <w:tab w:val="left" w:pos="3372"/>
          <w:tab w:val="left" w:pos="3653"/>
        </w:tabs>
        <w:ind w:firstLine="472" w:firstLineChars="200"/>
        <w:rPr>
          <w:rFonts w:ascii="宋体" w:hAnsi="宋体" w:cs="宋体"/>
          <w:color w:val="auto"/>
          <w:spacing w:val="-2"/>
        </w:rPr>
      </w:pPr>
    </w:p>
    <w:p>
      <w:pPr>
        <w:pStyle w:val="9"/>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注意事项：</w:t>
      </w:r>
    </w:p>
    <w:p>
      <w:pPr>
        <w:pStyle w:val="9"/>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1.从业人员、营业收入、资产总额填报上一年度数据，无上一年度数据的新成立企业可不填报。</w:t>
      </w:r>
    </w:p>
    <w:p>
      <w:pPr>
        <w:pStyle w:val="9"/>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9"/>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3.事业单位、社会组织等非企业主体不享受中小企业扶持政策，但事业单位、社会组织等非企业主体提供全部由中小企业制造的货物参加货物采购项目的除外。</w:t>
      </w:r>
    </w:p>
    <w:p>
      <w:pPr>
        <w:pStyle w:val="9"/>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4.相关承接/承建企业的所属行业应当与采购标的所属行业（采购文件中明确的行业）相一致。</w:t>
      </w:r>
    </w:p>
    <w:p>
      <w:pPr>
        <w:pStyle w:val="9"/>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ascii="宋体" w:hAnsi="宋体" w:cs="宋体"/>
          <w:color w:val="auto"/>
          <w:spacing w:val="-2"/>
        </w:rPr>
      </w:pPr>
    </w:p>
    <w:p>
      <w:pPr>
        <w:pStyle w:val="9"/>
        <w:tabs>
          <w:tab w:val="left" w:pos="562"/>
          <w:tab w:val="left" w:pos="3372"/>
          <w:tab w:val="left" w:pos="3653"/>
        </w:tabs>
        <w:ind w:left="4200" w:leftChars="2000"/>
        <w:rPr>
          <w:rFonts w:ascii="宋体" w:hAnsi="宋体" w:cs="宋体"/>
          <w:color w:val="auto"/>
          <w:spacing w:val="-2"/>
        </w:rPr>
      </w:pPr>
      <w:r>
        <w:rPr>
          <w:rFonts w:hint="eastAsia" w:ascii="宋体" w:hAnsi="宋体" w:cs="宋体"/>
          <w:color w:val="auto"/>
          <w:spacing w:val="-2"/>
        </w:rPr>
        <w:t>企业名称（盖章）日期：</w:t>
      </w:r>
    </w:p>
    <w:p>
      <w:pPr>
        <w:pStyle w:val="9"/>
        <w:tabs>
          <w:tab w:val="left" w:pos="562"/>
          <w:tab w:val="left" w:pos="3372"/>
          <w:tab w:val="left" w:pos="3653"/>
        </w:tabs>
        <w:spacing w:before="30"/>
        <w:rPr>
          <w:rFonts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9"/>
        <w:tabs>
          <w:tab w:val="left" w:pos="562"/>
          <w:tab w:val="left" w:pos="3372"/>
          <w:tab w:val="left" w:pos="3653"/>
        </w:tabs>
        <w:ind w:firstLine="480" w:firstLineChars="200"/>
        <w:rPr>
          <w:rFonts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9"/>
        <w:tabs>
          <w:tab w:val="left" w:pos="562"/>
          <w:tab w:val="left" w:pos="3372"/>
          <w:tab w:val="left" w:pos="3653"/>
        </w:tabs>
        <w:ind w:firstLine="480" w:firstLineChars="200"/>
        <w:rPr>
          <w:rFonts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9"/>
        <w:tabs>
          <w:tab w:val="left" w:pos="562"/>
          <w:tab w:val="left" w:pos="3372"/>
          <w:tab w:val="left" w:pos="3653"/>
        </w:tabs>
        <w:jc w:val="center"/>
        <w:rPr>
          <w:rFonts w:ascii="宋体" w:hAnsi="宋体" w:cs="宋体"/>
          <w:b/>
          <w:bCs/>
          <w:color w:val="auto"/>
        </w:rPr>
      </w:pPr>
      <w:r>
        <w:rPr>
          <w:rFonts w:hint="eastAsia" w:ascii="宋体" w:hAnsi="宋体" w:cs="宋体"/>
          <w:b/>
          <w:bCs/>
          <w:color w:val="auto"/>
        </w:rPr>
        <w:t>面向中小企业预留项目明细</w:t>
      </w:r>
    </w:p>
    <w:tbl>
      <w:tblPr>
        <w:tblStyle w:val="23"/>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40"/>
              <w:jc w:val="center"/>
              <w:rPr>
                <w:b/>
                <w:color w:val="auto"/>
                <w:sz w:val="24"/>
                <w:szCs w:val="24"/>
              </w:rPr>
            </w:pPr>
            <w:r>
              <w:rPr>
                <w:rFonts w:hint="eastAsia"/>
                <w:b/>
                <w:color w:val="auto"/>
                <w:sz w:val="24"/>
                <w:szCs w:val="24"/>
              </w:rPr>
              <w:t>序号</w:t>
            </w:r>
          </w:p>
        </w:tc>
        <w:tc>
          <w:tcPr>
            <w:tcW w:w="1866" w:type="dxa"/>
            <w:noWrap w:val="0"/>
            <w:vAlign w:val="center"/>
          </w:tcPr>
          <w:p>
            <w:pPr>
              <w:pStyle w:val="40"/>
              <w:jc w:val="center"/>
              <w:rPr>
                <w:b/>
                <w:color w:val="auto"/>
                <w:sz w:val="24"/>
                <w:szCs w:val="24"/>
              </w:rPr>
            </w:pPr>
            <w:r>
              <w:rPr>
                <w:rFonts w:hint="eastAsia"/>
                <w:b/>
                <w:color w:val="auto"/>
                <w:sz w:val="24"/>
                <w:szCs w:val="24"/>
              </w:rPr>
              <w:t>项目名称</w:t>
            </w:r>
          </w:p>
        </w:tc>
        <w:tc>
          <w:tcPr>
            <w:tcW w:w="2010" w:type="dxa"/>
            <w:noWrap w:val="0"/>
            <w:vAlign w:val="center"/>
          </w:tcPr>
          <w:p>
            <w:pPr>
              <w:pStyle w:val="40"/>
              <w:jc w:val="center"/>
              <w:rPr>
                <w:b/>
                <w:color w:val="auto"/>
                <w:sz w:val="24"/>
                <w:szCs w:val="24"/>
              </w:rPr>
            </w:pPr>
            <w:r>
              <w:rPr>
                <w:rFonts w:hint="eastAsia"/>
                <w:b/>
                <w:color w:val="auto"/>
                <w:sz w:val="24"/>
                <w:szCs w:val="24"/>
              </w:rPr>
              <w:t>预留选项</w:t>
            </w:r>
          </w:p>
        </w:tc>
        <w:tc>
          <w:tcPr>
            <w:tcW w:w="2296" w:type="dxa"/>
            <w:noWrap w:val="0"/>
            <w:vAlign w:val="center"/>
          </w:tcPr>
          <w:p>
            <w:pPr>
              <w:pStyle w:val="40"/>
              <w:jc w:val="center"/>
              <w:rPr>
                <w:b/>
                <w:color w:val="auto"/>
                <w:sz w:val="24"/>
                <w:szCs w:val="24"/>
              </w:rPr>
            </w:pPr>
            <w:r>
              <w:rPr>
                <w:rFonts w:hint="eastAsia"/>
                <w:b/>
                <w:color w:val="auto"/>
                <w:sz w:val="24"/>
                <w:szCs w:val="24"/>
              </w:rPr>
              <w:t>面向中小企业采购金额</w:t>
            </w:r>
          </w:p>
        </w:tc>
        <w:tc>
          <w:tcPr>
            <w:tcW w:w="1784" w:type="dxa"/>
            <w:noWrap w:val="0"/>
            <w:vAlign w:val="center"/>
          </w:tcPr>
          <w:p>
            <w:pPr>
              <w:pStyle w:val="40"/>
              <w:jc w:val="center"/>
              <w:rPr>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40"/>
              <w:jc w:val="center"/>
              <w:rPr>
                <w:color w:val="auto"/>
                <w:sz w:val="24"/>
                <w:szCs w:val="24"/>
              </w:rPr>
            </w:pPr>
          </w:p>
        </w:tc>
        <w:tc>
          <w:tcPr>
            <w:tcW w:w="1866" w:type="dxa"/>
            <w:tcBorders>
              <w:bottom w:val="nil"/>
            </w:tcBorders>
            <w:noWrap w:val="0"/>
            <w:vAlign w:val="center"/>
          </w:tcPr>
          <w:p>
            <w:pPr>
              <w:pStyle w:val="40"/>
              <w:jc w:val="center"/>
              <w:rPr>
                <w:color w:val="auto"/>
                <w:sz w:val="24"/>
                <w:szCs w:val="24"/>
              </w:rPr>
            </w:pPr>
          </w:p>
        </w:tc>
        <w:tc>
          <w:tcPr>
            <w:tcW w:w="2010" w:type="dxa"/>
            <w:tcBorders>
              <w:bottom w:val="nil"/>
            </w:tcBorders>
            <w:noWrap w:val="0"/>
            <w:vAlign w:val="center"/>
          </w:tcPr>
          <w:p>
            <w:pPr>
              <w:pStyle w:val="40"/>
              <w:jc w:val="center"/>
              <w:rPr>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40"/>
              <w:jc w:val="center"/>
              <w:rPr>
                <w:color w:val="auto"/>
                <w:sz w:val="24"/>
                <w:szCs w:val="24"/>
              </w:rPr>
            </w:pPr>
          </w:p>
        </w:tc>
        <w:tc>
          <w:tcPr>
            <w:tcW w:w="1784" w:type="dxa"/>
            <w:vMerge w:val="restart"/>
            <w:noWrap w:val="0"/>
            <w:vAlign w:val="center"/>
          </w:tcPr>
          <w:p>
            <w:pPr>
              <w:pStyle w:val="40"/>
              <w:jc w:val="center"/>
              <w:rPr>
                <w:color w:val="auto"/>
                <w:sz w:val="24"/>
                <w:szCs w:val="24"/>
              </w:rPr>
            </w:pPr>
          </w:p>
          <w:p>
            <w:pPr>
              <w:pStyle w:val="40"/>
              <w:jc w:val="center"/>
              <w:rPr>
                <w:color w:val="auto"/>
                <w:sz w:val="24"/>
                <w:szCs w:val="24"/>
              </w:rPr>
            </w:pPr>
          </w:p>
          <w:p>
            <w:pPr>
              <w:pStyle w:val="40"/>
              <w:jc w:val="center"/>
              <w:rPr>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40"/>
              <w:jc w:val="center"/>
              <w:rPr>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tcBorders>
            <w:noWrap w:val="0"/>
            <w:vAlign w:val="center"/>
          </w:tcPr>
          <w:p>
            <w:pPr>
              <w:pStyle w:val="40"/>
              <w:jc w:val="center"/>
              <w:rPr>
                <w:color w:val="auto"/>
                <w:sz w:val="24"/>
                <w:szCs w:val="24"/>
              </w:rPr>
            </w:pPr>
          </w:p>
        </w:tc>
        <w:tc>
          <w:tcPr>
            <w:tcW w:w="2010" w:type="dxa"/>
            <w:tcBorders>
              <w:top w:val="nil"/>
            </w:tcBorders>
            <w:noWrap w:val="0"/>
            <w:vAlign w:val="center"/>
          </w:tcPr>
          <w:p>
            <w:pPr>
              <w:pStyle w:val="40"/>
              <w:jc w:val="center"/>
              <w:rPr>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40"/>
              <w:jc w:val="center"/>
              <w:rPr>
                <w:color w:val="auto"/>
                <w:sz w:val="24"/>
                <w:szCs w:val="24"/>
              </w:rPr>
            </w:pPr>
            <w:r>
              <w:rPr>
                <w:rFonts w:hint="eastAsia"/>
                <w:color w:val="auto"/>
                <w:sz w:val="24"/>
                <w:szCs w:val="24"/>
              </w:rPr>
              <w:t>……</w:t>
            </w:r>
          </w:p>
        </w:tc>
        <w:tc>
          <w:tcPr>
            <w:tcW w:w="1866" w:type="dxa"/>
            <w:noWrap w:val="0"/>
            <w:vAlign w:val="center"/>
          </w:tcPr>
          <w:p>
            <w:pPr>
              <w:pStyle w:val="40"/>
              <w:jc w:val="center"/>
              <w:rPr>
                <w:color w:val="auto"/>
                <w:sz w:val="24"/>
                <w:szCs w:val="24"/>
              </w:rPr>
            </w:pPr>
            <w:r>
              <w:rPr>
                <w:rFonts w:hint="eastAsia"/>
                <w:color w:val="auto"/>
                <w:sz w:val="24"/>
                <w:szCs w:val="24"/>
              </w:rPr>
              <w:t>……</w:t>
            </w:r>
          </w:p>
        </w:tc>
        <w:tc>
          <w:tcPr>
            <w:tcW w:w="2010" w:type="dxa"/>
            <w:noWrap w:val="0"/>
            <w:vAlign w:val="center"/>
          </w:tcPr>
          <w:p>
            <w:pPr>
              <w:pStyle w:val="40"/>
              <w:jc w:val="center"/>
              <w:rPr>
                <w:color w:val="auto"/>
                <w:sz w:val="24"/>
                <w:szCs w:val="24"/>
              </w:rPr>
            </w:pPr>
            <w:r>
              <w:rPr>
                <w:rFonts w:hint="eastAsia"/>
                <w:color w:val="auto"/>
                <w:sz w:val="24"/>
                <w:szCs w:val="24"/>
              </w:rPr>
              <w:t>……</w:t>
            </w:r>
          </w:p>
        </w:tc>
        <w:tc>
          <w:tcPr>
            <w:tcW w:w="2296" w:type="dxa"/>
            <w:noWrap w:val="0"/>
            <w:vAlign w:val="center"/>
          </w:tcPr>
          <w:p>
            <w:pPr>
              <w:pStyle w:val="40"/>
              <w:jc w:val="center"/>
              <w:rPr>
                <w:color w:val="auto"/>
                <w:sz w:val="24"/>
                <w:szCs w:val="24"/>
              </w:rPr>
            </w:pPr>
            <w:r>
              <w:rPr>
                <w:rFonts w:hint="eastAsia"/>
                <w:color w:val="auto"/>
                <w:sz w:val="24"/>
                <w:szCs w:val="24"/>
              </w:rPr>
              <w:t>……</w:t>
            </w:r>
          </w:p>
        </w:tc>
        <w:tc>
          <w:tcPr>
            <w:tcW w:w="1784" w:type="dxa"/>
            <w:noWrap w:val="0"/>
            <w:vAlign w:val="center"/>
          </w:tcPr>
          <w:p>
            <w:pPr>
              <w:pStyle w:val="40"/>
              <w:jc w:val="center"/>
              <w:rPr>
                <w:color w:val="auto"/>
                <w:sz w:val="24"/>
                <w:szCs w:val="24"/>
              </w:rPr>
            </w:pPr>
            <w:r>
              <w:rPr>
                <w:rFonts w:hint="eastAsia"/>
                <w:color w:val="auto"/>
                <w:sz w:val="24"/>
                <w:szCs w:val="24"/>
              </w:rPr>
              <w:t>……</w:t>
            </w:r>
          </w:p>
        </w:tc>
      </w:tr>
    </w:tbl>
    <w:p>
      <w:pPr>
        <w:pStyle w:val="9"/>
        <w:tabs>
          <w:tab w:val="left" w:pos="562"/>
          <w:tab w:val="left" w:pos="3372"/>
          <w:tab w:val="left" w:pos="3653"/>
        </w:tabs>
        <w:spacing w:before="128"/>
        <w:ind w:left="4220" w:right="1843"/>
        <w:rPr>
          <w:rFonts w:ascii="宋体" w:hAnsi="宋体" w:cs="宋体"/>
          <w:color w:val="auto"/>
        </w:rPr>
      </w:pPr>
      <w:r>
        <w:rPr>
          <w:rFonts w:hint="eastAsia" w:ascii="宋体" w:hAnsi="宋体" w:cs="宋体"/>
          <w:color w:val="auto"/>
        </w:rPr>
        <w:t>部门（单位）名称： 日期：</w:t>
      </w:r>
    </w:p>
    <w:p>
      <w:pPr>
        <w:pStyle w:val="9"/>
        <w:tabs>
          <w:tab w:val="left" w:pos="562"/>
          <w:tab w:val="left" w:pos="3372"/>
          <w:tab w:val="left" w:pos="3653"/>
        </w:tabs>
        <w:rPr>
          <w:rFonts w:ascii="宋体" w:hAnsi="宋体" w:cs="宋体"/>
          <w:color w:val="auto"/>
        </w:rPr>
      </w:pPr>
    </w:p>
    <w:p>
      <w:pPr>
        <w:pStyle w:val="21"/>
        <w:jc w:val="both"/>
        <w:outlineLvl w:val="9"/>
        <w:rPr>
          <w:rFonts w:ascii="宋体" w:hAnsi="宋体" w:eastAsia="宋体" w:cs="宋体"/>
          <w:color w:val="auto"/>
          <w:sz w:val="24"/>
          <w:szCs w:val="24"/>
        </w:rPr>
      </w:pPr>
    </w:p>
    <w:p>
      <w:pPr>
        <w:tabs>
          <w:tab w:val="left" w:pos="360"/>
        </w:tabs>
        <w:outlineLvl w:val="1"/>
        <w:rPr>
          <w:rFonts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ascii="宋体" w:hAnsi="宋体" w:cs="宋体"/>
          <w:color w:val="auto"/>
        </w:rPr>
      </w:pPr>
    </w:p>
    <w:p>
      <w:pPr>
        <w:jc w:val="center"/>
        <w:rPr>
          <w:rFonts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ascii="宋体" w:hAnsi="宋体" w:cs="宋体"/>
          <w:color w:val="auto"/>
          <w:sz w:val="24"/>
        </w:rPr>
      </w:pPr>
      <w:r>
        <w:rPr>
          <w:rFonts w:hint="eastAsia" w:ascii="宋体" w:hAnsi="宋体" w:cs="宋体"/>
          <w:color w:val="auto"/>
          <w:sz w:val="24"/>
        </w:rPr>
        <w:t>工信部联企业〔2011〕300号</w:t>
      </w:r>
    </w:p>
    <w:p>
      <w:pPr>
        <w:ind w:firstLine="480" w:firstLineChars="200"/>
        <w:rPr>
          <w:rFonts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ascii="宋体" w:hAnsi="宋体" w:cs="宋体"/>
          <w:color w:val="auto"/>
          <w:sz w:val="24"/>
        </w:rPr>
      </w:pPr>
      <w:r>
        <w:rPr>
          <w:rFonts w:hint="eastAsia" w:ascii="宋体" w:hAnsi="宋体" w:cs="宋体"/>
          <w:color w:val="auto"/>
          <w:sz w:val="24"/>
        </w:rPr>
        <w:t>二○一一年六月十八日</w:t>
      </w: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pStyle w:val="2"/>
        <w:rPr>
          <w:rFonts w:ascii="宋体" w:hAnsi="宋体" w:cs="宋体"/>
          <w:color w:val="auto"/>
          <w:sz w:val="24"/>
        </w:rPr>
      </w:pPr>
    </w:p>
    <w:p>
      <w:pPr>
        <w:rPr>
          <w:rFonts w:ascii="宋体" w:hAnsi="宋体" w:cs="宋体"/>
          <w:color w:val="auto"/>
          <w:sz w:val="24"/>
        </w:rPr>
      </w:pPr>
    </w:p>
    <w:p>
      <w:pPr>
        <w:pStyle w:val="2"/>
        <w:rPr>
          <w:rFonts w:ascii="宋体" w:hAnsi="宋体" w:cs="宋体"/>
          <w:color w:val="auto"/>
          <w:sz w:val="24"/>
        </w:rPr>
      </w:pPr>
    </w:p>
    <w:p>
      <w:pPr>
        <w:rPr>
          <w:rFonts w:ascii="宋体" w:hAnsi="宋体" w:cs="宋体"/>
          <w:color w:val="auto"/>
          <w:sz w:val="24"/>
        </w:rPr>
      </w:pPr>
    </w:p>
    <w:p>
      <w:pPr>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中小企业划型标准规定 </w:t>
      </w:r>
    </w:p>
    <w:p>
      <w:pPr>
        <w:ind w:firstLine="480" w:firstLineChars="200"/>
        <w:rPr>
          <w:rFonts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pStyle w:val="21"/>
        <w:jc w:val="both"/>
        <w:outlineLvl w:val="9"/>
        <w:rPr>
          <w:rFonts w:ascii="宋体" w:hAnsi="宋体" w:eastAsia="宋体" w:cs="宋体"/>
          <w:color w:val="auto"/>
          <w:sz w:val="24"/>
          <w:szCs w:val="24"/>
        </w:rPr>
      </w:pPr>
    </w:p>
    <w:p>
      <w:pPr>
        <w:tabs>
          <w:tab w:val="left" w:pos="360"/>
        </w:tabs>
        <w:outlineLvl w:val="1"/>
        <w:rPr>
          <w:rFonts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ascii="宋体" w:hAnsi="宋体" w:cs="宋体"/>
          <w:b/>
          <w:bCs/>
          <w:color w:val="auto"/>
          <w:kern w:val="0"/>
          <w:sz w:val="24"/>
        </w:rPr>
      </w:pPr>
    </w:p>
    <w:p>
      <w:pPr>
        <w:widowControl/>
        <w:shd w:val="clear" w:color="auto" w:fill="FFFFFF"/>
        <w:jc w:val="center"/>
        <w:rPr>
          <w:rFonts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ascii="宋体" w:hAnsi="宋体" w:cs="宋体"/>
          <w:color w:val="auto"/>
          <w:kern w:val="0"/>
          <w:sz w:val="24"/>
        </w:rPr>
      </w:pPr>
    </w:p>
    <w:p>
      <w:pPr>
        <w:widowControl/>
        <w:jc w:val="left"/>
        <w:rPr>
          <w:rFonts w:ascii="宋体" w:hAnsi="宋体" w:cs="宋体"/>
          <w:color w:val="auto"/>
          <w:kern w:val="0"/>
          <w:sz w:val="24"/>
        </w:rPr>
      </w:pPr>
      <w:r>
        <w:rPr>
          <w:rFonts w:hint="eastAsia" w:ascii="宋体" w:hAnsi="宋体" w:cs="宋体"/>
          <w:color w:val="auto"/>
          <w:kern w:val="0"/>
          <w:sz w:val="24"/>
        </w:rPr>
        <w:t>附表：</w:t>
      </w:r>
    </w:p>
    <w:p>
      <w:pPr>
        <w:widowControl/>
        <w:jc w:val="center"/>
        <w:rPr>
          <w:rFonts w:ascii="宋体" w:hAnsi="宋体" w:cs="宋体"/>
          <w:color w:val="auto"/>
          <w:kern w:val="0"/>
          <w:sz w:val="24"/>
        </w:rPr>
      </w:pPr>
      <w:r>
        <w:rPr>
          <w:rFonts w:hint="eastAsia" w:ascii="宋体" w:hAnsi="宋体" w:cs="宋体"/>
          <w:color w:val="auto"/>
          <w:kern w:val="0"/>
          <w:sz w:val="24"/>
        </w:rPr>
        <w:t>统计上大中小微型企业划分标准</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ascii="宋体" w:hAnsi="宋体" w:cs="宋体"/>
          <w:color w:val="auto"/>
        </w:rPr>
      </w:pPr>
    </w:p>
    <w:p>
      <w:pPr>
        <w:pStyle w:val="21"/>
        <w:outlineLvl w:val="9"/>
        <w:rPr>
          <w:rFonts w:ascii="宋体" w:hAnsi="宋体" w:eastAsia="宋体" w:cs="宋体"/>
          <w:color w:val="auto"/>
          <w:sz w:val="24"/>
          <w:szCs w:val="24"/>
        </w:rPr>
      </w:pPr>
    </w:p>
    <w:p>
      <w:pPr>
        <w:tabs>
          <w:tab w:val="left" w:pos="360"/>
        </w:tabs>
        <w:outlineLvl w:val="1"/>
        <w:rPr>
          <w:rFonts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ascii="宋体" w:hAnsi="宋体" w:cs="宋体"/>
          <w:bCs/>
          <w:color w:val="auto"/>
          <w:sz w:val="24"/>
        </w:rPr>
      </w:pPr>
    </w:p>
    <w:p>
      <w:pPr>
        <w:shd w:val="clear" w:color="auto" w:fill="FFFFFF"/>
        <w:rPr>
          <w:rFonts w:ascii="宋体" w:hAnsi="宋体" w:cs="宋体"/>
          <w:bCs/>
          <w:color w:val="auto"/>
          <w:sz w:val="24"/>
        </w:rPr>
      </w:pPr>
      <w:r>
        <w:rPr>
          <w:rFonts w:hint="eastAsia" w:ascii="宋体" w:hAnsi="宋体" w:cs="宋体"/>
          <w:bCs/>
          <w:color w:val="auto"/>
          <w:sz w:val="24"/>
        </w:rPr>
        <w:t>关于促进残疾人就业政府采购政策的通知</w:t>
      </w:r>
    </w:p>
    <w:p>
      <w:pPr>
        <w:pStyle w:val="20"/>
        <w:shd w:val="clear" w:color="auto" w:fill="FFFFFF"/>
        <w:spacing w:before="0" w:beforeAutospacing="0" w:after="0" w:afterAutospacing="0"/>
        <w:jc w:val="center"/>
        <w:rPr>
          <w:color w:val="auto"/>
        </w:rPr>
      </w:pPr>
      <w:r>
        <w:rPr>
          <w:rFonts w:hint="eastAsia"/>
          <w:color w:val="auto"/>
        </w:rPr>
        <w:t>　　</w:t>
      </w:r>
      <w:bookmarkStart w:id="40" w:name="sendNo"/>
      <w:r>
        <w:rPr>
          <w:rFonts w:hint="eastAsia"/>
          <w:color w:val="auto"/>
        </w:rPr>
        <w:t>财库〔</w:t>
      </w:r>
      <w:bookmarkEnd w:id="40"/>
      <w:r>
        <w:rPr>
          <w:rFonts w:hint="eastAsia"/>
          <w:color w:val="auto"/>
        </w:rPr>
        <w:t>2017〕141号</w:t>
      </w:r>
    </w:p>
    <w:p>
      <w:pPr>
        <w:pStyle w:val="20"/>
        <w:shd w:val="clear" w:color="auto" w:fill="FFFFFF"/>
        <w:spacing w:before="0" w:beforeAutospacing="0" w:after="0" w:afterAutospacing="0"/>
        <w:ind w:firstLine="480" w:firstLineChars="200"/>
        <w:rPr>
          <w:color w:val="auto"/>
        </w:rPr>
      </w:pPr>
      <w:bookmarkStart w:id="41"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1"/>
      <w:r>
        <w:rPr>
          <w:rFonts w:hint="eastAsia"/>
          <w:color w:val="auto"/>
        </w:rPr>
        <w:t>：</w:t>
      </w:r>
    </w:p>
    <w:p>
      <w:pPr>
        <w:pStyle w:val="20"/>
        <w:shd w:val="clear" w:color="auto" w:fill="FFFFFF"/>
        <w:spacing w:before="0" w:beforeAutospacing="0" w:after="0" w:afterAutospacing="0"/>
        <w:ind w:firstLine="480" w:firstLineChars="200"/>
        <w:rPr>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20"/>
        <w:shd w:val="clear" w:color="auto" w:fill="FFFFFF"/>
        <w:spacing w:before="0" w:beforeAutospacing="0" w:after="0" w:afterAutospacing="0"/>
        <w:ind w:firstLine="480" w:firstLineChars="200"/>
        <w:rPr>
          <w:color w:val="auto"/>
        </w:rPr>
      </w:pPr>
      <w:r>
        <w:rPr>
          <w:rFonts w:hint="eastAsia"/>
          <w:color w:val="auto"/>
        </w:rPr>
        <w:t>一、享受政府采购支持政策的残疾人福利性单位应当同时满足以下条件：</w:t>
      </w:r>
    </w:p>
    <w:p>
      <w:pPr>
        <w:pStyle w:val="20"/>
        <w:shd w:val="clear" w:color="auto" w:fill="FFFFFF"/>
        <w:spacing w:before="0" w:beforeAutospacing="0" w:after="0" w:afterAutospacing="0"/>
        <w:ind w:firstLine="480" w:firstLineChars="200"/>
        <w:rPr>
          <w:color w:val="auto"/>
        </w:rPr>
      </w:pPr>
      <w:r>
        <w:rPr>
          <w:rFonts w:hint="eastAsia"/>
          <w:color w:val="auto"/>
        </w:rPr>
        <w:t>（一）安置的残疾人占本单位在职职工人数的比例不低于25%（含25%），并且安置的残疾人人数不少于10人（含10人）；</w:t>
      </w:r>
    </w:p>
    <w:p>
      <w:pPr>
        <w:pStyle w:val="20"/>
        <w:shd w:val="clear" w:color="auto" w:fill="FFFFFF"/>
        <w:spacing w:before="0" w:beforeAutospacing="0" w:after="0" w:afterAutospacing="0"/>
        <w:ind w:firstLine="480" w:firstLineChars="200"/>
        <w:rPr>
          <w:color w:val="auto"/>
        </w:rPr>
      </w:pPr>
      <w:r>
        <w:rPr>
          <w:rFonts w:hint="eastAsia"/>
          <w:color w:val="auto"/>
        </w:rPr>
        <w:t>（二）依法与安置的每位残疾人签订了一年以上（含一年）的劳动合同或服务协议；</w:t>
      </w:r>
    </w:p>
    <w:p>
      <w:pPr>
        <w:pStyle w:val="20"/>
        <w:shd w:val="clear" w:color="auto" w:fill="FFFFFF"/>
        <w:spacing w:before="0" w:beforeAutospacing="0" w:after="0" w:afterAutospacing="0"/>
        <w:ind w:firstLine="480" w:firstLineChars="200"/>
        <w:rPr>
          <w:color w:val="auto"/>
        </w:rPr>
      </w:pPr>
      <w:r>
        <w:rPr>
          <w:rFonts w:hint="eastAsia"/>
          <w:color w:val="auto"/>
        </w:rPr>
        <w:t>（三）为安置的每位残疾人按月足额缴纳了基本养老保险、基本医疗保险、失业保险、工伤保险和生育保险等社会保险费；</w:t>
      </w:r>
    </w:p>
    <w:p>
      <w:pPr>
        <w:pStyle w:val="20"/>
        <w:shd w:val="clear" w:color="auto" w:fill="FFFFFF"/>
        <w:spacing w:before="0" w:beforeAutospacing="0" w:after="0" w:afterAutospacing="0"/>
        <w:ind w:firstLine="480" w:firstLineChars="200"/>
        <w:rPr>
          <w:color w:val="auto"/>
        </w:rPr>
      </w:pPr>
      <w:r>
        <w:rPr>
          <w:rFonts w:hint="eastAsia"/>
          <w:color w:val="auto"/>
        </w:rPr>
        <w:t>（四）通过银行等金融机构向安置的每位残疾人，按月支付了不低于单位所在区县适用的经省级人民政府批准的月最低工资标准的工资；</w:t>
      </w:r>
    </w:p>
    <w:p>
      <w:pPr>
        <w:pStyle w:val="20"/>
        <w:shd w:val="clear" w:color="auto" w:fill="FFFFFF"/>
        <w:spacing w:before="0" w:beforeAutospacing="0" w:after="0" w:afterAutospacing="0"/>
        <w:ind w:firstLine="480" w:firstLineChars="200"/>
        <w:rPr>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20"/>
        <w:shd w:val="clear" w:color="auto" w:fill="FFFFFF"/>
        <w:spacing w:before="0" w:beforeAutospacing="0" w:after="0" w:afterAutospacing="0"/>
        <w:ind w:firstLine="480" w:firstLineChars="200"/>
        <w:rPr>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shd w:val="clear" w:color="auto" w:fill="FFFFFF"/>
        <w:spacing w:before="0" w:beforeAutospacing="0" w:after="0" w:afterAutospacing="0"/>
        <w:ind w:firstLine="480" w:firstLineChars="200"/>
        <w:rPr>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0"/>
        <w:shd w:val="clear" w:color="auto" w:fill="FFFFFF"/>
        <w:spacing w:before="0" w:beforeAutospacing="0" w:after="0" w:afterAutospacing="0"/>
        <w:ind w:firstLine="480" w:firstLineChars="200"/>
        <w:rPr>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20"/>
        <w:shd w:val="clear" w:color="auto" w:fill="FFFFFF"/>
        <w:spacing w:before="0" w:beforeAutospacing="0" w:after="0" w:afterAutospacing="0"/>
        <w:ind w:firstLine="480" w:firstLineChars="200"/>
        <w:rPr>
          <w:color w:val="auto"/>
        </w:rPr>
      </w:pPr>
      <w:r>
        <w:rPr>
          <w:rFonts w:hint="eastAsia"/>
          <w:color w:val="auto"/>
        </w:rPr>
        <w:t>供应商提供的《残疾人福利性单位声明函》与事实不符的，依照《政府采购法》第七十七条第一款的规定追究法律责任。</w:t>
      </w:r>
    </w:p>
    <w:p>
      <w:pPr>
        <w:pStyle w:val="20"/>
        <w:shd w:val="clear" w:color="auto" w:fill="FFFFFF"/>
        <w:spacing w:before="0" w:beforeAutospacing="0" w:after="0" w:afterAutospacing="0"/>
        <w:ind w:firstLine="480" w:firstLineChars="200"/>
        <w:rPr>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0"/>
        <w:shd w:val="clear" w:color="auto" w:fill="FFFFFF"/>
        <w:spacing w:before="0" w:beforeAutospacing="0" w:after="0" w:afterAutospacing="0"/>
        <w:ind w:firstLine="480" w:firstLineChars="200"/>
        <w:rPr>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20"/>
        <w:shd w:val="clear" w:color="auto" w:fill="FFFFFF"/>
        <w:spacing w:before="0" w:beforeAutospacing="0" w:after="0" w:afterAutospacing="0" w:line="560" w:lineRule="exact"/>
        <w:ind w:firstLine="480" w:firstLineChars="200"/>
        <w:rPr>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0"/>
        <w:shd w:val="clear" w:color="auto" w:fill="FFFFFF"/>
        <w:spacing w:before="0" w:beforeAutospacing="0" w:after="0" w:afterAutospacing="0" w:line="560" w:lineRule="exact"/>
        <w:ind w:firstLine="480" w:firstLineChars="200"/>
        <w:rPr>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0"/>
        <w:shd w:val="clear" w:color="auto" w:fill="FFFFFF"/>
        <w:spacing w:before="0" w:beforeAutospacing="0" w:after="0" w:afterAutospacing="0" w:line="560" w:lineRule="exact"/>
        <w:ind w:firstLine="480" w:firstLineChars="200"/>
        <w:rPr>
          <w:color w:val="auto"/>
        </w:rPr>
      </w:pPr>
      <w:r>
        <w:rPr>
          <w:rFonts w:hint="eastAsia"/>
          <w:color w:val="auto"/>
        </w:rPr>
        <w:t>七、本通知自2017年10月1日起执行。</w:t>
      </w:r>
    </w:p>
    <w:p>
      <w:pPr>
        <w:pStyle w:val="20"/>
        <w:shd w:val="clear" w:color="auto" w:fill="FFFFFF"/>
        <w:spacing w:before="0" w:beforeAutospacing="0" w:after="0" w:afterAutospacing="0" w:line="560" w:lineRule="exact"/>
        <w:ind w:firstLine="480" w:firstLineChars="200"/>
        <w:jc w:val="right"/>
        <w:rPr>
          <w:color w:val="auto"/>
        </w:rPr>
      </w:pPr>
      <w:r>
        <w:rPr>
          <w:rFonts w:hint="eastAsia"/>
          <w:color w:val="auto"/>
        </w:rPr>
        <w:t>财政部 民政部 中国残疾人联合会</w:t>
      </w:r>
    </w:p>
    <w:p>
      <w:pPr>
        <w:pStyle w:val="20"/>
        <w:shd w:val="clear" w:color="auto" w:fill="FFFFFF"/>
        <w:spacing w:before="0" w:beforeAutospacing="0" w:after="0" w:afterAutospacing="0" w:line="560" w:lineRule="exact"/>
        <w:ind w:firstLine="480" w:firstLineChars="200"/>
        <w:jc w:val="right"/>
        <w:rPr>
          <w:color w:val="auto"/>
        </w:rPr>
      </w:pPr>
      <w:r>
        <w:rPr>
          <w:rFonts w:hint="eastAsia"/>
          <w:color w:val="auto"/>
        </w:rPr>
        <w:t>2017年8月22日</w:t>
      </w: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color w:val="auto"/>
        </w:rPr>
      </w:pPr>
      <w:r>
        <w:rPr>
          <w:rFonts w:hint="eastAsia"/>
          <w:color w:val="auto"/>
        </w:rPr>
        <w:t>附件：</w:t>
      </w:r>
    </w:p>
    <w:p>
      <w:pPr>
        <w:pStyle w:val="41"/>
        <w:shd w:val="clear" w:color="auto" w:fill="FFFFFF"/>
        <w:spacing w:before="0" w:beforeAutospacing="0" w:after="0" w:afterAutospacing="0" w:line="560" w:lineRule="exact"/>
        <w:ind w:firstLine="482" w:firstLineChars="200"/>
        <w:jc w:val="center"/>
        <w:rPr>
          <w:color w:val="auto"/>
        </w:rPr>
      </w:pPr>
      <w:r>
        <w:rPr>
          <w:rStyle w:val="42"/>
          <w:rFonts w:hint="eastAsia"/>
          <w:b/>
          <w:bCs/>
          <w:color w:val="auto"/>
        </w:rPr>
        <w:t>残疾人福利性单位声明函</w:t>
      </w:r>
    </w:p>
    <w:p>
      <w:pPr>
        <w:pStyle w:val="41"/>
        <w:shd w:val="clear" w:color="auto" w:fill="FFFFFF"/>
        <w:spacing w:before="0" w:beforeAutospacing="0" w:after="0" w:afterAutospacing="0" w:line="560" w:lineRule="exact"/>
        <w:ind w:firstLine="480" w:firstLineChars="200"/>
        <w:jc w:val="both"/>
        <w:rPr>
          <w:color w:val="auto"/>
        </w:rPr>
      </w:pPr>
      <w:r>
        <w:rPr>
          <w:rStyle w:val="42"/>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1"/>
        <w:shd w:val="clear" w:color="auto" w:fill="FFFFFF"/>
        <w:spacing w:before="0" w:beforeAutospacing="0" w:after="0" w:afterAutospacing="0" w:line="560" w:lineRule="exact"/>
        <w:ind w:firstLine="480" w:firstLineChars="200"/>
        <w:jc w:val="both"/>
        <w:rPr>
          <w:color w:val="auto"/>
        </w:rPr>
      </w:pPr>
      <w:r>
        <w:rPr>
          <w:rStyle w:val="42"/>
          <w:rFonts w:hint="eastAsia"/>
          <w:color w:val="auto"/>
        </w:rPr>
        <w:t>本单位对上述声明的真实性负责。如有虚假，将依法承担相应责任。</w:t>
      </w:r>
    </w:p>
    <w:p>
      <w:pPr>
        <w:pStyle w:val="41"/>
        <w:shd w:val="clear" w:color="auto" w:fill="FFFFFF"/>
        <w:spacing w:before="0" w:beforeAutospacing="0" w:after="0" w:afterAutospacing="0" w:line="560" w:lineRule="exact"/>
        <w:ind w:firstLine="480" w:firstLineChars="200"/>
        <w:jc w:val="both"/>
        <w:rPr>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41"/>
        <w:shd w:val="clear" w:color="auto" w:fill="FFFFFF"/>
        <w:spacing w:before="0" w:beforeAutospacing="0" w:after="0" w:afterAutospacing="0" w:line="560" w:lineRule="exact"/>
        <w:ind w:right="2100" w:rightChars="1000"/>
        <w:jc w:val="right"/>
        <w:rPr>
          <w:color w:val="auto"/>
        </w:rPr>
      </w:pPr>
      <w:r>
        <w:rPr>
          <w:rStyle w:val="42"/>
          <w:rFonts w:hint="eastAsia"/>
          <w:color w:val="auto"/>
        </w:rPr>
        <w:t>单位名称（盖章）：</w:t>
      </w:r>
    </w:p>
    <w:p>
      <w:pPr>
        <w:pStyle w:val="41"/>
        <w:shd w:val="clear" w:color="auto" w:fill="FFFFFF"/>
        <w:spacing w:before="0" w:beforeAutospacing="0" w:after="0" w:afterAutospacing="0" w:line="560" w:lineRule="exact"/>
        <w:ind w:right="2100" w:rightChars="1000"/>
        <w:jc w:val="right"/>
        <w:rPr>
          <w:color w:val="auto"/>
          <w:lang w:val="fr-CH"/>
        </w:rPr>
      </w:pPr>
      <w:r>
        <w:rPr>
          <w:rStyle w:val="42"/>
          <w:rFonts w:hint="eastAsia"/>
          <w:color w:val="auto"/>
        </w:rPr>
        <w:t>日 期：</w:t>
      </w:r>
    </w:p>
    <w:p>
      <w:pPr>
        <w:tabs>
          <w:tab w:val="left" w:pos="640"/>
          <w:tab w:val="left" w:pos="1260"/>
          <w:tab w:val="left" w:pos="1418"/>
        </w:tabs>
        <w:spacing w:line="360" w:lineRule="auto"/>
        <w:ind w:right="-420" w:rightChars="-200"/>
        <w:rPr>
          <w:rFonts w:ascii="宋体" w:hAnsi="宋体" w:cs="宋体"/>
          <w:color w:val="auto"/>
          <w:sz w:val="24"/>
          <w:lang w:val="fr-CH"/>
        </w:rPr>
      </w:pPr>
    </w:p>
    <w:p>
      <w:pPr>
        <w:rPr>
          <w:color w:val="auto"/>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00"/>
    <w:family w:val="modern"/>
    <w:pitch w:val="default"/>
    <w:sig w:usb0="00000000" w:usb1="00000000" w:usb2="00000000" w:usb3="00000000" w:csb0="00040000" w:csb1="00000000"/>
  </w:font>
  <w:font w:name="长城仿宋">
    <w:altName w:val="仿宋"/>
    <w:panose1 w:val="00000000000000000000"/>
    <w:charset w:val="00"/>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7060202020A0204"/>
    <w:charset w:val="00"/>
    <w:family w:val="swiss"/>
    <w:pitch w:val="default"/>
    <w:sig w:usb0="00000000"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Align="inline"/>
      <w:rPr>
        <w:rStyle w:val="27"/>
      </w:rPr>
    </w:pPr>
    <w:r>
      <w:fldChar w:fldCharType="begin"/>
    </w:r>
    <w:r>
      <w:rPr>
        <w:rStyle w:val="27"/>
      </w:rPr>
      <w:instrText xml:space="preserve">PAGE  </w:instrText>
    </w:r>
    <w:r>
      <w:fldChar w:fldCharType="separate"/>
    </w:r>
    <w:r>
      <w:rPr>
        <w:rStyle w:val="27"/>
      </w:rPr>
      <w:t>12</w:t>
    </w:r>
    <w:r>
      <w:fldChar w:fldCharType="end"/>
    </w: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1">
    <w:nsid w:val="B60EDFBE"/>
    <w:multiLevelType w:val="singleLevel"/>
    <w:tmpl w:val="B60EDFBE"/>
    <w:lvl w:ilvl="0" w:tentative="0">
      <w:start w:val="1"/>
      <w:numFmt w:val="decimal"/>
      <w:suff w:val="nothing"/>
      <w:lvlText w:val="（%1）"/>
      <w:lvlJc w:val="left"/>
    </w:lvl>
  </w:abstractNum>
  <w:abstractNum w:abstractNumId="2">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3">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4">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6F152D9A"/>
    <w:rsid w:val="000821F1"/>
    <w:rsid w:val="001109FF"/>
    <w:rsid w:val="00291AA1"/>
    <w:rsid w:val="00304B53"/>
    <w:rsid w:val="003168D7"/>
    <w:rsid w:val="003F562F"/>
    <w:rsid w:val="0046340A"/>
    <w:rsid w:val="004819BA"/>
    <w:rsid w:val="004B5B75"/>
    <w:rsid w:val="004E616D"/>
    <w:rsid w:val="00576960"/>
    <w:rsid w:val="00591ED4"/>
    <w:rsid w:val="005B3EB6"/>
    <w:rsid w:val="006A5E20"/>
    <w:rsid w:val="007743C7"/>
    <w:rsid w:val="00785F49"/>
    <w:rsid w:val="007A51B4"/>
    <w:rsid w:val="007F6682"/>
    <w:rsid w:val="00832935"/>
    <w:rsid w:val="00870BFD"/>
    <w:rsid w:val="00924AE0"/>
    <w:rsid w:val="009C337D"/>
    <w:rsid w:val="009D033E"/>
    <w:rsid w:val="009E70F5"/>
    <w:rsid w:val="009F1B47"/>
    <w:rsid w:val="00A73F84"/>
    <w:rsid w:val="00A81D22"/>
    <w:rsid w:val="00A955D9"/>
    <w:rsid w:val="00AC7D6D"/>
    <w:rsid w:val="00BE0740"/>
    <w:rsid w:val="00BF1095"/>
    <w:rsid w:val="00C33D8C"/>
    <w:rsid w:val="00C7677C"/>
    <w:rsid w:val="00CA5316"/>
    <w:rsid w:val="00CE279A"/>
    <w:rsid w:val="00D2452C"/>
    <w:rsid w:val="00DC7C1D"/>
    <w:rsid w:val="00DE5743"/>
    <w:rsid w:val="00DF15AF"/>
    <w:rsid w:val="00E6198E"/>
    <w:rsid w:val="00F3460E"/>
    <w:rsid w:val="00F52A8D"/>
    <w:rsid w:val="00F80C5D"/>
    <w:rsid w:val="00F87FEB"/>
    <w:rsid w:val="00FC1BE0"/>
    <w:rsid w:val="01070590"/>
    <w:rsid w:val="010D47BB"/>
    <w:rsid w:val="011D7606"/>
    <w:rsid w:val="01211AD4"/>
    <w:rsid w:val="012B1DC1"/>
    <w:rsid w:val="01361F25"/>
    <w:rsid w:val="013B4944"/>
    <w:rsid w:val="013B7FED"/>
    <w:rsid w:val="0140411C"/>
    <w:rsid w:val="0159301C"/>
    <w:rsid w:val="01623C7B"/>
    <w:rsid w:val="017E0CD4"/>
    <w:rsid w:val="018C0929"/>
    <w:rsid w:val="01995E38"/>
    <w:rsid w:val="01AA3877"/>
    <w:rsid w:val="01AF6971"/>
    <w:rsid w:val="01B12E58"/>
    <w:rsid w:val="01B40563"/>
    <w:rsid w:val="01B8192A"/>
    <w:rsid w:val="01C87BD5"/>
    <w:rsid w:val="01CC1A40"/>
    <w:rsid w:val="01D379F0"/>
    <w:rsid w:val="01E27A17"/>
    <w:rsid w:val="020B6A0C"/>
    <w:rsid w:val="022618D2"/>
    <w:rsid w:val="02274EC8"/>
    <w:rsid w:val="02306473"/>
    <w:rsid w:val="02370927"/>
    <w:rsid w:val="023A5F04"/>
    <w:rsid w:val="026305F6"/>
    <w:rsid w:val="02685C0C"/>
    <w:rsid w:val="026A53CC"/>
    <w:rsid w:val="02863423"/>
    <w:rsid w:val="02881E0B"/>
    <w:rsid w:val="02947948"/>
    <w:rsid w:val="02A92B78"/>
    <w:rsid w:val="02AD5464"/>
    <w:rsid w:val="02AD7AC3"/>
    <w:rsid w:val="02CB7F49"/>
    <w:rsid w:val="02DC6BB1"/>
    <w:rsid w:val="02EB738D"/>
    <w:rsid w:val="031134B4"/>
    <w:rsid w:val="031C47EB"/>
    <w:rsid w:val="0334777F"/>
    <w:rsid w:val="0341645D"/>
    <w:rsid w:val="035F5FAE"/>
    <w:rsid w:val="03634626"/>
    <w:rsid w:val="03635BA2"/>
    <w:rsid w:val="036D53D0"/>
    <w:rsid w:val="0375269E"/>
    <w:rsid w:val="0375603F"/>
    <w:rsid w:val="0376310C"/>
    <w:rsid w:val="037A0E7B"/>
    <w:rsid w:val="038A0222"/>
    <w:rsid w:val="038A3EC6"/>
    <w:rsid w:val="03990047"/>
    <w:rsid w:val="03A82039"/>
    <w:rsid w:val="03BE360A"/>
    <w:rsid w:val="03D96696"/>
    <w:rsid w:val="03DD6186"/>
    <w:rsid w:val="03E219EE"/>
    <w:rsid w:val="03E47515"/>
    <w:rsid w:val="03F5191B"/>
    <w:rsid w:val="04137DFA"/>
    <w:rsid w:val="041A1188"/>
    <w:rsid w:val="042277B0"/>
    <w:rsid w:val="043343BF"/>
    <w:rsid w:val="044004C3"/>
    <w:rsid w:val="0442248D"/>
    <w:rsid w:val="04474B37"/>
    <w:rsid w:val="044959C1"/>
    <w:rsid w:val="046E2054"/>
    <w:rsid w:val="04724631"/>
    <w:rsid w:val="04A005CC"/>
    <w:rsid w:val="04A35474"/>
    <w:rsid w:val="04A92EE3"/>
    <w:rsid w:val="04B50EB1"/>
    <w:rsid w:val="04C63705"/>
    <w:rsid w:val="04E377CC"/>
    <w:rsid w:val="04E725CC"/>
    <w:rsid w:val="04FF037E"/>
    <w:rsid w:val="05062697"/>
    <w:rsid w:val="050D3A03"/>
    <w:rsid w:val="051A0D14"/>
    <w:rsid w:val="051A4FE6"/>
    <w:rsid w:val="052E47BF"/>
    <w:rsid w:val="053973EC"/>
    <w:rsid w:val="054B35C3"/>
    <w:rsid w:val="055E50A5"/>
    <w:rsid w:val="057C4BBE"/>
    <w:rsid w:val="05804BC2"/>
    <w:rsid w:val="05850883"/>
    <w:rsid w:val="058E7EB0"/>
    <w:rsid w:val="0594022D"/>
    <w:rsid w:val="05AA653C"/>
    <w:rsid w:val="05C80C71"/>
    <w:rsid w:val="05CD1439"/>
    <w:rsid w:val="05D67331"/>
    <w:rsid w:val="05D74AE1"/>
    <w:rsid w:val="05D9775C"/>
    <w:rsid w:val="05FD2B10"/>
    <w:rsid w:val="06336033"/>
    <w:rsid w:val="06515344"/>
    <w:rsid w:val="06625C39"/>
    <w:rsid w:val="068A098C"/>
    <w:rsid w:val="069C665E"/>
    <w:rsid w:val="069E458D"/>
    <w:rsid w:val="06A74AA2"/>
    <w:rsid w:val="06B47256"/>
    <w:rsid w:val="06BC14B2"/>
    <w:rsid w:val="06BE2A9A"/>
    <w:rsid w:val="06C44D16"/>
    <w:rsid w:val="06C50397"/>
    <w:rsid w:val="06C74ECC"/>
    <w:rsid w:val="06CC4290"/>
    <w:rsid w:val="06D00EEB"/>
    <w:rsid w:val="06E23AB3"/>
    <w:rsid w:val="06E332E1"/>
    <w:rsid w:val="06F30D45"/>
    <w:rsid w:val="06F32700"/>
    <w:rsid w:val="07046BC9"/>
    <w:rsid w:val="070D6D82"/>
    <w:rsid w:val="07235607"/>
    <w:rsid w:val="072D6233"/>
    <w:rsid w:val="072F63A4"/>
    <w:rsid w:val="07501AE3"/>
    <w:rsid w:val="07521B5C"/>
    <w:rsid w:val="0769037B"/>
    <w:rsid w:val="07787DB5"/>
    <w:rsid w:val="077961C6"/>
    <w:rsid w:val="07994850"/>
    <w:rsid w:val="07AA45D1"/>
    <w:rsid w:val="07AC659B"/>
    <w:rsid w:val="07B13BB2"/>
    <w:rsid w:val="07B714A8"/>
    <w:rsid w:val="07CB4548"/>
    <w:rsid w:val="07E75482"/>
    <w:rsid w:val="07E8334B"/>
    <w:rsid w:val="07EA2C20"/>
    <w:rsid w:val="07FD54F6"/>
    <w:rsid w:val="080A32D3"/>
    <w:rsid w:val="08206FE1"/>
    <w:rsid w:val="08497AA6"/>
    <w:rsid w:val="085D7D94"/>
    <w:rsid w:val="087C541A"/>
    <w:rsid w:val="088300A5"/>
    <w:rsid w:val="088F5575"/>
    <w:rsid w:val="08950582"/>
    <w:rsid w:val="08AC0E08"/>
    <w:rsid w:val="08CE609D"/>
    <w:rsid w:val="08E57A87"/>
    <w:rsid w:val="08E92ED7"/>
    <w:rsid w:val="08F43C68"/>
    <w:rsid w:val="090306E4"/>
    <w:rsid w:val="090931C4"/>
    <w:rsid w:val="090A34E0"/>
    <w:rsid w:val="090C38B9"/>
    <w:rsid w:val="09300B06"/>
    <w:rsid w:val="093305F6"/>
    <w:rsid w:val="09353038"/>
    <w:rsid w:val="093822B1"/>
    <w:rsid w:val="09491BC8"/>
    <w:rsid w:val="09575898"/>
    <w:rsid w:val="09592469"/>
    <w:rsid w:val="096F55F7"/>
    <w:rsid w:val="09823515"/>
    <w:rsid w:val="098A290C"/>
    <w:rsid w:val="09A42169"/>
    <w:rsid w:val="09AF2373"/>
    <w:rsid w:val="09B73345"/>
    <w:rsid w:val="09C84ED3"/>
    <w:rsid w:val="09F77876"/>
    <w:rsid w:val="0A0C5A96"/>
    <w:rsid w:val="0A2A768E"/>
    <w:rsid w:val="0A3B3C06"/>
    <w:rsid w:val="0A570F70"/>
    <w:rsid w:val="0A5B7D15"/>
    <w:rsid w:val="0A5E16A3"/>
    <w:rsid w:val="0A602146"/>
    <w:rsid w:val="0A6A44EC"/>
    <w:rsid w:val="0A896457"/>
    <w:rsid w:val="0A8A693C"/>
    <w:rsid w:val="0A97236A"/>
    <w:rsid w:val="0A99092D"/>
    <w:rsid w:val="0A9B6453"/>
    <w:rsid w:val="0AA51080"/>
    <w:rsid w:val="0AA72E75"/>
    <w:rsid w:val="0AB80AEB"/>
    <w:rsid w:val="0AB85257"/>
    <w:rsid w:val="0AD731CB"/>
    <w:rsid w:val="0AE20526"/>
    <w:rsid w:val="0AE37DDF"/>
    <w:rsid w:val="0B036509"/>
    <w:rsid w:val="0B0C40B2"/>
    <w:rsid w:val="0B140280"/>
    <w:rsid w:val="0B246449"/>
    <w:rsid w:val="0B260413"/>
    <w:rsid w:val="0B352F5D"/>
    <w:rsid w:val="0B3D39AE"/>
    <w:rsid w:val="0B445AA4"/>
    <w:rsid w:val="0B5519C9"/>
    <w:rsid w:val="0B6719E5"/>
    <w:rsid w:val="0B7B37EB"/>
    <w:rsid w:val="0B885586"/>
    <w:rsid w:val="0B925AA8"/>
    <w:rsid w:val="0B984E94"/>
    <w:rsid w:val="0BAB25C9"/>
    <w:rsid w:val="0BAE21B6"/>
    <w:rsid w:val="0BB275A6"/>
    <w:rsid w:val="0BB91DF1"/>
    <w:rsid w:val="0BCB4B16"/>
    <w:rsid w:val="0BCD088E"/>
    <w:rsid w:val="0BD240F7"/>
    <w:rsid w:val="0BD31C1D"/>
    <w:rsid w:val="0BD75BB1"/>
    <w:rsid w:val="0BE62205"/>
    <w:rsid w:val="0BF92B66"/>
    <w:rsid w:val="0C115BEF"/>
    <w:rsid w:val="0C1C5727"/>
    <w:rsid w:val="0C2B0B3A"/>
    <w:rsid w:val="0C45359F"/>
    <w:rsid w:val="0C70493E"/>
    <w:rsid w:val="0C760F5D"/>
    <w:rsid w:val="0C7A124E"/>
    <w:rsid w:val="0C822ACA"/>
    <w:rsid w:val="0C946488"/>
    <w:rsid w:val="0CAB21EE"/>
    <w:rsid w:val="0CAC4948"/>
    <w:rsid w:val="0CB0538F"/>
    <w:rsid w:val="0CB70393"/>
    <w:rsid w:val="0CBB0F79"/>
    <w:rsid w:val="0CBB2DDD"/>
    <w:rsid w:val="0CCC7512"/>
    <w:rsid w:val="0CD65E68"/>
    <w:rsid w:val="0CE56A55"/>
    <w:rsid w:val="0CEF0CD8"/>
    <w:rsid w:val="0CF956B3"/>
    <w:rsid w:val="0CFA3905"/>
    <w:rsid w:val="0D0429D6"/>
    <w:rsid w:val="0D046532"/>
    <w:rsid w:val="0D1946A3"/>
    <w:rsid w:val="0D1954AC"/>
    <w:rsid w:val="0D1B3405"/>
    <w:rsid w:val="0D1F336B"/>
    <w:rsid w:val="0D200E92"/>
    <w:rsid w:val="0D2C7836"/>
    <w:rsid w:val="0D396D82"/>
    <w:rsid w:val="0D3F1CF7"/>
    <w:rsid w:val="0D4402D3"/>
    <w:rsid w:val="0D447276"/>
    <w:rsid w:val="0D5374B9"/>
    <w:rsid w:val="0D5C54A5"/>
    <w:rsid w:val="0D624FA8"/>
    <w:rsid w:val="0D6E7E4F"/>
    <w:rsid w:val="0D7E4CC4"/>
    <w:rsid w:val="0D9B4B4C"/>
    <w:rsid w:val="0D9F3011"/>
    <w:rsid w:val="0DB22432"/>
    <w:rsid w:val="0DC34AA9"/>
    <w:rsid w:val="0DD46C7B"/>
    <w:rsid w:val="0DDA3736"/>
    <w:rsid w:val="0DDC6E3D"/>
    <w:rsid w:val="0DF052B3"/>
    <w:rsid w:val="0E076811"/>
    <w:rsid w:val="0E0A5DCA"/>
    <w:rsid w:val="0E193C3D"/>
    <w:rsid w:val="0E303356"/>
    <w:rsid w:val="0E3C1CFB"/>
    <w:rsid w:val="0E430BBB"/>
    <w:rsid w:val="0E4B0853"/>
    <w:rsid w:val="0E567030"/>
    <w:rsid w:val="0E59465B"/>
    <w:rsid w:val="0E6800DA"/>
    <w:rsid w:val="0E745939"/>
    <w:rsid w:val="0E9953A0"/>
    <w:rsid w:val="0E9B1118"/>
    <w:rsid w:val="0EA25A44"/>
    <w:rsid w:val="0EA53D44"/>
    <w:rsid w:val="0EA77ABC"/>
    <w:rsid w:val="0EB86C56"/>
    <w:rsid w:val="0EC248F6"/>
    <w:rsid w:val="0EC73CBB"/>
    <w:rsid w:val="0ED40186"/>
    <w:rsid w:val="0EDC703A"/>
    <w:rsid w:val="0EDF7256"/>
    <w:rsid w:val="0EE83D6C"/>
    <w:rsid w:val="0EEE550D"/>
    <w:rsid w:val="0F052A35"/>
    <w:rsid w:val="0F0E3698"/>
    <w:rsid w:val="0F18170A"/>
    <w:rsid w:val="0F2A5DFB"/>
    <w:rsid w:val="0F3570A3"/>
    <w:rsid w:val="0F3D31F6"/>
    <w:rsid w:val="0F474BA3"/>
    <w:rsid w:val="0F5B2655"/>
    <w:rsid w:val="0F6063AF"/>
    <w:rsid w:val="0F670FFA"/>
    <w:rsid w:val="0F7D081D"/>
    <w:rsid w:val="0F7F4EC6"/>
    <w:rsid w:val="0F932761"/>
    <w:rsid w:val="0FA07629"/>
    <w:rsid w:val="0FAC4C5F"/>
    <w:rsid w:val="0FB00BF3"/>
    <w:rsid w:val="0FDE750E"/>
    <w:rsid w:val="0FDF48E7"/>
    <w:rsid w:val="0FE254EF"/>
    <w:rsid w:val="0FE96BFE"/>
    <w:rsid w:val="0FF5D091"/>
    <w:rsid w:val="0FFF663B"/>
    <w:rsid w:val="10134CDE"/>
    <w:rsid w:val="101747CE"/>
    <w:rsid w:val="102A0B24"/>
    <w:rsid w:val="102C5B1A"/>
    <w:rsid w:val="102D2243"/>
    <w:rsid w:val="10365E2E"/>
    <w:rsid w:val="10394744"/>
    <w:rsid w:val="105B405A"/>
    <w:rsid w:val="10634BF3"/>
    <w:rsid w:val="1065378B"/>
    <w:rsid w:val="10686DD7"/>
    <w:rsid w:val="10792762"/>
    <w:rsid w:val="10836104"/>
    <w:rsid w:val="10857989"/>
    <w:rsid w:val="108B0D18"/>
    <w:rsid w:val="108B4148"/>
    <w:rsid w:val="10993F47"/>
    <w:rsid w:val="10B40C48"/>
    <w:rsid w:val="10D40911"/>
    <w:rsid w:val="10EA0134"/>
    <w:rsid w:val="10FB7C09"/>
    <w:rsid w:val="112371A2"/>
    <w:rsid w:val="113F222E"/>
    <w:rsid w:val="114951EA"/>
    <w:rsid w:val="116E61A6"/>
    <w:rsid w:val="117218C6"/>
    <w:rsid w:val="117D68B3"/>
    <w:rsid w:val="11933975"/>
    <w:rsid w:val="119473B4"/>
    <w:rsid w:val="11990174"/>
    <w:rsid w:val="11A5590F"/>
    <w:rsid w:val="11D42AA6"/>
    <w:rsid w:val="11E626AA"/>
    <w:rsid w:val="11FE3E97"/>
    <w:rsid w:val="12220029"/>
    <w:rsid w:val="123376EC"/>
    <w:rsid w:val="1235718D"/>
    <w:rsid w:val="12431D83"/>
    <w:rsid w:val="12437AFC"/>
    <w:rsid w:val="125875C4"/>
    <w:rsid w:val="125B755A"/>
    <w:rsid w:val="12616CD8"/>
    <w:rsid w:val="12723F3D"/>
    <w:rsid w:val="12771554"/>
    <w:rsid w:val="12820336"/>
    <w:rsid w:val="129567E6"/>
    <w:rsid w:val="12971BF6"/>
    <w:rsid w:val="12AA7B7B"/>
    <w:rsid w:val="12D149BF"/>
    <w:rsid w:val="12D65CA8"/>
    <w:rsid w:val="12E91C37"/>
    <w:rsid w:val="12FC6E07"/>
    <w:rsid w:val="13021765"/>
    <w:rsid w:val="130D18FD"/>
    <w:rsid w:val="130F4553"/>
    <w:rsid w:val="13160D6D"/>
    <w:rsid w:val="13242E4C"/>
    <w:rsid w:val="13426006"/>
    <w:rsid w:val="13623D17"/>
    <w:rsid w:val="13651CF4"/>
    <w:rsid w:val="1369544C"/>
    <w:rsid w:val="137139FA"/>
    <w:rsid w:val="1373154F"/>
    <w:rsid w:val="137B2173"/>
    <w:rsid w:val="137FA8DD"/>
    <w:rsid w:val="138A5087"/>
    <w:rsid w:val="13951544"/>
    <w:rsid w:val="139B74C4"/>
    <w:rsid w:val="13A1291C"/>
    <w:rsid w:val="13A76534"/>
    <w:rsid w:val="13CE1647"/>
    <w:rsid w:val="13D76995"/>
    <w:rsid w:val="13DA0C71"/>
    <w:rsid w:val="13DB5B12"/>
    <w:rsid w:val="13E90B4A"/>
    <w:rsid w:val="13F57F6C"/>
    <w:rsid w:val="14096B23"/>
    <w:rsid w:val="140E7C96"/>
    <w:rsid w:val="14151024"/>
    <w:rsid w:val="14386534"/>
    <w:rsid w:val="144B713C"/>
    <w:rsid w:val="144E5BAF"/>
    <w:rsid w:val="145B077C"/>
    <w:rsid w:val="14691987"/>
    <w:rsid w:val="148F7029"/>
    <w:rsid w:val="14904B4F"/>
    <w:rsid w:val="149363ED"/>
    <w:rsid w:val="149A5B83"/>
    <w:rsid w:val="14A45DAC"/>
    <w:rsid w:val="14BE346A"/>
    <w:rsid w:val="14C64A14"/>
    <w:rsid w:val="14CF4106"/>
    <w:rsid w:val="14D17C89"/>
    <w:rsid w:val="14D83808"/>
    <w:rsid w:val="14D94748"/>
    <w:rsid w:val="14F926F4"/>
    <w:rsid w:val="14FE7D0A"/>
    <w:rsid w:val="1528122B"/>
    <w:rsid w:val="15293404"/>
    <w:rsid w:val="15334DC3"/>
    <w:rsid w:val="15347304"/>
    <w:rsid w:val="153823D3"/>
    <w:rsid w:val="153B4ABB"/>
    <w:rsid w:val="15567B46"/>
    <w:rsid w:val="15610299"/>
    <w:rsid w:val="1569013A"/>
    <w:rsid w:val="15897F1C"/>
    <w:rsid w:val="1597466A"/>
    <w:rsid w:val="15A52514"/>
    <w:rsid w:val="15BC1451"/>
    <w:rsid w:val="15C70A44"/>
    <w:rsid w:val="15CF7A00"/>
    <w:rsid w:val="15FF1F8C"/>
    <w:rsid w:val="16027A14"/>
    <w:rsid w:val="160C1181"/>
    <w:rsid w:val="162A366D"/>
    <w:rsid w:val="16322361"/>
    <w:rsid w:val="1633052E"/>
    <w:rsid w:val="163F247B"/>
    <w:rsid w:val="164B3423"/>
    <w:rsid w:val="16511B6C"/>
    <w:rsid w:val="165A18B8"/>
    <w:rsid w:val="16610551"/>
    <w:rsid w:val="167A7865"/>
    <w:rsid w:val="167C182F"/>
    <w:rsid w:val="16817906"/>
    <w:rsid w:val="16945039"/>
    <w:rsid w:val="16B46578"/>
    <w:rsid w:val="16C3745D"/>
    <w:rsid w:val="16C52AF8"/>
    <w:rsid w:val="16C531D6"/>
    <w:rsid w:val="16C87CA3"/>
    <w:rsid w:val="16CF7BB0"/>
    <w:rsid w:val="16D8450A"/>
    <w:rsid w:val="16E80C72"/>
    <w:rsid w:val="17033CFE"/>
    <w:rsid w:val="171D5762"/>
    <w:rsid w:val="171F4A71"/>
    <w:rsid w:val="1732767F"/>
    <w:rsid w:val="17361B83"/>
    <w:rsid w:val="17396DCE"/>
    <w:rsid w:val="173F4503"/>
    <w:rsid w:val="174A0D2D"/>
    <w:rsid w:val="175B58E8"/>
    <w:rsid w:val="176431CF"/>
    <w:rsid w:val="178A03DE"/>
    <w:rsid w:val="17935082"/>
    <w:rsid w:val="17A322AC"/>
    <w:rsid w:val="17A4103D"/>
    <w:rsid w:val="17B01E78"/>
    <w:rsid w:val="17CC40F0"/>
    <w:rsid w:val="17FD60AF"/>
    <w:rsid w:val="180C2F5C"/>
    <w:rsid w:val="180D7774"/>
    <w:rsid w:val="18316649"/>
    <w:rsid w:val="183A22A9"/>
    <w:rsid w:val="184B770B"/>
    <w:rsid w:val="1853182C"/>
    <w:rsid w:val="18822A00"/>
    <w:rsid w:val="188C7AF9"/>
    <w:rsid w:val="18C46036"/>
    <w:rsid w:val="18CE748A"/>
    <w:rsid w:val="18D25736"/>
    <w:rsid w:val="18E667DE"/>
    <w:rsid w:val="19045FB6"/>
    <w:rsid w:val="190B1AB7"/>
    <w:rsid w:val="190E1E92"/>
    <w:rsid w:val="190E4E8A"/>
    <w:rsid w:val="191E2C88"/>
    <w:rsid w:val="191E47AE"/>
    <w:rsid w:val="19213D00"/>
    <w:rsid w:val="192E19B5"/>
    <w:rsid w:val="193E101D"/>
    <w:rsid w:val="193E2DCB"/>
    <w:rsid w:val="194A5C14"/>
    <w:rsid w:val="194B4539"/>
    <w:rsid w:val="19524450"/>
    <w:rsid w:val="195A7AB6"/>
    <w:rsid w:val="19677F5C"/>
    <w:rsid w:val="198166C6"/>
    <w:rsid w:val="198729C4"/>
    <w:rsid w:val="199FA76B"/>
    <w:rsid w:val="19A15F01"/>
    <w:rsid w:val="19A8293B"/>
    <w:rsid w:val="19AA0461"/>
    <w:rsid w:val="19C137C8"/>
    <w:rsid w:val="19D63004"/>
    <w:rsid w:val="19ED121F"/>
    <w:rsid w:val="19EF3664"/>
    <w:rsid w:val="1A0256C7"/>
    <w:rsid w:val="1A051B3B"/>
    <w:rsid w:val="1A0F6EBC"/>
    <w:rsid w:val="1A3C3E2A"/>
    <w:rsid w:val="1A3D12D5"/>
    <w:rsid w:val="1A571CAA"/>
    <w:rsid w:val="1A5F56EF"/>
    <w:rsid w:val="1A680537"/>
    <w:rsid w:val="1A8A3DEE"/>
    <w:rsid w:val="1A8E78C8"/>
    <w:rsid w:val="1A914D5C"/>
    <w:rsid w:val="1A9A2283"/>
    <w:rsid w:val="1A9B5FFB"/>
    <w:rsid w:val="1AAE5E28"/>
    <w:rsid w:val="1AC27A2C"/>
    <w:rsid w:val="1AD46734"/>
    <w:rsid w:val="1AD87250"/>
    <w:rsid w:val="1ADF413A"/>
    <w:rsid w:val="1AED4941"/>
    <w:rsid w:val="1AED6666"/>
    <w:rsid w:val="1AF264E1"/>
    <w:rsid w:val="1AF37BE5"/>
    <w:rsid w:val="1AF745BC"/>
    <w:rsid w:val="1B155DAE"/>
    <w:rsid w:val="1B244243"/>
    <w:rsid w:val="1B33402F"/>
    <w:rsid w:val="1B3B1CB8"/>
    <w:rsid w:val="1B417F7A"/>
    <w:rsid w:val="1B5508A0"/>
    <w:rsid w:val="1B58491A"/>
    <w:rsid w:val="1B5E1503"/>
    <w:rsid w:val="1B5E3AB8"/>
    <w:rsid w:val="1B822B4E"/>
    <w:rsid w:val="1B834AAE"/>
    <w:rsid w:val="1B9637E8"/>
    <w:rsid w:val="1BB235FD"/>
    <w:rsid w:val="1BB9498B"/>
    <w:rsid w:val="1BC947C4"/>
    <w:rsid w:val="1BD27C70"/>
    <w:rsid w:val="1BD96DDB"/>
    <w:rsid w:val="1BEC00F8"/>
    <w:rsid w:val="1C00080C"/>
    <w:rsid w:val="1C0F6CA1"/>
    <w:rsid w:val="1C163F7C"/>
    <w:rsid w:val="1C2344FA"/>
    <w:rsid w:val="1C2529FF"/>
    <w:rsid w:val="1C27223D"/>
    <w:rsid w:val="1C427076"/>
    <w:rsid w:val="1C522596"/>
    <w:rsid w:val="1C5648D0"/>
    <w:rsid w:val="1C5B5A42"/>
    <w:rsid w:val="1C6F14EE"/>
    <w:rsid w:val="1C9211BE"/>
    <w:rsid w:val="1CA23671"/>
    <w:rsid w:val="1CA266AD"/>
    <w:rsid w:val="1CAB4C1C"/>
    <w:rsid w:val="1CB425E3"/>
    <w:rsid w:val="1CB43DBF"/>
    <w:rsid w:val="1CD31A7D"/>
    <w:rsid w:val="1CEE3304"/>
    <w:rsid w:val="1CEF358F"/>
    <w:rsid w:val="1CF7709A"/>
    <w:rsid w:val="1D174D30"/>
    <w:rsid w:val="1D2247B2"/>
    <w:rsid w:val="1D274825"/>
    <w:rsid w:val="1D2B18B9"/>
    <w:rsid w:val="1D2E12C2"/>
    <w:rsid w:val="1D44297A"/>
    <w:rsid w:val="1D552DD9"/>
    <w:rsid w:val="1D734FE3"/>
    <w:rsid w:val="1D739D9F"/>
    <w:rsid w:val="1D7414B2"/>
    <w:rsid w:val="1D815FCC"/>
    <w:rsid w:val="1D927B8A"/>
    <w:rsid w:val="1D9D43F0"/>
    <w:rsid w:val="1DB26E14"/>
    <w:rsid w:val="1DC42A0B"/>
    <w:rsid w:val="1DCA2E80"/>
    <w:rsid w:val="1DCD7725"/>
    <w:rsid w:val="1DCF4116"/>
    <w:rsid w:val="1DFB6F31"/>
    <w:rsid w:val="1E024641"/>
    <w:rsid w:val="1E03038B"/>
    <w:rsid w:val="1E2361D4"/>
    <w:rsid w:val="1E25455A"/>
    <w:rsid w:val="1E2F362A"/>
    <w:rsid w:val="1E340C41"/>
    <w:rsid w:val="1E403142"/>
    <w:rsid w:val="1E6B7566"/>
    <w:rsid w:val="1E781388"/>
    <w:rsid w:val="1E923BA9"/>
    <w:rsid w:val="1E9B2886"/>
    <w:rsid w:val="1EA062D6"/>
    <w:rsid w:val="1EA47B74"/>
    <w:rsid w:val="1EAE454F"/>
    <w:rsid w:val="1EB25197"/>
    <w:rsid w:val="1EC51899"/>
    <w:rsid w:val="1ECC5479"/>
    <w:rsid w:val="1EEF7754"/>
    <w:rsid w:val="1F006CA5"/>
    <w:rsid w:val="1F27593E"/>
    <w:rsid w:val="1F394761"/>
    <w:rsid w:val="1F4934E4"/>
    <w:rsid w:val="1F4D21A9"/>
    <w:rsid w:val="1F5275D0"/>
    <w:rsid w:val="1F6A2B6C"/>
    <w:rsid w:val="1F7114FD"/>
    <w:rsid w:val="1F745799"/>
    <w:rsid w:val="1F8D685B"/>
    <w:rsid w:val="1F902E99"/>
    <w:rsid w:val="1F923E71"/>
    <w:rsid w:val="1F9BB067"/>
    <w:rsid w:val="1F9E45C4"/>
    <w:rsid w:val="1FA31BDA"/>
    <w:rsid w:val="1FB47A5D"/>
    <w:rsid w:val="1FBDACB7"/>
    <w:rsid w:val="1FCF0C21"/>
    <w:rsid w:val="1FD10EC4"/>
    <w:rsid w:val="1FD4509C"/>
    <w:rsid w:val="1FF42436"/>
    <w:rsid w:val="1FFF00F8"/>
    <w:rsid w:val="200655C0"/>
    <w:rsid w:val="200E78F3"/>
    <w:rsid w:val="20126D60"/>
    <w:rsid w:val="201C198C"/>
    <w:rsid w:val="20266068"/>
    <w:rsid w:val="20717F2A"/>
    <w:rsid w:val="207417C9"/>
    <w:rsid w:val="20827A42"/>
    <w:rsid w:val="209C776B"/>
    <w:rsid w:val="209F6845"/>
    <w:rsid w:val="20AA3CDC"/>
    <w:rsid w:val="20AB09C3"/>
    <w:rsid w:val="20B23D8A"/>
    <w:rsid w:val="20C51022"/>
    <w:rsid w:val="20C56C00"/>
    <w:rsid w:val="20D54766"/>
    <w:rsid w:val="20D626D7"/>
    <w:rsid w:val="20DD55C0"/>
    <w:rsid w:val="20EE5257"/>
    <w:rsid w:val="20F86993"/>
    <w:rsid w:val="20FD531A"/>
    <w:rsid w:val="213760C2"/>
    <w:rsid w:val="213D22F1"/>
    <w:rsid w:val="213F6706"/>
    <w:rsid w:val="21457A73"/>
    <w:rsid w:val="2165078C"/>
    <w:rsid w:val="216A647F"/>
    <w:rsid w:val="217557F8"/>
    <w:rsid w:val="218B0B78"/>
    <w:rsid w:val="21A63C04"/>
    <w:rsid w:val="21A734D8"/>
    <w:rsid w:val="21B53E47"/>
    <w:rsid w:val="21CE6486"/>
    <w:rsid w:val="21CF315A"/>
    <w:rsid w:val="21F030D1"/>
    <w:rsid w:val="220628F4"/>
    <w:rsid w:val="220F79FB"/>
    <w:rsid w:val="221C2372"/>
    <w:rsid w:val="2221328A"/>
    <w:rsid w:val="22235254"/>
    <w:rsid w:val="22266AF2"/>
    <w:rsid w:val="22274D44"/>
    <w:rsid w:val="2245341D"/>
    <w:rsid w:val="22462A8A"/>
    <w:rsid w:val="22543B20"/>
    <w:rsid w:val="22574EFE"/>
    <w:rsid w:val="22696FF6"/>
    <w:rsid w:val="226A4C31"/>
    <w:rsid w:val="22916066"/>
    <w:rsid w:val="22993768"/>
    <w:rsid w:val="229B431D"/>
    <w:rsid w:val="229F2035"/>
    <w:rsid w:val="229F66F7"/>
    <w:rsid w:val="22B67E76"/>
    <w:rsid w:val="22B7264E"/>
    <w:rsid w:val="22B73217"/>
    <w:rsid w:val="22C87E82"/>
    <w:rsid w:val="22E569AE"/>
    <w:rsid w:val="22E83DA8"/>
    <w:rsid w:val="22F81E30"/>
    <w:rsid w:val="23006025"/>
    <w:rsid w:val="230102D9"/>
    <w:rsid w:val="23052BAC"/>
    <w:rsid w:val="230B7162"/>
    <w:rsid w:val="230C1C0F"/>
    <w:rsid w:val="232748D0"/>
    <w:rsid w:val="23353491"/>
    <w:rsid w:val="233A6376"/>
    <w:rsid w:val="23445482"/>
    <w:rsid w:val="234731C4"/>
    <w:rsid w:val="23517B9F"/>
    <w:rsid w:val="23531B69"/>
    <w:rsid w:val="23664217"/>
    <w:rsid w:val="236B0C61"/>
    <w:rsid w:val="238E2BA1"/>
    <w:rsid w:val="23915FA1"/>
    <w:rsid w:val="23A5639B"/>
    <w:rsid w:val="23A67435"/>
    <w:rsid w:val="23BC770E"/>
    <w:rsid w:val="23F724F4"/>
    <w:rsid w:val="23FE3883"/>
    <w:rsid w:val="240708CD"/>
    <w:rsid w:val="240F5A90"/>
    <w:rsid w:val="24106476"/>
    <w:rsid w:val="24162D28"/>
    <w:rsid w:val="2424417A"/>
    <w:rsid w:val="24293F8F"/>
    <w:rsid w:val="242A697A"/>
    <w:rsid w:val="243674C1"/>
    <w:rsid w:val="24380CC8"/>
    <w:rsid w:val="243A63CC"/>
    <w:rsid w:val="245944B5"/>
    <w:rsid w:val="246C10ED"/>
    <w:rsid w:val="24904744"/>
    <w:rsid w:val="249F3FA9"/>
    <w:rsid w:val="24B50A8F"/>
    <w:rsid w:val="24C62058"/>
    <w:rsid w:val="24C745BD"/>
    <w:rsid w:val="24CB1A37"/>
    <w:rsid w:val="24D83DB6"/>
    <w:rsid w:val="24E54522"/>
    <w:rsid w:val="24F70BE8"/>
    <w:rsid w:val="2505221B"/>
    <w:rsid w:val="25181323"/>
    <w:rsid w:val="251F222D"/>
    <w:rsid w:val="25237319"/>
    <w:rsid w:val="252F6C1F"/>
    <w:rsid w:val="25333A00"/>
    <w:rsid w:val="25561143"/>
    <w:rsid w:val="256440B7"/>
    <w:rsid w:val="256F64AA"/>
    <w:rsid w:val="257B7047"/>
    <w:rsid w:val="25B43E15"/>
    <w:rsid w:val="25B44CD6"/>
    <w:rsid w:val="25D53C59"/>
    <w:rsid w:val="25DF4AD8"/>
    <w:rsid w:val="25E75A1D"/>
    <w:rsid w:val="25E76599"/>
    <w:rsid w:val="25F07BA6"/>
    <w:rsid w:val="25FA2770"/>
    <w:rsid w:val="25FC2044"/>
    <w:rsid w:val="26025181"/>
    <w:rsid w:val="260F2A28"/>
    <w:rsid w:val="26176E7E"/>
    <w:rsid w:val="26201D24"/>
    <w:rsid w:val="26322643"/>
    <w:rsid w:val="263631A5"/>
    <w:rsid w:val="2637667A"/>
    <w:rsid w:val="26655E3B"/>
    <w:rsid w:val="269F15EB"/>
    <w:rsid w:val="26A26863"/>
    <w:rsid w:val="26AA1AA0"/>
    <w:rsid w:val="26BE19EF"/>
    <w:rsid w:val="26D7485F"/>
    <w:rsid w:val="26E24FAE"/>
    <w:rsid w:val="26F7280B"/>
    <w:rsid w:val="26FD42C6"/>
    <w:rsid w:val="270D387F"/>
    <w:rsid w:val="27167136"/>
    <w:rsid w:val="27545EB0"/>
    <w:rsid w:val="27734588"/>
    <w:rsid w:val="27742917"/>
    <w:rsid w:val="27781B9E"/>
    <w:rsid w:val="277F4CDB"/>
    <w:rsid w:val="2780146B"/>
    <w:rsid w:val="2786250D"/>
    <w:rsid w:val="278B2E18"/>
    <w:rsid w:val="27914CC8"/>
    <w:rsid w:val="27985D9D"/>
    <w:rsid w:val="279D1605"/>
    <w:rsid w:val="27A12E18"/>
    <w:rsid w:val="27A42993"/>
    <w:rsid w:val="27AA2337"/>
    <w:rsid w:val="27AC7A9A"/>
    <w:rsid w:val="27CF7A19"/>
    <w:rsid w:val="27D019DA"/>
    <w:rsid w:val="27D43A93"/>
    <w:rsid w:val="27D52687"/>
    <w:rsid w:val="27D6739B"/>
    <w:rsid w:val="27DA0163"/>
    <w:rsid w:val="27E45F94"/>
    <w:rsid w:val="27E70AD2"/>
    <w:rsid w:val="28131C63"/>
    <w:rsid w:val="28150C75"/>
    <w:rsid w:val="282F222C"/>
    <w:rsid w:val="283B3016"/>
    <w:rsid w:val="28404570"/>
    <w:rsid w:val="284A32BF"/>
    <w:rsid w:val="28626D75"/>
    <w:rsid w:val="286F3F95"/>
    <w:rsid w:val="287B7F79"/>
    <w:rsid w:val="28A4024E"/>
    <w:rsid w:val="28B135BA"/>
    <w:rsid w:val="28B9528A"/>
    <w:rsid w:val="28BC481A"/>
    <w:rsid w:val="28C01A4F"/>
    <w:rsid w:val="28D92B11"/>
    <w:rsid w:val="28F24E95"/>
    <w:rsid w:val="28F434A6"/>
    <w:rsid w:val="28FC23EA"/>
    <w:rsid w:val="29053273"/>
    <w:rsid w:val="290B69C6"/>
    <w:rsid w:val="290C61FF"/>
    <w:rsid w:val="291458F7"/>
    <w:rsid w:val="2916341D"/>
    <w:rsid w:val="291853E7"/>
    <w:rsid w:val="291E2E7B"/>
    <w:rsid w:val="292875F4"/>
    <w:rsid w:val="29290FE4"/>
    <w:rsid w:val="29376315"/>
    <w:rsid w:val="29501633"/>
    <w:rsid w:val="29567BFF"/>
    <w:rsid w:val="295F5B00"/>
    <w:rsid w:val="2973086F"/>
    <w:rsid w:val="298C02A2"/>
    <w:rsid w:val="29934A6D"/>
    <w:rsid w:val="29980BDA"/>
    <w:rsid w:val="29A0362E"/>
    <w:rsid w:val="29AA3515"/>
    <w:rsid w:val="29C25353"/>
    <w:rsid w:val="29CD4DD1"/>
    <w:rsid w:val="29D62BAC"/>
    <w:rsid w:val="29D86924"/>
    <w:rsid w:val="29ED6BDD"/>
    <w:rsid w:val="29EF3D8C"/>
    <w:rsid w:val="29FA073B"/>
    <w:rsid w:val="2A042187"/>
    <w:rsid w:val="2A1B0BED"/>
    <w:rsid w:val="2A200E38"/>
    <w:rsid w:val="2A431C41"/>
    <w:rsid w:val="2A445BEE"/>
    <w:rsid w:val="2A4912BC"/>
    <w:rsid w:val="2A500BB0"/>
    <w:rsid w:val="2A5341FD"/>
    <w:rsid w:val="2A554419"/>
    <w:rsid w:val="2A5A1A2F"/>
    <w:rsid w:val="2A602202"/>
    <w:rsid w:val="2A6237E6"/>
    <w:rsid w:val="2A665D56"/>
    <w:rsid w:val="2A723401"/>
    <w:rsid w:val="2A797E51"/>
    <w:rsid w:val="2A7E571E"/>
    <w:rsid w:val="2A7FF3BA"/>
    <w:rsid w:val="2A85159C"/>
    <w:rsid w:val="2A97058D"/>
    <w:rsid w:val="2AA1533C"/>
    <w:rsid w:val="2AC670C5"/>
    <w:rsid w:val="2ACB0237"/>
    <w:rsid w:val="2B004385"/>
    <w:rsid w:val="2B033E75"/>
    <w:rsid w:val="2B0674C1"/>
    <w:rsid w:val="2B1716CE"/>
    <w:rsid w:val="2B26670B"/>
    <w:rsid w:val="2B353322"/>
    <w:rsid w:val="2B37239C"/>
    <w:rsid w:val="2B3D7387"/>
    <w:rsid w:val="2B3E6C5B"/>
    <w:rsid w:val="2B5400F2"/>
    <w:rsid w:val="2B617885"/>
    <w:rsid w:val="2B6A63EC"/>
    <w:rsid w:val="2B7348A5"/>
    <w:rsid w:val="2B892C7C"/>
    <w:rsid w:val="2B94791E"/>
    <w:rsid w:val="2BA50E41"/>
    <w:rsid w:val="2BB9468C"/>
    <w:rsid w:val="2BBE7D9C"/>
    <w:rsid w:val="2BC2163A"/>
    <w:rsid w:val="2BC51EC5"/>
    <w:rsid w:val="2BD55811"/>
    <w:rsid w:val="2BD73CFD"/>
    <w:rsid w:val="2C0A4E6A"/>
    <w:rsid w:val="2C111901"/>
    <w:rsid w:val="2C155109"/>
    <w:rsid w:val="2C163734"/>
    <w:rsid w:val="2C2422F5"/>
    <w:rsid w:val="2C2474F0"/>
    <w:rsid w:val="2C2A71DF"/>
    <w:rsid w:val="2C3562B0"/>
    <w:rsid w:val="2C372028"/>
    <w:rsid w:val="2C41042A"/>
    <w:rsid w:val="2C5B3F43"/>
    <w:rsid w:val="2C642FEA"/>
    <w:rsid w:val="2C6827D5"/>
    <w:rsid w:val="2C6B0F62"/>
    <w:rsid w:val="2C6F14EE"/>
    <w:rsid w:val="2C882884"/>
    <w:rsid w:val="2C892158"/>
    <w:rsid w:val="2C8965FC"/>
    <w:rsid w:val="2C8F2CCE"/>
    <w:rsid w:val="2C931796"/>
    <w:rsid w:val="2C9C632F"/>
    <w:rsid w:val="2CB71165"/>
    <w:rsid w:val="2CC7543A"/>
    <w:rsid w:val="2CCF5161"/>
    <w:rsid w:val="2D051C58"/>
    <w:rsid w:val="2D067C4C"/>
    <w:rsid w:val="2D0D0C0E"/>
    <w:rsid w:val="2D2B30FF"/>
    <w:rsid w:val="2D3C366E"/>
    <w:rsid w:val="2D546C0A"/>
    <w:rsid w:val="2D5B7F98"/>
    <w:rsid w:val="2D614E83"/>
    <w:rsid w:val="2D6D7CCB"/>
    <w:rsid w:val="2D8017AD"/>
    <w:rsid w:val="2DAA375A"/>
    <w:rsid w:val="2DD077B2"/>
    <w:rsid w:val="2DF301D1"/>
    <w:rsid w:val="2E183793"/>
    <w:rsid w:val="2E1B3283"/>
    <w:rsid w:val="2E1E4B22"/>
    <w:rsid w:val="2E220AB6"/>
    <w:rsid w:val="2E362C91"/>
    <w:rsid w:val="2E433D29"/>
    <w:rsid w:val="2E5C2311"/>
    <w:rsid w:val="2E615CCD"/>
    <w:rsid w:val="2E727BB5"/>
    <w:rsid w:val="2E976DAE"/>
    <w:rsid w:val="2EA35514"/>
    <w:rsid w:val="2EB17CF3"/>
    <w:rsid w:val="2EBA0CEE"/>
    <w:rsid w:val="2EDF60B9"/>
    <w:rsid w:val="2EF04710"/>
    <w:rsid w:val="2EF97A69"/>
    <w:rsid w:val="2F155F25"/>
    <w:rsid w:val="2F3445FD"/>
    <w:rsid w:val="2F37730B"/>
    <w:rsid w:val="2F4A02C4"/>
    <w:rsid w:val="2F634EE2"/>
    <w:rsid w:val="2F7C41F6"/>
    <w:rsid w:val="2F827A5E"/>
    <w:rsid w:val="2F8A6913"/>
    <w:rsid w:val="2F940B9B"/>
    <w:rsid w:val="2FAC3D7D"/>
    <w:rsid w:val="2FAF6379"/>
    <w:rsid w:val="2FB83480"/>
    <w:rsid w:val="2FBE65BC"/>
    <w:rsid w:val="2FCF2577"/>
    <w:rsid w:val="2FE364D9"/>
    <w:rsid w:val="2FF11F73"/>
    <w:rsid w:val="2FF6EBD2"/>
    <w:rsid w:val="300761B5"/>
    <w:rsid w:val="301E2414"/>
    <w:rsid w:val="302610FC"/>
    <w:rsid w:val="303E132E"/>
    <w:rsid w:val="30403475"/>
    <w:rsid w:val="3043586B"/>
    <w:rsid w:val="304C5976"/>
    <w:rsid w:val="3058256D"/>
    <w:rsid w:val="305A38D0"/>
    <w:rsid w:val="305D4027"/>
    <w:rsid w:val="306E648F"/>
    <w:rsid w:val="30766E97"/>
    <w:rsid w:val="309243C0"/>
    <w:rsid w:val="309D2676"/>
    <w:rsid w:val="30A47610"/>
    <w:rsid w:val="30B71989"/>
    <w:rsid w:val="30C46588"/>
    <w:rsid w:val="30D03962"/>
    <w:rsid w:val="30E33504"/>
    <w:rsid w:val="30F4201C"/>
    <w:rsid w:val="30F524B2"/>
    <w:rsid w:val="30FF4B22"/>
    <w:rsid w:val="310B6BF3"/>
    <w:rsid w:val="312B3B23"/>
    <w:rsid w:val="312B3FDA"/>
    <w:rsid w:val="314B12AF"/>
    <w:rsid w:val="31501496"/>
    <w:rsid w:val="31532D34"/>
    <w:rsid w:val="315C727B"/>
    <w:rsid w:val="31666F0B"/>
    <w:rsid w:val="316B4522"/>
    <w:rsid w:val="316D0BA9"/>
    <w:rsid w:val="31A627B9"/>
    <w:rsid w:val="31A62D61"/>
    <w:rsid w:val="31B23EFF"/>
    <w:rsid w:val="31C9211B"/>
    <w:rsid w:val="31DD64FD"/>
    <w:rsid w:val="31EB31CE"/>
    <w:rsid w:val="31F60A7B"/>
    <w:rsid w:val="31F938DC"/>
    <w:rsid w:val="31FC517A"/>
    <w:rsid w:val="32024E86"/>
    <w:rsid w:val="32075FF9"/>
    <w:rsid w:val="321A7A9C"/>
    <w:rsid w:val="32236C2E"/>
    <w:rsid w:val="32326DEE"/>
    <w:rsid w:val="32432DA9"/>
    <w:rsid w:val="32496611"/>
    <w:rsid w:val="32607DFF"/>
    <w:rsid w:val="3281224F"/>
    <w:rsid w:val="329B2BE5"/>
    <w:rsid w:val="329E6B50"/>
    <w:rsid w:val="329F256E"/>
    <w:rsid w:val="329F32EA"/>
    <w:rsid w:val="32BB5035"/>
    <w:rsid w:val="32C43EEA"/>
    <w:rsid w:val="32C4706E"/>
    <w:rsid w:val="32C65EB4"/>
    <w:rsid w:val="32EB0B99"/>
    <w:rsid w:val="32EE540A"/>
    <w:rsid w:val="32F50547"/>
    <w:rsid w:val="32FFDD86"/>
    <w:rsid w:val="33154745"/>
    <w:rsid w:val="331704BD"/>
    <w:rsid w:val="33265EB1"/>
    <w:rsid w:val="332A5CC2"/>
    <w:rsid w:val="3330332D"/>
    <w:rsid w:val="3332198B"/>
    <w:rsid w:val="333D443C"/>
    <w:rsid w:val="333F4E52"/>
    <w:rsid w:val="335A65FC"/>
    <w:rsid w:val="335A7075"/>
    <w:rsid w:val="335D7410"/>
    <w:rsid w:val="336D3EA4"/>
    <w:rsid w:val="33835B53"/>
    <w:rsid w:val="3384586B"/>
    <w:rsid w:val="33951EF8"/>
    <w:rsid w:val="339A10EE"/>
    <w:rsid w:val="33A342A9"/>
    <w:rsid w:val="33AC6E70"/>
    <w:rsid w:val="33B66E47"/>
    <w:rsid w:val="33C64EB5"/>
    <w:rsid w:val="33D44600"/>
    <w:rsid w:val="33DC674E"/>
    <w:rsid w:val="33E107F3"/>
    <w:rsid w:val="33EC6C5A"/>
    <w:rsid w:val="33F22CD8"/>
    <w:rsid w:val="33FE78CF"/>
    <w:rsid w:val="340622E0"/>
    <w:rsid w:val="34316ACF"/>
    <w:rsid w:val="343E641F"/>
    <w:rsid w:val="344468FB"/>
    <w:rsid w:val="34526541"/>
    <w:rsid w:val="3464195E"/>
    <w:rsid w:val="34822F8B"/>
    <w:rsid w:val="34897199"/>
    <w:rsid w:val="34924BC9"/>
    <w:rsid w:val="349879D5"/>
    <w:rsid w:val="34AF1476"/>
    <w:rsid w:val="34C74165"/>
    <w:rsid w:val="34E00D83"/>
    <w:rsid w:val="34E751DD"/>
    <w:rsid w:val="34E87837"/>
    <w:rsid w:val="34E924AB"/>
    <w:rsid w:val="34EB5A9A"/>
    <w:rsid w:val="34F860CC"/>
    <w:rsid w:val="34FB796B"/>
    <w:rsid w:val="35066A3B"/>
    <w:rsid w:val="352F64C7"/>
    <w:rsid w:val="3532618A"/>
    <w:rsid w:val="35351167"/>
    <w:rsid w:val="353C7D87"/>
    <w:rsid w:val="35615866"/>
    <w:rsid w:val="358A409C"/>
    <w:rsid w:val="35A57EBA"/>
    <w:rsid w:val="35BC17F0"/>
    <w:rsid w:val="35BF6BEA"/>
    <w:rsid w:val="35C012AA"/>
    <w:rsid w:val="35C249F4"/>
    <w:rsid w:val="35D17237"/>
    <w:rsid w:val="35F30AB5"/>
    <w:rsid w:val="35FC3D7E"/>
    <w:rsid w:val="362058DB"/>
    <w:rsid w:val="36246BDF"/>
    <w:rsid w:val="363932F5"/>
    <w:rsid w:val="363D4FB8"/>
    <w:rsid w:val="363D6170"/>
    <w:rsid w:val="36446039"/>
    <w:rsid w:val="36525CB0"/>
    <w:rsid w:val="36570DD6"/>
    <w:rsid w:val="36590DED"/>
    <w:rsid w:val="367125DA"/>
    <w:rsid w:val="36760F87"/>
    <w:rsid w:val="36873BAC"/>
    <w:rsid w:val="36973B48"/>
    <w:rsid w:val="36AF6603"/>
    <w:rsid w:val="36B87D9D"/>
    <w:rsid w:val="36C4095C"/>
    <w:rsid w:val="36C546D4"/>
    <w:rsid w:val="36D528EF"/>
    <w:rsid w:val="37205FF6"/>
    <w:rsid w:val="372633C5"/>
    <w:rsid w:val="374E46CA"/>
    <w:rsid w:val="37602480"/>
    <w:rsid w:val="376676D7"/>
    <w:rsid w:val="37865C12"/>
    <w:rsid w:val="379876F3"/>
    <w:rsid w:val="379A16BD"/>
    <w:rsid w:val="379F45EE"/>
    <w:rsid w:val="37CD1A92"/>
    <w:rsid w:val="37CE6DD4"/>
    <w:rsid w:val="37E06FFE"/>
    <w:rsid w:val="37F907C2"/>
    <w:rsid w:val="3832770C"/>
    <w:rsid w:val="383907FA"/>
    <w:rsid w:val="383B1F8D"/>
    <w:rsid w:val="384855BD"/>
    <w:rsid w:val="38575800"/>
    <w:rsid w:val="386027CC"/>
    <w:rsid w:val="38624A88"/>
    <w:rsid w:val="38664899"/>
    <w:rsid w:val="386C12AB"/>
    <w:rsid w:val="38A670D3"/>
    <w:rsid w:val="38AC5B4C"/>
    <w:rsid w:val="38AE714C"/>
    <w:rsid w:val="38B1729A"/>
    <w:rsid w:val="38B60778"/>
    <w:rsid w:val="38DC3EDC"/>
    <w:rsid w:val="38FA68B7"/>
    <w:rsid w:val="38FB98C4"/>
    <w:rsid w:val="38FF20BA"/>
    <w:rsid w:val="391B4A7F"/>
    <w:rsid w:val="39202096"/>
    <w:rsid w:val="393618B9"/>
    <w:rsid w:val="393873DF"/>
    <w:rsid w:val="39394B01"/>
    <w:rsid w:val="394215E6"/>
    <w:rsid w:val="394D26E1"/>
    <w:rsid w:val="396E2E01"/>
    <w:rsid w:val="39777F08"/>
    <w:rsid w:val="39874323"/>
    <w:rsid w:val="39987E7E"/>
    <w:rsid w:val="3999642E"/>
    <w:rsid w:val="39A64349"/>
    <w:rsid w:val="39A700C1"/>
    <w:rsid w:val="39B62C55"/>
    <w:rsid w:val="39C03AB0"/>
    <w:rsid w:val="39CD5D7A"/>
    <w:rsid w:val="39D62E7E"/>
    <w:rsid w:val="39D709A6"/>
    <w:rsid w:val="39F50E2C"/>
    <w:rsid w:val="39F63BBE"/>
    <w:rsid w:val="3A0B0091"/>
    <w:rsid w:val="3A0B7AD3"/>
    <w:rsid w:val="3A241712"/>
    <w:rsid w:val="3A30455A"/>
    <w:rsid w:val="3A47599D"/>
    <w:rsid w:val="3A573895"/>
    <w:rsid w:val="3A6477A9"/>
    <w:rsid w:val="3A7E52C6"/>
    <w:rsid w:val="3A950543"/>
    <w:rsid w:val="3A9E7716"/>
    <w:rsid w:val="3AA23F47"/>
    <w:rsid w:val="3AAA1C17"/>
    <w:rsid w:val="3ABE2449"/>
    <w:rsid w:val="3AD849D6"/>
    <w:rsid w:val="3ADA56C8"/>
    <w:rsid w:val="3AE35129"/>
    <w:rsid w:val="3AF37A62"/>
    <w:rsid w:val="3B00217F"/>
    <w:rsid w:val="3B00310D"/>
    <w:rsid w:val="3B082DE1"/>
    <w:rsid w:val="3B20012B"/>
    <w:rsid w:val="3B2509B2"/>
    <w:rsid w:val="3B290BEA"/>
    <w:rsid w:val="3B2A60E9"/>
    <w:rsid w:val="3B3360B0"/>
    <w:rsid w:val="3B4007CD"/>
    <w:rsid w:val="3B4E2EEA"/>
    <w:rsid w:val="3B506A3A"/>
    <w:rsid w:val="3B561D9F"/>
    <w:rsid w:val="3B5B2B94"/>
    <w:rsid w:val="3B7566C9"/>
    <w:rsid w:val="3B7641EF"/>
    <w:rsid w:val="3B792ECF"/>
    <w:rsid w:val="3B81793A"/>
    <w:rsid w:val="3B827166"/>
    <w:rsid w:val="3B855DC3"/>
    <w:rsid w:val="3B9052B1"/>
    <w:rsid w:val="3B926F37"/>
    <w:rsid w:val="3B974891"/>
    <w:rsid w:val="3B9D279F"/>
    <w:rsid w:val="3BB16FD5"/>
    <w:rsid w:val="3BBA0580"/>
    <w:rsid w:val="3BD056AD"/>
    <w:rsid w:val="3BD21711"/>
    <w:rsid w:val="3BD54987"/>
    <w:rsid w:val="3BD80F0D"/>
    <w:rsid w:val="3BDA2944"/>
    <w:rsid w:val="3BDB85C8"/>
    <w:rsid w:val="3BE467D1"/>
    <w:rsid w:val="3BFF8581"/>
    <w:rsid w:val="3C1C38AF"/>
    <w:rsid w:val="3C1C4D96"/>
    <w:rsid w:val="3C215F09"/>
    <w:rsid w:val="3C230959"/>
    <w:rsid w:val="3C233840"/>
    <w:rsid w:val="3C31001D"/>
    <w:rsid w:val="3C3A6AB5"/>
    <w:rsid w:val="3C4165AB"/>
    <w:rsid w:val="3C4B11D8"/>
    <w:rsid w:val="3C5706AA"/>
    <w:rsid w:val="3C641CA7"/>
    <w:rsid w:val="3C676D43"/>
    <w:rsid w:val="3C6D55F2"/>
    <w:rsid w:val="3C6F5B2F"/>
    <w:rsid w:val="3C7249B6"/>
    <w:rsid w:val="3C926E07"/>
    <w:rsid w:val="3CAA4DD1"/>
    <w:rsid w:val="3CAD59EE"/>
    <w:rsid w:val="3CB26F41"/>
    <w:rsid w:val="3CC17DD4"/>
    <w:rsid w:val="3CC22338"/>
    <w:rsid w:val="3CDC4526"/>
    <w:rsid w:val="3CDD2778"/>
    <w:rsid w:val="3CDE204C"/>
    <w:rsid w:val="3CE277AA"/>
    <w:rsid w:val="3CE80C50"/>
    <w:rsid w:val="3CE8111C"/>
    <w:rsid w:val="3CEA279F"/>
    <w:rsid w:val="3CF46FDB"/>
    <w:rsid w:val="3D0E6ACF"/>
    <w:rsid w:val="3D0F157F"/>
    <w:rsid w:val="3D123AC2"/>
    <w:rsid w:val="3D380640"/>
    <w:rsid w:val="3D42082D"/>
    <w:rsid w:val="3D5F3C0A"/>
    <w:rsid w:val="3D6320AE"/>
    <w:rsid w:val="3D7737D1"/>
    <w:rsid w:val="3D7F382F"/>
    <w:rsid w:val="3D8F31BA"/>
    <w:rsid w:val="3D9B4E64"/>
    <w:rsid w:val="3D9F51E0"/>
    <w:rsid w:val="3D9F76BF"/>
    <w:rsid w:val="3DA70690"/>
    <w:rsid w:val="3DAE6EE2"/>
    <w:rsid w:val="3DC54FBA"/>
    <w:rsid w:val="3DFB09DB"/>
    <w:rsid w:val="3DFD6502"/>
    <w:rsid w:val="3E0205C4"/>
    <w:rsid w:val="3E0C3BB5"/>
    <w:rsid w:val="3E12336F"/>
    <w:rsid w:val="3E154BCF"/>
    <w:rsid w:val="3E342BCE"/>
    <w:rsid w:val="3E3A37E1"/>
    <w:rsid w:val="3E3D1B80"/>
    <w:rsid w:val="3E4C39D8"/>
    <w:rsid w:val="3E6432A1"/>
    <w:rsid w:val="3E6842C3"/>
    <w:rsid w:val="3E6B3DB3"/>
    <w:rsid w:val="3E90273A"/>
    <w:rsid w:val="3E955132"/>
    <w:rsid w:val="3EA352FB"/>
    <w:rsid w:val="3EA719A5"/>
    <w:rsid w:val="3EA846BF"/>
    <w:rsid w:val="3EAD6F0F"/>
    <w:rsid w:val="3EBE3EE3"/>
    <w:rsid w:val="3EC62D97"/>
    <w:rsid w:val="3ED835C0"/>
    <w:rsid w:val="3ED94E54"/>
    <w:rsid w:val="3EE14075"/>
    <w:rsid w:val="3EE22D6A"/>
    <w:rsid w:val="3EE33949"/>
    <w:rsid w:val="3EF7239A"/>
    <w:rsid w:val="3EF97772"/>
    <w:rsid w:val="3EFF671D"/>
    <w:rsid w:val="3F1A33BE"/>
    <w:rsid w:val="3F2859A4"/>
    <w:rsid w:val="3F2F48E2"/>
    <w:rsid w:val="3F3B3785"/>
    <w:rsid w:val="3F3C7CCF"/>
    <w:rsid w:val="3F5D194E"/>
    <w:rsid w:val="3F6031EC"/>
    <w:rsid w:val="3F6251B6"/>
    <w:rsid w:val="3F76656C"/>
    <w:rsid w:val="3F7722E4"/>
    <w:rsid w:val="3F7B6278"/>
    <w:rsid w:val="3F8C5D8F"/>
    <w:rsid w:val="3FB86FB3"/>
    <w:rsid w:val="3FBBF901"/>
    <w:rsid w:val="3FC4377B"/>
    <w:rsid w:val="3FCC669D"/>
    <w:rsid w:val="3FD00372"/>
    <w:rsid w:val="3FD753EE"/>
    <w:rsid w:val="3FD80FD4"/>
    <w:rsid w:val="3FDD241B"/>
    <w:rsid w:val="3FDD483D"/>
    <w:rsid w:val="3FE07E89"/>
    <w:rsid w:val="3FE69656"/>
    <w:rsid w:val="3FEE56A1"/>
    <w:rsid w:val="3FF77793"/>
    <w:rsid w:val="3FFD0A3B"/>
    <w:rsid w:val="3FFF2802"/>
    <w:rsid w:val="40270D28"/>
    <w:rsid w:val="40271D55"/>
    <w:rsid w:val="402F22B4"/>
    <w:rsid w:val="405110D6"/>
    <w:rsid w:val="4057269D"/>
    <w:rsid w:val="40645951"/>
    <w:rsid w:val="406D6805"/>
    <w:rsid w:val="40740110"/>
    <w:rsid w:val="407A652F"/>
    <w:rsid w:val="407D110C"/>
    <w:rsid w:val="40827192"/>
    <w:rsid w:val="40835244"/>
    <w:rsid w:val="40864ED4"/>
    <w:rsid w:val="408C3992"/>
    <w:rsid w:val="40915918"/>
    <w:rsid w:val="40A05314"/>
    <w:rsid w:val="40B732E0"/>
    <w:rsid w:val="40F71321"/>
    <w:rsid w:val="41114D6F"/>
    <w:rsid w:val="41140064"/>
    <w:rsid w:val="411B561D"/>
    <w:rsid w:val="411C3143"/>
    <w:rsid w:val="41200E85"/>
    <w:rsid w:val="41326E0A"/>
    <w:rsid w:val="41361B95"/>
    <w:rsid w:val="41515EEF"/>
    <w:rsid w:val="41526B64"/>
    <w:rsid w:val="41546D80"/>
    <w:rsid w:val="417F5903"/>
    <w:rsid w:val="418A27A2"/>
    <w:rsid w:val="418D4040"/>
    <w:rsid w:val="418E2292"/>
    <w:rsid w:val="41970AE1"/>
    <w:rsid w:val="41994793"/>
    <w:rsid w:val="419E624E"/>
    <w:rsid w:val="41A35612"/>
    <w:rsid w:val="41A760C3"/>
    <w:rsid w:val="41AE7C60"/>
    <w:rsid w:val="41B617E9"/>
    <w:rsid w:val="41C37A62"/>
    <w:rsid w:val="41CC6917"/>
    <w:rsid w:val="41CD4939"/>
    <w:rsid w:val="41CE08E1"/>
    <w:rsid w:val="41D35EF7"/>
    <w:rsid w:val="41E87DEF"/>
    <w:rsid w:val="41F1637D"/>
    <w:rsid w:val="420A5691"/>
    <w:rsid w:val="421C7965"/>
    <w:rsid w:val="422619BB"/>
    <w:rsid w:val="423A7D24"/>
    <w:rsid w:val="42436F8A"/>
    <w:rsid w:val="425410BD"/>
    <w:rsid w:val="426B3072"/>
    <w:rsid w:val="426D63FE"/>
    <w:rsid w:val="428F6994"/>
    <w:rsid w:val="42957651"/>
    <w:rsid w:val="4297632A"/>
    <w:rsid w:val="429E4757"/>
    <w:rsid w:val="42A15FF5"/>
    <w:rsid w:val="42AB29D0"/>
    <w:rsid w:val="42B21705"/>
    <w:rsid w:val="42C72B57"/>
    <w:rsid w:val="42D31F27"/>
    <w:rsid w:val="42D55690"/>
    <w:rsid w:val="42DE3E28"/>
    <w:rsid w:val="42DF22D8"/>
    <w:rsid w:val="430B0D34"/>
    <w:rsid w:val="430B38BA"/>
    <w:rsid w:val="43170066"/>
    <w:rsid w:val="431C567C"/>
    <w:rsid w:val="432D2509"/>
    <w:rsid w:val="434075BC"/>
    <w:rsid w:val="43421586"/>
    <w:rsid w:val="434370AD"/>
    <w:rsid w:val="43470AA6"/>
    <w:rsid w:val="434F15AD"/>
    <w:rsid w:val="436E5EB8"/>
    <w:rsid w:val="437466E4"/>
    <w:rsid w:val="43900783"/>
    <w:rsid w:val="43947392"/>
    <w:rsid w:val="439971FA"/>
    <w:rsid w:val="43A833B4"/>
    <w:rsid w:val="43AC4C52"/>
    <w:rsid w:val="43AF64F0"/>
    <w:rsid w:val="43B42418"/>
    <w:rsid w:val="43BD6E5F"/>
    <w:rsid w:val="43C33D49"/>
    <w:rsid w:val="43D16909"/>
    <w:rsid w:val="43F213F1"/>
    <w:rsid w:val="43F41FD8"/>
    <w:rsid w:val="43FD1DA6"/>
    <w:rsid w:val="44006D4C"/>
    <w:rsid w:val="440209A9"/>
    <w:rsid w:val="441B3B85"/>
    <w:rsid w:val="443C7F5E"/>
    <w:rsid w:val="444B19C8"/>
    <w:rsid w:val="446C30C9"/>
    <w:rsid w:val="446D32B9"/>
    <w:rsid w:val="44774926"/>
    <w:rsid w:val="448B0BED"/>
    <w:rsid w:val="449B01B0"/>
    <w:rsid w:val="44B95E1F"/>
    <w:rsid w:val="44D65FFB"/>
    <w:rsid w:val="44DE708D"/>
    <w:rsid w:val="44F16CA0"/>
    <w:rsid w:val="44FC290E"/>
    <w:rsid w:val="45061A4C"/>
    <w:rsid w:val="45237196"/>
    <w:rsid w:val="45244CBC"/>
    <w:rsid w:val="452B268D"/>
    <w:rsid w:val="4535500F"/>
    <w:rsid w:val="457271D8"/>
    <w:rsid w:val="457F1EF2"/>
    <w:rsid w:val="45857508"/>
    <w:rsid w:val="458D79D2"/>
    <w:rsid w:val="459E4D98"/>
    <w:rsid w:val="45F66658"/>
    <w:rsid w:val="46115240"/>
    <w:rsid w:val="461A0599"/>
    <w:rsid w:val="461B60BF"/>
    <w:rsid w:val="46362EF9"/>
    <w:rsid w:val="463E3F42"/>
    <w:rsid w:val="4649255C"/>
    <w:rsid w:val="464A30E5"/>
    <w:rsid w:val="46765CB1"/>
    <w:rsid w:val="467E27F8"/>
    <w:rsid w:val="46841EBD"/>
    <w:rsid w:val="46843C64"/>
    <w:rsid w:val="46883812"/>
    <w:rsid w:val="46974134"/>
    <w:rsid w:val="469C746C"/>
    <w:rsid w:val="46B10E38"/>
    <w:rsid w:val="46B651A1"/>
    <w:rsid w:val="46CA433A"/>
    <w:rsid w:val="46EB19AA"/>
    <w:rsid w:val="46F245F5"/>
    <w:rsid w:val="470114A9"/>
    <w:rsid w:val="47113E40"/>
    <w:rsid w:val="47120309"/>
    <w:rsid w:val="472015A9"/>
    <w:rsid w:val="47234906"/>
    <w:rsid w:val="47354BD4"/>
    <w:rsid w:val="473632F0"/>
    <w:rsid w:val="474C3E81"/>
    <w:rsid w:val="474E4E09"/>
    <w:rsid w:val="475D6A59"/>
    <w:rsid w:val="477D2D36"/>
    <w:rsid w:val="47867568"/>
    <w:rsid w:val="479A733C"/>
    <w:rsid w:val="479D7445"/>
    <w:rsid w:val="47A00374"/>
    <w:rsid w:val="47A27E30"/>
    <w:rsid w:val="47BA490B"/>
    <w:rsid w:val="47CF53B3"/>
    <w:rsid w:val="47DF5D98"/>
    <w:rsid w:val="47E57A30"/>
    <w:rsid w:val="47E66258"/>
    <w:rsid w:val="480014B3"/>
    <w:rsid w:val="48083249"/>
    <w:rsid w:val="480E7A25"/>
    <w:rsid w:val="48180B08"/>
    <w:rsid w:val="48483421"/>
    <w:rsid w:val="484E4529"/>
    <w:rsid w:val="48531B40"/>
    <w:rsid w:val="485D476D"/>
    <w:rsid w:val="485D6071"/>
    <w:rsid w:val="48614BFD"/>
    <w:rsid w:val="487B4BF3"/>
    <w:rsid w:val="48B1532F"/>
    <w:rsid w:val="48B73AEB"/>
    <w:rsid w:val="48C26B67"/>
    <w:rsid w:val="48C81442"/>
    <w:rsid w:val="48E85B1A"/>
    <w:rsid w:val="48F051D0"/>
    <w:rsid w:val="490168B9"/>
    <w:rsid w:val="49080B7C"/>
    <w:rsid w:val="49465201"/>
    <w:rsid w:val="494E3636"/>
    <w:rsid w:val="49523359"/>
    <w:rsid w:val="496E7D41"/>
    <w:rsid w:val="498A4BF8"/>
    <w:rsid w:val="49997A26"/>
    <w:rsid w:val="49A62143"/>
    <w:rsid w:val="49C36851"/>
    <w:rsid w:val="49D150EC"/>
    <w:rsid w:val="49D36A87"/>
    <w:rsid w:val="49DE06CA"/>
    <w:rsid w:val="49EF3AEA"/>
    <w:rsid w:val="49EF5898"/>
    <w:rsid w:val="4A034605"/>
    <w:rsid w:val="4A1B40A3"/>
    <w:rsid w:val="4A301681"/>
    <w:rsid w:val="4A314103"/>
    <w:rsid w:val="4A396B13"/>
    <w:rsid w:val="4A3D7F21"/>
    <w:rsid w:val="4A5E4C5F"/>
    <w:rsid w:val="4A6F3D98"/>
    <w:rsid w:val="4A8E5FA5"/>
    <w:rsid w:val="4A9560CC"/>
    <w:rsid w:val="4AA04DE4"/>
    <w:rsid w:val="4ABD14F2"/>
    <w:rsid w:val="4AC37F0A"/>
    <w:rsid w:val="4AC408E4"/>
    <w:rsid w:val="4ACC3E2B"/>
    <w:rsid w:val="4ADD3943"/>
    <w:rsid w:val="4AE5022F"/>
    <w:rsid w:val="4AE7656F"/>
    <w:rsid w:val="4AF313B8"/>
    <w:rsid w:val="4AFC64BF"/>
    <w:rsid w:val="4AFD3FE5"/>
    <w:rsid w:val="4AFE15E2"/>
    <w:rsid w:val="4B272E10"/>
    <w:rsid w:val="4B4E4840"/>
    <w:rsid w:val="4B582E12"/>
    <w:rsid w:val="4B59382B"/>
    <w:rsid w:val="4B713354"/>
    <w:rsid w:val="4B74348F"/>
    <w:rsid w:val="4B7778F3"/>
    <w:rsid w:val="4B79502C"/>
    <w:rsid w:val="4B8169C4"/>
    <w:rsid w:val="4B9761E7"/>
    <w:rsid w:val="4BA60AB1"/>
    <w:rsid w:val="4BA95231"/>
    <w:rsid w:val="4BAF1783"/>
    <w:rsid w:val="4BB2670B"/>
    <w:rsid w:val="4BB365B5"/>
    <w:rsid w:val="4BC114B6"/>
    <w:rsid w:val="4BCB7C3F"/>
    <w:rsid w:val="4BE34546"/>
    <w:rsid w:val="4BE76F02"/>
    <w:rsid w:val="4BEB02E1"/>
    <w:rsid w:val="4BF37AF5"/>
    <w:rsid w:val="4BF43ADF"/>
    <w:rsid w:val="4BF60521"/>
    <w:rsid w:val="4BF74ED8"/>
    <w:rsid w:val="4BF94C2F"/>
    <w:rsid w:val="4C0220AA"/>
    <w:rsid w:val="4C0575F5"/>
    <w:rsid w:val="4C0C0983"/>
    <w:rsid w:val="4C2832E3"/>
    <w:rsid w:val="4C40062D"/>
    <w:rsid w:val="4C545E87"/>
    <w:rsid w:val="4C5A0B23"/>
    <w:rsid w:val="4C5F53EA"/>
    <w:rsid w:val="4C6A56AA"/>
    <w:rsid w:val="4C906769"/>
    <w:rsid w:val="4CA666C3"/>
    <w:rsid w:val="4CA961D2"/>
    <w:rsid w:val="4CB44B77"/>
    <w:rsid w:val="4CD55FF3"/>
    <w:rsid w:val="4CE40E7D"/>
    <w:rsid w:val="4CE74F4D"/>
    <w:rsid w:val="4CF03E01"/>
    <w:rsid w:val="4CF07945"/>
    <w:rsid w:val="4D1473C4"/>
    <w:rsid w:val="4D1A2C2C"/>
    <w:rsid w:val="4D1D07FC"/>
    <w:rsid w:val="4D2E2B7B"/>
    <w:rsid w:val="4D346504"/>
    <w:rsid w:val="4D3B0DF4"/>
    <w:rsid w:val="4D5A30B2"/>
    <w:rsid w:val="4D61085B"/>
    <w:rsid w:val="4D96420E"/>
    <w:rsid w:val="4DB20189"/>
    <w:rsid w:val="4DB35167"/>
    <w:rsid w:val="4DDF102B"/>
    <w:rsid w:val="4DE33966"/>
    <w:rsid w:val="4DE96C85"/>
    <w:rsid w:val="4DEB6377"/>
    <w:rsid w:val="4DEF7282"/>
    <w:rsid w:val="4E077171"/>
    <w:rsid w:val="4E1844A1"/>
    <w:rsid w:val="4E1C6E78"/>
    <w:rsid w:val="4E376C89"/>
    <w:rsid w:val="4E4468A4"/>
    <w:rsid w:val="4E5B75AC"/>
    <w:rsid w:val="4E5E1120"/>
    <w:rsid w:val="4E9208C3"/>
    <w:rsid w:val="4EA62829"/>
    <w:rsid w:val="4ED60DD5"/>
    <w:rsid w:val="4EDD2163"/>
    <w:rsid w:val="4EDE6657"/>
    <w:rsid w:val="4EFB6C2C"/>
    <w:rsid w:val="4EFE20DA"/>
    <w:rsid w:val="4F0A0AD1"/>
    <w:rsid w:val="4F0C76FA"/>
    <w:rsid w:val="4F165675"/>
    <w:rsid w:val="4F212F50"/>
    <w:rsid w:val="4F226DC8"/>
    <w:rsid w:val="4F234ACC"/>
    <w:rsid w:val="4F2A7373"/>
    <w:rsid w:val="4F2E053D"/>
    <w:rsid w:val="4F3E697A"/>
    <w:rsid w:val="4F493C9D"/>
    <w:rsid w:val="4F5C1026"/>
    <w:rsid w:val="4F5D14F6"/>
    <w:rsid w:val="4F5E53C7"/>
    <w:rsid w:val="4F6351A5"/>
    <w:rsid w:val="4F7EFCB4"/>
    <w:rsid w:val="4F7F44DF"/>
    <w:rsid w:val="4F854876"/>
    <w:rsid w:val="4F912F4E"/>
    <w:rsid w:val="4F97DF70"/>
    <w:rsid w:val="4FA71C3F"/>
    <w:rsid w:val="4FAE5BAC"/>
    <w:rsid w:val="4FB01626"/>
    <w:rsid w:val="4FB11910"/>
    <w:rsid w:val="4FB84E80"/>
    <w:rsid w:val="4FB854F8"/>
    <w:rsid w:val="4FBA3692"/>
    <w:rsid w:val="4FDC1ACA"/>
    <w:rsid w:val="4FE16F9A"/>
    <w:rsid w:val="4FE985C7"/>
    <w:rsid w:val="4FF30059"/>
    <w:rsid w:val="500C08AC"/>
    <w:rsid w:val="500E56FC"/>
    <w:rsid w:val="501C6CBB"/>
    <w:rsid w:val="501F0559"/>
    <w:rsid w:val="502703FE"/>
    <w:rsid w:val="503C0DF6"/>
    <w:rsid w:val="50435400"/>
    <w:rsid w:val="5043693E"/>
    <w:rsid w:val="505C668F"/>
    <w:rsid w:val="50601F36"/>
    <w:rsid w:val="507329BF"/>
    <w:rsid w:val="50811214"/>
    <w:rsid w:val="50964CC0"/>
    <w:rsid w:val="50AB003F"/>
    <w:rsid w:val="50B36711"/>
    <w:rsid w:val="50D25854"/>
    <w:rsid w:val="50D852D8"/>
    <w:rsid w:val="50FE0AB7"/>
    <w:rsid w:val="51042AC7"/>
    <w:rsid w:val="51085492"/>
    <w:rsid w:val="510A120A"/>
    <w:rsid w:val="512978E2"/>
    <w:rsid w:val="51346847"/>
    <w:rsid w:val="51475669"/>
    <w:rsid w:val="514A5AAA"/>
    <w:rsid w:val="515D758B"/>
    <w:rsid w:val="5161537B"/>
    <w:rsid w:val="51624BA2"/>
    <w:rsid w:val="51655FC2"/>
    <w:rsid w:val="516C5CF7"/>
    <w:rsid w:val="517174DB"/>
    <w:rsid w:val="51770F71"/>
    <w:rsid w:val="517B1124"/>
    <w:rsid w:val="51867B3E"/>
    <w:rsid w:val="51956D25"/>
    <w:rsid w:val="51987112"/>
    <w:rsid w:val="519D3E2C"/>
    <w:rsid w:val="519D660F"/>
    <w:rsid w:val="519F7BA4"/>
    <w:rsid w:val="51A575B0"/>
    <w:rsid w:val="51B5605F"/>
    <w:rsid w:val="51C25FE7"/>
    <w:rsid w:val="51C969CF"/>
    <w:rsid w:val="51CC64BF"/>
    <w:rsid w:val="51D33CF1"/>
    <w:rsid w:val="51FF4AE6"/>
    <w:rsid w:val="51FF6894"/>
    <w:rsid w:val="520774F7"/>
    <w:rsid w:val="520A63D6"/>
    <w:rsid w:val="520C5A74"/>
    <w:rsid w:val="520E24F1"/>
    <w:rsid w:val="521340EE"/>
    <w:rsid w:val="52157A39"/>
    <w:rsid w:val="522E717A"/>
    <w:rsid w:val="52555BF0"/>
    <w:rsid w:val="525564B4"/>
    <w:rsid w:val="525B75EF"/>
    <w:rsid w:val="526341EB"/>
    <w:rsid w:val="52666914"/>
    <w:rsid w:val="5267529D"/>
    <w:rsid w:val="5272350A"/>
    <w:rsid w:val="52902DFA"/>
    <w:rsid w:val="529B502E"/>
    <w:rsid w:val="52C0323E"/>
    <w:rsid w:val="52C55BC9"/>
    <w:rsid w:val="52CC1C82"/>
    <w:rsid w:val="52DB2E5E"/>
    <w:rsid w:val="52DC2732"/>
    <w:rsid w:val="52E568C3"/>
    <w:rsid w:val="530D2143"/>
    <w:rsid w:val="530E3233"/>
    <w:rsid w:val="53135B7C"/>
    <w:rsid w:val="5314011E"/>
    <w:rsid w:val="53146A66"/>
    <w:rsid w:val="53191BD8"/>
    <w:rsid w:val="53192FFD"/>
    <w:rsid w:val="531C0F71"/>
    <w:rsid w:val="5320466B"/>
    <w:rsid w:val="53302A15"/>
    <w:rsid w:val="53360094"/>
    <w:rsid w:val="5339302E"/>
    <w:rsid w:val="5369210C"/>
    <w:rsid w:val="536B319B"/>
    <w:rsid w:val="536E11E4"/>
    <w:rsid w:val="53755060"/>
    <w:rsid w:val="538A6632"/>
    <w:rsid w:val="53A6051D"/>
    <w:rsid w:val="53AF2171"/>
    <w:rsid w:val="53B37937"/>
    <w:rsid w:val="53B60FA0"/>
    <w:rsid w:val="53B611D5"/>
    <w:rsid w:val="53B92BD0"/>
    <w:rsid w:val="53C27B7A"/>
    <w:rsid w:val="53C300EE"/>
    <w:rsid w:val="53C6405C"/>
    <w:rsid w:val="53E61F03"/>
    <w:rsid w:val="53E81EA7"/>
    <w:rsid w:val="53ED0769"/>
    <w:rsid w:val="53FB0263"/>
    <w:rsid w:val="5406215C"/>
    <w:rsid w:val="542E6C2A"/>
    <w:rsid w:val="54640C31"/>
    <w:rsid w:val="547215A0"/>
    <w:rsid w:val="549C03CB"/>
    <w:rsid w:val="54A71B6F"/>
    <w:rsid w:val="54A772FA"/>
    <w:rsid w:val="54BE47E5"/>
    <w:rsid w:val="54BE5581"/>
    <w:rsid w:val="54C3413E"/>
    <w:rsid w:val="54C343AC"/>
    <w:rsid w:val="54C53A56"/>
    <w:rsid w:val="54C824D5"/>
    <w:rsid w:val="54E202BD"/>
    <w:rsid w:val="54E3424B"/>
    <w:rsid w:val="54E67898"/>
    <w:rsid w:val="5507618C"/>
    <w:rsid w:val="550C37A2"/>
    <w:rsid w:val="55124B31"/>
    <w:rsid w:val="55195ED1"/>
    <w:rsid w:val="55356592"/>
    <w:rsid w:val="55363B79"/>
    <w:rsid w:val="553757FC"/>
    <w:rsid w:val="553920BD"/>
    <w:rsid w:val="553B086B"/>
    <w:rsid w:val="55523CC0"/>
    <w:rsid w:val="55561A9C"/>
    <w:rsid w:val="55684AE1"/>
    <w:rsid w:val="55690BF5"/>
    <w:rsid w:val="556E259A"/>
    <w:rsid w:val="55741981"/>
    <w:rsid w:val="55886BA1"/>
    <w:rsid w:val="55A0038E"/>
    <w:rsid w:val="55A531BA"/>
    <w:rsid w:val="55A559A5"/>
    <w:rsid w:val="55B00149"/>
    <w:rsid w:val="55D37310"/>
    <w:rsid w:val="55E4027B"/>
    <w:rsid w:val="55F12998"/>
    <w:rsid w:val="55F85AD5"/>
    <w:rsid w:val="56102E1E"/>
    <w:rsid w:val="56113BC9"/>
    <w:rsid w:val="562C774E"/>
    <w:rsid w:val="56323B98"/>
    <w:rsid w:val="563A60ED"/>
    <w:rsid w:val="563F6BD5"/>
    <w:rsid w:val="56491610"/>
    <w:rsid w:val="56567054"/>
    <w:rsid w:val="56572452"/>
    <w:rsid w:val="565E627F"/>
    <w:rsid w:val="565F486A"/>
    <w:rsid w:val="56621F53"/>
    <w:rsid w:val="566500E3"/>
    <w:rsid w:val="566D4FAA"/>
    <w:rsid w:val="566D64C3"/>
    <w:rsid w:val="5677F382"/>
    <w:rsid w:val="568052DE"/>
    <w:rsid w:val="568245C0"/>
    <w:rsid w:val="56867584"/>
    <w:rsid w:val="569461B4"/>
    <w:rsid w:val="56AC60A3"/>
    <w:rsid w:val="56AD68BF"/>
    <w:rsid w:val="56AF6ADB"/>
    <w:rsid w:val="56B2576C"/>
    <w:rsid w:val="56B9194B"/>
    <w:rsid w:val="56C33BDD"/>
    <w:rsid w:val="56CB31E9"/>
    <w:rsid w:val="56DA167E"/>
    <w:rsid w:val="56E40324"/>
    <w:rsid w:val="56EFBCE7"/>
    <w:rsid w:val="56F79C35"/>
    <w:rsid w:val="571006E4"/>
    <w:rsid w:val="57191362"/>
    <w:rsid w:val="57785D2A"/>
    <w:rsid w:val="57AA1051"/>
    <w:rsid w:val="57E502DB"/>
    <w:rsid w:val="581F559B"/>
    <w:rsid w:val="583D01CF"/>
    <w:rsid w:val="5844151B"/>
    <w:rsid w:val="586475A6"/>
    <w:rsid w:val="58810003"/>
    <w:rsid w:val="5886386C"/>
    <w:rsid w:val="588A3598"/>
    <w:rsid w:val="588D0504"/>
    <w:rsid w:val="58975164"/>
    <w:rsid w:val="58C63C68"/>
    <w:rsid w:val="58D50A2B"/>
    <w:rsid w:val="58DE5456"/>
    <w:rsid w:val="58EB36CF"/>
    <w:rsid w:val="58EC0D07"/>
    <w:rsid w:val="58F702C5"/>
    <w:rsid w:val="591A2160"/>
    <w:rsid w:val="59367040"/>
    <w:rsid w:val="593F501F"/>
    <w:rsid w:val="59401C6C"/>
    <w:rsid w:val="59487733"/>
    <w:rsid w:val="596949DD"/>
    <w:rsid w:val="59707498"/>
    <w:rsid w:val="597F1167"/>
    <w:rsid w:val="599B44BF"/>
    <w:rsid w:val="59AC3549"/>
    <w:rsid w:val="59C363FA"/>
    <w:rsid w:val="59C74AA1"/>
    <w:rsid w:val="59D66164"/>
    <w:rsid w:val="59E25784"/>
    <w:rsid w:val="59E60318"/>
    <w:rsid w:val="59EE3177"/>
    <w:rsid w:val="59EF0EB5"/>
    <w:rsid w:val="59F111B9"/>
    <w:rsid w:val="5A0013FC"/>
    <w:rsid w:val="5A1D015B"/>
    <w:rsid w:val="5A3E07A1"/>
    <w:rsid w:val="5A407A4A"/>
    <w:rsid w:val="5A427C66"/>
    <w:rsid w:val="5A4E09B0"/>
    <w:rsid w:val="5A56B2A4"/>
    <w:rsid w:val="5A6A4308"/>
    <w:rsid w:val="5A736072"/>
    <w:rsid w:val="5A7B0A82"/>
    <w:rsid w:val="5A7B6CD4"/>
    <w:rsid w:val="5A876EE7"/>
    <w:rsid w:val="5A975B2D"/>
    <w:rsid w:val="5AA13369"/>
    <w:rsid w:val="5AA44386"/>
    <w:rsid w:val="5AA94A6E"/>
    <w:rsid w:val="5AB05047"/>
    <w:rsid w:val="5ABA15AB"/>
    <w:rsid w:val="5ADC1BBF"/>
    <w:rsid w:val="5AE26D53"/>
    <w:rsid w:val="5AE723C6"/>
    <w:rsid w:val="5AEA041D"/>
    <w:rsid w:val="5AF01470"/>
    <w:rsid w:val="5AF80757"/>
    <w:rsid w:val="5AFD7032"/>
    <w:rsid w:val="5B0C047E"/>
    <w:rsid w:val="5B116199"/>
    <w:rsid w:val="5B1834F7"/>
    <w:rsid w:val="5BB97AB4"/>
    <w:rsid w:val="5BD743DE"/>
    <w:rsid w:val="5BDF6348"/>
    <w:rsid w:val="5BF07EDE"/>
    <w:rsid w:val="5BF24C58"/>
    <w:rsid w:val="5BF60D08"/>
    <w:rsid w:val="5BFD25AF"/>
    <w:rsid w:val="5C0021B9"/>
    <w:rsid w:val="5C0C052C"/>
    <w:rsid w:val="5C237623"/>
    <w:rsid w:val="5C2631A6"/>
    <w:rsid w:val="5C2740AC"/>
    <w:rsid w:val="5C276FB7"/>
    <w:rsid w:val="5C4D4754"/>
    <w:rsid w:val="5C4E644E"/>
    <w:rsid w:val="5C6F429B"/>
    <w:rsid w:val="5C700ABB"/>
    <w:rsid w:val="5C9C6B0B"/>
    <w:rsid w:val="5C9D3DA7"/>
    <w:rsid w:val="5CA249EC"/>
    <w:rsid w:val="5CA644DC"/>
    <w:rsid w:val="5CA7449A"/>
    <w:rsid w:val="5CB9526D"/>
    <w:rsid w:val="5CBD35D4"/>
    <w:rsid w:val="5CC81D5B"/>
    <w:rsid w:val="5CCE6402"/>
    <w:rsid w:val="5CCE7ECF"/>
    <w:rsid w:val="5CD94B1D"/>
    <w:rsid w:val="5CDC6150"/>
    <w:rsid w:val="5CDD5541"/>
    <w:rsid w:val="5CDF2FF9"/>
    <w:rsid w:val="5D131446"/>
    <w:rsid w:val="5D192F00"/>
    <w:rsid w:val="5D1A517B"/>
    <w:rsid w:val="5D1D4002"/>
    <w:rsid w:val="5D3F66DF"/>
    <w:rsid w:val="5D4476A0"/>
    <w:rsid w:val="5D605600"/>
    <w:rsid w:val="5D635829"/>
    <w:rsid w:val="5D6D3B91"/>
    <w:rsid w:val="5D6D6856"/>
    <w:rsid w:val="5D801B4F"/>
    <w:rsid w:val="5DA9371D"/>
    <w:rsid w:val="5DB03139"/>
    <w:rsid w:val="5DB94316"/>
    <w:rsid w:val="5DBB5D65"/>
    <w:rsid w:val="5DBC1009"/>
    <w:rsid w:val="5DBF9B84"/>
    <w:rsid w:val="5DE80B25"/>
    <w:rsid w:val="5DEA6951"/>
    <w:rsid w:val="5DFC408A"/>
    <w:rsid w:val="5E106C49"/>
    <w:rsid w:val="5E316028"/>
    <w:rsid w:val="5E343D6A"/>
    <w:rsid w:val="5E436EA1"/>
    <w:rsid w:val="5E473A9D"/>
    <w:rsid w:val="5E6737F7"/>
    <w:rsid w:val="5E6E5F24"/>
    <w:rsid w:val="5E9C4600"/>
    <w:rsid w:val="5EA06D09"/>
    <w:rsid w:val="5EAB4A36"/>
    <w:rsid w:val="5EB21B8E"/>
    <w:rsid w:val="5EB729BA"/>
    <w:rsid w:val="5EEC0726"/>
    <w:rsid w:val="5EF07C91"/>
    <w:rsid w:val="5EF57055"/>
    <w:rsid w:val="5EFD31B1"/>
    <w:rsid w:val="5EFF1C82"/>
    <w:rsid w:val="5F132FF0"/>
    <w:rsid w:val="5F180F96"/>
    <w:rsid w:val="5F1A6ABC"/>
    <w:rsid w:val="5F1E0A25"/>
    <w:rsid w:val="5F274201"/>
    <w:rsid w:val="5F2A371A"/>
    <w:rsid w:val="5F2F656F"/>
    <w:rsid w:val="5F314579"/>
    <w:rsid w:val="5F335DCF"/>
    <w:rsid w:val="5F337B7D"/>
    <w:rsid w:val="5F544336"/>
    <w:rsid w:val="5F5572F2"/>
    <w:rsid w:val="5F6103B4"/>
    <w:rsid w:val="5F6CADD2"/>
    <w:rsid w:val="5F6E2BE4"/>
    <w:rsid w:val="5F710660"/>
    <w:rsid w:val="5FC86518"/>
    <w:rsid w:val="5FCF57BB"/>
    <w:rsid w:val="5FD01870"/>
    <w:rsid w:val="5FE77D07"/>
    <w:rsid w:val="5FEFCB6A"/>
    <w:rsid w:val="5FEFD750"/>
    <w:rsid w:val="5FF90DC7"/>
    <w:rsid w:val="60036E23"/>
    <w:rsid w:val="60152F95"/>
    <w:rsid w:val="60200102"/>
    <w:rsid w:val="60204437"/>
    <w:rsid w:val="60211516"/>
    <w:rsid w:val="602378D7"/>
    <w:rsid w:val="602D143E"/>
    <w:rsid w:val="60301004"/>
    <w:rsid w:val="60382473"/>
    <w:rsid w:val="603B26DF"/>
    <w:rsid w:val="603E67DA"/>
    <w:rsid w:val="604A1623"/>
    <w:rsid w:val="605E3790"/>
    <w:rsid w:val="606E0145"/>
    <w:rsid w:val="606F1089"/>
    <w:rsid w:val="607C3983"/>
    <w:rsid w:val="607E751E"/>
    <w:rsid w:val="60820DBC"/>
    <w:rsid w:val="60835300"/>
    <w:rsid w:val="60940AF0"/>
    <w:rsid w:val="609B1E7E"/>
    <w:rsid w:val="60AC4F46"/>
    <w:rsid w:val="60AF592A"/>
    <w:rsid w:val="60CA5C5B"/>
    <w:rsid w:val="60DE1BF2"/>
    <w:rsid w:val="60E45417"/>
    <w:rsid w:val="60F87F99"/>
    <w:rsid w:val="61161505"/>
    <w:rsid w:val="612956DC"/>
    <w:rsid w:val="612B67C4"/>
    <w:rsid w:val="613227E3"/>
    <w:rsid w:val="61333E65"/>
    <w:rsid w:val="613876CD"/>
    <w:rsid w:val="613E7BD6"/>
    <w:rsid w:val="614C5210"/>
    <w:rsid w:val="61501C21"/>
    <w:rsid w:val="616404C2"/>
    <w:rsid w:val="61686BC3"/>
    <w:rsid w:val="616A6E87"/>
    <w:rsid w:val="618F2C11"/>
    <w:rsid w:val="61936344"/>
    <w:rsid w:val="619E1C26"/>
    <w:rsid w:val="61C97E28"/>
    <w:rsid w:val="61D94A0C"/>
    <w:rsid w:val="61E45BE1"/>
    <w:rsid w:val="61EF2482"/>
    <w:rsid w:val="61F25ACE"/>
    <w:rsid w:val="61FC06FB"/>
    <w:rsid w:val="62052C58"/>
    <w:rsid w:val="620E7C5F"/>
    <w:rsid w:val="62143C96"/>
    <w:rsid w:val="62161BC7"/>
    <w:rsid w:val="62327299"/>
    <w:rsid w:val="623B56C7"/>
    <w:rsid w:val="62403290"/>
    <w:rsid w:val="62417C19"/>
    <w:rsid w:val="624F2F20"/>
    <w:rsid w:val="627A1670"/>
    <w:rsid w:val="62944DD7"/>
    <w:rsid w:val="62966DA1"/>
    <w:rsid w:val="62C162DF"/>
    <w:rsid w:val="62C31218"/>
    <w:rsid w:val="62C52604"/>
    <w:rsid w:val="62C54F90"/>
    <w:rsid w:val="62CF7510"/>
    <w:rsid w:val="63017C85"/>
    <w:rsid w:val="6341070D"/>
    <w:rsid w:val="63493E13"/>
    <w:rsid w:val="634C56B2"/>
    <w:rsid w:val="635D78BF"/>
    <w:rsid w:val="63770981"/>
    <w:rsid w:val="637901FC"/>
    <w:rsid w:val="637B2DD2"/>
    <w:rsid w:val="63882ED5"/>
    <w:rsid w:val="638C3E3F"/>
    <w:rsid w:val="638C7C76"/>
    <w:rsid w:val="639808F7"/>
    <w:rsid w:val="63A075C4"/>
    <w:rsid w:val="63A53E53"/>
    <w:rsid w:val="63A92582"/>
    <w:rsid w:val="63BB361B"/>
    <w:rsid w:val="63C27722"/>
    <w:rsid w:val="63C52A41"/>
    <w:rsid w:val="63CF0C67"/>
    <w:rsid w:val="63E40472"/>
    <w:rsid w:val="63F81C40"/>
    <w:rsid w:val="642C2FFF"/>
    <w:rsid w:val="64373C6C"/>
    <w:rsid w:val="64427DEE"/>
    <w:rsid w:val="644B139F"/>
    <w:rsid w:val="644F5459"/>
    <w:rsid w:val="64547F2D"/>
    <w:rsid w:val="64760C38"/>
    <w:rsid w:val="64793B97"/>
    <w:rsid w:val="649176F3"/>
    <w:rsid w:val="64C64FF0"/>
    <w:rsid w:val="64E421D7"/>
    <w:rsid w:val="64E536C8"/>
    <w:rsid w:val="64EF27FA"/>
    <w:rsid w:val="65000502"/>
    <w:rsid w:val="65171144"/>
    <w:rsid w:val="65177B21"/>
    <w:rsid w:val="653603C7"/>
    <w:rsid w:val="654900FB"/>
    <w:rsid w:val="65660CAD"/>
    <w:rsid w:val="65662D40"/>
    <w:rsid w:val="656B62C3"/>
    <w:rsid w:val="658E3D60"/>
    <w:rsid w:val="65975ABE"/>
    <w:rsid w:val="65980C88"/>
    <w:rsid w:val="65DA7C44"/>
    <w:rsid w:val="65E358B9"/>
    <w:rsid w:val="65FC3B45"/>
    <w:rsid w:val="66094559"/>
    <w:rsid w:val="660B1854"/>
    <w:rsid w:val="66486604"/>
    <w:rsid w:val="664D59C9"/>
    <w:rsid w:val="665065E3"/>
    <w:rsid w:val="66542793"/>
    <w:rsid w:val="66560085"/>
    <w:rsid w:val="6677416F"/>
    <w:rsid w:val="6679056C"/>
    <w:rsid w:val="667E2026"/>
    <w:rsid w:val="66903B07"/>
    <w:rsid w:val="66CB066F"/>
    <w:rsid w:val="66D41C46"/>
    <w:rsid w:val="66EA3BE6"/>
    <w:rsid w:val="66FE6CC3"/>
    <w:rsid w:val="6721001D"/>
    <w:rsid w:val="67334BBF"/>
    <w:rsid w:val="6739419F"/>
    <w:rsid w:val="674015EF"/>
    <w:rsid w:val="674768BC"/>
    <w:rsid w:val="67696832"/>
    <w:rsid w:val="678629DB"/>
    <w:rsid w:val="679259FF"/>
    <w:rsid w:val="679744DF"/>
    <w:rsid w:val="67980EC5"/>
    <w:rsid w:val="679F2254"/>
    <w:rsid w:val="67A413F1"/>
    <w:rsid w:val="67A45ABC"/>
    <w:rsid w:val="67B841A0"/>
    <w:rsid w:val="67C47140"/>
    <w:rsid w:val="67CB482E"/>
    <w:rsid w:val="67CF572D"/>
    <w:rsid w:val="67CF642B"/>
    <w:rsid w:val="67E4410B"/>
    <w:rsid w:val="67FA392E"/>
    <w:rsid w:val="682E182A"/>
    <w:rsid w:val="682E5386"/>
    <w:rsid w:val="68354427"/>
    <w:rsid w:val="684921C0"/>
    <w:rsid w:val="686F41A0"/>
    <w:rsid w:val="6873723D"/>
    <w:rsid w:val="687C5E53"/>
    <w:rsid w:val="687E455F"/>
    <w:rsid w:val="689C6793"/>
    <w:rsid w:val="68A16CAB"/>
    <w:rsid w:val="68B7625C"/>
    <w:rsid w:val="68CA77A4"/>
    <w:rsid w:val="68D12617"/>
    <w:rsid w:val="68D75A1D"/>
    <w:rsid w:val="68DE6DAC"/>
    <w:rsid w:val="68F14D31"/>
    <w:rsid w:val="68F16ADF"/>
    <w:rsid w:val="68F55EA4"/>
    <w:rsid w:val="68FA02C2"/>
    <w:rsid w:val="68FB170C"/>
    <w:rsid w:val="68FB795E"/>
    <w:rsid w:val="68FC7232"/>
    <w:rsid w:val="69001CCB"/>
    <w:rsid w:val="69064ECD"/>
    <w:rsid w:val="69117181"/>
    <w:rsid w:val="691B590A"/>
    <w:rsid w:val="69205616"/>
    <w:rsid w:val="69344C1E"/>
    <w:rsid w:val="6939709A"/>
    <w:rsid w:val="6944742F"/>
    <w:rsid w:val="694F07A9"/>
    <w:rsid w:val="69613711"/>
    <w:rsid w:val="696C6E31"/>
    <w:rsid w:val="69746CC5"/>
    <w:rsid w:val="697E02E2"/>
    <w:rsid w:val="69B018C1"/>
    <w:rsid w:val="69C2047C"/>
    <w:rsid w:val="69E26145"/>
    <w:rsid w:val="69F85C4B"/>
    <w:rsid w:val="69FF1A78"/>
    <w:rsid w:val="6A010FA4"/>
    <w:rsid w:val="6A22006E"/>
    <w:rsid w:val="6A2A7525"/>
    <w:rsid w:val="6A302FE4"/>
    <w:rsid w:val="6A3846AF"/>
    <w:rsid w:val="6A436FC0"/>
    <w:rsid w:val="6A446A13"/>
    <w:rsid w:val="6A5F4F63"/>
    <w:rsid w:val="6A5F748C"/>
    <w:rsid w:val="6A7C062B"/>
    <w:rsid w:val="6A841D70"/>
    <w:rsid w:val="6A933BC6"/>
    <w:rsid w:val="6AE85CC0"/>
    <w:rsid w:val="6AF61265"/>
    <w:rsid w:val="6AFC5785"/>
    <w:rsid w:val="6B083125"/>
    <w:rsid w:val="6B0A032C"/>
    <w:rsid w:val="6B0A3E88"/>
    <w:rsid w:val="6B0B007F"/>
    <w:rsid w:val="6B122D3D"/>
    <w:rsid w:val="6B297183"/>
    <w:rsid w:val="6B2D5DC9"/>
    <w:rsid w:val="6B6748E5"/>
    <w:rsid w:val="6B8A321B"/>
    <w:rsid w:val="6B9179B8"/>
    <w:rsid w:val="6BA53BB1"/>
    <w:rsid w:val="6BB6110A"/>
    <w:rsid w:val="6BBA12EE"/>
    <w:rsid w:val="6BC57F00"/>
    <w:rsid w:val="6BCA6420"/>
    <w:rsid w:val="6BD5488C"/>
    <w:rsid w:val="6BD91AAD"/>
    <w:rsid w:val="6BE26BB3"/>
    <w:rsid w:val="6BE741CA"/>
    <w:rsid w:val="6BEC4DD2"/>
    <w:rsid w:val="6C0C1E82"/>
    <w:rsid w:val="6C134FBF"/>
    <w:rsid w:val="6C16685D"/>
    <w:rsid w:val="6C1C3133"/>
    <w:rsid w:val="6C330ED2"/>
    <w:rsid w:val="6C3527D4"/>
    <w:rsid w:val="6C3D4941"/>
    <w:rsid w:val="6C4510B0"/>
    <w:rsid w:val="6C5B0466"/>
    <w:rsid w:val="6C643B3D"/>
    <w:rsid w:val="6C674CA3"/>
    <w:rsid w:val="6C7C7008"/>
    <w:rsid w:val="6C845EBC"/>
    <w:rsid w:val="6C847C6A"/>
    <w:rsid w:val="6CA546B6"/>
    <w:rsid w:val="6CA82DB4"/>
    <w:rsid w:val="6CC369E5"/>
    <w:rsid w:val="6CC47E5A"/>
    <w:rsid w:val="6CD26C28"/>
    <w:rsid w:val="6CD96208"/>
    <w:rsid w:val="6CDE737B"/>
    <w:rsid w:val="6CED272F"/>
    <w:rsid w:val="6CFE7A1D"/>
    <w:rsid w:val="6D055865"/>
    <w:rsid w:val="6D150F8E"/>
    <w:rsid w:val="6D152C7A"/>
    <w:rsid w:val="6D196605"/>
    <w:rsid w:val="6D2F7BD6"/>
    <w:rsid w:val="6D3276C6"/>
    <w:rsid w:val="6D3708FB"/>
    <w:rsid w:val="6D3E250F"/>
    <w:rsid w:val="6D401DE3"/>
    <w:rsid w:val="6D443964"/>
    <w:rsid w:val="6D5835D1"/>
    <w:rsid w:val="6D632B13"/>
    <w:rsid w:val="6D7B2E1B"/>
    <w:rsid w:val="6D8749FD"/>
    <w:rsid w:val="6D8A305E"/>
    <w:rsid w:val="6D8C6AB1"/>
    <w:rsid w:val="6D8D2B4F"/>
    <w:rsid w:val="6D9050BE"/>
    <w:rsid w:val="6D964261"/>
    <w:rsid w:val="6DB1683D"/>
    <w:rsid w:val="6DB36A59"/>
    <w:rsid w:val="6DB41A6A"/>
    <w:rsid w:val="6DEF3809"/>
    <w:rsid w:val="6DF332FA"/>
    <w:rsid w:val="6E386F5E"/>
    <w:rsid w:val="6E4A456A"/>
    <w:rsid w:val="6E5518BE"/>
    <w:rsid w:val="6E5F273D"/>
    <w:rsid w:val="6E777A87"/>
    <w:rsid w:val="6E9835C9"/>
    <w:rsid w:val="6E9B56B7"/>
    <w:rsid w:val="6E9D0F19"/>
    <w:rsid w:val="6EA13F6B"/>
    <w:rsid w:val="6EA70C12"/>
    <w:rsid w:val="6EB81E4D"/>
    <w:rsid w:val="6EEA46FD"/>
    <w:rsid w:val="6F045092"/>
    <w:rsid w:val="6F101C89"/>
    <w:rsid w:val="6F152D9A"/>
    <w:rsid w:val="6F5B1846"/>
    <w:rsid w:val="6F600666"/>
    <w:rsid w:val="6F692830"/>
    <w:rsid w:val="6F6E3F89"/>
    <w:rsid w:val="6F7F3C85"/>
    <w:rsid w:val="6F87083E"/>
    <w:rsid w:val="6FA526CF"/>
    <w:rsid w:val="6FA64098"/>
    <w:rsid w:val="6FAF15DE"/>
    <w:rsid w:val="6FB44B27"/>
    <w:rsid w:val="6FB865A9"/>
    <w:rsid w:val="6FBE16E5"/>
    <w:rsid w:val="6FBE2D32"/>
    <w:rsid w:val="6FD107B4"/>
    <w:rsid w:val="6FE4739E"/>
    <w:rsid w:val="6FEF5D43"/>
    <w:rsid w:val="6FF3138F"/>
    <w:rsid w:val="6FF330CC"/>
    <w:rsid w:val="6FFA135B"/>
    <w:rsid w:val="6FFF7C0E"/>
    <w:rsid w:val="700D06A2"/>
    <w:rsid w:val="701D01BA"/>
    <w:rsid w:val="70357BF9"/>
    <w:rsid w:val="70384FF4"/>
    <w:rsid w:val="7049709F"/>
    <w:rsid w:val="70607750"/>
    <w:rsid w:val="706B361B"/>
    <w:rsid w:val="7073599E"/>
    <w:rsid w:val="70736AC3"/>
    <w:rsid w:val="707515C1"/>
    <w:rsid w:val="707FDCA3"/>
    <w:rsid w:val="70865C9C"/>
    <w:rsid w:val="708A4D58"/>
    <w:rsid w:val="708F6BDE"/>
    <w:rsid w:val="708F7DEE"/>
    <w:rsid w:val="70A37239"/>
    <w:rsid w:val="70A42689"/>
    <w:rsid w:val="70AE6A31"/>
    <w:rsid w:val="70B15EE2"/>
    <w:rsid w:val="70CB04E6"/>
    <w:rsid w:val="70D27294"/>
    <w:rsid w:val="71286E22"/>
    <w:rsid w:val="71381023"/>
    <w:rsid w:val="7143236C"/>
    <w:rsid w:val="71434477"/>
    <w:rsid w:val="71544FA7"/>
    <w:rsid w:val="716E5065"/>
    <w:rsid w:val="717D5BC9"/>
    <w:rsid w:val="71A566B9"/>
    <w:rsid w:val="71B2527A"/>
    <w:rsid w:val="71CA25C3"/>
    <w:rsid w:val="71D376CA"/>
    <w:rsid w:val="71DB20DB"/>
    <w:rsid w:val="71DB657E"/>
    <w:rsid w:val="71DC5974"/>
    <w:rsid w:val="71F15DA2"/>
    <w:rsid w:val="72231699"/>
    <w:rsid w:val="72273572"/>
    <w:rsid w:val="722C6DDA"/>
    <w:rsid w:val="723D0FE7"/>
    <w:rsid w:val="72583E79"/>
    <w:rsid w:val="725A654C"/>
    <w:rsid w:val="72602357"/>
    <w:rsid w:val="72872262"/>
    <w:rsid w:val="728A3B01"/>
    <w:rsid w:val="72994176"/>
    <w:rsid w:val="72B172DF"/>
    <w:rsid w:val="72C45265"/>
    <w:rsid w:val="72D15F08"/>
    <w:rsid w:val="72D361F9"/>
    <w:rsid w:val="72D60AF4"/>
    <w:rsid w:val="72DD425C"/>
    <w:rsid w:val="72E115A8"/>
    <w:rsid w:val="72F85FEB"/>
    <w:rsid w:val="73013DC3"/>
    <w:rsid w:val="73153BB6"/>
    <w:rsid w:val="731A6C33"/>
    <w:rsid w:val="731C29AB"/>
    <w:rsid w:val="731E31D8"/>
    <w:rsid w:val="73243F55"/>
    <w:rsid w:val="73305DFD"/>
    <w:rsid w:val="734D5117"/>
    <w:rsid w:val="734F61F6"/>
    <w:rsid w:val="735E0EFB"/>
    <w:rsid w:val="735F61C1"/>
    <w:rsid w:val="737547B1"/>
    <w:rsid w:val="737650A4"/>
    <w:rsid w:val="73836ECE"/>
    <w:rsid w:val="738531BD"/>
    <w:rsid w:val="738A2DD7"/>
    <w:rsid w:val="73905147"/>
    <w:rsid w:val="73915B78"/>
    <w:rsid w:val="73941CCC"/>
    <w:rsid w:val="73993FFB"/>
    <w:rsid w:val="739E74A3"/>
    <w:rsid w:val="73A02BD2"/>
    <w:rsid w:val="73A34E7A"/>
    <w:rsid w:val="73AA26AC"/>
    <w:rsid w:val="73AE12EC"/>
    <w:rsid w:val="73AF3118"/>
    <w:rsid w:val="73B272DC"/>
    <w:rsid w:val="73B452D9"/>
    <w:rsid w:val="73B555D1"/>
    <w:rsid w:val="73BBD34C"/>
    <w:rsid w:val="73D830DC"/>
    <w:rsid w:val="73F277FB"/>
    <w:rsid w:val="73F751C6"/>
    <w:rsid w:val="74035F8D"/>
    <w:rsid w:val="740E65A7"/>
    <w:rsid w:val="7416389E"/>
    <w:rsid w:val="74176CBA"/>
    <w:rsid w:val="74222C41"/>
    <w:rsid w:val="743467DF"/>
    <w:rsid w:val="744213FF"/>
    <w:rsid w:val="744A1799"/>
    <w:rsid w:val="74714F78"/>
    <w:rsid w:val="74884070"/>
    <w:rsid w:val="7491607B"/>
    <w:rsid w:val="74B15F95"/>
    <w:rsid w:val="74DB6895"/>
    <w:rsid w:val="74DEE34C"/>
    <w:rsid w:val="74E0413E"/>
    <w:rsid w:val="74F31E31"/>
    <w:rsid w:val="74FE3011"/>
    <w:rsid w:val="751029E3"/>
    <w:rsid w:val="75322959"/>
    <w:rsid w:val="75331E77"/>
    <w:rsid w:val="7539754B"/>
    <w:rsid w:val="754B3A1B"/>
    <w:rsid w:val="75511516"/>
    <w:rsid w:val="755201BF"/>
    <w:rsid w:val="75521133"/>
    <w:rsid w:val="75532CC9"/>
    <w:rsid w:val="75616D9B"/>
    <w:rsid w:val="75640639"/>
    <w:rsid w:val="75672928"/>
    <w:rsid w:val="75715B57"/>
    <w:rsid w:val="757F36C5"/>
    <w:rsid w:val="75AA195E"/>
    <w:rsid w:val="75AE7D3B"/>
    <w:rsid w:val="75B01F58"/>
    <w:rsid w:val="75B51DBC"/>
    <w:rsid w:val="75CB7DAE"/>
    <w:rsid w:val="75CE4A51"/>
    <w:rsid w:val="75D27C98"/>
    <w:rsid w:val="75DF5F11"/>
    <w:rsid w:val="75ED32D4"/>
    <w:rsid w:val="75FD7964"/>
    <w:rsid w:val="75FF7042"/>
    <w:rsid w:val="7603295D"/>
    <w:rsid w:val="760905A3"/>
    <w:rsid w:val="760925E8"/>
    <w:rsid w:val="76191423"/>
    <w:rsid w:val="763570DB"/>
    <w:rsid w:val="76487F5B"/>
    <w:rsid w:val="76524935"/>
    <w:rsid w:val="76726D86"/>
    <w:rsid w:val="768F354A"/>
    <w:rsid w:val="76934ECB"/>
    <w:rsid w:val="7696746C"/>
    <w:rsid w:val="76BD3B8F"/>
    <w:rsid w:val="76D57A40"/>
    <w:rsid w:val="76EF79DF"/>
    <w:rsid w:val="76F0340D"/>
    <w:rsid w:val="76F58E6F"/>
    <w:rsid w:val="76FD6F97"/>
    <w:rsid w:val="770164D0"/>
    <w:rsid w:val="77076AA4"/>
    <w:rsid w:val="770C0F88"/>
    <w:rsid w:val="77107490"/>
    <w:rsid w:val="771A4CBB"/>
    <w:rsid w:val="772269FE"/>
    <w:rsid w:val="7723408E"/>
    <w:rsid w:val="77424D1F"/>
    <w:rsid w:val="7754671E"/>
    <w:rsid w:val="77597EB6"/>
    <w:rsid w:val="77692D92"/>
    <w:rsid w:val="777233CA"/>
    <w:rsid w:val="777A05E8"/>
    <w:rsid w:val="77807586"/>
    <w:rsid w:val="77976AA4"/>
    <w:rsid w:val="77AC6ED5"/>
    <w:rsid w:val="77C11D73"/>
    <w:rsid w:val="77C61FA0"/>
    <w:rsid w:val="77C81353"/>
    <w:rsid w:val="77CB0E43"/>
    <w:rsid w:val="77CD4BBB"/>
    <w:rsid w:val="77D17A45"/>
    <w:rsid w:val="77D45F4A"/>
    <w:rsid w:val="77D744B6"/>
    <w:rsid w:val="77DA638B"/>
    <w:rsid w:val="77DD6EF2"/>
    <w:rsid w:val="77E97F88"/>
    <w:rsid w:val="77ED294E"/>
    <w:rsid w:val="77FE2FC7"/>
    <w:rsid w:val="77FF087A"/>
    <w:rsid w:val="7800397B"/>
    <w:rsid w:val="78055809"/>
    <w:rsid w:val="78125870"/>
    <w:rsid w:val="78267E28"/>
    <w:rsid w:val="78336E8F"/>
    <w:rsid w:val="7836450F"/>
    <w:rsid w:val="783F195D"/>
    <w:rsid w:val="78454752"/>
    <w:rsid w:val="78485FF0"/>
    <w:rsid w:val="785A48DB"/>
    <w:rsid w:val="78623556"/>
    <w:rsid w:val="786728C9"/>
    <w:rsid w:val="786C7F30"/>
    <w:rsid w:val="787B73E6"/>
    <w:rsid w:val="78811502"/>
    <w:rsid w:val="78827687"/>
    <w:rsid w:val="78867F50"/>
    <w:rsid w:val="788D5058"/>
    <w:rsid w:val="789B33E9"/>
    <w:rsid w:val="78A7540C"/>
    <w:rsid w:val="78C22246"/>
    <w:rsid w:val="78DB3308"/>
    <w:rsid w:val="78E82ECC"/>
    <w:rsid w:val="78F74CE4"/>
    <w:rsid w:val="79002D6F"/>
    <w:rsid w:val="79061938"/>
    <w:rsid w:val="790F6B0E"/>
    <w:rsid w:val="79157058"/>
    <w:rsid w:val="791B1604"/>
    <w:rsid w:val="79277E07"/>
    <w:rsid w:val="793D4922"/>
    <w:rsid w:val="795471DE"/>
    <w:rsid w:val="795D5ACB"/>
    <w:rsid w:val="79616AF5"/>
    <w:rsid w:val="797362B4"/>
    <w:rsid w:val="797572B9"/>
    <w:rsid w:val="798153CC"/>
    <w:rsid w:val="79960FDD"/>
    <w:rsid w:val="79A82AF9"/>
    <w:rsid w:val="79A90D10"/>
    <w:rsid w:val="79B0209F"/>
    <w:rsid w:val="79BF480D"/>
    <w:rsid w:val="79C67B14"/>
    <w:rsid w:val="79CE4C1B"/>
    <w:rsid w:val="79CE6F69"/>
    <w:rsid w:val="79CF5E40"/>
    <w:rsid w:val="79D32B34"/>
    <w:rsid w:val="79DB2301"/>
    <w:rsid w:val="79E66321"/>
    <w:rsid w:val="7A0643B5"/>
    <w:rsid w:val="7A066E53"/>
    <w:rsid w:val="7A293F92"/>
    <w:rsid w:val="7A2A28FE"/>
    <w:rsid w:val="7A2F1E3C"/>
    <w:rsid w:val="7A2F7FBA"/>
    <w:rsid w:val="7A344A7E"/>
    <w:rsid w:val="7A4455AE"/>
    <w:rsid w:val="7A4D1FE3"/>
    <w:rsid w:val="7A4D6A17"/>
    <w:rsid w:val="7A5F5873"/>
    <w:rsid w:val="7A613399"/>
    <w:rsid w:val="7A886B78"/>
    <w:rsid w:val="7A9A7EC7"/>
    <w:rsid w:val="7A9C0875"/>
    <w:rsid w:val="7AD048D5"/>
    <w:rsid w:val="7AF608E4"/>
    <w:rsid w:val="7B2C1BF9"/>
    <w:rsid w:val="7B315461"/>
    <w:rsid w:val="7B3B25D2"/>
    <w:rsid w:val="7B4D23D0"/>
    <w:rsid w:val="7B5178B1"/>
    <w:rsid w:val="7B606A67"/>
    <w:rsid w:val="7B6A2721"/>
    <w:rsid w:val="7B71585E"/>
    <w:rsid w:val="7B7E4AEF"/>
    <w:rsid w:val="7B7F7F7B"/>
    <w:rsid w:val="7B9854E0"/>
    <w:rsid w:val="7B9D74A9"/>
    <w:rsid w:val="7BA615A2"/>
    <w:rsid w:val="7BAD2EC7"/>
    <w:rsid w:val="7BB8348D"/>
    <w:rsid w:val="7BBD1C97"/>
    <w:rsid w:val="7BBF715B"/>
    <w:rsid w:val="7BD06A28"/>
    <w:rsid w:val="7BD55536"/>
    <w:rsid w:val="7BDE554C"/>
    <w:rsid w:val="7BE14DA1"/>
    <w:rsid w:val="7BF546E1"/>
    <w:rsid w:val="7BF71835"/>
    <w:rsid w:val="7BFF585B"/>
    <w:rsid w:val="7C031C34"/>
    <w:rsid w:val="7C1459E2"/>
    <w:rsid w:val="7C1F175E"/>
    <w:rsid w:val="7C1F1BD0"/>
    <w:rsid w:val="7C4756E9"/>
    <w:rsid w:val="7C550F05"/>
    <w:rsid w:val="7C5B4CE6"/>
    <w:rsid w:val="7C5D696C"/>
    <w:rsid w:val="7C611D76"/>
    <w:rsid w:val="7C6F6241"/>
    <w:rsid w:val="7C7B014B"/>
    <w:rsid w:val="7C833A9B"/>
    <w:rsid w:val="7C8616B1"/>
    <w:rsid w:val="7C883B40"/>
    <w:rsid w:val="7C8A5143"/>
    <w:rsid w:val="7C907F65"/>
    <w:rsid w:val="7CA0464C"/>
    <w:rsid w:val="7CAE2D60"/>
    <w:rsid w:val="7CBA4FE2"/>
    <w:rsid w:val="7CBB1486"/>
    <w:rsid w:val="7CCD2F68"/>
    <w:rsid w:val="7CD267D0"/>
    <w:rsid w:val="7CDFA69B"/>
    <w:rsid w:val="7CF209C2"/>
    <w:rsid w:val="7D006117"/>
    <w:rsid w:val="7D0D15B6"/>
    <w:rsid w:val="7D171AF4"/>
    <w:rsid w:val="7D23036F"/>
    <w:rsid w:val="7D2A03BA"/>
    <w:rsid w:val="7D2E4B27"/>
    <w:rsid w:val="7D337C34"/>
    <w:rsid w:val="7D366D5F"/>
    <w:rsid w:val="7D382AD7"/>
    <w:rsid w:val="7D40373A"/>
    <w:rsid w:val="7D4A0A5C"/>
    <w:rsid w:val="7D580E3B"/>
    <w:rsid w:val="7D5C044C"/>
    <w:rsid w:val="7D60202E"/>
    <w:rsid w:val="7D7E6B8B"/>
    <w:rsid w:val="7D9046C1"/>
    <w:rsid w:val="7D9615AC"/>
    <w:rsid w:val="7DBFAEB0"/>
    <w:rsid w:val="7DCD02A0"/>
    <w:rsid w:val="7DD563A4"/>
    <w:rsid w:val="7DEB3451"/>
    <w:rsid w:val="7DF12C86"/>
    <w:rsid w:val="7DFD08B0"/>
    <w:rsid w:val="7DFF5852"/>
    <w:rsid w:val="7E144772"/>
    <w:rsid w:val="7E2748F9"/>
    <w:rsid w:val="7E3257BC"/>
    <w:rsid w:val="7E3D5ECB"/>
    <w:rsid w:val="7E4E1E86"/>
    <w:rsid w:val="7E4F6F2D"/>
    <w:rsid w:val="7E584026"/>
    <w:rsid w:val="7E5F4093"/>
    <w:rsid w:val="7E681432"/>
    <w:rsid w:val="7E6B34F5"/>
    <w:rsid w:val="7E7B1E6F"/>
    <w:rsid w:val="7E7B3A3F"/>
    <w:rsid w:val="7E807A39"/>
    <w:rsid w:val="7E8A7C9B"/>
    <w:rsid w:val="7E8B30DA"/>
    <w:rsid w:val="7E8C2368"/>
    <w:rsid w:val="7E9401E1"/>
    <w:rsid w:val="7E9C6F9B"/>
    <w:rsid w:val="7EAB72D9"/>
    <w:rsid w:val="7EAF501B"/>
    <w:rsid w:val="7EB45671"/>
    <w:rsid w:val="7EBF4B32"/>
    <w:rsid w:val="7EC5039A"/>
    <w:rsid w:val="7EC91358"/>
    <w:rsid w:val="7ED7DDCE"/>
    <w:rsid w:val="7EEB3B79"/>
    <w:rsid w:val="7EED1546"/>
    <w:rsid w:val="7F07550C"/>
    <w:rsid w:val="7F0D1D41"/>
    <w:rsid w:val="7F0E47C4"/>
    <w:rsid w:val="7F126204"/>
    <w:rsid w:val="7F126E6A"/>
    <w:rsid w:val="7F141322"/>
    <w:rsid w:val="7F1453DB"/>
    <w:rsid w:val="7F1475B9"/>
    <w:rsid w:val="7F1629A4"/>
    <w:rsid w:val="7F1E1CCB"/>
    <w:rsid w:val="7F2876AC"/>
    <w:rsid w:val="7F341DFF"/>
    <w:rsid w:val="7F590AE3"/>
    <w:rsid w:val="7F7FE64A"/>
    <w:rsid w:val="7F956761"/>
    <w:rsid w:val="7F9B49B0"/>
    <w:rsid w:val="7FAC5625"/>
    <w:rsid w:val="7FB422C4"/>
    <w:rsid w:val="7FDC3989"/>
    <w:rsid w:val="7FEA09E2"/>
    <w:rsid w:val="7FEC1957"/>
    <w:rsid w:val="7FEEA0B2"/>
    <w:rsid w:val="7FF37189"/>
    <w:rsid w:val="7FFB2E9E"/>
    <w:rsid w:val="7FFFEECD"/>
    <w:rsid w:val="8CFD2606"/>
    <w:rsid w:val="8DDC2330"/>
    <w:rsid w:val="916FE4D6"/>
    <w:rsid w:val="9FBD6E3A"/>
    <w:rsid w:val="ABB51C1B"/>
    <w:rsid w:val="AFBBF067"/>
    <w:rsid w:val="B5FF2DC1"/>
    <w:rsid w:val="B7D75C42"/>
    <w:rsid w:val="B9F775B7"/>
    <w:rsid w:val="BC936312"/>
    <w:rsid w:val="BDFF1568"/>
    <w:rsid w:val="BDFFED4C"/>
    <w:rsid w:val="BEDF50DF"/>
    <w:rsid w:val="BF7F7A46"/>
    <w:rsid w:val="BFD75EF3"/>
    <w:rsid w:val="BFEA60F3"/>
    <w:rsid w:val="BFF4EE88"/>
    <w:rsid w:val="BFF78A21"/>
    <w:rsid w:val="BFFD0BBC"/>
    <w:rsid w:val="C6DF4D2C"/>
    <w:rsid w:val="CB9F8897"/>
    <w:rsid w:val="CDBFC0B1"/>
    <w:rsid w:val="CDDF8D29"/>
    <w:rsid w:val="CF7B6F3E"/>
    <w:rsid w:val="D2B781E6"/>
    <w:rsid w:val="D47FFD19"/>
    <w:rsid w:val="D4CF2BBE"/>
    <w:rsid w:val="D6C7FF08"/>
    <w:rsid w:val="D8FF9E66"/>
    <w:rsid w:val="DB2EA37C"/>
    <w:rsid w:val="DE03CB35"/>
    <w:rsid w:val="DEFAD7D8"/>
    <w:rsid w:val="DFB72C70"/>
    <w:rsid w:val="DFEFD9C2"/>
    <w:rsid w:val="DFFA7DB7"/>
    <w:rsid w:val="DFFBF3C8"/>
    <w:rsid w:val="E4EB1C6E"/>
    <w:rsid w:val="E75F9682"/>
    <w:rsid w:val="E7BBB46B"/>
    <w:rsid w:val="E91BE44B"/>
    <w:rsid w:val="EA0B12A9"/>
    <w:rsid w:val="EBF68805"/>
    <w:rsid w:val="ECFE9548"/>
    <w:rsid w:val="EEE7E7A4"/>
    <w:rsid w:val="EFF60C47"/>
    <w:rsid w:val="F1F511E9"/>
    <w:rsid w:val="F4FD12F9"/>
    <w:rsid w:val="F4FF5FE5"/>
    <w:rsid w:val="F5FA709B"/>
    <w:rsid w:val="F5FB9088"/>
    <w:rsid w:val="F68F70A5"/>
    <w:rsid w:val="F793D169"/>
    <w:rsid w:val="F7BBF211"/>
    <w:rsid w:val="F7DEF1EE"/>
    <w:rsid w:val="F7F38D57"/>
    <w:rsid w:val="F7FF55DE"/>
    <w:rsid w:val="F98567CE"/>
    <w:rsid w:val="F9BEFF0E"/>
    <w:rsid w:val="F9EFC684"/>
    <w:rsid w:val="F9FCD795"/>
    <w:rsid w:val="FADDB4F8"/>
    <w:rsid w:val="FAE9CD5D"/>
    <w:rsid w:val="FB5F9FE3"/>
    <w:rsid w:val="FB692196"/>
    <w:rsid w:val="FBFE4EAA"/>
    <w:rsid w:val="FD7DC39C"/>
    <w:rsid w:val="FD8F7012"/>
    <w:rsid w:val="FDAD4A42"/>
    <w:rsid w:val="FDEC5532"/>
    <w:rsid w:val="FDFDD994"/>
    <w:rsid w:val="FDFE196F"/>
    <w:rsid w:val="FDFFA531"/>
    <w:rsid w:val="FE5F1C3D"/>
    <w:rsid w:val="FEBDE989"/>
    <w:rsid w:val="FEBF0BE3"/>
    <w:rsid w:val="FEF5BAD6"/>
    <w:rsid w:val="FEF8293B"/>
    <w:rsid w:val="FEFDB4F9"/>
    <w:rsid w:val="FF572B2E"/>
    <w:rsid w:val="FF6F8EC0"/>
    <w:rsid w:val="FF7B3FA7"/>
    <w:rsid w:val="FF7FF554"/>
    <w:rsid w:val="FFDF63B8"/>
    <w:rsid w:val="FFE70018"/>
    <w:rsid w:val="FFFAA7B2"/>
    <w:rsid w:val="FFFDC1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szCs w:val="20"/>
    </w:rPr>
  </w:style>
  <w:style w:type="paragraph" w:customStyle="1" w:styleId="7">
    <w:name w:val="正文内容格式"/>
    <w:basedOn w:val="1"/>
    <w:qFormat/>
    <w:uiPriority w:val="0"/>
    <w:pPr>
      <w:adjustRightInd w:val="0"/>
      <w:snapToGrid w:val="0"/>
      <w:spacing w:line="300" w:lineRule="auto"/>
      <w:textAlignment w:val="baseline"/>
    </w:pPr>
    <w:rPr>
      <w:rFonts w:ascii="宋体" w:hAnsi="宋体" w:cs="Times New Roman"/>
      <w:szCs w:val="24"/>
    </w:rPr>
  </w:style>
  <w:style w:type="paragraph" w:styleId="8">
    <w:name w:val="annotation text"/>
    <w:basedOn w:val="1"/>
    <w:link w:val="31"/>
    <w:unhideWhenUsed/>
    <w:qFormat/>
    <w:uiPriority w:val="0"/>
    <w:pPr>
      <w:jc w:val="left"/>
    </w:pPr>
    <w:rPr>
      <w:kern w:val="0"/>
      <w:sz w:val="20"/>
    </w:rPr>
  </w:style>
  <w:style w:type="paragraph" w:styleId="9">
    <w:name w:val="Body Text"/>
    <w:basedOn w:val="1"/>
    <w:next w:val="1"/>
    <w:unhideWhenUsed/>
    <w:qFormat/>
    <w:uiPriority w:val="0"/>
    <w:pPr>
      <w:spacing w:after="120"/>
    </w:pPr>
    <w:rPr>
      <w:sz w:val="24"/>
    </w:rPr>
  </w:style>
  <w:style w:type="paragraph" w:styleId="10">
    <w:name w:val="Body Text Indent"/>
    <w:basedOn w:val="1"/>
    <w:next w:val="11"/>
    <w:unhideWhenUsed/>
    <w:qFormat/>
    <w:uiPriority w:val="99"/>
    <w:pPr>
      <w:spacing w:after="120"/>
      <w:ind w:left="420" w:leftChars="200"/>
    </w:pPr>
    <w:rPr>
      <w:kern w:val="0"/>
      <w:sz w:val="20"/>
      <w:szCs w:val="20"/>
    </w:rPr>
  </w:style>
  <w:style w:type="paragraph" w:styleId="11">
    <w:name w:val="envelope return"/>
    <w:basedOn w:val="1"/>
    <w:qFormat/>
    <w:uiPriority w:val="0"/>
    <w:pPr>
      <w:tabs>
        <w:tab w:val="left" w:pos="426"/>
      </w:tabs>
    </w:pPr>
    <w:rPr>
      <w:rFonts w:ascii="Arial" w:hAnsi="Arial"/>
    </w:rPr>
  </w:style>
  <w:style w:type="paragraph" w:styleId="12">
    <w:name w:val="Block Text"/>
    <w:basedOn w:val="1"/>
    <w:unhideWhenUsed/>
    <w:qFormat/>
    <w:uiPriority w:val="99"/>
    <w:pPr>
      <w:spacing w:after="120"/>
      <w:ind w:left="1440" w:leftChars="700" w:right="1440" w:rightChars="700"/>
    </w:p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5">
    <w:name w:val="Balloon Text"/>
    <w:basedOn w:val="1"/>
    <w:link w:val="32"/>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toc 2"/>
    <w:basedOn w:val="1"/>
    <w:next w:val="1"/>
    <w:qFormat/>
    <w:uiPriority w:val="0"/>
    <w:pPr>
      <w:spacing w:line="600" w:lineRule="exact"/>
      <w:ind w:firstLine="880" w:firstLineChars="200"/>
    </w:pPr>
    <w:rPr>
      <w:rFonts w:eastAsia="仿宋_GB2312"/>
      <w:sz w:val="32"/>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spacing w:before="240" w:after="60"/>
      <w:jc w:val="center"/>
      <w:outlineLvl w:val="0"/>
    </w:pPr>
    <w:rPr>
      <w:rFonts w:ascii="Arial" w:hAnsi="Arial" w:eastAsia="隶书"/>
      <w:b/>
      <w:bCs/>
      <w:sz w:val="32"/>
      <w:szCs w:val="32"/>
    </w:rPr>
  </w:style>
  <w:style w:type="paragraph" w:styleId="22">
    <w:name w:val="annotation subject"/>
    <w:basedOn w:val="8"/>
    <w:next w:val="8"/>
    <w:link w:val="33"/>
    <w:qFormat/>
    <w:uiPriority w:val="0"/>
    <w:rPr>
      <w:b/>
      <w:bCs/>
      <w:kern w:val="2"/>
      <w:sz w:val="21"/>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qFormat/>
    <w:uiPriority w:val="0"/>
  </w:style>
  <w:style w:type="character" w:styleId="28">
    <w:name w:val="FollowedHyperlink"/>
    <w:basedOn w:val="25"/>
    <w:qFormat/>
    <w:uiPriority w:val="0"/>
    <w:rPr>
      <w:color w:val="800080"/>
      <w:u w:val="none"/>
    </w:rPr>
  </w:style>
  <w:style w:type="character" w:styleId="29">
    <w:name w:val="Hyperlink"/>
    <w:basedOn w:val="25"/>
    <w:qFormat/>
    <w:uiPriority w:val="0"/>
    <w:rPr>
      <w:color w:val="0000FF"/>
      <w:u w:val="none"/>
    </w:rPr>
  </w:style>
  <w:style w:type="character" w:styleId="30">
    <w:name w:val="annotation reference"/>
    <w:basedOn w:val="25"/>
    <w:qFormat/>
    <w:uiPriority w:val="0"/>
    <w:rPr>
      <w:sz w:val="21"/>
      <w:szCs w:val="21"/>
    </w:rPr>
  </w:style>
  <w:style w:type="character" w:customStyle="1" w:styleId="31">
    <w:name w:val="批注文字 字符"/>
    <w:basedOn w:val="25"/>
    <w:link w:val="8"/>
    <w:qFormat/>
    <w:uiPriority w:val="0"/>
    <w:rPr>
      <w:szCs w:val="24"/>
    </w:rPr>
  </w:style>
  <w:style w:type="character" w:customStyle="1" w:styleId="32">
    <w:name w:val="批注框文本 字符"/>
    <w:basedOn w:val="25"/>
    <w:link w:val="15"/>
    <w:qFormat/>
    <w:uiPriority w:val="0"/>
    <w:rPr>
      <w:kern w:val="2"/>
      <w:sz w:val="18"/>
      <w:szCs w:val="18"/>
    </w:rPr>
  </w:style>
  <w:style w:type="character" w:customStyle="1" w:styleId="33">
    <w:name w:val="批注主题 字符"/>
    <w:basedOn w:val="31"/>
    <w:link w:val="22"/>
    <w:qFormat/>
    <w:uiPriority w:val="0"/>
    <w:rPr>
      <w:b/>
      <w:bCs/>
      <w:kern w:val="2"/>
      <w:sz w:val="21"/>
      <w:szCs w:val="24"/>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
    <w:name w:val="正文格式"/>
    <w:basedOn w:val="10"/>
    <w:qFormat/>
    <w:uiPriority w:val="99"/>
    <w:pPr>
      <w:spacing w:after="0" w:line="360" w:lineRule="auto"/>
      <w:ind w:left="0" w:leftChars="0" w:firstLine="600"/>
    </w:pPr>
    <w:rPr>
      <w:rFonts w:eastAsia="仿宋_GB2312"/>
      <w:sz w:val="30"/>
      <w:szCs w:val="30"/>
    </w:rPr>
  </w:style>
  <w:style w:type="paragraph" w:styleId="3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8">
    <w:name w:val="List Paragraph"/>
    <w:basedOn w:val="1"/>
    <w:qFormat/>
    <w:uiPriority w:val="34"/>
    <w:pPr>
      <w:ind w:firstLine="420" w:firstLineChars="200"/>
    </w:pPr>
  </w:style>
  <w:style w:type="paragraph" w:customStyle="1" w:styleId="39">
    <w:name w:val="（）列表模式"/>
    <w:basedOn w:val="1"/>
    <w:qFormat/>
    <w:uiPriority w:val="0"/>
    <w:pPr>
      <w:tabs>
        <w:tab w:val="left" w:pos="960"/>
        <w:tab w:val="left" w:pos="1470"/>
      </w:tabs>
      <w:spacing w:line="360" w:lineRule="auto"/>
      <w:ind w:left="1470" w:hanging="420"/>
    </w:pPr>
    <w:rPr>
      <w:sz w:val="24"/>
      <w:szCs w:val="20"/>
    </w:rPr>
  </w:style>
  <w:style w:type="paragraph" w:customStyle="1" w:styleId="40">
    <w:name w:val="Table Paragraph"/>
    <w:basedOn w:val="1"/>
    <w:qFormat/>
    <w:uiPriority w:val="0"/>
    <w:pPr>
      <w:autoSpaceDE w:val="0"/>
      <w:autoSpaceDN w:val="0"/>
      <w:jc w:val="left"/>
    </w:pPr>
    <w:rPr>
      <w:rFonts w:ascii="宋体" w:hAnsi="宋体" w:cs="宋体"/>
      <w:kern w:val="0"/>
      <w:sz w:val="22"/>
      <w:szCs w:val="22"/>
    </w:rPr>
  </w:style>
  <w:style w:type="paragraph" w:customStyle="1" w:styleId="4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qowt-font5-gb2312"/>
    <w:qFormat/>
    <w:uiPriority w:val="0"/>
  </w:style>
  <w:style w:type="paragraph" w:customStyle="1" w:styleId="43">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44">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NormalCharacter"/>
    <w:qFormat/>
    <w:uiPriority w:val="0"/>
    <w:rPr>
      <w:kern w:val="2"/>
      <w:sz w:val="21"/>
      <w:szCs w:val="24"/>
      <w:lang w:val="en-US" w:eastAsia="zh-CN" w:bidi="ar-SA"/>
    </w:rPr>
  </w:style>
  <w:style w:type="paragraph" w:customStyle="1" w:styleId="48">
    <w:name w:val="样式 标题 2 + 段前: 12 磅 行距: 单倍行距"/>
    <w:basedOn w:val="3"/>
    <w:qFormat/>
    <w:uiPriority w:val="0"/>
    <w:pPr>
      <w:spacing w:before="300" w:line="500" w:lineRule="exact"/>
      <w:ind w:left="567" w:hanging="567"/>
    </w:pPr>
    <w:rPr>
      <w:rFonts w:eastAsia="仿宋_GB2312"/>
      <w:sz w:val="28"/>
    </w:rPr>
  </w:style>
  <w:style w:type="paragraph" w:customStyle="1" w:styleId="49">
    <w:name w:val="￥正文"/>
    <w:basedOn w:val="1"/>
    <w:qFormat/>
    <w:uiPriority w:val="0"/>
    <w:pPr>
      <w:widowControl/>
      <w:shd w:val="clear" w:color="auto" w:fill="FFFFFF"/>
      <w:tabs>
        <w:tab w:val="left" w:pos="426"/>
      </w:tabs>
      <w:adjustRightInd w:val="0"/>
      <w:snapToGrid w:val="0"/>
      <w:spacing w:line="360" w:lineRule="auto"/>
      <w:ind w:firstLine="200" w:firstLineChars="200"/>
      <w:jc w:val="left"/>
    </w:pPr>
    <w:rPr>
      <w:sz w:val="24"/>
      <w:szCs w:val="20"/>
    </w:rPr>
  </w:style>
  <w:style w:type="paragraph" w:customStyle="1" w:styleId="5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250</Words>
  <Characters>261</Characters>
  <Lines>356</Lines>
  <Paragraphs>100</Paragraphs>
  <TotalTime>5</TotalTime>
  <ScaleCrop>false</ScaleCrop>
  <LinksUpToDate>false</LinksUpToDate>
  <CharactersWithSpaces>261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2023-11-19T20:59:00Z</dcterms:created>
  <dc:creator>姬崽</dc:creator>
  <cp:lastModifiedBy>黎俊</cp:lastModifiedBy>
  <dcterms:modified xsi:type="dcterms:W3CDTF">2026-03-23T06:27:02Z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8309C0AB73A34CD18FC3C01DA41BB11C_13</vt:lpwstr>
  </property>
  <property fmtid="{D5CDD505-2E9C-101B-9397-08002B2CF9AE}" pid="4" name="KSOTemplateDocerSaveRecord">
    <vt:lpwstr>eyJoZGlkIjoiMWViNjU1YjYxMmE1ZjA1ZGI4YzZiMWU4ZDg3Zjk4MWMiLCJ1c2VySWQiOiIxNDg2ODI2MzgyIn0=</vt:lpwstr>
  </property>
</Properties>
</file>