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themeColor="text1"/>
          <w14:textFill>
            <w14:solidFill>
              <w14:schemeClr w14:val="tx1"/>
            </w14:solidFill>
          </w14:textFill>
        </w:rPr>
      </w:pPr>
    </w:p>
    <w:p>
      <w:pPr>
        <w:jc w:val="center"/>
        <w:rPr>
          <w:rFonts w:hint="eastAsia" w:ascii="宋体" w:hAnsi="宋体" w:cs="宋体"/>
          <w:b/>
          <w:color w:val="000000" w:themeColor="text1"/>
          <w:sz w:val="72"/>
          <w:szCs w:val="72"/>
          <w14:textFill>
            <w14:solidFill>
              <w14:schemeClr w14:val="tx1"/>
            </w14:solidFill>
          </w14:textFill>
        </w:rPr>
      </w:pPr>
      <w:r>
        <w:rPr>
          <w:rFonts w:hint="eastAsia" w:ascii="宋体" w:hAnsi="宋体" w:cs="宋体"/>
          <w:b/>
          <w:color w:val="000000" w:themeColor="text1"/>
          <w:sz w:val="72"/>
          <w:szCs w:val="72"/>
          <w14:textFill>
            <w14:solidFill>
              <w14:schemeClr w14:val="tx1"/>
            </w14:solidFill>
          </w14:textFill>
        </w:rPr>
        <w:t>简易招标文件</w:t>
      </w:r>
    </w:p>
    <w:p>
      <w:pPr>
        <w:jc w:val="center"/>
        <w:rPr>
          <w:rFonts w:hint="eastAsia" w:ascii="宋体" w:hAnsi="宋体" w:cs="宋体"/>
          <w:color w:val="000000" w:themeColor="text1"/>
          <w14:textFill>
            <w14:solidFill>
              <w14:schemeClr w14:val="tx1"/>
            </w14:solidFill>
          </w14:textFill>
        </w:rPr>
      </w:pPr>
    </w:p>
    <w:p>
      <w:pPr>
        <w:rPr>
          <w:rFonts w:hint="eastAsia" w:ascii="宋体" w:hAnsi="宋体" w:cs="宋体"/>
          <w:color w:val="000000" w:themeColor="text1"/>
          <w14:textFill>
            <w14:solidFill>
              <w14:schemeClr w14:val="tx1"/>
            </w14:solidFill>
          </w14:textFill>
        </w:rPr>
      </w:pPr>
    </w:p>
    <w:p>
      <w:pPr>
        <w:pStyle w:val="31"/>
        <w:ind w:firstLine="420"/>
        <w:rPr>
          <w:rFonts w:hint="eastAsia" w:ascii="宋体" w:hAnsi="宋体" w:cs="宋体"/>
          <w:color w:val="000000" w:themeColor="text1"/>
          <w14:textFill>
            <w14:solidFill>
              <w14:schemeClr w14:val="tx1"/>
            </w14:solidFill>
          </w14:textFill>
        </w:rPr>
      </w:pPr>
    </w:p>
    <w:p>
      <w:pPr>
        <w:pStyle w:val="31"/>
        <w:ind w:firstLine="420"/>
        <w:rPr>
          <w:rFonts w:hint="eastAsia" w:ascii="宋体" w:hAnsi="宋体" w:cs="宋体"/>
          <w:color w:val="000000" w:themeColor="text1"/>
          <w14:textFill>
            <w14:solidFill>
              <w14:schemeClr w14:val="tx1"/>
            </w14:solidFill>
          </w14:textFill>
        </w:rPr>
      </w:pPr>
    </w:p>
    <w:p>
      <w:pPr>
        <w:rPr>
          <w:rFonts w:hint="eastAsia" w:ascii="宋体" w:hAnsi="宋体" w:cs="宋体"/>
          <w:b/>
          <w:color w:val="000000" w:themeColor="text1"/>
          <w:sz w:val="44"/>
          <w14:textFill>
            <w14:solidFill>
              <w14:schemeClr w14:val="tx1"/>
            </w14:solidFill>
          </w14:textFill>
        </w:rPr>
      </w:pPr>
    </w:p>
    <w:p>
      <w:pPr>
        <w:ind w:left="2326" w:leftChars="247" w:right="-319" w:rightChars="-152" w:hanging="1807" w:hangingChars="500"/>
        <w:rPr>
          <w:rFonts w:hint="eastAsia"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招标编号：QH2025149</w:t>
      </w:r>
    </w:p>
    <w:p>
      <w:pPr>
        <w:pStyle w:val="31"/>
        <w:ind w:firstLine="420"/>
        <w:rPr>
          <w:rFonts w:hint="eastAsia" w:ascii="宋体" w:hAnsi="宋体" w:cs="宋体"/>
          <w:color w:val="000000" w:themeColor="text1"/>
          <w14:textFill>
            <w14:solidFill>
              <w14:schemeClr w14:val="tx1"/>
            </w14:solidFill>
          </w14:textFill>
        </w:rPr>
      </w:pPr>
    </w:p>
    <w:p>
      <w:pPr>
        <w:pStyle w:val="31"/>
        <w:ind w:firstLine="420"/>
        <w:rPr>
          <w:rFonts w:hint="eastAsia" w:ascii="宋体" w:hAnsi="宋体" w:cs="宋体"/>
          <w:color w:val="000000" w:themeColor="text1"/>
          <w14:textFill>
            <w14:solidFill>
              <w14:schemeClr w14:val="tx1"/>
            </w14:solidFill>
          </w14:textFill>
        </w:rPr>
      </w:pPr>
    </w:p>
    <w:p>
      <w:pPr>
        <w:pStyle w:val="31"/>
        <w:ind w:firstLine="420"/>
        <w:rPr>
          <w:rFonts w:hint="eastAsia" w:ascii="宋体" w:hAnsi="宋体" w:cs="宋体"/>
          <w:color w:val="000000" w:themeColor="text1"/>
          <w14:textFill>
            <w14:solidFill>
              <w14:schemeClr w14:val="tx1"/>
            </w14:solidFill>
          </w14:textFill>
        </w:rPr>
      </w:pPr>
    </w:p>
    <w:p>
      <w:pPr>
        <w:ind w:left="2304" w:leftChars="247" w:right="-319" w:rightChars="-152" w:hanging="1785" w:hangingChars="494"/>
        <w:rPr>
          <w:rFonts w:hint="eastAsia" w:ascii="宋体" w:hAnsi="宋体" w:eastAsia="宋体" w:cs="宋体"/>
          <w:b/>
          <w:color w:val="000000" w:themeColor="text1"/>
          <w:sz w:val="36"/>
          <w:szCs w:val="36"/>
          <w:lang w:eastAsia="zh-CN"/>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招标项目：</w:t>
      </w:r>
      <w:r>
        <w:rPr>
          <w:rFonts w:hint="eastAsia" w:ascii="宋体" w:hAnsi="宋体" w:cs="宋体"/>
          <w:b/>
          <w:color w:val="000000" w:themeColor="text1"/>
          <w:sz w:val="36"/>
          <w:szCs w:val="36"/>
          <w:lang w:eastAsia="zh-CN"/>
          <w14:textFill>
            <w14:solidFill>
              <w14:schemeClr w14:val="tx1"/>
            </w14:solidFill>
          </w14:textFill>
        </w:rPr>
        <w:t>局属企业2025年度薪酬专项监督检查中介机构选聘项目（二次招标）</w:t>
      </w:r>
    </w:p>
    <w:p>
      <w:pPr>
        <w:ind w:firstLine="3264" w:firstLineChars="739"/>
        <w:rPr>
          <w:rFonts w:hint="eastAsia" w:ascii="宋体" w:hAnsi="宋体" w:cs="宋体"/>
          <w:b/>
          <w:color w:val="000000" w:themeColor="text1"/>
          <w:sz w:val="44"/>
          <w14:textFill>
            <w14:solidFill>
              <w14:schemeClr w14:val="tx1"/>
            </w14:solidFill>
          </w14:textFill>
        </w:rPr>
      </w:pPr>
    </w:p>
    <w:p>
      <w:pPr>
        <w:ind w:left="1260" w:leftChars="600" w:firstLine="1855" w:firstLineChars="420"/>
        <w:rPr>
          <w:rFonts w:hint="eastAsia" w:ascii="宋体" w:hAnsi="宋体" w:cs="宋体"/>
          <w:b/>
          <w:color w:val="000000" w:themeColor="text1"/>
          <w:sz w:val="44"/>
          <w14:textFill>
            <w14:solidFill>
              <w14:schemeClr w14:val="tx1"/>
            </w14:solidFill>
          </w14:textFill>
        </w:rPr>
      </w:pPr>
    </w:p>
    <w:p>
      <w:pPr>
        <w:rPr>
          <w:rFonts w:hint="eastAsia" w:ascii="宋体" w:hAnsi="宋体" w:cs="宋体"/>
          <w:b/>
          <w:color w:val="000000" w:themeColor="text1"/>
          <w:sz w:val="44"/>
          <w14:textFill>
            <w14:solidFill>
              <w14:schemeClr w14:val="tx1"/>
            </w14:solidFill>
          </w14:textFill>
        </w:rPr>
      </w:pPr>
    </w:p>
    <w:p>
      <w:pPr>
        <w:jc w:val="center"/>
        <w:rPr>
          <w:rFonts w:hint="eastAsia" w:ascii="宋体" w:hAnsi="宋体" w:cs="宋体"/>
          <w:b/>
          <w:bCs/>
          <w:color w:val="000000" w:themeColor="text1"/>
          <w:sz w:val="36"/>
          <w:szCs w:val="36"/>
          <w:lang w:val="zh-CN"/>
          <w14:textFill>
            <w14:solidFill>
              <w14:schemeClr w14:val="tx1"/>
            </w14:solidFill>
          </w14:textFill>
        </w:rPr>
      </w:pPr>
      <w:r>
        <w:rPr>
          <w:rFonts w:hint="eastAsia" w:ascii="宋体" w:hAnsi="宋体" w:cs="宋体"/>
          <w:b/>
          <w:bCs/>
          <w:color w:val="000000" w:themeColor="text1"/>
          <w:sz w:val="36"/>
          <w:szCs w:val="36"/>
          <w:lang w:val="zh-CN"/>
          <w14:textFill>
            <w14:solidFill>
              <w14:schemeClr w14:val="tx1"/>
            </w14:solidFill>
          </w14:textFill>
        </w:rPr>
        <w:t>深圳市前海深港现代服务业合作区管理局</w:t>
      </w:r>
    </w:p>
    <w:p>
      <w:pPr>
        <w:jc w:val="center"/>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202</w:t>
      </w:r>
      <w:r>
        <w:rPr>
          <w:rFonts w:hint="eastAsia" w:ascii="宋体" w:hAnsi="宋体" w:cs="宋体"/>
          <w:b/>
          <w:bCs/>
          <w:color w:val="000000" w:themeColor="text1"/>
          <w:sz w:val="36"/>
          <w:szCs w:val="36"/>
          <w:lang w:val="en-US" w:eastAsia="zh-CN"/>
          <w14:textFill>
            <w14:solidFill>
              <w14:schemeClr w14:val="tx1"/>
            </w14:solidFill>
          </w14:textFill>
        </w:rPr>
        <w:t>6</w:t>
      </w:r>
      <w:r>
        <w:rPr>
          <w:rFonts w:hint="eastAsia" w:ascii="宋体" w:hAnsi="宋体" w:cs="宋体"/>
          <w:b/>
          <w:bCs/>
          <w:color w:val="000000" w:themeColor="text1"/>
          <w:sz w:val="36"/>
          <w:szCs w:val="36"/>
          <w14:textFill>
            <w14:solidFill>
              <w14:schemeClr w14:val="tx1"/>
            </w14:solidFill>
          </w14:textFill>
        </w:rPr>
        <w:t>年1月</w:t>
      </w:r>
    </w:p>
    <w:p>
      <w:pPr>
        <w:autoSpaceDE w:val="0"/>
        <w:autoSpaceDN w:val="0"/>
        <w:adjustRightInd w:val="0"/>
        <w:spacing w:line="360" w:lineRule="auto"/>
        <w:jc w:val="center"/>
        <w:rPr>
          <w:rFonts w:hint="eastAsia" w:ascii="宋体" w:hAnsi="宋体" w:cs="宋体"/>
          <w:b/>
          <w:bCs/>
          <w:color w:val="000000" w:themeColor="text1"/>
          <w:kern w:val="0"/>
          <w:sz w:val="36"/>
          <w:szCs w:val="36"/>
          <w14:textFill>
            <w14:solidFill>
              <w14:schemeClr w14:val="tx1"/>
            </w14:solidFill>
          </w14:textFill>
        </w:rPr>
      </w:pPr>
      <w:bookmarkStart w:id="0" w:name="_Toc12932"/>
      <w:r>
        <w:rPr>
          <w:rFonts w:ascii="宋体" w:hAnsi="宋体"/>
          <w:b/>
          <w:bCs/>
          <w:color w:val="000000" w:themeColor="text1"/>
          <w:sz w:val="32"/>
          <w:szCs w:val="40"/>
          <w:u w:val="single"/>
          <w14:textFill>
            <w14:solidFill>
              <w14:schemeClr w14:val="tx1"/>
            </w14:solidFill>
          </w14:textFill>
        </w:rPr>
        <w:br w:type="page"/>
      </w:r>
      <w:r>
        <w:rPr>
          <w:rFonts w:hint="eastAsia" w:ascii="宋体" w:hAnsi="宋体" w:cs="宋体"/>
          <w:b/>
          <w:bCs/>
          <w:color w:val="000000" w:themeColor="text1"/>
          <w:kern w:val="0"/>
          <w:sz w:val="36"/>
          <w:szCs w:val="36"/>
          <w14:textFill>
            <w14:solidFill>
              <w14:schemeClr w14:val="tx1"/>
            </w14:solidFill>
          </w14:textFill>
        </w:rPr>
        <w:t>特别警示条款</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7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4482" w:type="pct"/>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与其他投标供应商的法定代表人、主要经营负责人、投标授权代表人、项目负责人、主要技术人员为</w:t>
            </w:r>
            <w:r>
              <w:rPr>
                <w:rFonts w:hint="eastAsia" w:ascii="宋体" w:hAnsi="宋体" w:cs="宋体"/>
                <w:b/>
                <w:bCs/>
                <w:color w:val="000000" w:themeColor="text1"/>
                <w:sz w:val="24"/>
                <w14:textFill>
                  <w14:solidFill>
                    <w14:schemeClr w14:val="tx1"/>
                  </w14:solidFill>
                </w14:textFill>
              </w:rPr>
              <w:t>同一人、属同一单位或者在同一单位缴纳社会保险</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参与本项目政府采购活动时，与其他投标供应商存在单位负责人为</w:t>
            </w:r>
            <w:r>
              <w:rPr>
                <w:rFonts w:hint="eastAsia" w:ascii="宋体" w:hAnsi="宋体" w:cs="宋体"/>
                <w:b/>
                <w:bCs/>
                <w:color w:val="000000" w:themeColor="text1"/>
                <w:sz w:val="24"/>
                <w14:textFill>
                  <w14:solidFill>
                    <w14:schemeClr w14:val="tx1"/>
                  </w14:solidFill>
                </w14:textFill>
              </w:rPr>
              <w:t>同一人或直接控股、管理关系</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与其他投标供应商的投标文件或部分投标文件</w:t>
            </w:r>
            <w:r>
              <w:rPr>
                <w:rFonts w:hint="eastAsia" w:ascii="宋体" w:hAnsi="宋体" w:cs="宋体"/>
                <w:b/>
                <w:bCs/>
                <w:color w:val="000000" w:themeColor="text1"/>
                <w:sz w:val="24"/>
                <w14:textFill>
                  <w14:solidFill>
                    <w14:schemeClr w14:val="tx1"/>
                  </w14:solidFill>
                </w14:textFill>
              </w:rPr>
              <w:t>相互混装或存在非正常一致</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与其他投标供应商的投标文件由</w:t>
            </w:r>
            <w:r>
              <w:rPr>
                <w:rFonts w:hint="eastAsia" w:ascii="宋体" w:hAnsi="宋体" w:cs="宋体"/>
                <w:b/>
                <w:bCs/>
                <w:color w:val="000000" w:themeColor="text1"/>
                <w:sz w:val="24"/>
                <w14:textFill>
                  <w14:solidFill>
                    <w14:schemeClr w14:val="tx1"/>
                  </w14:solidFill>
                </w14:textFill>
              </w:rPr>
              <w:t>同一单位或者同一人编制</w:t>
            </w:r>
            <w:r>
              <w:rPr>
                <w:rFonts w:hint="eastAsia" w:ascii="宋体" w:hAnsi="宋体" w:cs="宋体"/>
                <w:color w:val="000000" w:themeColor="text1"/>
                <w:sz w:val="24"/>
                <w14:textFill>
                  <w14:solidFill>
                    <w14:schemeClr w14:val="tx1"/>
                  </w14:solidFill>
                </w14:textFill>
              </w:rPr>
              <w:t>，或者使用</w:t>
            </w:r>
            <w:r>
              <w:rPr>
                <w:rFonts w:hint="eastAsia" w:ascii="宋体" w:hAnsi="宋体" w:cs="宋体"/>
                <w:b/>
                <w:bCs/>
                <w:color w:val="000000" w:themeColor="text1"/>
                <w:sz w:val="24"/>
                <w14:textFill>
                  <w14:solidFill>
                    <w14:schemeClr w14:val="tx1"/>
                  </w14:solidFill>
                </w14:textFill>
              </w:rPr>
              <w:t>同一设备编制</w:t>
            </w:r>
            <w:r>
              <w:rPr>
                <w:rFonts w:hint="eastAsia" w:ascii="宋体" w:hAnsi="宋体" w:cs="宋体"/>
                <w:color w:val="000000" w:themeColor="text1"/>
                <w:sz w:val="24"/>
                <w14:textFill>
                  <w14:solidFill>
                    <w14:schemeClr w14:val="tx1"/>
                  </w14:solidFill>
                </w14:textFill>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w:t>
            </w:r>
            <w:r>
              <w:rPr>
                <w:rFonts w:hint="eastAsia" w:ascii="宋体" w:hAnsi="宋体" w:cs="宋体"/>
                <w:b/>
                <w:bCs/>
                <w:color w:val="000000" w:themeColor="text1"/>
                <w:sz w:val="24"/>
                <w14:textFill>
                  <w14:solidFill>
                    <w14:schemeClr w14:val="tx1"/>
                  </w14:solidFill>
                </w14:textFill>
              </w:rPr>
              <w:t>未经出具机构核实</w:t>
            </w:r>
            <w:r>
              <w:rPr>
                <w:rFonts w:hint="eastAsia" w:ascii="宋体" w:hAnsi="宋体" w:cs="宋体"/>
                <w:color w:val="000000" w:themeColor="text1"/>
                <w:sz w:val="24"/>
                <w14:textFill>
                  <w14:solidFill>
                    <w14:schemeClr w14:val="tx1"/>
                  </w14:solidFill>
                </w14:textFill>
              </w:rPr>
              <w:t>的虚假的检验检测报告、业绩材料、社保缴纳证明、学历学位证书、职称认证证书等材料。</w:t>
            </w:r>
          </w:p>
        </w:tc>
      </w:tr>
    </w:tbl>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《深圳经济特区政府采购条例》</w:t>
      </w:r>
    </w:p>
    <w:p>
      <w:pPr>
        <w:autoSpaceDE w:val="0"/>
        <w:autoSpaceDN w:val="0"/>
        <w:adjustRightInd w:val="0"/>
        <w:spacing w:line="360" w:lineRule="auto"/>
        <w:ind w:left="239" w:leftChars="114" w:firstLine="241" w:firstLineChars="100"/>
        <w:jc w:val="left"/>
        <w:rPr>
          <w:rFonts w:hint="eastAsia"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第五十七条</w:t>
      </w:r>
      <w:r>
        <w:rPr>
          <w:rFonts w:hint="eastAsia" w:ascii="宋体" w:hAnsi="宋体" w:cs="宋体"/>
          <w:color w:val="000000" w:themeColor="text1"/>
          <w:sz w:val="24"/>
          <w14:textFill>
            <w14:solidFill>
              <w14:schemeClr w14:val="tx1"/>
            </w14:solidFill>
          </w14:textFill>
        </w:rPr>
        <w:t>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17"/>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bookmarkStart w:id="1" w:name="_Toc2750"/>
      <w:r>
        <w:rPr>
          <w:rFonts w:hint="eastAsia"/>
          <w:color w:val="000000" w:themeColor="text1"/>
          <w14:textFill>
            <w14:solidFill>
              <w14:schemeClr w14:val="tx1"/>
            </w14:solidFill>
          </w14:textFill>
        </w:rPr>
        <w:t>（一）在采购活动中应当回避而未回避的；</w:t>
      </w:r>
      <w:bookmarkEnd w:id="1"/>
    </w:p>
    <w:p>
      <w:pPr>
        <w:pStyle w:val="17"/>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（二）未按照本条例规定签订、履行采购合同，造成严重后果的；</w:t>
      </w:r>
    </w:p>
    <w:p>
      <w:pPr>
        <w:pStyle w:val="17"/>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（三）隐瞒真实情况，提供虚假资料的；</w:t>
      </w:r>
    </w:p>
    <w:p>
      <w:pPr>
        <w:pStyle w:val="17"/>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（四）以非法手段排斥其他供应商参与竞争的；</w:t>
      </w:r>
    </w:p>
    <w:p>
      <w:pPr>
        <w:pStyle w:val="17"/>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（五）与其他采购参加人串通投标的；</w:t>
      </w:r>
    </w:p>
    <w:p>
      <w:pPr>
        <w:pStyle w:val="17"/>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（六）恶意投诉的；</w:t>
      </w:r>
    </w:p>
    <w:p>
      <w:pPr>
        <w:pStyle w:val="17"/>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（七）向采购项目相关人行贿或者提供其他不当利益的；</w:t>
      </w:r>
    </w:p>
    <w:p>
      <w:pPr>
        <w:pStyle w:val="17"/>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（八）阻碍、抗拒主管部门监督检查的；</w:t>
      </w:r>
    </w:p>
    <w:p>
      <w:pPr>
        <w:pStyle w:val="17"/>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（九）其他违反本条例规定的行为。</w:t>
      </w:r>
    </w:p>
    <w:p>
      <w:pPr>
        <w:autoSpaceDE w:val="0"/>
        <w:autoSpaceDN w:val="0"/>
        <w:adjustRightInd w:val="0"/>
        <w:spacing w:line="360" w:lineRule="auto"/>
        <w:ind w:firstLine="360" w:firstLineChars="150"/>
        <w:jc w:val="left"/>
        <w:rPr>
          <w:rFonts w:hint="eastAsia" w:ascii="宋体" w:hAnsi="宋体" w:cs="宋体"/>
          <w:color w:val="000000" w:themeColor="text1"/>
          <w:kern w:val="0"/>
          <w:sz w:val="24"/>
          <w14:textFill>
            <w14:solidFill>
              <w14:schemeClr w14:val="tx1"/>
            </w14:solidFill>
          </w14:textFill>
        </w:rPr>
      </w:pP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《深圳经济特区政府采购条例实施细则》</w:t>
      </w:r>
    </w:p>
    <w:p>
      <w:pPr>
        <w:keepLines/>
        <w:spacing w:line="360" w:lineRule="auto"/>
        <w:ind w:firstLine="482" w:firstLineChars="200"/>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第七十五条</w:t>
      </w:r>
      <w:r>
        <w:rPr>
          <w:rFonts w:hint="eastAsia" w:ascii="宋体" w:hAnsi="宋体" w:cs="宋体"/>
          <w:color w:val="000000" w:themeColor="text1"/>
          <w:sz w:val="24"/>
          <w14:textFill>
            <w14:solidFill>
              <w14:schemeClr w14:val="tx1"/>
            </w14:solidFill>
          </w14:textFill>
        </w:rPr>
        <w:t> 供应商有下列情形的，属于采购条例所称的串通投标行为，按照采购条例第五十七条有关规定处理：</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2" w:name="_Toc6281"/>
      <w:r>
        <w:rPr>
          <w:rFonts w:hint="eastAsia" w:ascii="宋体" w:hAnsi="宋体" w:cs="宋体"/>
          <w:color w:val="000000" w:themeColor="text1"/>
          <w:sz w:val="24"/>
          <w14:textFill>
            <w14:solidFill>
              <w14:schemeClr w14:val="tx1"/>
            </w14:solidFill>
          </w14:textFill>
        </w:rPr>
        <w:t>（一）投标供应商之间相互约定给予未中标的供应商利益补偿；</w:t>
      </w:r>
      <w:bookmarkEnd w:id="2"/>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（二）不同投标供应商的法定代表人、主要经营负责人、项目投标授权代表人、项目负责人、主要技术人员为同一人、属同一单位或者在同一单位缴纳社会保险；　　　　 </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（三）不同投标供应商的投标文件由同一单位或者同一人编制，或者由同一人分阶段参与编制的；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（四）不同投标供应商的投标文件或部分投标文件相互混装；</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（五）不同投标供应商的投标文件内容存在非正常一致；</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（六）由同一单位工作人员为两家以上（含两家）供应商进行同一项投标活动的；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3" w:name="_Toc31089"/>
      <w:r>
        <w:rPr>
          <w:rFonts w:hint="eastAsia" w:ascii="宋体" w:hAnsi="宋体" w:cs="宋体"/>
          <w:color w:val="000000" w:themeColor="text1"/>
          <w:sz w:val="24"/>
          <w14:textFill>
            <w14:solidFill>
              <w14:schemeClr w14:val="tx1"/>
            </w14:solidFill>
          </w14:textFill>
        </w:rPr>
        <w:t>（七）主管部门依照法律、法规认定的其他情形。</w:t>
      </w:r>
      <w:bookmarkEnd w:id="3"/>
    </w:p>
    <w:p>
      <w:pPr>
        <w:keepLines/>
        <w:spacing w:line="360" w:lineRule="auto"/>
        <w:ind w:firstLine="482" w:firstLineChars="200"/>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第七十七条</w:t>
      </w:r>
      <w:r>
        <w:rPr>
          <w:rFonts w:hint="eastAsia" w:ascii="宋体" w:hAnsi="宋体" w:cs="宋体"/>
          <w:color w:val="000000" w:themeColor="text1"/>
          <w:sz w:val="24"/>
          <w14:textFill>
            <w14:solidFill>
              <w14:schemeClr w14:val="tx1"/>
            </w14:solidFill>
          </w14:textFill>
        </w:rPr>
        <w:t> 供应商有下列情形之一的，属于隐瞒真实情况，提供虚假资料，按照采购条例第五十七条的有关规定处理：</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（一）通过转让或者租借等方式从其他单位获取资格或者资质证书投标的；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（二）由其他单位或者其他单位负责人在投标供应商编制的投标文件上加盖印章或者签字的；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（三）项目负责人或者主要技术人员不是本单位人员的；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（四）投标保证金不是从投标供应商基本账户转出的；</w:t>
      </w:r>
    </w:p>
    <w:p>
      <w:pPr>
        <w:keepLines/>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（五）其他隐瞒真实情况、提供虚假资料的行为。</w:t>
      </w:r>
    </w:p>
    <w:p>
      <w:pPr>
        <w:keepLines/>
        <w:spacing w:line="360" w:lineRule="auto"/>
        <w:ind w:firstLine="480" w:firstLineChars="200"/>
        <w:jc w:val="lef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投标供应商不能提供项目负责人或者主要技术人员的劳动合同、社会保险等劳动关系证明材料的，视为存在前款第（三）项规定的情形。</w:t>
      </w: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《中华人民共和国政府采购法实施条例》 </w:t>
      </w:r>
    </w:p>
    <w:p>
      <w:pPr>
        <w:spacing w:line="360" w:lineRule="auto"/>
        <w:ind w:firstLine="482" w:firstLineChars="200"/>
        <w:jc w:val="left"/>
        <w:rPr>
          <w:rFonts w:hint="eastAsia" w:ascii="宋体" w:hAnsi="宋体" w:cs="宋体"/>
          <w:color w:val="000000" w:themeColor="text1"/>
          <w:sz w:val="24"/>
          <w14:textFill>
            <w14:solidFill>
              <w14:schemeClr w14:val="tx1"/>
            </w14:solidFill>
          </w14:textFill>
        </w:rPr>
      </w:pPr>
      <w:bookmarkStart w:id="4" w:name="_Toc10451"/>
      <w:r>
        <w:rPr>
          <w:rFonts w:hint="eastAsia" w:ascii="宋体" w:hAnsi="宋体" w:cs="宋体"/>
          <w:b/>
          <w:bCs/>
          <w:color w:val="000000" w:themeColor="text1"/>
          <w:sz w:val="24"/>
          <w14:textFill>
            <w14:solidFill>
              <w14:schemeClr w14:val="tx1"/>
            </w14:solidFill>
          </w14:textFill>
        </w:rPr>
        <w:t>第十八条</w:t>
      </w:r>
      <w:r>
        <w:rPr>
          <w:rFonts w:hint="eastAsia" w:ascii="宋体" w:hAnsi="宋体" w:cs="宋体"/>
          <w:color w:val="000000" w:themeColor="text1"/>
          <w:sz w:val="24"/>
          <w14:textFill>
            <w14:solidFill>
              <w14:schemeClr w14:val="tx1"/>
            </w14:solidFill>
          </w14:textFill>
        </w:rPr>
        <w:t xml:space="preserve"> 单位负责人为同一人或者存在直接控股、管理关系的不同供应商，不得参加同一合同项下的政府采购活动。</w:t>
      </w:r>
      <w:bookmarkEnd w:id="4"/>
    </w:p>
    <w:p>
      <w:pPr>
        <w:spacing w:line="360" w:lineRule="auto"/>
        <w:ind w:firstLine="480" w:firstLineChars="200"/>
        <w:jc w:val="left"/>
        <w:rPr>
          <w:rFonts w:hint="eastAsia" w:ascii="宋体" w:hAnsi="宋体" w:cs="宋体"/>
          <w:color w:val="000000" w:themeColor="text1"/>
          <w14:textFill>
            <w14:solidFill>
              <w14:schemeClr w14:val="tx1"/>
            </w14:solidFill>
          </w14:textFill>
        </w:rPr>
      </w:pPr>
      <w:bookmarkStart w:id="5" w:name="_Toc4495"/>
      <w:r>
        <w:rPr>
          <w:rFonts w:hint="eastAsia" w:ascii="宋体" w:hAnsi="宋体" w:cs="宋体"/>
          <w:color w:val="000000" w:themeColor="text1"/>
          <w:sz w:val="24"/>
          <w14:textFill>
            <w14:solidFill>
              <w14:schemeClr w14:val="tx1"/>
            </w14:solidFill>
          </w14:textFill>
        </w:rPr>
        <w:t>除单一来源采购项目外，为采购项目提供整体设计、规范编制或者项目管理、监 理、检测等服务的供应商，不得再参加该采购项目的其他采购活动。</w:t>
      </w:r>
      <w:bookmarkEnd w:id="5"/>
    </w:p>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《深圳市财政局关于采购文件增加风险告知有关事项的通知》 </w:t>
      </w:r>
    </w:p>
    <w:p>
      <w:pPr>
        <w:pStyle w:val="9"/>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《关于在相关自由贸易试验区和自由贸易港开展推动解决政府采购异常低价问题试点工作的通知》</w:t>
      </w:r>
    </w:p>
    <w:p>
      <w:pPr>
        <w:pStyle w:val="9"/>
        <w:tabs>
          <w:tab w:val="left" w:pos="562"/>
          <w:tab w:val="left" w:pos="3372"/>
          <w:tab w:val="left" w:pos="3653"/>
        </w:tabs>
        <w:spacing w:line="360" w:lineRule="auto"/>
        <w:ind w:firstLine="482" w:firstLineChars="200"/>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强化政府采购异常低价审查：</w:t>
      </w:r>
    </w:p>
    <w:p>
      <w:pPr>
        <w:pStyle w:val="9"/>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试点地区采购人应当在采购文件中明确异常低价投标（响应）审查的有关内容，主要包括：</w:t>
      </w:r>
    </w:p>
    <w:p>
      <w:pPr>
        <w:pStyle w:val="9"/>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pPr>
        <w:pStyle w:val="9"/>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pStyle w:val="9"/>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pPr>
        <w:jc w:val="left"/>
        <w:outlineLvl w:val="9"/>
        <w:rPr>
          <w:ins w:id="0" w:author="张浩" w:date="2025-11-21T17:53:45Z"/>
          <w:rFonts w:hint="eastAsia" w:ascii="宋体" w:hAnsi="宋体" w:cs="宋体"/>
          <w:b/>
          <w:bCs/>
          <w:color w:val="000000" w:themeColor="text1"/>
          <w:sz w:val="36"/>
          <w:szCs w:val="36"/>
          <w:lang w:val="zh-CN"/>
          <w14:textFill>
            <w14:solidFill>
              <w14:schemeClr w14:val="tx1"/>
            </w14:solidFill>
          </w14:textFill>
        </w:rPr>
      </w:pPr>
      <w:ins w:id="1" w:author="张浩" w:date="2025-11-21T17:53:45Z">
        <w:bookmarkStart w:id="6" w:name="_Toc20808"/>
        <w:r>
          <w:rPr>
            <w:rFonts w:hint="eastAsia" w:ascii="宋体" w:hAnsi="宋体" w:cs="宋体"/>
            <w:b/>
            <w:bCs/>
            <w:color w:val="000000" w:themeColor="text1"/>
            <w:sz w:val="36"/>
            <w:szCs w:val="36"/>
            <w:lang w:val="zh-CN"/>
            <w14:textFill>
              <w14:solidFill>
                <w14:schemeClr w14:val="tx1"/>
              </w14:solidFill>
            </w14:textFill>
          </w:rPr>
          <w:br w:type="page"/>
        </w:r>
      </w:ins>
    </w:p>
    <w:p>
      <w:pPr>
        <w:jc w:val="center"/>
        <w:outlineLvl w:val="0"/>
        <w:rPr>
          <w:rFonts w:hint="eastAsia" w:ascii="宋体" w:hAnsi="宋体" w:cs="宋体"/>
          <w:b/>
          <w:bCs/>
          <w:color w:val="000000" w:themeColor="text1"/>
          <w:sz w:val="36"/>
          <w:szCs w:val="36"/>
          <w:lang w:val="zh-CN"/>
          <w14:textFill>
            <w14:solidFill>
              <w14:schemeClr w14:val="tx1"/>
            </w14:solidFill>
          </w14:textFill>
        </w:rPr>
      </w:pPr>
      <w:r>
        <w:rPr>
          <w:rFonts w:hint="eastAsia" w:ascii="宋体" w:hAnsi="宋体" w:cs="宋体"/>
          <w:b/>
          <w:bCs/>
          <w:color w:val="000000" w:themeColor="text1"/>
          <w:sz w:val="36"/>
          <w:szCs w:val="36"/>
          <w:lang w:val="zh-CN"/>
          <w14:textFill>
            <w14:solidFill>
              <w14:schemeClr w14:val="tx1"/>
            </w14:solidFill>
          </w14:textFill>
        </w:rPr>
        <w:t>目录</w:t>
      </w:r>
      <w:bookmarkEnd w:id="0"/>
      <w:bookmarkEnd w:id="6"/>
    </w:p>
    <w:p>
      <w:pPr>
        <w:pStyle w:val="15"/>
        <w:tabs>
          <w:tab w:val="right" w:leader="dot" w:pos="8306"/>
        </w:tabs>
        <w:spacing w:line="480" w:lineRule="auto"/>
        <w:rPr>
          <w:b/>
          <w:bCs/>
          <w:color w:val="000000" w:themeColor="text1"/>
          <w:sz w:val="24"/>
          <w:szCs w:val="32"/>
          <w14:textFill>
            <w14:solidFill>
              <w14:schemeClr w14:val="tx1"/>
            </w14:solidFill>
          </w14:textFill>
        </w:rPr>
      </w:pPr>
    </w:p>
    <w:p>
      <w:pPr>
        <w:pStyle w:val="15"/>
        <w:tabs>
          <w:tab w:val="right" w:leader="dot" w:pos="8306"/>
        </w:tabs>
        <w:spacing w:line="360" w:lineRule="auto"/>
        <w:rPr>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fldChar w:fldCharType="begin"/>
      </w:r>
      <w:r>
        <w:rPr>
          <w:rFonts w:hint="eastAsia" w:ascii="宋体" w:hAnsi="宋体" w:cs="宋体"/>
          <w:b/>
          <w:bCs/>
          <w:color w:val="000000" w:themeColor="text1"/>
          <w:sz w:val="24"/>
          <w14:textFill>
            <w14:solidFill>
              <w14:schemeClr w14:val="tx1"/>
            </w14:solidFill>
          </w14:textFill>
        </w:rPr>
        <w:instrText xml:space="preserve">TOC \o "1-1" \h \u </w:instrText>
      </w:r>
      <w:r>
        <w:rPr>
          <w:rFonts w:hint="eastAsia" w:ascii="宋体" w:hAnsi="宋体" w:cs="宋体"/>
          <w:b/>
          <w:bCs/>
          <w:color w:val="000000" w:themeColor="text1"/>
          <w:sz w:val="24"/>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"_Toc17273"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第一章 招标邀请书（招标公告）</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_Toc17273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6</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5"/>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"_Toc10214"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第二章 投标须知</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_Toc10214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10</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5"/>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"_Toc20176"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第三章 评标程序</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_Toc20176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13</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5"/>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"_Toc3567"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第四章 合同格式及合同条款</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_Toc3567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15</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5"/>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"_Toc25518"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第五章 用户需求书</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26</w:t>
      </w:r>
    </w:p>
    <w:p>
      <w:pPr>
        <w:pStyle w:val="15"/>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"_Toc23822" </w:instrText>
      </w:r>
      <w:r>
        <w:rPr>
          <w:color w:val="000000" w:themeColor="text1"/>
          <w14:textFill>
            <w14:solidFill>
              <w14:schemeClr w14:val="tx1"/>
            </w14:solidFill>
          </w14:textFill>
        </w:rPr>
        <w:fldChar w:fldCharType="separate"/>
      </w:r>
      <w:r>
        <w:rPr>
          <w:rFonts w:hint="eastAsia" w:ascii="宋体" w:cs="宋体"/>
          <w:b/>
          <w:bCs/>
          <w:color w:val="000000" w:themeColor="text1"/>
          <w:sz w:val="24"/>
          <w14:textFill>
            <w14:solidFill>
              <w14:schemeClr w14:val="tx1"/>
            </w14:solidFill>
          </w14:textFill>
        </w:rPr>
        <w:t>第六章 投标文件初审及招标项目评分表</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32</w:t>
      </w:r>
    </w:p>
    <w:p>
      <w:pPr>
        <w:pStyle w:val="15"/>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"_Toc9548"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第七章 附件（投标文件格式）</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38</w:t>
      </w:r>
    </w:p>
    <w:p>
      <w:pPr>
        <w:pStyle w:val="15"/>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"_Toc742"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附件：相关政策</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57</w:t>
      </w:r>
    </w:p>
    <w:p>
      <w:pPr>
        <w:pStyle w:val="15"/>
        <w:tabs>
          <w:tab w:val="right" w:leader="dot" w:pos="8306"/>
        </w:tabs>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fldChar w:fldCharType="end"/>
      </w:r>
    </w:p>
    <w:p>
      <w:pPr>
        <w:spacing w:line="360" w:lineRule="auto"/>
        <w:rPr>
          <w:color w:val="000000" w:themeColor="text1"/>
          <w14:textFill>
            <w14:solidFill>
              <w14:schemeClr w14:val="tx1"/>
            </w14:solidFill>
          </w14:textFill>
        </w:rPr>
      </w:pP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ascii="宋体"/>
          <w:b/>
          <w:bCs/>
          <w:color w:val="000000" w:themeColor="text1"/>
          <w:sz w:val="32"/>
          <w:szCs w:val="28"/>
          <w14:textFill>
            <w14:solidFill>
              <w14:schemeClr w14:val="tx1"/>
            </w14:solidFill>
          </w14:textFill>
        </w:rPr>
        <w:br w:type="page"/>
      </w:r>
      <w:r>
        <w:rPr>
          <w:rFonts w:hint="eastAsia" w:ascii="宋体"/>
          <w:b/>
          <w:bCs/>
          <w:color w:val="000000" w:themeColor="text1"/>
          <w:sz w:val="32"/>
          <w:szCs w:val="28"/>
          <w14:textFill>
            <w14:solidFill>
              <w14:schemeClr w14:val="tx1"/>
            </w14:solidFill>
          </w14:textFill>
        </w:rPr>
        <w:t xml:space="preserve"> </w:t>
      </w:r>
      <w:bookmarkStart w:id="7" w:name="_Toc17273"/>
      <w:r>
        <w:rPr>
          <w:rFonts w:hint="eastAsia" w:ascii="宋体" w:hAnsi="宋体" w:cs="宋体"/>
          <w:b/>
          <w:bCs/>
          <w:color w:val="000000" w:themeColor="text1"/>
          <w:sz w:val="24"/>
          <w14:textFill>
            <w14:solidFill>
              <w14:schemeClr w14:val="tx1"/>
            </w14:solidFill>
          </w14:textFill>
        </w:rPr>
        <w:t>招标邀请书（招标公告）</w:t>
      </w:r>
      <w:bookmarkEnd w:id="7"/>
    </w:p>
    <w:p>
      <w:pPr>
        <w:spacing w:line="360" w:lineRule="auto"/>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文件编码：0722-2025FE812</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SZF-1</w:t>
      </w:r>
    </w:p>
    <w:p>
      <w:pPr>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中国远东国际招标有限公司（以下简称采购代理机构）受深圳市前海深港现代服务业合作区管理局委托就</w:t>
      </w:r>
      <w:r>
        <w:rPr>
          <w:rFonts w:hint="eastAsia" w:ascii="宋体" w:hAnsi="宋体" w:cs="宋体"/>
          <w:color w:val="000000" w:themeColor="text1"/>
          <w:sz w:val="24"/>
          <w:u w:val="single"/>
          <w:lang w:eastAsia="zh-CN"/>
          <w14:textFill>
            <w14:solidFill>
              <w14:schemeClr w14:val="tx1"/>
            </w14:solidFill>
          </w14:textFill>
        </w:rPr>
        <w:t>局属企业2025年度薪酬专项监督检查中介机构选聘项目（二次招标）</w:t>
      </w: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QH2025149</w:t>
      </w:r>
      <w:r>
        <w:rPr>
          <w:rFonts w:hint="eastAsia" w:ascii="宋体" w:hAnsi="宋体" w:cs="宋体"/>
          <w:color w:val="000000" w:themeColor="text1"/>
          <w:sz w:val="24"/>
          <w14:textFill>
            <w14:solidFill>
              <w14:schemeClr w14:val="tx1"/>
            </w14:solidFill>
          </w14:textFill>
        </w:rPr>
        <w:t>）采用简易招标方式采购，欢迎符合投标人资格要求的专业供应商积极参加投标。</w:t>
      </w:r>
    </w:p>
    <w:tbl>
      <w:tblPr>
        <w:tblStyle w:val="21"/>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p>
        </w:tc>
        <w:tc>
          <w:tcPr>
            <w:tcW w:w="7015"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QH2025149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招标项目名称</w:t>
            </w:r>
          </w:p>
        </w:tc>
        <w:tc>
          <w:tcPr>
            <w:tcW w:w="7015" w:type="dxa"/>
            <w:vAlign w:val="center"/>
          </w:tcPr>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局属企业2025年度薪酬专项监督检查中介机构选聘项目（二次招标）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标的内容</w:t>
            </w:r>
          </w:p>
        </w:tc>
        <w:tc>
          <w:tcPr>
            <w:tcW w:w="7015" w:type="dxa"/>
            <w:vAlign w:val="center"/>
          </w:tcPr>
          <w:p>
            <w:pPr>
              <w:spacing w:line="360" w:lineRule="auto"/>
              <w:ind w:firstLine="480" w:firstLineChars="200"/>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为进一步提升局属企业薪酬清算效率，及时精准发现薪酬管理方面存在的问题，选聘一家供应商开展2025年度薪酬</w:t>
            </w:r>
            <w:r>
              <w:rPr>
                <w:rFonts w:hint="eastAsia" w:ascii="宋体" w:hAnsi="宋体" w:cs="宋体"/>
                <w:color w:val="000000" w:themeColor="text1"/>
                <w:sz w:val="24"/>
                <w:lang w:eastAsia="zh-CN"/>
                <w14:textFill>
                  <w14:solidFill>
                    <w14:schemeClr w14:val="tx1"/>
                  </w14:solidFill>
                </w14:textFill>
              </w:rPr>
              <w:t>专项监督检查</w:t>
            </w:r>
            <w:r>
              <w:rPr>
                <w:rFonts w:hint="eastAsia" w:ascii="宋体" w:hAnsi="宋体" w:cs="宋体"/>
                <w:color w:val="000000" w:themeColor="text1"/>
                <w:sz w:val="24"/>
                <w14:textFill>
                  <w14:solidFill>
                    <w14:schemeClr w14:val="tx1"/>
                  </w14:solidFill>
                </w14:textFill>
              </w:rPr>
              <w:t>工作。具体详见用户需求书。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项目预算</w:t>
            </w:r>
          </w:p>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（最高限价）</w:t>
            </w:r>
          </w:p>
        </w:tc>
        <w:tc>
          <w:tcPr>
            <w:tcW w:w="7015"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45</w:t>
            </w:r>
            <w:r>
              <w:rPr>
                <w:rFonts w:hint="eastAsia" w:ascii="宋体" w:hAnsi="宋体" w:cs="宋体"/>
                <w:color w:val="000000" w:themeColor="text1"/>
                <w:sz w:val="24"/>
                <w14:textFill>
                  <w14:solidFill>
                    <w14:schemeClr w14:val="tx1"/>
                  </w14:solidFill>
                </w14:textFill>
              </w:rPr>
              <w:t>0,000.00（人民币</w:t>
            </w:r>
            <w:r>
              <w:rPr>
                <w:rFonts w:hint="eastAsia" w:ascii="宋体" w:hAnsi="宋体" w:cs="宋体"/>
                <w:color w:val="000000" w:themeColor="text1"/>
                <w:sz w:val="24"/>
                <w:lang w:eastAsia="zh-CN"/>
                <w14:textFill>
                  <w14:solidFill>
                    <w14:schemeClr w14:val="tx1"/>
                  </w14:solidFill>
                </w14:textFill>
              </w:rPr>
              <w:t>肆</w:t>
            </w:r>
            <w:r>
              <w:rPr>
                <w:rFonts w:hint="eastAsia" w:ascii="宋体" w:hAnsi="宋体" w:cs="宋体"/>
                <w:color w:val="000000" w:themeColor="text1"/>
                <w:sz w:val="24"/>
                <w14:textFill>
                  <w14:solidFill>
                    <w14:schemeClr w14:val="tx1"/>
                  </w14:solidFill>
                </w14:textFill>
              </w:rPr>
              <w:t>拾</w:t>
            </w:r>
            <w:r>
              <w:rPr>
                <w:rFonts w:hint="eastAsia" w:ascii="宋体" w:hAnsi="宋体" w:cs="宋体"/>
                <w:color w:val="000000" w:themeColor="text1"/>
                <w:sz w:val="24"/>
                <w:lang w:eastAsia="zh-CN"/>
                <w14:textFill>
                  <w14:solidFill>
                    <w14:schemeClr w14:val="tx1"/>
                  </w14:solidFill>
                </w14:textFill>
              </w:rPr>
              <w:t>伍</w:t>
            </w:r>
            <w:r>
              <w:rPr>
                <w:rFonts w:hint="eastAsia" w:ascii="宋体" w:hAnsi="宋体" w:cs="宋体"/>
                <w:color w:val="000000" w:themeColor="text1"/>
                <w:sz w:val="24"/>
                <w14:textFill>
                  <w14:solidFill>
                    <w14:schemeClr w14:val="tx1"/>
                  </w14:solidFill>
                </w14:textFill>
              </w:rPr>
              <w:t>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服务属性</w:t>
            </w:r>
          </w:p>
        </w:tc>
        <w:tc>
          <w:tcPr>
            <w:tcW w:w="7015"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非长期服务项目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标书获得办法</w:t>
            </w:r>
          </w:p>
        </w:tc>
        <w:tc>
          <w:tcPr>
            <w:tcW w:w="7015" w:type="dxa"/>
            <w:vAlign w:val="center"/>
          </w:tcPr>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招标文件为电子版，投标人可在前海管理局官网（信息公开-招标公告栏目）(http://qh.sz.gov.cn/)免费下载。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6"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报名方式</w:t>
            </w:r>
          </w:p>
        </w:tc>
        <w:tc>
          <w:tcPr>
            <w:tcW w:w="7015" w:type="dxa"/>
            <w:vAlign w:val="center"/>
          </w:tcPr>
          <w:p>
            <w:pPr>
              <w:adjustRightInd w:val="0"/>
              <w:snapToGri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将投标文件密封并在</w:t>
            </w:r>
            <w:r>
              <w:rPr>
                <w:rFonts w:hint="eastAsia" w:ascii="宋体" w:hAnsi="宋体" w:cs="宋体"/>
                <w:b/>
                <w:bCs/>
                <w:color w:val="000000" w:themeColor="text1"/>
                <w:kern w:val="0"/>
                <w:sz w:val="24"/>
                <w14:textFill>
                  <w14:solidFill>
                    <w14:schemeClr w14:val="tx1"/>
                  </w14:solidFill>
                </w14:textFill>
              </w:rPr>
              <w:t>202</w:t>
            </w:r>
            <w:r>
              <w:rPr>
                <w:rFonts w:hint="eastAsia" w:ascii="宋体" w:hAnsi="宋体" w:cs="宋体"/>
                <w:b/>
                <w:bCs/>
                <w:color w:val="000000" w:themeColor="text1"/>
                <w:kern w:val="0"/>
                <w:sz w:val="24"/>
                <w:lang w:val="en-US" w:eastAsia="zh-CN"/>
                <w14:textFill>
                  <w14:solidFill>
                    <w14:schemeClr w14:val="tx1"/>
                  </w14:solidFill>
                </w14:textFill>
              </w:rPr>
              <w:t>6</w:t>
            </w:r>
            <w:r>
              <w:rPr>
                <w:rFonts w:hint="eastAsia" w:ascii="宋体" w:hAnsi="宋体" w:cs="宋体"/>
                <w:b/>
                <w:bCs/>
                <w:color w:val="000000" w:themeColor="text1"/>
                <w:kern w:val="0"/>
                <w:sz w:val="24"/>
                <w14:textFill>
                  <w14:solidFill>
                    <w14:schemeClr w14:val="tx1"/>
                  </w14:solidFill>
                </w14:textFill>
              </w:rPr>
              <w:t>年</w:t>
            </w:r>
            <w:r>
              <w:rPr>
                <w:rFonts w:hint="eastAsia" w:ascii="宋体" w:hAnsi="宋体" w:cs="宋体"/>
                <w:b/>
                <w:bCs/>
                <w:color w:val="000000" w:themeColor="text1"/>
                <w:kern w:val="0"/>
                <w:sz w:val="24"/>
                <w:lang w:val="en-US" w:eastAsia="zh-CN"/>
                <w14:textFill>
                  <w14:solidFill>
                    <w14:schemeClr w14:val="tx1"/>
                  </w14:solidFill>
                </w14:textFill>
              </w:rPr>
              <w:t>1</w:t>
            </w:r>
            <w:r>
              <w:rPr>
                <w:rFonts w:hint="eastAsia" w:ascii="宋体" w:hAnsi="宋体" w:cs="宋体"/>
                <w:b/>
                <w:bCs/>
                <w:color w:val="000000" w:themeColor="text1"/>
                <w:kern w:val="0"/>
                <w:sz w:val="24"/>
                <w14:textFill>
                  <w14:solidFill>
                    <w14:schemeClr w14:val="tx1"/>
                  </w14:solidFill>
                </w14:textFill>
              </w:rPr>
              <w:t>月</w:t>
            </w:r>
            <w:r>
              <w:rPr>
                <w:rFonts w:hint="eastAsia" w:ascii="宋体" w:hAnsi="宋体" w:cs="宋体"/>
                <w:b/>
                <w:bCs/>
                <w:color w:val="000000" w:themeColor="text1"/>
                <w:kern w:val="0"/>
                <w:sz w:val="24"/>
                <w:lang w:val="en-US" w:eastAsia="zh-CN"/>
                <w14:textFill>
                  <w14:solidFill>
                    <w14:schemeClr w14:val="tx1"/>
                  </w14:solidFill>
                </w14:textFill>
              </w:rPr>
              <w:t>27</w:t>
            </w:r>
            <w:r>
              <w:rPr>
                <w:rFonts w:hint="eastAsia" w:ascii="宋体" w:hAnsi="宋体" w:cs="宋体"/>
                <w:b/>
                <w:bCs/>
                <w:color w:val="000000" w:themeColor="text1"/>
                <w:kern w:val="0"/>
                <w:sz w:val="24"/>
                <w14:textFill>
                  <w14:solidFill>
                    <w14:schemeClr w14:val="tx1"/>
                  </w14:solidFill>
                </w14:textFill>
              </w:rPr>
              <w:t>日</w:t>
            </w:r>
            <w:r>
              <w:rPr>
                <w:rFonts w:hint="eastAsia" w:ascii="宋体" w:hAnsi="宋体" w:cs="宋体"/>
                <w:b/>
                <w:bCs/>
                <w:color w:val="000000" w:themeColor="text1"/>
                <w:kern w:val="0"/>
                <w:sz w:val="24"/>
                <w:lang w:val="en-US" w:eastAsia="zh-CN"/>
                <w14:textFill>
                  <w14:solidFill>
                    <w14:schemeClr w14:val="tx1"/>
                  </w14:solidFill>
                </w14:textFill>
              </w:rPr>
              <w:t>14</w:t>
            </w:r>
            <w:r>
              <w:rPr>
                <w:rFonts w:hint="eastAsia" w:ascii="宋体" w:hAnsi="宋体" w:cs="宋体"/>
                <w:b/>
                <w:bCs/>
                <w:color w:val="000000" w:themeColor="text1"/>
                <w:kern w:val="0"/>
                <w:sz w:val="24"/>
                <w14:textFill>
                  <w14:solidFill>
                    <w14:schemeClr w14:val="tx1"/>
                  </w14:solidFill>
                </w14:textFill>
              </w:rPr>
              <w:t>：</w:t>
            </w:r>
            <w:r>
              <w:rPr>
                <w:rFonts w:hint="eastAsia" w:ascii="宋体" w:hAnsi="宋体" w:cs="宋体"/>
                <w:b/>
                <w:bCs/>
                <w:color w:val="000000" w:themeColor="text1"/>
                <w:kern w:val="0"/>
                <w:sz w:val="24"/>
                <w:lang w:val="en-US" w:eastAsia="zh-CN"/>
                <w14:textFill>
                  <w14:solidFill>
                    <w14:schemeClr w14:val="tx1"/>
                  </w14:solidFill>
                </w14:textFill>
              </w:rPr>
              <w:t>3</w:t>
            </w:r>
            <w:r>
              <w:rPr>
                <w:rFonts w:hint="eastAsia" w:ascii="宋体" w:hAnsi="宋体" w:cs="宋体"/>
                <w:b/>
                <w:bCs/>
                <w:color w:val="000000" w:themeColor="text1"/>
                <w:kern w:val="0"/>
                <w:sz w:val="24"/>
                <w14:textFill>
                  <w14:solidFill>
                    <w14:schemeClr w14:val="tx1"/>
                  </w14:solidFill>
                </w14:textFill>
              </w:rPr>
              <w:t>0时（北京时间）</w:t>
            </w:r>
            <w:r>
              <w:rPr>
                <w:rFonts w:hint="eastAsia" w:ascii="宋体" w:hAnsi="宋体" w:cs="宋体"/>
                <w:color w:val="000000" w:themeColor="text1"/>
                <w:kern w:val="0"/>
                <w:sz w:val="24"/>
                <w14:textFill>
                  <w14:solidFill>
                    <w14:schemeClr w14:val="tx1"/>
                  </w14:solidFill>
                </w14:textFill>
              </w:rPr>
              <w:t>前送达（现场递交或邮寄）至深圳市南山区前海深港合作区桂湾五路123号前海管理局前海大厦T1栋2516室</w:t>
            </w:r>
          </w:p>
          <w:p>
            <w:pPr>
              <w:adjustRightInd w:val="0"/>
              <w:snapToGri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  系  人：王锐</w:t>
            </w:r>
          </w:p>
          <w:p>
            <w:pPr>
              <w:adjustRightInd w:val="0"/>
              <w:snapToGri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话：18503002462</w:t>
            </w:r>
          </w:p>
          <w:p>
            <w:pPr>
              <w:adjustRightInd w:val="0"/>
              <w:snapToGri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注：如需现场谈判，投标人需在评标半小时内到达评标现场。若因特殊原因，可进行视频会议谈判。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投标人资格要求</w:t>
            </w:r>
          </w:p>
        </w:tc>
        <w:tc>
          <w:tcPr>
            <w:tcW w:w="7015" w:type="dxa"/>
            <w:vAlign w:val="center"/>
          </w:tcPr>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在中华人民共和国境内注册的具有独立法人资格或具有独立承担民事责任的能力的其他组织</w:t>
            </w:r>
            <w:r>
              <w:rPr>
                <w:rFonts w:hint="eastAsia" w:ascii="宋体" w:hAnsi="宋体" w:cs="宋体"/>
                <w:b/>
                <w:bCs/>
                <w:color w:val="000000" w:themeColor="text1"/>
                <w:kern w:val="0"/>
                <w:sz w:val="24"/>
                <w14:textFill>
                  <w14:solidFill>
                    <w14:schemeClr w14:val="tx1"/>
                  </w14:solidFill>
                </w14:textFill>
              </w:rPr>
              <w:t>（提供营业执照或事业单位法人证等法人证明复印件加盖投标人公章，分支机构投标须提供总公司(或总所)出具的愿为其参与本项目投标的行为以及履约等行为承担民事责任的承诺函，且同一家总公司(或总所)若有两家或两家以上的分支机构，总公司(或总所)只能授权一家参与投标）</w:t>
            </w:r>
            <w:r>
              <w:rPr>
                <w:rFonts w:hint="eastAsia" w:ascii="宋体" w:hAnsi="宋体" w:cs="宋体"/>
                <w:color w:val="000000" w:themeColor="text1"/>
                <w:kern w:val="0"/>
                <w:sz w:val="24"/>
                <w14:textFill>
                  <w14:solidFill>
                    <w14:schemeClr w14:val="tx1"/>
                  </w14:solidFill>
                </w14:textFill>
              </w:rPr>
              <w:t>；</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参与政府采购项目投标的供应商近三年内无行贿犯罪记录</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r>
              <w:rPr>
                <w:rFonts w:hint="eastAsia" w:ascii="宋体" w:hAnsi="宋体" w:cs="宋体"/>
                <w:color w:val="000000" w:themeColor="text1"/>
                <w:kern w:val="0"/>
                <w:sz w:val="24"/>
                <w14:textFill>
                  <w14:solidFill>
                    <w14:schemeClr w14:val="tx1"/>
                  </w14:solidFill>
                </w14:textFill>
              </w:rPr>
              <w:t>；</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参与本项目投标前三年内，在经营活动中没有重大违法记录以及不存在被有关部门禁止参与政府采购活动且在有效期内的情况</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r>
              <w:rPr>
                <w:rFonts w:hint="eastAsia" w:ascii="宋体" w:hAnsi="宋体" w:cs="宋体"/>
                <w:color w:val="000000" w:themeColor="text1"/>
                <w:kern w:val="0"/>
                <w:sz w:val="24"/>
                <w14:textFill>
                  <w14:solidFill>
                    <w14:schemeClr w14:val="tx1"/>
                  </w14:solidFill>
                </w14:textFill>
              </w:rPr>
              <w:t>；</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投标人承诺“本单位（公司）不存在《深圳市财政局政府采购供应商信用信息管理办法》（深财规〔2023〕3号）列明的严重违法失信行为”</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r>
              <w:rPr>
                <w:rFonts w:hint="eastAsia" w:ascii="宋体" w:hAnsi="宋体" w:cs="宋体"/>
                <w:color w:val="000000" w:themeColor="text1"/>
                <w:kern w:val="0"/>
                <w:sz w:val="24"/>
                <w14:textFill>
                  <w14:solidFill>
                    <w14:schemeClr w14:val="tx1"/>
                  </w14:solidFill>
                </w14:textFill>
              </w:rPr>
              <w:t>；</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cs="宋体"/>
                <w:b/>
                <w:bCs/>
                <w:color w:val="000000" w:themeColor="text1"/>
                <w:kern w:val="0"/>
                <w:sz w:val="24"/>
                <w14:textFill>
                  <w14:solidFill>
                    <w14:schemeClr w14:val="tx1"/>
                  </w14:solidFill>
                </w14:textFill>
              </w:rPr>
              <w:t>（由投标人提供《供应商基本情况表》并加盖公章，同时提供投标人的社保缴纳证明材料及股权关系证明材料，格式见-投标文件格式）；</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为此项目提供整体设计、规范编制或者项目管理、监理、检测等服务的供应商，不得再参加此项目的其他招标采购活动</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落实政府采购政策需满足的资格要求：本项目不属于专门面向特定企业（单位）的采购项目，本项目采购标的对应的中小企业划分标准所属行业为：</w:t>
            </w:r>
            <w:r>
              <w:rPr>
                <w:rFonts w:hint="eastAsia" w:ascii="宋体" w:hAnsi="宋体" w:cs="宋体"/>
                <w:color w:val="000000" w:themeColor="text1"/>
                <w:kern w:val="0"/>
                <w:sz w:val="24"/>
                <w:u w:val="single"/>
                <w14:textFill>
                  <w14:solidFill>
                    <w14:schemeClr w14:val="tx1"/>
                  </w14:solidFill>
                </w14:textFill>
              </w:rPr>
              <w:t>其他未列明行业。</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本项目不接受联合体投标、不允许非法分包、转包。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报价要求</w:t>
            </w:r>
          </w:p>
        </w:tc>
        <w:tc>
          <w:tcPr>
            <w:tcW w:w="7015" w:type="dxa"/>
            <w:vAlign w:val="center"/>
          </w:tcPr>
          <w:p>
            <w:pPr>
              <w:numPr>
                <w:ilvl w:val="0"/>
                <w:numId w:val="3"/>
              </w:numPr>
              <w:spacing w:line="360" w:lineRule="auto"/>
              <w:rPr>
                <w:rFonts w:hint="eastAsia" w:ascii="宋体" w:hAnsi="宋体" w:cs="宋体"/>
                <w:color w:val="000000" w:themeColor="text1"/>
                <w:sz w:val="24"/>
                <w14:textFill>
                  <w14:solidFill>
                    <w14:schemeClr w14:val="tx1"/>
                  </w14:solidFill>
                </w14:textFill>
              </w:rPr>
            </w:pPr>
            <w:bookmarkStart w:id="8" w:name="OLE_LINK5"/>
            <w:r>
              <w:rPr>
                <w:rFonts w:hint="eastAsia" w:ascii="宋体" w:hAnsi="宋体" w:cs="宋体"/>
                <w:color w:val="000000" w:themeColor="text1"/>
                <w:sz w:val="24"/>
                <w14:textFill>
                  <w14:solidFill>
                    <w14:schemeClr w14:val="tx1"/>
                  </w14:solidFill>
                </w14:textFill>
              </w:rPr>
              <w:t>本次投标为总价包干，投标报价总价作为中标人与采购人</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的合同金额。投标人的报价不可高于预算（限价），否则投标人的投标文件视同无效。项目服务费包括但不限于人员研究费用、调研差旅费、专家咨询费、资料费、税费等所有费用，并提供合同要求的有关成果材料，以及其它相关服务的全部费用。一经中标，正式报价总价作为中标人与采购人</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的合同金额，合同期限内不做调整。</w:t>
            </w:r>
          </w:p>
          <w:bookmarkEnd w:id="8"/>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投标人的投标报价，应是本项目招标范围和招标文件及合同条款上所列的各项内容中所述的全部，不得以任何理由予以重复，并以投标人在投标文件中提出的综合单价或总价为依据。</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投标人应充分了解项目的位置、情况、道路及任何其他足以影响投标报价的情况，任何因忽视或误解项目情况而导致的索赔或服务期限延长申请将不获批准。</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联系方式</w:t>
            </w:r>
          </w:p>
        </w:tc>
        <w:tc>
          <w:tcPr>
            <w:tcW w:w="7015" w:type="dxa"/>
            <w:vAlign w:val="center"/>
          </w:tcPr>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1.采购人信息</w:t>
            </w:r>
          </w:p>
          <w:p>
            <w:pPr>
              <w:spacing w:line="360" w:lineRule="auto"/>
              <w:rPr>
                <w:rFonts w:hint="eastAsia" w:ascii="宋体" w:hAnsi="宋体" w:cs="宋体"/>
                <w:color w:val="000000" w:themeColor="text1"/>
                <w:kern w:val="0"/>
                <w:sz w:val="24"/>
                <w14:textFill>
                  <w14:solidFill>
                    <w14:schemeClr w14:val="tx1"/>
                  </w14:solidFill>
                </w14:textFill>
              </w:rPr>
            </w:pPr>
            <w:bookmarkStart w:id="9" w:name="_Toc28359009"/>
            <w:bookmarkStart w:id="10" w:name="_Toc28359086"/>
            <w:r>
              <w:rPr>
                <w:rFonts w:hint="eastAsia" w:ascii="宋体" w:hAnsi="宋体" w:cs="宋体"/>
                <w:color w:val="000000" w:themeColor="text1"/>
                <w:kern w:val="0"/>
                <w:sz w:val="24"/>
                <w14:textFill>
                  <w14:solidFill>
                    <w14:schemeClr w14:val="tx1"/>
                  </w14:solidFill>
                </w14:textFill>
              </w:rPr>
              <w:t>名  称：深圳市前海深港现代服务业合作区管理局</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地  址：深圳市南山区前海深港合作区桂湾五路123号前海管理局前海大厦T1栋</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联系人：王锐</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话：18503002462</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2.采购代理机构信息</w:t>
            </w:r>
            <w:bookmarkEnd w:id="9"/>
            <w:bookmarkEnd w:id="10"/>
          </w:p>
          <w:p>
            <w:pPr>
              <w:spacing w:line="360" w:lineRule="auto"/>
              <w:rPr>
                <w:rFonts w:hint="eastAsia" w:ascii="宋体" w:hAnsi="宋体" w:cs="宋体"/>
                <w:color w:val="000000" w:themeColor="text1"/>
                <w:kern w:val="0"/>
                <w:sz w:val="24"/>
                <w14:textFill>
                  <w14:solidFill>
                    <w14:schemeClr w14:val="tx1"/>
                  </w14:solidFill>
                </w14:textFill>
              </w:rPr>
            </w:pPr>
            <w:bookmarkStart w:id="11" w:name="_Toc28359087"/>
            <w:bookmarkStart w:id="12" w:name="_Toc28359010"/>
            <w:r>
              <w:rPr>
                <w:rFonts w:hint="eastAsia" w:ascii="宋体" w:hAnsi="宋体" w:cs="宋体"/>
                <w:color w:val="000000" w:themeColor="text1"/>
                <w:kern w:val="0"/>
                <w:sz w:val="24"/>
                <w14:textFill>
                  <w14:solidFill>
                    <w14:schemeClr w14:val="tx1"/>
                  </w14:solidFill>
                </w14:textFill>
              </w:rPr>
              <w:t>名  称：中国远东国际招标有限公司</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地  址：深圳市福田区上步南路1001号锦峰大厦22楼</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联系人：凌女士、伍先生</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话：0755-82078919、82077364转108</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传  真：0755-82077519</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3.项目联系方式</w:t>
            </w:r>
            <w:bookmarkEnd w:id="11"/>
            <w:bookmarkEnd w:id="12"/>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项目联系人：凌女士、伍先生</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话：0755-82078919、82077364转108</w:t>
            </w:r>
          </w:p>
        </w:tc>
      </w:tr>
    </w:tbl>
    <w:p>
      <w:pPr>
        <w:adjustRightInd w:val="0"/>
        <w:snapToGrid w:val="0"/>
        <w:spacing w:line="360" w:lineRule="auto"/>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中国远东国际招标有限公司</w:t>
      </w:r>
    </w:p>
    <w:p>
      <w:pPr>
        <w:adjustRightInd w:val="0"/>
        <w:snapToGrid w:val="0"/>
        <w:spacing w:line="360" w:lineRule="auto"/>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202</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21</w:t>
      </w:r>
      <w:r>
        <w:rPr>
          <w:rFonts w:hint="eastAsia" w:ascii="宋体" w:hAnsi="宋体" w:cs="宋体"/>
          <w:color w:val="000000" w:themeColor="text1"/>
          <w:sz w:val="24"/>
          <w14:textFill>
            <w14:solidFill>
              <w14:schemeClr w14:val="tx1"/>
            </w14:solidFill>
          </w14:textFill>
        </w:rPr>
        <w:t>日</w:t>
      </w: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 xml:space="preserve"> </w:t>
      </w:r>
      <w:bookmarkStart w:id="13" w:name="_Toc10214"/>
      <w:r>
        <w:rPr>
          <w:rFonts w:hint="eastAsia" w:ascii="宋体" w:hAnsi="宋体" w:cs="宋体"/>
          <w:b/>
          <w:bCs/>
          <w:color w:val="000000" w:themeColor="text1"/>
          <w:sz w:val="24"/>
          <w14:textFill>
            <w14:solidFill>
              <w14:schemeClr w14:val="tx1"/>
            </w14:solidFill>
          </w14:textFill>
        </w:rPr>
        <w:t>投标须知</w:t>
      </w:r>
      <w:bookmarkEnd w:id="13"/>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1、本项目是深圳市前海深港现代服务业合作区管理局的</w:t>
      </w:r>
      <w:r>
        <w:rPr>
          <w:rFonts w:hint="eastAsia" w:ascii="宋体" w:hAnsi="宋体" w:cs="宋体"/>
          <w:color w:val="000000" w:themeColor="text1"/>
          <w:sz w:val="24"/>
          <w:lang w:eastAsia="zh-CN"/>
          <w14:textFill>
            <w14:solidFill>
              <w14:schemeClr w14:val="tx1"/>
            </w14:solidFill>
          </w14:textFill>
        </w:rPr>
        <w:t>局属企业2025年度薪酬专项监督检查中介机构选聘项目（二次招标）</w:t>
      </w:r>
      <w:r>
        <w:rPr>
          <w:rFonts w:hint="eastAsia" w:ascii="宋体" w:hAnsi="宋体" w:cs="宋体"/>
          <w:color w:val="000000" w:themeColor="text1"/>
          <w:sz w:val="24"/>
          <w14:textFill>
            <w14:solidFill>
              <w14:schemeClr w14:val="tx1"/>
            </w14:solidFill>
          </w14:textFill>
        </w:rPr>
        <w:t>。</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项目不属于《深圳市2025-2026年政府集中采购目录及限额标准》规定应集中采购项目，根据《中华人民共和国政府采购法》、《深圳经济特区政府采购条例》的有关规定，中国远东国际招标有限公司受深圳市前海深港现代服务业合作区管理局委托组织采购。</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2.1、本次采购公开征集供应商，报名且符合招标文件初审的供应商满足3家或3家以上的，采用综合评分法的方式进行。</w:t>
      </w:r>
      <w:r>
        <w:rPr>
          <w:rFonts w:hint="eastAsia" w:ascii="宋体" w:hAnsi="宋体" w:cs="宋体"/>
          <w:b/>
          <w:bCs/>
          <w:color w:val="000000" w:themeColor="text1"/>
          <w:sz w:val="24"/>
          <w:u w:val="single"/>
          <w14:textFill>
            <w14:solidFill>
              <w14:schemeClr w14:val="tx1"/>
            </w14:solidFill>
          </w14:textFill>
        </w:rPr>
        <w:t>报名且符合招标文件初审的供应商不足3家而导致招标失败的，应重新组织简易招标(公开征集)或转为其他采购方式采购。</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2.2、对于重新组织简易招标(公开征集)，仍出现有效投标供应商不足3家的情形，按以下流程执行：</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a.有效投标人为2家的，可在2家有效投标人中取得分最高者为中标供应商；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b.如参与投标且符合招标文件要求的供应商仅有1家，评审委员会应与投标供应商进行谈判，</w:t>
      </w:r>
      <w:r>
        <w:rPr>
          <w:rFonts w:hint="eastAsia" w:ascii="宋体" w:hAnsi="宋体" w:cs="宋体"/>
          <w:b/>
          <w:bCs/>
          <w:color w:val="000000" w:themeColor="text1"/>
          <w:sz w:val="24"/>
          <w:u w:val="single"/>
          <w14:textFill>
            <w14:solidFill>
              <w14:schemeClr w14:val="tx1"/>
            </w14:solidFill>
          </w14:textFill>
        </w:rPr>
        <w:t>原则上成交价不超过最初报价的95%。</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3、本项目根据项目的实际情况，公开征集符合投标人资格的供应商。请各供应商根据本文件的要求，准备</w:t>
      </w:r>
      <w:r>
        <w:rPr>
          <w:rFonts w:hint="eastAsia" w:ascii="宋体" w:hAnsi="宋体" w:cs="宋体"/>
          <w:b/>
          <w:bCs/>
          <w:color w:val="000000" w:themeColor="text1"/>
          <w:sz w:val="24"/>
          <w14:textFill>
            <w14:solidFill>
              <w14:schemeClr w14:val="tx1"/>
            </w14:solidFill>
          </w14:textFill>
        </w:rPr>
        <w:t>5套（1套正本，4套副本，</w:t>
      </w:r>
      <w:bookmarkStart w:id="14" w:name="OLE_LINK6"/>
      <w:r>
        <w:rPr>
          <w:rFonts w:hint="eastAsia" w:ascii="宋体" w:hAnsi="宋体" w:cs="宋体"/>
          <w:b/>
          <w:color w:val="000000" w:themeColor="text1"/>
          <w:sz w:val="24"/>
          <w14:textFill>
            <w14:solidFill>
              <w14:schemeClr w14:val="tx1"/>
            </w14:solidFill>
          </w14:textFill>
        </w:rPr>
        <w:t>1份电子文档：PDF格式的正本投标文件扫描件、与正本一致的word文档格式的投标文件</w:t>
      </w:r>
      <w:bookmarkEnd w:id="14"/>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完备的资料进行投标。</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4、本招标文件已对本次采购项目的商务条件和货物或服务的质量、技术要求、成果要求、交货要求、售后服务作出了明确的规定。</w:t>
      </w:r>
    </w:p>
    <w:p>
      <w:pPr>
        <w:snapToGrid w:val="0"/>
        <w:spacing w:after="78" w:afterLines="25"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5、响应文件要包括如下内容：</w:t>
      </w:r>
    </w:p>
    <w:p>
      <w:pPr>
        <w:numPr>
          <w:ilvl w:val="0"/>
          <w:numId w:val="4"/>
        </w:numPr>
        <w:tabs>
          <w:tab w:val="clear" w:pos="-420"/>
        </w:tabs>
        <w:snapToGrid w:val="0"/>
        <w:spacing w:after="78" w:afterLines="25" w:line="360" w:lineRule="auto"/>
        <w:ind w:left="1050" w:hanging="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价格部分；</w:t>
      </w:r>
    </w:p>
    <w:p>
      <w:pPr>
        <w:numPr>
          <w:ilvl w:val="0"/>
          <w:numId w:val="4"/>
        </w:numPr>
        <w:tabs>
          <w:tab w:val="clear" w:pos="-420"/>
        </w:tabs>
        <w:snapToGrid w:val="0"/>
        <w:spacing w:after="78" w:afterLines="25" w:line="360" w:lineRule="auto"/>
        <w:ind w:left="1050" w:hanging="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商务部分；</w:t>
      </w:r>
    </w:p>
    <w:p>
      <w:pPr>
        <w:numPr>
          <w:ilvl w:val="0"/>
          <w:numId w:val="4"/>
        </w:numPr>
        <w:tabs>
          <w:tab w:val="clear" w:pos="-420"/>
        </w:tabs>
        <w:snapToGrid w:val="0"/>
        <w:spacing w:after="78" w:afterLines="25" w:line="360" w:lineRule="auto"/>
        <w:ind w:left="1050" w:hanging="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技术部分。</w:t>
      </w:r>
    </w:p>
    <w:p>
      <w:pPr>
        <w:snapToGrid w:val="0"/>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r>
        <w:rPr>
          <w:rFonts w:hint="eastAsia" w:ascii="宋体" w:hAnsi="宋体" w:cs="宋体"/>
          <w:bCs/>
          <w:color w:val="000000" w:themeColor="text1"/>
          <w:sz w:val="24"/>
          <w14:textFill>
            <w14:solidFill>
              <w14:schemeClr w14:val="tx1"/>
            </w14:solidFill>
          </w14:textFill>
        </w:rPr>
        <w:t>采购人会对本次招标的项目确定一个最高限价，最终成交价格超出最高限价将会被当作投标无效处理。</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7、如采购人要求参加投标的供应商需在现场述标时，要派出熟悉本项目情况的项目负责人和对报价有决策权的代表参加，供应商代表要有法人代表的授权，同时要提供法人代表证明。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8、采购人有权根据项目的实际情况提出质量标准、服务标准、交货标准、交货时间、验收方式、付款方式、履约保证、价格等方面的要求，并就这些内容进行评审，所有供应商都在同一标准下进行评审。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9、本次采购凡涉及知识产权问题，由项目供应商负责。</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10、采购人将组成评审委员会，评审工作由评审委员会独立负责。</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11、供应商应在规定的时间内提交投标文件，如需供应商代表到达现场，采购人或采购代理机构将至少在开标前一个工作日发出通知，供应商代表必须在规定的时间到达现场。</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12、采用综合评分法的情况：评审委员会将分别对供应商递交的投标文件进行评审。</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（1）评审委员会将根据供应商的供货能力、服务能力、货物的质量、是否满足本次采购的商务条件、报价等方面的情况进行综合评审，评标委员会依据得分情况，取综合得分最高的供应商为第一中标候选人。</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（2）如果二个及以上供应商的综合评分相同时，取投标价格低者为第一中标候选人。</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（3）如果二个及以上供应商的综合评分相同，且投标价格也相同时，取技术部分得分高者为第一中标候选人。</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13、采用谈判的情况：参与投标且符合招标文件要求的供应商仅有一家，评审委员会将与投标供应商进行谈判。</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（1）供应商在谈判时由项目负责人与评审委员会进行谈判；</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（2）原则上成交价不超过最初报价的95%。</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14、所有的评审/谈判内容都必须保密。</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15、招标代理服务收费：</w:t>
      </w:r>
    </w:p>
    <w:p>
      <w:pPr>
        <w:snapToGrid w:val="0"/>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以《深圳市财政委员会关于规范深圳市社会采购代理机构管理有关事项的补充通知》（深财购〔2018〕27号）代理费用参考标准的80%按差额定率累进法进行计费，由中标人支付，若以上计算金额小于3000元，则按3000元收取。</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具体计取费率标准如下表所示：</w:t>
      </w:r>
    </w:p>
    <w:tbl>
      <w:tblPr>
        <w:tblStyle w:val="21"/>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中标金额</w:t>
            </w:r>
          </w:p>
        </w:tc>
        <w:tc>
          <w:tcPr>
            <w:tcW w:w="5495" w:type="dxa"/>
            <w:gridSpan w:val="3"/>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3124" w:type="dxa"/>
            <w:vMerge w:val="continue"/>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p>
        </w:tc>
        <w:tc>
          <w:tcPr>
            <w:tcW w:w="1843" w:type="dxa"/>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货物招标</w:t>
            </w:r>
          </w:p>
        </w:tc>
        <w:tc>
          <w:tcPr>
            <w:tcW w:w="1755" w:type="dxa"/>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服务招标</w:t>
            </w:r>
          </w:p>
        </w:tc>
        <w:tc>
          <w:tcPr>
            <w:tcW w:w="1897" w:type="dxa"/>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100万元以下</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100万元（含）-500万元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0.8%</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500万元（含）-1000万元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0.8%</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0.45%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1000万元（含）-5000万元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0.25%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5000万元（含）-1亿元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0.25%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1亿元（含）-5亿元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5亿元（含）-10亿元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0.035%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0.035%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10亿元（含）-50亿元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0.008%</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0.008%</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50亿元（含）-100亿元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0.006%</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0.006%</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100亿元（含）以上</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0.004%</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0.004%</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0.004%</w:t>
            </w:r>
          </w:p>
        </w:tc>
      </w:tr>
    </w:tbl>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招标代理服务费缴纳至：</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开户名称：中国远东国际招标有限公司深圳分公司</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银行账号：11013651025501</w:t>
      </w:r>
    </w:p>
    <w:p>
      <w:pPr>
        <w:spacing w:line="360" w:lineRule="auto"/>
        <w:rPr>
          <w:rFonts w:hint="eastAsia" w:ascii="宋体" w:hAnsi="宋体" w:cs="宋体"/>
          <w:b/>
          <w:bCs/>
          <w:color w:val="000000" w:themeColor="text1"/>
          <w:sz w:val="24"/>
          <w14:textFill>
            <w14:solidFill>
              <w14:schemeClr w14:val="tx1"/>
            </w14:solidFill>
          </w14:textFill>
        </w:rPr>
        <w:sectPr>
          <w:footerReference r:id="rId3" w:type="default"/>
          <w:footerReference r:id="rId4" w:type="even"/>
          <w:pgSz w:w="11906" w:h="16838"/>
          <w:pgMar w:top="1440" w:right="1800" w:bottom="1440" w:left="1800" w:header="851" w:footer="992" w:gutter="0"/>
          <w:cols w:space="720" w:num="1"/>
          <w:docGrid w:type="lines" w:linePitch="312" w:charSpace="0"/>
        </w:sectPr>
      </w:pPr>
      <w:r>
        <w:rPr>
          <w:rFonts w:hint="eastAsia" w:ascii="宋体" w:hAnsi="宋体" w:cs="宋体"/>
          <w:color w:val="000000" w:themeColor="text1"/>
          <w:sz w:val="24"/>
          <w14:textFill>
            <w14:solidFill>
              <w14:schemeClr w14:val="tx1"/>
            </w14:solidFill>
          </w14:textFill>
        </w:rPr>
        <w:t>开户银行：平安银行深圳中电支行</w:t>
      </w: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bookmarkStart w:id="15" w:name="_Toc20176"/>
      <w:r>
        <w:rPr>
          <w:rFonts w:hint="eastAsia" w:ascii="宋体" w:hAnsi="宋体" w:cs="宋体"/>
          <w:b/>
          <w:bCs/>
          <w:color w:val="000000" w:themeColor="text1"/>
          <w:sz w:val="24"/>
          <w14:textFill>
            <w14:solidFill>
              <w14:schemeClr w14:val="tx1"/>
            </w14:solidFill>
          </w14:textFill>
        </w:rPr>
        <w:t>评标程序</w:t>
      </w:r>
      <w:bookmarkEnd w:id="15"/>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依法成立评审委员会。在投标截止日前由前海管理局授权招标代理机构在深圳市政府采购评审专家库中抽取专家，组建不少于3人（单数）的评审委员会，其中专家人数为1人，其他专家由采购主办部门委派，评审委员会在投标截止日前一天组成。</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二、参加会议人员：投标人代表（如需）、项目负责代表、评审委员会成员、监督部门代表（如需）、采购代理机构代表。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三、会议主持人：中国远东国际招标有限公司工作人员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四、开标时间：202</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27</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14</w:t>
      </w:r>
      <w:bookmarkStart w:id="46" w:name="_GoBack"/>
      <w:r>
        <w:rPr>
          <w:rFonts w:hint="eastAsia" w:ascii="宋体" w:hAnsi="宋体" w:cs="宋体"/>
          <w:color w:val="000000" w:themeColor="text1"/>
          <w:sz w:val="24"/>
          <w14:textFill>
            <w14:solidFill>
              <w14:schemeClr w14:val="tx1"/>
            </w14:solidFill>
          </w14:textFill>
        </w:rPr>
        <w:t>:</w:t>
      </w:r>
      <w:bookmarkEnd w:id="46"/>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0时（北京时间）。</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五、会议开始：202</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27</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14</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0时（北京时间）由会议主持人宣布定标会议开始。</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六、项目负责代表向采购代理机构代表送交投标文件，监督部门代表（如有）确认投标文件密封完整，未密封投标文件将作为投标无效处理。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七、由采购代理机构代表现场拆封投标文件，并分发给评审委员会成员。</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八、评审委员会审查供应商的投标文件，工作人员记录审查的情况。</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九、评审委员会按以下工作程序进行：</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1、评标委员会对各供应商的投标文件进行初审，对未能通过初审的投标文件作投标无效处理。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2、对通过初审的供应商的投标文件进行详细的比较和评价。如需要，进行必要的澄清/说明工作。</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3、根据参与投标且符合招标文件要求的供应商数量情况，确定本项目的评审方法。</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4、采用综合评分法的情况：评审委员会将分别对供应商递交的投标文件进行评审。</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4.2如果二个及以上供应商的综合评分相同时，取投标价格低者为第一中标候选人。</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4.3如果二个及以上供应商的综合评分相同，且投标价格也相同时，取技术部分得分高者为第一中标候选人。</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5、采用谈判的情况：参与投标且符合招标文件要求的供应商仅有一家，评审委员会将与投标供应商进行谈判。</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 供应商在谈判时由项目负责人与评审委员会进行谈判；</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 原则上成交价不超过最初报价的95%。</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5.3 评审委员会在谈判环节确定本项目最后的方案和承诺的内容，确定符合本次采购要求。如经谈判，供应商无法对招标实质性要求作出完全的响应，该供应商将被要求退出本次谈判，项目招标失败。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6、评审委员会按照本项目招标文件中规定的评标方法确定中标供应商。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十、根据本次采购的结果，1</w:t>
      </w:r>
      <w:r>
        <w:rPr>
          <w:rFonts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个工作日内与中标供应商签订合同。</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pStyle w:val="9"/>
        <w:rPr>
          <w:rFonts w:hint="eastAsia" w:ascii="宋体" w:hAnsi="宋体" w:cs="宋体"/>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bookmarkStart w:id="16" w:name="_Toc3567"/>
      <w:r>
        <w:rPr>
          <w:rFonts w:hint="eastAsia" w:ascii="宋体" w:hAnsi="宋体" w:cs="宋体"/>
          <w:b/>
          <w:bCs/>
          <w:color w:val="000000" w:themeColor="text1"/>
          <w:sz w:val="24"/>
          <w14:textFill>
            <w14:solidFill>
              <w14:schemeClr w14:val="tx1"/>
            </w14:solidFill>
          </w14:textFill>
        </w:rPr>
        <w:t>合同格式及合同条款</w:t>
      </w:r>
      <w:bookmarkEnd w:id="16"/>
    </w:p>
    <w:p>
      <w:pPr>
        <w:spacing w:line="360" w:lineRule="auto"/>
        <w:ind w:firstLine="470" w:firstLineChars="196"/>
        <w:jc w:val="center"/>
        <w:rPr>
          <w:rFonts w:hint="eastAsia" w:ascii="宋体" w:hAnsi="宋体" w:cs="宋体"/>
          <w:color w:val="000000" w:themeColor="text1"/>
          <w:sz w:val="24"/>
          <w14:textFill>
            <w14:solidFill>
              <w14:schemeClr w14:val="tx1"/>
            </w14:solidFill>
          </w14:textFill>
        </w:rPr>
      </w:pPr>
      <w:bookmarkStart w:id="17" w:name="_Toc100052414"/>
      <w:bookmarkStart w:id="18" w:name="_Toc73518163"/>
      <w:bookmarkStart w:id="19" w:name="_Toc73521592"/>
      <w:bookmarkStart w:id="20" w:name="_Toc101074886"/>
      <w:bookmarkStart w:id="21" w:name="_Toc73521680"/>
      <w:bookmarkStart w:id="22" w:name="_Toc73517685"/>
      <w:bookmarkStart w:id="23" w:name="_Toc84303603"/>
    </w:p>
    <w:bookmarkEnd w:id="17"/>
    <w:bookmarkEnd w:id="18"/>
    <w:bookmarkEnd w:id="19"/>
    <w:bookmarkEnd w:id="20"/>
    <w:bookmarkEnd w:id="21"/>
    <w:bookmarkEnd w:id="22"/>
    <w:bookmarkEnd w:id="23"/>
    <w:p>
      <w:pPr>
        <w:pStyle w:val="31"/>
        <w:spacing w:line="360" w:lineRule="auto"/>
        <w:ind w:left="1470" w:right="1470" w:firstLine="482"/>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合同编号（甲方）：            </w:t>
      </w:r>
    </w:p>
    <w:p>
      <w:pPr>
        <w:pStyle w:val="31"/>
        <w:spacing w:line="360" w:lineRule="auto"/>
        <w:ind w:left="1470" w:right="1470" w:firstLine="482"/>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合同编号（乙方）：            </w:t>
      </w:r>
    </w:p>
    <w:p>
      <w:pPr>
        <w:pStyle w:val="31"/>
        <w:spacing w:line="360" w:lineRule="auto"/>
        <w:ind w:left="1470" w:right="1470" w:firstLine="482"/>
        <w:jc w:val="center"/>
        <w:rPr>
          <w:rFonts w:hint="eastAsia" w:ascii="宋体" w:hAnsi="宋体" w:cs="宋体"/>
          <w:b/>
          <w:color w:val="000000" w:themeColor="text1"/>
          <w:sz w:val="24"/>
          <w:szCs w:val="24"/>
          <w14:textFill>
            <w14:solidFill>
              <w14:schemeClr w14:val="tx1"/>
            </w14:solidFill>
          </w14:textFill>
        </w:rPr>
      </w:pPr>
    </w:p>
    <w:p>
      <w:pPr>
        <w:pStyle w:val="31"/>
        <w:spacing w:line="360" w:lineRule="auto"/>
        <w:ind w:left="1470" w:right="1470"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w:t>
      </w:r>
    </w:p>
    <w:p>
      <w:pPr>
        <w:pStyle w:val="31"/>
        <w:spacing w:line="360" w:lineRule="auto"/>
        <w:ind w:left="1470" w:right="1470"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w:t>
      </w:r>
    </w:p>
    <w:p>
      <w:pPr>
        <w:spacing w:line="360" w:lineRule="auto"/>
        <w:jc w:val="center"/>
        <w:outlineLvl w:val="1"/>
        <w:rPr>
          <w:rFonts w:hint="eastAsia" w:ascii="宋体" w:hAnsi="宋体" w:cs="宋体"/>
          <w:b/>
          <w:color w:val="000000" w:themeColor="text1"/>
          <w:sz w:val="32"/>
          <w:szCs w:val="32"/>
          <w:lang w:eastAsia="zh-CN"/>
          <w14:textFill>
            <w14:solidFill>
              <w14:schemeClr w14:val="tx1"/>
            </w14:solidFill>
          </w14:textFill>
        </w:rPr>
      </w:pPr>
      <w:r>
        <w:rPr>
          <w:rFonts w:hint="eastAsia" w:ascii="宋体" w:hAnsi="宋体" w:cs="宋体"/>
          <w:b/>
          <w:color w:val="000000" w:themeColor="text1"/>
          <w:sz w:val="32"/>
          <w:szCs w:val="32"/>
          <w:lang w:eastAsia="zh-CN"/>
          <w14:textFill>
            <w14:solidFill>
              <w14:schemeClr w14:val="tx1"/>
            </w14:solidFill>
          </w14:textFill>
        </w:rPr>
        <w:t>局属企业2025年度薪酬专项监督检查中介机构选聘项目</w:t>
      </w:r>
    </w:p>
    <w:p>
      <w:pPr>
        <w:spacing w:line="360" w:lineRule="auto"/>
        <w:jc w:val="center"/>
        <w:outlineLvl w:val="1"/>
        <w:rPr>
          <w:rFonts w:hint="eastAsia"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委托合同</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pPr>
        <w:pStyle w:val="31"/>
        <w:spacing w:line="360" w:lineRule="auto"/>
        <w:ind w:left="1470" w:right="1470"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pPr>
        <w:pStyle w:val="31"/>
        <w:spacing w:line="360" w:lineRule="auto"/>
        <w:ind w:left="1470" w:right="1470"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w:t>
      </w:r>
    </w:p>
    <w:p>
      <w:pPr>
        <w:spacing w:line="360" w:lineRule="auto"/>
        <w:ind w:firstLine="720" w:firstLineChars="300"/>
        <w:rPr>
          <w:rFonts w:hint="eastAsia" w:ascii="宋体" w:hAnsi="宋体" w:eastAsia="宋体" w:cs="宋体"/>
          <w:color w:val="000000" w:themeColor="text1"/>
          <w:sz w:val="24"/>
          <w:u w:val="single"/>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r>
        <w:rPr>
          <w:rFonts w:hint="eastAsia" w:ascii="宋体" w:hAnsi="宋体" w:cs="宋体"/>
          <w:color w:val="000000" w:themeColor="text1"/>
          <w:sz w:val="24"/>
          <w:u w:val="single"/>
          <w14:textFill>
            <w14:solidFill>
              <w14:schemeClr w14:val="tx1"/>
            </w14:solidFill>
          </w14:textFill>
        </w:rPr>
        <w:t>：</w:t>
      </w:r>
      <w:r>
        <w:rPr>
          <w:rFonts w:hint="eastAsia" w:ascii="宋体" w:hAnsi="宋体" w:cs="宋体"/>
          <w:color w:val="000000" w:themeColor="text1"/>
          <w:sz w:val="24"/>
          <w:u w:val="single"/>
          <w:lang w:eastAsia="zh-CN"/>
          <w14:textFill>
            <w14:solidFill>
              <w14:schemeClr w14:val="tx1"/>
            </w14:solidFill>
          </w14:textFill>
        </w:rPr>
        <w:t>局属企业2025年度薪酬专项监督检查中介机构选聘项目</w:t>
      </w:r>
    </w:p>
    <w:p>
      <w:pPr>
        <w:spacing w:line="360" w:lineRule="auto"/>
        <w:ind w:firstLine="720" w:firstLineChars="3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委托方（甲方）：</w:t>
      </w:r>
      <w:r>
        <w:rPr>
          <w:rFonts w:hint="eastAsia" w:ascii="宋体" w:hAnsi="宋体" w:cs="宋体"/>
          <w:color w:val="000000" w:themeColor="text1"/>
          <w:sz w:val="24"/>
          <w:u w:val="single"/>
          <w14:textFill>
            <w14:solidFill>
              <w14:schemeClr w14:val="tx1"/>
            </w14:solidFill>
          </w14:textFill>
        </w:rPr>
        <w:t xml:space="preserve">  深圳市前海深港现代服务业合作区管理局  </w:t>
      </w:r>
    </w:p>
    <w:p>
      <w:pPr>
        <w:spacing w:line="360" w:lineRule="auto"/>
        <w:ind w:firstLine="720" w:firstLineChars="3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承接方（乙方）：</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w:t>
      </w:r>
    </w:p>
    <w:p>
      <w:pPr>
        <w:spacing w:line="360" w:lineRule="auto"/>
        <w:jc w:val="center"/>
        <w:rPr>
          <w:rFonts w:hint="eastAsia" w:ascii="宋体" w:hAnsi="宋体" w:cs="宋体"/>
          <w:color w:val="000000" w:themeColor="text1"/>
          <w:sz w:val="24"/>
          <w14:textFill>
            <w14:solidFill>
              <w14:schemeClr w14:val="tx1"/>
            </w14:solidFill>
          </w14:textFill>
        </w:rPr>
      </w:pPr>
    </w:p>
    <w:p>
      <w:pPr>
        <w:spacing w:line="360" w:lineRule="auto"/>
        <w:jc w:val="center"/>
        <w:rPr>
          <w:rFonts w:hint="eastAsia" w:ascii="宋体" w:hAnsi="宋体" w:cs="宋体"/>
          <w:color w:val="000000" w:themeColor="text1"/>
          <w:sz w:val="24"/>
          <w14:textFill>
            <w14:solidFill>
              <w14:schemeClr w14:val="tx1"/>
            </w14:solidFill>
          </w14:textFill>
        </w:rPr>
      </w:pPr>
    </w:p>
    <w:p>
      <w:pPr>
        <w:spacing w:line="360" w:lineRule="auto"/>
        <w:jc w:val="center"/>
        <w:rPr>
          <w:rFonts w:hint="eastAsia" w:ascii="宋体" w:hAnsi="宋体" w:cs="宋体"/>
          <w:color w:val="000000" w:themeColor="text1"/>
          <w:sz w:val="24"/>
          <w14:textFill>
            <w14:solidFill>
              <w14:schemeClr w14:val="tx1"/>
            </w14:solidFill>
          </w14:textFill>
        </w:rPr>
      </w:pPr>
    </w:p>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二〇二</w:t>
      </w:r>
      <w:r>
        <w:rPr>
          <w:rFonts w:hint="eastAsia" w:ascii="宋体" w:hAnsi="宋体" w:cs="宋体"/>
          <w:color w:val="000000" w:themeColor="text1"/>
          <w:sz w:val="24"/>
          <w:lang w:val="en-US" w:eastAsia="zh-CN"/>
          <w14:textFill>
            <w14:solidFill>
              <w14:schemeClr w14:val="tx1"/>
            </w14:solidFill>
          </w14:textFill>
        </w:rPr>
        <w:t>六</w:t>
      </w:r>
      <w:r>
        <w:rPr>
          <w:rFonts w:hint="eastAsia" w:ascii="宋体" w:hAnsi="宋体" w:cs="宋体"/>
          <w:color w:val="000000" w:themeColor="text1"/>
          <w:sz w:val="24"/>
          <w14:textFill>
            <w14:solidFill>
              <w14:schemeClr w14:val="tx1"/>
            </w14:solidFill>
          </w14:textFill>
        </w:rPr>
        <w:t>年  月</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 xml:space="preserve">甲方： </w:t>
      </w:r>
      <w:r>
        <w:rPr>
          <w:rFonts w:hint="eastAsia" w:ascii="宋体" w:hAnsi="宋体" w:cs="宋体"/>
          <w:color w:val="000000" w:themeColor="text1"/>
          <w:sz w:val="24"/>
          <w:u w:val="single"/>
          <w14:textFill>
            <w14:solidFill>
              <w14:schemeClr w14:val="tx1"/>
            </w14:solidFill>
          </w14:textFill>
        </w:rPr>
        <w:t>深圳市前海深港现代服务业合作区管理局</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地址： </w:t>
      </w:r>
      <w:r>
        <w:rPr>
          <w:rFonts w:hint="eastAsia" w:ascii="宋体" w:hAnsi="宋体" w:cs="宋体"/>
          <w:color w:val="000000" w:themeColor="text1"/>
          <w:sz w:val="24"/>
          <w:u w:val="single"/>
          <w14:textFill>
            <w14:solidFill>
              <w14:schemeClr w14:val="tx1"/>
            </w14:solidFill>
          </w14:textFill>
        </w:rPr>
        <w:t>深圳市前海深港合作区</w:t>
      </w:r>
      <w:r>
        <w:rPr>
          <w:rFonts w:ascii="宋体" w:hAnsi="宋体" w:cs="宋体"/>
          <w:color w:val="000000" w:themeColor="text1"/>
          <w:sz w:val="24"/>
          <w:u w:val="single"/>
          <w14:textFill>
            <w14:solidFill>
              <w14:schemeClr w14:val="tx1"/>
            </w14:solidFill>
          </w14:textFill>
        </w:rPr>
        <w:t>桂湾五路123号前海大厦T1栋前海管理局</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乙方：</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地址：</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以下甲方和乙方合称“双方”。</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根据《中华人民共和国民法典》等法律、法规的相关规定和编号为【</w:t>
      </w:r>
      <w:r>
        <w:rPr>
          <w:rFonts w:hint="eastAsia" w:ascii="宋体" w:hAnsi="宋体" w:cs="宋体"/>
          <w:color w:val="000000" w:themeColor="text1"/>
          <w:sz w:val="24"/>
          <w:u w:val="single"/>
          <w:lang w:eastAsia="zh-CN"/>
          <w14:textFill>
            <w14:solidFill>
              <w14:schemeClr w14:val="tx1"/>
            </w14:solidFill>
          </w14:textFill>
        </w:rPr>
        <w:t>QH2025149</w:t>
      </w:r>
      <w:r>
        <w:rPr>
          <w:rFonts w:hint="eastAsia" w:ascii="宋体" w:hAnsi="宋体" w:cs="宋体"/>
          <w:color w:val="000000" w:themeColor="text1"/>
          <w:sz w:val="24"/>
          <w14:textFill>
            <w14:solidFill>
              <w14:schemeClr w14:val="tx1"/>
            </w14:solidFill>
          </w14:textFill>
        </w:rPr>
        <w:t>】招标项目的中标结果，由【***】单位（以下简称乙方）为中标人。按照《中华人民共和国民法典》和《深圳经济特区政府采购条例》，经甲乙双方协商，就甲方委托</w:t>
      </w:r>
      <w:r>
        <w:rPr>
          <w:rFonts w:hint="eastAsia" w:ascii="宋体" w:hAnsi="宋体" w:cs="宋体"/>
          <w:b/>
          <w:bCs/>
          <w:color w:val="000000" w:themeColor="text1"/>
          <w:sz w:val="24"/>
          <w:u w:val="none"/>
          <w14:textFill>
            <w14:solidFill>
              <w14:schemeClr w14:val="tx1"/>
            </w14:solidFill>
          </w14:textFill>
        </w:rPr>
        <w:t>乙方开展</w:t>
      </w:r>
      <w:r>
        <w:rPr>
          <w:rFonts w:hint="eastAsia" w:ascii="宋体" w:hAnsi="宋体" w:cs="宋体"/>
          <w:b/>
          <w:bCs/>
          <w:color w:val="000000" w:themeColor="text1"/>
          <w:sz w:val="24"/>
          <w:u w:val="single"/>
          <w:lang w:eastAsia="zh-CN"/>
          <w14:textFill>
            <w14:solidFill>
              <w14:schemeClr w14:val="tx1"/>
            </w14:solidFill>
          </w14:textFill>
        </w:rPr>
        <w:t>局属企业2025年度薪酬专项监督检查中介机构选聘项目</w:t>
      </w:r>
      <w:r>
        <w:rPr>
          <w:rFonts w:hint="eastAsia" w:ascii="宋体" w:hAnsi="宋体" w:cs="宋体"/>
          <w:b/>
          <w:bCs/>
          <w:color w:val="000000" w:themeColor="text1"/>
          <w:kern w:val="0"/>
          <w:sz w:val="24"/>
          <w:u w:val="single"/>
          <w14:textFill>
            <w14:solidFill>
              <w14:schemeClr w14:val="tx1"/>
            </w14:solidFill>
          </w14:textFill>
        </w:rPr>
        <w:t>（以下简称本项目）</w:t>
      </w:r>
      <w:r>
        <w:rPr>
          <w:rFonts w:hint="eastAsia" w:ascii="宋体" w:hAnsi="宋体" w:cs="宋体"/>
          <w:color w:val="000000" w:themeColor="text1"/>
          <w:sz w:val="24"/>
          <w14:textFill>
            <w14:solidFill>
              <w14:schemeClr w14:val="tx1"/>
            </w14:solidFill>
          </w14:textFill>
        </w:rPr>
        <w:t>，达成以下合同条款：</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第一条 项目内容</w:t>
      </w:r>
    </w:p>
    <w:p>
      <w:pPr>
        <w:spacing w:line="360" w:lineRule="auto"/>
        <w:ind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1.项目名称：</w:t>
      </w:r>
      <w:r>
        <w:rPr>
          <w:rFonts w:hint="eastAsia" w:ascii="宋体" w:hAnsi="宋体" w:cs="宋体"/>
          <w:color w:val="000000" w:themeColor="text1"/>
          <w:sz w:val="24"/>
          <w:lang w:eastAsia="zh-CN"/>
          <w14:textFill>
            <w14:solidFill>
              <w14:schemeClr w14:val="tx1"/>
            </w14:solidFill>
          </w14:textFill>
        </w:rPr>
        <w:t>局属企业2025年度薪酬专项监督检查中介机构选聘项目</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.工作内容</w:t>
      </w:r>
    </w:p>
    <w:p>
      <w:pPr>
        <w:tabs>
          <w:tab w:val="left" w:pos="720"/>
        </w:tabs>
        <w:autoSpaceDE w:val="0"/>
        <w:autoSpaceDN w:val="0"/>
        <w:adjustRightInd w:val="0"/>
        <w:spacing w:line="360" w:lineRule="auto"/>
        <w:ind w:right="17" w:firstLine="480" w:firstLineChars="200"/>
        <w:jc w:val="left"/>
        <w:outlineLvl w:val="1"/>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cs="宋体"/>
          <w:bCs/>
          <w:color w:val="000000" w:themeColor="text1"/>
          <w:sz w:val="24"/>
          <w:lang w:eastAsia="zh-CN"/>
          <w14:textFill>
            <w14:solidFill>
              <w14:schemeClr w14:val="tx1"/>
            </w14:solidFill>
          </w14:textFill>
        </w:rPr>
        <w:t>协助对前海管理局局属企业进行专项监督检查，具体包括薪酬合规性检查，薪酬数据分析、薪酬市场对标等。</w:t>
      </w:r>
    </w:p>
    <w:p>
      <w:pPr>
        <w:tabs>
          <w:tab w:val="left" w:pos="720"/>
        </w:tabs>
        <w:autoSpaceDE w:val="0"/>
        <w:autoSpaceDN w:val="0"/>
        <w:adjustRightInd w:val="0"/>
        <w:spacing w:line="360" w:lineRule="auto"/>
        <w:ind w:right="17" w:firstLine="482" w:firstLineChars="200"/>
        <w:jc w:val="left"/>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第二条  服务期限及服务地点</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1.服务期限：自签订合同之日起6个月。</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2.后续服务要求</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项目后续服务期限为最终成果通过甲方审查之日起的1年内，乙方须与甲方保持全面沟通，提供技术服务支持。</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3.服务地点：甲方指定地点。</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第三条  项目资料归属</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1.所有提交给甲方的项目文件及相关资料的</w:t>
      </w:r>
      <w:r>
        <w:rPr>
          <w:rFonts w:ascii="宋体" w:hAnsi="宋体" w:cs="宋体"/>
          <w:color w:val="000000" w:themeColor="text1"/>
          <w:sz w:val="24"/>
          <w14:textFill>
            <w14:solidFill>
              <w14:schemeClr w14:val="tx1"/>
            </w14:solidFill>
          </w14:textFill>
        </w:rPr>
        <w:t>阶段性成果及</w:t>
      </w:r>
      <w:r>
        <w:rPr>
          <w:rFonts w:hint="eastAsia" w:ascii="宋体" w:hAnsi="宋体" w:cs="宋体"/>
          <w:color w:val="000000" w:themeColor="text1"/>
          <w:sz w:val="24"/>
          <w14:textFill>
            <w14:solidFill>
              <w14:schemeClr w14:val="tx1"/>
            </w14:solidFill>
          </w14:textFill>
        </w:rPr>
        <w:t>最后文本，包括为履行服务范围所编制的计划和证明资料等，都属于甲方</w:t>
      </w:r>
      <w:r>
        <w:rPr>
          <w:rFonts w:ascii="宋体" w:hAnsi="宋体" w:cs="宋体"/>
          <w:color w:val="000000" w:themeColor="text1"/>
          <w:sz w:val="24"/>
          <w14:textFill>
            <w14:solidFill>
              <w14:schemeClr w14:val="tx1"/>
            </w14:solidFill>
          </w14:textFill>
        </w:rPr>
        <w:t>所有</w:t>
      </w:r>
      <w:r>
        <w:rPr>
          <w:rFonts w:hint="eastAsia" w:ascii="宋体" w:hAnsi="宋体" w:cs="宋体"/>
          <w:color w:val="000000" w:themeColor="text1"/>
          <w:sz w:val="24"/>
          <w14:textFill>
            <w14:solidFill>
              <w14:schemeClr w14:val="tx1"/>
            </w14:solidFill>
          </w14:textFill>
        </w:rPr>
        <w:t>，乙方在提交给甲方之前应将上述资料进行整理归类和编制索引。</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2.乙方未经甲方的书面同意，不得将上述资料用于与本项目之外的任何项目，也不得将其泄露或授权给第三方使用。</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第四条  甲方的义务</w:t>
      </w:r>
    </w:p>
    <w:p>
      <w:pPr>
        <w:spacing w:line="460" w:lineRule="exact"/>
        <w:ind w:firstLine="480" w:firstLineChars="200"/>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.向乙方提供与本项目服务工作有关的资料。</w:t>
      </w:r>
    </w:p>
    <w:p>
      <w:pPr>
        <w:spacing w:line="460" w:lineRule="exact"/>
        <w:ind w:firstLine="480" w:firstLineChars="200"/>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.负责组织对项目成果的</w:t>
      </w:r>
      <w:r>
        <w:rPr>
          <w:rFonts w:ascii="宋体" w:hAnsi="宋体" w:cs="宋体"/>
          <w:color w:val="000000" w:themeColor="text1"/>
          <w:sz w:val="24"/>
          <w14:textFill>
            <w14:solidFill>
              <w14:schemeClr w14:val="tx1"/>
            </w14:solidFill>
          </w14:textFill>
        </w:rPr>
        <w:t>验收</w:t>
      </w:r>
      <w:r>
        <w:rPr>
          <w:rFonts w:hint="eastAsia" w:ascii="宋体" w:hAnsi="宋体" w:cs="宋体"/>
          <w:color w:val="000000" w:themeColor="text1"/>
          <w:sz w:val="24"/>
          <w14:textFill>
            <w14:solidFill>
              <w14:schemeClr w14:val="tx1"/>
            </w14:solidFill>
          </w14:textFill>
        </w:rPr>
        <w:t>。</w:t>
      </w:r>
    </w:p>
    <w:p>
      <w:pPr>
        <w:spacing w:line="460" w:lineRule="exact"/>
        <w:ind w:firstLine="480" w:firstLineChars="200"/>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.根据合同的条款按时支付合同价款。</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第五条 乙方的义务</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１.应按照【</w:t>
      </w:r>
      <w:r>
        <w:rPr>
          <w:rFonts w:hint="eastAsia" w:ascii="宋体" w:hAnsi="宋体" w:cs="宋体"/>
          <w:color w:val="000000" w:themeColor="text1"/>
          <w:sz w:val="24"/>
          <w:lang w:eastAsia="zh-CN"/>
          <w14:textFill>
            <w14:solidFill>
              <w14:schemeClr w14:val="tx1"/>
            </w14:solidFill>
          </w14:textFill>
        </w:rPr>
        <w:t>QH2025149</w:t>
      </w:r>
      <w:r>
        <w:rPr>
          <w:rFonts w:hint="eastAsia" w:ascii="宋体" w:hAnsi="宋体" w:cs="宋体"/>
          <w:color w:val="000000" w:themeColor="text1"/>
          <w:sz w:val="24"/>
          <w14:textFill>
            <w14:solidFill>
              <w14:schemeClr w14:val="tx1"/>
            </w14:solidFill>
          </w14:textFill>
        </w:rPr>
        <w:t>】号招标文件、乙方投标文件以及本合同的要求按期完成本项目服务工作。</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2.在履行合同期间或合同规定期限内，不得泄露与本合同规定业务活动有关的保密资料。</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应按国家、广东省及深圳市的有关法律法规、设计标准、技术规范以及本合同约定的工作内容、工作进度等要求提供研究服务，并对其提交的研究意见负责。对于与本项目工作内容相关的其他相关项目，乙方应进行充分了解并做好协调与衔接工作。</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4.对甲方提出的合理的额外服务，不应予以拒绝。</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乙方应接受甲方对工作进展的询问、监督和指导，严格按本合同约定的内容、标准和期限完成项目研究工作，并向甲方提交项目研究成果。项目工作完成后，乙方应按照甲方要求将完成本项目的工作总结和相关台</w:t>
      </w:r>
      <w:r>
        <w:rPr>
          <w:rFonts w:hint="eastAsia" w:ascii="宋体" w:hAnsi="宋体" w:cs="宋体"/>
          <w:color w:val="000000" w:themeColor="text1"/>
          <w:sz w:val="24"/>
          <w:lang w:eastAsia="zh-CN"/>
          <w14:textFill>
            <w14:solidFill>
              <w14:schemeClr w14:val="tx1"/>
            </w14:solidFill>
          </w14:textFill>
        </w:rPr>
        <w:t>账</w:t>
      </w:r>
      <w:r>
        <w:rPr>
          <w:rFonts w:hint="eastAsia" w:ascii="宋体" w:hAnsi="宋体" w:cs="宋体"/>
          <w:color w:val="000000" w:themeColor="text1"/>
          <w:sz w:val="24"/>
          <w14:textFill>
            <w14:solidFill>
              <w14:schemeClr w14:val="tx1"/>
            </w14:solidFill>
          </w14:textFill>
        </w:rPr>
        <w:t>资料交给甲方。</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6.乙方应采取必要措施配合甲方验收人员的工作，对于验收过程中发现的问题，乙方应在发现问题之日起3天内进行改正，以符合甲方的需要。</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7.乙方应独立完成本项目。未经甲方书面在先同意，乙方不得向任何第三方全部或部分转让本项目。</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乙方对其工作人员在合同履行期间的一切行为负责，期间发生的一切安全事故责任、其它人身损害及因此发生的人身损害赔偿和其他费用由乙方自行承担，与甲方无关。若因此导致甲方支付赔偿及其他费用，乙方应全部偿还给甲方。</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为保证项目成果的质量，乙方在合同履行期间，应按照本项目工作内容要求组织专业的项目团队，团队成员应与投标文件一致。团队负责人负责对项目实施全过程进行组织和指导，并承担项目的实质性工作。负责人及相关工作人员名单在甲方确认后如需更换，乙方应事先征得甲方的书面同意，且接替的工作人员的职位、资历、资质应与原定工作人员相当，否则，每擅自更换一个项目团队成员（含项目负责人），乙方应向甲方支付本合同总价款5%的违约金。</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10.乙方有维护甲方声誉的义务，乙方不能以甲方名义从事与本项目无关的任何事务，否则甲方有权追究其相关责任。</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11.本合同期满或提前解除、终止后，乙方应将甲方的档案资料、信息数据等交还甲方，并应销毁或删除所有备份。</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12.乙方在完成本项目过程中，不得损害其他任何第三方的知识产权等合法权益，否则由此造成的相关责任应当由乙方自行承担，与甲方无关。</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13.乙方指定项目联系人</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乙方： </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姓名： </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联系方式： </w:t>
      </w:r>
    </w:p>
    <w:p>
      <w:pPr>
        <w:spacing w:line="360" w:lineRule="auto"/>
        <w:ind w:firstLine="480" w:firstLineChars="200"/>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变更项目联系人的，应当在5个工作日内以书面形式通知甲方。未及时通知并影响本合同履行或造成损失的，应承担相应的责任。乙方变更通讯地址或者联系方式，应及时将变更后的地址、联系方式通知甲方，否则乙方应对此造成的一切后果承担责任。</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第六条  甲方的权利</w:t>
      </w:r>
    </w:p>
    <w:p>
      <w:pPr>
        <w:snapToGrid w:val="0"/>
        <w:spacing w:line="360" w:lineRule="auto"/>
        <w:ind w:firstLine="420" w:firstLineChars="17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1.甲方对项目过程的决策、控制、实施等环节实行全面管理，协调和监督研究工作开展，控制项目工作过程，进行项目成果验收。</w:t>
      </w:r>
    </w:p>
    <w:p>
      <w:pPr>
        <w:snapToGrid w:val="0"/>
        <w:spacing w:line="360" w:lineRule="auto"/>
        <w:ind w:firstLine="420" w:firstLineChars="17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2.检查乙方人员到位情况，如因人力、能力不足致使工作不能按计划完成时，有权要求乙方增加或替换相应的技术人员，直至甲方认可，乙方不得拒绝。</w:t>
      </w:r>
    </w:p>
    <w:p>
      <w:pPr>
        <w:snapToGrid w:val="0"/>
        <w:spacing w:line="360" w:lineRule="auto"/>
        <w:ind w:firstLine="420" w:firstLineChars="17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3.甲方有权向乙方询问项目工作进展及相关情况，并要求乙方在指定时间内做出答复。</w:t>
      </w:r>
    </w:p>
    <w:p>
      <w:pPr>
        <w:snapToGrid w:val="0"/>
        <w:spacing w:line="360" w:lineRule="auto"/>
        <w:ind w:firstLine="420" w:firstLineChars="17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4.甲方有权对乙方提交的阶段性成果、最终成果送审稿等相关工作文件进行审核并提出修改意见。</w:t>
      </w:r>
    </w:p>
    <w:p>
      <w:pPr>
        <w:snapToGrid w:val="0"/>
        <w:spacing w:line="360" w:lineRule="auto"/>
        <w:ind w:firstLine="420" w:firstLineChars="17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5.甲方对乙方在委托权限范围内完成委托事项有指导、监督权利。</w:t>
      </w:r>
    </w:p>
    <w:p>
      <w:pPr>
        <w:snapToGrid w:val="0"/>
        <w:spacing w:line="360" w:lineRule="auto"/>
        <w:ind w:firstLine="420" w:firstLineChars="17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6.甲方有权要求乙方全面履行合同。甲方不接受部分履行，如本合同项下部分成果文件未能按时交付则视为整体延误。</w:t>
      </w:r>
    </w:p>
    <w:p>
      <w:pPr>
        <w:snapToGrid w:val="0"/>
        <w:spacing w:line="360" w:lineRule="auto"/>
        <w:ind w:firstLine="420" w:firstLineChars="17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7.如乙方所提供的项目成果不符合本合同的要求，甲方有权要求乙方重新执行相应的工作服务，由此产生的全部费用由乙方自行承担，同时，甲方的付款时间相应顺延。</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第七条  乙方的权利</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1.乙方在本项目服务过程中，如甲方提供的资料不明确时可向甲方提出书面报告。</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2.乙方在本项目服务过程中，有权要求甲方就本服务业务有关的问题予以协调和支持。</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3.乙方在本项目服务过程中，有到现场勘察并要求甲方协调的权利。</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4.根据合同约定收取相应的合同价款。</w:t>
      </w:r>
    </w:p>
    <w:p>
      <w:pPr>
        <w:spacing w:line="460" w:lineRule="exact"/>
        <w:ind w:firstLine="480" w:firstLineChars="200"/>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.乙方就本协议项下全部义务无条件对甲方承担连带责任。</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第八条  人员要求</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以下为本项目核心领导团队。</w:t>
      </w:r>
    </w:p>
    <w:tbl>
      <w:tblPr>
        <w:tblStyle w:val="21"/>
        <w:tblW w:w="8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392"/>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姓名</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性别</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年龄</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学历</w:t>
            </w: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职称、职务</w:t>
            </w: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拟任</w:t>
            </w:r>
            <w:r>
              <w:rPr>
                <w:rFonts w:ascii="宋体" w:hAnsi="宋体" w:cs="宋体"/>
                <w:color w:val="000000" w:themeColor="text1"/>
                <w:sz w:val="24"/>
                <w14:textFill>
                  <w14:solidFill>
                    <w14:schemeClr w14:val="tx1"/>
                  </w14:solidFill>
                </w14:textFill>
              </w:rPr>
              <w:t>团队</w:t>
            </w:r>
            <w:r>
              <w:rPr>
                <w:rFonts w:hint="eastAsia" w:ascii="宋体" w:hAnsi="宋体" w:cs="宋体"/>
                <w:color w:val="000000" w:themeColor="text1"/>
                <w:sz w:val="24"/>
                <w14:textFill>
                  <w14:solidFill>
                    <w14:schemeClr w14:val="tx1"/>
                  </w14:solidFill>
                </w14:textFill>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r>
    </w:tbl>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1.参加本项目的人员必须具有国家和有关部门规定的相应资质。</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2.参加本项目的人员配置必须与合同中的项目成员组成一致，若需调整需经甲方同意后，方可变更。</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3.必须以乙方直属人员</w:t>
      </w:r>
      <w:r>
        <w:rPr>
          <w:rFonts w:ascii="宋体" w:hAnsi="宋体" w:cs="宋体"/>
          <w:color w:val="000000" w:themeColor="text1"/>
          <w:sz w:val="24"/>
          <w14:textFill>
            <w14:solidFill>
              <w14:schemeClr w14:val="tx1"/>
            </w14:solidFill>
          </w14:textFill>
        </w:rPr>
        <w:t>（直属人员指</w:t>
      </w:r>
      <w:r>
        <w:rPr>
          <w:rFonts w:hint="eastAsia" w:ascii="宋体" w:hAnsi="宋体" w:cs="宋体"/>
          <w:color w:val="000000" w:themeColor="text1"/>
          <w:sz w:val="24"/>
          <w14:textFill>
            <w14:solidFill>
              <w14:schemeClr w14:val="tx1"/>
            </w14:solidFill>
          </w14:textFill>
        </w:rPr>
        <w:t>劳动合同、社会保险等劳动关系</w:t>
      </w:r>
      <w:r>
        <w:rPr>
          <w:rFonts w:ascii="宋体" w:hAnsi="宋体" w:cs="宋体"/>
          <w:color w:val="000000" w:themeColor="text1"/>
          <w:sz w:val="24"/>
          <w14:textFill>
            <w14:solidFill>
              <w14:schemeClr w14:val="tx1"/>
            </w14:solidFill>
          </w14:textFill>
        </w:rPr>
        <w:t>在乙方的人员）</w:t>
      </w:r>
      <w:r>
        <w:rPr>
          <w:rFonts w:hint="eastAsia" w:ascii="宋体" w:hAnsi="宋体" w:cs="宋体"/>
          <w:color w:val="000000" w:themeColor="text1"/>
          <w:sz w:val="24"/>
          <w14:textFill>
            <w14:solidFill>
              <w14:schemeClr w14:val="tx1"/>
            </w14:solidFill>
          </w14:textFill>
        </w:rPr>
        <w:t>参与本项目服务，不得使用挂靠队伍。</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4.项目组成员不少于</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人（含一名项目负责人），学历不低于</w:t>
      </w:r>
      <w:r>
        <w:rPr>
          <w:rFonts w:hint="eastAsia" w:ascii="宋体" w:hAnsi="宋体" w:cs="宋体"/>
          <w:color w:val="000000" w:themeColor="text1"/>
          <w:sz w:val="24"/>
          <w:lang w:eastAsia="zh-CN"/>
          <w14:textFill>
            <w14:solidFill>
              <w14:schemeClr w14:val="tx1"/>
            </w14:solidFill>
          </w14:textFill>
        </w:rPr>
        <w:t>大学本科</w:t>
      </w:r>
      <w:r>
        <w:rPr>
          <w:rFonts w:hint="eastAsia" w:ascii="宋体" w:hAnsi="宋体" w:cs="宋体"/>
          <w:bCs/>
          <w:color w:val="000000" w:themeColor="text1"/>
          <w:sz w:val="24"/>
          <w:lang w:eastAsia="zh-CN"/>
          <w14:textFill>
            <w14:solidFill>
              <w14:schemeClr w14:val="tx1"/>
            </w14:solidFill>
          </w14:textFill>
        </w:rPr>
        <w:t>（项目负责人学历不低于硕士研究生）</w:t>
      </w:r>
      <w:r>
        <w:rPr>
          <w:rFonts w:hint="eastAsia" w:ascii="宋体" w:hAnsi="宋体" w:cs="宋体"/>
          <w:color w:val="000000" w:themeColor="text1"/>
          <w:sz w:val="24"/>
          <w14:textFill>
            <w14:solidFill>
              <w14:schemeClr w14:val="tx1"/>
            </w14:solidFill>
          </w14:textFill>
        </w:rPr>
        <w:t>，项目组需及时响应项目服务需求，并至少按月度开展项目工作汇报。</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第九条 成果权属与知识产权</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1.本项目全部阶段性成果和最终成果的所有权、知识产权以及与之相关的所有权利归甲方所有；本合同签署前双方已经拥有的知识产权权利，仍归各自所有。</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2.双方确定，甲方有权对乙方按照本合同约定提供的成果进行后续改进。由此产生的具有实质性或创造性技术进步特征的新的技术成果及其权利全部由甲方享有。</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所提交的全部阶段性成果和最终成果文件及任何数据、资料、软件等不得侵犯任何第三方的知识产权或其他权利，由于该等文件、数据、资料、软件侵权所导致的任何索赔或责任均由乙方承担。同时，甲方有权要求乙方修改成果至不侵权或解除合同，并保留要求乙方赔偿全部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未经甲方书面在先同意，乙方不得将本项目的阶段性成果和/或最终成果文件及任何数据、资料、软件向任何第三方转让、授权任何第三方使用或用于本合同项目外的其他项目。如发生以上情况，乙方应向甲方支付本合同总价款20%的违约金，如果违约金无法弥补甲方的损失，甲方有权要求乙方赔偿全部损失，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5.乙方完成本项目的研究人员享有在有关技术成果文件上署名的权利和与甲方共同获得有关荣誉证书、奖励的权利。</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第十条  保密条款</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24" w:name="_Toc216520223"/>
      <w:r>
        <w:rPr>
          <w:rFonts w:hint="eastAsia" w:ascii="宋体" w:hAnsi="宋体" w:cs="宋体"/>
          <w:color w:val="000000" w:themeColor="text1"/>
          <w:sz w:val="24"/>
          <w14:textFill>
            <w14:solidFill>
              <w14:schemeClr w14:val="tx1"/>
            </w14:solidFill>
          </w14:textFill>
        </w:rPr>
        <w:t>1.甲乙双方应保守的秘密是指不为公众所知悉、能为权利人带来经济利益、具有实用性并经权利人采取保密措施的技术信息和经营信息，或由甲乙双方在履行本合同过程中明确指明为秘密的、法律所认可的任何信息，以及乙方在履行本合同过程中所获得或接触到的任何甲方内部数据资料。</w:t>
      </w:r>
      <w:bookmarkEnd w:id="24"/>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3.乙方须以保密方式处理在编制本项目成果文件过程中自甲方、甲方工作人员或甲方关联机构获得的相关信息、资料、图纸、数据等，或由甲方在履行本合同过程中明确指明为秘密的任何信息</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以及乙方因本项目工作所直接或间接取得、处理或接触的任何其他资料。未经甲方书面在先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4.乙方实施项目的程序应符合国家安全、保密的有关规定和标准。</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25" w:name="_Toc216520224"/>
      <w:r>
        <w:rPr>
          <w:rFonts w:hint="eastAsia" w:ascii="宋体" w:hAnsi="宋体" w:cs="宋体"/>
          <w:color w:val="000000" w:themeColor="text1"/>
          <w:sz w:val="24"/>
          <w14:textFill>
            <w14:solidFill>
              <w14:schemeClr w14:val="tx1"/>
            </w14:solidFill>
          </w14:textFill>
        </w:rPr>
        <w:t>5</w:t>
      </w:r>
      <w:bookmarkEnd w:id="25"/>
      <w:bookmarkStart w:id="26" w:name="_Toc216520226"/>
      <w:r>
        <w:rPr>
          <w:rFonts w:hint="eastAsia" w:ascii="宋体" w:hAnsi="宋体" w:cs="宋体"/>
          <w:color w:val="000000" w:themeColor="text1"/>
          <w:sz w:val="24"/>
          <w14:textFill>
            <w14:solidFill>
              <w14:schemeClr w14:val="tx1"/>
            </w14:solidFill>
          </w14:textFill>
        </w:rPr>
        <w:t>.上述保密义务不适用以下情况：</w:t>
      </w:r>
      <w:bookmarkEnd w:id="26"/>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（1）获取的信息已被合法公开；</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（2）获得信息拥有方书面许可并在该许可范围内披露；</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（3）国家法律、法规规定的情形。</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6.如乙方违反上述保密条款，甲方有权解除本合同，乙方应在合同解除通知发出之日起10日内向甲方支付本合同服务费总金额20%的违约金，如果违约金无法弥补甲方损失，甲方保留要求乙方赔偿全部损失的权利。</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本合同的保密义务包括，未经甲方许可，乙方不得就其可通过开发的软件系统能够获得的任何甲方客户信息、数据以及商业秘密，与任何第三方开展任何形式的合作开发或者项目研究，或者向任何第三方出售该等数据、信息。</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8.无论本合同或本合同其他条款是否有效，本保密条款始终约束双方。国家秘密的保密期限由国家有关部门确定，工作秘密的保密期限由甲方确定。</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第十一条  项目服务费用及付款方式</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1.合同价款：本合同总价包干</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服务费总金额共计人民币 XXXX 元整（￥ ）。服务费包括但不限于人员研究费用、调研差旅费、专家咨询费、资料费、税费等所有费用，并提供合同要求的有关成果材料，以及其它相关服务的全部费用，在合同实施期间，除另签补充合同外，甲方不接受乙方以任何理由、任何名目提出增加费用的要求。</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2.付款方式：</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合同价款由甲方分2期支付至乙方指定银行账户：</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2.1.首期：合同签订生效后，根据乙方的付款申请，</w:t>
      </w:r>
      <w:r>
        <w:rPr>
          <w:rFonts w:hint="eastAsia" w:ascii="宋体" w:hAnsi="宋体" w:cs="宋体"/>
          <w:color w:val="000000" w:themeColor="text1"/>
          <w:sz w:val="24"/>
          <w:lang w:val="en-US" w:eastAsia="zh-CN"/>
          <w14:textFill>
            <w14:solidFill>
              <w14:schemeClr w14:val="tx1"/>
            </w14:solidFill>
          </w14:textFill>
        </w:rPr>
        <w:t>甲方</w:t>
      </w:r>
      <w:r>
        <w:rPr>
          <w:rFonts w:hint="eastAsia" w:ascii="宋体" w:hAnsi="宋体" w:cs="宋体"/>
          <w:color w:val="000000" w:themeColor="text1"/>
          <w:sz w:val="24"/>
          <w14:textFill>
            <w14:solidFill>
              <w14:schemeClr w14:val="tx1"/>
            </w14:solidFill>
          </w14:textFill>
        </w:rPr>
        <w:t>向乙方指定银行账户支付合同服务费总金额的50%；人民币  整（¥  元）</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2.2.第2期：</w:t>
      </w:r>
      <w:r>
        <w:rPr>
          <w:rFonts w:hint="eastAsia" w:ascii="宋体" w:hAnsi="宋体" w:cs="宋体"/>
          <w:color w:val="000000" w:themeColor="text1"/>
          <w:sz w:val="24"/>
          <w:lang w:val="en-US" w:eastAsia="zh-CN"/>
          <w14:textFill>
            <w14:solidFill>
              <w14:schemeClr w14:val="tx1"/>
            </w14:solidFill>
          </w14:textFill>
        </w:rPr>
        <w:t>乙方</w:t>
      </w:r>
      <w:r>
        <w:rPr>
          <w:rFonts w:hint="eastAsia" w:ascii="宋体" w:hAnsi="宋体" w:cs="宋体"/>
          <w:color w:val="000000" w:themeColor="text1"/>
          <w:sz w:val="24"/>
          <w14:textFill>
            <w14:solidFill>
              <w14:schemeClr w14:val="tx1"/>
            </w14:solidFill>
          </w14:textFill>
        </w:rPr>
        <w:t>完成全部成果交付并通过</w:t>
      </w:r>
      <w:r>
        <w:rPr>
          <w:rFonts w:hint="eastAsia" w:ascii="宋体" w:hAnsi="宋体" w:cs="宋体"/>
          <w:color w:val="000000" w:themeColor="text1"/>
          <w:sz w:val="24"/>
          <w:lang w:val="en-US" w:eastAsia="zh-CN"/>
          <w14:textFill>
            <w14:solidFill>
              <w14:schemeClr w14:val="tx1"/>
            </w14:solidFill>
          </w14:textFill>
        </w:rPr>
        <w:t>甲方</w:t>
      </w:r>
      <w:r>
        <w:rPr>
          <w:rFonts w:hint="eastAsia" w:ascii="宋体" w:hAnsi="宋体" w:cs="宋体"/>
          <w:color w:val="000000" w:themeColor="text1"/>
          <w:sz w:val="24"/>
          <w14:textFill>
            <w14:solidFill>
              <w14:schemeClr w14:val="tx1"/>
            </w14:solidFill>
          </w14:textFill>
        </w:rPr>
        <w:t>验收后，根据乙方的付款申请，</w:t>
      </w:r>
      <w:r>
        <w:rPr>
          <w:rFonts w:hint="eastAsia" w:ascii="宋体" w:hAnsi="宋体" w:cs="宋体"/>
          <w:color w:val="000000" w:themeColor="text1"/>
          <w:sz w:val="24"/>
          <w:lang w:val="en-US" w:eastAsia="zh-CN"/>
          <w14:textFill>
            <w14:solidFill>
              <w14:schemeClr w14:val="tx1"/>
            </w14:solidFill>
          </w14:textFill>
        </w:rPr>
        <w:t>甲方</w:t>
      </w:r>
      <w:r>
        <w:rPr>
          <w:rFonts w:hint="eastAsia" w:ascii="宋体" w:hAnsi="宋体" w:cs="宋体"/>
          <w:color w:val="000000" w:themeColor="text1"/>
          <w:sz w:val="24"/>
          <w14:textFill>
            <w14:solidFill>
              <w14:schemeClr w14:val="tx1"/>
            </w14:solidFill>
          </w14:textFill>
        </w:rPr>
        <w:t>向乙方指定银行账户支付本合同服务费总金额的50%；人民币  整（¥  元）</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上述每期款项均在满足付款条件，且甲方收到乙方开具的载明相应金额的合格发票后10个工作日内付至乙方指定银行账户。如未及时收到发票，则甲方相应付款时间顺延。若因甲方付款审批影响支付进度，请乙方予以谅解，并不得就此向甲方索赔。</w:t>
      </w:r>
    </w:p>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3.乙方银行账户信息：</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开户银行： </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户名：</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账号：</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第十二条 工作成果与验收要求</w:t>
      </w:r>
    </w:p>
    <w:p>
      <w:pPr>
        <w:widowControl/>
        <w:spacing w:line="360" w:lineRule="auto"/>
        <w:ind w:firstLine="480" w:firstLineChars="200"/>
        <w:jc w:val="left"/>
        <w:outlineLvl w:val="2"/>
        <w:rPr>
          <w:rFonts w:hint="eastAsia" w:ascii="宋体" w:hAnsi="宋体" w:cs="宋体"/>
          <w:color w:val="000000" w:themeColor="text1"/>
          <w:sz w:val="24"/>
          <w14:textFill>
            <w14:solidFill>
              <w14:schemeClr w14:val="tx1"/>
            </w14:solidFill>
          </w14:textFill>
        </w:rPr>
      </w:pPr>
      <w:bookmarkStart w:id="27" w:name="OLE_LINK8"/>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最终</w:t>
      </w:r>
      <w:r>
        <w:rPr>
          <w:rFonts w:hint="eastAsia" w:ascii="宋体" w:hAnsi="宋体" w:cs="宋体"/>
          <w:color w:val="000000" w:themeColor="text1"/>
          <w:sz w:val="24"/>
          <w14:textFill>
            <w14:solidFill>
              <w14:schemeClr w14:val="tx1"/>
            </w14:solidFill>
          </w14:textFill>
        </w:rPr>
        <w:t>成果</w:t>
      </w:r>
    </w:p>
    <w:p>
      <w:pPr>
        <w:widowControl/>
        <w:spacing w:line="360" w:lineRule="auto"/>
        <w:ind w:firstLine="480" w:firstLineChars="200"/>
        <w:jc w:val="left"/>
        <w:outlineLvl w:val="2"/>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出具4家局属企业薪酬专项</w:t>
      </w:r>
      <w:r>
        <w:rPr>
          <w:rFonts w:hint="eastAsia" w:ascii="宋体" w:hAnsi="宋体" w:cs="宋体"/>
          <w:color w:val="000000" w:themeColor="text1"/>
          <w:sz w:val="24"/>
          <w:lang w:eastAsia="zh-CN"/>
          <w14:textFill>
            <w14:solidFill>
              <w14:schemeClr w14:val="tx1"/>
            </w14:solidFill>
          </w14:textFill>
        </w:rPr>
        <w:t>监督检查</w:t>
      </w:r>
      <w:r>
        <w:rPr>
          <w:rFonts w:hint="eastAsia" w:ascii="宋体" w:hAnsi="宋体" w:cs="宋体"/>
          <w:color w:val="000000" w:themeColor="text1"/>
          <w:sz w:val="24"/>
          <w14:textFill>
            <w14:solidFill>
              <w14:schemeClr w14:val="tx1"/>
            </w14:solidFill>
          </w14:textFill>
        </w:rPr>
        <w:t>报告。</w:t>
      </w:r>
    </w:p>
    <w:p>
      <w:pPr>
        <w:widowControl/>
        <w:spacing w:line="360" w:lineRule="auto"/>
        <w:ind w:firstLine="480" w:firstLineChars="200"/>
        <w:jc w:val="left"/>
        <w:outlineLvl w:val="2"/>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2.验收要求</w:t>
      </w:r>
    </w:p>
    <w:bookmarkEnd w:id="27"/>
    <w:p>
      <w:pPr>
        <w:spacing w:line="360" w:lineRule="auto"/>
        <w:ind w:firstLine="480" w:firstLineChars="200"/>
        <w:outlineLvl w:val="1"/>
        <w:rPr>
          <w:rFonts w:hint="eastAsia" w:ascii="宋体" w:hAnsi="宋体" w:cs="宋体"/>
          <w:bCs/>
          <w:color w:val="000000" w:themeColor="text1"/>
          <w:sz w:val="24"/>
          <w:lang w:val="en-US" w:eastAsia="zh-CN"/>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乙方按甲方的工作内容及要求完成相应工作，并提交全部工作成果后，由甲方根据服务内容组织验收和工作评价。所有工作成果要求提供电子文档（可编辑版本及盖章电子版本各1份）及纸质文档（约6份，具体根据实际需求确认）。</w:t>
      </w:r>
      <w:r>
        <w:rPr>
          <w:rFonts w:hint="eastAsia" w:ascii="宋体" w:hAnsi="宋体" w:cs="宋体"/>
          <w:bCs/>
          <w:color w:val="000000" w:themeColor="text1"/>
          <w:sz w:val="24"/>
          <w:lang w:val="en-US" w:eastAsia="zh-CN"/>
          <w14:textFill>
            <w14:solidFill>
              <w14:schemeClr w14:val="tx1"/>
            </w14:solidFill>
          </w14:textFill>
        </w:rPr>
        <w:t>最终成果验收合格的标志为甲方审查通过。</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第十三条 合同提前终止</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双方协商同意提前终止本合同的，按双方协商约定的方式进行清算执行。</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有下列情形之一的，本合同自甲方向乙方发出书面通知之日起终止：</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zCs w:val="20"/>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甲方的职能发生转变，不再具有委托职能。</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zCs w:val="20"/>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本合同签订时适用的法律法规或政策发生变化，且对本合同的继续履行造成重大影响。</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发生以上情形，甲方已向乙方支付的款项不退还，尚未支付的款项不再支付，同时乙方应向甲方提交在合同终止日前完成的所有项目文件和相关资料。</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如发生不可抗力或其他超出合同双方控制的事件，致使一方无法履行合同，本合同解除。</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zCs w:val="20"/>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zCs w:val="20"/>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发生不可抗力，甲乙双方承担各自的损失。由于其中一方迟延履行合同义务后发生不可抗力的，其违约责任不能免除。</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zCs w:val="20"/>
          <w14:textFill>
            <w14:solidFill>
              <w14:schemeClr w14:val="tx1"/>
            </w14:solidFill>
          </w14:textFill>
        </w:rPr>
        <w:t>（3）</w:t>
      </w:r>
      <w:r>
        <w:rPr>
          <w:rFonts w:hint="eastAsia" w:ascii="宋体" w:hAnsi="宋体" w:cs="宋体"/>
          <w:color w:val="000000" w:themeColor="text1"/>
          <w:kern w:val="0"/>
          <w:sz w:val="24"/>
          <w14:textFill>
            <w14:solidFill>
              <w14:schemeClr w14:val="tx1"/>
            </w14:solidFill>
          </w14:textFill>
        </w:rPr>
        <w:t>不可抗力事件导致一方无法履行合同义务或继续履行已无意义，由双方协商终止本合同并进行清算，甲方应按照乙方已完成的工作量支付款项，同时乙方应向甲方提交在合同终止日前完成的所有项目文件和相关资料。</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第十四条  争议解决办法</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因本合同的履行发生的或与本合同有关的争议或纠纷，由甲乙双方协商解决。协商不成的，任意一方有权向深圳前海合作区人民法院提起诉讼。</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第十五条 项目变更</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1.本合同履行过程中的需求变更和进度调整，以甲乙双方达成一致的书面文件为准。</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2.乙方遇到不能按时交货或按期完工的情况，应及时以书面形式将不能按时完工的理由、延误时间通知甲方。甲方在收到乙方通知后，根据情况决定是否延长完成时间。如同意延长，则乙方责任期也相应延长。</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3.因非乙方责任造成项目进度推迟或延误，无法按照合同约定的日期完成相应的项目，双方经过协商可以进一步约定完成的日期，乙方的责任期也随之顺延。</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4、在合同所约定的工作范畴内的服务，本合同价格不予变更。</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第十六条 风险责任</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乙方应完全地按照【</w:t>
      </w:r>
      <w:r>
        <w:rPr>
          <w:rFonts w:hint="eastAsia" w:ascii="宋体" w:hAnsi="宋体" w:cs="宋体"/>
          <w:color w:val="000000" w:themeColor="text1"/>
          <w:sz w:val="24"/>
          <w:lang w:eastAsia="zh-CN"/>
          <w14:textFill>
            <w14:solidFill>
              <w14:schemeClr w14:val="tx1"/>
            </w14:solidFill>
          </w14:textFill>
        </w:rPr>
        <w:t>QH2025149</w:t>
      </w:r>
      <w:r>
        <w:rPr>
          <w:rFonts w:hint="eastAsia" w:ascii="宋体" w:hAnsi="宋体" w:cs="宋体"/>
          <w:color w:val="000000" w:themeColor="text1"/>
          <w:sz w:val="24"/>
          <w14:textFill>
            <w14:solidFill>
              <w14:schemeClr w14:val="tx1"/>
            </w14:solidFill>
          </w14:textFill>
        </w:rPr>
        <w:t>】号招标文件的要求和乙方投标文件的承诺完成本项目，出于自身财务、技术、人力等原因导致项目失败的，应承担全部责任。</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第十七条  违约责任</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1.乙方未按照本合同约定的时间完成本项目各阶段工作，每延迟一日，甲方有权自尚未支付的合同款项中扣除本合同服务费总金额的1‰的逾期违约金。</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2.本项目项下的工作内容不可分割，任一文件的迟延交付均视为整个项目的迟延交付。</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3.本合同履行期间，发生下述情形时，甲方有权解除本合同，乙方除应退还甲方已支付的全部款项外</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还应在合同解除通知发出之日起10日内向甲方支付合同总价款20%的违约金。乙方应同时将已完成的项目成果移交给甲方，并将全部有关资料退还甲方：</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（1）因乙方原因，未能按合同约定的日期(含协商延缓的日期)确保完成项目内容的；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（2）因乙方工作的错误或遗漏造成项目质量不达标，工作成果质量低劣，不能满足甲方工作需要和要求；</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（3）乙方虽如期提交最终成果，但连续二次未能通过甲方验收的；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（4）未经甲方书面在先同意，乙方擅自将本合同项目与任何第三方合作，或将本合同标的全部或部分擅自转委托给任何第三方，且未按甲方的要求终止与第三方的合同的；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（5）项目负责人未承担本合同项目实质性工作，或未经甲方书面在先同意，乙方擅自更换项目负责人的；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（6）发现乙方或乙方工作人员出现全部或部分丧失履行委托服务能力的情况，甲方有权通知乙方限期整改或更换工作人员，期限届满乙方并未进行改善的；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（7）乙方明确表示或者以自己的行为表明不履行本合同的。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除因甲方付款审批影响支付进度的情况外，如甲方未按照本合同约定的时间支付服务费，乙方书面催告甲方并给予不少于30个工作日的履行期限后甲方仍未支付的，乙方有权自该期限届满之日起要求甲方支付该阶段应付而未付合同价款每日1‰的逾期违约金。甲方无正当理由拒绝接受服务，到期明确表示拒付服务款项的，甲方向乙方偿付本合同总价5%的违约金。</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5.上述违约责任各自独立且可累加。本合同所约定的违约金如低于因违约行为所造成的损失，违约方应补偿上述不足部分的损失。</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第十八条  其他</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（1）合同书及补充协议；</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（2）中标通知书；</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（3）招标文件（编号：</w:t>
      </w:r>
      <w:r>
        <w:rPr>
          <w:rFonts w:hint="eastAsia" w:ascii="宋体" w:hAnsi="宋体" w:cs="宋体"/>
          <w:color w:val="000000" w:themeColor="text1"/>
          <w:sz w:val="24"/>
          <w:lang w:eastAsia="zh-CN"/>
          <w14:textFill>
            <w14:solidFill>
              <w14:schemeClr w14:val="tx1"/>
            </w14:solidFill>
          </w14:textFill>
        </w:rPr>
        <w:t>QH2025149</w:t>
      </w:r>
      <w:r>
        <w:rPr>
          <w:rFonts w:hint="eastAsia" w:ascii="宋体" w:hAnsi="宋体" w:cs="宋体"/>
          <w:color w:val="000000" w:themeColor="text1"/>
          <w:sz w:val="24"/>
          <w14:textFill>
            <w14:solidFill>
              <w14:schemeClr w14:val="tx1"/>
            </w14:solidFill>
          </w14:textFill>
        </w:rPr>
        <w:t>）及其澄清、补正公告；</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（4）投标书。</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2.本合同附件（如有）为合同不可分割的组成部分，与本合同一并加盖骑缝章后具有同等法律效力。若附件与合同正文有任何冲突，以合同正文为准。</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3.本合同各条标题仅为提示之用，应以条文内容确定各方的权利义务。</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4.本合同未尽事宜，由双方协商签订补充协议进行约定。补充协议应以书面形式作成，经双方法定代表人或其授权代表签字、盖章后与本合同具有同等法律效力。</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本合同约定的权利和义务不因合同双方发生收购、兼并、重组、分立而发生变化。如果发生上述情形，则本合同约定的权利和义务随之转移至收购、兼并、重组或分立后成立的单位。</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本合同在国家法律、法规和规章规定的范围内执行。当国家法律、法规和规章发生变化导致本合同有关条款与之抵触时，双方协商变更或废止该条款，在此情况下，双方互不承担责任。</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如果本合同的任何条款在任何时候变成不合法、无效或不可强制执行而不从根本上影响本合同的效力时，本合同的其他条款不受影响。</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任何一方未经另一方同意不得向任何第三方透露本合同的签订及其内容。甲方向其关联公司透露前述内容的，不受此限。</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11.本合同自双方法定代表人或其授权代表签字、盖章之日起生效，有效期至本合同全部权利义务履行完毕之日止。</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12.本合同一式六份，甲、乙方各执三份，均具有同等法律效力。</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（以下无正文，为签章栏）</w:t>
      </w:r>
    </w:p>
    <w:p>
      <w:pPr>
        <w:widowControl/>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（本页为签章页）</w:t>
      </w:r>
    </w:p>
    <w:p>
      <w:pPr>
        <w:adjustRightInd w:val="0"/>
        <w:snapToGrid w:val="0"/>
        <w:spacing w:line="360" w:lineRule="auto"/>
        <w:rPr>
          <w:rFonts w:hint="eastAsia" w:ascii="宋体" w:hAnsi="宋体" w:cs="宋体"/>
          <w:color w:val="000000" w:themeColor="text1"/>
          <w:sz w:val="24"/>
          <w14:textFill>
            <w14:solidFill>
              <w14:schemeClr w14:val="tx1"/>
            </w14:solidFill>
          </w14:textFill>
        </w:rPr>
      </w:pPr>
    </w:p>
    <w:p>
      <w:pPr>
        <w:adjustRightInd w:val="0"/>
        <w:snapToGrid w:val="0"/>
        <w:spacing w:line="360" w:lineRule="auto"/>
        <w:rPr>
          <w:rFonts w:hint="eastAsia" w:ascii="宋体" w:hAnsi="宋体" w:cs="宋体"/>
          <w:color w:val="000000" w:themeColor="text1"/>
          <w:sz w:val="24"/>
          <w14:textFill>
            <w14:solidFill>
              <w14:schemeClr w14:val="tx1"/>
            </w14:solidFill>
          </w14:textFill>
        </w:rPr>
      </w:pPr>
    </w:p>
    <w:p>
      <w:pPr>
        <w:adjustRightInd w:val="0"/>
        <w:snapToGrid w:val="0"/>
        <w:spacing w:line="360" w:lineRule="auto"/>
        <w:rPr>
          <w:rFonts w:hint="eastAsia" w:ascii="宋体" w:hAnsi="宋体" w:cs="宋体"/>
          <w:color w:val="000000" w:themeColor="text1"/>
          <w:sz w:val="24"/>
          <w14:textFill>
            <w14:solidFill>
              <w14:schemeClr w14:val="tx1"/>
            </w14:solidFill>
          </w14:textFill>
        </w:rPr>
      </w:pPr>
    </w:p>
    <w:p>
      <w:pPr>
        <w:adjustRightInd w:val="0"/>
        <w:snapToGrid w:val="0"/>
        <w:spacing w:line="360" w:lineRule="auto"/>
        <w:ind w:firstLine="200"/>
        <w:rPr>
          <w:rFonts w:hint="eastAsia" w:ascii="宋体" w:hAnsi="宋体" w:cs="宋体"/>
          <w:color w:val="000000" w:themeColor="text1"/>
          <w:sz w:val="24"/>
          <w14:textFill>
            <w14:solidFill>
              <w14:schemeClr w14:val="tx1"/>
            </w14:solidFill>
          </w14:textFill>
        </w:rPr>
      </w:pPr>
    </w:p>
    <w:p>
      <w:pPr>
        <w:adjustRightInd w:val="0"/>
        <w:snapToGrid w:val="0"/>
        <w:spacing w:line="360" w:lineRule="auto"/>
        <w:ind w:left="8312" w:hanging="8312" w:hangingChars="345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甲方名称：                                 乙方名称：</w:t>
      </w:r>
    </w:p>
    <w:p>
      <w:pPr>
        <w:adjustRightInd w:val="0"/>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深圳市前海深港现代服务业合作区管理局</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w:t>
      </w:r>
    </w:p>
    <w:p>
      <w:pPr>
        <w:adjustRightInd w:val="0"/>
        <w:snapToGrid w:val="0"/>
        <w:spacing w:line="360" w:lineRule="auto"/>
        <w:ind w:firstLine="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（盖章）</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（盖章）</w:t>
      </w:r>
    </w:p>
    <w:p>
      <w:pPr>
        <w:adjustRightInd w:val="0"/>
        <w:snapToGrid w:val="0"/>
        <w:spacing w:line="360" w:lineRule="auto"/>
        <w:ind w:firstLine="200"/>
        <w:rPr>
          <w:rFonts w:hint="eastAsia" w:ascii="宋体" w:hAnsi="宋体" w:cs="宋体"/>
          <w:color w:val="000000" w:themeColor="text1"/>
          <w:sz w:val="24"/>
          <w14:textFill>
            <w14:solidFill>
              <w14:schemeClr w14:val="tx1"/>
            </w14:solidFill>
          </w14:textFill>
        </w:rPr>
      </w:pPr>
    </w:p>
    <w:p>
      <w:pPr>
        <w:adjustRightInd w:val="0"/>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法定代表人或授权代表：（签字） </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法定代表人或授权代表：（签字）</w:t>
      </w:r>
    </w:p>
    <w:p>
      <w:pPr>
        <w:widowControl/>
        <w:adjustRightInd w:val="0"/>
        <w:snapToGrid w:val="0"/>
        <w:spacing w:line="360" w:lineRule="auto"/>
        <w:ind w:firstLine="200"/>
        <w:jc w:val="left"/>
        <w:rPr>
          <w:rFonts w:hint="eastAsia" w:ascii="宋体" w:hAnsi="宋体" w:cs="宋体"/>
          <w:color w:val="000000" w:themeColor="text1"/>
          <w:sz w:val="24"/>
          <w14:textFill>
            <w14:solidFill>
              <w14:schemeClr w14:val="tx1"/>
            </w14:solidFill>
          </w14:textFill>
        </w:rPr>
      </w:pPr>
    </w:p>
    <w:p>
      <w:pPr>
        <w:adjustRightInd w:val="0"/>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日期：</w:t>
      </w:r>
    </w:p>
    <w:p>
      <w:pPr>
        <w:adjustRightInd w:val="0"/>
        <w:snapToGrid w:val="0"/>
        <w:spacing w:line="360" w:lineRule="auto"/>
        <w:ind w:firstLine="720" w:firstLineChars="300"/>
        <w:rPr>
          <w:rFonts w:hint="eastAsia" w:ascii="宋体" w:hAnsi="宋体" w:cs="宋体"/>
          <w:color w:val="000000" w:themeColor="text1"/>
          <w:sz w:val="24"/>
          <w14:textFill>
            <w14:solidFill>
              <w14:schemeClr w14:val="tx1"/>
            </w14:solidFill>
          </w14:textFill>
        </w:rPr>
      </w:pPr>
    </w:p>
    <w:p>
      <w:pPr>
        <w:adjustRightInd w:val="0"/>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b/>
          <w:bCs/>
          <w:color w:val="000000" w:themeColor="text1"/>
          <w:szCs w:val="21"/>
          <w14:textFill>
            <w14:solidFill>
              <w14:schemeClr w14:val="tx1"/>
            </w14:solidFill>
          </w14:textFill>
        </w:rPr>
        <w:t>注：本合同样本仅供参考，具体条款内容采购人和中标人按前海管理局合同样本签订。实际合同样本不改变本招标文件的实质条件</w:t>
      </w:r>
      <w:r>
        <w:rPr>
          <w:rFonts w:hint="eastAsia" w:ascii="宋体" w:hAnsi="宋体" w:cs="宋体"/>
          <w:b/>
          <w:bCs/>
          <w:color w:val="000000" w:themeColor="text1"/>
          <w:sz w:val="24"/>
          <w14:textFill>
            <w14:solidFill>
              <w14:schemeClr w14:val="tx1"/>
            </w14:solidFill>
          </w14:textFill>
        </w:rPr>
        <w:t>。</w:t>
      </w:r>
    </w:p>
    <w:p>
      <w:pPr>
        <w:snapToGrid w:val="0"/>
        <w:spacing w:line="360" w:lineRule="auto"/>
        <w:rPr>
          <w:rFonts w:hint="eastAsia" w:ascii="宋体" w:hAnsi="宋体" w:cs="宋体"/>
          <w:color w:val="000000" w:themeColor="text1"/>
          <w:sz w:val="24"/>
          <w14:textFill>
            <w14:solidFill>
              <w14:schemeClr w14:val="tx1"/>
            </w14:solidFill>
          </w14:textFill>
        </w:rPr>
      </w:pPr>
    </w:p>
    <w:p>
      <w:pPr>
        <w:pStyle w:val="9"/>
        <w:rPr>
          <w:rFonts w:hint="eastAsia" w:ascii="宋体" w:hAnsi="宋体" w:cs="宋体"/>
          <w:color w:val="000000" w:themeColor="text1"/>
          <w14:textFill>
            <w14:solidFill>
              <w14:schemeClr w14:val="tx1"/>
            </w14:solidFill>
          </w14:textFill>
        </w:rPr>
      </w:pPr>
    </w:p>
    <w:p>
      <w:pPr>
        <w:rPr>
          <w:color w:val="000000" w:themeColor="text1"/>
          <w14:textFill>
            <w14:solidFill>
              <w14:schemeClr w14:val="tx1"/>
            </w14:solidFill>
          </w14:textFill>
        </w:rPr>
      </w:pP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 xml:space="preserve"> </w:t>
      </w:r>
      <w:bookmarkStart w:id="28" w:name="_Toc25518"/>
      <w:r>
        <w:rPr>
          <w:rFonts w:hint="eastAsia" w:ascii="宋体" w:hAnsi="宋体" w:cs="宋体"/>
          <w:b/>
          <w:bCs/>
          <w:color w:val="000000" w:themeColor="text1"/>
          <w:sz w:val="24"/>
          <w14:textFill>
            <w14:solidFill>
              <w14:schemeClr w14:val="tx1"/>
            </w14:solidFill>
          </w14:textFill>
        </w:rPr>
        <w:t>用户需求书</w:t>
      </w:r>
      <w:bookmarkEnd w:id="28"/>
    </w:p>
    <w:p>
      <w:pPr>
        <w:pStyle w:val="32"/>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bookmarkStart w:id="29" w:name="_Toc11045"/>
      <w:bookmarkStart w:id="30" w:name="_Toc23726"/>
      <w:r>
        <w:rPr>
          <w:rFonts w:hint="eastAsia" w:ascii="宋体" w:hAnsi="宋体" w:cs="宋体"/>
          <w:b/>
          <w:color w:val="000000" w:themeColor="text1"/>
          <w:sz w:val="24"/>
          <w14:textFill>
            <w14:solidFill>
              <w14:schemeClr w14:val="tx1"/>
            </w14:solidFill>
          </w14:textFill>
        </w:rPr>
        <w:t>说明：本章“用户需求书”的全部内容为本项目正常开展的基本要求，投标人必须完全响应，否则将导致投标无效。</w:t>
      </w:r>
    </w:p>
    <w:p>
      <w:pPr>
        <w:pStyle w:val="32"/>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一、</w:t>
      </w:r>
      <w:bookmarkEnd w:id="29"/>
      <w:bookmarkEnd w:id="30"/>
      <w:bookmarkStart w:id="31" w:name="_Toc51746099"/>
      <w:r>
        <w:rPr>
          <w:rFonts w:hint="eastAsia" w:ascii="宋体" w:hAnsi="宋体" w:cs="宋体"/>
          <w:b/>
          <w:color w:val="000000" w:themeColor="text1"/>
          <w:sz w:val="24"/>
          <w:lang w:val="zh-CN"/>
          <w14:textFill>
            <w14:solidFill>
              <w14:schemeClr w14:val="tx1"/>
            </w14:solidFill>
          </w14:textFill>
        </w:rPr>
        <w:t>项目概况</w:t>
      </w:r>
    </w:p>
    <w:bookmarkEnd w:id="31"/>
    <w:p>
      <w:pPr>
        <w:pStyle w:val="32"/>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为进一步提升局属企业薪酬清算效率，及时精准发现薪酬管理方面存在的问题，拟参考市国资委做法，选聘一家供应商开展2025年度薪酬清算工作。</w:t>
      </w:r>
    </w:p>
    <w:p>
      <w:pPr>
        <w:pStyle w:val="32"/>
        <w:numPr>
          <w:ilvl w:val="0"/>
          <w:numId w:val="5"/>
        </w:numPr>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工作内容</w:t>
      </w:r>
    </w:p>
    <w:p>
      <w:pPr>
        <w:pStyle w:val="32"/>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Cs/>
          <w:color w:val="000000" w:themeColor="text1"/>
          <w:sz w:val="24"/>
          <w:lang w:eastAsia="zh-CN"/>
          <w14:textFill>
            <w14:solidFill>
              <w14:schemeClr w14:val="tx1"/>
            </w14:solidFill>
          </w14:textFill>
        </w:rPr>
        <w:t>协助对前海管理局局属企业进行专项监督检查，具体包括薪酬合规性检查，薪酬数据分析、薪酬市场对标等。</w:t>
      </w:r>
    </w:p>
    <w:p>
      <w:pPr>
        <w:pStyle w:val="32"/>
        <w:numPr>
          <w:ilvl w:val="-1"/>
          <w:numId w:val="0"/>
        </w:numPr>
        <w:tabs>
          <w:tab w:val="left" w:pos="720"/>
        </w:tabs>
        <w:autoSpaceDE w:val="0"/>
        <w:autoSpaceDN w:val="0"/>
        <w:adjustRightInd w:val="0"/>
        <w:spacing w:line="360" w:lineRule="auto"/>
        <w:ind w:right="17" w:firstLine="481"/>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三、人员要求</w:t>
      </w:r>
    </w:p>
    <w:p>
      <w:pPr>
        <w:pStyle w:val="32"/>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项目组成员不少于</w:t>
      </w:r>
      <w:r>
        <w:rPr>
          <w:rFonts w:hint="eastAsia" w:ascii="宋体" w:hAnsi="宋体" w:cs="宋体"/>
          <w:bCs/>
          <w:color w:val="000000" w:themeColor="text1"/>
          <w:sz w:val="24"/>
          <w:lang w:val="en-US" w:eastAsia="zh-CN"/>
          <w14:textFill>
            <w14:solidFill>
              <w14:schemeClr w14:val="tx1"/>
            </w14:solidFill>
          </w14:textFill>
        </w:rPr>
        <w:t>6</w:t>
      </w:r>
      <w:r>
        <w:rPr>
          <w:rFonts w:hint="eastAsia" w:ascii="宋体" w:hAnsi="宋体" w:cs="宋体"/>
          <w:bCs/>
          <w:color w:val="000000" w:themeColor="text1"/>
          <w:sz w:val="24"/>
          <w14:textFill>
            <w14:solidFill>
              <w14:schemeClr w14:val="tx1"/>
            </w14:solidFill>
          </w14:textFill>
        </w:rPr>
        <w:t>人</w:t>
      </w:r>
      <w:r>
        <w:rPr>
          <w:rFonts w:hint="eastAsia" w:ascii="宋体" w:hAnsi="宋体" w:cs="宋体"/>
          <w:color w:val="000000" w:themeColor="text1"/>
          <w:sz w:val="24"/>
          <w14:textFill>
            <w14:solidFill>
              <w14:schemeClr w14:val="tx1"/>
            </w14:solidFill>
          </w14:textFill>
        </w:rPr>
        <w:t>（含一名项目负责人）</w:t>
      </w:r>
      <w:r>
        <w:rPr>
          <w:rFonts w:hint="eastAsia" w:ascii="宋体" w:hAnsi="宋体" w:cs="宋体"/>
          <w:bCs/>
          <w:color w:val="000000" w:themeColor="text1"/>
          <w:sz w:val="24"/>
          <w14:textFill>
            <w14:solidFill>
              <w14:schemeClr w14:val="tx1"/>
            </w14:solidFill>
          </w14:textFill>
        </w:rPr>
        <w:t>，最低学历不低于</w:t>
      </w:r>
      <w:r>
        <w:rPr>
          <w:rFonts w:hint="eastAsia" w:ascii="宋体" w:hAnsi="宋体" w:cs="宋体"/>
          <w:bCs/>
          <w:color w:val="000000" w:themeColor="text1"/>
          <w:sz w:val="24"/>
          <w:lang w:eastAsia="zh-CN"/>
          <w14:textFill>
            <w14:solidFill>
              <w14:schemeClr w14:val="tx1"/>
            </w14:solidFill>
          </w14:textFill>
        </w:rPr>
        <w:t>大学本科（项目负责人学历不低于硕士研究生）</w:t>
      </w:r>
      <w:r>
        <w:rPr>
          <w:rFonts w:hint="eastAsia" w:ascii="宋体" w:hAnsi="宋体" w:cs="宋体"/>
          <w:bCs/>
          <w:color w:val="000000" w:themeColor="text1"/>
          <w:sz w:val="24"/>
          <w14:textFill>
            <w14:solidFill>
              <w14:schemeClr w14:val="tx1"/>
            </w14:solidFill>
          </w14:textFill>
        </w:rPr>
        <w:t>。项目组需及时响应项目服务需求，并至少按月度开展项目工作汇报。</w:t>
      </w:r>
    </w:p>
    <w:p>
      <w:pPr>
        <w:pStyle w:val="32"/>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四、工作成果与验收要求</w:t>
      </w:r>
    </w:p>
    <w:p>
      <w:pPr>
        <w:pStyle w:val="32"/>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（一）工作成果</w:t>
      </w:r>
    </w:p>
    <w:p>
      <w:pPr>
        <w:pStyle w:val="32"/>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出具4家局属企业薪酬专项</w:t>
      </w:r>
      <w:r>
        <w:rPr>
          <w:rFonts w:hint="eastAsia" w:ascii="宋体" w:hAnsi="宋体" w:cs="宋体"/>
          <w:bCs/>
          <w:color w:val="000000" w:themeColor="text1"/>
          <w:sz w:val="24"/>
          <w:lang w:eastAsia="zh-CN"/>
          <w14:textFill>
            <w14:solidFill>
              <w14:schemeClr w14:val="tx1"/>
            </w14:solidFill>
          </w14:textFill>
        </w:rPr>
        <w:t>监督检查</w:t>
      </w:r>
      <w:r>
        <w:rPr>
          <w:rFonts w:hint="eastAsia" w:ascii="宋体" w:hAnsi="宋体" w:cs="宋体"/>
          <w:bCs/>
          <w:color w:val="000000" w:themeColor="text1"/>
          <w:sz w:val="24"/>
          <w14:textFill>
            <w14:solidFill>
              <w14:schemeClr w14:val="tx1"/>
            </w14:solidFill>
          </w14:textFill>
        </w:rPr>
        <w:t>报告。</w:t>
      </w:r>
    </w:p>
    <w:p>
      <w:pPr>
        <w:pStyle w:val="32"/>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（二）验收要求</w:t>
      </w:r>
    </w:p>
    <w:p>
      <w:pPr>
        <w:pStyle w:val="32"/>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中标人按</w:t>
      </w:r>
      <w:r>
        <w:rPr>
          <w:rFonts w:hint="eastAsia" w:ascii="宋体" w:hAnsi="宋体" w:cs="宋体"/>
          <w:bCs/>
          <w:color w:val="000000" w:themeColor="text1"/>
          <w:sz w:val="24"/>
          <w:lang w:val="en-US" w:eastAsia="zh-CN"/>
          <w14:textFill>
            <w14:solidFill>
              <w14:schemeClr w14:val="tx1"/>
            </w14:solidFill>
          </w14:textFill>
        </w:rPr>
        <w:t>采购人</w:t>
      </w:r>
      <w:r>
        <w:rPr>
          <w:rFonts w:hint="eastAsia" w:ascii="宋体" w:hAnsi="宋体" w:cs="宋体"/>
          <w:bCs/>
          <w:color w:val="000000" w:themeColor="text1"/>
          <w:sz w:val="24"/>
          <w14:textFill>
            <w14:solidFill>
              <w14:schemeClr w14:val="tx1"/>
            </w14:solidFill>
          </w14:textFill>
        </w:rPr>
        <w:t>的工作内容及要求完成相应工作，并提交全部工作成果后，由采购人根据服务内容组织验收和工作评价。所有工作成果要求提供电子文档（可编辑版本及盖章电子版本各1份）及纸质文档（约6份，具体根据实际需求确认）。</w:t>
      </w:r>
      <w:r>
        <w:rPr>
          <w:rFonts w:hint="eastAsia" w:ascii="宋体" w:hAnsi="宋体" w:cs="宋体"/>
          <w:bCs/>
          <w:color w:val="000000" w:themeColor="text1"/>
          <w:sz w:val="24"/>
          <w:lang w:val="en-US" w:eastAsia="zh-CN"/>
          <w14:textFill>
            <w14:solidFill>
              <w14:schemeClr w14:val="tx1"/>
            </w14:solidFill>
          </w14:textFill>
        </w:rPr>
        <w:t>最终成果验收合格的标志为</w:t>
      </w:r>
      <w:r>
        <w:rPr>
          <w:rFonts w:hint="eastAsia" w:ascii="宋体" w:hAnsi="宋体" w:cs="宋体"/>
          <w:bCs/>
          <w:color w:val="000000" w:themeColor="text1"/>
          <w:sz w:val="24"/>
          <w14:textFill>
            <w14:solidFill>
              <w14:schemeClr w14:val="tx1"/>
            </w14:solidFill>
          </w14:textFill>
        </w:rPr>
        <w:t>采购人</w:t>
      </w:r>
      <w:r>
        <w:rPr>
          <w:rFonts w:hint="eastAsia" w:ascii="宋体" w:hAnsi="宋体" w:cs="宋体"/>
          <w:bCs/>
          <w:color w:val="000000" w:themeColor="text1"/>
          <w:sz w:val="24"/>
          <w:lang w:val="en-US" w:eastAsia="zh-CN"/>
          <w14:textFill>
            <w14:solidFill>
              <w14:schemeClr w14:val="tx1"/>
            </w14:solidFill>
          </w14:textFill>
        </w:rPr>
        <w:t>审查通过。</w:t>
      </w:r>
    </w:p>
    <w:p>
      <w:pPr>
        <w:pStyle w:val="32"/>
        <w:tabs>
          <w:tab w:val="left" w:pos="720"/>
        </w:tabs>
        <w:autoSpaceDE w:val="0"/>
        <w:autoSpaceDN w:val="0"/>
        <w:adjustRightInd w:val="0"/>
        <w:spacing w:line="360" w:lineRule="auto"/>
        <w:ind w:right="17" w:firstLine="482"/>
        <w:jc w:val="lef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五、商务要求</w:t>
      </w:r>
    </w:p>
    <w:p>
      <w:pPr>
        <w:tabs>
          <w:tab w:val="left" w:pos="720"/>
        </w:tabs>
        <w:autoSpaceDE w:val="0"/>
        <w:autoSpaceDN w:val="0"/>
        <w:adjustRightInd w:val="0"/>
        <w:spacing w:line="360" w:lineRule="auto"/>
        <w:ind w:right="17" w:firstLine="482" w:firstLineChars="200"/>
        <w:outlineLvl w:val="2"/>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（一）服务期限</w:t>
      </w:r>
    </w:p>
    <w:p>
      <w:pPr>
        <w:pStyle w:val="32"/>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自签订合同之日起6个月。</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（二）后续服务要求</w:t>
      </w:r>
    </w:p>
    <w:p>
      <w:pPr>
        <w:pStyle w:val="32"/>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项目后续服务期限为最终成果通过采购人审查之日起的1年内，中标人须与采购人保持全面沟通，提供技术服务支持。</w:t>
      </w:r>
    </w:p>
    <w:p>
      <w:pPr>
        <w:tabs>
          <w:tab w:val="left" w:pos="720"/>
        </w:tabs>
        <w:autoSpaceDE w:val="0"/>
        <w:autoSpaceDN w:val="0"/>
        <w:adjustRightInd w:val="0"/>
        <w:spacing w:line="360" w:lineRule="auto"/>
        <w:ind w:right="17" w:firstLine="482" w:firstLineChars="200"/>
        <w:outlineLvl w:val="2"/>
        <w:rPr>
          <w:rFonts w:hint="eastAsia" w:ascii="宋体" w:hAnsi="宋体" w:cs="宋体"/>
          <w:bCs/>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（三）服务地点</w:t>
      </w:r>
    </w:p>
    <w:p>
      <w:pPr>
        <w:tabs>
          <w:tab w:val="left" w:pos="720"/>
        </w:tabs>
        <w:autoSpaceDE w:val="0"/>
        <w:autoSpaceDN w:val="0"/>
        <w:adjustRightInd w:val="0"/>
        <w:spacing w:line="360" w:lineRule="auto"/>
        <w:ind w:right="17" w:firstLine="480" w:firstLineChars="200"/>
        <w:outlineLvl w:val="2"/>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采购人指定地点。</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（四）报价要求</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1.本次投标为总价包干，投标报价总价作为中标人与采购人</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的合同金额。投标人的报价不可高于预算（限价），否则投标人的投标文件视同无效。项目服务费包括但不限于人员研究费用、调研差旅费、专家咨询费、资料费、税费等所有费用，并提供合同要求的有关成果材料，以及其它相关服务的全部费用。一经中标，正式报价总价作为中标人与采购人</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的合同金额，合同期限内不做调整。</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3.投标人的投标报价，应是本项目招标范围和招标文件及合同条款上所列的各项内容中所述的全部，不得以任何理由予以重复，并以投标人在投标文件中提出的综合单价或总价为依据。</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4.投标人应充分了解项目的位置、情况、道路及任何其他足以影响投标报价的情况，任何因忽视或误解项目情况而导致的索赔或服务期限延长申请将不获批准。</w:t>
      </w:r>
    </w:p>
    <w:p>
      <w:pPr>
        <w:widowControl/>
        <w:spacing w:line="360" w:lineRule="auto"/>
        <w:ind w:firstLine="480" w:firstLineChars="200"/>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（五）付款方式</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项目价款由采购人分2期支付至中标人指定银行账户：</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1.首期：合同签订生效后，根据中标人的付款申请，</w:t>
      </w:r>
      <w:r>
        <w:rPr>
          <w:rFonts w:hint="eastAsia" w:ascii="宋体" w:hAnsi="宋体" w:cs="宋体"/>
          <w:color w:val="000000" w:themeColor="text1"/>
          <w:sz w:val="24"/>
          <w:lang w:val="en-US"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向中标人指定银行账户支付合同服务费总金额的50%；</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2.第2期：</w:t>
      </w:r>
      <w:r>
        <w:rPr>
          <w:rFonts w:hint="eastAsia" w:ascii="宋体" w:hAnsi="宋体" w:cs="宋体"/>
          <w:color w:val="000000" w:themeColor="text1"/>
          <w:sz w:val="24"/>
          <w:lang w:val="en-US"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完成全部成果交付并通过验收后，根据中标人的付款申请，</w:t>
      </w:r>
      <w:r>
        <w:rPr>
          <w:rFonts w:hint="eastAsia" w:ascii="宋体" w:hAnsi="宋体" w:cs="宋体"/>
          <w:color w:val="000000" w:themeColor="text1"/>
          <w:sz w:val="24"/>
          <w:lang w:val="en-US"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向中标人指定银行账户支付本合同服务费总金额的50%；</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上述每期款项均在满足付款条件，且采购人收到中标人开具的载明相应金额的合格发票后10个工作日内付至中标人指定银行账户。如未及时收到发票，则采购人相应付款时间顺延。若因采购人付款审批影响支付进度，请中标人予以谅解，并不得就此向采购人索赔。</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（六）成果权属与知识产权</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1.本项目全部阶段性成果和最终成果的所有权、知识产权以及与之相关的所有权利归采购人所有；本合同签署前双方已经拥有的知识产权权利，仍归各自所有。</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2.双方确定，采购人有权对中标人按照本合同约定提供的成果进行后续改进。由此产生的具有实质性或创造性技术进步特征的新的技术成果及其权利全部由采购人享有。</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中标人所提交的全部阶段性成果和最终成果文件及任何数据、资料、软件等不得侵犯任何第三方的知识产权或其他权利，由于该等文件、数据、资料、软件侵权所导致的任何索赔或责任均由中标人承担。同时，采购人有权要求中标人修改成果至不侵权或解除合同，并保留要求中标人赔偿全部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未经采购人书面在先同意，中标人不得将本项目的阶段性成果和/或最终成果文件及任何数据、资料、软件向任何第三方转让、授权任何第三方使用或用于本合同项目外的其他项目。如发生以上情况，中标人应向采购人支付本合同总价款20%的违约金，如果违约金无法弥补采购人的损失，采购人有权要求中标人赔偿全部损失，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5.中标人完成本项目的研究人员享有在有关技术成果文件上署名的权利和与采购人共同获得有关荣誉证书、奖励的权利。</w:t>
      </w:r>
    </w:p>
    <w:p>
      <w:pPr>
        <w:widowControl/>
        <w:spacing w:line="360" w:lineRule="auto"/>
        <w:ind w:firstLine="482" w:firstLineChars="200"/>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（七）</w:t>
      </w:r>
      <w:r>
        <w:rPr>
          <w:rFonts w:hint="eastAsia" w:ascii="宋体" w:hAnsi="宋体" w:cs="宋体"/>
          <w:b/>
          <w:bCs/>
          <w:color w:val="000000" w:themeColor="text1"/>
          <w:sz w:val="24"/>
          <w14:textFill>
            <w14:solidFill>
              <w14:schemeClr w14:val="tx1"/>
            </w14:solidFill>
          </w14:textFill>
        </w:rPr>
        <w:t>保密条款</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双方应保守的秘密是指不为公众所知悉、能为权利人带来经济利益、具有实用性并经权利人采取保密措施的技术信息和经营信息，或由双方在履行本合同过程中明确指明为秘密的、法律所认可的任何信息，以及中标人在履行本合同过程中所获得或接触到的任何采购人内部数据资料。</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3.中标人须以保密方式处理在编制本项目成果文件过程中自采购人、采购人工作人员或采购人关联机构获得的相关信息、资料、图纸、数据等，或由采购人在履行本合同过程中明确指明为秘密的任何信息</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以及中标人因本项目工作所直接或间接取得、处理或接触的任何其他资料。未经采购人书面在先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4.中标人实施项目的程序应符合国家安全、保密的有关规定和标准。</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5.上述保密义务不适用以下情况：</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（1）获取的信息已被合法公开；</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（2）获得信息拥有方书面许可并在该许可范围内披露；</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（3）国家法律、法规规定的情形。</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如中标人违反上述保密条款，采购人有权解除本合同，中标人应在合同解除通知发出之日起10日内向采购人支付本合同服务费总金额20%的违约金，如果违约金无法弥补采购人损失，采购人保留要求中标人赔偿全部损失的权利。</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本合同的保密义务包括，未经采购人许可，中标人不得就其可通过开发的软件系统能够获得的任何采购人客户信息、数据以及商业秘密，与任何第三方开展任何形式的合作开发或者项目研究，或者向任何第三方出售该等数据、信息。</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8.无论本合同或本合同其他条款是否有效，本保密条款始终约束双方。国家秘密的保密期限由国家有关部门确定，工作秘密的保密期限由采购人确定。</w:t>
      </w:r>
    </w:p>
    <w:p>
      <w:pPr>
        <w:widowControl/>
        <w:spacing w:line="360" w:lineRule="auto"/>
        <w:ind w:firstLine="482" w:firstLineChars="200"/>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（八）</w:t>
      </w:r>
      <w:r>
        <w:rPr>
          <w:rFonts w:hint="eastAsia" w:ascii="宋体" w:hAnsi="宋体" w:cs="宋体"/>
          <w:b/>
          <w:bCs/>
          <w:color w:val="000000" w:themeColor="text1"/>
          <w:sz w:val="24"/>
          <w14:textFill>
            <w14:solidFill>
              <w14:schemeClr w14:val="tx1"/>
            </w14:solidFill>
          </w14:textFill>
        </w:rPr>
        <w:t>违约责任</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1.中标人未按照本项目约定的时间完成本项目各阶段工作，每延迟一日，采购人有权自尚未支付的项目款项中扣除本项目服务费总金额的1‰的逾期违约金。</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2.本项目下的工作内容不可分割，任一文件的迟延交付均视为整个项目的迟延交付。</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3.本项目履行期间，发生下述情形时，采购人有权解除本项目合同，中标人除应退还采购人已支付的全部款项外</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还应在项目合同解除通知发出之日起10日内向采购人支付项目合同总价款20%的违约金。中标人应同时将已完成的项目成果移交给采购人，并将全部有关资料退还采购人：</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（1）因中标人原因，未能按合同约定的日期(含协商延缓的日期)确保活动正常举办的；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（2）因中标人工作的错误或遗漏造成项目质量不达标，工作成果质量低劣，不能满足采购分工作需要和要求；</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（3）中标人虽如期提交最终成果，但连续二次未能通过采购人验收的；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（4）未经采购人书面在先同意，中标人擅自将本项目与任何第三方合作，或将本项目标的全部或部分擅自转委托给任何第三方，且未按采购人的要求终止与第三方的项目合同的；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（5）项目负责人未承担本合同项目实质性工作，或未经采购人书面在先同意，中标人擅自更换项目负责人的；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（6）发现中标人或中标人工作人员出现全部或部分丧失履行委托服务能力的情况，采购人有权通知中标人限期整改或更换工作人员，期限届满中标人并未进行改善的；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（7）中标人明确表示或者以自己的行为表明不履行本合同的。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 除因采购人付款审批影响支付进度的情况外，如采购人未按照本项目约定的时间支付服务费，中标人书面催告采购人并给予不少于30个工作日的履行期限后采购人仍未支付的，中标人有权自该期限届满之日起要求采购人支付该阶段应付而未付项目合同价款每日1‰的逾期违约金。采购人无正当理由拒绝接受服务，到期明确表示拒付服务款项的，采购人向中标人偿付本项目合同总价5%的违约金。</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5.上述违约责任各自独立且可累加。本项目所约定的违约金如低于因违约行为所造成的损失，违约方应补偿上述不足部分的损失。</w:t>
      </w:r>
    </w:p>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p>
    <w:p>
      <w:pPr>
        <w:widowControl/>
        <w:spacing w:line="360" w:lineRule="auto"/>
        <w:ind w:firstLine="482" w:firstLineChars="200"/>
        <w:jc w:val="center"/>
        <w:outlineLvl w:val="0"/>
        <w:rPr>
          <w:rFonts w:ascii="宋体" w:cs="宋体"/>
          <w:b/>
          <w:bCs/>
          <w:color w:val="000000" w:themeColor="text1"/>
          <w:sz w:val="24"/>
          <w14:textFill>
            <w14:solidFill>
              <w14:schemeClr w14:val="tx1"/>
            </w14:solidFill>
          </w14:textFill>
        </w:rPr>
      </w:pPr>
      <w:bookmarkStart w:id="32" w:name="_Toc23822"/>
      <w:r>
        <w:rPr>
          <w:rFonts w:hint="eastAsia" w:ascii="宋体" w:cs="宋体"/>
          <w:b/>
          <w:bCs/>
          <w:color w:val="000000" w:themeColor="text1"/>
          <w:sz w:val="24"/>
          <w14:textFill>
            <w14:solidFill>
              <w14:schemeClr w14:val="tx1"/>
            </w14:solidFill>
          </w14:textFill>
        </w:rPr>
        <w:t>第六章 投标文件初审及招标项目评分表</w:t>
      </w:r>
      <w:bookmarkEnd w:id="32"/>
    </w:p>
    <w:p>
      <w:pPr>
        <w:spacing w:line="360" w:lineRule="auto"/>
        <w:jc w:val="center"/>
        <w:rPr>
          <w:rFonts w:hint="eastAsia" w:ascii="宋体" w:hAnsi="宋体" w:cs="宋体"/>
          <w:b/>
          <w:color w:val="000000" w:themeColor="text1"/>
          <w:sz w:val="24"/>
          <w14:textFill>
            <w14:solidFill>
              <w14:schemeClr w14:val="tx1"/>
            </w14:solidFill>
          </w14:textFill>
        </w:rPr>
      </w:pP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投标文件初审表（不可偏离条款）</w:t>
      </w: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（凡有下列情形之一的，投标文件无效，投标作废标处理）</w:t>
      </w:r>
    </w:p>
    <w:tbl>
      <w:tblPr>
        <w:tblStyle w:val="21"/>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7108"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未出现“投标人不具备招标文件所列的资格要求，或未提交相应的资格证明资料（详见招标公告 投标人资格要求）”的情形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未出现“将一个包中的内容拆开投标”的情形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未出现“投标文件未按规定密封、签字、盖章”的情形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7108" w:type="dxa"/>
            <w:vAlign w:val="center"/>
          </w:tcPr>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按要求提供有效的法定代表人/负责人证明书、法定代表人/负责人授权委托书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未出现“招标文件未规定允许有替代方案时，对同一项目投标时，同时提供两套或两套以上的投标方案”的情形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未出现“分项报价或投标总价高于预算金额（最高投标限价）或投标报价有严重缺漏项”的情形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未出现“同一项目出现两个及以上报价，按规定又无法确定哪个是有效报价”的情形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报价合理性审查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出现下列情形之一的，评审委员会应当启动异常低价投标（响应）审查程序，要求相关供应商在评标现场合理的时间内提供书面说明及必要的相关证明材料，对投标（响应）价格作出解释（书面说明、证明材料主要是项目具体成本测算等与报价合理性相关的说明、材料）：</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（一）投标（响应）报价低于全部通过符合性审查供应商投标（响应）报价平均值50%的，即投标（响应）报价&lt;全部通过符合性审查供应商投标（响应）报价平均值×50%；</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（二）投标（响应）报价低于通过符合性审查且报价次低供应商投标（响应）报价50%的，即投标（响应）报价&lt;通过符合性审查且报价次低供应商投标（响应）报价×50%；</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（三）投标（响应）报价低于采购项目最高限价45%的，即投标（响应）报价&lt;采购项目最高限价×45%；</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（四）其他评审委员会认为供应商报价过低，有可能影响产品质量或者不能诚信履约的情形。</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未出现“投标文件载明的招标项目完成或服务期限不满足招标文件规定的”的情形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未出现“所投货物或工程或服务在质量、技术、方案等方面没有实质性满足招标文件要求”的情形</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未出现“《用户需求响应表》未按要求填写，经评审委员会认定存在不明或不实的”的情形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未出现法律、法规规定的其他情形</w:t>
            </w:r>
          </w:p>
        </w:tc>
      </w:tr>
    </w:tbl>
    <w:p>
      <w:pPr>
        <w:spacing w:line="360" w:lineRule="auto"/>
        <w:jc w:val="center"/>
        <w:rPr>
          <w:rFonts w:hint="eastAsia" w:ascii="宋体" w:hAnsi="宋体" w:cs="宋体"/>
          <w:color w:val="000000" w:themeColor="text1"/>
          <w:sz w:val="24"/>
          <w:lang w:val="fr-CH"/>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招标项目评分表</w:t>
      </w:r>
    </w:p>
    <w:tbl>
      <w:tblPr>
        <w:tblStyle w:val="21"/>
        <w:tblW w:w="97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2"/>
        <w:gridCol w:w="1168"/>
        <w:gridCol w:w="5907"/>
        <w:gridCol w:w="901"/>
        <w:gridCol w:w="10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cs="宋体"/>
                <w:b/>
                <w:color w:val="000000" w:themeColor="text1"/>
                <w:sz w:val="24"/>
                <w:lang w:val="zh-CN"/>
                <w14:textFill>
                  <w14:solidFill>
                    <w14:schemeClr w14:val="tx1"/>
                  </w14:solidFill>
                </w14:textFill>
              </w:rPr>
            </w:pPr>
            <w:r>
              <w:rPr>
                <w:rFonts w:hint="eastAsia" w:ascii="宋体" w:hAnsi="宋体" w:cs="宋体"/>
                <w:b/>
                <w:color w:val="000000" w:themeColor="text1"/>
                <w:sz w:val="24"/>
                <w:lang w:val="zh-CN"/>
                <w14:textFill>
                  <w14:solidFill>
                    <w14:schemeClr w14:val="tx1"/>
                  </w14:solidFill>
                </w14:textFill>
              </w:rPr>
              <w:t>一、价格部分（</w:t>
            </w:r>
            <w:r>
              <w:rPr>
                <w:rFonts w:hint="eastAsia" w:ascii="宋体" w:hAnsi="宋体" w:cs="宋体"/>
                <w:b/>
                <w:color w:val="000000" w:themeColor="text1"/>
                <w:sz w:val="24"/>
                <w14:textFill>
                  <w14:solidFill>
                    <w14:schemeClr w14:val="tx1"/>
                  </w14:solidFill>
                </w14:textFill>
              </w:rPr>
              <w:t>10</w:t>
            </w:r>
            <w:r>
              <w:rPr>
                <w:rFonts w:hint="eastAsia" w:ascii="宋体" w:hAnsi="宋体" w:cs="宋体"/>
                <w:b/>
                <w:color w:val="000000" w:themeColor="text1"/>
                <w:sz w:val="24"/>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序号</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内容</w:t>
            </w:r>
          </w:p>
        </w:tc>
        <w:tc>
          <w:tcPr>
            <w:tcW w:w="5907"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评分规则</w:t>
            </w:r>
          </w:p>
        </w:tc>
        <w:tc>
          <w:tcPr>
            <w:tcW w:w="901"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权重</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投标报价</w:t>
            </w:r>
          </w:p>
        </w:tc>
        <w:tc>
          <w:tcPr>
            <w:tcW w:w="5907" w:type="dxa"/>
            <w:vAlign w:val="center"/>
          </w:tcPr>
          <w:p>
            <w:pPr>
              <w:pStyle w:val="8"/>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采用低价优先法计算，即满足招标文件要求且投标价格最低的投标报价为评标基准价，其价格分为满分。其他投标人的价格分统一按照下列公式计算：</w:t>
            </w:r>
          </w:p>
          <w:p>
            <w:pPr>
              <w:pStyle w:val="8"/>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投标报价得分=(评标基准价／投标报价)×10</w:t>
            </w:r>
          </w:p>
          <w:p>
            <w:pPr>
              <w:numPr>
                <w:ilvl w:val="0"/>
                <w:numId w:val="6"/>
              </w:numPr>
              <w:spacing w:line="360" w:lineRule="auto"/>
              <w:ind w:left="250" w:hanging="249" w:hangingChars="104"/>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价格评分仅限于有效投标人，</w:t>
            </w:r>
            <w:r>
              <w:rPr>
                <w:rFonts w:hint="eastAsia" w:ascii="宋体" w:hAnsi="宋体" w:cs="宋体"/>
                <w:color w:val="000000" w:themeColor="text1"/>
                <w:sz w:val="24"/>
                <w14:textFill>
                  <w14:solidFill>
                    <w14:schemeClr w14:val="tx1"/>
                  </w14:solidFill>
                </w14:textFill>
              </w:rPr>
              <w:t>当价格分&lt;0时，取0。</w:t>
            </w:r>
          </w:p>
          <w:p>
            <w:pPr>
              <w:numPr>
                <w:ilvl w:val="0"/>
                <w:numId w:val="6"/>
              </w:numPr>
              <w:spacing w:line="360" w:lineRule="auto"/>
              <w:ind w:left="0" w:hanging="9"/>
              <w:jc w:val="left"/>
              <w:rPr>
                <w:rFonts w:hint="eastAsia" w:ascii="宋体" w:hAnsi="宋体" w:cs="宋体"/>
                <w:b/>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根据财库〔2020〕46号、财库〔2014〕68号及财库〔2017〕141号及（深财购〔2022〕31号）文件规定：</w:t>
            </w:r>
            <w:r>
              <w:rPr>
                <w:rFonts w:hint="eastAsia" w:ascii="宋体" w:hAnsi="宋体" w:cs="宋体"/>
                <w:b/>
                <w:color w:val="000000" w:themeColor="text1"/>
                <w:sz w:val="24"/>
                <w14:textFill>
                  <w14:solidFill>
                    <w14:schemeClr w14:val="tx1"/>
                  </w14:solidFill>
                </w14:textFill>
              </w:rPr>
              <w:t>本项目非专门面向中小企业的项目，对小型和微型企业、监狱企业或残疾人福利性企业产品的价格给予10%的扣除，用扣除后的价格即为“经评审合格的投标报价”参与价格评审。</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监狱企业应当提供由省级以上监狱管理局、戒毒管理局（含新疆生产建设兵团）出具的属于监狱企业的证明文件，中小企业提供中小企业声明函，残疾人福利性企业提供残疾人福利性企业声明函。</w:t>
            </w:r>
          </w:p>
        </w:tc>
        <w:tc>
          <w:tcPr>
            <w:tcW w:w="901"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cs="宋体"/>
                <w:b/>
                <w:color w:val="000000" w:themeColor="text1"/>
                <w:sz w:val="24"/>
                <w:lang w:val="zh-CN"/>
                <w14:textFill>
                  <w14:solidFill>
                    <w14:schemeClr w14:val="tx1"/>
                  </w14:solidFill>
                </w14:textFill>
              </w:rPr>
            </w:pPr>
            <w:r>
              <w:rPr>
                <w:rFonts w:hint="eastAsia" w:ascii="宋体" w:hAnsi="宋体" w:cs="宋体"/>
                <w:b/>
                <w:color w:val="000000" w:themeColor="text1"/>
                <w:sz w:val="24"/>
                <w:lang w:val="zh-CN"/>
                <w14:textFill>
                  <w14:solidFill>
                    <w14:schemeClr w14:val="tx1"/>
                  </w14:solidFill>
                </w14:textFill>
              </w:rPr>
              <w:t>二、商务部分（</w:t>
            </w:r>
            <w:r>
              <w:rPr>
                <w:rFonts w:hint="eastAsia" w:ascii="宋体" w:hAnsi="宋体" w:cs="宋体"/>
                <w:b/>
                <w:color w:val="000000" w:themeColor="text1"/>
                <w:sz w:val="24"/>
                <w14:textFill>
                  <w14:solidFill>
                    <w14:schemeClr w14:val="tx1"/>
                  </w14:solidFill>
                </w14:textFill>
              </w:rPr>
              <w:t>40</w:t>
            </w:r>
            <w:r>
              <w:rPr>
                <w:rFonts w:hint="eastAsia" w:ascii="宋体" w:hAnsi="宋体" w:cs="宋体"/>
                <w:b/>
                <w:color w:val="000000" w:themeColor="text1"/>
                <w:sz w:val="24"/>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序号</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内容</w:t>
            </w:r>
          </w:p>
        </w:tc>
        <w:tc>
          <w:tcPr>
            <w:tcW w:w="5907"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评分规则</w:t>
            </w:r>
          </w:p>
        </w:tc>
        <w:tc>
          <w:tcPr>
            <w:tcW w:w="901"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权重</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62"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同类项目业绩情况</w:t>
            </w:r>
          </w:p>
        </w:tc>
        <w:tc>
          <w:tcPr>
            <w:tcW w:w="5907" w:type="dxa"/>
          </w:tcPr>
          <w:p>
            <w:pPr>
              <w:pStyle w:val="8"/>
              <w:numPr>
                <w:ilvl w:val="0"/>
                <w:numId w:val="7"/>
              </w:numPr>
              <w:spacing w:line="360" w:lineRule="auto"/>
              <w:jc w:val="both"/>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评分内容：</w:t>
            </w:r>
          </w:p>
          <w:p>
            <w:pPr>
              <w:pStyle w:val="8"/>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2022年1月1日起至投标截止之日（以合同签订时间为准），投标人具有</w:t>
            </w:r>
            <w:r>
              <w:rPr>
                <w:rFonts w:hint="eastAsia" w:ascii="宋体" w:hAnsi="宋体" w:cs="宋体"/>
                <w:color w:val="000000" w:themeColor="text1"/>
                <w:sz w:val="24"/>
                <w:lang w:val="en-US" w:eastAsia="zh-CN"/>
                <w14:textFill>
                  <w14:solidFill>
                    <w14:schemeClr w14:val="tx1"/>
                  </w14:solidFill>
                </w14:textFill>
              </w:rPr>
              <w:t>国有企业</w:t>
            </w:r>
            <w:r>
              <w:rPr>
                <w:rFonts w:hint="eastAsia" w:ascii="宋体" w:hAnsi="宋体" w:cs="宋体"/>
                <w:color w:val="000000" w:themeColor="text1"/>
                <w:sz w:val="24"/>
                <w14:textFill>
                  <w14:solidFill>
                    <w14:schemeClr w14:val="tx1"/>
                  </w14:solidFill>
                </w14:textFill>
              </w:rPr>
              <w:t>薪酬</w:t>
            </w:r>
            <w:r>
              <w:rPr>
                <w:rFonts w:hint="eastAsia" w:ascii="宋体" w:hAnsi="宋体" w:cs="宋体"/>
                <w:color w:val="000000" w:themeColor="text1"/>
                <w:sz w:val="24"/>
                <w:lang w:val="en-US" w:eastAsia="zh-CN"/>
                <w14:textFill>
                  <w14:solidFill>
                    <w14:schemeClr w14:val="tx1"/>
                  </w14:solidFill>
                </w14:textFill>
              </w:rPr>
              <w:t>管理相关咨询</w:t>
            </w:r>
            <w:r>
              <w:rPr>
                <w:rFonts w:hint="eastAsia" w:ascii="宋体" w:hAnsi="宋体" w:cs="宋体"/>
                <w:color w:val="000000" w:themeColor="text1"/>
                <w:sz w:val="24"/>
                <w14:textFill>
                  <w14:solidFill>
                    <w14:schemeClr w14:val="tx1"/>
                  </w14:solidFill>
                </w14:textFill>
              </w:rPr>
              <w:t>项目经验的，每提供1个得3分，此项最高得15分。</w:t>
            </w:r>
          </w:p>
          <w:p>
            <w:pPr>
              <w:pStyle w:val="8"/>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同一项目续签不重复计分。</w:t>
            </w:r>
          </w:p>
          <w:p>
            <w:pPr>
              <w:pStyle w:val="8"/>
              <w:numPr>
                <w:ilvl w:val="0"/>
                <w:numId w:val="7"/>
              </w:numPr>
              <w:spacing w:line="360" w:lineRule="auto"/>
              <w:jc w:val="both"/>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评分依据：</w:t>
            </w:r>
          </w:p>
          <w:p>
            <w:pPr>
              <w:pStyle w:val="8"/>
              <w:numPr>
                <w:ilvl w:val="0"/>
                <w:numId w:val="8"/>
              </w:numPr>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提供合同关键信息（包括但不限于合同封面、合作内容、双方盖章页等作为得分依据）。</w:t>
            </w:r>
          </w:p>
          <w:p>
            <w:pPr>
              <w:pStyle w:val="8"/>
              <w:numPr>
                <w:ilvl w:val="0"/>
                <w:numId w:val="8"/>
              </w:numPr>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通过合同关键信息无法判断是否得分的，也可以提供能证明得分的其他证明资料，如项目报告、会议纪要或合同甲方出具的证明文件等。</w:t>
            </w:r>
          </w:p>
          <w:p>
            <w:pPr>
              <w:pStyle w:val="8"/>
              <w:numPr>
                <w:ilvl w:val="0"/>
                <w:numId w:val="8"/>
              </w:numPr>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以上资料均要求提供扫描件并加盖公章，原件备查，评分中出现无证明资料或专家无法凭所提供资料判断是否得分的情况，一律做不得分处理。</w:t>
            </w:r>
          </w:p>
        </w:tc>
        <w:tc>
          <w:tcPr>
            <w:tcW w:w="901" w:type="dxa"/>
            <w:vAlign w:val="center"/>
          </w:tcPr>
          <w:p>
            <w:pPr>
              <w:autoSpaceDE w:val="0"/>
              <w:autoSpaceDN w:val="0"/>
              <w:adjustRightInd w:val="0"/>
              <w:spacing w:line="4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15</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研究服务团队成员情况</w:t>
            </w:r>
          </w:p>
          <w:p>
            <w:pPr>
              <w:autoSpaceDE w:val="0"/>
              <w:autoSpaceDN w:val="0"/>
              <w:adjustRightInd w:val="0"/>
              <w:spacing w:line="360" w:lineRule="auto"/>
              <w:rPr>
                <w:rFonts w:hint="eastAsia" w:ascii="宋体" w:hAnsi="宋体" w:cs="宋体"/>
                <w:color w:val="000000" w:themeColor="text1"/>
                <w:sz w:val="24"/>
                <w14:textFill>
                  <w14:solidFill>
                    <w14:schemeClr w14:val="tx1"/>
                  </w14:solidFill>
                </w14:textFill>
              </w:rPr>
            </w:pPr>
          </w:p>
        </w:tc>
        <w:tc>
          <w:tcPr>
            <w:tcW w:w="5907" w:type="dxa"/>
          </w:tcPr>
          <w:p>
            <w:pPr>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（一）评审标准：</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为本项目拟派的投标人服务团队成员不少于</w:t>
            </w:r>
            <w:r>
              <w:rPr>
                <w:rFonts w:hint="eastAsia" w:ascii="宋体" w:hAnsi="宋体" w:cs="宋体"/>
                <w:color w:val="000000" w:themeColor="text1"/>
                <w:kern w:val="0"/>
                <w:sz w:val="24"/>
                <w:lang w:val="en-US" w:eastAsia="zh-CN"/>
                <w14:textFill>
                  <w14:solidFill>
                    <w14:schemeClr w14:val="tx1"/>
                  </w14:solidFill>
                </w14:textFill>
              </w:rPr>
              <w:t>6</w:t>
            </w:r>
            <w:r>
              <w:rPr>
                <w:rFonts w:hint="eastAsia" w:ascii="宋体" w:hAnsi="宋体" w:cs="宋体"/>
                <w:color w:val="000000" w:themeColor="text1"/>
                <w:kern w:val="0"/>
                <w:sz w:val="24"/>
                <w14:textFill>
                  <w14:solidFill>
                    <w14:schemeClr w14:val="tx1"/>
                  </w14:solidFill>
                </w14:textFill>
              </w:rPr>
              <w:t>人</w:t>
            </w:r>
            <w:r>
              <w:rPr>
                <w:rFonts w:hint="eastAsia" w:ascii="宋体" w:hAnsi="宋体" w:cs="宋体"/>
                <w:color w:val="000000" w:themeColor="text1"/>
                <w:sz w:val="24"/>
                <w14:textFill>
                  <w14:solidFill>
                    <w14:schemeClr w14:val="tx1"/>
                  </w14:solidFill>
                </w14:textFill>
              </w:rPr>
              <w:t>（含一名项目负责人）</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否则不得分，在此基础上：团队成员具备国有企业薪酬管理相关咨询项目经验，</w:t>
            </w:r>
            <w:r>
              <w:rPr>
                <w:rFonts w:hint="eastAsia" w:ascii="宋体" w:hAnsi="宋体" w:cs="宋体"/>
                <w:color w:val="000000" w:themeColor="text1"/>
                <w:kern w:val="0"/>
                <w:sz w:val="24"/>
                <w14:textFill>
                  <w14:solidFill>
                    <w14:schemeClr w14:val="tx1"/>
                  </w14:solidFill>
                </w14:textFill>
              </w:rPr>
              <w:t>每提供1个得</w:t>
            </w:r>
            <w:r>
              <w:rPr>
                <w:rFonts w:hint="eastAsia" w:ascii="宋体" w:hAnsi="宋体" w:cs="宋体"/>
                <w:color w:val="000000" w:themeColor="text1"/>
                <w:kern w:val="0"/>
                <w:sz w:val="24"/>
                <w:lang w:val="en-US" w:eastAsia="zh-CN"/>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分，此项最高得10分。</w:t>
            </w:r>
          </w:p>
          <w:p>
            <w:pPr>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（二）证明材料：</w:t>
            </w:r>
          </w:p>
          <w:p>
            <w:pPr>
              <w:pStyle w:val="8"/>
              <w:spacing w:line="360" w:lineRule="auto"/>
              <w:jc w:val="both"/>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1.要求项目</w:t>
            </w:r>
            <w:r>
              <w:rPr>
                <w:rFonts w:hint="eastAsia" w:ascii="宋体" w:hAnsi="宋体" w:cs="宋体"/>
                <w:color w:val="000000" w:themeColor="text1"/>
                <w:sz w:val="24"/>
                <w14:textFill>
                  <w14:solidFill>
                    <w14:schemeClr w14:val="tx1"/>
                  </w14:solidFill>
                </w14:textFill>
              </w:rPr>
              <w:t>团队成员</w:t>
            </w:r>
            <w:r>
              <w:rPr>
                <w:rFonts w:hint="eastAsia" w:ascii="宋体" w:hAnsi="宋体" w:cs="宋体"/>
                <w:color w:val="000000" w:themeColor="text1"/>
                <w:sz w:val="24"/>
                <w:lang w:val="zh-CN"/>
                <w14:textFill>
                  <w14:solidFill>
                    <w14:schemeClr w14:val="tx1"/>
                  </w14:solidFill>
                </w14:textFill>
              </w:rPr>
              <w:t>清单（格式自拟）、</w:t>
            </w:r>
            <w:r>
              <w:rPr>
                <w:rFonts w:hint="eastAsia" w:ascii="宋体" w:hAnsi="宋体" w:cs="宋体"/>
                <w:color w:val="000000" w:themeColor="text1"/>
                <w:sz w:val="24"/>
                <w14:textFill>
                  <w14:solidFill>
                    <w14:schemeClr w14:val="tx1"/>
                  </w14:solidFill>
                </w14:textFill>
              </w:rPr>
              <w:t>通过投标人缴纳的</w:t>
            </w:r>
            <w:r>
              <w:rPr>
                <w:rFonts w:hint="eastAsia" w:ascii="宋体" w:hAnsi="宋体" w:cs="宋体"/>
                <w:color w:val="000000" w:themeColor="text1"/>
                <w:sz w:val="24"/>
                <w:lang w:val="zh-CN"/>
                <w14:textFill>
                  <w14:solidFill>
                    <w14:schemeClr w14:val="tx1"/>
                  </w14:solidFill>
                </w14:textFill>
              </w:rPr>
              <w:t>投标日期前三个月</w:t>
            </w:r>
            <w:r>
              <w:rPr>
                <w:rFonts w:hint="eastAsia" w:ascii="宋体" w:hAnsi="宋体" w:cs="宋体"/>
                <w:color w:val="000000" w:themeColor="text1"/>
                <w:sz w:val="24"/>
                <w14:textFill>
                  <w14:solidFill>
                    <w14:schemeClr w14:val="tx1"/>
                  </w14:solidFill>
                </w14:textFill>
              </w:rPr>
              <w:t>内任1个月的</w:t>
            </w:r>
            <w:r>
              <w:rPr>
                <w:rFonts w:hint="eastAsia" w:ascii="宋体" w:hAnsi="宋体" w:cs="宋体"/>
                <w:color w:val="000000" w:themeColor="text1"/>
                <w:sz w:val="24"/>
                <w:lang w:val="zh-CN"/>
                <w14:textFill>
                  <w14:solidFill>
                    <w14:schemeClr w14:val="tx1"/>
                  </w14:solidFill>
                </w14:textFill>
              </w:rPr>
              <w:t>社保证明（网页或窗口打印资料均可，社保证明资料应当至少包含养老保险）及劳动合同，</w:t>
            </w:r>
            <w:r>
              <w:rPr>
                <w:rFonts w:hint="eastAsia" w:ascii="宋体" w:hAnsi="宋体" w:cs="宋体"/>
                <w:color w:val="000000" w:themeColor="text1"/>
                <w:sz w:val="24"/>
                <w14:textFill>
                  <w14:solidFill>
                    <w14:schemeClr w14:val="tx1"/>
                  </w14:solidFill>
                </w14:textFill>
              </w:rPr>
              <w:t>作为其为投标人员工的证明依据</w:t>
            </w:r>
            <w:r>
              <w:rPr>
                <w:rFonts w:hint="eastAsia" w:ascii="宋体" w:hAnsi="宋体" w:cs="宋体"/>
                <w:color w:val="000000" w:themeColor="text1"/>
                <w:sz w:val="24"/>
                <w:lang w:val="zh-CN"/>
                <w14:textFill>
                  <w14:solidFill>
                    <w14:schemeClr w14:val="tx1"/>
                  </w14:solidFill>
                </w14:textFill>
              </w:rPr>
              <w:t>。如供应商为新成立企业且成立时间不足</w:t>
            </w: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zh-CN"/>
                <w14:textFill>
                  <w14:solidFill>
                    <w14:schemeClr w14:val="tx1"/>
                  </w14:solidFill>
                </w14:textFill>
              </w:rPr>
              <w:t>个月可提供加盖公章的情况说明或者证明材料亦视为符合。拟派项目</w:t>
            </w:r>
            <w:r>
              <w:rPr>
                <w:rFonts w:hint="eastAsia" w:ascii="宋体" w:hAnsi="宋体" w:cs="宋体"/>
                <w:color w:val="000000" w:themeColor="text1"/>
                <w:sz w:val="24"/>
                <w14:textFill>
                  <w14:solidFill>
                    <w14:schemeClr w14:val="tx1"/>
                  </w14:solidFill>
                </w14:textFill>
              </w:rPr>
              <w:t>团队成员</w:t>
            </w:r>
            <w:r>
              <w:rPr>
                <w:rFonts w:hint="eastAsia" w:ascii="宋体" w:hAnsi="宋体" w:cs="宋体"/>
                <w:color w:val="000000" w:themeColor="text1"/>
                <w:sz w:val="24"/>
                <w:lang w:val="zh-CN"/>
                <w14:textFill>
                  <w14:solidFill>
                    <w14:schemeClr w14:val="tx1"/>
                  </w14:solidFill>
                </w14:textFill>
              </w:rPr>
              <w:t>为退休返聘人员，则须提供相关聘用合同和退休证明，无需再提供社保证明。</w:t>
            </w:r>
          </w:p>
          <w:p>
            <w:pPr>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2.涉及业绩经验的需提供合同关键页（关键页包含但不限于合同封面、服务内容页、双方盖章页等，</w:t>
            </w:r>
            <w:r>
              <w:rPr>
                <w:rFonts w:hint="eastAsia" w:ascii="宋体" w:hAnsi="宋体" w:cs="宋体"/>
                <w:color w:val="000000" w:themeColor="text1"/>
                <w:kern w:val="0"/>
                <w:sz w:val="24"/>
                <w:lang w:val="en-US" w:eastAsia="zh-CN"/>
                <w14:textFill>
                  <w14:solidFill>
                    <w14:schemeClr w14:val="tx1"/>
                  </w14:solidFill>
                </w14:textFill>
              </w:rPr>
              <w:t>体现人员名称</w:t>
            </w:r>
            <w:r>
              <w:rPr>
                <w:rFonts w:hint="eastAsia" w:ascii="宋体" w:hAnsi="宋体" w:cs="宋体"/>
                <w:color w:val="000000" w:themeColor="text1"/>
                <w:kern w:val="0"/>
                <w:sz w:val="24"/>
                <w:lang w:val="zh-CN"/>
                <w14:textFill>
                  <w14:solidFill>
                    <w14:schemeClr w14:val="tx1"/>
                  </w14:solidFill>
                </w14:textFill>
              </w:rPr>
              <w:t>），如合同无法体现人员名称，须同时提供合同采购人出具的证明复印件加盖公章，原件备查。未提供或无法分辨的不得分。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w:t>
            </w:r>
            <w:r>
              <w:rPr>
                <w:rFonts w:hint="eastAsia" w:ascii="宋体" w:hAnsi="宋体" w:cs="宋体"/>
                <w:color w:val="000000" w:themeColor="text1"/>
                <w:kern w:val="0"/>
                <w:sz w:val="24"/>
                <w:lang w:val="zh-CN"/>
                <w14:textFill>
                  <w14:solidFill>
                    <w14:schemeClr w14:val="tx1"/>
                  </w14:solidFill>
                </w14:textFill>
              </w:rPr>
              <w:t>以上资料均要求提供扫描件（或官方网站截图），原件备查。评分中出现无证明资料或专家无法凭所提供资料判断是否得分的情况，一律作不得分处理。</w:t>
            </w:r>
          </w:p>
        </w:tc>
        <w:tc>
          <w:tcPr>
            <w:tcW w:w="901" w:type="dxa"/>
            <w:vAlign w:val="center"/>
          </w:tcPr>
          <w:p>
            <w:pPr>
              <w:autoSpaceDE w:val="0"/>
              <w:autoSpaceDN w:val="0"/>
              <w:adjustRightInd w:val="0"/>
              <w:spacing w:line="4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服务响应时间</w:t>
            </w:r>
          </w:p>
        </w:tc>
        <w:tc>
          <w:tcPr>
            <w:tcW w:w="5907" w:type="dxa"/>
          </w:tcPr>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（一）评审标准</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投标人承诺对采购人服务的响应时间为24小时(含)内，得10分，对采购人服务的响应时间为24小时（不含）以上48小时(含)内，得5分，对采购人服务的响应时间为48小时(不含)以上，不得分。</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（二）证明文件</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提供服务承诺函（格式自拟）加盖公章。未提供不得分。</w:t>
            </w:r>
          </w:p>
        </w:tc>
        <w:tc>
          <w:tcPr>
            <w:tcW w:w="901" w:type="dxa"/>
            <w:vAlign w:val="center"/>
          </w:tcPr>
          <w:p>
            <w:pPr>
              <w:autoSpaceDE w:val="0"/>
              <w:autoSpaceDN w:val="0"/>
              <w:adjustRightInd w:val="0"/>
              <w:spacing w:line="4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诚信声明与承诺</w:t>
            </w:r>
          </w:p>
        </w:tc>
        <w:tc>
          <w:tcPr>
            <w:tcW w:w="5907"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（一）评分内容：</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（二）评分依据</w:t>
            </w:r>
            <w:r>
              <w:rPr>
                <w:rFonts w:hint="eastAsia" w:ascii="宋体" w:hAnsi="宋体" w:cs="宋体"/>
                <w:color w:val="000000" w:themeColor="text1"/>
                <w:sz w:val="24"/>
                <w:lang w:eastAsia="zh-CN"/>
                <w14:textFill>
                  <w14:solidFill>
                    <w14:schemeClr w14:val="tx1"/>
                  </w14:solidFill>
                </w14:textFill>
              </w:rPr>
              <w:t>：</w:t>
            </w:r>
          </w:p>
          <w:p>
            <w:pPr>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1、投标人提供诚信声明与承诺加盖公章；</w:t>
            </w:r>
          </w:p>
          <w:p>
            <w:pPr>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2、采购代理机构通过信用信息查询渠道，包括“信用中国”（www.creditchina.gov.cn）、“中国政府采购网”（www.ccgp.gov.cn）、“深圳市政府采购监管网”（http://zfcg.sz.gov.cn）以及市、区财政部门认定的其他渠道查询供应商信用信息</w:t>
            </w:r>
            <w:r>
              <w:rPr>
                <w:rFonts w:hint="eastAsia" w:ascii="宋体" w:hAnsi="宋体" w:cs="宋体"/>
                <w:color w:val="000000" w:themeColor="text1"/>
                <w:sz w:val="24"/>
                <w14:textFill>
                  <w14:solidFill>
                    <w14:schemeClr w14:val="tx1"/>
                  </w14:solidFill>
                </w14:textFill>
              </w:rPr>
              <w:t>。</w:t>
            </w:r>
          </w:p>
        </w:tc>
        <w:tc>
          <w:tcPr>
            <w:tcW w:w="901"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1079" w:type="dxa"/>
            <w:vAlign w:val="center"/>
          </w:tcPr>
          <w:p>
            <w:pPr>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cs="宋体"/>
                <w:b/>
                <w:color w:val="000000" w:themeColor="text1"/>
                <w:sz w:val="24"/>
                <w:lang w:val="zh-CN"/>
                <w14:textFill>
                  <w14:solidFill>
                    <w14:schemeClr w14:val="tx1"/>
                  </w14:solidFill>
                </w14:textFill>
              </w:rPr>
            </w:pPr>
            <w:r>
              <w:rPr>
                <w:rFonts w:hint="eastAsia" w:ascii="宋体" w:hAnsi="宋体" w:cs="宋体"/>
                <w:b/>
                <w:color w:val="000000" w:themeColor="text1"/>
                <w:sz w:val="24"/>
                <w:lang w:val="zh-CN"/>
                <w14:textFill>
                  <w14:solidFill>
                    <w14:schemeClr w14:val="tx1"/>
                  </w14:solidFill>
                </w14:textFill>
              </w:rPr>
              <w:t>三、技术部分（</w:t>
            </w:r>
            <w:r>
              <w:rPr>
                <w:rFonts w:hint="eastAsia" w:ascii="宋体" w:hAnsi="宋体" w:cs="宋体"/>
                <w:b/>
                <w:color w:val="000000" w:themeColor="text1"/>
                <w:sz w:val="24"/>
                <w14:textFill>
                  <w14:solidFill>
                    <w14:schemeClr w14:val="tx1"/>
                  </w14:solidFill>
                </w14:textFill>
              </w:rPr>
              <w:t>50</w:t>
            </w:r>
            <w:r>
              <w:rPr>
                <w:rFonts w:hint="eastAsia" w:ascii="宋体" w:hAnsi="宋体" w:cs="宋体"/>
                <w:b/>
                <w:color w:val="000000" w:themeColor="text1"/>
                <w:sz w:val="24"/>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序号</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内容</w:t>
            </w:r>
          </w:p>
        </w:tc>
        <w:tc>
          <w:tcPr>
            <w:tcW w:w="5907"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评分规则</w:t>
            </w:r>
          </w:p>
        </w:tc>
        <w:tc>
          <w:tcPr>
            <w:tcW w:w="901"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权重</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项目实施方案</w:t>
            </w:r>
          </w:p>
        </w:tc>
        <w:tc>
          <w:tcPr>
            <w:tcW w:w="5907" w:type="dxa"/>
            <w:vAlign w:val="center"/>
          </w:tcPr>
          <w:p>
            <w:pPr>
              <w:pStyle w:val="38"/>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（一）评审内容：</w:t>
            </w:r>
          </w:p>
          <w:p>
            <w:pPr>
              <w:pStyle w:val="38"/>
              <w:widowControl/>
              <w:spacing w:line="360" w:lineRule="auto"/>
              <w:ind w:firstLine="0" w:firstLineChars="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考察</w:t>
            </w:r>
            <w:r>
              <w:rPr>
                <w:rFonts w:hint="eastAsia" w:ascii="宋体" w:hAnsi="宋体" w:cs="宋体"/>
                <w:color w:val="000000" w:themeColor="text1"/>
                <w:sz w:val="24"/>
                <w:lang w:val="zh-CN"/>
                <w14:textFill>
                  <w14:solidFill>
                    <w14:schemeClr w14:val="tx1"/>
                  </w14:solidFill>
                </w14:textFill>
              </w:rPr>
              <w:t>投标</w:t>
            </w:r>
            <w:r>
              <w:rPr>
                <w:rFonts w:hint="eastAsia" w:ascii="宋体" w:hAnsi="宋体" w:cs="宋体"/>
                <w:color w:val="000000" w:themeColor="text1"/>
                <w:sz w:val="24"/>
                <w14:textFill>
                  <w14:solidFill>
                    <w14:schemeClr w14:val="tx1"/>
                  </w14:solidFill>
                </w14:textFill>
              </w:rPr>
              <w:t>人拟采取的项目</w:t>
            </w:r>
            <w:r>
              <w:rPr>
                <w:rFonts w:hint="eastAsia" w:ascii="宋体" w:hAnsi="宋体" w:cs="宋体"/>
                <w:color w:val="000000" w:themeColor="text1"/>
                <w:sz w:val="24"/>
                <w:lang w:val="zh-CN"/>
                <w14:textFill>
                  <w14:solidFill>
                    <w14:schemeClr w14:val="tx1"/>
                  </w14:solidFill>
                </w14:textFill>
              </w:rPr>
              <w:t>实施方案</w:t>
            </w:r>
            <w:r>
              <w:rPr>
                <w:rFonts w:hint="eastAsia" w:ascii="宋体" w:hAnsi="宋体" w:cs="宋体"/>
                <w:color w:val="000000" w:themeColor="text1"/>
                <w:sz w:val="24"/>
                <w14:textFill>
                  <w14:solidFill>
                    <w14:schemeClr w14:val="tx1"/>
                  </w14:solidFill>
                </w14:textFill>
              </w:rPr>
              <w:t>，根据投标文件响应情况进行评分，具体内容包括但不限于：</w:t>
            </w:r>
          </w:p>
          <w:p>
            <w:pPr>
              <w:pStyle w:val="38"/>
              <w:widowControl/>
              <w:spacing w:line="360" w:lineRule="auto"/>
              <w:ind w:firstLine="0" w:firstLineChars="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1.项目实施目标；</w:t>
            </w:r>
          </w:p>
          <w:p>
            <w:pPr>
              <w:pStyle w:val="38"/>
              <w:widowControl/>
              <w:spacing w:line="360" w:lineRule="auto"/>
              <w:ind w:firstLine="0" w:firstLineChars="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2.项目实施计划；</w:t>
            </w:r>
          </w:p>
          <w:p>
            <w:pPr>
              <w:pStyle w:val="38"/>
              <w:widowControl/>
              <w:spacing w:line="360" w:lineRule="auto"/>
              <w:ind w:firstLine="0" w:firstLineChars="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3.项目实施内容；</w:t>
            </w:r>
          </w:p>
          <w:p>
            <w:pPr>
              <w:pStyle w:val="38"/>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4.项目成果交付。</w:t>
            </w:r>
          </w:p>
          <w:p>
            <w:pPr>
              <w:pStyle w:val="38"/>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（二）评审标准：</w:t>
            </w:r>
          </w:p>
          <w:p>
            <w:pPr>
              <w:pStyle w:val="38"/>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满足</w:t>
            </w:r>
            <w:r>
              <w:rPr>
                <w:rFonts w:hint="eastAsia" w:ascii="宋体" w:hAnsi="宋体" w:cs="宋体"/>
                <w:color w:val="000000" w:themeColor="text1"/>
                <w:sz w:val="24"/>
                <w14:textFill>
                  <w14:solidFill>
                    <w14:schemeClr w14:val="tx1"/>
                  </w14:solidFill>
                </w14:textFill>
              </w:rPr>
              <w:t>以上四</w:t>
            </w:r>
            <w:r>
              <w:rPr>
                <w:rFonts w:hint="eastAsia" w:ascii="宋体" w:hAnsi="宋体" w:cs="宋体"/>
                <w:color w:val="000000" w:themeColor="text1"/>
                <w:sz w:val="24"/>
                <w:lang w:val="zh-CN"/>
                <w14:textFill>
                  <w14:solidFill>
                    <w14:schemeClr w14:val="tx1"/>
                  </w14:solidFill>
                </w14:textFill>
              </w:rPr>
              <w:t>点得</w:t>
            </w:r>
            <w:r>
              <w:rPr>
                <w:rFonts w:hint="eastAsia" w:ascii="宋体" w:hAnsi="宋体" w:cs="宋体"/>
                <w:color w:val="000000" w:themeColor="text1"/>
                <w:sz w:val="24"/>
                <w14:textFill>
                  <w14:solidFill>
                    <w14:schemeClr w14:val="tx1"/>
                  </w14:solidFill>
                </w14:textFill>
              </w:rPr>
              <w:t>8</w:t>
            </w:r>
            <w:r>
              <w:rPr>
                <w:rFonts w:hint="eastAsia" w:ascii="宋体" w:hAnsi="宋体" w:cs="宋体"/>
                <w:color w:val="000000" w:themeColor="text1"/>
                <w:sz w:val="24"/>
                <w:lang w:val="zh-CN"/>
                <w14:textFill>
                  <w14:solidFill>
                    <w14:schemeClr w14:val="tx1"/>
                  </w14:solidFill>
                </w14:textFill>
              </w:rPr>
              <w:t>分，满足</w:t>
            </w:r>
            <w:r>
              <w:rPr>
                <w:rFonts w:hint="eastAsia" w:ascii="宋体" w:hAnsi="宋体" w:cs="宋体"/>
                <w:color w:val="000000" w:themeColor="text1"/>
                <w:sz w:val="24"/>
                <w14:textFill>
                  <w14:solidFill>
                    <w14:schemeClr w14:val="tx1"/>
                  </w14:solidFill>
                </w14:textFill>
              </w:rPr>
              <w:t>以上任意三</w:t>
            </w:r>
            <w:r>
              <w:rPr>
                <w:rFonts w:hint="eastAsia" w:ascii="宋体" w:hAnsi="宋体" w:cs="宋体"/>
                <w:color w:val="000000" w:themeColor="text1"/>
                <w:sz w:val="24"/>
                <w:lang w:val="zh-CN"/>
                <w14:textFill>
                  <w14:solidFill>
                    <w14:schemeClr w14:val="tx1"/>
                  </w14:solidFill>
                </w14:textFill>
              </w:rPr>
              <w:t>点得</w:t>
            </w:r>
            <w:r>
              <w:rPr>
                <w:rFonts w:hint="eastAsia"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lang w:val="zh-CN"/>
                <w14:textFill>
                  <w14:solidFill>
                    <w14:schemeClr w14:val="tx1"/>
                  </w14:solidFill>
                </w14:textFill>
              </w:rPr>
              <w:t>分，满足</w:t>
            </w:r>
            <w:r>
              <w:rPr>
                <w:rFonts w:hint="eastAsia" w:ascii="宋体" w:hAnsi="宋体" w:cs="宋体"/>
                <w:color w:val="000000" w:themeColor="text1"/>
                <w:sz w:val="24"/>
                <w14:textFill>
                  <w14:solidFill>
                    <w14:schemeClr w14:val="tx1"/>
                  </w14:solidFill>
                </w14:textFill>
              </w:rPr>
              <w:t>以上</w:t>
            </w:r>
            <w:r>
              <w:rPr>
                <w:rFonts w:hint="eastAsia" w:ascii="宋体" w:hAnsi="宋体" w:cs="宋体"/>
                <w:color w:val="000000" w:themeColor="text1"/>
                <w:sz w:val="24"/>
                <w:lang w:val="zh-CN"/>
                <w14:textFill>
                  <w14:solidFill>
                    <w14:schemeClr w14:val="tx1"/>
                  </w14:solidFill>
                </w14:textFill>
              </w:rPr>
              <w:t>任意</w:t>
            </w:r>
            <w:r>
              <w:rPr>
                <w:rFonts w:hint="eastAsia" w:ascii="宋体" w:hAnsi="宋体" w:cs="宋体"/>
                <w:color w:val="000000" w:themeColor="text1"/>
                <w:sz w:val="24"/>
                <w14:textFill>
                  <w14:solidFill>
                    <w14:schemeClr w14:val="tx1"/>
                  </w14:solidFill>
                </w14:textFill>
              </w:rPr>
              <w:t>两</w:t>
            </w:r>
            <w:r>
              <w:rPr>
                <w:rFonts w:hint="eastAsia" w:ascii="宋体" w:hAnsi="宋体" w:cs="宋体"/>
                <w:color w:val="000000" w:themeColor="text1"/>
                <w:sz w:val="24"/>
                <w:lang w:val="zh-CN"/>
                <w14:textFill>
                  <w14:solidFill>
                    <w14:schemeClr w14:val="tx1"/>
                  </w14:solidFill>
                </w14:textFill>
              </w:rPr>
              <w:t>点得</w:t>
            </w:r>
            <w:r>
              <w:rPr>
                <w:rFonts w:hint="eastAsia"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lang w:val="zh-CN"/>
                <w14:textFill>
                  <w14:solidFill>
                    <w14:schemeClr w14:val="tx1"/>
                  </w14:solidFill>
                </w14:textFill>
              </w:rPr>
              <w:t>分，满足</w:t>
            </w:r>
            <w:r>
              <w:rPr>
                <w:rFonts w:hint="eastAsia" w:ascii="宋体" w:hAnsi="宋体" w:cs="宋体"/>
                <w:color w:val="000000" w:themeColor="text1"/>
                <w:sz w:val="24"/>
                <w14:textFill>
                  <w14:solidFill>
                    <w14:schemeClr w14:val="tx1"/>
                  </w14:solidFill>
                </w14:textFill>
              </w:rPr>
              <w:t>以上</w:t>
            </w:r>
            <w:r>
              <w:rPr>
                <w:rFonts w:hint="eastAsia" w:ascii="宋体" w:hAnsi="宋体" w:cs="宋体"/>
                <w:color w:val="000000" w:themeColor="text1"/>
                <w:sz w:val="24"/>
                <w:lang w:val="zh-CN"/>
                <w14:textFill>
                  <w14:solidFill>
                    <w14:schemeClr w14:val="tx1"/>
                  </w14:solidFill>
                </w14:textFill>
              </w:rPr>
              <w:t>任意一点得</w:t>
            </w: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分，</w:t>
            </w:r>
            <w:r>
              <w:rPr>
                <w:rFonts w:hint="eastAsia" w:ascii="宋体" w:hAnsi="宋体" w:cs="宋体"/>
                <w:color w:val="000000" w:themeColor="text1"/>
                <w:sz w:val="24"/>
                <w14:textFill>
                  <w14:solidFill>
                    <w14:schemeClr w14:val="tx1"/>
                  </w14:solidFill>
                </w14:textFill>
              </w:rPr>
              <w:t>其他情况</w:t>
            </w:r>
            <w:r>
              <w:rPr>
                <w:rFonts w:hint="eastAsia" w:ascii="宋体" w:hAnsi="宋体" w:cs="宋体"/>
                <w:color w:val="000000" w:themeColor="text1"/>
                <w:sz w:val="24"/>
                <w:lang w:val="zh-CN"/>
                <w14:textFill>
                  <w14:solidFill>
                    <w14:schemeClr w14:val="tx1"/>
                  </w14:solidFill>
                </w14:textFill>
              </w:rPr>
              <w:t>不得分。在此基础上，专家根据各供应商的具体响应内容进一步评审：</w:t>
            </w:r>
          </w:p>
          <w:p>
            <w:pPr>
              <w:pStyle w:val="38"/>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优：实施方案内容具体、内容针对性强、内容科学合理、内容可操作性强；</w:t>
            </w:r>
          </w:p>
          <w:p>
            <w:pPr>
              <w:pStyle w:val="38"/>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良：实施方案内容较具体、内容针对性较强、内容较科学合理、内容可操作性较强；</w:t>
            </w:r>
          </w:p>
          <w:p>
            <w:pPr>
              <w:pStyle w:val="38"/>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中：实施方案内容具体性一般、内容针对性一般、内容科学合理性一般、内容可操作性一般；</w:t>
            </w:r>
          </w:p>
          <w:p>
            <w:pPr>
              <w:pStyle w:val="38"/>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差：实施方案内容具体性差、内容针对性差、内容科学合理性差、内容可操作性差。</w:t>
            </w:r>
          </w:p>
          <w:p>
            <w:pPr>
              <w:pStyle w:val="38"/>
              <w:widowControl/>
              <w:spacing w:line="360" w:lineRule="auto"/>
              <w:ind w:firstLine="0" w:firstLineChars="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评价为优</w:t>
            </w:r>
            <w:r>
              <w:rPr>
                <w:rFonts w:hint="eastAsia" w:ascii="宋体" w:hAnsi="宋体" w:cs="宋体"/>
                <w:color w:val="000000" w:themeColor="text1"/>
                <w:sz w:val="24"/>
                <w14:textFill>
                  <w14:solidFill>
                    <w14:schemeClr w14:val="tx1"/>
                  </w14:solidFill>
                </w14:textFill>
              </w:rPr>
              <w:t>加</w:t>
            </w:r>
            <w:r>
              <w:rPr>
                <w:rFonts w:hint="eastAsia" w:ascii="宋体" w:hAnsi="宋体" w:cs="宋体"/>
                <w:color w:val="000000" w:themeColor="text1"/>
                <w:sz w:val="24"/>
                <w:lang w:val="zh-CN"/>
                <w14:textFill>
                  <w14:solidFill>
                    <w14:schemeClr w14:val="tx1"/>
                  </w14:solidFill>
                </w14:textFill>
              </w:rPr>
              <w:t>7分；评价为良</w:t>
            </w:r>
            <w:r>
              <w:rPr>
                <w:rFonts w:hint="eastAsia" w:ascii="宋体" w:hAnsi="宋体" w:cs="宋体"/>
                <w:color w:val="000000" w:themeColor="text1"/>
                <w:sz w:val="24"/>
                <w14:textFill>
                  <w14:solidFill>
                    <w14:schemeClr w14:val="tx1"/>
                  </w14:solidFill>
                </w14:textFill>
              </w:rPr>
              <w:t>加4</w:t>
            </w:r>
            <w:r>
              <w:rPr>
                <w:rFonts w:hint="eastAsia" w:ascii="宋体" w:hAnsi="宋体" w:cs="宋体"/>
                <w:color w:val="000000" w:themeColor="text1"/>
                <w:sz w:val="24"/>
                <w:lang w:val="zh-CN"/>
                <w14:textFill>
                  <w14:solidFill>
                    <w14:schemeClr w14:val="tx1"/>
                  </w14:solidFill>
                </w14:textFill>
              </w:rPr>
              <w:t>分；评价为中</w:t>
            </w:r>
            <w:r>
              <w:rPr>
                <w:rFonts w:hint="eastAsia" w:ascii="宋体" w:hAnsi="宋体" w:cs="宋体"/>
                <w:color w:val="000000" w:themeColor="text1"/>
                <w:sz w:val="24"/>
                <w14:textFill>
                  <w14:solidFill>
                    <w14:schemeClr w14:val="tx1"/>
                  </w14:solidFill>
                </w14:textFill>
              </w:rPr>
              <w:t>加2</w:t>
            </w:r>
            <w:r>
              <w:rPr>
                <w:rFonts w:hint="eastAsia" w:ascii="宋体" w:hAnsi="宋体" w:cs="宋体"/>
                <w:color w:val="000000" w:themeColor="text1"/>
                <w:sz w:val="24"/>
                <w:lang w:val="zh-CN"/>
                <w14:textFill>
                  <w14:solidFill>
                    <w14:schemeClr w14:val="tx1"/>
                  </w14:solidFill>
                </w14:textFill>
              </w:rPr>
              <w:t>分；评价为差</w:t>
            </w:r>
            <w:r>
              <w:rPr>
                <w:rFonts w:hint="eastAsia" w:ascii="宋体" w:hAnsi="宋体" w:cs="宋体"/>
                <w:color w:val="000000" w:themeColor="text1"/>
                <w:sz w:val="24"/>
                <w14:textFill>
                  <w14:solidFill>
                    <w14:schemeClr w14:val="tx1"/>
                  </w14:solidFill>
                </w14:textFill>
              </w:rPr>
              <w:t>不加</w:t>
            </w:r>
            <w:r>
              <w:rPr>
                <w:rFonts w:hint="eastAsia" w:ascii="宋体" w:hAnsi="宋体" w:cs="宋体"/>
                <w:color w:val="000000" w:themeColor="text1"/>
                <w:sz w:val="24"/>
                <w:lang w:val="zh-CN"/>
                <w14:textFill>
                  <w14:solidFill>
                    <w14:schemeClr w14:val="tx1"/>
                  </w14:solidFill>
                </w14:textFill>
              </w:rPr>
              <w:t>分。</w:t>
            </w:r>
          </w:p>
        </w:tc>
        <w:tc>
          <w:tcPr>
            <w:tcW w:w="901"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质量保</w:t>
            </w:r>
            <w:r>
              <w:rPr>
                <w:rFonts w:hint="eastAsia" w:ascii="宋体" w:hAnsi="宋体" w:cs="宋体"/>
                <w:color w:val="000000" w:themeColor="text1"/>
                <w:sz w:val="24"/>
                <w14:textFill>
                  <w14:solidFill>
                    <w14:schemeClr w14:val="tx1"/>
                  </w14:solidFill>
                </w14:textFill>
              </w:rPr>
              <w:t>障</w:t>
            </w:r>
            <w:r>
              <w:rPr>
                <w:rFonts w:hint="eastAsia" w:ascii="宋体" w:hAnsi="宋体" w:cs="宋体"/>
                <w:color w:val="000000" w:themeColor="text1"/>
                <w:sz w:val="24"/>
                <w:lang w:val="zh-CN"/>
                <w14:textFill>
                  <w14:solidFill>
                    <w14:schemeClr w14:val="tx1"/>
                  </w14:solidFill>
                </w14:textFill>
              </w:rPr>
              <w:t>措施</w:t>
            </w:r>
            <w:r>
              <w:rPr>
                <w:rFonts w:hint="eastAsia" w:ascii="宋体" w:hAnsi="宋体" w:cs="宋体"/>
                <w:color w:val="000000" w:themeColor="text1"/>
                <w:sz w:val="24"/>
                <w14:textFill>
                  <w14:solidFill>
                    <w14:schemeClr w14:val="tx1"/>
                  </w14:solidFill>
                </w14:textFill>
              </w:rPr>
              <w:t>及方案</w:t>
            </w:r>
          </w:p>
        </w:tc>
        <w:tc>
          <w:tcPr>
            <w:tcW w:w="5907" w:type="dxa"/>
            <w:vAlign w:val="center"/>
          </w:tcPr>
          <w:p>
            <w:pPr>
              <w:pStyle w:val="38"/>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（一）评审内容：</w:t>
            </w:r>
          </w:p>
          <w:p>
            <w:pPr>
              <w:pStyle w:val="38"/>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考察投标人保证项目完成质量的保障措施及方案的合理性，是否满足投标要求，根据投标文件的响应情况进行评分，具体内容包括：</w:t>
            </w:r>
          </w:p>
          <w:p>
            <w:pPr>
              <w:pStyle w:val="38"/>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阐述</w:t>
            </w:r>
            <w:r>
              <w:rPr>
                <w:rFonts w:hint="eastAsia" w:ascii="宋体" w:hAnsi="宋体" w:cs="宋体"/>
                <w:color w:val="000000" w:themeColor="text1"/>
                <w:sz w:val="24"/>
                <w:lang w:val="zh-CN"/>
                <w14:textFill>
                  <w14:solidFill>
                    <w14:schemeClr w14:val="tx1"/>
                  </w14:solidFill>
                </w14:textFill>
              </w:rPr>
              <w:t>分阶段项目时间安排与阶段性</w:t>
            </w:r>
            <w:r>
              <w:rPr>
                <w:rFonts w:hint="eastAsia" w:ascii="宋体" w:hAnsi="宋体" w:cs="宋体"/>
                <w:color w:val="000000" w:themeColor="text1"/>
                <w:sz w:val="24"/>
                <w14:textFill>
                  <w14:solidFill>
                    <w14:schemeClr w14:val="tx1"/>
                  </w14:solidFill>
                </w14:textFill>
              </w:rPr>
              <w:t>项目</w:t>
            </w:r>
            <w:r>
              <w:rPr>
                <w:rFonts w:hint="eastAsia" w:ascii="宋体" w:hAnsi="宋体" w:cs="宋体"/>
                <w:color w:val="000000" w:themeColor="text1"/>
                <w:sz w:val="24"/>
                <w:lang w:val="zh-CN"/>
                <w14:textFill>
                  <w14:solidFill>
                    <w14:schemeClr w14:val="tx1"/>
                  </w14:solidFill>
                </w14:textFill>
              </w:rPr>
              <w:t>成果；</w:t>
            </w:r>
          </w:p>
          <w:p>
            <w:pPr>
              <w:pStyle w:val="38"/>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2.阐述项目时间管理制度与措施；</w:t>
            </w:r>
          </w:p>
          <w:p>
            <w:pPr>
              <w:pStyle w:val="38"/>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3.阐述项目质量管理制度与措施；</w:t>
            </w:r>
          </w:p>
          <w:p>
            <w:pPr>
              <w:pStyle w:val="38"/>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4.阐述项目资料、成果安全性保障制度与措施；</w:t>
            </w:r>
          </w:p>
          <w:p>
            <w:pPr>
              <w:pStyle w:val="38"/>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二</w:t>
            </w:r>
            <w:r>
              <w:rPr>
                <w:rFonts w:hint="eastAsia" w:ascii="宋体" w:hAnsi="宋体" w:cs="宋体"/>
                <w:color w:val="000000" w:themeColor="text1"/>
                <w:sz w:val="24"/>
                <w:lang w:val="zh-CN"/>
                <w14:textFill>
                  <w14:solidFill>
                    <w14:schemeClr w14:val="tx1"/>
                  </w14:solidFill>
                </w14:textFill>
              </w:rPr>
              <w:t>）评分标准：</w:t>
            </w:r>
          </w:p>
          <w:p>
            <w:pPr>
              <w:pStyle w:val="38"/>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满足</w:t>
            </w:r>
            <w:r>
              <w:rPr>
                <w:rFonts w:hint="eastAsia" w:ascii="宋体" w:hAnsi="宋体" w:cs="宋体"/>
                <w:color w:val="000000" w:themeColor="text1"/>
                <w:sz w:val="24"/>
                <w14:textFill>
                  <w14:solidFill>
                    <w14:schemeClr w14:val="tx1"/>
                  </w14:solidFill>
                </w14:textFill>
              </w:rPr>
              <w:t>以上四</w:t>
            </w:r>
            <w:r>
              <w:rPr>
                <w:rFonts w:hint="eastAsia" w:ascii="宋体" w:hAnsi="宋体" w:cs="宋体"/>
                <w:color w:val="000000" w:themeColor="text1"/>
                <w:sz w:val="24"/>
                <w:lang w:val="zh-CN"/>
                <w14:textFill>
                  <w14:solidFill>
                    <w14:schemeClr w14:val="tx1"/>
                  </w14:solidFill>
                </w14:textFill>
              </w:rPr>
              <w:t>点得</w:t>
            </w:r>
            <w:r>
              <w:rPr>
                <w:rFonts w:hint="eastAsia"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lang w:val="zh-CN"/>
                <w14:textFill>
                  <w14:solidFill>
                    <w14:schemeClr w14:val="tx1"/>
                  </w14:solidFill>
                </w14:textFill>
              </w:rPr>
              <w:t>分，满足</w:t>
            </w:r>
            <w:r>
              <w:rPr>
                <w:rFonts w:hint="eastAsia" w:ascii="宋体" w:hAnsi="宋体" w:cs="宋体"/>
                <w:color w:val="000000" w:themeColor="text1"/>
                <w:sz w:val="24"/>
                <w14:textFill>
                  <w14:solidFill>
                    <w14:schemeClr w14:val="tx1"/>
                  </w14:solidFill>
                </w14:textFill>
              </w:rPr>
              <w:t>以上</w:t>
            </w:r>
            <w:r>
              <w:rPr>
                <w:rFonts w:hint="eastAsia" w:ascii="宋体" w:hAnsi="宋体" w:cs="宋体"/>
                <w:color w:val="000000" w:themeColor="text1"/>
                <w:sz w:val="24"/>
                <w:lang w:val="zh-CN"/>
                <w14:textFill>
                  <w14:solidFill>
                    <w14:schemeClr w14:val="tx1"/>
                  </w14:solidFill>
                </w14:textFill>
              </w:rPr>
              <w:t>任意</w:t>
            </w:r>
            <w:r>
              <w:rPr>
                <w:rFonts w:hint="eastAsia" w:ascii="宋体" w:hAnsi="宋体" w:cs="宋体"/>
                <w:color w:val="000000" w:themeColor="text1"/>
                <w:sz w:val="24"/>
                <w14:textFill>
                  <w14:solidFill>
                    <w14:schemeClr w14:val="tx1"/>
                  </w14:solidFill>
                </w14:textFill>
              </w:rPr>
              <w:t>三</w:t>
            </w:r>
            <w:r>
              <w:rPr>
                <w:rFonts w:hint="eastAsia" w:ascii="宋体" w:hAnsi="宋体" w:cs="宋体"/>
                <w:color w:val="000000" w:themeColor="text1"/>
                <w:sz w:val="24"/>
                <w:lang w:val="zh-CN"/>
                <w14:textFill>
                  <w14:solidFill>
                    <w14:schemeClr w14:val="tx1"/>
                  </w14:solidFill>
                </w14:textFill>
              </w:rPr>
              <w:t>点得</w:t>
            </w:r>
            <w:r>
              <w:rPr>
                <w:rFonts w:hint="eastAsia"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lang w:val="zh-CN"/>
                <w14:textFill>
                  <w14:solidFill>
                    <w14:schemeClr w14:val="tx1"/>
                  </w14:solidFill>
                </w14:textFill>
              </w:rPr>
              <w:t>分，满足</w:t>
            </w:r>
            <w:r>
              <w:rPr>
                <w:rFonts w:hint="eastAsia" w:ascii="宋体" w:hAnsi="宋体" w:cs="宋体"/>
                <w:color w:val="000000" w:themeColor="text1"/>
                <w:sz w:val="24"/>
                <w14:textFill>
                  <w14:solidFill>
                    <w14:schemeClr w14:val="tx1"/>
                  </w14:solidFill>
                </w14:textFill>
              </w:rPr>
              <w:t>以上</w:t>
            </w:r>
            <w:r>
              <w:rPr>
                <w:rFonts w:hint="eastAsia" w:ascii="宋体" w:hAnsi="宋体" w:cs="宋体"/>
                <w:color w:val="000000" w:themeColor="text1"/>
                <w:sz w:val="24"/>
                <w:lang w:val="zh-CN"/>
                <w14:textFill>
                  <w14:solidFill>
                    <w14:schemeClr w14:val="tx1"/>
                  </w14:solidFill>
                </w14:textFill>
              </w:rPr>
              <w:t>任意</w:t>
            </w:r>
            <w:r>
              <w:rPr>
                <w:rFonts w:hint="eastAsia" w:ascii="宋体" w:hAnsi="宋体" w:cs="宋体"/>
                <w:color w:val="000000" w:themeColor="text1"/>
                <w:sz w:val="24"/>
                <w14:textFill>
                  <w14:solidFill>
                    <w14:schemeClr w14:val="tx1"/>
                  </w14:solidFill>
                </w14:textFill>
              </w:rPr>
              <w:t>两</w:t>
            </w:r>
            <w:r>
              <w:rPr>
                <w:rFonts w:hint="eastAsia" w:ascii="宋体" w:hAnsi="宋体" w:cs="宋体"/>
                <w:color w:val="000000" w:themeColor="text1"/>
                <w:sz w:val="24"/>
                <w:lang w:val="zh-CN"/>
                <w14:textFill>
                  <w14:solidFill>
                    <w14:schemeClr w14:val="tx1"/>
                  </w14:solidFill>
                </w14:textFill>
              </w:rPr>
              <w:t>点得</w:t>
            </w: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分，满足</w:t>
            </w:r>
            <w:r>
              <w:rPr>
                <w:rFonts w:hint="eastAsia" w:ascii="宋体" w:hAnsi="宋体" w:cs="宋体"/>
                <w:color w:val="000000" w:themeColor="text1"/>
                <w:sz w:val="24"/>
                <w14:textFill>
                  <w14:solidFill>
                    <w14:schemeClr w14:val="tx1"/>
                  </w14:solidFill>
                </w14:textFill>
              </w:rPr>
              <w:t>以上</w:t>
            </w:r>
            <w:r>
              <w:rPr>
                <w:rFonts w:hint="eastAsia" w:ascii="宋体" w:hAnsi="宋体" w:cs="宋体"/>
                <w:color w:val="000000" w:themeColor="text1"/>
                <w:sz w:val="24"/>
                <w:lang w:val="zh-CN"/>
                <w14:textFill>
                  <w14:solidFill>
                    <w14:schemeClr w14:val="tx1"/>
                  </w14:solidFill>
                </w14:textFill>
              </w:rPr>
              <w:t>任意一点得</w:t>
            </w: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zh-CN"/>
                <w14:textFill>
                  <w14:solidFill>
                    <w14:schemeClr w14:val="tx1"/>
                  </w14:solidFill>
                </w14:textFill>
              </w:rPr>
              <w:t>分，</w:t>
            </w:r>
            <w:r>
              <w:rPr>
                <w:rFonts w:hint="eastAsia" w:ascii="宋体" w:hAnsi="宋体" w:cs="宋体"/>
                <w:color w:val="000000" w:themeColor="text1"/>
                <w:sz w:val="24"/>
                <w14:textFill>
                  <w14:solidFill>
                    <w14:schemeClr w14:val="tx1"/>
                  </w14:solidFill>
                </w14:textFill>
              </w:rPr>
              <w:t>其他情况</w:t>
            </w:r>
            <w:r>
              <w:rPr>
                <w:rFonts w:hint="eastAsia" w:ascii="宋体" w:hAnsi="宋体" w:cs="宋体"/>
                <w:color w:val="000000" w:themeColor="text1"/>
                <w:sz w:val="24"/>
                <w:lang w:val="zh-CN"/>
                <w14:textFill>
                  <w14:solidFill>
                    <w14:schemeClr w14:val="tx1"/>
                  </w14:solidFill>
                </w14:textFill>
              </w:rPr>
              <w:t xml:space="preserve">不得分。在此基础上，专家根据各供应商的具体响应内容进一步评审； </w:t>
            </w:r>
          </w:p>
          <w:p>
            <w:pPr>
              <w:pStyle w:val="38"/>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优：保障措施及方案内容具体、内容针对性强、内容科学合理、内容可操作性强；</w:t>
            </w:r>
          </w:p>
          <w:p>
            <w:pPr>
              <w:pStyle w:val="38"/>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良：保障措施及方案内容较具体、内容针对性较强、内容较科学合理、内容可操作性较强；</w:t>
            </w:r>
          </w:p>
          <w:p>
            <w:pPr>
              <w:pStyle w:val="38"/>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中：保障措施及方案内容具体性一般、内容针对性一般、内容科学合理性一般、内容可操作性一般；</w:t>
            </w:r>
          </w:p>
          <w:p>
            <w:pPr>
              <w:spacing w:line="360" w:lineRule="auto"/>
              <w:rPr>
                <w:color w:val="000000" w:themeColor="text1"/>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差：保障措施及方案内容具体性差、内容针对性差、内容科学合理性差、内容可操作性差。</w:t>
            </w:r>
          </w:p>
          <w:p>
            <w:pPr>
              <w:pStyle w:val="38"/>
              <w:widowControl/>
              <w:spacing w:line="360" w:lineRule="auto"/>
              <w:ind w:firstLine="0" w:firstLineChars="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评价为优</w:t>
            </w:r>
            <w:r>
              <w:rPr>
                <w:rFonts w:hint="eastAsia" w:ascii="宋体" w:hAnsi="宋体" w:cs="宋体"/>
                <w:color w:val="000000" w:themeColor="text1"/>
                <w:sz w:val="24"/>
                <w14:textFill>
                  <w14:solidFill>
                    <w14:schemeClr w14:val="tx1"/>
                  </w14:solidFill>
                </w14:textFill>
              </w:rPr>
              <w:t>加5</w:t>
            </w:r>
            <w:r>
              <w:rPr>
                <w:rFonts w:hint="eastAsia" w:ascii="宋体" w:hAnsi="宋体" w:cs="宋体"/>
                <w:color w:val="000000" w:themeColor="text1"/>
                <w:sz w:val="24"/>
                <w:lang w:val="zh-CN"/>
                <w14:textFill>
                  <w14:solidFill>
                    <w14:schemeClr w14:val="tx1"/>
                  </w14:solidFill>
                </w14:textFill>
              </w:rPr>
              <w:t>分；评价为良</w:t>
            </w:r>
            <w:r>
              <w:rPr>
                <w:rFonts w:hint="eastAsia" w:ascii="宋体" w:hAnsi="宋体" w:cs="宋体"/>
                <w:color w:val="000000" w:themeColor="text1"/>
                <w:sz w:val="24"/>
                <w14:textFill>
                  <w14:solidFill>
                    <w14:schemeClr w14:val="tx1"/>
                  </w14:solidFill>
                </w14:textFill>
              </w:rPr>
              <w:t>加3</w:t>
            </w:r>
            <w:r>
              <w:rPr>
                <w:rFonts w:hint="eastAsia" w:ascii="宋体" w:hAnsi="宋体" w:cs="宋体"/>
                <w:color w:val="000000" w:themeColor="text1"/>
                <w:sz w:val="24"/>
                <w:lang w:val="zh-CN"/>
                <w14:textFill>
                  <w14:solidFill>
                    <w14:schemeClr w14:val="tx1"/>
                  </w14:solidFill>
                </w14:textFill>
              </w:rPr>
              <w:t>分；评价为中</w:t>
            </w:r>
            <w:r>
              <w:rPr>
                <w:rFonts w:hint="eastAsia" w:ascii="宋体" w:hAnsi="宋体" w:cs="宋体"/>
                <w:color w:val="000000" w:themeColor="text1"/>
                <w:sz w:val="24"/>
                <w14:textFill>
                  <w14:solidFill>
                    <w14:schemeClr w14:val="tx1"/>
                  </w14:solidFill>
                </w14:textFill>
              </w:rPr>
              <w:t>加1</w:t>
            </w:r>
            <w:r>
              <w:rPr>
                <w:rFonts w:hint="eastAsia" w:ascii="宋体" w:hAnsi="宋体" w:cs="宋体"/>
                <w:color w:val="000000" w:themeColor="text1"/>
                <w:sz w:val="24"/>
                <w:lang w:val="zh-CN"/>
                <w14:textFill>
                  <w14:solidFill>
                    <w14:schemeClr w14:val="tx1"/>
                  </w14:solidFill>
                </w14:textFill>
              </w:rPr>
              <w:t>分；评价为差</w:t>
            </w:r>
            <w:r>
              <w:rPr>
                <w:rFonts w:hint="eastAsia" w:ascii="宋体" w:hAnsi="宋体" w:cs="宋体"/>
                <w:color w:val="000000" w:themeColor="text1"/>
                <w:sz w:val="24"/>
                <w14:textFill>
                  <w14:solidFill>
                    <w14:schemeClr w14:val="tx1"/>
                  </w14:solidFill>
                </w14:textFill>
              </w:rPr>
              <w:t>不加</w:t>
            </w:r>
            <w:r>
              <w:rPr>
                <w:rFonts w:hint="eastAsia" w:ascii="宋体" w:hAnsi="宋体" w:cs="宋体"/>
                <w:color w:val="000000" w:themeColor="text1"/>
                <w:sz w:val="24"/>
                <w:lang w:val="zh-CN"/>
                <w14:textFill>
                  <w14:solidFill>
                    <w14:schemeClr w14:val="tx1"/>
                  </w14:solidFill>
                </w14:textFill>
              </w:rPr>
              <w:t>分。</w:t>
            </w:r>
          </w:p>
        </w:tc>
        <w:tc>
          <w:tcPr>
            <w:tcW w:w="901"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项目重难点分析及相关的合理化建议</w:t>
            </w:r>
          </w:p>
        </w:tc>
        <w:tc>
          <w:tcPr>
            <w:tcW w:w="5907" w:type="dxa"/>
            <w:vAlign w:val="center"/>
          </w:tcPr>
          <w:p>
            <w:pPr>
              <w:pStyle w:val="38"/>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（一）评审内容：</w:t>
            </w:r>
          </w:p>
          <w:p>
            <w:pPr>
              <w:pStyle w:val="38"/>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考察投标人对项目的重点、难点分析的准确性，应对的措施及建议是否具备科学合理性情况进行评分，具体内容包括：</w:t>
            </w:r>
          </w:p>
          <w:p>
            <w:pPr>
              <w:pStyle w:val="38"/>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1.分析出项目重难点；</w:t>
            </w:r>
          </w:p>
          <w:p>
            <w:pPr>
              <w:pStyle w:val="38"/>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2.给出应对处置项目重难点的工作措施；</w:t>
            </w:r>
          </w:p>
          <w:p>
            <w:pPr>
              <w:pStyle w:val="38"/>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3.提出解决项目重难点问题的合理化建议。</w:t>
            </w:r>
          </w:p>
          <w:p>
            <w:pPr>
              <w:pStyle w:val="38"/>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 xml:space="preserve">（二）评分标准： </w:t>
            </w:r>
          </w:p>
          <w:p>
            <w:pPr>
              <w:pStyle w:val="38"/>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满足</w:t>
            </w:r>
            <w:r>
              <w:rPr>
                <w:rFonts w:hint="eastAsia" w:ascii="宋体" w:hAnsi="宋体" w:cs="宋体"/>
                <w:color w:val="000000" w:themeColor="text1"/>
                <w:sz w:val="24"/>
                <w14:textFill>
                  <w14:solidFill>
                    <w14:schemeClr w14:val="tx1"/>
                  </w14:solidFill>
                </w14:textFill>
              </w:rPr>
              <w:t>以上三</w:t>
            </w:r>
            <w:r>
              <w:rPr>
                <w:rFonts w:hint="eastAsia" w:ascii="宋体" w:hAnsi="宋体" w:cs="宋体"/>
                <w:color w:val="000000" w:themeColor="text1"/>
                <w:sz w:val="24"/>
                <w:lang w:val="zh-CN"/>
                <w14:textFill>
                  <w14:solidFill>
                    <w14:schemeClr w14:val="tx1"/>
                  </w14:solidFill>
                </w14:textFill>
              </w:rPr>
              <w:t>点得</w:t>
            </w:r>
            <w:r>
              <w:rPr>
                <w:rFonts w:hint="eastAsia" w:ascii="宋体" w:hAnsi="宋体" w:cs="宋体"/>
                <w:color w:val="000000" w:themeColor="text1"/>
                <w:sz w:val="24"/>
                <w14:textFill>
                  <w14:solidFill>
                    <w14:schemeClr w14:val="tx1"/>
                  </w14:solidFill>
                </w14:textFill>
              </w:rPr>
              <w:t>8</w:t>
            </w:r>
            <w:r>
              <w:rPr>
                <w:rFonts w:hint="eastAsia" w:ascii="宋体" w:hAnsi="宋体" w:cs="宋体"/>
                <w:color w:val="000000" w:themeColor="text1"/>
                <w:sz w:val="24"/>
                <w:lang w:val="zh-CN"/>
                <w14:textFill>
                  <w14:solidFill>
                    <w14:schemeClr w14:val="tx1"/>
                  </w14:solidFill>
                </w14:textFill>
              </w:rPr>
              <w:t>分，满足</w:t>
            </w:r>
            <w:r>
              <w:rPr>
                <w:rFonts w:hint="eastAsia" w:ascii="宋体" w:hAnsi="宋体" w:cs="宋体"/>
                <w:color w:val="000000" w:themeColor="text1"/>
                <w:sz w:val="24"/>
                <w14:textFill>
                  <w14:solidFill>
                    <w14:schemeClr w14:val="tx1"/>
                  </w14:solidFill>
                </w14:textFill>
              </w:rPr>
              <w:t>以上</w:t>
            </w:r>
            <w:r>
              <w:rPr>
                <w:rFonts w:hint="eastAsia" w:ascii="宋体" w:hAnsi="宋体" w:cs="宋体"/>
                <w:color w:val="000000" w:themeColor="text1"/>
                <w:sz w:val="24"/>
                <w:lang w:val="zh-CN"/>
                <w14:textFill>
                  <w14:solidFill>
                    <w14:schemeClr w14:val="tx1"/>
                  </w14:solidFill>
                </w14:textFill>
              </w:rPr>
              <w:t>任意</w:t>
            </w:r>
            <w:r>
              <w:rPr>
                <w:rFonts w:hint="eastAsia" w:ascii="宋体" w:hAnsi="宋体" w:cs="宋体"/>
                <w:color w:val="000000" w:themeColor="text1"/>
                <w:sz w:val="24"/>
                <w14:textFill>
                  <w14:solidFill>
                    <w14:schemeClr w14:val="tx1"/>
                  </w14:solidFill>
                </w14:textFill>
              </w:rPr>
              <w:t>两点得5分，满足以上任意</w:t>
            </w:r>
            <w:r>
              <w:rPr>
                <w:rFonts w:hint="eastAsia" w:ascii="宋体" w:hAnsi="宋体" w:cs="宋体"/>
                <w:color w:val="000000" w:themeColor="text1"/>
                <w:sz w:val="24"/>
                <w:lang w:val="zh-CN"/>
                <w14:textFill>
                  <w14:solidFill>
                    <w14:schemeClr w14:val="tx1"/>
                  </w14:solidFill>
                </w14:textFill>
              </w:rPr>
              <w:t>一点得</w:t>
            </w: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分，</w:t>
            </w:r>
            <w:r>
              <w:rPr>
                <w:rFonts w:hint="eastAsia" w:ascii="宋体" w:hAnsi="宋体" w:cs="宋体"/>
                <w:color w:val="000000" w:themeColor="text1"/>
                <w:sz w:val="24"/>
                <w14:textFill>
                  <w14:solidFill>
                    <w14:schemeClr w14:val="tx1"/>
                  </w14:solidFill>
                </w14:textFill>
              </w:rPr>
              <w:t>其他情况</w:t>
            </w:r>
            <w:r>
              <w:rPr>
                <w:rFonts w:hint="eastAsia" w:ascii="宋体" w:hAnsi="宋体" w:cs="宋体"/>
                <w:color w:val="000000" w:themeColor="text1"/>
                <w:sz w:val="24"/>
                <w:lang w:val="zh-CN"/>
                <w14:textFill>
                  <w14:solidFill>
                    <w14:schemeClr w14:val="tx1"/>
                  </w14:solidFill>
                </w14:textFill>
              </w:rPr>
              <w:t xml:space="preserve">不得分。在此基础上，专家根据各供应商的具体响应内容进一步评审： </w:t>
            </w:r>
          </w:p>
          <w:p>
            <w:pPr>
              <w:pStyle w:val="38"/>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优：项目重点难点分析、应对措施及相关的合理化建议具体、内容针对性强、内容科学合理、内容可操作性强；</w:t>
            </w:r>
          </w:p>
          <w:p>
            <w:pPr>
              <w:pStyle w:val="38"/>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良：项目重点难点分析、应对措施及相关的合理化建议较具体、内容针对性较强、内容较科学合理、内容可操作性较强；</w:t>
            </w:r>
          </w:p>
          <w:p>
            <w:pPr>
              <w:pStyle w:val="38"/>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中：项目重点难点分析、应对措施及相关的合理化建议具体性一般、内容针对性一般、内容科学合理性一般、内容可操作性一般；</w:t>
            </w:r>
          </w:p>
          <w:p>
            <w:pPr>
              <w:pStyle w:val="38"/>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差：项目重点难点分析、应对措施及相关的合理化建议具体性差、内容针对性差、内容科学合理性差、内容可操作性差。</w:t>
            </w:r>
          </w:p>
          <w:p>
            <w:pPr>
              <w:pStyle w:val="38"/>
              <w:widowControl/>
              <w:spacing w:line="360" w:lineRule="auto"/>
              <w:ind w:firstLine="0" w:firstLineChars="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评价为优</w:t>
            </w:r>
            <w:r>
              <w:rPr>
                <w:rFonts w:hint="eastAsia" w:ascii="宋体" w:hAnsi="宋体" w:cs="宋体"/>
                <w:color w:val="000000" w:themeColor="text1"/>
                <w:sz w:val="24"/>
                <w14:textFill>
                  <w14:solidFill>
                    <w14:schemeClr w14:val="tx1"/>
                  </w14:solidFill>
                </w14:textFill>
              </w:rPr>
              <w:t>加7</w:t>
            </w:r>
            <w:r>
              <w:rPr>
                <w:rFonts w:hint="eastAsia" w:ascii="宋体" w:hAnsi="宋体" w:cs="宋体"/>
                <w:color w:val="000000" w:themeColor="text1"/>
                <w:sz w:val="24"/>
                <w:lang w:val="zh-CN"/>
                <w14:textFill>
                  <w14:solidFill>
                    <w14:schemeClr w14:val="tx1"/>
                  </w14:solidFill>
                </w14:textFill>
              </w:rPr>
              <w:t>分；评价为良</w:t>
            </w:r>
            <w:r>
              <w:rPr>
                <w:rFonts w:hint="eastAsia" w:ascii="宋体" w:hAnsi="宋体" w:cs="宋体"/>
                <w:color w:val="000000" w:themeColor="text1"/>
                <w:sz w:val="24"/>
                <w14:textFill>
                  <w14:solidFill>
                    <w14:schemeClr w14:val="tx1"/>
                  </w14:solidFill>
                </w14:textFill>
              </w:rPr>
              <w:t>加4</w:t>
            </w:r>
            <w:r>
              <w:rPr>
                <w:rFonts w:hint="eastAsia" w:ascii="宋体" w:hAnsi="宋体" w:cs="宋体"/>
                <w:color w:val="000000" w:themeColor="text1"/>
                <w:sz w:val="24"/>
                <w:lang w:val="zh-CN"/>
                <w14:textFill>
                  <w14:solidFill>
                    <w14:schemeClr w14:val="tx1"/>
                  </w14:solidFill>
                </w14:textFill>
              </w:rPr>
              <w:t>分；评价为中</w:t>
            </w:r>
            <w:r>
              <w:rPr>
                <w:rFonts w:hint="eastAsia" w:ascii="宋体" w:hAnsi="宋体" w:cs="宋体"/>
                <w:color w:val="000000" w:themeColor="text1"/>
                <w:sz w:val="24"/>
                <w14:textFill>
                  <w14:solidFill>
                    <w14:schemeClr w14:val="tx1"/>
                  </w14:solidFill>
                </w14:textFill>
              </w:rPr>
              <w:t>加2</w:t>
            </w:r>
            <w:r>
              <w:rPr>
                <w:rFonts w:hint="eastAsia" w:ascii="宋体" w:hAnsi="宋体" w:cs="宋体"/>
                <w:color w:val="000000" w:themeColor="text1"/>
                <w:sz w:val="24"/>
                <w:lang w:val="zh-CN"/>
                <w14:textFill>
                  <w14:solidFill>
                    <w14:schemeClr w14:val="tx1"/>
                  </w14:solidFill>
                </w14:textFill>
              </w:rPr>
              <w:t>分；评价为差</w:t>
            </w:r>
            <w:r>
              <w:rPr>
                <w:rFonts w:hint="eastAsia" w:ascii="宋体" w:hAnsi="宋体" w:cs="宋体"/>
                <w:color w:val="000000" w:themeColor="text1"/>
                <w:sz w:val="24"/>
                <w14:textFill>
                  <w14:solidFill>
                    <w14:schemeClr w14:val="tx1"/>
                  </w14:solidFill>
                </w14:textFill>
              </w:rPr>
              <w:t>不加</w:t>
            </w:r>
            <w:r>
              <w:rPr>
                <w:rFonts w:hint="eastAsia" w:ascii="宋体" w:hAnsi="宋体" w:cs="宋体"/>
                <w:color w:val="000000" w:themeColor="text1"/>
                <w:sz w:val="24"/>
                <w:lang w:val="zh-CN"/>
                <w14:textFill>
                  <w14:solidFill>
                    <w14:schemeClr w14:val="tx1"/>
                  </w14:solidFill>
                </w14:textFill>
              </w:rPr>
              <w:t>分。</w:t>
            </w:r>
          </w:p>
        </w:tc>
        <w:tc>
          <w:tcPr>
            <w:tcW w:w="901"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5</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项目完成（服务期满）后的服务承诺</w:t>
            </w:r>
          </w:p>
        </w:tc>
        <w:tc>
          <w:tcPr>
            <w:tcW w:w="5907" w:type="dxa"/>
            <w:vAlign w:val="center"/>
          </w:tcPr>
          <w:p>
            <w:pPr>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（一）评分内容</w:t>
            </w:r>
          </w:p>
          <w:p>
            <w:pPr>
              <w:widowControl/>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1.项目完成后服务人员信息与联系方式。</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2.项目完成后服务内容与响应时间。</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根据招标文件的需求和投标文件响应情况。</w:t>
            </w:r>
          </w:p>
          <w:p>
            <w:pPr>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（二）评分标准</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满足以上两项得6分，满足以上任意一项得3分，未满足不得分，</w:t>
            </w:r>
            <w:r>
              <w:rPr>
                <w:rFonts w:hint="eastAsia" w:ascii="宋体" w:hAnsi="宋体" w:cs="宋体"/>
                <w:color w:val="000000" w:themeColor="text1"/>
                <w:kern w:val="0"/>
                <w:sz w:val="24"/>
                <w14:textFill>
                  <w14:solidFill>
                    <w14:schemeClr w14:val="tx1"/>
                  </w14:solidFill>
                </w14:textFill>
              </w:rPr>
              <w:t>在此基础上，按照下列要求进行加分：</w:t>
            </w:r>
          </w:p>
          <w:p>
            <w:pPr>
              <w:widowControl/>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优：内容完整详细且符合项目实际，可行性强；</w:t>
            </w:r>
          </w:p>
          <w:p>
            <w:pPr>
              <w:widowControl/>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良：内容完整，可行性较好；</w:t>
            </w:r>
          </w:p>
          <w:p>
            <w:pPr>
              <w:widowControl/>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中：内容能符合项目部分要求，较贴近项目实际；</w:t>
            </w:r>
          </w:p>
          <w:p>
            <w:pPr>
              <w:widowControl/>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差：内容不符合项目实际的。</w:t>
            </w:r>
          </w:p>
          <w:p>
            <w:pPr>
              <w:widowControl/>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评审为优的加4分；</w:t>
            </w:r>
          </w:p>
          <w:p>
            <w:pPr>
              <w:widowControl/>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评审为良的加3分；</w:t>
            </w:r>
          </w:p>
          <w:p>
            <w:pPr>
              <w:widowControl/>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评审为中的加1分；</w:t>
            </w:r>
          </w:p>
          <w:p>
            <w:pPr>
              <w:widowControl/>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评审为差的不加分。</w:t>
            </w:r>
          </w:p>
        </w:tc>
        <w:tc>
          <w:tcPr>
            <w:tcW w:w="901"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bl>
    <w:p>
      <w:pPr>
        <w:pStyle w:val="3"/>
        <w:rPr>
          <w:color w:val="000000" w:themeColor="text1"/>
          <w:lang w:val="fr-CH"/>
          <w14:textFill>
            <w14:solidFill>
              <w14:schemeClr w14:val="tx1"/>
            </w14:solidFill>
          </w14:textFill>
        </w:rPr>
        <w:sectPr>
          <w:pgSz w:w="11906" w:h="16838"/>
          <w:pgMar w:top="850" w:right="1803" w:bottom="709" w:left="1803" w:header="851" w:footer="992" w:gutter="0"/>
          <w:cols w:space="720" w:num="1"/>
          <w:docGrid w:type="lines" w:linePitch="319" w:charSpace="0"/>
        </w:sectPr>
      </w:pPr>
    </w:p>
    <w:p>
      <w:pPr>
        <w:spacing w:line="360" w:lineRule="auto"/>
        <w:jc w:val="center"/>
        <w:outlineLvl w:val="0"/>
        <w:rPr>
          <w:rFonts w:hint="eastAsia" w:ascii="宋体" w:hAnsi="宋体" w:cs="宋体"/>
          <w:b/>
          <w:bCs/>
          <w:color w:val="000000" w:themeColor="text1"/>
          <w:sz w:val="24"/>
          <w14:textFill>
            <w14:solidFill>
              <w14:schemeClr w14:val="tx1"/>
            </w14:solidFill>
          </w14:textFill>
        </w:rPr>
      </w:pPr>
      <w:bookmarkStart w:id="33" w:name="_Toc9548"/>
      <w:bookmarkStart w:id="34" w:name="_Hlk28269117"/>
      <w:r>
        <w:rPr>
          <w:rFonts w:hint="eastAsia" w:ascii="宋体" w:hAnsi="宋体" w:cs="宋体"/>
          <w:b/>
          <w:bCs/>
          <w:color w:val="000000" w:themeColor="text1"/>
          <w:sz w:val="24"/>
          <w14:textFill>
            <w14:solidFill>
              <w14:schemeClr w14:val="tx1"/>
            </w14:solidFill>
          </w14:textFill>
        </w:rPr>
        <w:t>第七章 附件（投标文件格式）</w:t>
      </w:r>
      <w:bookmarkEnd w:id="33"/>
    </w:p>
    <w:p>
      <w:pPr>
        <w:keepNext/>
        <w:keepLines/>
        <w:spacing w:before="260" w:after="260" w:line="440" w:lineRule="exact"/>
        <w:jc w:val="center"/>
        <w:outlineLvl w:val="1"/>
        <w:rPr>
          <w:rFonts w:hint="eastAsia" w:ascii="宋体" w:hAnsi="宋体" w:cs="宋体"/>
          <w:b/>
          <w:bCs/>
          <w:color w:val="000000" w:themeColor="text1"/>
          <w:sz w:val="24"/>
          <w14:textFill>
            <w14:solidFill>
              <w14:schemeClr w14:val="tx1"/>
            </w14:solidFill>
          </w14:textFill>
        </w:rPr>
      </w:pPr>
      <w:bookmarkStart w:id="35" w:name="_Toc5116"/>
      <w:bookmarkStart w:id="36" w:name="_Toc19494"/>
      <w:bookmarkStart w:id="37" w:name="_Toc31827"/>
      <w:bookmarkStart w:id="38" w:name="_Toc6548"/>
      <w:r>
        <w:rPr>
          <w:rFonts w:hint="eastAsia" w:ascii="宋体" w:hAnsi="宋体" w:cs="宋体"/>
          <w:b/>
          <w:bCs/>
          <w:color w:val="000000" w:themeColor="text1"/>
          <w:sz w:val="24"/>
          <w14:textFill>
            <w14:solidFill>
              <w14:schemeClr w14:val="tx1"/>
            </w14:solidFill>
          </w14:textFill>
        </w:rPr>
        <w:t>1、投标文件密封袋/封面参考</w:t>
      </w:r>
      <w:bookmarkEnd w:id="35"/>
      <w:bookmarkEnd w:id="36"/>
      <w:bookmarkEnd w:id="37"/>
      <w:bookmarkEnd w:id="38"/>
    </w:p>
    <w:tbl>
      <w:tblPr>
        <w:tblStyle w:val="21"/>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tcPr>
          <w:p>
            <w:pPr>
              <w:pStyle w:val="9"/>
              <w:tabs>
                <w:tab w:val="left" w:pos="562"/>
                <w:tab w:val="left" w:pos="3372"/>
                <w:tab w:val="left" w:pos="3653"/>
              </w:tabs>
              <w:spacing w:line="360" w:lineRule="auto"/>
              <w:rPr>
                <w:rFonts w:ascii="仿宋_GB2312" w:eastAsia="仿宋_GB2312"/>
                <w:b/>
                <w:color w:val="000000" w:themeColor="text1"/>
                <w:sz w:val="32"/>
                <w14:textFill>
                  <w14:solidFill>
                    <w14:schemeClr w14:val="tx1"/>
                  </w14:solidFill>
                </w14:textFill>
              </w:rPr>
            </w:pPr>
          </w:p>
          <w:p>
            <w:pPr>
              <w:pStyle w:val="9"/>
              <w:tabs>
                <w:tab w:val="left" w:pos="562"/>
                <w:tab w:val="left" w:pos="3372"/>
                <w:tab w:val="left" w:pos="3653"/>
              </w:tabs>
              <w:spacing w:line="360" w:lineRule="auto"/>
              <w:jc w:val="center"/>
              <w:rPr>
                <w:rFonts w:ascii="黑体" w:eastAsia="黑体"/>
                <w:b/>
                <w:color w:val="000000" w:themeColor="text1"/>
                <w:sz w:val="72"/>
                <w:szCs w:val="72"/>
                <w14:textFill>
                  <w14:solidFill>
                    <w14:schemeClr w14:val="tx1"/>
                  </w14:solidFill>
                </w14:textFill>
              </w:rPr>
            </w:pPr>
          </w:p>
          <w:p>
            <w:pPr>
              <w:pStyle w:val="9"/>
              <w:tabs>
                <w:tab w:val="left" w:pos="562"/>
                <w:tab w:val="left" w:pos="3372"/>
                <w:tab w:val="left" w:pos="3653"/>
              </w:tabs>
              <w:spacing w:line="360" w:lineRule="auto"/>
              <w:jc w:val="center"/>
              <w:rPr>
                <w:rFonts w:ascii="黑体" w:eastAsia="黑体"/>
                <w:b/>
                <w:color w:val="000000" w:themeColor="text1"/>
                <w:sz w:val="72"/>
                <w:szCs w:val="72"/>
                <w14:textFill>
                  <w14:solidFill>
                    <w14:schemeClr w14:val="tx1"/>
                  </w14:solidFill>
                </w14:textFill>
              </w:rPr>
            </w:pPr>
            <w:r>
              <w:rPr>
                <w:rFonts w:hint="eastAsia" w:ascii="黑体" w:eastAsia="黑体"/>
                <w:b/>
                <w:color w:val="000000" w:themeColor="text1"/>
                <w:sz w:val="72"/>
                <w:szCs w:val="72"/>
                <w14:textFill>
                  <w14:solidFill>
                    <w14:schemeClr w14:val="tx1"/>
                  </w14:solidFill>
                </w14:textFill>
              </w:rPr>
              <w:t>投 标 文 件</w:t>
            </w:r>
          </w:p>
          <w:p>
            <w:pPr>
              <w:pStyle w:val="9"/>
              <w:tabs>
                <w:tab w:val="left" w:pos="562"/>
                <w:tab w:val="left" w:pos="3372"/>
                <w:tab w:val="left" w:pos="3653"/>
              </w:tabs>
              <w:spacing w:line="360" w:lineRule="auto"/>
              <w:jc w:val="center"/>
              <w:rPr>
                <w:rFonts w:ascii="黑体" w:eastAsia="黑体"/>
                <w:b/>
                <w:strike/>
                <w:color w:val="000000" w:themeColor="text1"/>
                <w:sz w:val="32"/>
                <w14:textFill>
                  <w14:solidFill>
                    <w14:schemeClr w14:val="tx1"/>
                  </w14:solidFill>
                </w14:textFill>
              </w:rPr>
            </w:pPr>
          </w:p>
          <w:p>
            <w:pPr>
              <w:spacing w:after="120" w:line="360" w:lineRule="auto"/>
              <w:ind w:firstLine="3385" w:firstLineChars="651"/>
              <w:textAlignment w:val="baseline"/>
              <w:rPr>
                <w:rFonts w:ascii="黑体" w:eastAsia="黑体"/>
                <w:color w:val="000000" w:themeColor="text1"/>
                <w:sz w:val="32"/>
                <w14:textFill>
                  <w14:solidFill>
                    <w14:schemeClr w14:val="tx1"/>
                  </w14:solidFill>
                </w14:textFill>
              </w:rPr>
            </w:pPr>
            <w:r>
              <w:rPr>
                <w:rFonts w:hint="eastAsia" w:ascii="黑体" w:eastAsia="黑体"/>
                <w:color w:val="000000" w:themeColor="text1"/>
                <w:sz w:val="52"/>
                <w:szCs w:val="52"/>
                <w14:textFill>
                  <w14:solidFill>
                    <w14:schemeClr w14:val="tx1"/>
                  </w14:solidFill>
                </w14:textFill>
              </w:rPr>
              <w:t xml:space="preserve">口 </w:t>
            </w:r>
            <w:r>
              <w:rPr>
                <w:rFonts w:hint="eastAsia" w:ascii="黑体" w:eastAsia="黑体"/>
                <w:color w:val="000000" w:themeColor="text1"/>
                <w:sz w:val="32"/>
                <w14:textFill>
                  <w14:solidFill>
                    <w14:schemeClr w14:val="tx1"/>
                  </w14:solidFill>
                </w14:textFill>
              </w:rPr>
              <w:t>正本</w:t>
            </w:r>
          </w:p>
          <w:p>
            <w:pPr>
              <w:spacing w:after="120" w:line="360" w:lineRule="auto"/>
              <w:ind w:firstLine="3385" w:firstLineChars="651"/>
              <w:textAlignment w:val="baseline"/>
              <w:rPr>
                <w:rFonts w:ascii="黑体" w:eastAsia="黑体"/>
                <w:color w:val="000000" w:themeColor="text1"/>
                <w:sz w:val="32"/>
                <w14:textFill>
                  <w14:solidFill>
                    <w14:schemeClr w14:val="tx1"/>
                  </w14:solidFill>
                </w14:textFill>
              </w:rPr>
            </w:pPr>
            <w:r>
              <w:rPr>
                <w:rFonts w:hint="eastAsia" w:ascii="黑体" w:eastAsia="黑体"/>
                <w:color w:val="000000" w:themeColor="text1"/>
                <w:sz w:val="52"/>
                <w:szCs w:val="52"/>
                <w14:textFill>
                  <w14:solidFill>
                    <w14:schemeClr w14:val="tx1"/>
                  </w14:solidFill>
                </w14:textFill>
              </w:rPr>
              <w:t xml:space="preserve">口 </w:t>
            </w:r>
            <w:r>
              <w:rPr>
                <w:rFonts w:hint="eastAsia" w:ascii="黑体" w:eastAsia="黑体"/>
                <w:color w:val="000000" w:themeColor="text1"/>
                <w:sz w:val="32"/>
                <w14:textFill>
                  <w14:solidFill>
                    <w14:schemeClr w14:val="tx1"/>
                  </w14:solidFill>
                </w14:textFill>
              </w:rPr>
              <w:t>副本</w:t>
            </w:r>
          </w:p>
          <w:p>
            <w:pPr>
              <w:pStyle w:val="9"/>
              <w:tabs>
                <w:tab w:val="left" w:pos="562"/>
                <w:tab w:val="left" w:pos="3372"/>
                <w:tab w:val="left" w:pos="3653"/>
              </w:tabs>
              <w:spacing w:line="360" w:lineRule="auto"/>
              <w:rPr>
                <w:rFonts w:ascii="仿宋_GB2312" w:eastAsia="仿宋_GB2312"/>
                <w:b/>
                <w:color w:val="000000" w:themeColor="text1"/>
                <w:sz w:val="32"/>
                <w14:textFill>
                  <w14:solidFill>
                    <w14:schemeClr w14:val="tx1"/>
                  </w14:solidFill>
                </w14:textFill>
              </w:rPr>
            </w:pPr>
          </w:p>
          <w:p>
            <w:pPr>
              <w:rPr>
                <w:color w:val="000000" w:themeColor="text1"/>
                <w14:textFill>
                  <w14:solidFill>
                    <w14:schemeClr w14:val="tx1"/>
                  </w14:solidFill>
                </w14:textFill>
              </w:rPr>
            </w:pPr>
          </w:p>
          <w:p>
            <w:pPr>
              <w:pStyle w:val="9"/>
              <w:tabs>
                <w:tab w:val="left" w:pos="562"/>
                <w:tab w:val="left" w:pos="3372"/>
                <w:tab w:val="left" w:pos="3653"/>
              </w:tabs>
              <w:spacing w:line="400" w:lineRule="exact"/>
              <w:ind w:firstLine="900" w:firstLineChars="320"/>
              <w:rPr>
                <w:rFonts w:ascii="仿宋_GB2312" w:eastAsia="仿宋_GB2312"/>
                <w:b/>
                <w:color w:val="000000" w:themeColor="text1"/>
                <w:sz w:val="28"/>
                <w:szCs w:val="28"/>
                <w14:textFill>
                  <w14:solidFill>
                    <w14:schemeClr w14:val="tx1"/>
                  </w14:solidFill>
                </w14:textFill>
              </w:rPr>
            </w:pPr>
          </w:p>
          <w:p>
            <w:pPr>
              <w:pStyle w:val="9"/>
              <w:tabs>
                <w:tab w:val="left" w:pos="562"/>
                <w:tab w:val="left" w:pos="3372"/>
                <w:tab w:val="left" w:pos="3653"/>
              </w:tabs>
              <w:spacing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项目编号：</w:t>
            </w:r>
            <w:r>
              <w:rPr>
                <w:rFonts w:hint="eastAsia" w:ascii="宋体" w:hAnsi="宋体" w:cs="Arial"/>
                <w:b/>
                <w:bCs/>
                <w:color w:val="000000" w:themeColor="text1"/>
                <w:sz w:val="28"/>
                <w:szCs w:val="28"/>
                <w:u w:val="single"/>
                <w14:textFill>
                  <w14:solidFill>
                    <w14:schemeClr w14:val="tx1"/>
                  </w14:solidFill>
                </w14:textFill>
              </w:rPr>
              <w:t xml:space="preserve">                                   </w:t>
            </w:r>
          </w:p>
          <w:p>
            <w:pPr>
              <w:pStyle w:val="9"/>
              <w:tabs>
                <w:tab w:val="left" w:pos="562"/>
                <w:tab w:val="left" w:pos="3372"/>
                <w:tab w:val="left" w:pos="3653"/>
              </w:tabs>
              <w:spacing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项目名称：</w:t>
            </w:r>
            <w:r>
              <w:rPr>
                <w:rFonts w:hint="eastAsia" w:ascii="宋体" w:hAnsi="宋体" w:cs="Arial"/>
                <w:b/>
                <w:bCs/>
                <w:color w:val="000000" w:themeColor="text1"/>
                <w:sz w:val="28"/>
                <w:szCs w:val="28"/>
                <w:u w:val="single"/>
                <w14:textFill>
                  <w14:solidFill>
                    <w14:schemeClr w14:val="tx1"/>
                  </w14:solidFill>
                </w14:textFill>
              </w:rPr>
              <w:t xml:space="preserve">                                   </w:t>
            </w:r>
          </w:p>
          <w:p>
            <w:pPr>
              <w:pStyle w:val="9"/>
              <w:tabs>
                <w:tab w:val="left" w:pos="562"/>
                <w:tab w:val="left" w:pos="3372"/>
                <w:tab w:val="left" w:pos="3653"/>
              </w:tabs>
              <w:spacing w:line="400" w:lineRule="exact"/>
              <w:ind w:firstLine="900" w:firstLineChars="320"/>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投标人名称：</w:t>
            </w:r>
            <w:r>
              <w:rPr>
                <w:rFonts w:hint="eastAsia" w:ascii="宋体" w:hAnsi="宋体" w:cs="Arial"/>
                <w:b/>
                <w:bCs/>
                <w:color w:val="000000" w:themeColor="text1"/>
                <w:sz w:val="28"/>
                <w:szCs w:val="28"/>
                <w:u w:val="single"/>
                <w14:textFill>
                  <w14:solidFill>
                    <w14:schemeClr w14:val="tx1"/>
                  </w14:solidFill>
                </w14:textFill>
              </w:rPr>
              <w:t xml:space="preserve">                     </w:t>
            </w:r>
            <w:r>
              <w:rPr>
                <w:rFonts w:hint="eastAsia" w:ascii="宋体" w:hAnsi="宋体" w:cs="Arial"/>
                <w:b/>
                <w:bCs/>
                <w:color w:val="000000" w:themeColor="text1"/>
                <w:sz w:val="28"/>
                <w:szCs w:val="28"/>
                <w:u w:val="single"/>
                <w:lang w:val="en-US" w:eastAsia="zh-CN"/>
                <w14:textFill>
                  <w14:solidFill>
                    <w14:schemeClr w14:val="tx1"/>
                  </w14:solidFill>
                </w14:textFill>
              </w:rPr>
              <w:t xml:space="preserve">           </w:t>
            </w:r>
          </w:p>
          <w:p>
            <w:pPr>
              <w:pStyle w:val="9"/>
              <w:tabs>
                <w:tab w:val="left" w:pos="562"/>
                <w:tab w:val="left" w:pos="3372"/>
                <w:tab w:val="left" w:pos="3653"/>
              </w:tabs>
              <w:spacing w:line="400" w:lineRule="exact"/>
              <w:ind w:firstLine="900" w:firstLineChars="320"/>
              <w:rPr>
                <w:rFonts w:hint="eastAsia" w:ascii="宋体" w:hAnsi="宋体" w:cs="Arial"/>
                <w:b/>
                <w:bCs/>
                <w:color w:val="000000" w:themeColor="text1"/>
                <w:sz w:val="28"/>
                <w:szCs w:val="28"/>
                <w:u w:val="single"/>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投标人地址：</w:t>
            </w:r>
            <w:r>
              <w:rPr>
                <w:rFonts w:hint="eastAsia" w:ascii="宋体" w:hAnsi="宋体" w:cs="Arial"/>
                <w:b/>
                <w:bCs/>
                <w:color w:val="000000" w:themeColor="text1"/>
                <w:sz w:val="28"/>
                <w:szCs w:val="28"/>
                <w:u w:val="single"/>
                <w14:textFill>
                  <w14:solidFill>
                    <w14:schemeClr w14:val="tx1"/>
                  </w14:solidFill>
                </w14:textFill>
              </w:rPr>
              <w:t xml:space="preserve">                                 </w:t>
            </w:r>
          </w:p>
          <w:p>
            <w:pPr>
              <w:pStyle w:val="9"/>
              <w:tabs>
                <w:tab w:val="left" w:pos="562"/>
                <w:tab w:val="left" w:pos="3372"/>
                <w:tab w:val="left" w:pos="3653"/>
              </w:tabs>
              <w:spacing w:line="400" w:lineRule="exact"/>
              <w:ind w:firstLine="900" w:firstLineChars="320"/>
              <w:rPr>
                <w:rFonts w:hint="eastAsia" w:ascii="宋体" w:hAnsi="宋体" w:cs="Arial"/>
                <w:b/>
                <w:bCs/>
                <w:color w:val="000000" w:themeColor="text1"/>
                <w:sz w:val="28"/>
                <w:szCs w:val="28"/>
                <w:u w:val="single"/>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法定代表人/被授权人：</w:t>
            </w:r>
            <w:r>
              <w:rPr>
                <w:rFonts w:hint="eastAsia" w:ascii="宋体" w:hAnsi="宋体" w:cs="Arial"/>
                <w:b/>
                <w:bCs/>
                <w:color w:val="000000" w:themeColor="text1"/>
                <w:sz w:val="28"/>
                <w:szCs w:val="28"/>
                <w:u w:val="single"/>
                <w14:textFill>
                  <w14:solidFill>
                    <w14:schemeClr w14:val="tx1"/>
                  </w14:solidFill>
                </w14:textFill>
              </w:rPr>
              <w:t xml:space="preserve">                        </w:t>
            </w:r>
          </w:p>
          <w:p>
            <w:pPr>
              <w:pStyle w:val="9"/>
              <w:tabs>
                <w:tab w:val="left" w:pos="562"/>
                <w:tab w:val="left" w:pos="3372"/>
                <w:tab w:val="left" w:pos="3653"/>
              </w:tabs>
              <w:spacing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联系电话：</w:t>
            </w:r>
            <w:r>
              <w:rPr>
                <w:rFonts w:hint="eastAsia" w:ascii="宋体" w:hAnsi="宋体" w:cs="Arial"/>
                <w:b/>
                <w:bCs/>
                <w:color w:val="000000" w:themeColor="text1"/>
                <w:sz w:val="28"/>
                <w:szCs w:val="28"/>
                <w:u w:val="single"/>
                <w14:textFill>
                  <w14:solidFill>
                    <w14:schemeClr w14:val="tx1"/>
                  </w14:solidFill>
                </w14:textFill>
              </w:rPr>
              <w:t xml:space="preserve">                                   </w:t>
            </w:r>
          </w:p>
          <w:p>
            <w:pPr>
              <w:spacing w:line="360" w:lineRule="auto"/>
              <w:jc w:val="center"/>
              <w:rPr>
                <w:rFonts w:hint="eastAsia" w:ascii="宋体" w:hAnsi="宋体" w:cs="Arial"/>
                <w:b/>
                <w:bCs/>
                <w:color w:val="000000" w:themeColor="text1"/>
                <w:sz w:val="28"/>
                <w:szCs w:val="28"/>
                <w14:textFill>
                  <w14:solidFill>
                    <w14:schemeClr w14:val="tx1"/>
                  </w14:solidFill>
                </w14:textFill>
              </w:rPr>
            </w:pPr>
          </w:p>
          <w:p>
            <w:pPr>
              <w:spacing w:line="360" w:lineRule="auto"/>
              <w:jc w:val="center"/>
              <w:rPr>
                <w:rFonts w:hint="eastAsia" w:ascii="宋体" w:hAnsi="宋体" w:cs="Arial"/>
                <w:b/>
                <w:bCs/>
                <w:color w:val="000000" w:themeColor="text1"/>
                <w:sz w:val="28"/>
                <w:szCs w:val="28"/>
                <w14:textFill>
                  <w14:solidFill>
                    <w14:schemeClr w14:val="tx1"/>
                  </w14:solidFill>
                </w14:textFill>
              </w:rPr>
            </w:pPr>
          </w:p>
          <w:p>
            <w:pPr>
              <w:spacing w:line="360" w:lineRule="auto"/>
              <w:jc w:val="center"/>
              <w:rPr>
                <w:rFonts w:ascii="仿宋_GB2312" w:eastAsia="仿宋_GB2312"/>
                <w:b/>
                <w:color w:val="000000" w:themeColor="text1"/>
                <w:sz w:val="32"/>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【年月日时分之前不得启封。】</w:t>
            </w:r>
          </w:p>
        </w:tc>
      </w:tr>
    </w:tbl>
    <w:p>
      <w:pPr>
        <w:spacing w:line="360" w:lineRule="auto"/>
        <w:jc w:val="center"/>
        <w:rPr>
          <w:rFonts w:hint="eastAsia" w:ascii="宋体" w:hAnsi="宋体" w:cs="宋体"/>
          <w:b/>
          <w:bCs/>
          <w:color w:val="000000" w:themeColor="text1"/>
          <w:sz w:val="24"/>
          <w14:textFill>
            <w14:solidFill>
              <w14:schemeClr w14:val="tx1"/>
            </w14:solidFill>
          </w14:textFill>
        </w:rPr>
      </w:pPr>
    </w:p>
    <w:p>
      <w:pPr>
        <w:spacing w:before="100" w:beforeAutospacing="1" w:after="100" w:afterAutospacing="1"/>
        <w:jc w:val="center"/>
        <w:outlineLvl w:val="1"/>
        <w:rPr>
          <w:rFonts w:hint="eastAsia" w:ascii="宋体" w:hAnsi="宋体" w:cs="宋体"/>
          <w:b/>
          <w:color w:val="000000" w:themeColor="text1"/>
          <w:sz w:val="24"/>
          <w14:textFill>
            <w14:solidFill>
              <w14:schemeClr w14:val="tx1"/>
            </w14:solidFill>
          </w14:textFill>
        </w:rPr>
      </w:pPr>
      <w:bookmarkStart w:id="39" w:name="_Toc16724"/>
      <w:r>
        <w:rPr>
          <w:rFonts w:hint="eastAsia" w:ascii="宋体" w:hAnsi="宋体" w:cs="宋体"/>
          <w:b/>
          <w:color w:val="000000" w:themeColor="text1"/>
          <w:sz w:val="24"/>
          <w14:textFill>
            <w14:solidFill>
              <w14:schemeClr w14:val="tx1"/>
            </w14:solidFill>
          </w14:textFill>
        </w:rPr>
        <w:t>2、投标文件—目录</w:t>
      </w:r>
      <w:bookmarkEnd w:id="39"/>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w:t>
      </w:r>
      <w:r>
        <w:rPr>
          <w:rFonts w:hint="eastAsia" w:ascii="宋体" w:hAnsi="宋体" w:cs="宋体"/>
          <w:b/>
          <w:bCs/>
          <w:color w:val="000000" w:themeColor="text1"/>
          <w:sz w:val="24"/>
          <w:lang w:val="zh-CN"/>
          <w14:textFill>
            <w14:solidFill>
              <w14:schemeClr w14:val="tx1"/>
            </w14:solidFill>
          </w14:textFill>
        </w:rPr>
        <w:t>价格部分</w:t>
      </w:r>
    </w:p>
    <w:p>
      <w:pPr>
        <w:numPr>
          <w:ilvl w:val="0"/>
          <w:numId w:val="9"/>
        </w:numPr>
        <w:tabs>
          <w:tab w:val="left" w:pos="640"/>
          <w:tab w:val="clear" w:pos="425"/>
        </w:tabs>
        <w:spacing w:line="360" w:lineRule="auto"/>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投标一览表；</w:t>
      </w:r>
    </w:p>
    <w:p>
      <w:pPr>
        <w:numPr>
          <w:ilvl w:val="0"/>
          <w:numId w:val="9"/>
        </w:numPr>
        <w:tabs>
          <w:tab w:val="left" w:pos="640"/>
          <w:tab w:val="clear" w:pos="425"/>
        </w:tabs>
        <w:spacing w:line="360" w:lineRule="auto"/>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分类报价明细表；</w:t>
      </w:r>
    </w:p>
    <w:p>
      <w:pPr>
        <w:spacing w:line="360" w:lineRule="auto"/>
        <w:rPr>
          <w:rFonts w:hint="eastAsia" w:ascii="宋体" w:hAnsi="宋体" w:cs="宋体"/>
          <w:b/>
          <w:bCs/>
          <w:color w:val="000000" w:themeColor="text1"/>
          <w:sz w:val="24"/>
          <w:u w:val="wave"/>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（二）商务部分</w:t>
      </w:r>
    </w:p>
    <w:p>
      <w:pPr>
        <w:numPr>
          <w:ilvl w:val="0"/>
          <w:numId w:val="10"/>
        </w:numPr>
        <w:tabs>
          <w:tab w:val="left" w:pos="6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投标响应书；</w:t>
      </w:r>
    </w:p>
    <w:p>
      <w:pPr>
        <w:numPr>
          <w:ilvl w:val="0"/>
          <w:numId w:val="10"/>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p>
    <w:p>
      <w:pPr>
        <w:numPr>
          <w:ilvl w:val="0"/>
          <w:numId w:val="10"/>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政府采购投标及履约承诺函；</w:t>
      </w:r>
    </w:p>
    <w:p>
      <w:pPr>
        <w:numPr>
          <w:ilvl w:val="0"/>
          <w:numId w:val="10"/>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关于资格的声明函；</w:t>
      </w:r>
    </w:p>
    <w:p>
      <w:pPr>
        <w:numPr>
          <w:ilvl w:val="0"/>
          <w:numId w:val="10"/>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法人代表证明书及身份证明；</w:t>
      </w:r>
    </w:p>
    <w:p>
      <w:pPr>
        <w:numPr>
          <w:ilvl w:val="0"/>
          <w:numId w:val="10"/>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法定代表人授权书及身份证明；</w:t>
      </w:r>
    </w:p>
    <w:p>
      <w:pPr>
        <w:numPr>
          <w:ilvl w:val="0"/>
          <w:numId w:val="10"/>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招标代理服务费承诺书；</w:t>
      </w:r>
    </w:p>
    <w:p>
      <w:pPr>
        <w:numPr>
          <w:ilvl w:val="0"/>
          <w:numId w:val="10"/>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投标人简介；</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同类项目业绩情况；</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研究服务团队成员情况；</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服务响应时间；</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诚信声明与承诺；</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政府采购违法行为风险知悉确认书；</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参与价格扣除的证明文件；</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供应商基本情况表、社保证明及股权关系证明；</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投标人认为有必要提供的其他材料。</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（三）技术部分</w:t>
      </w:r>
    </w:p>
    <w:p>
      <w:pPr>
        <w:numPr>
          <w:ilvl w:val="0"/>
          <w:numId w:val="11"/>
        </w:numPr>
        <w:tabs>
          <w:tab w:val="left" w:pos="640"/>
          <w:tab w:val="left" w:pos="1260"/>
          <w:tab w:val="left" w:pos="1418"/>
        </w:tabs>
        <w:spacing w:line="360" w:lineRule="auto"/>
        <w:ind w:left="640" w:right="-420" w:rightChars="-200" w:hanging="640"/>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用户需求响应表；</w:t>
      </w:r>
    </w:p>
    <w:p>
      <w:pPr>
        <w:numPr>
          <w:ilvl w:val="0"/>
          <w:numId w:val="11"/>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项目实施方案；</w:t>
      </w:r>
    </w:p>
    <w:p>
      <w:pPr>
        <w:numPr>
          <w:ilvl w:val="0"/>
          <w:numId w:val="11"/>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质量保障措施及方案；</w:t>
      </w:r>
    </w:p>
    <w:p>
      <w:pPr>
        <w:numPr>
          <w:ilvl w:val="0"/>
          <w:numId w:val="11"/>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项目重难点分析及相关的合理化建议；</w:t>
      </w:r>
    </w:p>
    <w:p>
      <w:pPr>
        <w:numPr>
          <w:ilvl w:val="0"/>
          <w:numId w:val="11"/>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项目完成（服务期满）后的服务承诺；</w:t>
      </w:r>
    </w:p>
    <w:p>
      <w:pPr>
        <w:numPr>
          <w:ilvl w:val="0"/>
          <w:numId w:val="11"/>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投标人认为有必要提供的其他材料。</w:t>
      </w:r>
    </w:p>
    <w:p>
      <w:pPr>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（一）</w:t>
      </w:r>
      <w:r>
        <w:rPr>
          <w:rFonts w:hint="eastAsia" w:ascii="宋体" w:hAnsi="宋体" w:cs="宋体"/>
          <w:b/>
          <w:bCs/>
          <w:color w:val="000000" w:themeColor="text1"/>
          <w:sz w:val="24"/>
          <w:lang w:val="zh-CN"/>
          <w14:textFill>
            <w14:solidFill>
              <w14:schemeClr w14:val="tx1"/>
            </w14:solidFill>
          </w14:textFill>
        </w:rPr>
        <w:t>价格部分</w:t>
      </w:r>
    </w:p>
    <w:p>
      <w:pPr>
        <w:numPr>
          <w:ilvl w:val="0"/>
          <w:numId w:val="12"/>
        </w:numPr>
        <w:tabs>
          <w:tab w:val="left" w:pos="640"/>
          <w:tab w:val="clear" w:pos="425"/>
        </w:tabs>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投标一览表；</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投标一览表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 xml:space="preserve">                                      </w:t>
      </w:r>
    </w:p>
    <w:tbl>
      <w:tblPr>
        <w:tblStyle w:val="21"/>
        <w:tblW w:w="0" w:type="auto"/>
        <w:tblInd w:w="2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84"/>
        <w:gridCol w:w="2896"/>
        <w:gridCol w:w="13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trPr>
        <w:tc>
          <w:tcPr>
            <w:tcW w:w="3484" w:type="dxa"/>
            <w:vAlign w:val="center"/>
          </w:tcPr>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p>
        </w:tc>
        <w:tc>
          <w:tcPr>
            <w:tcW w:w="2896" w:type="dxa"/>
            <w:vAlign w:val="center"/>
          </w:tcPr>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投标价</w:t>
            </w:r>
          </w:p>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（人民币）</w:t>
            </w:r>
          </w:p>
        </w:tc>
        <w:tc>
          <w:tcPr>
            <w:tcW w:w="1318" w:type="dxa"/>
            <w:vAlign w:val="center"/>
          </w:tcPr>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3" w:hRule="atLeast"/>
        </w:trPr>
        <w:tc>
          <w:tcPr>
            <w:tcW w:w="3484" w:type="dxa"/>
            <w:vAlign w:val="center"/>
          </w:tcPr>
          <w:p>
            <w:pPr>
              <w:spacing w:line="360" w:lineRule="auto"/>
              <w:jc w:val="center"/>
              <w:rPr>
                <w:rFonts w:hint="eastAsia" w:ascii="宋体" w:hAnsi="宋体" w:cs="宋体"/>
                <w:color w:val="000000" w:themeColor="text1"/>
                <w:sz w:val="24"/>
                <w:u w:val="single"/>
                <w14:textFill>
                  <w14:solidFill>
                    <w14:schemeClr w14:val="tx1"/>
                  </w14:solidFill>
                </w14:textFill>
              </w:rPr>
            </w:pPr>
          </w:p>
        </w:tc>
        <w:tc>
          <w:tcPr>
            <w:tcW w:w="2896" w:type="dxa"/>
            <w:vAlign w:val="center"/>
          </w:tcPr>
          <w:p>
            <w:pPr>
              <w:spacing w:line="360" w:lineRule="auto"/>
              <w:jc w:val="center"/>
              <w:rPr>
                <w:rFonts w:hint="eastAsia" w:ascii="宋体" w:hAnsi="宋体" w:cs="宋体"/>
                <w:color w:val="000000" w:themeColor="text1"/>
                <w:sz w:val="24"/>
                <w:u w:val="single"/>
                <w14:textFill>
                  <w14:solidFill>
                    <w14:schemeClr w14:val="tx1"/>
                  </w14:solidFill>
                </w14:textFill>
              </w:rPr>
            </w:pPr>
          </w:p>
        </w:tc>
        <w:tc>
          <w:tcPr>
            <w:tcW w:w="1318" w:type="dxa"/>
            <w:vAlign w:val="center"/>
          </w:tcPr>
          <w:p>
            <w:pPr>
              <w:spacing w:line="360" w:lineRule="auto"/>
              <w:jc w:val="center"/>
              <w:rPr>
                <w:rFonts w:hint="eastAsia" w:ascii="宋体" w:hAnsi="宋体" w:cs="宋体"/>
                <w:color w:val="000000" w:themeColor="text1"/>
                <w:sz w:val="24"/>
                <w:u w:val="single"/>
                <w14:textFill>
                  <w14:solidFill>
                    <w14:schemeClr w14:val="tx1"/>
                  </w14:solidFill>
                </w14:textFill>
              </w:rPr>
            </w:pPr>
          </w:p>
        </w:tc>
      </w:tr>
    </w:tbl>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p>
    <w:p>
      <w:pPr>
        <w:pStyle w:val="9"/>
        <w:rPr>
          <w:color w:val="000000" w:themeColor="text1"/>
          <w14:textFill>
            <w14:solidFill>
              <w14:schemeClr w14:val="tx1"/>
            </w14:solidFill>
          </w14:textFill>
        </w:rPr>
      </w:pPr>
    </w:p>
    <w:p>
      <w:pPr>
        <w:numPr>
          <w:ilvl w:val="0"/>
          <w:numId w:val="12"/>
        </w:numPr>
        <w:tabs>
          <w:tab w:val="left" w:pos="640"/>
          <w:tab w:val="clear" w:pos="425"/>
        </w:tabs>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分项报价清单；</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分项报价清单</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p>
    <w:tbl>
      <w:tblPr>
        <w:tblStyle w:val="21"/>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2212"/>
        <w:gridCol w:w="720"/>
        <w:gridCol w:w="1800"/>
        <w:gridCol w:w="16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028" w:type="dxa"/>
            <w:vAlign w:val="bottom"/>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序号</w:t>
            </w:r>
          </w:p>
        </w:tc>
        <w:tc>
          <w:tcPr>
            <w:tcW w:w="2212"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项目名称、内容</w:t>
            </w:r>
          </w:p>
        </w:tc>
        <w:tc>
          <w:tcPr>
            <w:tcW w:w="7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单位</w:t>
            </w:r>
          </w:p>
        </w:tc>
        <w:tc>
          <w:tcPr>
            <w:tcW w:w="180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数量（工作量）</w:t>
            </w: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单价</w:t>
            </w: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28" w:type="dxa"/>
            <w:vAlign w:val="bottom"/>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w:t>
            </w:r>
          </w:p>
        </w:tc>
        <w:tc>
          <w:tcPr>
            <w:tcW w:w="2212"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7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28" w:type="dxa"/>
            <w:vAlign w:val="bottom"/>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2</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28" w:type="dxa"/>
            <w:vAlign w:val="bottom"/>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3</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28" w:type="dxa"/>
            <w:vAlign w:val="bottom"/>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4</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5</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6</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jc w:val="center"/>
        </w:trPr>
        <w:tc>
          <w:tcPr>
            <w:tcW w:w="1028" w:type="dxa"/>
            <w:vAlign w:val="bottom"/>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7</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8</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9</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w:t>
            </w:r>
          </w:p>
        </w:tc>
        <w:tc>
          <w:tcPr>
            <w:tcW w:w="2212"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w:t>
            </w:r>
          </w:p>
        </w:tc>
        <w:tc>
          <w:tcPr>
            <w:tcW w:w="7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9000" w:type="dxa"/>
            <w:gridSpan w:val="6"/>
          </w:tcPr>
          <w:p>
            <w:pPr>
              <w:pStyle w:val="11"/>
              <w:spacing w:line="360" w:lineRule="auto"/>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报价合计</w:t>
            </w:r>
          </w:p>
        </w:tc>
      </w:tr>
    </w:tbl>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 ________________________</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outlineLvl w:val="2"/>
        <w:rPr>
          <w:rFonts w:hint="eastAsia" w:ascii="宋体" w:hAnsi="宋体" w:cs="宋体"/>
          <w:b/>
          <w:bCs/>
          <w:color w:val="000000" w:themeColor="text1"/>
          <w:sz w:val="24"/>
          <w:u w:val="wave"/>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（二）商务部分</w:t>
      </w:r>
    </w:p>
    <w:p>
      <w:pPr>
        <w:numPr>
          <w:ilvl w:val="0"/>
          <w:numId w:val="13"/>
        </w:numPr>
        <w:tabs>
          <w:tab w:val="left" w:pos="6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投标响应书；</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投标响应书</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致：</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494" w:firstLineChars="20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根据贵方为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项目采购的邀请</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（招标文件编号         ），签字代表</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（全名、职务）经正式授权并代表供应商</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（供应商方名称、地址）提交</w:t>
      </w:r>
      <w:r>
        <w:rPr>
          <w:rFonts w:hint="eastAsia" w:ascii="宋体" w:hAnsi="宋体" w:cs="宋体"/>
          <w:b/>
          <w:color w:val="000000" w:themeColor="text1"/>
          <w:sz w:val="24"/>
          <w14:textFill>
            <w14:solidFill>
              <w14:schemeClr w14:val="tx1"/>
            </w14:solidFill>
          </w14:textFill>
        </w:rPr>
        <w:t>一份正本四份副本以及1份电子文档的</w:t>
      </w:r>
      <w:r>
        <w:rPr>
          <w:rFonts w:hint="eastAsia" w:ascii="宋体" w:hAnsi="宋体" w:cs="宋体"/>
          <w:color w:val="000000" w:themeColor="text1"/>
          <w:sz w:val="24"/>
          <w14:textFill>
            <w14:solidFill>
              <w14:schemeClr w14:val="tx1"/>
            </w14:solidFill>
          </w14:textFill>
        </w:rPr>
        <w:t>投标文件。</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据此函，签字代表宣布同意如下：</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1、供应商方将按招标文件的规定履行合同责任和义务。</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2、供应商方已详细审查全部投标文件，包括修改文件（如有的话）以及全部参考资料和有关附件。我们完全理解并同意放弃对这方面有不明及误解的权利。</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3、与本投标项目有关的一切正式往来通讯请寄：</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邮编：</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电话：</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传真：</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邮箱：</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投标供应商授权代表、职务（印刷体）：</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（公  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w:t>
      </w:r>
      <w:r>
        <w:rPr>
          <w:rFonts w:hint="eastAsia" w:ascii="宋体" w:hAnsi="宋体" w:cs="宋体"/>
          <w:color w:val="000000" w:themeColor="text1"/>
          <w:sz w:val="24"/>
          <w:u w:val="single"/>
          <w14:textFill>
            <w14:solidFill>
              <w14:schemeClr w14:val="tx1"/>
            </w14:solidFill>
          </w14:textFill>
        </w:rPr>
        <w:t xml:space="preserve">                           </w:t>
      </w:r>
    </w:p>
    <w:p>
      <w:pPr>
        <w:pStyle w:val="9"/>
        <w:rPr>
          <w:color w:val="000000" w:themeColor="text1"/>
          <w14:textFill>
            <w14:solidFill>
              <w14:schemeClr w14:val="tx1"/>
            </w14:solidFill>
          </w14:textFill>
        </w:rPr>
      </w:pPr>
    </w:p>
    <w:p>
      <w:pPr>
        <w:numPr>
          <w:ilvl w:val="0"/>
          <w:numId w:val="13"/>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r>
        <w:rPr>
          <w:rFonts w:hint="eastAsia" w:ascii="宋体" w:hAnsi="宋体" w:cs="宋体"/>
          <w:color w:val="000000" w:themeColor="text1"/>
          <w:sz w:val="24"/>
          <w:lang w:val="fr-CH"/>
          <w14:textFill>
            <w14:solidFill>
              <w14:schemeClr w14:val="tx1"/>
            </w14:solidFill>
          </w14:textFill>
        </w:rPr>
        <w:br w:type="page"/>
      </w:r>
    </w:p>
    <w:p>
      <w:pPr>
        <w:numPr>
          <w:ilvl w:val="0"/>
          <w:numId w:val="13"/>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政府采购投标及履约承诺函；</w:t>
      </w:r>
    </w:p>
    <w:p>
      <w:pPr>
        <w:spacing w:line="360" w:lineRule="auto"/>
        <w:jc w:val="center"/>
        <w:rPr>
          <w:rFonts w:hint="eastAsia" w:ascii="宋体" w:hAnsi="宋体" w:cs="宋体"/>
          <w:b/>
          <w:bCs/>
          <w:color w:val="000000" w:themeColor="text1"/>
          <w:sz w:val="24"/>
          <w:lang w:val="fr-CH"/>
          <w14:textFill>
            <w14:solidFill>
              <w14:schemeClr w14:val="tx1"/>
            </w14:solidFill>
          </w14:textFill>
        </w:rPr>
      </w:pPr>
      <w:r>
        <w:rPr>
          <w:rFonts w:hint="eastAsia" w:ascii="宋体" w:hAnsi="宋体" w:cs="宋体"/>
          <w:b/>
          <w:bCs/>
          <w:color w:val="000000" w:themeColor="text1"/>
          <w:sz w:val="24"/>
          <w:lang w:val="fr-CH"/>
          <w14:textFill>
            <w14:solidFill>
              <w14:schemeClr w14:val="tx1"/>
            </w14:solidFill>
          </w14:textFill>
        </w:rPr>
        <w:t>政府采购投标及履约承诺函</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（采购单位名称/代理机构名称）：</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我单位深知本项目对贵局的重要性和紧迫性，亦了解贵局对廉政建设的相关要求，因此我单位承诺如下：</w:t>
      </w:r>
    </w:p>
    <w:p>
      <w:pPr>
        <w:numPr>
          <w:ilvl w:val="0"/>
          <w:numId w:val="14"/>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我单位本招标项目所提供的货物或服务未侵犯知识产权。</w:t>
      </w:r>
    </w:p>
    <w:p>
      <w:pPr>
        <w:widowControl/>
        <w:numPr>
          <w:ilvl w:val="0"/>
          <w:numId w:val="14"/>
        </w:numPr>
        <w:shd w:val="clear" w:color="auto" w:fill="FFFFFF"/>
        <w:spacing w:line="360" w:lineRule="auto"/>
        <w:ind w:right="-4"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w:t>
      </w:r>
      <w:r>
        <w:rPr>
          <w:rFonts w:hint="eastAsia" w:ascii="宋体" w:hAnsi="宋体" w:cs="宋体"/>
          <w:color w:val="000000" w:themeColor="text1"/>
          <w:kern w:val="0"/>
          <w:sz w:val="24"/>
          <w14:textFill>
            <w14:solidFill>
              <w14:schemeClr w14:val="tx1"/>
            </w14:solidFill>
          </w14:textFill>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numPr>
          <w:ilvl w:val="0"/>
          <w:numId w:val="14"/>
        </w:numPr>
        <w:shd w:val="clear" w:color="auto" w:fill="FFFFFF"/>
        <w:spacing w:line="360" w:lineRule="auto"/>
        <w:ind w:right="-4"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w:t>
      </w:r>
      <w:r>
        <w:rPr>
          <w:rFonts w:hint="eastAsia" w:ascii="宋体" w:hAnsi="宋体" w:cs="宋体"/>
          <w:color w:val="000000" w:themeColor="text1"/>
          <w:kern w:val="0"/>
          <w:sz w:val="24"/>
          <w14:textFill>
            <w14:solidFill>
              <w14:schemeClr w14:val="tx1"/>
            </w14:solidFill>
          </w14:textFill>
        </w:rPr>
        <w:t>及其法定代表人近三年内（投标人成立不足三年的可从成立之日起算）无行贿犯罪记录；</w:t>
      </w:r>
    </w:p>
    <w:p>
      <w:pPr>
        <w:numPr>
          <w:ilvl w:val="0"/>
          <w:numId w:val="14"/>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我单位具备《中华人民共和国政府采购法》第二十二条第一款的条件。</w:t>
      </w:r>
    </w:p>
    <w:p>
      <w:pPr>
        <w:numPr>
          <w:ilvl w:val="0"/>
          <w:numId w:val="14"/>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符合财政部和深圳市财政局关于诚信管理的要求，</w:t>
      </w:r>
      <w:r>
        <w:rPr>
          <w:rFonts w:hint="eastAsia" w:ascii="宋体" w:hAnsi="宋体" w:cs="宋体"/>
          <w:color w:val="000000" w:themeColor="text1"/>
          <w:kern w:val="0"/>
          <w:sz w:val="24"/>
          <w14:textFill>
            <w14:solidFill>
              <w14:schemeClr w14:val="tx1"/>
            </w14:solidFill>
          </w14:textFill>
        </w:rPr>
        <w:t>至投标截止时间，我单位未有在“信用中国”网（www.creditchina.gov.cn）、中国政府采购网（www.ccgp.gov.cn）、深圳市政府采购监管网（zfcg.sz.gov.cn）和“国家企业信用信息公示系统”（www.gsxt.gov.cn）等4个官网中列入“失信被执行人、重大税收违法失信主体、政府采购严重违法失信行为记录名单”</w:t>
      </w:r>
      <w:r>
        <w:rPr>
          <w:rFonts w:hint="eastAsia" w:ascii="宋体" w:hAnsi="宋体" w:cs="宋体"/>
          <w:color w:val="000000" w:themeColor="text1"/>
          <w:sz w:val="24"/>
          <w14:textFill>
            <w14:solidFill>
              <w14:schemeClr w14:val="tx1"/>
            </w14:solidFill>
          </w14:textFill>
        </w:rPr>
        <w:t>。</w:t>
      </w:r>
    </w:p>
    <w:p>
      <w:pPr>
        <w:numPr>
          <w:ilvl w:val="0"/>
          <w:numId w:val="14"/>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我单位不存在单位法定代表人为同一人或者存在直接控股、管理关系的不同供应商，同时参加本项目投标之情形；我公司未为本项目提供过整体设计、规范编制或者项目管理、监理、检测等服务。</w:t>
      </w:r>
    </w:p>
    <w:p>
      <w:pPr>
        <w:numPr>
          <w:ilvl w:val="0"/>
          <w:numId w:val="14"/>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numPr>
          <w:ilvl w:val="0"/>
          <w:numId w:val="14"/>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我单位如果中标，做到诚实守信，依照本项目招标文件需求内容、签署的采购合同及本单位在投标中所作的一切承诺履约；不非法转包、分包。</w:t>
      </w:r>
    </w:p>
    <w:p>
      <w:pPr>
        <w:numPr>
          <w:ilvl w:val="0"/>
          <w:numId w:val="14"/>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承诺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numPr>
          <w:ilvl w:val="0"/>
          <w:numId w:val="14"/>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numPr>
          <w:ilvl w:val="0"/>
          <w:numId w:val="14"/>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我单位承诺未参与本项目的采购需求、技术指标、商务指标等内容的设定，不存在对其他投标单位不公平的行为。</w:t>
      </w:r>
    </w:p>
    <w:p>
      <w:pPr>
        <w:numPr>
          <w:ilvl w:val="0"/>
          <w:numId w:val="14"/>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13.我单位承诺本单位（公司）不存在《深圳市财政局政府采购供应商信用信息管理办法》（深财规〔2023〕3号）列明的严重违法失信行为。</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以上承诺，如有违反，愿依照国家相关法律处理，并承担由此给采购人带来的损失。</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p>
    <w:p>
      <w:pPr>
        <w:tabs>
          <w:tab w:val="left" w:pos="4860"/>
        </w:tabs>
        <w:adjustRightInd w:val="0"/>
        <w:snapToGrid w:val="0"/>
        <w:spacing w:line="360" w:lineRule="auto"/>
        <w:ind w:right="105" w:rightChars="50"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投标供应商法定代表人或授权代表（签字或签章）：                  </w:t>
      </w:r>
    </w:p>
    <w:p>
      <w:pPr>
        <w:tabs>
          <w:tab w:val="left" w:pos="4860"/>
        </w:tabs>
        <w:adjustRightInd w:val="0"/>
        <w:snapToGrid w:val="0"/>
        <w:spacing w:line="360" w:lineRule="auto"/>
        <w:ind w:right="105" w:rightChars="50"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4860"/>
        </w:tabs>
        <w:adjustRightInd w:val="0"/>
        <w:snapToGrid w:val="0"/>
        <w:spacing w:line="360" w:lineRule="auto"/>
        <w:ind w:right="105" w:rightChars="50"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numPr>
          <w:ilvl w:val="0"/>
          <w:numId w:val="13"/>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hAnsi="宋体" w:cs="宋体"/>
          <w:color w:val="000000" w:themeColor="text1"/>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关于资格的声明函；</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关于资格的声明函</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（采购单位名称/代理机构名称）：</w:t>
      </w:r>
    </w:p>
    <w:p>
      <w:pPr>
        <w:spacing w:line="360" w:lineRule="auto"/>
        <w:ind w:firstLine="566" w:firstLineChars="23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 投标人名称）    </w:t>
      </w:r>
      <w:r>
        <w:rPr>
          <w:rFonts w:hint="eastAsia" w:ascii="宋体" w:hAnsi="宋体" w:cs="宋体"/>
          <w:color w:val="000000" w:themeColor="text1"/>
          <w:sz w:val="24"/>
          <w14:textFill>
            <w14:solidFill>
              <w14:schemeClr w14:val="tx1"/>
            </w14:solidFill>
          </w14:textFill>
        </w:rPr>
        <w:t xml:space="preserve"> 参与了</w:t>
      </w:r>
      <w:r>
        <w:rPr>
          <w:rFonts w:hint="eastAsia" w:ascii="宋体" w:hAnsi="宋体" w:cs="宋体"/>
          <w:color w:val="000000" w:themeColor="text1"/>
          <w:sz w:val="24"/>
          <w:u w:val="single"/>
          <w14:textFill>
            <w14:solidFill>
              <w14:schemeClr w14:val="tx1"/>
            </w14:solidFill>
          </w14:textFill>
        </w:rPr>
        <w:t xml:space="preserve"> （项目名称 、招标编号） </w:t>
      </w:r>
      <w:r>
        <w:rPr>
          <w:rFonts w:hint="eastAsia" w:ascii="宋体" w:hAnsi="宋体" w:cs="宋体"/>
          <w:color w:val="000000" w:themeColor="text1"/>
          <w:sz w:val="24"/>
          <w14:textFill>
            <w14:solidFill>
              <w14:schemeClr w14:val="tx1"/>
            </w14:solidFill>
          </w14:textFill>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特此承诺！</w:t>
      </w:r>
    </w:p>
    <w:p>
      <w:pPr>
        <w:spacing w:line="360" w:lineRule="auto"/>
        <w:ind w:left="420"/>
        <w:rPr>
          <w:rFonts w:hint="eastAsia" w:ascii="宋体" w:hAnsi="宋体" w:cs="宋体"/>
          <w:color w:val="000000" w:themeColor="text1"/>
          <w:sz w:val="24"/>
          <w14:textFill>
            <w14:solidFill>
              <w14:schemeClr w14:val="tx1"/>
            </w14:solidFill>
          </w14:textFill>
        </w:rPr>
      </w:pPr>
    </w:p>
    <w:p>
      <w:pPr>
        <w:tabs>
          <w:tab w:val="left" w:pos="4860"/>
        </w:tabs>
        <w:adjustRightInd w:val="0"/>
        <w:snapToGrid w:val="0"/>
        <w:spacing w:line="360" w:lineRule="auto"/>
        <w:ind w:right="105" w:rightChars="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numPr>
          <w:ilvl w:val="0"/>
          <w:numId w:val="13"/>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法定代表人证明书及身份证明；</w:t>
      </w:r>
    </w:p>
    <w:p>
      <w:pPr>
        <w:spacing w:before="120" w:after="120" w:line="360" w:lineRule="auto"/>
        <w:jc w:val="center"/>
        <w:rPr>
          <w:rFonts w:hint="eastAsia" w:ascii="宋体" w:hAnsi="宋体" w:cs="宋体"/>
          <w:b/>
          <w:color w:val="000000" w:themeColor="text1"/>
          <w:sz w:val="24"/>
          <w14:textFill>
            <w14:solidFill>
              <w14:schemeClr w14:val="tx1"/>
            </w14:solidFill>
          </w14:textFill>
        </w:rPr>
      </w:pPr>
    </w:p>
    <w:p>
      <w:pPr>
        <w:spacing w:before="120" w:after="120" w:line="360" w:lineRule="auto"/>
        <w:jc w:val="center"/>
        <w:rPr>
          <w:rFonts w:hint="eastAsia" w:ascii="宋体" w:hAnsi="宋体" w:cs="宋体"/>
          <w:color w:val="000000" w:themeColor="text1"/>
          <w:sz w:val="24"/>
          <w:u w:val="single"/>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法定代表人证明书</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同志，现任我单位职务，为法定代表人，特此证明。</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签发日期：             有效日期：         单位：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附：代表人性别：   年龄：      身份证号码：</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营业执照号码：                 经济性质：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主营（产）：</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兼营（产）：</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进口物品经营许可证号码：</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主营：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兼营：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说明：1、法定代表人为企业事业单位、国家机关、社会团体的主要行政负责人。</w:t>
      </w:r>
    </w:p>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2、内容必须填写真实、清楚，涂改无效，不得转让、买卖</w:t>
      </w:r>
      <w:r>
        <w:rPr>
          <w:rFonts w:hint="eastAsia" w:ascii="宋体" w:hAnsi="宋体" w:cs="宋体"/>
          <w:color w:val="000000" w:themeColor="text1"/>
          <w:sz w:val="24"/>
          <w:lang w:eastAsia="zh-CN"/>
          <w14:textFill>
            <w14:solidFill>
              <w14:schemeClr w14:val="tx1"/>
            </w14:solidFill>
          </w14:textFill>
        </w:rPr>
        <w:t>。</w:t>
      </w:r>
    </w:p>
    <w:p>
      <w:pPr>
        <w:tabs>
          <w:tab w:val="left" w:pos="3780"/>
        </w:tabs>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法定代表人（签字或签章）：</w:t>
      </w:r>
    </w:p>
    <w:p>
      <w:pPr>
        <w:spacing w:before="120" w:after="120"/>
        <w:jc w:val="left"/>
        <w:rPr>
          <w:rFonts w:hint="eastAsia" w:ascii="宋体" w:hAnsi="宋体" w:cs="宋体"/>
          <w:color w:val="000000" w:themeColor="text1"/>
          <w:szCs w:val="21"/>
          <w14:textFill>
            <w14:solidFill>
              <w14:schemeClr w14:val="tx1"/>
            </w14:solidFill>
          </w14:textFill>
        </w:rPr>
      </w:pPr>
    </w:p>
    <w:p>
      <w:pPr>
        <w:spacing w:before="120" w:after="120" w:line="360" w:lineRule="auto"/>
        <w:jc w:val="lef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附身份证正反面</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0"/>
        <w:gridCol w:w="4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4240" w:type="dxa"/>
          </w:tcPr>
          <w:p>
            <w:pPr>
              <w:pStyle w:val="11"/>
              <w:spacing w:line="360" w:lineRule="auto"/>
              <w:rPr>
                <w:rFonts w:ascii="Arial Narrow" w:hAnsi="Arial Narrow"/>
                <w:b/>
                <w:bCs/>
                <w:color w:val="000000" w:themeColor="text1"/>
                <w:szCs w:val="21"/>
                <w14:textFill>
                  <w14:solidFill>
                    <w14:schemeClr w14:val="tx1"/>
                  </w14:solidFill>
                </w14:textFill>
              </w:rPr>
            </w:pPr>
          </w:p>
        </w:tc>
        <w:tc>
          <w:tcPr>
            <w:tcW w:w="4240" w:type="dxa"/>
          </w:tcPr>
          <w:p>
            <w:pPr>
              <w:pStyle w:val="11"/>
              <w:spacing w:line="360" w:lineRule="auto"/>
              <w:rPr>
                <w:rFonts w:ascii="Arial Narrow" w:hAnsi="Arial Narrow"/>
                <w:b/>
                <w:bCs/>
                <w:color w:val="000000" w:themeColor="text1"/>
                <w:szCs w:val="21"/>
                <w14:textFill>
                  <w14:solidFill>
                    <w14:schemeClr w14:val="tx1"/>
                  </w14:solidFill>
                </w14:textFill>
              </w:rPr>
            </w:pPr>
          </w:p>
        </w:tc>
      </w:tr>
    </w:tbl>
    <w:p>
      <w:pPr>
        <w:tabs>
          <w:tab w:val="left" w:pos="640"/>
          <w:tab w:val="left" w:pos="1260"/>
          <w:tab w:val="left" w:pos="1418"/>
        </w:tabs>
        <w:spacing w:line="360" w:lineRule="auto"/>
        <w:rPr>
          <w:color w:val="000000" w:themeColor="text1"/>
          <w:szCs w:val="21"/>
          <w:lang w:val="fr-CH"/>
          <w14:textFill>
            <w14:solidFill>
              <w14:schemeClr w14:val="tx1"/>
            </w14:solidFill>
          </w14:textFill>
        </w:rPr>
      </w:pPr>
      <w:r>
        <w:rPr>
          <w:rFonts w:hint="eastAsia"/>
          <w:color w:val="000000" w:themeColor="text1"/>
          <w:szCs w:val="21"/>
          <w14:textFill>
            <w14:solidFill>
              <w14:schemeClr w14:val="tx1"/>
            </w14:solidFill>
          </w14:textFill>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numPr>
          <w:ilvl w:val="0"/>
          <w:numId w:val="13"/>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法定代表人授权书及身份证明；</w:t>
      </w:r>
    </w:p>
    <w:p>
      <w:pPr>
        <w:pStyle w:val="11"/>
        <w:spacing w:line="360" w:lineRule="auto"/>
        <w:jc w:val="center"/>
        <w:rPr>
          <w:rFonts w:hint="eastAsia" w:hAnsi="宋体" w:cs="宋体"/>
          <w:b/>
          <w:color w:val="000000" w:themeColor="text1"/>
          <w:sz w:val="24"/>
          <w14:textFill>
            <w14:solidFill>
              <w14:schemeClr w14:val="tx1"/>
            </w14:solidFill>
          </w14:textFill>
        </w:rPr>
      </w:pPr>
    </w:p>
    <w:p>
      <w:pPr>
        <w:pStyle w:val="11"/>
        <w:spacing w:line="360" w:lineRule="auto"/>
        <w:jc w:val="center"/>
        <w:rPr>
          <w:rFonts w:hint="eastAsia"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法定代表人授权书</w:t>
      </w:r>
    </w:p>
    <w:p>
      <w:pPr>
        <w:pStyle w:val="11"/>
        <w:spacing w:line="360" w:lineRule="auto"/>
        <w:rPr>
          <w:rFonts w:hint="eastAsia" w:hAnsi="宋体" w:cs="宋体"/>
          <w:color w:val="000000" w:themeColor="text1"/>
          <w:sz w:val="24"/>
          <w14:textFill>
            <w14:solidFill>
              <w14:schemeClr w14:val="tx1"/>
            </w14:solidFill>
          </w14:textFill>
        </w:rPr>
      </w:pPr>
    </w:p>
    <w:p>
      <w:pPr>
        <w:pStyle w:val="11"/>
        <w:spacing w:line="360" w:lineRule="auto"/>
        <w:rPr>
          <w:rFonts w:hint="eastAsia" w:hAnsi="宋体" w:cs="宋体"/>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深圳市前海深港现代服务业合作区管理局：</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本授权书声明：注册于</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（国家或地区）的</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（投标人名称）的在下面签字的</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 xml:space="preserve"> （法定代表人姓名、职务）代表本公司授权在下面签字的</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（被授权人的姓名、职务）为本公司的合法代表人，就</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[招标编号为：</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]的投标和合同执行，以我方的名义处理一切与之有关的事宜。</w:t>
      </w:r>
    </w:p>
    <w:p>
      <w:pPr>
        <w:pStyle w:val="11"/>
        <w:spacing w:line="360" w:lineRule="auto"/>
        <w:rPr>
          <w:rFonts w:hint="eastAsia" w:hAnsi="宋体" w:cs="宋体"/>
          <w:color w:val="000000" w:themeColor="text1"/>
          <w:sz w:val="24"/>
          <w14:textFill>
            <w14:solidFill>
              <w14:schemeClr w14:val="tx1"/>
            </w14:solidFill>
          </w14:textFill>
        </w:rPr>
      </w:pPr>
    </w:p>
    <w:p>
      <w:pPr>
        <w:spacing w:line="360" w:lineRule="auto"/>
        <w:ind w:firstLine="57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本授权书于</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日签字生效，特此声明。</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法定代表人（签字或签章）：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被授权人代表（签字或签章）：</w:t>
      </w:r>
    </w:p>
    <w:p>
      <w:pPr>
        <w:tabs>
          <w:tab w:val="left" w:pos="640"/>
          <w:tab w:val="left" w:pos="1260"/>
          <w:tab w:val="left" w:pos="1418"/>
        </w:tabs>
        <w:spacing w:line="360" w:lineRule="auto"/>
        <w:rPr>
          <w:rFonts w:hint="eastAsia" w:ascii="宋体" w:hAnsi="宋体" w:cs="宋体"/>
          <w:b/>
          <w:color w:val="000000" w:themeColor="text1"/>
          <w:sz w:val="24"/>
          <w14:textFill>
            <w14:solidFill>
              <w14:schemeClr w14:val="tx1"/>
            </w14:solidFill>
          </w14:textFill>
        </w:rPr>
      </w:pPr>
    </w:p>
    <w:p>
      <w:pPr>
        <w:tabs>
          <w:tab w:val="left" w:pos="640"/>
          <w:tab w:val="left" w:pos="1260"/>
          <w:tab w:val="left" w:pos="1418"/>
        </w:tabs>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附身份证正反面</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1"/>
              <w:spacing w:line="360" w:lineRule="auto"/>
              <w:rPr>
                <w:rFonts w:ascii="Arial Narrow" w:hAnsi="Arial Narrow"/>
                <w:b/>
                <w:bCs/>
                <w:color w:val="000000" w:themeColor="text1"/>
                <w:szCs w:val="21"/>
                <w14:textFill>
                  <w14:solidFill>
                    <w14:schemeClr w14:val="tx1"/>
                  </w14:solidFill>
                </w14:textFill>
              </w:rPr>
            </w:pPr>
          </w:p>
        </w:tc>
        <w:tc>
          <w:tcPr>
            <w:tcW w:w="4677" w:type="dxa"/>
          </w:tcPr>
          <w:p>
            <w:pPr>
              <w:pStyle w:val="11"/>
              <w:spacing w:line="360" w:lineRule="auto"/>
              <w:rPr>
                <w:rFonts w:ascii="Arial Narrow" w:hAnsi="Arial Narrow"/>
                <w:b/>
                <w:bCs/>
                <w:color w:val="000000" w:themeColor="text1"/>
                <w:szCs w:val="21"/>
                <w14:textFill>
                  <w14:solidFill>
                    <w14:schemeClr w14:val="tx1"/>
                  </w14:solidFill>
                </w14:textFill>
              </w:rPr>
            </w:pPr>
          </w:p>
        </w:tc>
      </w:tr>
    </w:tbl>
    <w:p>
      <w:pPr>
        <w:tabs>
          <w:tab w:val="left" w:pos="640"/>
          <w:tab w:val="left" w:pos="1260"/>
          <w:tab w:val="left" w:pos="1418"/>
        </w:tabs>
        <w:spacing w:line="360" w:lineRule="auto"/>
        <w:rPr>
          <w:rFonts w:hint="eastAsia" w:ascii="宋体" w:hAnsi="宋体" w:cs="宋体"/>
          <w:color w:val="000000" w:themeColor="text1"/>
          <w:sz w:val="24"/>
          <w:lang w:val="fr-CH"/>
          <w14:textFill>
            <w14:solidFill>
              <w14:schemeClr w14:val="tx1"/>
            </w14:solidFill>
          </w14:textFill>
        </w:rPr>
      </w:pPr>
      <w:r>
        <w:rPr>
          <w:rFonts w:hint="eastAsia"/>
          <w:color w:val="000000" w:themeColor="text1"/>
          <w:szCs w:val="21"/>
          <w14:textFill>
            <w14:solidFill>
              <w14:schemeClr w14:val="tx1"/>
            </w14:solidFill>
          </w14:textFill>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宋体" w:hAnsi="宋体" w:cs="宋体"/>
          <w:color w:val="000000" w:themeColor="text1"/>
          <w:sz w:val="24"/>
          <w:lang w:val="fr-CH"/>
          <w14:textFill>
            <w14:solidFill>
              <w14:schemeClr w14:val="tx1"/>
            </w14:solidFill>
          </w14:textFill>
        </w:rPr>
        <w:br w:type="page"/>
      </w:r>
    </w:p>
    <w:p>
      <w:pPr>
        <w:numPr>
          <w:ilvl w:val="0"/>
          <w:numId w:val="13"/>
        </w:numPr>
        <w:tabs>
          <w:tab w:val="left" w:pos="640"/>
          <w:tab w:val="left" w:pos="1260"/>
          <w:tab w:val="left" w:pos="1418"/>
        </w:tabs>
        <w:spacing w:line="360" w:lineRule="auto"/>
        <w:ind w:left="640" w:hanging="640"/>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招标代理服务费承诺书；</w:t>
      </w:r>
    </w:p>
    <w:p>
      <w:pPr>
        <w:widowControl/>
        <w:autoSpaceDE w:val="0"/>
        <w:autoSpaceDN w:val="0"/>
        <w:spacing w:line="360" w:lineRule="auto"/>
        <w:ind w:left="359" w:right="26" w:hanging="357"/>
        <w:jc w:val="center"/>
        <w:textAlignment w:val="bottom"/>
        <w:rPr>
          <w:rFonts w:hint="eastAsia" w:ascii="宋体" w:hAnsi="宋体" w:cs="宋体"/>
          <w:b/>
          <w:bCs/>
          <w:color w:val="000000" w:themeColor="text1"/>
          <w:sz w:val="24"/>
          <w:lang w:val="fr-CH"/>
          <w14:textFill>
            <w14:solidFill>
              <w14:schemeClr w14:val="tx1"/>
            </w14:solidFill>
          </w14:textFill>
        </w:rPr>
      </w:pPr>
    </w:p>
    <w:p>
      <w:pPr>
        <w:widowControl/>
        <w:autoSpaceDE w:val="0"/>
        <w:autoSpaceDN w:val="0"/>
        <w:spacing w:line="360" w:lineRule="auto"/>
        <w:ind w:left="359" w:right="26" w:hanging="357"/>
        <w:jc w:val="center"/>
        <w:textAlignment w:val="bottom"/>
        <w:rPr>
          <w:rFonts w:hint="eastAsia" w:ascii="宋体" w:hAnsi="宋体" w:cs="宋体"/>
          <w:b/>
          <w:bCs/>
          <w:color w:val="000000" w:themeColor="text1"/>
          <w:sz w:val="24"/>
          <w:lang w:val="fr-CH"/>
          <w14:textFill>
            <w14:solidFill>
              <w14:schemeClr w14:val="tx1"/>
            </w14:solidFill>
          </w14:textFill>
        </w:rPr>
      </w:pPr>
      <w:r>
        <w:rPr>
          <w:rFonts w:hint="eastAsia" w:ascii="宋体" w:hAnsi="宋体" w:cs="宋体"/>
          <w:b/>
          <w:bCs/>
          <w:color w:val="000000" w:themeColor="text1"/>
          <w:sz w:val="24"/>
          <w:lang w:val="fr-CH"/>
          <w14:textFill>
            <w14:solidFill>
              <w14:schemeClr w14:val="tx1"/>
            </w14:solidFill>
          </w14:textFill>
        </w:rPr>
        <w:t>招标代理服务费承诺书</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致：中国远东国际招标有限公司</w:t>
      </w:r>
    </w:p>
    <w:p>
      <w:pPr>
        <w:widowControl/>
        <w:autoSpaceDE w:val="0"/>
        <w:autoSpaceDN w:val="0"/>
        <w:spacing w:line="360" w:lineRule="auto"/>
        <w:ind w:right="26" w:firstLine="540"/>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我们在贵司代理的</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项目（招标编号：</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）（货物/服务/工程）招标中若获中标，我们保证在收到中标通知书后5日内按招标文件的规定，以现金或电汇向贵公司指定的银行账号支付全额招标代理服务费。招标代理服务费按照</w:t>
      </w:r>
      <w:r>
        <w:rPr>
          <w:rFonts w:hint="eastAsia" w:ascii="宋体" w:hAnsi="宋体" w:cs="宋体"/>
          <w:color w:val="000000" w:themeColor="text1"/>
          <w:sz w:val="24"/>
          <w:u w:val="single"/>
          <w14:textFill>
            <w14:solidFill>
              <w14:schemeClr w14:val="tx1"/>
            </w14:solidFill>
          </w14:textFill>
        </w:rPr>
        <w:t>招标文件中的规定</w:t>
      </w:r>
      <w:r>
        <w:rPr>
          <w:rFonts w:hint="eastAsia" w:ascii="宋体" w:hAnsi="宋体" w:cs="宋体"/>
          <w:color w:val="000000" w:themeColor="text1"/>
          <w:sz w:val="24"/>
          <w14:textFill>
            <w14:solidFill>
              <w14:schemeClr w14:val="tx1"/>
            </w14:solidFill>
          </w14:textFill>
        </w:rPr>
        <w:t>计算。</w:t>
      </w:r>
    </w:p>
    <w:p>
      <w:pPr>
        <w:widowControl/>
        <w:autoSpaceDE w:val="0"/>
        <w:autoSpaceDN w:val="0"/>
        <w:spacing w:line="360" w:lineRule="auto"/>
        <w:ind w:right="26" w:firstLine="540"/>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特此承诺。</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投标供应商地址：</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电话：         </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传真：</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9"/>
        <w:rPr>
          <w:color w:val="000000" w:themeColor="text1"/>
          <w:lang w:val="fr-CH"/>
          <w14:textFill>
            <w14:solidFill>
              <w14:schemeClr w14:val="tx1"/>
            </w14:solidFill>
          </w14:textFill>
        </w:rPr>
      </w:pPr>
    </w:p>
    <w:p>
      <w:pPr>
        <w:tabs>
          <w:tab w:val="left" w:pos="640"/>
          <w:tab w:val="left" w:pos="1260"/>
          <w:tab w:val="left" w:pos="1418"/>
        </w:tabs>
        <w:spacing w:line="360" w:lineRule="auto"/>
        <w:rPr>
          <w:rFonts w:hint="eastAsia" w:ascii="宋体" w:hAnsi="宋体" w:cs="宋体"/>
          <w:color w:val="000000" w:themeColor="text1"/>
          <w:sz w:val="24"/>
          <w:lang w:val="fr-CH"/>
          <w14:textFill>
            <w14:solidFill>
              <w14:schemeClr w14:val="tx1"/>
            </w14:solidFill>
          </w14:textFill>
        </w:rPr>
      </w:pPr>
    </w:p>
    <w:p>
      <w:pPr>
        <w:numPr>
          <w:ilvl w:val="0"/>
          <w:numId w:val="13"/>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供应商</w:t>
      </w:r>
      <w:r>
        <w:rPr>
          <w:rFonts w:hint="eastAsia" w:ascii="宋体" w:hAnsi="宋体" w:cs="宋体"/>
          <w:color w:val="000000" w:themeColor="text1"/>
          <w:sz w:val="24"/>
          <w:lang w:val="fr-CH"/>
          <w14:textFill>
            <w14:solidFill>
              <w14:schemeClr w14:val="tx1"/>
            </w14:solidFill>
          </w14:textFill>
        </w:rPr>
        <w:t>简介；</w:t>
      </w:r>
    </w:p>
    <w:p>
      <w:pPr>
        <w:pStyle w:val="11"/>
        <w:spacing w:line="360" w:lineRule="auto"/>
        <w:jc w:val="center"/>
        <w:rPr>
          <w:rFonts w:hint="eastAsia" w:hAnsi="宋体" w:cs="宋体"/>
          <w:b/>
          <w:bCs/>
          <w:color w:val="000000" w:themeColor="text1"/>
          <w:sz w:val="24"/>
          <w14:textFill>
            <w14:solidFill>
              <w14:schemeClr w14:val="tx1"/>
            </w14:solidFill>
          </w14:textFill>
        </w:rPr>
      </w:pPr>
      <w:r>
        <w:rPr>
          <w:rFonts w:hint="eastAsia" w:hAnsi="宋体" w:cs="宋体"/>
          <w:b/>
          <w:bCs/>
          <w:color w:val="000000" w:themeColor="text1"/>
          <w:sz w:val="24"/>
          <w14:textFill>
            <w14:solidFill>
              <w14:schemeClr w14:val="tx1"/>
            </w14:solidFill>
          </w14:textFill>
        </w:rPr>
        <w:t>供应商基本情况一览表</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1．名称及概况：</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（1）供应商名称：_______________________________________</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（2）地址：______________________________________________</w:t>
      </w:r>
    </w:p>
    <w:p>
      <w:pPr>
        <w:pStyle w:val="11"/>
        <w:spacing w:line="360" w:lineRule="auto"/>
        <w:ind w:firstLine="660" w:firstLineChars="275"/>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邮政编码：___________________________________________</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电话号码：___________________________________________ </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传真号码：___________________________________________ </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（3）成立和／或注册日期：_________________________________</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（4）法人代表：___________________________________________</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（5）开户银行：___________________________________________</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（6）开户账号：___________________________________________</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（7）注册资金：___________________________________________</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（8）近两年财务基本情况</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①货币资金期末数：_____________________________________</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③年营业总额（值）：___________________________________</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③资产负债率：_________________________________________</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④销售利润率：_________________________________________</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⑤资本收益率：_________________________________________</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（9）项目主要联系人（姓名、职务、通讯）：</w:t>
      </w:r>
    </w:p>
    <w:p>
      <w:pPr>
        <w:pStyle w:val="11"/>
        <w:spacing w:line="360" w:lineRule="auto"/>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_____________________________________________________________________</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（10）公司概况；</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（11）公司组织机构；</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兹证明上述说明是真实、正确的，并提供了全部能提供的资料和数据，我们同意遵照贵方要求出示有关证明文件。</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9"/>
        <w:rPr>
          <w:color w:val="000000" w:themeColor="text1"/>
          <w:lang w:val="fr-CH"/>
          <w14:textFill>
            <w14:solidFill>
              <w14:schemeClr w14:val="tx1"/>
            </w14:solidFill>
          </w14:textFill>
        </w:rPr>
      </w:pPr>
    </w:p>
    <w:p>
      <w:pPr>
        <w:tabs>
          <w:tab w:val="left" w:pos="640"/>
        </w:tabs>
        <w:spacing w:line="360" w:lineRule="auto"/>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p>
    <w:p>
      <w:pPr>
        <w:numPr>
          <w:ilvl w:val="0"/>
          <w:numId w:val="13"/>
        </w:numPr>
        <w:tabs>
          <w:tab w:val="left" w:pos="640"/>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同类项目业绩情况；</w:t>
      </w:r>
    </w:p>
    <w:p>
      <w:pPr>
        <w:numPr>
          <w:ilvl w:val="0"/>
          <w:numId w:val="13"/>
        </w:numPr>
        <w:tabs>
          <w:tab w:val="left" w:pos="640"/>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研究服务团队成员情况；</w:t>
      </w:r>
    </w:p>
    <w:p>
      <w:pPr>
        <w:numPr>
          <w:ilvl w:val="0"/>
          <w:numId w:val="13"/>
        </w:numPr>
        <w:tabs>
          <w:tab w:val="left" w:pos="640"/>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服务响应时间；</w:t>
      </w:r>
    </w:p>
    <w:p>
      <w:pPr>
        <w:tabs>
          <w:tab w:val="left" w:pos="640"/>
          <w:tab w:val="left" w:pos="1260"/>
          <w:tab w:val="left" w:pos="1418"/>
        </w:tabs>
        <w:jc w:val="center"/>
        <w:rPr>
          <w:rFonts w:hint="eastAsia" w:ascii="宋体" w:hAnsi="宋体" w:cs="宋体"/>
          <w:b/>
          <w:bCs/>
          <w:color w:val="000000" w:themeColor="text1"/>
          <w:szCs w:val="21"/>
          <w14:textFill>
            <w14:solidFill>
              <w14:schemeClr w14:val="tx1"/>
            </w14:solidFill>
          </w14:textFill>
        </w:rPr>
      </w:pPr>
    </w:p>
    <w:p>
      <w:pPr>
        <w:tabs>
          <w:tab w:val="left" w:pos="640"/>
          <w:tab w:val="left" w:pos="1260"/>
          <w:tab w:val="left" w:pos="1418"/>
        </w:tabs>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注：以上各项请根据“招标项目评分表”中的要求自行填写并提供相应的证明材料。</w:t>
      </w:r>
    </w:p>
    <w:p>
      <w:pPr>
        <w:numPr>
          <w:ilvl w:val="0"/>
          <w:numId w:val="13"/>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b/>
          <w:bCs/>
          <w:color w:val="000000" w:themeColor="text1"/>
          <w:sz w:val="24"/>
          <w:lang w:val="fr-CH"/>
          <w14:textFill>
            <w14:solidFill>
              <w14:schemeClr w14:val="tx1"/>
            </w14:solidFill>
          </w14:textFill>
        </w:rPr>
        <w:t>诚信</w:t>
      </w:r>
      <w:r>
        <w:rPr>
          <w:rFonts w:hint="eastAsia" w:ascii="宋体" w:hAnsi="宋体" w:cs="宋体"/>
          <w:b/>
          <w:bCs/>
          <w:color w:val="000000" w:themeColor="text1"/>
          <w:sz w:val="24"/>
          <w14:textFill>
            <w14:solidFill>
              <w14:schemeClr w14:val="tx1"/>
            </w14:solidFill>
          </w14:textFill>
        </w:rPr>
        <w:t>声明与承诺</w:t>
      </w:r>
      <w:r>
        <w:rPr>
          <w:rFonts w:hint="eastAsia" w:ascii="宋体" w:hAnsi="宋体" w:cs="宋体"/>
          <w:b/>
          <w:bCs/>
          <w:color w:val="000000" w:themeColor="text1"/>
          <w:sz w:val="24"/>
          <w:lang w:val="fr-CH"/>
          <w14:textFill>
            <w14:solidFill>
              <w14:schemeClr w14:val="tx1"/>
            </w14:solidFill>
          </w14:textFill>
        </w:rPr>
        <w:t>；</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诚信声明与承诺</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中国远东国际招标有限公司：</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我公司（单位）参与贵代理机构组织的项目（项目编号：）投标，现就诚信作如下声明与承诺：</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司（单位）承诺根据《深圳市财政局关于印发&lt;深圳市财政局政府采购供应商信用信息管理办法&gt;的通知》（深财规〔2023〕3号）相关规定，我司在全国范围内不存在因政府采购违法、违规行为受到财政部门罚款等一般行政处罚信息，不存在该办法第十一条所称在本市集中采购活动中的一般违法失信行为记录信息。</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我司对上述内容的真实性负责。如有虚假，将依法承担相应责任。</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特此声明与承诺！</w:t>
      </w:r>
    </w:p>
    <w:p>
      <w:pPr>
        <w:spacing w:line="360" w:lineRule="auto"/>
        <w:jc w:val="left"/>
        <w:rPr>
          <w:rFonts w:hint="eastAsia" w:ascii="宋体" w:hAnsi="宋体" w:cs="宋体"/>
          <w:color w:val="000000" w:themeColor="text1"/>
          <w:sz w:val="24"/>
          <w14:textFill>
            <w14:solidFill>
              <w14:schemeClr w14:val="tx1"/>
            </w14:solidFill>
          </w14:textFill>
        </w:rPr>
      </w:pPr>
    </w:p>
    <w:p>
      <w:pPr>
        <w:spacing w:line="360" w:lineRule="auto"/>
        <w:jc w:val="left"/>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11"/>
        <w:spacing w:line="360" w:lineRule="auto"/>
        <w:jc w:val="left"/>
        <w:rPr>
          <w:rFonts w:hint="eastAsia" w:hAnsi="宋体" w:cs="宋体"/>
          <w:color w:val="000000" w:themeColor="text1"/>
          <w:sz w:val="24"/>
          <w14:textFill>
            <w14:solidFill>
              <w14:schemeClr w14:val="tx1"/>
            </w14:solidFill>
          </w14:textFill>
        </w:rPr>
      </w:pPr>
    </w:p>
    <w:p>
      <w:pPr>
        <w:pStyle w:val="11"/>
        <w:spacing w:line="360" w:lineRule="auto"/>
        <w:jc w:val="left"/>
        <w:rPr>
          <w:rFonts w:hint="eastAsia" w:hAnsi="宋体" w:cs="宋体"/>
          <w:color w:val="000000" w:themeColor="text1"/>
          <w:sz w:val="24"/>
          <w14:textFill>
            <w14:solidFill>
              <w14:schemeClr w14:val="tx1"/>
            </w14:solidFill>
          </w14:textFill>
        </w:rPr>
      </w:pPr>
    </w:p>
    <w:p>
      <w:pPr>
        <w:spacing w:before="100" w:beforeAutospacing="1" w:after="100" w:afterAutospacing="1"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注：近三年内，如投标人有任何违法违规、受惩罚和禁止、不良信用等记录，必须列明记载，并附网络截图（加盖公章）。</w:t>
      </w:r>
    </w:p>
    <w:p>
      <w:pPr>
        <w:pStyle w:val="9"/>
        <w:rPr>
          <w:color w:val="000000" w:themeColor="text1"/>
          <w:lang w:val="fr-CH"/>
          <w14:textFill>
            <w14:solidFill>
              <w14:schemeClr w14:val="tx1"/>
            </w14:solidFill>
          </w14:textFill>
        </w:rPr>
      </w:pPr>
    </w:p>
    <w:p>
      <w:pPr>
        <w:numPr>
          <w:ilvl w:val="0"/>
          <w:numId w:val="13"/>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政府采购违法行为风险知悉确认书</w:t>
      </w:r>
    </w:p>
    <w:p>
      <w:pPr>
        <w:spacing w:line="360" w:lineRule="auto"/>
        <w:ind w:left="420"/>
        <w:jc w:val="center"/>
        <w:outlineLvl w:val="3"/>
        <w:rPr>
          <w:rFonts w:ascii="宋体"/>
          <w:b/>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政府采购违法行为风险知悉确认书</w:t>
      </w:r>
    </w:p>
    <w:p>
      <w:pPr>
        <w:autoSpaceDE w:val="0"/>
        <w:autoSpaceDN w:val="0"/>
        <w:adjustRightInd w:val="0"/>
        <w:spacing w:line="360" w:lineRule="auto"/>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公司（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7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7607" w:type="dxa"/>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与其他投标供应商的法定代表人、主要经营负责人、投标授权代表人、项目负责人、主要技术人员为</w:t>
            </w:r>
            <w:r>
              <w:rPr>
                <w:rFonts w:hint="eastAsia" w:ascii="宋体" w:hAnsi="宋体" w:cs="宋体"/>
                <w:b/>
                <w:bCs/>
                <w:color w:val="000000" w:themeColor="text1"/>
                <w:sz w:val="24"/>
                <w14:textFill>
                  <w14:solidFill>
                    <w14:schemeClr w14:val="tx1"/>
                  </w14:solidFill>
                </w14:textFill>
              </w:rPr>
              <w:t>同一人、属同一单位或者在同一单位缴纳社会保险</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参与本项目政府采购活动时，与其他投标供应商存在单位负责人为</w:t>
            </w:r>
            <w:r>
              <w:rPr>
                <w:rFonts w:hint="eastAsia" w:ascii="宋体" w:hAnsi="宋体" w:cs="宋体"/>
                <w:b/>
                <w:bCs/>
                <w:color w:val="000000" w:themeColor="text1"/>
                <w:sz w:val="24"/>
                <w14:textFill>
                  <w14:solidFill>
                    <w14:schemeClr w14:val="tx1"/>
                  </w14:solidFill>
                </w14:textFill>
              </w:rPr>
              <w:t>同一人或直接控股、管理关系</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与其他投标供应商的投标文件或部分投标文件</w:t>
            </w:r>
            <w:r>
              <w:rPr>
                <w:rFonts w:hint="eastAsia" w:ascii="宋体" w:hAnsi="宋体" w:cs="宋体"/>
                <w:b/>
                <w:bCs/>
                <w:color w:val="000000" w:themeColor="text1"/>
                <w:sz w:val="24"/>
                <w14:textFill>
                  <w14:solidFill>
                    <w14:schemeClr w14:val="tx1"/>
                  </w14:solidFill>
                </w14:textFill>
              </w:rPr>
              <w:t>相互混装或存在非正常一致</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与其他投标供应商的投标文件由</w:t>
            </w:r>
            <w:r>
              <w:rPr>
                <w:rFonts w:hint="eastAsia" w:ascii="宋体" w:hAnsi="宋体" w:cs="宋体"/>
                <w:b/>
                <w:bCs/>
                <w:color w:val="000000" w:themeColor="text1"/>
                <w:sz w:val="24"/>
                <w14:textFill>
                  <w14:solidFill>
                    <w14:schemeClr w14:val="tx1"/>
                  </w14:solidFill>
                </w14:textFill>
              </w:rPr>
              <w:t>同一单位或者同一人编制</w:t>
            </w:r>
            <w:r>
              <w:rPr>
                <w:rFonts w:hint="eastAsia" w:ascii="宋体" w:hAnsi="宋体" w:cs="宋体"/>
                <w:color w:val="000000" w:themeColor="text1"/>
                <w:sz w:val="24"/>
                <w14:textFill>
                  <w14:solidFill>
                    <w14:schemeClr w14:val="tx1"/>
                  </w14:solidFill>
                </w14:textFill>
              </w:rPr>
              <w:t>，或者使用</w:t>
            </w:r>
            <w:r>
              <w:rPr>
                <w:rFonts w:hint="eastAsia" w:ascii="宋体" w:hAnsi="宋体" w:cs="宋体"/>
                <w:b/>
                <w:bCs/>
                <w:color w:val="000000" w:themeColor="text1"/>
                <w:sz w:val="24"/>
                <w14:textFill>
                  <w14:solidFill>
                    <w14:schemeClr w14:val="tx1"/>
                  </w14:solidFill>
                </w14:textFill>
              </w:rPr>
              <w:t>同一设备编制</w:t>
            </w:r>
            <w:r>
              <w:rPr>
                <w:rFonts w:hint="eastAsia" w:ascii="宋体" w:hAnsi="宋体" w:cs="宋体"/>
                <w:color w:val="000000" w:themeColor="text1"/>
                <w:sz w:val="24"/>
                <w14:textFill>
                  <w14:solidFill>
                    <w14:schemeClr w14:val="tx1"/>
                  </w14:solidFill>
                </w14:textFill>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w:t>
            </w:r>
            <w:r>
              <w:rPr>
                <w:rFonts w:hint="eastAsia" w:ascii="宋体" w:hAnsi="宋体" w:cs="宋体"/>
                <w:b/>
                <w:bCs/>
                <w:color w:val="000000" w:themeColor="text1"/>
                <w:sz w:val="24"/>
                <w14:textFill>
                  <w14:solidFill>
                    <w14:schemeClr w14:val="tx1"/>
                  </w14:solidFill>
                </w14:textFill>
              </w:rPr>
              <w:t>未经出具机构核实</w:t>
            </w:r>
            <w:r>
              <w:rPr>
                <w:rFonts w:hint="eastAsia" w:ascii="宋体" w:hAnsi="宋体" w:cs="宋体"/>
                <w:color w:val="000000" w:themeColor="text1"/>
                <w:sz w:val="24"/>
                <w14:textFill>
                  <w14:solidFill>
                    <w14:schemeClr w14:val="tx1"/>
                  </w14:solidFill>
                </w14:textFill>
              </w:rPr>
              <w:t>的虚假的检验检测报告、业绩材料、社保缴纳证明、学历学位证书、职称认证证书等材料。</w:t>
            </w:r>
          </w:p>
        </w:tc>
      </w:tr>
    </w:tbl>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一、本公司（单位）已充分知悉“隐瞒真实情况，提供虚假资料”的法定情形，相关情形包括但不限于：</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（一）通过转让或者租借等方式从其他单位获取资格或者资质证书投标的。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（二）由其他单位或者其他单位负责人在投标供应商编制的投标文件上加盖印章或者签字的。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（三）项目负责人或者主要技术人员不是本单位人员的。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（四）投标保证金不是从投标供应商基本账户转出的。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（五）其他隐瞒真实情况、提供虚假资料的行为。</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二、本公司（单位）已充分知悉“与其他采购参加人串通投标”的法定情形，相关情形包括但不限于：</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（一）投标供应商之间相互约定给予未中标的供应商利益补偿。</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（二）不同投标供应商的法定代表人、主要经营负责人、项目投标授权代表人、项目负责人、主要技术人员为同一人、属同一单位或者在同一单位缴纳社会保险。</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（三）不同投标供应商的投标文件由同一单位或者同一人编制，或者由同一人分阶段参与编制的。</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（四）不同投标供应商的投标文件或部分投标文件相互混装。</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（五）不同投标供应商的投标文件内容存在非正常一致。</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（六）由同一单位工作人员为两家以上（含两家）供应商进行同一项投标活动的。</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（七）不同投标人的投标报价呈规律性差异。</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（八）不同投标人的投标保证金从同一单位或者个人的账户转出。</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（九）主管部门依照法律、法规认定的其他情形。</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三、本公司（单位）已充分知悉下列情形所对应的法律风险，并在投标前已对相关风险事项进行排查。</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对于从其他主体获取的投标资料，供应商应审慎核查，确保投标资料的真实性。如主管部门查实投标文件中存在虚假资料的，无论相关资料是否由第三方或本公司（单位）员工提供，均不影响主管部门对供应商存在“隐瞒真实情况，提供虚假资料”违法行为的认定。</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（二）对于涉及国家机关出具的公文、证件、证明材料等文件，一旦涉嫌虚假，经查实，主管部门将依法从严处理，并移送有关部门追究法律责任；涉嫌犯罪的，主管部门将一并移送司法机关追究法律责任。</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（三）对于涉及安全生产、特种作业、抢险救灾、防疫等政府采购项目，供应商实施提供虚假资料、串通投标等违法行为的，主管部门将依法从严处理。</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（六）单位负责人为同一人或者存在直接控股、管理关系的不同供应商，不得参加同一合同项下的政府采购活动。相关情形如查实，依法作投标无效处理；涉嫌串通投标等违法行为的，主管部门将依法调查处理。</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本公司（单位）已充分知悉政府采购违法、违规行为的法律后果。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autoSpaceDE w:val="0"/>
        <w:autoSpaceDN w:val="0"/>
        <w:adjustRightInd w:val="0"/>
        <w:spacing w:line="360" w:lineRule="auto"/>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以下文字请投标供应商</w:t>
      </w:r>
      <w:r>
        <w:rPr>
          <w:rFonts w:hint="eastAsia" w:ascii="宋体" w:hAnsi="宋体" w:cs="仿宋_GB2312"/>
          <w:b/>
          <w:bCs/>
          <w:color w:val="000000" w:themeColor="text1"/>
          <w:kern w:val="0"/>
          <w:sz w:val="24"/>
          <w14:textFill>
            <w14:solidFill>
              <w14:schemeClr w14:val="tx1"/>
            </w14:solidFill>
          </w14:textFill>
        </w:rPr>
        <w:t>抄写并确认</w:t>
      </w:r>
      <w:r>
        <w:rPr>
          <w:rFonts w:hint="eastAsia" w:ascii="宋体" w:hAnsi="宋体" w:cs="仿宋_GB2312"/>
          <w:color w:val="000000" w:themeColor="text1"/>
          <w:kern w:val="0"/>
          <w:sz w:val="24"/>
          <w14:textFill>
            <w14:solidFill>
              <w14:schemeClr w14:val="tx1"/>
            </w14:solidFill>
          </w14:textFill>
        </w:rPr>
        <w:t>：“本公司（单位）已仔细阅读《政府采购违法行为风险知悉确认书》，充分知悉违法行为的法律后果，并承诺将严谨、诚信、依法依规参与政府采购活动”。</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3840" w:firstLineChars="1600"/>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负责人</w:t>
      </w:r>
      <w:r>
        <w:rPr>
          <w:rFonts w:ascii="宋体" w:hAnsi="宋体" w:cs="仿宋_GB2312"/>
          <w:color w:val="000000" w:themeColor="text1"/>
          <w:kern w:val="0"/>
          <w:sz w:val="24"/>
          <w14:textFill>
            <w14:solidFill>
              <w14:schemeClr w14:val="tx1"/>
            </w14:solidFill>
          </w14:textFill>
        </w:rPr>
        <w:t>/</w:t>
      </w:r>
      <w:r>
        <w:rPr>
          <w:rFonts w:hint="eastAsia" w:ascii="宋体" w:hAnsi="宋体" w:cs="仿宋_GB2312"/>
          <w:color w:val="000000" w:themeColor="text1"/>
          <w:kern w:val="0"/>
          <w:sz w:val="24"/>
          <w14:textFill>
            <w14:solidFill>
              <w14:schemeClr w14:val="tx1"/>
            </w14:solidFill>
          </w14:textFill>
        </w:rPr>
        <w:t>投标授权代表签名：</w:t>
      </w: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ind w:firstLine="4920" w:firstLineChars="20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知悉人（公章）：</w:t>
      </w:r>
    </w:p>
    <w:p>
      <w:pPr>
        <w:spacing w:line="360" w:lineRule="auto"/>
        <w:jc w:val="right"/>
        <w:rPr>
          <w:rFonts w:hint="eastAsia" w:ascii="宋体" w:hAnsi="宋体" w:cs="宋体"/>
          <w:color w:val="000000" w:themeColor="text1"/>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日期： 202  年   月   日</w:t>
      </w:r>
      <w:r>
        <w:rPr>
          <w:rFonts w:hint="eastAsia" w:ascii="宋体" w:hAnsi="宋体" w:cs="宋体"/>
          <w:color w:val="000000" w:themeColor="text1"/>
          <w:sz w:val="24"/>
          <w14:textFill>
            <w14:solidFill>
              <w14:schemeClr w14:val="tx1"/>
            </w14:solidFill>
          </w14:textFill>
        </w:rPr>
        <w:br w:type="page"/>
      </w:r>
    </w:p>
    <w:p>
      <w:pPr>
        <w:numPr>
          <w:ilvl w:val="0"/>
          <w:numId w:val="13"/>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参与价格扣除的证明文件</w:t>
      </w:r>
    </w:p>
    <w:p>
      <w:pPr>
        <w:keepNext/>
        <w:keepLines/>
        <w:jc w:val="center"/>
        <w:outlineLvl w:val="4"/>
        <w:rPr>
          <w:rFonts w:hint="eastAsia" w:ascii="宋体" w:hAnsi="宋体" w:cs="宋体"/>
          <w:bCs/>
          <w:color w:val="000000" w:themeColor="text1"/>
          <w:kern w:val="44"/>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①中小企业声明函（工程、服务）</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本公司（联合体）郑重声明，根据《政府采购促进中小企业发展管理办法》（财库﹝2020﹞46 号）的规定，本公司</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（联合体）参加</w:t>
      </w:r>
      <w:r>
        <w:rPr>
          <w:rFonts w:hint="eastAsia" w:ascii="宋体" w:hAnsi="宋体" w:cs="宋体"/>
          <w:color w:val="000000" w:themeColor="text1"/>
          <w:sz w:val="24"/>
          <w:u w:val="single"/>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u w:val="single"/>
          <w14:textFill>
            <w14:solidFill>
              <w14:schemeClr w14:val="tx1"/>
            </w14:solidFill>
          </w14:textFill>
        </w:rPr>
        <w:t>（项目名称）</w:t>
      </w:r>
      <w:r>
        <w:rPr>
          <w:rFonts w:hint="eastAsia" w:ascii="宋体" w:hAnsi="宋体" w:cs="宋体"/>
          <w:color w:val="000000" w:themeColor="text1"/>
          <w:sz w:val="24"/>
          <w14:textFill>
            <w14:solidFill>
              <w14:schemeClr w14:val="tx1"/>
            </w14:solidFill>
          </w14:textFill>
        </w:rPr>
        <w:t>采购活动，工程的施工单位全部为符合政策要求的中小企业（或者：服务全部由符合政策要求的中小企业承接）。相关企业（含联合 体中的中小企业、签订分包意向协议的中小企业）的具体情况如下：</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u w:val="single"/>
          <w14:textFill>
            <w14:solidFill>
              <w14:schemeClr w14:val="tx1"/>
            </w14:solidFill>
          </w14:textFill>
        </w:rPr>
        <w:t>（标的名称）</w:t>
      </w:r>
      <w:r>
        <w:rPr>
          <w:rFonts w:hint="eastAsia" w:ascii="宋体" w:hAnsi="宋体" w:cs="宋体"/>
          <w:color w:val="000000" w:themeColor="text1"/>
          <w:sz w:val="24"/>
          <w14:textFill>
            <w14:solidFill>
              <w14:schemeClr w14:val="tx1"/>
            </w14:solidFill>
          </w14:textFill>
        </w:rPr>
        <w:t>，属于</w:t>
      </w:r>
      <w:r>
        <w:rPr>
          <w:rFonts w:hint="eastAsia" w:ascii="宋体" w:hAnsi="宋体" w:cs="宋体"/>
          <w:color w:val="000000" w:themeColor="text1"/>
          <w:sz w:val="24"/>
          <w:u w:val="single"/>
          <w14:textFill>
            <w14:solidFill>
              <w14:schemeClr w14:val="tx1"/>
            </w14:solidFill>
          </w14:textFill>
        </w:rPr>
        <w:t>（采购文件中明确的所属行业）</w:t>
      </w:r>
      <w:r>
        <w:rPr>
          <w:rFonts w:hint="eastAsia" w:ascii="宋体" w:hAnsi="宋体" w:cs="宋体"/>
          <w:color w:val="000000" w:themeColor="text1"/>
          <w:sz w:val="24"/>
          <w14:textFill>
            <w14:solidFill>
              <w14:schemeClr w14:val="tx1"/>
            </w14:solidFill>
          </w14:textFill>
        </w:rPr>
        <w:t>；承建（承接）企业为</w:t>
      </w:r>
      <w:r>
        <w:rPr>
          <w:rFonts w:hint="eastAsia" w:ascii="宋体" w:hAnsi="宋体" w:cs="宋体"/>
          <w:color w:val="000000" w:themeColor="text1"/>
          <w:sz w:val="24"/>
          <w:u w:val="single"/>
          <w14:textFill>
            <w14:solidFill>
              <w14:schemeClr w14:val="tx1"/>
            </w14:solidFill>
          </w14:textFill>
        </w:rPr>
        <w:t>（企业名称）</w:t>
      </w:r>
      <w:r>
        <w:rPr>
          <w:rFonts w:hint="eastAsia" w:ascii="宋体" w:hAnsi="宋体" w:cs="宋体"/>
          <w:color w:val="000000" w:themeColor="text1"/>
          <w:sz w:val="24"/>
          <w14:textFill>
            <w14:solidFill>
              <w14:schemeClr w14:val="tx1"/>
            </w14:solidFill>
          </w14:textFill>
        </w:rPr>
        <w:t>，从业人员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万元，属于</w:t>
      </w:r>
      <w:r>
        <w:rPr>
          <w:rFonts w:hint="eastAsia" w:ascii="宋体" w:hAnsi="宋体" w:cs="宋体"/>
          <w:color w:val="000000" w:themeColor="text1"/>
          <w:sz w:val="24"/>
          <w:u w:val="single"/>
          <w14:textFill>
            <w14:solidFill>
              <w14:schemeClr w14:val="tx1"/>
            </w14:solidFill>
          </w14:textFill>
        </w:rPr>
        <w:t>（中型企业、小型企业、微型企业）</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u w:val="single"/>
          <w14:textFill>
            <w14:solidFill>
              <w14:schemeClr w14:val="tx1"/>
            </w14:solidFill>
          </w14:textFill>
        </w:rPr>
        <w:t>（标的名称）</w:t>
      </w:r>
      <w:r>
        <w:rPr>
          <w:rFonts w:hint="eastAsia" w:ascii="宋体" w:hAnsi="宋体" w:cs="宋体"/>
          <w:color w:val="000000" w:themeColor="text1"/>
          <w:sz w:val="24"/>
          <w14:textFill>
            <w14:solidFill>
              <w14:schemeClr w14:val="tx1"/>
            </w14:solidFill>
          </w14:textFill>
        </w:rPr>
        <w:t>，属于</w:t>
      </w:r>
      <w:r>
        <w:rPr>
          <w:rFonts w:hint="eastAsia" w:ascii="宋体" w:hAnsi="宋体" w:cs="宋体"/>
          <w:color w:val="000000" w:themeColor="text1"/>
          <w:sz w:val="24"/>
          <w:u w:val="single"/>
          <w14:textFill>
            <w14:solidFill>
              <w14:schemeClr w14:val="tx1"/>
            </w14:solidFill>
          </w14:textFill>
        </w:rPr>
        <w:t>（采购文件中明确的所属行业）</w:t>
      </w:r>
      <w:r>
        <w:rPr>
          <w:rFonts w:hint="eastAsia" w:ascii="宋体" w:hAnsi="宋体" w:cs="宋体"/>
          <w:color w:val="000000" w:themeColor="text1"/>
          <w:sz w:val="24"/>
          <w14:textFill>
            <w14:solidFill>
              <w14:schemeClr w14:val="tx1"/>
            </w14:solidFill>
          </w14:textFill>
        </w:rPr>
        <w:t>；承建（承接）企业为</w:t>
      </w:r>
      <w:r>
        <w:rPr>
          <w:rFonts w:hint="eastAsia" w:ascii="宋体" w:hAnsi="宋体" w:cs="宋体"/>
          <w:color w:val="000000" w:themeColor="text1"/>
          <w:sz w:val="24"/>
          <w:u w:val="single"/>
          <w14:textFill>
            <w14:solidFill>
              <w14:schemeClr w14:val="tx1"/>
            </w14:solidFill>
          </w14:textFill>
        </w:rPr>
        <w:t>（企业名称）</w:t>
      </w:r>
      <w:r>
        <w:rPr>
          <w:rFonts w:hint="eastAsia" w:ascii="宋体" w:hAnsi="宋体" w:cs="宋体"/>
          <w:color w:val="000000" w:themeColor="text1"/>
          <w:sz w:val="24"/>
          <w14:textFill>
            <w14:solidFill>
              <w14:schemeClr w14:val="tx1"/>
            </w14:solidFill>
          </w14:textFill>
        </w:rPr>
        <w:t>，从业人员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万元，属于</w:t>
      </w:r>
      <w:r>
        <w:rPr>
          <w:rFonts w:hint="eastAsia" w:ascii="宋体" w:hAnsi="宋体" w:cs="宋体"/>
          <w:color w:val="000000" w:themeColor="text1"/>
          <w:sz w:val="24"/>
          <w:u w:val="single"/>
          <w14:textFill>
            <w14:solidFill>
              <w14:schemeClr w14:val="tx1"/>
            </w14:solidFill>
          </w14:textFill>
        </w:rPr>
        <w:t>（中型企业、小型企业、微型企业）</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以上企业，不属于大企业的分支机构，不存在控股股东为大企业的情形，也不存在与大企业的负责人为同一人的情形。</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本企业对上述声明内容的真实性负责。如有虚假，将依法承担相应责任。</w:t>
      </w:r>
    </w:p>
    <w:p>
      <w:pPr>
        <w:widowControl/>
        <w:ind w:firstLine="482" w:firstLineChars="200"/>
        <w:jc w:val="right"/>
        <w:textAlignment w:val="baseline"/>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企业名称（盖章）</w:t>
      </w:r>
    </w:p>
    <w:p>
      <w:pPr>
        <w:widowControl/>
        <w:ind w:firstLine="482" w:firstLineChars="200"/>
        <w:jc w:val="right"/>
        <w:textAlignment w:val="baseline"/>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日期：</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p>
    <w:p>
      <w:pPr>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注意事项：</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1.从业人员、营业收入、资产总额填报上一年度数据，无上一年度数据的新成立企业可不填报；</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3.事业单位、社会组织等非企业主体不享受中小企业扶持政策，但事业单位、社会组织等非企业主体提供全部由中小企业制造的货物参加货物采购项目的除外。</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4.相关承接/承建企业的所属行业应当与采购标的所属行业（采购文件中明确的行业）相一致。</w:t>
      </w:r>
    </w:p>
    <w:p>
      <w:pPr>
        <w:ind w:firstLine="480" w:firstLineChars="200"/>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ind w:firstLine="482" w:firstLineChars="20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附：中小企业划型标准规定</w:t>
      </w:r>
    </w:p>
    <w:p>
      <w:pPr>
        <w:rPr>
          <w:rFonts w:hint="eastAsia" w:ascii="宋体" w:hAnsi="宋体" w:cs="宋体"/>
          <w:color w:val="000000" w:themeColor="text1"/>
          <w:sz w:val="24"/>
          <w14:textFill>
            <w14:solidFill>
              <w14:schemeClr w14:val="tx1"/>
            </w14:solidFill>
          </w14:textFill>
        </w:rPr>
      </w:pP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一、根据《中华人民共和国中小企业促进法》和《国务院关于进一步促进中小企业发展的若干意见》(国发〔2009〕36号)，制定本规定。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二、中小企业划分为中型、小型、微型三种类型，具体标准根据企业从业人员、营业收入、资产总额等指标，结合行业特点制定。 关于印发中小企业划型标准规定的通知</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三、本规定适用的行业包括：农、林、牧、渔业，工业（包括采矿业，制造业，电力、热力、燃气及水生产和供应业），建筑业，批发业，零售业，交通运输 业（不含铁路运输业），仓储业，邮政业，住宿业，餐饮业，信息传输业（包括电 信、互联网和相关服务），软件和信息技术服务业，房地产开发经营，物业管理， 租赁和商务服务业，其他未列明行业（包括科学研究和技术服务业，水利、环境和 公共设施管理业，居民服务、修理和其他服务业，社会工作，文化、体育和娱乐业 等）。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四、各行业划型标准为：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（一）农、林、牧、渔业。营业收入20000万元以下的为中小微型企业。其中，营业收入500万元及以上的为中型企业，营业收入50万元及以上的为小型企业，营业 收入50万元以下的为微型企业。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（二）工业。从业人员1000人以下或营业收入40000万元以下的为中小微型企业。其中，从业人员300人及以上，且营业收入2000万元及以上的为中型企业；从业 人员20人及以上，且营业收入300万元及以上的为小型企业；从业人员20人以下或营 业收入300万元以下的为微型企业。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（三）建筑业。营业收入80000万元以下或资产总额80000万元以下的为中小微 型企业。其中，营业收入6000万元及以上，且资产总额5000万元及以上的为中型企 业；营业收入300万元及以上，且资产总额300万元及以上的为小型企业；营业收入 300万元以下或资产总额300万元以下的为微型企业。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（四）批发业。从业人员200人以下或营业收入40000万元以下的为中小微型企业。其中，从业人员20人及以上，且营业收入5000万元及以上的为中型企业；从业 人员5人及以上，且营业收入1000万元及以上的为小型企业；从业人员5人以下或营 业收入1000万元以下的为微型企业。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（五）零售业。从业人员300人以下或营业收入20000万元以下的为中小微型企业。其中，从业人员50人及以上，且营业收入500万元及以上的为中型企业；从业人 员10人及以上，且营业收入100万元及以上的为小型企业；从业人员10人以下或营业 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（六）交通运输业。从业人员1000人以下或营业收入30000万元以下的为中小微 型企业。其中，从业人员300人及以上，且营业收入3000万元及以上的为中型企业； 从业人员20人及以上，且营业收入200万元及以上的为小型企业；从业人员20人以下 或营业收入200万元以下的为微型企业。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（七）仓储业。从业人员200人以下或营业收入30000万元以下的为中小微型企业。其中，从业人员100人及以上，且营业收入1000万元及以上的为中型企业；从业 人员20人及以上，且营业收入100万元及以上的为小型企业；从业人员20人以下或营 业收入100万元以下的为微型企业。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（八）邮政业。从业人员1000人以下或营业收入30000万元以下的为中小微型企业。其中，从业人员300人及以上，且营业收入2000万元及以上的为中型企业；从业 人员20人及以上，且营业收入100万元及以上的为小型企业；从业人员20人以下或营 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（九）住宿业。从业人员300人以下或营业收入10000万元以下的为中小微型企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（十）餐饮业。从业人员300人以下或营业收入10000万元以下的为中小微型企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（十一）信息传输业。从业人员2000人以下或营业收入100000万元以下的为中 小微型企业。其中，从业人员100人及以上，且营业收入1000万元及以上的为中型企 业；从业人员10人及以上，且营业收入100万元及以上的为小型企业；从业人员10人 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（十二）软件和信息技术服务业。从业人员300人以下或营业收入10000万元以下的为中小微型企业。其中，从业人员100人及以上，且营业收入1000万元及以上的 为中型企业；从业人员10人及以上，且营业收入50万元及以上的为小型企业；从业 人员10人以下或营业收入50万元以下的为微型企业。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（十三）房地产开发经营。营业收入200000万元以下或资产总额10000万元以下的为中小微型企业。其中，营业收入1000万元及以上，且资产总额5000万元及以上 的为中型企业；营业收入100万元及以上，且资产总额2000万元及以上的为小型企 业；营业收入100万元以下或资产总额2000万元以下的为微型企业。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（十四）物业管理。从业人员1000人以下或营业收入5000万元以下的为中小微型企业。其中，从业人员300人及以上，且营业收入1000万元及以上的为中型企业； 从业人员100人及以上，且营业收入500万元及以上的为小型企业；从业人员100人以 下或营业收入500万元以下的为微型企业。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（十五）租赁和商务服务业。从业人员300人以下或资产总额120000万元以下的 为中小微型企业。其中，从业人员100人及以上，且资产总额8000万元及以上的为中 型企业；从业人员10人及以上，且资产总额100万元及以上的为小型企业；从业人员 10人以下或资产总额100万元以下的为微型企业。 （十六）其他未列明行业。从业人员300人以下的为中小微型企业。其中，从业 人员100人及以上的为中型企业；从业人员10人及以上的为小型企业；从业人员10人 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五、企业类型的划分以统计部门的统计数据为依据。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七、本规定的中型企业标准上限即为大型企业标准的下限，国家统计部门据此制定大中小微型企业的统计分类。国务院有关部门据此进行相关数据分析，不得制 定与本规定不一致的企业划型标准。</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八、本规定由工业和信息化部、国家统计局会同有关部门根据《国民经济行业分类》修订情况和企业发展变化情况适时修订。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九、本规定由工业和信息化部、国家统计局会同有关部门负责解释。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十、本规定自发布之日起执行，原国家经贸委、原国家计委、财政部和国家统计局2003年颁布的《中小企业标准暂行规定》同时废止。</w:t>
      </w:r>
    </w:p>
    <w:p>
      <w:pPr>
        <w:adjustRightInd w:val="0"/>
        <w:snapToGrid w:val="0"/>
        <w:spacing w:line="360" w:lineRule="auto"/>
        <w:jc w:val="center"/>
        <w:outlineLvl w:val="4"/>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②残疾人福利性单位声明函（样表）</w:t>
      </w:r>
    </w:p>
    <w:p>
      <w:pPr>
        <w:spacing w:line="620" w:lineRule="exact"/>
        <w:ind w:firstLine="480" w:firstLineChars="200"/>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w:t>
      </w:r>
      <w:r>
        <w:rPr>
          <w:rFonts w:hint="eastAsia" w:ascii="宋体" w:hAnsi="宋体" w:cs="宋体"/>
          <w:color w:val="000000" w:themeColor="text1"/>
          <w:spacing w:val="6"/>
          <w:sz w:val="24"/>
          <w14:textFill>
            <w14:solidFill>
              <w14:schemeClr w14:val="tx1"/>
            </w14:solidFill>
          </w14:textFill>
        </w:rPr>
        <w:t>单位参加</w:t>
      </w:r>
      <w:r>
        <w:rPr>
          <w:rFonts w:hint="eastAsia" w:ascii="宋体" w:hAnsi="宋体" w:cs="宋体"/>
          <w:color w:val="000000" w:themeColor="text1"/>
          <w:spacing w:val="6"/>
          <w:sz w:val="24"/>
          <w:u w:val="single"/>
          <w14:textFill>
            <w14:solidFill>
              <w14:schemeClr w14:val="tx1"/>
            </w14:solidFill>
          </w14:textFill>
        </w:rPr>
        <w:t xml:space="preserve"> （采购单位名称） </w:t>
      </w:r>
      <w:r>
        <w:rPr>
          <w:rFonts w:hint="eastAsia" w:ascii="宋体" w:hAnsi="宋体" w:cs="宋体"/>
          <w:color w:val="000000" w:themeColor="text1"/>
          <w:spacing w:val="6"/>
          <w:sz w:val="24"/>
          <w14:textFill>
            <w14:solidFill>
              <w14:schemeClr w14:val="tx1"/>
            </w14:solidFill>
          </w14:textFill>
        </w:rPr>
        <w:t>单位的</w:t>
      </w:r>
      <w:r>
        <w:rPr>
          <w:rFonts w:hint="eastAsia" w:ascii="宋体" w:hAnsi="宋体" w:cs="宋体"/>
          <w:color w:val="000000" w:themeColor="text1"/>
          <w:spacing w:val="6"/>
          <w:sz w:val="24"/>
          <w:u w:val="single"/>
          <w14:textFill>
            <w14:solidFill>
              <w14:schemeClr w14:val="tx1"/>
            </w14:solidFill>
          </w14:textFill>
        </w:rPr>
        <w:t xml:space="preserve"> （采购项目名称） </w:t>
      </w:r>
      <w:r>
        <w:rPr>
          <w:rFonts w:hint="eastAsia" w:ascii="宋体" w:hAnsi="宋体" w:cs="宋体"/>
          <w:color w:val="000000" w:themeColor="text1"/>
          <w:spacing w:val="6"/>
          <w:sz w:val="24"/>
          <w14:textFill>
            <w14:solidFill>
              <w14:schemeClr w14:val="tx1"/>
            </w14:solidFill>
          </w14:textFill>
        </w:rPr>
        <w:t>项目</w:t>
      </w:r>
      <w:r>
        <w:rPr>
          <w:rFonts w:hint="eastAsia" w:ascii="宋体" w:hAnsi="宋体" w:cs="宋体"/>
          <w:color w:val="000000" w:themeColor="text1"/>
          <w:kern w:val="0"/>
          <w:sz w:val="24"/>
          <w14:textFill>
            <w14:solidFill>
              <w14:schemeClr w14:val="tx1"/>
            </w14:solidFill>
          </w14:textFill>
        </w:rPr>
        <w:t>采购活动，并提供：□本单位制造的货物；□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w:t>
      </w:r>
    </w:p>
    <w:p>
      <w:pPr>
        <w:spacing w:line="620" w:lineRule="exact"/>
        <w:ind w:firstLine="504" w:firstLineChars="200"/>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本单位对上述声明的真实性负责。如有虚假，将依法承担相应责任。</w:t>
      </w:r>
    </w:p>
    <w:p>
      <w:pPr>
        <w:spacing w:line="620" w:lineRule="exact"/>
        <w:ind w:firstLine="504" w:firstLineChars="200"/>
        <w:rPr>
          <w:rFonts w:hint="eastAsia" w:ascii="宋体" w:hAnsi="宋体" w:cs="宋体"/>
          <w:color w:val="000000" w:themeColor="text1"/>
          <w:spacing w:val="6"/>
          <w:sz w:val="24"/>
          <w14:textFill>
            <w14:solidFill>
              <w14:schemeClr w14:val="tx1"/>
            </w14:solidFill>
          </w14:textFill>
        </w:rPr>
      </w:pPr>
    </w:p>
    <w:p>
      <w:pPr>
        <w:spacing w:line="620" w:lineRule="exact"/>
        <w:ind w:firstLine="504" w:firstLineChars="200"/>
        <w:rPr>
          <w:rFonts w:hint="eastAsia" w:ascii="宋体" w:hAnsi="宋体" w:cs="宋体"/>
          <w:color w:val="000000" w:themeColor="text1"/>
          <w:spacing w:val="6"/>
          <w:sz w:val="24"/>
          <w14:textFill>
            <w14:solidFill>
              <w14:schemeClr w14:val="tx1"/>
            </w14:solidFill>
          </w14:textFill>
        </w:rPr>
      </w:pPr>
    </w:p>
    <w:p>
      <w:pPr>
        <w:tabs>
          <w:tab w:val="left" w:pos="4860"/>
        </w:tabs>
        <w:spacing w:line="620" w:lineRule="exact"/>
        <w:ind w:right="1560" w:firstLine="504" w:firstLineChars="200"/>
        <w:jc w:val="center"/>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单位名称（盖章）：</w:t>
      </w:r>
    </w:p>
    <w:p>
      <w:pPr>
        <w:tabs>
          <w:tab w:val="left" w:pos="4860"/>
        </w:tabs>
        <w:spacing w:line="620" w:lineRule="exact"/>
        <w:ind w:right="1560" w:firstLine="504" w:firstLineChars="200"/>
        <w:jc w:val="center"/>
        <w:rPr>
          <w:rStyle w:val="33"/>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日  期：</w:t>
      </w:r>
    </w:p>
    <w:p>
      <w:pPr>
        <w:snapToGrid w:val="0"/>
        <w:spacing w:line="360" w:lineRule="auto"/>
        <w:ind w:firstLine="480" w:firstLineChars="200"/>
        <w:jc w:val="left"/>
        <w:textAlignment w:val="baseline"/>
        <w:rPr>
          <w:rStyle w:val="33"/>
          <w:rFonts w:hint="eastAsia" w:ascii="宋体" w:hAnsi="宋体" w:cs="宋体"/>
          <w:color w:val="000000" w:themeColor="text1"/>
          <w:sz w:val="24"/>
          <w14:textFill>
            <w14:solidFill>
              <w14:schemeClr w14:val="tx1"/>
            </w14:solidFill>
          </w14:textFill>
        </w:rPr>
      </w:pPr>
    </w:p>
    <w:p>
      <w:pPr>
        <w:snapToGrid w:val="0"/>
        <w:spacing w:line="360" w:lineRule="auto"/>
        <w:ind w:firstLine="482" w:firstLineChars="200"/>
        <w:jc w:val="left"/>
        <w:textAlignment w:val="baseline"/>
        <w:rPr>
          <w:rStyle w:val="33"/>
          <w:rFonts w:hint="eastAsia" w:ascii="宋体" w:hAnsi="宋体" w:cs="宋体"/>
          <w:b/>
          <w:color w:val="000000" w:themeColor="text1"/>
          <w:sz w:val="24"/>
          <w14:textFill>
            <w14:solidFill>
              <w14:schemeClr w14:val="tx1"/>
            </w14:solidFill>
          </w14:textFill>
        </w:rPr>
      </w:pPr>
      <w:r>
        <w:rPr>
          <w:rStyle w:val="33"/>
          <w:rFonts w:hint="eastAsia" w:ascii="宋体" w:hAnsi="宋体" w:cs="宋体"/>
          <w:b/>
          <w:color w:val="000000" w:themeColor="text1"/>
          <w:sz w:val="24"/>
          <w14:textFill>
            <w14:solidFill>
              <w14:schemeClr w14:val="tx1"/>
            </w14:solidFill>
          </w14:textFill>
        </w:rPr>
        <w:t>投标人知悉《关于促进残疾人就业政府采购政策的通知》（财库〔2017〕141 号）的规定，承诺提供的声明函内容是真实的，如提供声明函内容不实，则依法追究相关法律责任。</w:t>
      </w:r>
    </w:p>
    <w:p>
      <w:pPr>
        <w:snapToGrid w:val="0"/>
        <w:spacing w:line="360" w:lineRule="auto"/>
        <w:jc w:val="center"/>
        <w:textAlignment w:val="baseline"/>
        <w:outlineLvl w:val="4"/>
        <w:rPr>
          <w:rStyle w:val="33"/>
          <w:rFonts w:hint="eastAsia" w:ascii="宋体" w:hAnsi="宋体" w:cs="宋体"/>
          <w:b/>
          <w:color w:val="000000" w:themeColor="text1"/>
          <w:sz w:val="24"/>
          <w14:textFill>
            <w14:solidFill>
              <w14:schemeClr w14:val="tx1"/>
            </w14:solidFill>
          </w14:textFill>
        </w:rPr>
      </w:pPr>
      <w:r>
        <w:rPr>
          <w:rStyle w:val="33"/>
          <w:rFonts w:hint="eastAsia" w:ascii="宋体" w:hAnsi="宋体" w:cs="宋体"/>
          <w:b/>
          <w:color w:val="000000" w:themeColor="text1"/>
          <w:sz w:val="24"/>
          <w14:textFill>
            <w14:solidFill>
              <w14:schemeClr w14:val="tx1"/>
            </w14:solidFill>
          </w14:textFill>
        </w:rPr>
        <w:br w:type="page"/>
      </w:r>
      <w:r>
        <w:rPr>
          <w:rStyle w:val="33"/>
          <w:rFonts w:hint="eastAsia" w:ascii="宋体" w:hAnsi="宋体" w:cs="宋体"/>
          <w:b/>
          <w:color w:val="000000" w:themeColor="text1"/>
          <w:sz w:val="24"/>
          <w14:textFill>
            <w14:solidFill>
              <w14:schemeClr w14:val="tx1"/>
            </w14:solidFill>
          </w14:textFill>
        </w:rPr>
        <w:t>③监狱企业声明函</w:t>
      </w:r>
    </w:p>
    <w:p>
      <w:pPr>
        <w:snapToGrid w:val="0"/>
        <w:spacing w:line="620" w:lineRule="exact"/>
        <w:ind w:firstLine="504" w:firstLineChars="200"/>
        <w:textAlignment w:val="baseline"/>
        <w:rPr>
          <w:rStyle w:val="33"/>
          <w:rFonts w:hint="eastAsia" w:ascii="宋体" w:hAnsi="宋体" w:cs="宋体"/>
          <w:color w:val="000000" w:themeColor="text1"/>
          <w:spacing w:val="6"/>
          <w:sz w:val="24"/>
          <w14:textFill>
            <w14:solidFill>
              <w14:schemeClr w14:val="tx1"/>
            </w14:solidFill>
          </w14:textFill>
        </w:rPr>
      </w:pPr>
      <w:r>
        <w:rPr>
          <w:rStyle w:val="33"/>
          <w:rFonts w:hint="eastAsia" w:ascii="宋体" w:hAnsi="宋体" w:cs="宋体"/>
          <w:color w:val="000000" w:themeColor="text1"/>
          <w:spacing w:val="6"/>
          <w:sz w:val="24"/>
          <w14:textFill>
            <w14:solidFill>
              <w14:schemeClr w14:val="tx1"/>
            </w14:solidFill>
          </w14:textFill>
        </w:rPr>
        <w:t>本单位郑重声明，根据《财政部司法部关于政府采购支持监狱企业发展有关问题的通知》（财库〔2014〕68号）的规定，本单位为符合条件的监狱企业，且本单位参加</w:t>
      </w:r>
      <w:r>
        <w:rPr>
          <w:rStyle w:val="33"/>
          <w:rFonts w:hint="eastAsia" w:ascii="宋体" w:hAnsi="宋体" w:cs="宋体"/>
          <w:color w:val="000000" w:themeColor="text1"/>
          <w:spacing w:val="6"/>
          <w:sz w:val="24"/>
          <w:u w:val="single"/>
          <w14:textFill>
            <w14:solidFill>
              <w14:schemeClr w14:val="tx1"/>
            </w14:solidFill>
          </w14:textFill>
        </w:rPr>
        <w:t xml:space="preserve"> （采购单位名称） </w:t>
      </w:r>
      <w:r>
        <w:rPr>
          <w:rStyle w:val="33"/>
          <w:rFonts w:hint="eastAsia" w:ascii="宋体" w:hAnsi="宋体" w:cs="宋体"/>
          <w:color w:val="000000" w:themeColor="text1"/>
          <w:spacing w:val="6"/>
          <w:sz w:val="24"/>
          <w14:textFill>
            <w14:solidFill>
              <w14:schemeClr w14:val="tx1"/>
            </w14:solidFill>
          </w14:textFill>
        </w:rPr>
        <w:t>单位的</w:t>
      </w:r>
      <w:r>
        <w:rPr>
          <w:rStyle w:val="33"/>
          <w:rFonts w:hint="eastAsia" w:ascii="宋体" w:hAnsi="宋体" w:cs="宋体"/>
          <w:color w:val="000000" w:themeColor="text1"/>
          <w:spacing w:val="6"/>
          <w:sz w:val="24"/>
          <w:u w:val="single"/>
          <w14:textFill>
            <w14:solidFill>
              <w14:schemeClr w14:val="tx1"/>
            </w14:solidFill>
          </w14:textFill>
        </w:rPr>
        <w:t xml:space="preserve"> （采购项目名称） </w:t>
      </w:r>
      <w:r>
        <w:rPr>
          <w:rStyle w:val="33"/>
          <w:rFonts w:hint="eastAsia" w:ascii="宋体" w:hAnsi="宋体" w:cs="宋体"/>
          <w:color w:val="000000" w:themeColor="text1"/>
          <w:spacing w:val="6"/>
          <w:sz w:val="24"/>
          <w14:textFill>
            <w14:solidFill>
              <w14:schemeClr w14:val="tx1"/>
            </w14:solidFill>
          </w14:textFill>
        </w:rPr>
        <w:t>项目采购</w:t>
      </w:r>
      <w:r>
        <w:rPr>
          <w:rStyle w:val="33"/>
          <w:rFonts w:hint="eastAsia" w:ascii="宋体" w:hAnsi="宋体" w:cs="宋体"/>
          <w:color w:val="000000" w:themeColor="text1"/>
          <w:kern w:val="0"/>
          <w:sz w:val="24"/>
          <w14:textFill>
            <w14:solidFill>
              <w14:schemeClr w14:val="tx1"/>
            </w14:solidFill>
          </w14:textFill>
        </w:rPr>
        <w:t>活动，并提供：□本单位制造的货物；□由本单位承担的工程、提供服务；□提供其他监狱企业制造的货物（承诺人在□处打√）</w:t>
      </w:r>
      <w:r>
        <w:rPr>
          <w:rStyle w:val="33"/>
          <w:rFonts w:hint="eastAsia" w:ascii="宋体" w:hAnsi="宋体" w:cs="宋体"/>
          <w:color w:val="000000" w:themeColor="text1"/>
          <w:spacing w:val="6"/>
          <w:sz w:val="24"/>
          <w14:textFill>
            <w14:solidFill>
              <w14:schemeClr w14:val="tx1"/>
            </w14:solidFill>
          </w14:textFill>
        </w:rPr>
        <w:t>。</w:t>
      </w:r>
      <w:r>
        <w:rPr>
          <w:rStyle w:val="33"/>
          <w:rFonts w:hint="eastAsia" w:ascii="宋体" w:hAnsi="宋体" w:cs="宋体"/>
          <w:color w:val="000000" w:themeColor="text1"/>
          <w:kern w:val="0"/>
          <w:sz w:val="24"/>
          <w14:textFill>
            <w14:solidFill>
              <w14:schemeClr w14:val="tx1"/>
            </w14:solidFill>
          </w14:textFill>
        </w:rPr>
        <w:t>本条所称货物是指单一产品采购项目中的货物，或者非单一产品采购项目中的核心产品（货物）。</w:t>
      </w:r>
    </w:p>
    <w:p>
      <w:pPr>
        <w:snapToGrid w:val="0"/>
        <w:spacing w:line="620" w:lineRule="exact"/>
        <w:ind w:firstLine="504" w:firstLineChars="200"/>
        <w:textAlignment w:val="baseline"/>
        <w:rPr>
          <w:rStyle w:val="33"/>
          <w:rFonts w:hint="eastAsia" w:ascii="宋体" w:hAnsi="宋体" w:cs="宋体"/>
          <w:color w:val="000000" w:themeColor="text1"/>
          <w:spacing w:val="6"/>
          <w:sz w:val="24"/>
          <w14:textFill>
            <w14:solidFill>
              <w14:schemeClr w14:val="tx1"/>
            </w14:solidFill>
          </w14:textFill>
        </w:rPr>
      </w:pPr>
      <w:r>
        <w:rPr>
          <w:rStyle w:val="33"/>
          <w:rFonts w:hint="eastAsia" w:ascii="宋体" w:hAnsi="宋体" w:cs="宋体"/>
          <w:color w:val="000000" w:themeColor="text1"/>
          <w:spacing w:val="6"/>
          <w:sz w:val="24"/>
          <w14:textFill>
            <w14:solidFill>
              <w14:schemeClr w14:val="tx1"/>
            </w14:solidFill>
          </w14:textFill>
        </w:rPr>
        <w:t>本单位对上述声明的真实性负责。如有虚假，将依法承担相应责任。</w:t>
      </w:r>
    </w:p>
    <w:p>
      <w:pPr>
        <w:snapToGrid w:val="0"/>
        <w:spacing w:line="620" w:lineRule="exact"/>
        <w:ind w:firstLine="504" w:firstLineChars="200"/>
        <w:textAlignment w:val="baseline"/>
        <w:rPr>
          <w:rStyle w:val="33"/>
          <w:rFonts w:hint="eastAsia" w:ascii="宋体" w:hAnsi="宋体" w:cs="宋体"/>
          <w:color w:val="000000" w:themeColor="text1"/>
          <w:spacing w:val="6"/>
          <w:sz w:val="24"/>
          <w14:textFill>
            <w14:solidFill>
              <w14:schemeClr w14:val="tx1"/>
            </w14:solidFill>
          </w14:textFill>
        </w:rPr>
      </w:pPr>
      <w:r>
        <w:rPr>
          <w:rStyle w:val="33"/>
          <w:rFonts w:hint="eastAsia" w:ascii="宋体" w:hAnsi="宋体" w:cs="宋体"/>
          <w:color w:val="000000" w:themeColor="text1"/>
          <w:spacing w:val="6"/>
          <w:sz w:val="24"/>
          <w14:textFill>
            <w14:solidFill>
              <w14:schemeClr w14:val="tx1"/>
            </w14:solidFill>
          </w14:textFill>
        </w:rPr>
        <w:t>附：省级以上监狱管理局、戒毒管理局（含新疆生产建设兵团）出具的监狱企业证明文件。</w:t>
      </w:r>
    </w:p>
    <w:p>
      <w:pPr>
        <w:snapToGrid w:val="0"/>
        <w:spacing w:line="620" w:lineRule="exact"/>
        <w:ind w:firstLine="504" w:firstLineChars="200"/>
        <w:textAlignment w:val="baseline"/>
        <w:rPr>
          <w:rStyle w:val="33"/>
          <w:rFonts w:hint="eastAsia" w:ascii="宋体" w:hAnsi="宋体" w:cs="宋体"/>
          <w:color w:val="000000" w:themeColor="text1"/>
          <w:spacing w:val="6"/>
          <w:sz w:val="24"/>
          <w14:textFill>
            <w14:solidFill>
              <w14:schemeClr w14:val="tx1"/>
            </w14:solidFill>
          </w14:textFill>
        </w:rPr>
      </w:pPr>
    </w:p>
    <w:p>
      <w:pPr>
        <w:snapToGrid w:val="0"/>
        <w:spacing w:line="620" w:lineRule="exact"/>
        <w:ind w:firstLine="504" w:firstLineChars="200"/>
        <w:textAlignment w:val="baseline"/>
        <w:rPr>
          <w:rStyle w:val="33"/>
          <w:rFonts w:hint="eastAsia" w:ascii="宋体" w:hAnsi="宋体" w:cs="宋体"/>
          <w:color w:val="000000" w:themeColor="text1"/>
          <w:spacing w:val="6"/>
          <w:sz w:val="24"/>
          <w14:textFill>
            <w14:solidFill>
              <w14:schemeClr w14:val="tx1"/>
            </w14:solidFill>
          </w14:textFill>
        </w:rPr>
      </w:pPr>
    </w:p>
    <w:p>
      <w:pPr>
        <w:tabs>
          <w:tab w:val="left" w:pos="4860"/>
        </w:tabs>
        <w:snapToGrid w:val="0"/>
        <w:spacing w:line="620" w:lineRule="exact"/>
        <w:ind w:right="1560" w:firstLine="504" w:firstLineChars="200"/>
        <w:jc w:val="center"/>
        <w:textAlignment w:val="baseline"/>
        <w:rPr>
          <w:rStyle w:val="33"/>
          <w:rFonts w:hint="eastAsia" w:ascii="宋体" w:hAnsi="宋体" w:cs="宋体"/>
          <w:color w:val="000000" w:themeColor="text1"/>
          <w:spacing w:val="6"/>
          <w:sz w:val="24"/>
          <w14:textFill>
            <w14:solidFill>
              <w14:schemeClr w14:val="tx1"/>
            </w14:solidFill>
          </w14:textFill>
        </w:rPr>
      </w:pPr>
      <w:r>
        <w:rPr>
          <w:rStyle w:val="33"/>
          <w:rFonts w:hint="eastAsia" w:ascii="宋体" w:hAnsi="宋体" w:cs="宋体"/>
          <w:color w:val="000000" w:themeColor="text1"/>
          <w:spacing w:val="6"/>
          <w:sz w:val="24"/>
          <w14:textFill>
            <w14:solidFill>
              <w14:schemeClr w14:val="tx1"/>
            </w14:solidFill>
          </w14:textFill>
        </w:rPr>
        <w:t xml:space="preserve">               单位名称（盖章）：</w:t>
      </w:r>
    </w:p>
    <w:p>
      <w:pPr>
        <w:tabs>
          <w:tab w:val="left" w:pos="640"/>
          <w:tab w:val="left" w:pos="840"/>
          <w:tab w:val="left" w:pos="1260"/>
          <w:tab w:val="left" w:pos="1418"/>
        </w:tabs>
        <w:spacing w:line="360" w:lineRule="auto"/>
        <w:rPr>
          <w:rFonts w:hint="eastAsia" w:ascii="宋体" w:hAnsi="宋体" w:cs="宋体"/>
          <w:color w:val="000000" w:themeColor="text1"/>
          <w:spacing w:val="6"/>
          <w:sz w:val="24"/>
          <w14:textFill>
            <w14:solidFill>
              <w14:schemeClr w14:val="tx1"/>
            </w14:solidFill>
          </w14:textFill>
        </w:rPr>
      </w:pPr>
      <w:r>
        <w:rPr>
          <w:rStyle w:val="33"/>
          <w:rFonts w:hint="eastAsia" w:ascii="宋体" w:hAnsi="宋体" w:cs="宋体"/>
          <w:color w:val="000000" w:themeColor="text1"/>
          <w:spacing w:val="6"/>
          <w:sz w:val="24"/>
          <w14:textFill>
            <w14:solidFill>
              <w14:schemeClr w14:val="tx1"/>
            </w14:solidFill>
          </w14:textFill>
        </w:rPr>
        <w:t xml:space="preserve">                          日  期</w:t>
      </w:r>
      <w:r>
        <w:rPr>
          <w:rFonts w:hint="eastAsia" w:ascii="宋体" w:hAnsi="宋体" w:cs="宋体"/>
          <w:color w:val="000000" w:themeColor="text1"/>
          <w:spacing w:val="6"/>
          <w:sz w:val="24"/>
          <w14:textFill>
            <w14:solidFill>
              <w14:schemeClr w14:val="tx1"/>
            </w14:solidFill>
          </w14:textFill>
        </w:rPr>
        <w:t>：</w:t>
      </w:r>
    </w:p>
    <w:p>
      <w:pPr>
        <w:rPr>
          <w:color w:val="000000" w:themeColor="text1"/>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br w:type="page"/>
      </w:r>
    </w:p>
    <w:p>
      <w:pPr>
        <w:numPr>
          <w:ilvl w:val="0"/>
          <w:numId w:val="13"/>
        </w:numPr>
        <w:tabs>
          <w:tab w:val="left" w:pos="640"/>
          <w:tab w:val="left" w:pos="840"/>
          <w:tab w:val="left" w:pos="1260"/>
          <w:tab w:val="left" w:pos="1418"/>
        </w:tabs>
        <w:spacing w:line="360" w:lineRule="auto"/>
        <w:ind w:left="845" w:hanging="845"/>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供应商基本情况表、社保证明及股权关系证明</w:t>
      </w:r>
    </w:p>
    <w:p>
      <w:pPr>
        <w:snapToGrid w:val="0"/>
        <w:rPr>
          <w:rFonts w:hint="eastAsia" w:ascii="宋体" w:hAnsi="宋体" w:cs="宋体"/>
          <w:b/>
          <w:color w:val="000000" w:themeColor="text1"/>
          <w:sz w:val="24"/>
          <w:highlight w:val="yellow"/>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注：根据《深圳经济特区政府采购条例实施细则》第七十五条规定，以下内容将作为判定本项目不同投标供应商是否涉嫌、属于串通投标的重要依据，请供应商认真填报，并保证所填信息的真实、准确和完整。）</w:t>
      </w:r>
    </w:p>
    <w:p>
      <w:pPr>
        <w:snapToGrid w:val="0"/>
        <w:rPr>
          <w:rFonts w:hint="eastAsia" w:ascii="宋体" w:hAnsi="宋体" w:cs="宋体"/>
          <w:b/>
          <w:color w:val="000000" w:themeColor="text1"/>
          <w:sz w:val="24"/>
          <w14:textFill>
            <w14:solidFill>
              <w14:schemeClr w14:val="tx1"/>
            </w14:solidFill>
          </w14:textFill>
        </w:rPr>
      </w:pPr>
    </w:p>
    <w:p>
      <w:pPr>
        <w:snapToGrid w:val="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1.《供应商基本情况表》</w:t>
      </w:r>
    </w:p>
    <w:p>
      <w:pPr>
        <w:adjustRightInd w:val="0"/>
        <w:snapToGrid w:val="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填表单位（</w:t>
      </w:r>
      <w:r>
        <w:rPr>
          <w:rFonts w:hint="eastAsia" w:ascii="宋体" w:hAnsi="宋体" w:cs="宋体"/>
          <w:b/>
          <w:bCs/>
          <w:color w:val="000000" w:themeColor="text1"/>
          <w:sz w:val="24"/>
          <w14:textFill>
            <w14:solidFill>
              <w14:schemeClr w14:val="tx1"/>
            </w14:solidFill>
          </w14:textFill>
        </w:rPr>
        <w:t>加盖单位公章，必填项</w:t>
      </w:r>
      <w:r>
        <w:rPr>
          <w:rFonts w:hint="eastAsia" w:ascii="宋体" w:hAnsi="宋体" w:cs="宋体"/>
          <w:color w:val="000000" w:themeColor="text1"/>
          <w:sz w:val="24"/>
          <w14:textFill>
            <w14:solidFill>
              <w14:schemeClr w14:val="tx1"/>
            </w14:solidFill>
          </w14:textFill>
        </w:rPr>
        <w:t>）：</w:t>
      </w:r>
    </w:p>
    <w:p>
      <w:pPr>
        <w:adjustRightInd w:val="0"/>
        <w:snapToGrid w:val="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填表日期（</w:t>
      </w:r>
      <w:r>
        <w:rPr>
          <w:rFonts w:hint="eastAsia" w:ascii="宋体" w:hAnsi="宋体" w:cs="宋体"/>
          <w:b/>
          <w:bCs/>
          <w:color w:val="000000" w:themeColor="text1"/>
          <w:sz w:val="24"/>
          <w14:textFill>
            <w14:solidFill>
              <w14:schemeClr w14:val="tx1"/>
            </w14:solidFill>
          </w14:textFill>
        </w:rPr>
        <w:t>必填项</w:t>
      </w:r>
      <w:r>
        <w:rPr>
          <w:rFonts w:hint="eastAsia" w:ascii="宋体" w:hAnsi="宋体" w:cs="宋体"/>
          <w:color w:val="000000" w:themeColor="text1"/>
          <w:sz w:val="24"/>
          <w14:textFill>
            <w14:solidFill>
              <w14:schemeClr w14:val="tx1"/>
            </w14:solidFill>
          </w14:textFill>
        </w:rPr>
        <w:t>）：        年     月      日</w:t>
      </w:r>
    </w:p>
    <w:tbl>
      <w:tblPr>
        <w:tblStyle w:val="2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4"/>
        <w:gridCol w:w="1467"/>
        <w:gridCol w:w="926"/>
        <w:gridCol w:w="718"/>
        <w:gridCol w:w="1304"/>
        <w:gridCol w:w="139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4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采购人</w:t>
            </w:r>
          </w:p>
        </w:tc>
        <w:tc>
          <w:tcPr>
            <w:tcW w:w="140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项目名称</w:t>
            </w:r>
          </w:p>
        </w:tc>
        <w:tc>
          <w:tcPr>
            <w:tcW w:w="165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投标（响应）供应商</w:t>
            </w:r>
          </w:p>
        </w:tc>
        <w:tc>
          <w:tcPr>
            <w:tcW w:w="140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供应商统一社会信用代码</w:t>
            </w:r>
          </w:p>
        </w:tc>
        <w:tc>
          <w:tcPr>
            <w:tcW w:w="165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000" w:type="pct"/>
            <w:gridSpan w:val="8"/>
            <w:vAlign w:val="center"/>
          </w:tcPr>
          <w:p>
            <w:pPr>
              <w:widowControl/>
              <w:snapToGrid w:val="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1223" w:type="pct"/>
            <w:gridSpan w:val="2"/>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职务</w:t>
            </w:r>
          </w:p>
        </w:tc>
        <w:tc>
          <w:tcPr>
            <w:tcW w:w="543"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姓名</w:t>
            </w:r>
          </w:p>
        </w:tc>
        <w:tc>
          <w:tcPr>
            <w:tcW w:w="1188" w:type="pct"/>
            <w:gridSpan w:val="2"/>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身份证号码</w:t>
            </w:r>
          </w:p>
        </w:tc>
        <w:tc>
          <w:tcPr>
            <w:tcW w:w="821"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劳动合同</w:t>
            </w:r>
          </w:p>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关系单位</w:t>
            </w:r>
          </w:p>
        </w:tc>
        <w:tc>
          <w:tcPr>
            <w:tcW w:w="835"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缴纳社会</w:t>
            </w:r>
          </w:p>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法定代表人/单位负责人/主要经营负责人（必填项）</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项目投标授权代表人（必填项）</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w:t>
            </w:r>
          </w:p>
        </w:tc>
        <w:tc>
          <w:tcPr>
            <w:tcW w:w="1223" w:type="pct"/>
            <w:gridSpan w:val="2"/>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项目负责人（如有）</w:t>
            </w:r>
          </w:p>
        </w:tc>
        <w:tc>
          <w:tcPr>
            <w:tcW w:w="543"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w:t>
            </w:r>
          </w:p>
        </w:tc>
        <w:tc>
          <w:tcPr>
            <w:tcW w:w="1223"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主要技术人员（如有）</w:t>
            </w:r>
          </w:p>
        </w:tc>
        <w:tc>
          <w:tcPr>
            <w:tcW w:w="543"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5</w:t>
            </w:r>
          </w:p>
        </w:tc>
        <w:tc>
          <w:tcPr>
            <w:tcW w:w="1223"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投标文件编制人员（必填项）</w:t>
            </w:r>
          </w:p>
        </w:tc>
        <w:tc>
          <w:tcPr>
            <w:tcW w:w="543"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说明：1.同一职务有多人担任（如主要技术人员），应分行填写。</w:t>
            </w:r>
          </w:p>
          <w:p>
            <w:pPr>
              <w:pStyle w:val="7"/>
              <w:ind w:firstLine="723" w:firstLineChars="300"/>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2.上述项目负责人、主要技术人员必须为供应商本单位人员。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pPr>
              <w:widowControl/>
              <w:snapToGrid w:val="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关联关系类型</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控股股东（必填项）</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pPr>
              <w:widowControl/>
              <w:snapToGrid w:val="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2.如股东为法人或其他组织的，请填写法人或组织的全称及统一社会信用代码；如股东为自然人的，请填写姓名及身份证号。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管理关系（如无，可不填写）</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说明：</w:t>
            </w:r>
          </w:p>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1.同一关联关系类型有多个主体的，应分行填写。</w:t>
            </w:r>
          </w:p>
          <w:p>
            <w:pPr>
              <w:pStyle w:val="7"/>
              <w:ind w:firstLine="0" w:firstLineChars="0"/>
              <w:rPr>
                <w:rFonts w:hint="eastAsia"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2.上述规定的控股、管理关系仅限于直接控股、直接管理关系，不包括间接的控股或管理关系。</w:t>
            </w:r>
          </w:p>
        </w:tc>
      </w:tr>
    </w:tbl>
    <w:p>
      <w:pPr>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备注：注明“必填项”的必须填写；未注明“必填项”的，如供应商未填写则视为未安排（或无）。</w:t>
      </w:r>
    </w:p>
    <w:p>
      <w:pPr>
        <w:widowControl/>
        <w:snapToGrid w:val="0"/>
        <w:rPr>
          <w:rFonts w:hint="eastAsia" w:ascii="宋体" w:hAnsi="宋体" w:cs="宋体"/>
          <w:b/>
          <w:color w:val="000000" w:themeColor="text1"/>
          <w:sz w:val="24"/>
          <w14:textFill>
            <w14:solidFill>
              <w14:schemeClr w14:val="tx1"/>
            </w14:solidFill>
          </w14:textFill>
        </w:rPr>
      </w:pPr>
    </w:p>
    <w:p>
      <w:pPr>
        <w:snapToGrid w:val="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2.社保</w:t>
      </w:r>
      <w:bookmarkStart w:id="40" w:name="OLE_LINK9"/>
      <w:r>
        <w:rPr>
          <w:rFonts w:hint="eastAsia" w:ascii="宋体" w:hAnsi="宋体" w:cs="宋体"/>
          <w:b/>
          <w:color w:val="000000" w:themeColor="text1"/>
          <w:sz w:val="28"/>
          <w:szCs w:val="28"/>
          <w14:textFill>
            <w14:solidFill>
              <w14:schemeClr w14:val="tx1"/>
            </w14:solidFill>
          </w14:textFill>
        </w:rPr>
        <w:t>证明</w:t>
      </w:r>
      <w:bookmarkEnd w:id="40"/>
      <w:r>
        <w:rPr>
          <w:rFonts w:hint="eastAsia" w:ascii="宋体" w:hAnsi="宋体" w:cs="宋体"/>
          <w:b/>
          <w:color w:val="000000" w:themeColor="text1"/>
          <w:sz w:val="28"/>
          <w:szCs w:val="28"/>
          <w14:textFill>
            <w14:solidFill>
              <w14:schemeClr w14:val="tx1"/>
            </w14:solidFill>
          </w14:textFill>
        </w:rPr>
        <w:t>材料：</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（1）法定代表人/单位负责人/主要经营负责人</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7"/>
        <w:widowControl/>
        <w:ind w:firstLine="480"/>
        <w:rPr>
          <w:rFonts w:hint="eastAsia" w:ascii="宋体" w:hAnsi="宋体" w:cs="宋体"/>
          <w:bCs/>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（2）投标授权代表人</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身份证复印件（正反面）：</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7"/>
        <w:widowControl/>
        <w:ind w:firstLine="480"/>
        <w:rPr>
          <w:rFonts w:hint="eastAsia" w:ascii="宋体" w:hAnsi="宋体" w:cs="宋体"/>
          <w:bCs/>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（3）项目负责人（如本项目未安排，可不提供）</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7"/>
        <w:widowControl/>
        <w:ind w:firstLine="480"/>
        <w:rPr>
          <w:rFonts w:hint="eastAsia" w:ascii="宋体" w:hAnsi="宋体" w:cs="宋体"/>
          <w:bCs/>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（4）主要技术人员（如本项目未安排，可不提供）</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身份证复印件（正反面）：</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7"/>
        <w:widowControl/>
        <w:ind w:firstLine="480"/>
        <w:rPr>
          <w:rFonts w:hint="eastAsia" w:ascii="宋体" w:hAnsi="宋体" w:cs="宋体"/>
          <w:bCs/>
          <w:color w:val="000000" w:themeColor="text1"/>
          <w:sz w:val="24"/>
          <w:szCs w:val="24"/>
          <w14:textFill>
            <w14:solidFill>
              <w14:schemeClr w14:val="tx1"/>
            </w14:solidFill>
          </w14:textFill>
        </w:rPr>
      </w:pPr>
    </w:p>
    <w:p>
      <w:pPr>
        <w:widowControl/>
        <w:numPr>
          <w:ilvl w:val="0"/>
          <w:numId w:val="15"/>
        </w:numPr>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投标文件编制人员</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身份证复印件（正反面）：</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7"/>
        <w:widowControl/>
        <w:ind w:firstLine="480"/>
        <w:rPr>
          <w:rFonts w:hint="eastAsia" w:ascii="宋体" w:hAnsi="宋体" w:cs="宋体"/>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注：</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1.如开标前近一个月的社保材料因社保部门原因暂时无法取得，则可以往前顺延一个月。其中项目负责人及主要技术人员社保证明须由供应商缴纳。</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2.供应商的项目投标授权代表人与法定代表人为同一人的，则须提供法定代表人的社保证明；本项目未安排项目负责人的，则无须提供项目负责人的社保证明。</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3.如无法按上述要求提供人员社会保险证明材料的，提交以下材料亦视为符合：</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pPr>
        <w:snapToGrid w:val="0"/>
        <w:rPr>
          <w:rFonts w:hint="eastAsia" w:ascii="宋体" w:hAnsi="宋体" w:cs="宋体"/>
          <w:b/>
          <w:color w:val="000000" w:themeColor="text1"/>
          <w:sz w:val="28"/>
          <w:szCs w:val="28"/>
          <w14:textFill>
            <w14:solidFill>
              <w14:schemeClr w14:val="tx1"/>
            </w14:solidFill>
          </w14:textFill>
        </w:rPr>
      </w:pPr>
    </w:p>
    <w:p>
      <w:pPr>
        <w:snapToGrid w:val="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3.</w:t>
      </w:r>
      <w:bookmarkStart w:id="41" w:name="OLE_LINK10"/>
      <w:r>
        <w:rPr>
          <w:rFonts w:hint="eastAsia" w:ascii="宋体" w:hAnsi="宋体" w:cs="宋体"/>
          <w:b/>
          <w:color w:val="000000" w:themeColor="text1"/>
          <w:sz w:val="28"/>
          <w:szCs w:val="28"/>
          <w14:textFill>
            <w14:solidFill>
              <w14:schemeClr w14:val="tx1"/>
            </w14:solidFill>
          </w14:textFill>
        </w:rPr>
        <w:t>股权关系证明</w:t>
      </w:r>
      <w:bookmarkEnd w:id="41"/>
      <w:r>
        <w:rPr>
          <w:rFonts w:hint="eastAsia" w:ascii="宋体" w:hAnsi="宋体" w:cs="宋体"/>
          <w:b/>
          <w:color w:val="000000" w:themeColor="text1"/>
          <w:sz w:val="28"/>
          <w:szCs w:val="28"/>
          <w14:textFill>
            <w14:solidFill>
              <w14:schemeClr w14:val="tx1"/>
            </w14:solidFill>
          </w14:textFill>
        </w:rPr>
        <w:t>材料：</w:t>
      </w:r>
    </w:p>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（1）股权（或管理）关系证明材料：</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pPr>
        <w:jc w:val="left"/>
        <w:rPr>
          <w:rFonts w:hint="eastAsia" w:ascii="宋体" w:hAnsi="宋体" w:cs="宋体"/>
          <w:color w:val="000000" w:themeColor="text1"/>
          <w:sz w:val="24"/>
          <w14:textFill>
            <w14:solidFill>
              <w14:schemeClr w14:val="tx1"/>
            </w14:solidFill>
          </w14:textFill>
        </w:rPr>
      </w:pPr>
    </w:p>
    <w:p>
      <w:pPr>
        <w:widowControl/>
        <w:snapToGrid w:val="0"/>
        <w:jc w:val="lef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（2）股权关系情况承诺函</w:t>
      </w:r>
    </w:p>
    <w:p>
      <w:pPr>
        <w:widowControl/>
        <w:snapToGrid w:val="0"/>
        <w:ind w:firstLine="482" w:firstLineChars="20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《股权关系情况承诺函》</w:t>
      </w:r>
    </w:p>
    <w:p>
      <w:pPr>
        <w:widowControl/>
        <w:snapToGrid w:val="0"/>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我公司申请参加</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项目（项目编号为</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）的投标，并作出如下承诺：</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我公司承诺所填的股权关系情况真实、准确、完整。</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承诺自股权关系证明材料查询之日起至本项目投标截止日止，股权关系如发生变更，将在投标文件中另行申明并附证明材料，保证不出现违背《中华人民共和国政府采购法实施条例》第十八条规定的情形。否则，自愿承担因此产生的不利后果而无异议。</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特此承诺！</w:t>
      </w:r>
    </w:p>
    <w:p>
      <w:pPr>
        <w:widowControl/>
        <w:snapToGrid w:val="0"/>
        <w:rPr>
          <w:rFonts w:hint="eastAsia" w:ascii="宋体" w:hAnsi="宋体" w:cs="宋体"/>
          <w:bCs/>
          <w:color w:val="000000" w:themeColor="text1"/>
          <w:sz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供应商名称（加盖公章</w:t>
      </w:r>
      <w:r>
        <w:rPr>
          <w:rFonts w:hint="eastAsia" w:ascii="宋体" w:hAnsi="宋体" w:cs="宋体"/>
          <w:bCs/>
          <w:color w:val="000000" w:themeColor="text1"/>
          <w:sz w:val="24"/>
          <w14:textFill>
            <w14:solidFill>
              <w14:schemeClr w14:val="tx1"/>
            </w14:solidFill>
          </w14:textFill>
        </w:rPr>
        <w:tab/>
      </w:r>
      <w:r>
        <w:rPr>
          <w:rFonts w:hint="eastAsia" w:ascii="宋体" w:hAnsi="宋体" w:cs="宋体"/>
          <w:bCs/>
          <w:color w:val="000000" w:themeColor="text1"/>
          <w:sz w:val="24"/>
          <w14:textFill>
            <w14:solidFill>
              <w14:schemeClr w14:val="tx1"/>
            </w14:solidFill>
          </w14:textFill>
        </w:rPr>
        <w:t xml:space="preserve">）： </w:t>
      </w:r>
    </w:p>
    <w:p>
      <w:pPr>
        <w:widowControl/>
        <w:snapToGrid w:val="0"/>
        <w:ind w:firstLine="3840" w:firstLineChars="16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日  期：       年    月   日</w:t>
      </w:r>
    </w:p>
    <w:p>
      <w:pPr>
        <w:widowControl/>
        <w:snapToGrid w:val="0"/>
        <w:rPr>
          <w:rFonts w:hint="eastAsia" w:ascii="宋体" w:hAnsi="宋体" w:cs="宋体"/>
          <w:bCs/>
          <w:color w:val="000000" w:themeColor="text1"/>
          <w:sz w:val="24"/>
          <w14:textFill>
            <w14:solidFill>
              <w14:schemeClr w14:val="tx1"/>
            </w14:solidFill>
          </w14:textFill>
        </w:rPr>
      </w:pPr>
    </w:p>
    <w:p>
      <w:pPr>
        <w:tabs>
          <w:tab w:val="left" w:pos="640"/>
          <w:tab w:val="left" w:pos="840"/>
          <w:tab w:val="left" w:pos="1260"/>
          <w:tab w:val="left" w:pos="1418"/>
        </w:tabs>
        <w:spacing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注：代理机构将于截标当日同步通过上述网站进行查询，查询结果与供应商填报信息不一致的，以代理机构于截标当日的查询结果为准。</w:t>
      </w:r>
    </w:p>
    <w:p>
      <w:pP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br w:type="page"/>
      </w:r>
    </w:p>
    <w:p>
      <w:pPr>
        <w:numPr>
          <w:ilvl w:val="0"/>
          <w:numId w:val="13"/>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投标人认为有必要提供的其他材料。</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（三）技术部分</w:t>
      </w:r>
    </w:p>
    <w:p>
      <w:pPr>
        <w:numPr>
          <w:ilvl w:val="0"/>
          <w:numId w:val="16"/>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用户需求响应表；</w:t>
      </w:r>
    </w:p>
    <w:p>
      <w:pPr>
        <w:spacing w:after="78" w:line="360" w:lineRule="auto"/>
        <w:jc w:val="center"/>
        <w:rPr>
          <w:rFonts w:hint="eastAsia" w:ascii="宋体" w:hAnsi="宋体" w:cs="宋体"/>
          <w:b/>
          <w:bCs/>
          <w:color w:val="000000" w:themeColor="text1"/>
          <w:sz w:val="24"/>
          <w:lang w:val="fr-CH"/>
          <w14:textFill>
            <w14:solidFill>
              <w14:schemeClr w14:val="tx1"/>
            </w14:solidFill>
          </w14:textFill>
        </w:rPr>
      </w:pPr>
      <w:r>
        <w:rPr>
          <w:rFonts w:hint="eastAsia" w:ascii="宋体" w:hAnsi="宋体" w:cs="宋体"/>
          <w:b/>
          <w:bCs/>
          <w:color w:val="000000" w:themeColor="text1"/>
          <w:sz w:val="24"/>
          <w:lang w:val="fr-CH"/>
          <w14:textFill>
            <w14:solidFill>
              <w14:schemeClr w14:val="tx1"/>
            </w14:solidFill>
          </w14:textFill>
        </w:rPr>
        <w:t>用户需求响应表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 xml:space="preserve">                                      </w:t>
      </w:r>
    </w:p>
    <w:p>
      <w:pPr>
        <w:spacing w:after="78"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据招标文件要求，我公司承诺响应如下：</w:t>
      </w:r>
    </w:p>
    <w:tbl>
      <w:tblPr>
        <w:tblStyle w:val="21"/>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052"/>
        <w:gridCol w:w="210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PrEx>
        <w:trPr>
          <w:jc w:val="center"/>
        </w:trPr>
        <w:tc>
          <w:tcPr>
            <w:tcW w:w="878"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3507"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招标文件要求</w:t>
            </w:r>
          </w:p>
        </w:tc>
        <w:tc>
          <w:tcPr>
            <w:tcW w:w="3052"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投标文件响应</w:t>
            </w:r>
          </w:p>
        </w:tc>
        <w:tc>
          <w:tcPr>
            <w:tcW w:w="2106"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偏离说明（无偏离/正偏离/负偏离）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3507" w:type="dxa"/>
            <w:vAlign w:val="center"/>
          </w:tcPr>
          <w:p>
            <w:pPr>
              <w:spacing w:after="78"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本项目“用户需求书”的全部内容为项目正常开展的基本要求，投标人必须完全响应满足招标文件“第五章 用户需求书”的全部内容，否则将导致投标无效</w:t>
            </w:r>
            <w:r>
              <w:rPr>
                <w:rFonts w:hint="eastAsia" w:ascii="宋体" w:hAnsi="宋体" w:cs="宋体"/>
                <w:bCs/>
                <w:color w:val="000000" w:themeColor="text1"/>
                <w:sz w:val="24"/>
                <w14:textFill>
                  <w14:solidFill>
                    <w14:schemeClr w14:val="tx1"/>
                  </w14:solidFill>
                </w14:textFill>
              </w:rPr>
              <w:t>。如投标人中标后被发现不能满足招标文件“第五章 用户需求书”的，采购单位有权拒绝签订合同，一切后果由投标人承担。</w:t>
            </w:r>
          </w:p>
        </w:tc>
        <w:tc>
          <w:tcPr>
            <w:tcW w:w="3052" w:type="dxa"/>
            <w:vAlign w:val="center"/>
          </w:tcPr>
          <w:p>
            <w:pPr>
              <w:spacing w:line="360" w:lineRule="auto"/>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填写说明：此项投标人必须完全响应满足，请投标人于“投标文件响应”栏中填写“投标人完全响应满足招标文件“第五章 用户需求书”的全部内容”即可；</w:t>
            </w:r>
          </w:p>
          <w:p>
            <w:pPr>
              <w:spacing w:line="360" w:lineRule="auto"/>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无需另行编制填写内容。</w:t>
            </w:r>
          </w:p>
        </w:tc>
        <w:tc>
          <w:tcPr>
            <w:tcW w:w="2106"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p>
        </w:tc>
      </w:tr>
    </w:tbl>
    <w:p>
      <w:pPr>
        <w:spacing w:after="78" w:line="360" w:lineRule="auto"/>
        <w:rPr>
          <w:rFonts w:hint="eastAsia" w:ascii="宋体" w:hAnsi="宋体" w:cs="宋体"/>
          <w:bCs/>
          <w:color w:val="000000" w:themeColor="text1"/>
          <w:sz w:val="24"/>
          <w14:textFill>
            <w14:solidFill>
              <w14:schemeClr w14:val="tx1"/>
            </w14:solidFill>
          </w14:textFill>
        </w:rPr>
      </w:pPr>
    </w:p>
    <w:p>
      <w:pPr>
        <w:spacing w:after="78"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若响应情况优于招标要求，应作详细说明；“偏离情况”栏中根据响应情况填写，没有达到要求的填“负偏离”，达到要求的填“无偏离”，优于要求的填“正偏离”。</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p>
    <w:p>
      <w:pPr>
        <w:pStyle w:val="9"/>
        <w:spacing w:line="360" w:lineRule="auto"/>
        <w:rPr>
          <w:color w:val="000000" w:themeColor="text1"/>
          <w:lang w:val="fr-CH"/>
          <w14:textFill>
            <w14:solidFill>
              <w14:schemeClr w14:val="tx1"/>
            </w14:solidFill>
          </w14:textFill>
        </w:rPr>
      </w:pPr>
    </w:p>
    <w:p>
      <w:pPr>
        <w:numPr>
          <w:ilvl w:val="0"/>
          <w:numId w:val="16"/>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br w:type="page"/>
      </w:r>
      <w:r>
        <w:rPr>
          <w:rFonts w:hint="eastAsia" w:ascii="宋体" w:hAnsi="宋体" w:cs="宋体"/>
          <w:color w:val="000000" w:themeColor="text1"/>
          <w:sz w:val="24"/>
          <w:lang w:val="sq-AL"/>
          <w14:textFill>
            <w14:solidFill>
              <w14:schemeClr w14:val="tx1"/>
            </w14:solidFill>
          </w14:textFill>
        </w:rPr>
        <w:t>项目实施方案；</w:t>
      </w:r>
    </w:p>
    <w:p>
      <w:pPr>
        <w:numPr>
          <w:ilvl w:val="0"/>
          <w:numId w:val="16"/>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t>质量保障措施及方案；</w:t>
      </w:r>
    </w:p>
    <w:p>
      <w:pPr>
        <w:numPr>
          <w:ilvl w:val="0"/>
          <w:numId w:val="16"/>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t>项目重难点分析及相关的合理化建议；</w:t>
      </w:r>
    </w:p>
    <w:p>
      <w:pPr>
        <w:numPr>
          <w:ilvl w:val="0"/>
          <w:numId w:val="16"/>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t>项目完成（服务期满）后的服务承诺；</w:t>
      </w:r>
    </w:p>
    <w:p>
      <w:pPr>
        <w:tabs>
          <w:tab w:val="left" w:pos="640"/>
          <w:tab w:val="left" w:pos="1260"/>
          <w:tab w:val="left" w:pos="1418"/>
        </w:tabs>
        <w:jc w:val="center"/>
        <w:rPr>
          <w:rFonts w:hint="eastAsia" w:ascii="宋体" w:hAnsi="宋体" w:cs="宋体"/>
          <w:b/>
          <w:bCs/>
          <w:color w:val="000000" w:themeColor="text1"/>
          <w:sz w:val="24"/>
          <w14:textFill>
            <w14:solidFill>
              <w14:schemeClr w14:val="tx1"/>
            </w14:solidFill>
          </w14:textFill>
        </w:rPr>
      </w:pPr>
    </w:p>
    <w:p>
      <w:pPr>
        <w:tabs>
          <w:tab w:val="left" w:pos="640"/>
          <w:tab w:val="left" w:pos="1260"/>
          <w:tab w:val="left" w:pos="1418"/>
        </w:tabs>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注：以上各项请根据“招标项目评分表”中的要求自行填写并提供相应的证明材料。</w:t>
      </w:r>
    </w:p>
    <w:p>
      <w:pPr>
        <w:numPr>
          <w:ilvl w:val="0"/>
          <w:numId w:val="16"/>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投标人认为有必要提供的其他材料。</w:t>
      </w:r>
      <w:bookmarkEnd w:id="34"/>
    </w:p>
    <w:p>
      <w:pPr>
        <w:tabs>
          <w:tab w:val="left" w:pos="360"/>
        </w:tabs>
        <w:spacing w:line="300" w:lineRule="auto"/>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bookmarkStart w:id="42" w:name="_Toc742"/>
      <w:bookmarkStart w:id="43" w:name="_Toc6251"/>
      <w:r>
        <w:rPr>
          <w:rFonts w:hint="eastAsia" w:ascii="宋体" w:hAnsi="宋体" w:cs="宋体"/>
          <w:b/>
          <w:bCs/>
          <w:color w:val="000000" w:themeColor="text1"/>
          <w:sz w:val="24"/>
          <w14:textFill>
            <w14:solidFill>
              <w14:schemeClr w14:val="tx1"/>
            </w14:solidFill>
          </w14:textFill>
        </w:rPr>
        <w:t>附件：相关政策</w:t>
      </w:r>
      <w:bookmarkEnd w:id="42"/>
      <w:bookmarkEnd w:id="43"/>
    </w:p>
    <w:p>
      <w:pPr>
        <w:tabs>
          <w:tab w:val="left" w:pos="360"/>
        </w:tabs>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1、财政部、工业和信息化部《关于印发〈政府采购促进中小企业发展管理办法〉的通知》（财库〔2020〕46 号）</w:t>
      </w:r>
    </w:p>
    <w:p>
      <w:pPr>
        <w:pStyle w:val="9"/>
        <w:tabs>
          <w:tab w:val="left" w:pos="562"/>
          <w:tab w:val="left" w:pos="3372"/>
          <w:tab w:val="left" w:pos="3653"/>
        </w:tabs>
        <w:rPr>
          <w:rFonts w:hint="eastAsia" w:ascii="宋体" w:hAnsi="宋体" w:cs="宋体"/>
          <w:color w:val="000000" w:themeColor="text1"/>
          <w14:textFill>
            <w14:solidFill>
              <w14:schemeClr w14:val="tx1"/>
            </w14:solidFill>
          </w14:textFill>
        </w:rPr>
      </w:pPr>
    </w:p>
    <w:p>
      <w:pPr>
        <w:widowControl/>
        <w:shd w:val="clear" w:color="auto" w:fill="FFFFFF"/>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关于印发《政府采购促进中小企业发展管理办法》的通知</w:t>
      </w:r>
    </w:p>
    <w:p>
      <w:pPr>
        <w:widowControl/>
        <w:shd w:val="clear" w:color="auto" w:fill="FFFFFF"/>
        <w:spacing w:after="24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财库〔2020〕46号</w:t>
      </w:r>
    </w:p>
    <w:p>
      <w:pPr>
        <w:widowControl/>
        <w:shd w:val="clear" w:color="auto" w:fill="FFFFFF"/>
        <w:spacing w:after="24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各中央预算单位办公厅（室），各省、自治区、直辖市、计划单列市财政厅（局）、工业和信息化主管部门，新疆生产建设兵团财政局、工业和信息化主管部门：</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附件：政府采购促进中小企业发展管理办法</w:t>
      </w:r>
    </w:p>
    <w:p>
      <w:pPr>
        <w:widowControl/>
        <w:shd w:val="clear" w:color="auto" w:fill="FFFFFF"/>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财  政  部</w:t>
      </w:r>
    </w:p>
    <w:p>
      <w:pPr>
        <w:widowControl/>
        <w:shd w:val="clear" w:color="auto" w:fill="FFFFFF"/>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工业和信息化部</w:t>
      </w:r>
    </w:p>
    <w:p>
      <w:pPr>
        <w:widowControl/>
        <w:shd w:val="clear" w:color="auto" w:fill="FFFFFF"/>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2020年12月18日</w:t>
      </w:r>
    </w:p>
    <w:p>
      <w:pPr>
        <w:autoSpaceDE w:val="0"/>
        <w:autoSpaceDN w:val="0"/>
        <w:adjustRightInd w:val="0"/>
        <w:jc w:val="left"/>
        <w:rPr>
          <w:rFonts w:hint="eastAsia" w:ascii="宋体" w:hAnsi="宋体" w:cs="宋体"/>
          <w:color w:val="000000" w:themeColor="text1"/>
          <w:kern w:val="0"/>
          <w:sz w:val="24"/>
          <w14:textFill>
            <w14:solidFill>
              <w14:schemeClr w14:val="tx1"/>
            </w14:solidFill>
          </w14:textFill>
        </w:rPr>
      </w:pPr>
    </w:p>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政府采购促进中小企业发展管理办法</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第一条 为了发挥政府采购的政策功能，促进中小企业健康发展，根据《中华人民共和国政府采购法》、《中华人民共和国中小企业促进法》等有关法律法规，制定本办法。</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第三条 采购人在政府采购活动中应当通过加强采购需求管理，落实预留采购份额、价格评审优惠、优先采购等 措施，提高中小企业在政府采购中的份额，支持中小企业发展。</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第四条 在政府采购活动中，供应商提供的货物、工程或者服务符合下列情形的，享受本办法规定的中小企业扶持政策：</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（一）在货物采购项目中，货物由中小企业制造，即货 物由中小企业生产且使用该中小企业商号或者注册商标；</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（二）在工程采购项目中，工程由中小企业承建，即工 程施工单位为中小企业；</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（三）在服务采购项目中，服务由中小企业承接，即提供服务的人员为中小企业依照《中华人民共和国劳动合同法》订立劳动合同的从业人员。</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在货物采购项目中，供应商提供的货物既有中小企业制造货物，也有大型企业制造货物的，不享受本办法规定的中小企业扶持政策。</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以联合体形式参加政府采购活动，联合体各方均为中小企业的，联合体视同中小企业。其中，联合体各方均为小微企业的，联合体视同小微企业。</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9"/>
        <w:tabs>
          <w:tab w:val="left" w:pos="562"/>
          <w:tab w:val="left" w:pos="3372"/>
          <w:tab w:val="left" w:pos="3653"/>
        </w:tabs>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符合下列情形之一的，可不专门面向中小企业预留采购</w:t>
      </w:r>
      <w:r>
        <w:rPr>
          <w:rFonts w:hint="eastAsia" w:ascii="宋体" w:hAnsi="宋体" w:cs="宋体"/>
          <w:color w:val="000000" w:themeColor="text1"/>
          <w14:textFill>
            <w14:solidFill>
              <w14:schemeClr w14:val="tx1"/>
            </w14:solidFill>
          </w14:textFill>
        </w:rPr>
        <w:t>份额：</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（一）法律法规和国家有关政策明确规定优先或者应当面向事业单位、社会组织等非企业主体采购的；</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（二）因确需使用不可替代的专利、专有技术，基础设施限制，或者提供特定公共服务等原因，只能从中小企业之外的供应商处采购的；</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（三）按照本办法规定预留采购份额无法确保充分供应、充分竞争，或者存在可能影响政府采购目标实现的情形；</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（四）框架协议采购项目；</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（五）省级以上人民政府财政部门规定的其他情形。 除上述情形外，其他均为适宜由中小企业提供的情形。</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第七条采购限额标准以上，200万元以下的货物和服务采购项目、400 万元以下的工程采购项目，适宜由中小企业提供的，采购人应当专门面向中小企业采购。</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（一）将采购项目整体或者设置采购包专门面向中小企业采购；</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（二）要求供应商以联合体形式参加采购活动，且联合体中中小企业承担的部分达到一定比例；</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（三）要求获得采购合同的供应商将采购项目中的一定比例分包给一家或者多家中小企业。</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组成联合体或者接受分包合同的中小企业与联合体内 其他企业、分包企业之间不得存在直接控股、管理关系。</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第九条 对于经主管预算单位统筹后未预留份额专门面向中小企业采购的采购项目，以及预留份额项目中的非预留部分采购包，采购人、采购代理机构应当对符合本办法规定的小微企业报价给予 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第十二条 采购项目涉及中小企业采购的，采购文件应当明确以下内容：</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（一）预留份额的采购项目或者采购包，明确该项目或相关采购包专门面向中小企业采购，以及相关标的及预算金额；</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（二）要求以联合体形式参加或者合同分包的，明确联合协议或者分包意向协议中中小企业合同金额应当达到的 比例，并作为供应商资格条件；</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（三）非预留份额的采购项目或者采购包，明确有关价格扣除比例或者价格分加分比例；</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（四）规定依据本办法规定享受扶持政策获得政府采购合同的，小微企业不得将合同分包给大中型企业，中型企业不得将合同分包给大型企业；</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（五）采购人认为具备相关条件的，明确对中小企业在资金支付期限、预付款比例等方面的优惠措施；</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（六）明确采购标的对应的中小企业划分标准所属行业；</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（七）法律法规和省级以上人民政府财政部门规定的其他事项。</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第十三条 中标、成交供应商享受本办法规定的中小企业扶持政策的，采购人、采购代理机构应当随中标、成交结果公开中标、成交供应商的《中小企业声明函》。</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适用招标投标法的政府采购工程建设项目，应当在公示中标候选人时公开中标候选人的《中小企业声明函》。</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第十五条 鼓励各地区、各部门在采购活动中允许中小企业引入信用担保手段，为中小企业在投标（响应）保证、履约保证等方面提供专业化服务。鼓励中小企业依法合规通过政府采购合同融资。</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第十六条 政府采购监督检查、投诉处理及政府采购行政处罚中对中小企业的认定，由货物制造商或者工程、服务供应商注册登记所在地的县级以上人民政府中小企业主管部门负责。</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中小企业主管部门应当在收到财政部门或者有关招标 投标行政监督部门关于协助开展中小企业认定函后 10 个工作日内做出书面答复。</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第二十条 供应商按照本办法规定提供声明函内容不实的，属于提供虚假材料谋取中标、成交，依照《中华人民共和国政府采购法》等国家有关规定追究相应责任。</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适用招标投标法的政府采购工程建设项目，投标人按照 本办法规定提供声明函内容不实的，属于弄虚作假骗取中标，依照《中华人民共和国招标投标法》等国家有关规定追究相应责任。</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第二十二条 对外援助项目、国家相关资格或者资质管理制度另有规定的项目，不适用本办法。</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第二十三条 关于视同中小企业的其他主体的政府采购扶持政策，由财政部会同有关部门另行规定。</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第二十四条 省级财政部门可以会同中小企业主管部门根据本办法的规定制定具体实施办法。</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第二十五条 本办法自 2021 年 1 月 1 日起施行。《财政部 工业和信息化部关于印发〈政府采购促进中小企业发展暂行办法〉的通知》（财库﹝2011﹞181 号）同时废止。</w:t>
      </w:r>
    </w:p>
    <w:p>
      <w:pPr>
        <w:pStyle w:val="9"/>
        <w:tabs>
          <w:tab w:val="left" w:pos="562"/>
          <w:tab w:val="left" w:pos="3372"/>
          <w:tab w:val="left" w:pos="3653"/>
        </w:tabs>
        <w:spacing w:before="5"/>
        <w:rPr>
          <w:rFonts w:hint="eastAsia" w:ascii="宋体" w:hAnsi="宋体" w:cs="宋体"/>
          <w:color w:val="000000" w:themeColor="text1"/>
          <w14:textFill>
            <w14:solidFill>
              <w14:schemeClr w14:val="tx1"/>
            </w14:solidFill>
          </w14:textFill>
        </w:rPr>
      </w:pPr>
    </w:p>
    <w:p>
      <w:pPr>
        <w:pStyle w:val="9"/>
        <w:tabs>
          <w:tab w:val="left" w:pos="562"/>
          <w:tab w:val="left" w:pos="3372"/>
          <w:tab w:val="left" w:pos="3653"/>
        </w:tabs>
        <w:ind w:firstLine="480" w:firstLineChars="200"/>
        <w:outlineLvl w:val="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附：1.中小企业声明函</w:t>
      </w:r>
    </w:p>
    <w:p>
      <w:pPr>
        <w:pStyle w:val="9"/>
        <w:tabs>
          <w:tab w:val="left" w:pos="562"/>
          <w:tab w:val="left" w:pos="3372"/>
          <w:tab w:val="left" w:pos="3653"/>
        </w:tabs>
        <w:ind w:firstLine="960" w:firstLineChars="4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2.面向中小企业预留项目执行情况公告</w:t>
      </w:r>
    </w:p>
    <w:p>
      <w:pPr>
        <w:pStyle w:val="9"/>
        <w:tabs>
          <w:tab w:val="left" w:pos="562"/>
          <w:tab w:val="left" w:pos="3372"/>
          <w:tab w:val="left" w:pos="3653"/>
        </w:tabs>
        <w:spacing w:before="30"/>
        <w:outlineLvl w:val="0"/>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br w:type="page"/>
      </w:r>
      <w:r>
        <w:rPr>
          <w:rFonts w:hint="eastAsia" w:ascii="宋体" w:hAnsi="宋体" w:cs="宋体"/>
          <w:b/>
          <w:bCs/>
          <w:color w:val="000000" w:themeColor="text1"/>
          <w14:textFill>
            <w14:solidFill>
              <w14:schemeClr w14:val="tx1"/>
            </w14:solidFill>
          </w14:textFill>
        </w:rPr>
        <w:t>附 1</w:t>
      </w:r>
    </w:p>
    <w:p>
      <w:pPr>
        <w:spacing w:after="319" w:afterLines="10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中小企业声明函（货物）</w:t>
      </w:r>
    </w:p>
    <w:p>
      <w:pPr>
        <w:pStyle w:val="9"/>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pacing w:val="-2"/>
          <w:u w:val="single"/>
          <w14:textFill>
            <w14:solidFill>
              <w14:schemeClr w14:val="tx1"/>
            </w14:solidFill>
          </w14:textFill>
        </w:rPr>
        <w:t>单位名称</w:t>
      </w:r>
      <w:r>
        <w:rPr>
          <w:rFonts w:hint="eastAsia" w:ascii="宋体" w:hAnsi="宋体" w:cs="宋体"/>
          <w:color w:val="000000" w:themeColor="text1"/>
          <w:spacing w:val="-2"/>
          <w14:textFill>
            <w14:solidFill>
              <w14:schemeClr w14:val="tx1"/>
            </w14:solidFill>
          </w14:textFill>
        </w:rPr>
        <w:t>）的（</w:t>
      </w:r>
      <w:r>
        <w:rPr>
          <w:rFonts w:hint="eastAsia" w:ascii="宋体" w:hAnsi="宋体" w:cs="宋体"/>
          <w:color w:val="000000" w:themeColor="text1"/>
          <w:spacing w:val="-2"/>
          <w:u w:val="single"/>
          <w14:textFill>
            <w14:solidFill>
              <w14:schemeClr w14:val="tx1"/>
            </w14:solidFill>
          </w14:textFill>
        </w:rPr>
        <w:t>项目名称</w:t>
      </w:r>
      <w:r>
        <w:rPr>
          <w:rFonts w:hint="eastAsia" w:ascii="宋体" w:hAnsi="宋体" w:cs="宋体"/>
          <w:color w:val="000000" w:themeColor="text1"/>
          <w:spacing w:val="-2"/>
          <w14:textFill>
            <w14:solidFill>
              <w14:schemeClr w14:val="tx1"/>
            </w14:solidFill>
          </w14:textFill>
        </w:rPr>
        <w:t>）采购活动，提供的货物全部由符合政策要求的中小企业制造。相关企业（含联合体中的中小企业、签订分包意向协议的中小企业） 的具体情况如下：</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r>
        <w:rPr>
          <w:rFonts w:hint="eastAsia" w:ascii="宋体" w:hAnsi="宋体" w:cs="宋体"/>
          <w:color w:val="000000" w:themeColor="text1"/>
          <w:kern w:val="0"/>
          <w:u w:val="single"/>
          <w14:textFill>
            <w14:solidFill>
              <w14:schemeClr w14:val="tx1"/>
            </w14:solidFill>
          </w14:textFill>
        </w:rPr>
        <w:t>标的名称</w:t>
      </w:r>
      <w:r>
        <w:rPr>
          <w:rFonts w:hint="eastAsia" w:ascii="宋体" w:hAnsi="宋体" w:cs="宋体"/>
          <w:color w:val="000000" w:themeColor="text1"/>
          <w:kern w:val="0"/>
          <w14:textFill>
            <w14:solidFill>
              <w14:schemeClr w14:val="tx1"/>
            </w14:solidFill>
          </w14:textFill>
        </w:rPr>
        <w:t>），属于（</w:t>
      </w:r>
      <w:r>
        <w:rPr>
          <w:rFonts w:hint="eastAsia" w:ascii="宋体" w:hAnsi="宋体" w:cs="宋体"/>
          <w:color w:val="000000" w:themeColor="text1"/>
          <w:kern w:val="0"/>
          <w:u w:val="single"/>
          <w14:textFill>
            <w14:solidFill>
              <w14:schemeClr w14:val="tx1"/>
            </w14:solidFill>
          </w14:textFill>
        </w:rPr>
        <w:t>采购文件中明确的所属行业</w:t>
      </w:r>
      <w:r>
        <w:rPr>
          <w:rFonts w:hint="eastAsia" w:ascii="宋体" w:hAnsi="宋体" w:cs="宋体"/>
          <w:color w:val="000000" w:themeColor="text1"/>
          <w:kern w:val="0"/>
          <w14:textFill>
            <w14:solidFill>
              <w14:schemeClr w14:val="tx1"/>
            </w14:solidFill>
          </w14:textFill>
        </w:rPr>
        <w:t>）；制造商为（</w:t>
      </w:r>
      <w:r>
        <w:rPr>
          <w:rFonts w:hint="eastAsia" w:ascii="宋体" w:hAnsi="宋体" w:cs="宋体"/>
          <w:color w:val="000000" w:themeColor="text1"/>
          <w:kern w:val="0"/>
          <w:u w:val="single"/>
          <w14:textFill>
            <w14:solidFill>
              <w14:schemeClr w14:val="tx1"/>
            </w14:solidFill>
          </w14:textFill>
        </w:rPr>
        <w:t>企业名称</w:t>
      </w:r>
      <w:r>
        <w:rPr>
          <w:rFonts w:hint="eastAsia" w:ascii="宋体" w:hAnsi="宋体" w:cs="宋体"/>
          <w:color w:val="000000" w:themeColor="text1"/>
          <w:kern w:val="0"/>
          <w14:textFill>
            <w14:solidFill>
              <w14:schemeClr w14:val="tx1"/>
            </w14:solidFill>
          </w14:textFill>
        </w:rPr>
        <w:t>），从业人员</w:t>
      </w:r>
      <w:r>
        <w:rPr>
          <w:rFonts w:hint="eastAsia" w:ascii="宋体" w:hAnsi="宋体" w:cs="宋体"/>
          <w:color w:val="000000" w:themeColor="text1"/>
          <w:kern w:val="0"/>
          <w:u w:val="single"/>
          <w14:textFill>
            <w14:solidFill>
              <w14:schemeClr w14:val="tx1"/>
            </w14:solidFill>
          </w14:textFill>
        </w:rPr>
        <w:tab/>
      </w:r>
      <w:r>
        <w:rPr>
          <w:rFonts w:hint="eastAsia" w:ascii="宋体" w:hAnsi="宋体" w:cs="宋体"/>
          <w:color w:val="000000" w:themeColor="text1"/>
          <w:kern w:val="0"/>
          <w14:textFill>
            <w14:solidFill>
              <w14:schemeClr w14:val="tx1"/>
            </w14:solidFill>
          </w14:textFill>
        </w:rPr>
        <w:t xml:space="preserve">人，营业收入为 </w:t>
      </w:r>
      <w:r>
        <w:rPr>
          <w:rFonts w:hint="eastAsia" w:ascii="宋体" w:hAnsi="宋体" w:cs="宋体"/>
          <w:color w:val="000000" w:themeColor="text1"/>
          <w:kern w:val="0"/>
          <w:u w:val="single"/>
          <w14:textFill>
            <w14:solidFill>
              <w14:schemeClr w14:val="tx1"/>
            </w14:solidFill>
          </w14:textFill>
        </w:rPr>
        <w:tab/>
      </w:r>
      <w:r>
        <w:rPr>
          <w:rFonts w:hint="eastAsia" w:ascii="宋体" w:hAnsi="宋体" w:cs="宋体"/>
          <w:color w:val="000000" w:themeColor="text1"/>
          <w:kern w:val="0"/>
          <w14:textFill>
            <w14:solidFill>
              <w14:schemeClr w14:val="tx1"/>
            </w14:solidFill>
          </w14:textFill>
        </w:rPr>
        <w:t>万元，资产总额为</w:t>
      </w:r>
      <w:r>
        <w:rPr>
          <w:rFonts w:hint="eastAsia" w:ascii="宋体" w:hAnsi="宋体" w:cs="宋体"/>
          <w:color w:val="000000" w:themeColor="text1"/>
          <w:kern w:val="0"/>
          <w:u w:val="single"/>
          <w14:textFill>
            <w14:solidFill>
              <w14:schemeClr w14:val="tx1"/>
            </w14:solidFill>
          </w14:textFill>
        </w:rPr>
        <w:tab/>
      </w:r>
      <w:r>
        <w:rPr>
          <w:rFonts w:hint="eastAsia" w:ascii="宋体" w:hAnsi="宋体" w:cs="宋体"/>
          <w:color w:val="000000" w:themeColor="text1"/>
          <w:kern w:val="0"/>
          <w:u w:val="single"/>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万元，属于（</w:t>
      </w:r>
      <w:r>
        <w:rPr>
          <w:rFonts w:hint="eastAsia" w:ascii="宋体" w:hAnsi="宋体" w:cs="宋体"/>
          <w:color w:val="000000" w:themeColor="text1"/>
          <w:kern w:val="0"/>
          <w:u w:val="single"/>
          <w14:textFill>
            <w14:solidFill>
              <w14:schemeClr w14:val="tx1"/>
            </w14:solidFill>
          </w14:textFill>
        </w:rPr>
        <w:t>中型企业、小型企业、微型企业</w:t>
      </w:r>
      <w:r>
        <w:rPr>
          <w:rFonts w:hint="eastAsia" w:ascii="宋体" w:hAnsi="宋体" w:cs="宋体"/>
          <w:color w:val="000000" w:themeColor="text1"/>
          <w:kern w:val="0"/>
          <w14:textFill>
            <w14:solidFill>
              <w14:schemeClr w14:val="tx1"/>
            </w14:solidFill>
          </w14:textFill>
        </w:rPr>
        <w:t>）；</w:t>
      </w:r>
    </w:p>
    <w:p>
      <w:pPr>
        <w:pStyle w:val="9"/>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2、（</w:t>
      </w:r>
      <w:r>
        <w:rPr>
          <w:rFonts w:hint="eastAsia" w:ascii="宋体" w:hAnsi="宋体" w:cs="宋体"/>
          <w:color w:val="000000" w:themeColor="text1"/>
          <w:spacing w:val="-2"/>
          <w:u w:val="single"/>
          <w14:textFill>
            <w14:solidFill>
              <w14:schemeClr w14:val="tx1"/>
            </w14:solidFill>
          </w14:textFill>
        </w:rPr>
        <w:t>标的名称</w:t>
      </w:r>
      <w:r>
        <w:rPr>
          <w:rFonts w:hint="eastAsia" w:ascii="宋体" w:hAnsi="宋体" w:cs="宋体"/>
          <w:color w:val="000000" w:themeColor="text1"/>
          <w:spacing w:val="-2"/>
          <w14:textFill>
            <w14:solidFill>
              <w14:schemeClr w14:val="tx1"/>
            </w14:solidFill>
          </w14:textFill>
        </w:rPr>
        <w:t>），属于（</w:t>
      </w:r>
      <w:r>
        <w:rPr>
          <w:rFonts w:hint="eastAsia" w:ascii="宋体" w:hAnsi="宋体" w:cs="宋体"/>
          <w:color w:val="000000" w:themeColor="text1"/>
          <w:spacing w:val="-2"/>
          <w:u w:val="single"/>
          <w14:textFill>
            <w14:solidFill>
              <w14:schemeClr w14:val="tx1"/>
            </w14:solidFill>
          </w14:textFill>
        </w:rPr>
        <w:t>采购文件中明确的所属行业</w:t>
      </w:r>
      <w:r>
        <w:rPr>
          <w:rFonts w:hint="eastAsia" w:ascii="宋体" w:hAnsi="宋体" w:cs="宋体"/>
          <w:color w:val="000000" w:themeColor="text1"/>
          <w:spacing w:val="-2"/>
          <w14:textFill>
            <w14:solidFill>
              <w14:schemeClr w14:val="tx1"/>
            </w14:solidFill>
          </w14:textFill>
        </w:rPr>
        <w:t>）；制造商为（</w:t>
      </w:r>
      <w:r>
        <w:rPr>
          <w:rFonts w:hint="eastAsia" w:ascii="宋体" w:hAnsi="宋体" w:cs="宋体"/>
          <w:color w:val="000000" w:themeColor="text1"/>
          <w:spacing w:val="-2"/>
          <w:u w:val="single"/>
          <w14:textFill>
            <w14:solidFill>
              <w14:schemeClr w14:val="tx1"/>
            </w14:solidFill>
          </w14:textFill>
        </w:rPr>
        <w:t>企业名称</w:t>
      </w:r>
      <w:r>
        <w:rPr>
          <w:rFonts w:hint="eastAsia" w:ascii="宋体" w:hAnsi="宋体" w:cs="宋体"/>
          <w:color w:val="000000" w:themeColor="text1"/>
          <w:spacing w:val="-2"/>
          <w14:textFill>
            <w14:solidFill>
              <w14:schemeClr w14:val="tx1"/>
            </w14:solidFill>
          </w14:textFill>
        </w:rPr>
        <w:t>），从业人员</w:t>
      </w:r>
      <w:r>
        <w:rPr>
          <w:rFonts w:hint="eastAsia" w:ascii="宋体" w:hAnsi="宋体" w:cs="宋体"/>
          <w:color w:val="000000" w:themeColor="text1"/>
          <w:spacing w:val="-2"/>
          <w:u w:val="single"/>
          <w14:textFill>
            <w14:solidFill>
              <w14:schemeClr w14:val="tx1"/>
            </w14:solidFill>
          </w14:textFill>
        </w:rPr>
        <w:t xml:space="preserve">    </w:t>
      </w:r>
      <w:r>
        <w:rPr>
          <w:rFonts w:hint="eastAsia" w:ascii="宋体" w:hAnsi="宋体" w:cs="宋体"/>
          <w:color w:val="000000" w:themeColor="text1"/>
          <w:spacing w:val="-2"/>
          <w14:textFill>
            <w14:solidFill>
              <w14:schemeClr w14:val="tx1"/>
            </w14:solidFill>
          </w14:textFill>
        </w:rPr>
        <w:t>人，营业收入为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万元，资产总额为</w:t>
      </w:r>
      <w:r>
        <w:rPr>
          <w:rFonts w:hint="eastAsia" w:ascii="宋体" w:hAnsi="宋体" w:cs="宋体"/>
          <w:color w:val="000000" w:themeColor="text1"/>
          <w:spacing w:val="-2"/>
          <w:u w:val="single"/>
          <w14:textFill>
            <w14:solidFill>
              <w14:schemeClr w14:val="tx1"/>
            </w14:solidFill>
          </w14:textFill>
        </w:rPr>
        <w:t xml:space="preserve">   </w:t>
      </w:r>
      <w:r>
        <w:rPr>
          <w:rFonts w:hint="eastAsia" w:ascii="宋体" w:hAnsi="宋体" w:cs="宋体"/>
          <w:color w:val="000000" w:themeColor="text1"/>
          <w:spacing w:val="-2"/>
          <w14:textFill>
            <w14:solidFill>
              <w14:schemeClr w14:val="tx1"/>
            </w14:solidFill>
          </w14:textFill>
        </w:rPr>
        <w:t>万元，属于（</w:t>
      </w:r>
      <w:r>
        <w:rPr>
          <w:rFonts w:hint="eastAsia" w:ascii="宋体" w:hAnsi="宋体" w:cs="宋体"/>
          <w:color w:val="000000" w:themeColor="text1"/>
          <w:spacing w:val="-2"/>
          <w:u w:val="single"/>
          <w14:textFill>
            <w14:solidFill>
              <w14:schemeClr w14:val="tx1"/>
            </w14:solidFill>
          </w14:textFill>
        </w:rPr>
        <w:t>中型企业、小型企业、微型企业</w:t>
      </w:r>
      <w:r>
        <w:rPr>
          <w:rFonts w:hint="eastAsia" w:ascii="宋体" w:hAnsi="宋体" w:cs="宋体"/>
          <w:color w:val="000000" w:themeColor="text1"/>
          <w:spacing w:val="-2"/>
          <w14:textFill>
            <w14:solidFill>
              <w14:schemeClr w14:val="tx1"/>
            </w14:solidFill>
          </w14:textFill>
        </w:rPr>
        <w:t>）；</w:t>
      </w:r>
    </w:p>
    <w:p>
      <w:pPr>
        <w:pStyle w:val="9"/>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w:t>
      </w:r>
    </w:p>
    <w:p>
      <w:pPr>
        <w:pStyle w:val="9"/>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以上企业，不属于大企业的分支机构，不存在控股股东为大企业的情形，也不存在与大企业的负责人为同一人的情形。</w:t>
      </w:r>
    </w:p>
    <w:p>
      <w:pPr>
        <w:pStyle w:val="9"/>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本企业对上述声明内容的真实性负责。如有虚假，将依法承担相应责任。</w:t>
      </w:r>
    </w:p>
    <w:p>
      <w:pPr>
        <w:pStyle w:val="9"/>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9"/>
        <w:tabs>
          <w:tab w:val="left" w:pos="562"/>
          <w:tab w:val="left" w:pos="3372"/>
          <w:tab w:val="left" w:pos="3653"/>
        </w:tabs>
        <w:ind w:left="4200" w:leftChars="20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企业名称（盖章）日期：</w:t>
      </w:r>
    </w:p>
    <w:p>
      <w:pPr>
        <w:pStyle w:val="9"/>
        <w:tabs>
          <w:tab w:val="left" w:pos="562"/>
          <w:tab w:val="left" w:pos="3372"/>
          <w:tab w:val="left" w:pos="3653"/>
        </w:tabs>
        <w:jc w:val="center"/>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从业人员、营业收入、资产总额填报上一年度数据，无上一年度数据的新成立企业可不填报。</w:t>
      </w:r>
    </w:p>
    <w:p>
      <w:pPr>
        <w:spacing w:after="319" w:afterLines="10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中小企业声明函（工程、服务）</w:t>
      </w:r>
    </w:p>
    <w:p>
      <w:pPr>
        <w:pStyle w:val="9"/>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pacing w:val="-2"/>
          <w:u w:val="single"/>
          <w14:textFill>
            <w14:solidFill>
              <w14:schemeClr w14:val="tx1"/>
            </w14:solidFill>
          </w14:textFill>
        </w:rPr>
        <w:t>单位名称</w:t>
      </w:r>
      <w:r>
        <w:rPr>
          <w:rFonts w:hint="eastAsia" w:ascii="宋体" w:hAnsi="宋体" w:cs="宋体"/>
          <w:color w:val="000000" w:themeColor="text1"/>
          <w:spacing w:val="-2"/>
          <w14:textFill>
            <w14:solidFill>
              <w14:schemeClr w14:val="tx1"/>
            </w14:solidFill>
          </w14:textFill>
        </w:rPr>
        <w:t>）的（</w:t>
      </w:r>
      <w:r>
        <w:rPr>
          <w:rFonts w:hint="eastAsia" w:ascii="宋体" w:hAnsi="宋体" w:cs="宋体"/>
          <w:color w:val="000000" w:themeColor="text1"/>
          <w:spacing w:val="-2"/>
          <w:u w:val="single"/>
          <w14:textFill>
            <w14:solidFill>
              <w14:schemeClr w14:val="tx1"/>
            </w14:solidFill>
          </w14:textFill>
        </w:rPr>
        <w:t>项目名称</w:t>
      </w:r>
      <w:r>
        <w:rPr>
          <w:rFonts w:hint="eastAsia" w:ascii="宋体" w:hAnsi="宋体" w:cs="宋体"/>
          <w:color w:val="000000" w:themeColor="text1"/>
          <w:spacing w:val="-2"/>
          <w14:textFill>
            <w14:solidFill>
              <w14:schemeClr w14:val="tx1"/>
            </w14:solidFill>
          </w14:textFill>
        </w:rPr>
        <w:t>）采购活动，工程的施工单位全部为符合政策要求的中小企业（或者：服务全部由符合政策要求的中小企业承接）。相关企业（含联合 体中的中小企业、签订分包意向协议的中小企业）的具体情况如下：</w:t>
      </w:r>
    </w:p>
    <w:p>
      <w:pPr>
        <w:pStyle w:val="9"/>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1、（</w:t>
      </w:r>
      <w:r>
        <w:rPr>
          <w:rFonts w:hint="eastAsia" w:ascii="宋体" w:hAnsi="宋体" w:cs="宋体"/>
          <w:color w:val="000000" w:themeColor="text1"/>
          <w:spacing w:val="-2"/>
          <w:u w:val="single"/>
          <w14:textFill>
            <w14:solidFill>
              <w14:schemeClr w14:val="tx1"/>
            </w14:solidFill>
          </w14:textFill>
        </w:rPr>
        <w:t>标的名称</w:t>
      </w:r>
      <w:r>
        <w:rPr>
          <w:rFonts w:hint="eastAsia" w:ascii="宋体" w:hAnsi="宋体" w:cs="宋体"/>
          <w:color w:val="000000" w:themeColor="text1"/>
          <w:spacing w:val="-2"/>
          <w14:textFill>
            <w14:solidFill>
              <w14:schemeClr w14:val="tx1"/>
            </w14:solidFill>
          </w14:textFill>
        </w:rPr>
        <w:t>），属于（</w:t>
      </w:r>
      <w:r>
        <w:rPr>
          <w:rFonts w:hint="eastAsia" w:ascii="宋体" w:hAnsi="宋体" w:cs="宋体"/>
          <w:color w:val="000000" w:themeColor="text1"/>
          <w:spacing w:val="-2"/>
          <w:u w:val="single"/>
          <w14:textFill>
            <w14:solidFill>
              <w14:schemeClr w14:val="tx1"/>
            </w14:solidFill>
          </w14:textFill>
        </w:rPr>
        <w:t>采购文件中明确的所属行业</w:t>
      </w:r>
      <w:r>
        <w:rPr>
          <w:rFonts w:hint="eastAsia" w:ascii="宋体" w:hAnsi="宋体" w:cs="宋体"/>
          <w:color w:val="000000" w:themeColor="text1"/>
          <w:spacing w:val="-2"/>
          <w14:textFill>
            <w14:solidFill>
              <w14:schemeClr w14:val="tx1"/>
            </w14:solidFill>
          </w14:textFill>
        </w:rPr>
        <w:t>）；承建（承接）企业为（</w:t>
      </w:r>
      <w:r>
        <w:rPr>
          <w:rFonts w:hint="eastAsia" w:ascii="宋体" w:hAnsi="宋体" w:cs="宋体"/>
          <w:color w:val="000000" w:themeColor="text1"/>
          <w:spacing w:val="-2"/>
          <w:u w:val="single"/>
          <w14:textFill>
            <w14:solidFill>
              <w14:schemeClr w14:val="tx1"/>
            </w14:solidFill>
          </w14:textFill>
        </w:rPr>
        <w:t>企业名称</w:t>
      </w:r>
      <w:r>
        <w:rPr>
          <w:rFonts w:hint="eastAsia" w:ascii="宋体" w:hAnsi="宋体" w:cs="宋体"/>
          <w:color w:val="000000" w:themeColor="text1"/>
          <w:spacing w:val="-2"/>
          <w14:textFill>
            <w14:solidFill>
              <w14:schemeClr w14:val="tx1"/>
            </w14:solidFill>
          </w14:textFill>
        </w:rPr>
        <w:t>），从业人员</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人，营业收入为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万元，资产总额为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万元，属于（</w:t>
      </w:r>
      <w:r>
        <w:rPr>
          <w:rFonts w:hint="eastAsia" w:ascii="宋体" w:hAnsi="宋体" w:cs="宋体"/>
          <w:color w:val="000000" w:themeColor="text1"/>
          <w:spacing w:val="-2"/>
          <w:u w:val="single"/>
          <w14:textFill>
            <w14:solidFill>
              <w14:schemeClr w14:val="tx1"/>
            </w14:solidFill>
          </w14:textFill>
        </w:rPr>
        <w:t>中型企业、小型企业、微型企业</w:t>
      </w:r>
      <w:r>
        <w:rPr>
          <w:rFonts w:hint="eastAsia" w:ascii="宋体" w:hAnsi="宋体" w:cs="宋体"/>
          <w:color w:val="000000" w:themeColor="text1"/>
          <w:spacing w:val="-2"/>
          <w14:textFill>
            <w14:solidFill>
              <w14:schemeClr w14:val="tx1"/>
            </w14:solidFill>
          </w14:textFill>
        </w:rPr>
        <w:t>）。</w:t>
      </w:r>
    </w:p>
    <w:p>
      <w:pPr>
        <w:pStyle w:val="9"/>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2、（</w:t>
      </w:r>
      <w:r>
        <w:rPr>
          <w:rFonts w:hint="eastAsia" w:ascii="宋体" w:hAnsi="宋体" w:cs="宋体"/>
          <w:color w:val="000000" w:themeColor="text1"/>
          <w:spacing w:val="-2"/>
          <w:u w:val="single"/>
          <w14:textFill>
            <w14:solidFill>
              <w14:schemeClr w14:val="tx1"/>
            </w14:solidFill>
          </w14:textFill>
        </w:rPr>
        <w:t>标的名称</w:t>
      </w:r>
      <w:r>
        <w:rPr>
          <w:rFonts w:hint="eastAsia" w:ascii="宋体" w:hAnsi="宋体" w:cs="宋体"/>
          <w:color w:val="000000" w:themeColor="text1"/>
          <w:spacing w:val="-2"/>
          <w14:textFill>
            <w14:solidFill>
              <w14:schemeClr w14:val="tx1"/>
            </w14:solidFill>
          </w14:textFill>
        </w:rPr>
        <w:t>），属于（</w:t>
      </w:r>
      <w:r>
        <w:rPr>
          <w:rFonts w:hint="eastAsia" w:ascii="宋体" w:hAnsi="宋体" w:cs="宋体"/>
          <w:color w:val="000000" w:themeColor="text1"/>
          <w:spacing w:val="-2"/>
          <w:u w:val="single"/>
          <w14:textFill>
            <w14:solidFill>
              <w14:schemeClr w14:val="tx1"/>
            </w14:solidFill>
          </w14:textFill>
        </w:rPr>
        <w:t>采购文件中明确的所属行业</w:t>
      </w:r>
      <w:r>
        <w:rPr>
          <w:rFonts w:hint="eastAsia" w:ascii="宋体" w:hAnsi="宋体" w:cs="宋体"/>
          <w:color w:val="000000" w:themeColor="text1"/>
          <w:spacing w:val="-2"/>
          <w14:textFill>
            <w14:solidFill>
              <w14:schemeClr w14:val="tx1"/>
            </w14:solidFill>
          </w14:textFill>
        </w:rPr>
        <w:t>） ；承建（承接）企业为（</w:t>
      </w:r>
      <w:r>
        <w:rPr>
          <w:rFonts w:hint="eastAsia" w:ascii="宋体" w:hAnsi="宋体" w:cs="宋体"/>
          <w:color w:val="000000" w:themeColor="text1"/>
          <w:spacing w:val="-2"/>
          <w:u w:val="single"/>
          <w14:textFill>
            <w14:solidFill>
              <w14:schemeClr w14:val="tx1"/>
            </w14:solidFill>
          </w14:textFill>
        </w:rPr>
        <w:t>企业名称</w:t>
      </w:r>
      <w:r>
        <w:rPr>
          <w:rFonts w:hint="eastAsia" w:ascii="宋体" w:hAnsi="宋体" w:cs="宋体"/>
          <w:color w:val="000000" w:themeColor="text1"/>
          <w:spacing w:val="-2"/>
          <w14:textFill>
            <w14:solidFill>
              <w14:schemeClr w14:val="tx1"/>
            </w14:solidFill>
          </w14:textFill>
        </w:rPr>
        <w:t>），从业人员</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人，营业收入为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万元，资产总额为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万元，属于（</w:t>
      </w:r>
      <w:r>
        <w:rPr>
          <w:rFonts w:hint="eastAsia" w:ascii="宋体" w:hAnsi="宋体" w:cs="宋体"/>
          <w:color w:val="000000" w:themeColor="text1"/>
          <w:spacing w:val="-2"/>
          <w:u w:val="single"/>
          <w14:textFill>
            <w14:solidFill>
              <w14:schemeClr w14:val="tx1"/>
            </w14:solidFill>
          </w14:textFill>
        </w:rPr>
        <w:t>中型企业、小型企业、微型企业</w:t>
      </w:r>
      <w:r>
        <w:rPr>
          <w:rFonts w:hint="eastAsia" w:ascii="宋体" w:hAnsi="宋体" w:cs="宋体"/>
          <w:color w:val="000000" w:themeColor="text1"/>
          <w:spacing w:val="-2"/>
          <w14:textFill>
            <w14:solidFill>
              <w14:schemeClr w14:val="tx1"/>
            </w14:solidFill>
          </w14:textFill>
        </w:rPr>
        <w:t>）；</w:t>
      </w:r>
    </w:p>
    <w:p>
      <w:pPr>
        <w:pStyle w:val="9"/>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w:t>
      </w:r>
    </w:p>
    <w:p>
      <w:pPr>
        <w:pStyle w:val="9"/>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以上企业，不属于大企业的分支机构，不存在控股股东为大企业的情形，也不存在与大企业的负责人为同一人的情形。</w:t>
      </w:r>
    </w:p>
    <w:p>
      <w:pPr>
        <w:pStyle w:val="9"/>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本企业对上述声明内容的真实性负责。如有虚假，将依法承担相应责任。</w:t>
      </w:r>
    </w:p>
    <w:p>
      <w:pPr>
        <w:pStyle w:val="9"/>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p>
    <w:p>
      <w:pPr>
        <w:pStyle w:val="9"/>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注意事项：</w:t>
      </w:r>
    </w:p>
    <w:p>
      <w:pPr>
        <w:pStyle w:val="9"/>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1.从业人员、营业收入、资产总额填报上一年度数据，无上一年度数据的新成立企业可不填报。</w:t>
      </w:r>
    </w:p>
    <w:p>
      <w:pPr>
        <w:pStyle w:val="9"/>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pStyle w:val="9"/>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3.事业单位、社会组织等非企业主体不享受中小企业扶持政策，但事业单位、社会组织等非企业主体提供全部由中小企业制造的货物参加货物采购项目的除外。</w:t>
      </w:r>
    </w:p>
    <w:p>
      <w:pPr>
        <w:pStyle w:val="9"/>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4.相关承接/承建企业的所属行业应当与采购标的所属行业（采购文件中明确的行业）相一致。</w:t>
      </w:r>
    </w:p>
    <w:p>
      <w:pPr>
        <w:pStyle w:val="9"/>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9"/>
        <w:tabs>
          <w:tab w:val="left" w:pos="562"/>
          <w:tab w:val="left" w:pos="3372"/>
          <w:tab w:val="left" w:pos="3653"/>
        </w:tabs>
        <w:ind w:left="4200" w:leftChars="2000"/>
        <w:rPr>
          <w:rFonts w:hint="eastAsia" w:ascii="宋体" w:hAnsi="宋体" w:cs="宋体"/>
          <w:color w:val="000000" w:themeColor="text1"/>
          <w:spacing w:val="-2"/>
          <w14:textFill>
            <w14:solidFill>
              <w14:schemeClr w14:val="tx1"/>
            </w14:solidFill>
          </w14:textFill>
        </w:rPr>
      </w:pPr>
    </w:p>
    <w:p>
      <w:pPr>
        <w:pStyle w:val="9"/>
        <w:tabs>
          <w:tab w:val="left" w:pos="562"/>
          <w:tab w:val="left" w:pos="3372"/>
          <w:tab w:val="left" w:pos="3653"/>
        </w:tabs>
        <w:ind w:left="4200" w:leftChars="20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企业名称（盖章）日期：</w:t>
      </w:r>
    </w:p>
    <w:p>
      <w:pPr>
        <w:pStyle w:val="9"/>
        <w:tabs>
          <w:tab w:val="left" w:pos="562"/>
          <w:tab w:val="left" w:pos="3372"/>
          <w:tab w:val="left" w:pos="3653"/>
        </w:tabs>
        <w:spacing w:before="3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从业人员、营业收入、资产总额填报上一年度数据，无上一年度数据的新成立企业可不填报。</w:t>
      </w:r>
      <w:r>
        <w:rPr>
          <w:rFonts w:hint="eastAsia" w:ascii="宋体" w:hAnsi="宋体" w:cs="宋体"/>
          <w:color w:val="000000" w:themeColor="text1"/>
          <w14:textFill>
            <w14:solidFill>
              <w14:schemeClr w14:val="tx1"/>
            </w14:solidFill>
          </w14:textFill>
        </w:rPr>
        <w:br w:type="page"/>
      </w:r>
      <w:r>
        <w:rPr>
          <w:rFonts w:hint="eastAsia" w:ascii="宋体" w:hAnsi="宋体" w:cs="宋体"/>
          <w:b/>
          <w:bCs/>
          <w:color w:val="000000" w:themeColor="text1"/>
          <w14:textFill>
            <w14:solidFill>
              <w14:schemeClr w14:val="tx1"/>
            </w14:solidFill>
          </w14:textFill>
        </w:rPr>
        <w:t>附 2</w:t>
      </w:r>
    </w:p>
    <w:p>
      <w:pPr>
        <w:jc w:val="center"/>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pacing w:val="-3"/>
          <w:sz w:val="24"/>
          <w:u w:val="single" w:color="000000"/>
          <w14:textFill>
            <w14:solidFill>
              <w14:schemeClr w14:val="tx1"/>
            </w14:solidFill>
          </w14:textFill>
        </w:rPr>
        <w:t>（单位名称）</w:t>
      </w:r>
      <w:r>
        <w:rPr>
          <w:rFonts w:hint="eastAsia" w:ascii="宋体" w:hAnsi="宋体" w:cs="宋体"/>
          <w:color w:val="000000" w:themeColor="text1"/>
          <w:spacing w:val="-29"/>
          <w:sz w:val="24"/>
          <w14:textFill>
            <w14:solidFill>
              <w14:schemeClr w14:val="tx1"/>
            </w14:solidFill>
          </w14:textFill>
        </w:rPr>
        <w:t>××</w:t>
      </w:r>
      <w:r>
        <w:rPr>
          <w:rFonts w:hint="eastAsia" w:ascii="宋体" w:hAnsi="宋体" w:cs="宋体"/>
          <w:b/>
          <w:color w:val="000000" w:themeColor="text1"/>
          <w:sz w:val="24"/>
          <w14:textFill>
            <w14:solidFill>
              <w14:schemeClr w14:val="tx1"/>
            </w14:solidFill>
          </w14:textFill>
        </w:rPr>
        <w:t>年面向中小企业预留项目执行情况公告</w:t>
      </w:r>
    </w:p>
    <w:p>
      <w:pPr>
        <w:pStyle w:val="9"/>
        <w:tabs>
          <w:tab w:val="left" w:pos="562"/>
          <w:tab w:val="left" w:pos="3372"/>
          <w:tab w:val="left" w:pos="3653"/>
        </w:tabs>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根据《政府采购促进中小企业发展管理办法》（财库﹝2020﹞46</w:t>
      </w:r>
      <w:r>
        <w:rPr>
          <w:rFonts w:hint="eastAsia" w:ascii="宋体" w:hAnsi="宋体" w:cs="宋体"/>
          <w:color w:val="000000" w:themeColor="text1"/>
          <w:spacing w:val="-47"/>
          <w14:textFill>
            <w14:solidFill>
              <w14:schemeClr w14:val="tx1"/>
            </w14:solidFill>
          </w14:textFill>
        </w:rPr>
        <w:t xml:space="preserve"> 号</w:t>
      </w:r>
      <w:r>
        <w:rPr>
          <w:rFonts w:hint="eastAsia" w:ascii="宋体" w:hAnsi="宋体" w:cs="宋体"/>
          <w:color w:val="000000" w:themeColor="text1"/>
          <w:spacing w:val="-22"/>
          <w14:textFill>
            <w14:solidFill>
              <w14:schemeClr w14:val="tx1"/>
            </w14:solidFill>
          </w14:textFill>
        </w:rPr>
        <w:t>）</w:t>
      </w:r>
      <w:r>
        <w:rPr>
          <w:rFonts w:hint="eastAsia" w:ascii="宋体" w:hAnsi="宋体" w:cs="宋体"/>
          <w:color w:val="000000" w:themeColor="text1"/>
          <w:spacing w:val="-7"/>
          <w14:textFill>
            <w14:solidFill>
              <w14:schemeClr w14:val="tx1"/>
            </w14:solidFill>
          </w14:textFill>
        </w:rPr>
        <w:t>要求，现对本部门</w:t>
      </w:r>
      <w:r>
        <w:rPr>
          <w:rFonts w:hint="eastAsia" w:ascii="宋体" w:hAnsi="宋体" w:cs="宋体"/>
          <w:color w:val="000000" w:themeColor="text1"/>
          <w:spacing w:val="-3"/>
          <w14:textFill>
            <w14:solidFill>
              <w14:schemeClr w14:val="tx1"/>
            </w14:solidFill>
          </w14:textFill>
        </w:rPr>
        <w:t>（</w:t>
      </w:r>
      <w:r>
        <w:rPr>
          <w:rFonts w:hint="eastAsia" w:ascii="宋体" w:hAnsi="宋体" w:cs="宋体"/>
          <w:color w:val="000000" w:themeColor="text1"/>
          <w14:textFill>
            <w14:solidFill>
              <w14:schemeClr w14:val="tx1"/>
            </w14:solidFill>
          </w14:textFill>
        </w:rPr>
        <w:t>单位</w:t>
      </w:r>
      <w:r>
        <w:rPr>
          <w:rFonts w:hint="eastAsia" w:ascii="宋体" w:hAnsi="宋体" w:cs="宋体"/>
          <w:color w:val="000000" w:themeColor="text1"/>
          <w:spacing w:val="-7"/>
          <w14:textFill>
            <w14:solidFill>
              <w14:schemeClr w14:val="tx1"/>
            </w14:solidFill>
          </w14:textFill>
        </w:rPr>
        <w:t>）</w:t>
      </w:r>
      <w:r>
        <w:rPr>
          <w:rFonts w:hint="eastAsia" w:ascii="宋体" w:hAnsi="宋体" w:cs="宋体"/>
          <w:color w:val="000000" w:themeColor="text1"/>
          <w:spacing w:val="-4"/>
          <w14:textFill>
            <w14:solidFill>
              <w14:schemeClr w14:val="tx1"/>
            </w14:solidFill>
          </w14:textFill>
        </w:rPr>
        <w:t>××年面向中小企业预留项目执行情况公告如下：</w:t>
      </w:r>
    </w:p>
    <w:p>
      <w:pPr>
        <w:pStyle w:val="9"/>
        <w:tabs>
          <w:tab w:val="left" w:pos="562"/>
          <w:tab w:val="left" w:pos="3372"/>
          <w:tab w:val="left" w:pos="3653"/>
        </w:tabs>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本部门（单位）××年预留项目面向中小企业采购共计××万元，其中，面向小微企业采购××万元，占××%。</w:t>
      </w:r>
    </w:p>
    <w:p>
      <w:pPr>
        <w:pStyle w:val="9"/>
        <w:tabs>
          <w:tab w:val="left" w:pos="562"/>
          <w:tab w:val="left" w:pos="3372"/>
          <w:tab w:val="left" w:pos="3653"/>
        </w:tabs>
        <w:jc w:val="center"/>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面向中小企业预留项目明细</w:t>
      </w:r>
    </w:p>
    <w:tbl>
      <w:tblPr>
        <w:tblStyle w:val="21"/>
        <w:tblW w:w="88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4"/>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序号</w:t>
            </w:r>
          </w:p>
        </w:tc>
        <w:tc>
          <w:tcPr>
            <w:tcW w:w="1866" w:type="dxa"/>
            <w:vAlign w:val="center"/>
          </w:tcPr>
          <w:p>
            <w:pPr>
              <w:pStyle w:val="34"/>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项目名称</w:t>
            </w:r>
          </w:p>
        </w:tc>
        <w:tc>
          <w:tcPr>
            <w:tcW w:w="2010" w:type="dxa"/>
            <w:vAlign w:val="center"/>
          </w:tcPr>
          <w:p>
            <w:pPr>
              <w:pStyle w:val="34"/>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预留选项</w:t>
            </w:r>
          </w:p>
        </w:tc>
        <w:tc>
          <w:tcPr>
            <w:tcW w:w="2296" w:type="dxa"/>
            <w:vAlign w:val="center"/>
          </w:tcPr>
          <w:p>
            <w:pPr>
              <w:pStyle w:val="34"/>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面向中小企业采购金额</w:t>
            </w:r>
          </w:p>
        </w:tc>
        <w:tc>
          <w:tcPr>
            <w:tcW w:w="1784" w:type="dxa"/>
            <w:vAlign w:val="center"/>
          </w:tcPr>
          <w:p>
            <w:pPr>
              <w:pStyle w:val="34"/>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vAlign w:val="center"/>
          </w:tcPr>
          <w:p>
            <w:pPr>
              <w:pStyle w:val="34"/>
              <w:jc w:val="center"/>
              <w:rPr>
                <w:rFonts w:hint="eastAsia"/>
                <w:color w:val="000000" w:themeColor="text1"/>
                <w:sz w:val="24"/>
                <w:szCs w:val="24"/>
                <w14:textFill>
                  <w14:solidFill>
                    <w14:schemeClr w14:val="tx1"/>
                  </w14:solidFill>
                </w14:textFill>
              </w:rPr>
            </w:pPr>
          </w:p>
        </w:tc>
        <w:tc>
          <w:tcPr>
            <w:tcW w:w="1866" w:type="dxa"/>
            <w:tcBorders>
              <w:bottom w:val="nil"/>
            </w:tcBorders>
            <w:vAlign w:val="center"/>
          </w:tcPr>
          <w:p>
            <w:pPr>
              <w:pStyle w:val="34"/>
              <w:jc w:val="center"/>
              <w:rPr>
                <w:rFonts w:hint="eastAsia"/>
                <w:color w:val="000000" w:themeColor="text1"/>
                <w:sz w:val="24"/>
                <w:szCs w:val="24"/>
                <w14:textFill>
                  <w14:solidFill>
                    <w14:schemeClr w14:val="tx1"/>
                  </w14:solidFill>
                </w14:textFill>
              </w:rPr>
            </w:pPr>
          </w:p>
        </w:tc>
        <w:tc>
          <w:tcPr>
            <w:tcW w:w="2010" w:type="dxa"/>
            <w:tcBorders>
              <w:bottom w:val="nil"/>
            </w:tcBorders>
            <w:vAlign w:val="center"/>
          </w:tcPr>
          <w:p>
            <w:pPr>
              <w:pStyle w:val="34"/>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（填写“采购项</w:t>
            </w:r>
          </w:p>
        </w:tc>
        <w:tc>
          <w:tcPr>
            <w:tcW w:w="2296" w:type="dxa"/>
            <w:tcBorders>
              <w:bottom w:val="nil"/>
            </w:tcBorders>
            <w:vAlign w:val="center"/>
          </w:tcPr>
          <w:p>
            <w:pPr>
              <w:pStyle w:val="34"/>
              <w:jc w:val="center"/>
              <w:rPr>
                <w:rFonts w:hint="eastAsia"/>
                <w:color w:val="000000" w:themeColor="text1"/>
                <w:sz w:val="24"/>
                <w:szCs w:val="24"/>
                <w14:textFill>
                  <w14:solidFill>
                    <w14:schemeClr w14:val="tx1"/>
                  </w14:solidFill>
                </w14:textFill>
              </w:rPr>
            </w:pPr>
          </w:p>
        </w:tc>
        <w:tc>
          <w:tcPr>
            <w:tcW w:w="1784" w:type="dxa"/>
            <w:vMerge w:val="restart"/>
            <w:vAlign w:val="center"/>
          </w:tcPr>
          <w:p>
            <w:pPr>
              <w:pStyle w:val="34"/>
              <w:jc w:val="center"/>
              <w:rPr>
                <w:rFonts w:hint="eastAsia"/>
                <w:color w:val="000000" w:themeColor="text1"/>
                <w:sz w:val="24"/>
                <w:szCs w:val="24"/>
                <w14:textFill>
                  <w14:solidFill>
                    <w14:schemeClr w14:val="tx1"/>
                  </w14:solidFill>
                </w14:textFill>
              </w:rPr>
            </w:pPr>
          </w:p>
          <w:p>
            <w:pPr>
              <w:pStyle w:val="34"/>
              <w:jc w:val="center"/>
              <w:rPr>
                <w:rFonts w:hint="eastAsia"/>
                <w:color w:val="000000" w:themeColor="text1"/>
                <w:sz w:val="24"/>
                <w:szCs w:val="24"/>
                <w14:textFill>
                  <w14:solidFill>
                    <w14:schemeClr w14:val="tx1"/>
                  </w14:solidFill>
                </w14:textFill>
              </w:rPr>
            </w:pPr>
          </w:p>
          <w:p>
            <w:pPr>
              <w:pStyle w:val="34"/>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目整体预留”、</w:t>
            </w:r>
          </w:p>
        </w:tc>
        <w:tc>
          <w:tcPr>
            <w:tcW w:w="2296"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“设置专门采购</w:t>
            </w:r>
          </w:p>
        </w:tc>
        <w:tc>
          <w:tcPr>
            <w:tcW w:w="2296"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（填写集中采</w:t>
            </w:r>
          </w:p>
        </w:tc>
        <w:tc>
          <w:tcPr>
            <w:tcW w:w="2010"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包”、“要求以</w:t>
            </w:r>
          </w:p>
        </w:tc>
        <w:tc>
          <w:tcPr>
            <w:tcW w:w="2296"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购目录以内或</w:t>
            </w:r>
          </w:p>
        </w:tc>
        <w:tc>
          <w:tcPr>
            <w:tcW w:w="2010"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联合体形式参</w:t>
            </w:r>
          </w:p>
        </w:tc>
        <w:tc>
          <w:tcPr>
            <w:tcW w:w="2296"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（精确到万元）</w:t>
            </w: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者采购限额标</w:t>
            </w:r>
          </w:p>
        </w:tc>
        <w:tc>
          <w:tcPr>
            <w:tcW w:w="2010"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加”或者“要求</w:t>
            </w:r>
          </w:p>
        </w:tc>
        <w:tc>
          <w:tcPr>
            <w:tcW w:w="2296"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准以上的采购项目</w:t>
            </w:r>
          </w:p>
        </w:tc>
        <w:tc>
          <w:tcPr>
            <w:tcW w:w="2010"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合同分包”，除</w:t>
            </w:r>
          </w:p>
        </w:tc>
        <w:tc>
          <w:tcPr>
            <w:tcW w:w="2296"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“采购项目全部</w:t>
            </w:r>
          </w:p>
        </w:tc>
        <w:tc>
          <w:tcPr>
            <w:tcW w:w="2296"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预留”外，还应</w:t>
            </w:r>
          </w:p>
        </w:tc>
        <w:tc>
          <w:tcPr>
            <w:tcW w:w="2296"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当填写预留给中</w:t>
            </w:r>
          </w:p>
        </w:tc>
        <w:tc>
          <w:tcPr>
            <w:tcW w:w="2296"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tcBorders>
            <w:vAlign w:val="center"/>
          </w:tcPr>
          <w:p>
            <w:pPr>
              <w:pStyle w:val="34"/>
              <w:jc w:val="center"/>
              <w:rPr>
                <w:rFonts w:hint="eastAsia"/>
                <w:color w:val="000000" w:themeColor="text1"/>
                <w:sz w:val="24"/>
                <w:szCs w:val="24"/>
                <w14:textFill>
                  <w14:solidFill>
                    <w14:schemeClr w14:val="tx1"/>
                  </w14:solidFill>
                </w14:textFill>
              </w:rPr>
            </w:pPr>
          </w:p>
        </w:tc>
        <w:tc>
          <w:tcPr>
            <w:tcW w:w="2010" w:type="dxa"/>
            <w:tcBorders>
              <w:top w:val="nil"/>
            </w:tcBorders>
            <w:vAlign w:val="center"/>
          </w:tcPr>
          <w:p>
            <w:pPr>
              <w:pStyle w:val="34"/>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小企业的比例）</w:t>
            </w:r>
          </w:p>
        </w:tc>
        <w:tc>
          <w:tcPr>
            <w:tcW w:w="2296" w:type="dxa"/>
            <w:tcBorders>
              <w:top w:val="nil"/>
            </w:tcBorders>
            <w:vAlign w:val="center"/>
          </w:tcPr>
          <w:p>
            <w:pPr>
              <w:pStyle w:val="34"/>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4"/>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1866" w:type="dxa"/>
            <w:vAlign w:val="center"/>
          </w:tcPr>
          <w:p>
            <w:pPr>
              <w:pStyle w:val="34"/>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2010" w:type="dxa"/>
            <w:vAlign w:val="center"/>
          </w:tcPr>
          <w:p>
            <w:pPr>
              <w:pStyle w:val="34"/>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2296" w:type="dxa"/>
            <w:vAlign w:val="center"/>
          </w:tcPr>
          <w:p>
            <w:pPr>
              <w:pStyle w:val="34"/>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1784" w:type="dxa"/>
            <w:vAlign w:val="center"/>
          </w:tcPr>
          <w:p>
            <w:pPr>
              <w:pStyle w:val="34"/>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r>
    </w:tbl>
    <w:p>
      <w:pPr>
        <w:pStyle w:val="9"/>
        <w:tabs>
          <w:tab w:val="left" w:pos="562"/>
          <w:tab w:val="left" w:pos="3372"/>
          <w:tab w:val="left" w:pos="3653"/>
        </w:tabs>
        <w:spacing w:before="128"/>
        <w:ind w:left="4220" w:right="1843"/>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部门（单位）名称： 日期：</w:t>
      </w:r>
    </w:p>
    <w:p>
      <w:pPr>
        <w:pStyle w:val="9"/>
        <w:tabs>
          <w:tab w:val="left" w:pos="562"/>
          <w:tab w:val="left" w:pos="3372"/>
          <w:tab w:val="left" w:pos="3653"/>
        </w:tabs>
        <w:rPr>
          <w:rFonts w:hint="eastAsia" w:ascii="宋体" w:hAnsi="宋体" w:cs="宋体"/>
          <w:color w:val="000000" w:themeColor="text1"/>
          <w14:textFill>
            <w14:solidFill>
              <w14:schemeClr w14:val="tx1"/>
            </w14:solidFill>
          </w14:textFill>
        </w:rPr>
      </w:pPr>
    </w:p>
    <w:p>
      <w:pPr>
        <w:pStyle w:val="18"/>
        <w:jc w:val="both"/>
        <w:outlineLvl w:val="9"/>
        <w:rPr>
          <w:rFonts w:hint="eastAsia" w:ascii="宋体" w:hAnsi="宋体" w:eastAsia="宋体" w:cs="宋体"/>
          <w:color w:val="000000" w:themeColor="text1"/>
          <w:sz w:val="24"/>
          <w:szCs w:val="24"/>
          <w14:textFill>
            <w14:solidFill>
              <w14:schemeClr w14:val="tx1"/>
            </w14:solidFill>
          </w14:textFill>
        </w:rPr>
      </w:pPr>
    </w:p>
    <w:p>
      <w:pPr>
        <w:tabs>
          <w:tab w:val="left" w:pos="360"/>
        </w:tabs>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2、工业和信息化部、国家统计局、国家发展和改革委员会、财政部《关于印发〈中小企业划型标准规定〉的通知》（工信部联企〔2011〕300 号）</w:t>
      </w:r>
    </w:p>
    <w:p>
      <w:pPr>
        <w:pStyle w:val="9"/>
        <w:tabs>
          <w:tab w:val="left" w:pos="562"/>
          <w:tab w:val="left" w:pos="3372"/>
          <w:tab w:val="left" w:pos="3653"/>
        </w:tabs>
        <w:rPr>
          <w:rFonts w:hint="eastAsia" w:ascii="宋体" w:hAnsi="宋体" w:cs="宋体"/>
          <w:color w:val="000000" w:themeColor="text1"/>
          <w14:textFill>
            <w14:solidFill>
              <w14:schemeClr w14:val="tx1"/>
            </w14:solidFill>
          </w14:textFill>
        </w:rPr>
      </w:pPr>
    </w:p>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关于印发中小企业划型标准规定的通知</w:t>
      </w:r>
    </w:p>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工信部联企业〔2011〕300号</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各省、自治区、直辖市人民政府，国务院各部委、各直属机构及有关单位：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工业和信息化部 国家统计局</w:t>
      </w:r>
    </w:p>
    <w:p>
      <w:pPr>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国家发展和改革委员会 财政部</w:t>
      </w:r>
    </w:p>
    <w:p>
      <w:pPr>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二○一一年六月十八日</w:t>
      </w:r>
    </w:p>
    <w:p>
      <w:pPr>
        <w:ind w:firstLine="480" w:firstLineChars="200"/>
        <w:rPr>
          <w:rFonts w:hint="eastAsia" w:ascii="宋体" w:hAnsi="宋体" w:cs="宋体"/>
          <w:color w:val="000000" w:themeColor="text1"/>
          <w:sz w:val="24"/>
          <w14:textFill>
            <w14:solidFill>
              <w14:schemeClr w14:val="tx1"/>
            </w14:solidFill>
          </w14:textFill>
        </w:rPr>
      </w:pPr>
    </w:p>
    <w:p>
      <w:pPr>
        <w:ind w:firstLine="480" w:firstLineChars="200"/>
        <w:rPr>
          <w:rFonts w:hint="eastAsia" w:ascii="宋体" w:hAnsi="宋体" w:cs="宋体"/>
          <w:color w:val="000000" w:themeColor="text1"/>
          <w:sz w:val="24"/>
          <w14:textFill>
            <w14:solidFill>
              <w14:schemeClr w14:val="tx1"/>
            </w14:solidFill>
          </w14:textFill>
        </w:rPr>
      </w:pPr>
    </w:p>
    <w:p>
      <w:pPr>
        <w:ind w:firstLine="480" w:firstLineChars="200"/>
        <w:rPr>
          <w:rFonts w:hint="eastAsia" w:ascii="宋体" w:hAnsi="宋体" w:cs="宋体"/>
          <w:color w:val="000000" w:themeColor="text1"/>
          <w:sz w:val="24"/>
          <w14:textFill>
            <w14:solidFill>
              <w14:schemeClr w14:val="tx1"/>
            </w14:solidFill>
          </w14:textFill>
        </w:rPr>
      </w:pPr>
    </w:p>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中小企业划型标准规定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一、根据《中华人民共和国中小企业促进法》和《国务院关于进一步促进中小企业发展的若干意见》(国发〔2009〕36号)，制定本规定。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二、中小企业划分为中型、小型、微型三种类型，具体标准根据企业从业人员、营业收入、资产总额等指标，结合行业特点制定。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四、各行业划型标准为：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（一）农、林、牧、渔业。营业收入20000万元以下的为中小微型企业。其中，营业收入500万元及以上的为中型企业，营业收入50万元及以上的为小型企业，营业收入50万元以下的为微型企业。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五、企业类型的划分以统计部门的统计数据为依据。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七、本规定的中型企业标准上限即为大型企业标准的下限，国家统计部门据此制定大中小微型企业的统计分类。国务院有关部门据此进行相关数据分析，不得制定与本规定不一致的企业划型标准。</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八、本规定由工业和信息化部、国家统计局会同有关部门根据《国民经济行业分类》修订情况和企业发展变化情况适时修订。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九、本规定由工业和信息化部、国家统计局会同有关部门负责解释。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十、本规定自发布之日起执行，原国家经贸委、原国家计委、财政部和国家统计局2003年颁布的《中小企业标准暂行规定》同时废止。</w:t>
      </w:r>
    </w:p>
    <w:p>
      <w:pPr>
        <w:ind w:firstLine="480" w:firstLineChars="200"/>
        <w:rPr>
          <w:rFonts w:hint="eastAsia" w:ascii="宋体" w:hAnsi="宋体" w:cs="宋体"/>
          <w:color w:val="000000" w:themeColor="text1"/>
          <w:sz w:val="24"/>
          <w14:textFill>
            <w14:solidFill>
              <w14:schemeClr w14:val="tx1"/>
            </w14:solidFill>
          </w14:textFill>
        </w:rPr>
      </w:pPr>
    </w:p>
    <w:p>
      <w:pPr>
        <w:pStyle w:val="18"/>
        <w:jc w:val="both"/>
        <w:outlineLvl w:val="9"/>
        <w:rPr>
          <w:rFonts w:hint="eastAsia" w:ascii="宋体" w:hAnsi="宋体" w:eastAsia="宋体" w:cs="宋体"/>
          <w:color w:val="000000" w:themeColor="text1"/>
          <w:sz w:val="24"/>
          <w:szCs w:val="24"/>
          <w14:textFill>
            <w14:solidFill>
              <w14:schemeClr w14:val="tx1"/>
            </w14:solidFill>
          </w14:textFill>
        </w:rPr>
      </w:pPr>
    </w:p>
    <w:p>
      <w:pPr>
        <w:pStyle w:val="18"/>
        <w:jc w:val="both"/>
        <w:outlineLvl w:val="9"/>
        <w:rPr>
          <w:rFonts w:hint="eastAsia" w:ascii="宋体" w:hAnsi="宋体" w:eastAsia="宋体" w:cs="宋体"/>
          <w:color w:val="000000" w:themeColor="text1"/>
          <w:sz w:val="24"/>
          <w:szCs w:val="24"/>
          <w14:textFill>
            <w14:solidFill>
              <w14:schemeClr w14:val="tx1"/>
            </w14:solidFill>
          </w14:textFill>
        </w:rPr>
      </w:pPr>
    </w:p>
    <w:p>
      <w:pPr>
        <w:tabs>
          <w:tab w:val="left" w:pos="360"/>
        </w:tabs>
        <w:outlineLvl w:val="1"/>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3、国家统计局《关于印发〈统计上大中小微型企业划分办法（2017）〉的通知》</w:t>
      </w:r>
    </w:p>
    <w:p>
      <w:pPr>
        <w:widowControl/>
        <w:shd w:val="clear" w:color="auto" w:fill="FFFFFF"/>
        <w:jc w:val="center"/>
        <w:rPr>
          <w:rFonts w:hint="eastAsia" w:ascii="宋体" w:hAnsi="宋体" w:cs="宋体"/>
          <w:b/>
          <w:bCs/>
          <w:color w:val="000000" w:themeColor="text1"/>
          <w:kern w:val="0"/>
          <w:sz w:val="24"/>
          <w14:textFill>
            <w14:solidFill>
              <w14:schemeClr w14:val="tx1"/>
            </w14:solidFill>
          </w14:textFill>
        </w:rPr>
      </w:pPr>
    </w:p>
    <w:p>
      <w:pPr>
        <w:widowControl/>
        <w:shd w:val="clear" w:color="auto" w:fill="FFFFFF"/>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国家统计局关于印发《统计上大中小微型企业划分办法（2017）》的通知</w:t>
      </w:r>
    </w:p>
    <w:p>
      <w:pPr>
        <w:widowControl/>
        <w:shd w:val="clear" w:color="auto" w:fill="FFFFFF"/>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各省、自治区、直辖市统计局，新疆生产建设兵团统计局，国务院各有关部门，国家统计局各调查总队：</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附件：《统计上大中小微型企业划分办法（2017）》修订说明</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国家统计局</w:t>
      </w:r>
    </w:p>
    <w:p>
      <w:pPr>
        <w:widowControl/>
        <w:shd w:val="clear" w:color="auto" w:fill="FFFFFF"/>
        <w:ind w:firstLine="480" w:firstLineChars="200"/>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2017年12月28日</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统计上大中小微型企业划分办法（2017）</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二、本办法适用对象为在中华人民共和国境内依法设立的各种组织形式的法人企业或单位。个体工商户参照本办法进行划分。</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五、企业划分由政府综合统计部门根据统计年报每年确定一次，定报统计原则上不进行调整。</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六、本办法自印发之日起执行，国家统计局2011年印发的《统计上大中小微型企业划分办法》（国统字〔2011〕75号）同时废止。</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附表：统计上大中小微型企业划分标准</w:t>
      </w:r>
    </w:p>
    <w:p>
      <w:pPr>
        <w:widowControl/>
        <w:jc w:val="left"/>
        <w:rPr>
          <w:rFonts w:hint="eastAsia" w:ascii="宋体" w:hAnsi="宋体" w:cs="宋体"/>
          <w:color w:val="000000" w:themeColor="text1"/>
          <w:kern w:val="0"/>
          <w:sz w:val="24"/>
          <w14:textFill>
            <w14:solidFill>
              <w14:schemeClr w14:val="tx1"/>
            </w14:solidFill>
          </w14:textFill>
        </w:rPr>
      </w:pPr>
    </w:p>
    <w:p>
      <w:pPr>
        <w:widowControl/>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附表：</w:t>
      </w:r>
    </w:p>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统计上大中小微型企业划分标准</w:t>
      </w:r>
    </w:p>
    <w:tbl>
      <w:tblPr>
        <w:tblStyle w:val="21"/>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行业名称</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指标名称</w:t>
            </w:r>
          </w:p>
        </w:tc>
        <w:tc>
          <w:tcPr>
            <w:tcW w:w="727" w:type="dxa"/>
            <w:vAlign w:val="center"/>
          </w:tcPr>
          <w:p>
            <w:pPr>
              <w:widowControl/>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计量</w:t>
            </w:r>
          </w:p>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单位</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大型</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中型</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小型</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农、林、牧、渔业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500≤Y＜20000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50≤Y＜500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工业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Y≥40000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2000≤Y＜40000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建筑业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Y≥80000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6000≤Y＜80000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300≤Y＜6000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Z≥80000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5000≤Z＜80000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300≤Z＜5000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批发业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20≤X＜200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5≤X＜20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Y≥40000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5000≤Y＜40000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1000≤Y＜5000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零售业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10≤X＜50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500≤Y＜20000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100≤Y＜500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交通运输业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3000≤Y＜30000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200≤Y＜3000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仓储业*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100≤X＜200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1000≤Y＜30000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邮政业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2000≤Y＜30000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住宿业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餐饮业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信息传输业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100≤X＜2000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1000≤Y＜100000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软件和信息技术服务业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房地产开发经营</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1000≤Y＜200000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5000≤Z＜10000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2000≤Z＜5000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物业管理</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1000≤Y＜5000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租赁和商务服务业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Z≥120000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8000≤Z＜120000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100≤Z＜8000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其他未列明行业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bl>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说明：</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1.大型、中型和小型企业须同时满足所列指标的下限，否则下划一档；微型企业只须满足所列指标中的一项即可。</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9"/>
        <w:tabs>
          <w:tab w:val="left" w:pos="562"/>
          <w:tab w:val="left" w:pos="3372"/>
          <w:tab w:val="left" w:pos="3653"/>
        </w:tabs>
        <w:rPr>
          <w:rFonts w:hint="eastAsia" w:ascii="宋体" w:hAnsi="宋体" w:cs="宋体"/>
          <w:color w:val="000000" w:themeColor="text1"/>
          <w14:textFill>
            <w14:solidFill>
              <w14:schemeClr w14:val="tx1"/>
            </w14:solidFill>
          </w14:textFill>
        </w:rPr>
      </w:pPr>
    </w:p>
    <w:p>
      <w:pPr>
        <w:pStyle w:val="18"/>
        <w:outlineLvl w:val="9"/>
        <w:rPr>
          <w:rFonts w:hint="eastAsia" w:ascii="宋体" w:hAnsi="宋体" w:eastAsia="宋体" w:cs="宋体"/>
          <w:color w:val="000000" w:themeColor="text1"/>
          <w:sz w:val="24"/>
          <w:szCs w:val="24"/>
          <w14:textFill>
            <w14:solidFill>
              <w14:schemeClr w14:val="tx1"/>
            </w14:solidFill>
          </w14:textFill>
        </w:rPr>
      </w:pPr>
    </w:p>
    <w:p>
      <w:pPr>
        <w:tabs>
          <w:tab w:val="left" w:pos="360"/>
        </w:tabs>
        <w:outlineLvl w:val="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4、财政部、民政部、中国残联《关于促进残疾人就业政府采购政策的通知》（财库〔2017〕141 号）</w:t>
      </w:r>
    </w:p>
    <w:p>
      <w:pPr>
        <w:shd w:val="clear" w:color="auto" w:fill="FFFFFF"/>
        <w:rPr>
          <w:rFonts w:hint="eastAsia" w:ascii="宋体" w:hAnsi="宋体" w:cs="宋体"/>
          <w:bCs/>
          <w:color w:val="000000" w:themeColor="text1"/>
          <w:sz w:val="24"/>
          <w14:textFill>
            <w14:solidFill>
              <w14:schemeClr w14:val="tx1"/>
            </w14:solidFill>
          </w14:textFill>
        </w:rPr>
      </w:pPr>
    </w:p>
    <w:p>
      <w:pPr>
        <w:shd w:val="clear" w:color="auto" w:fill="FFFFFF"/>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关于促进残疾人就业政府采购政策的通知</w:t>
      </w:r>
    </w:p>
    <w:p>
      <w:pPr>
        <w:pStyle w:val="17"/>
        <w:shd w:val="clear" w:color="auto" w:fill="FFFFFF"/>
        <w:spacing w:before="0" w:beforeAutospacing="0" w:after="0" w:afterAutospacing="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bookmarkStart w:id="44" w:name="sendNo"/>
      <w:r>
        <w:rPr>
          <w:rFonts w:hint="eastAsia"/>
          <w:color w:val="000000" w:themeColor="text1"/>
          <w14:textFill>
            <w14:solidFill>
              <w14:schemeClr w14:val="tx1"/>
            </w14:solidFill>
          </w14:textFill>
        </w:rPr>
        <w:t>财库〔</w:t>
      </w:r>
      <w:bookmarkEnd w:id="44"/>
      <w:r>
        <w:rPr>
          <w:rFonts w:hint="eastAsia"/>
          <w:color w:val="000000" w:themeColor="text1"/>
          <w14:textFill>
            <w14:solidFill>
              <w14:schemeClr w14:val="tx1"/>
            </w14:solidFill>
          </w14:textFill>
        </w:rPr>
        <w:t>2017〕141号</w:t>
      </w:r>
    </w:p>
    <w:p>
      <w:pPr>
        <w:pStyle w:val="17"/>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bookmarkStart w:id="45" w:name="toDeptId"/>
      <w:r>
        <w:rPr>
          <w:rFonts w:hint="eastAsia"/>
          <w:color w:val="000000" w:themeColor="text1"/>
          <w14:textFill>
            <w14:solidFill>
              <w14:schemeClr w14:val="tx1"/>
            </w14:solidFill>
          </w14:textFill>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45"/>
      <w:r>
        <w:rPr>
          <w:rFonts w:hint="eastAsia"/>
          <w:color w:val="000000" w:themeColor="text1"/>
          <w14:textFill>
            <w14:solidFill>
              <w14:schemeClr w14:val="tx1"/>
            </w14:solidFill>
          </w14:textFill>
        </w:rPr>
        <w:t>：</w:t>
      </w:r>
    </w:p>
    <w:p>
      <w:pPr>
        <w:pStyle w:val="17"/>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为了发挥政府采购促进残疾人就业的作用，进一步保障残疾人权益，依照《政府采购法》、《残疾人保障法》等法律法规及相关规定，现就促进残疾人就业政府采购政策通知如下：</w:t>
      </w:r>
    </w:p>
    <w:p>
      <w:pPr>
        <w:pStyle w:val="17"/>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一、享受政府采购支持政策的残疾人福利性单位应当同时满足以下条件：</w:t>
      </w:r>
    </w:p>
    <w:p>
      <w:pPr>
        <w:pStyle w:val="17"/>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（一）安置的残疾人占本单位在职职工人数的比例不低于25%（含25%），并且安置的残疾人人数不少于10人（含10人）；</w:t>
      </w:r>
    </w:p>
    <w:p>
      <w:pPr>
        <w:pStyle w:val="17"/>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（二）依法与安置的每位残疾人签订了一年以上（含一年）的劳动合同或服务协议；</w:t>
      </w:r>
    </w:p>
    <w:p>
      <w:pPr>
        <w:pStyle w:val="17"/>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（三）为安置的每位残疾人按月足额缴纳了基本养老保险、基本医疗保险、失业保险、工伤保险和生育保险等社会保险费；</w:t>
      </w:r>
    </w:p>
    <w:p>
      <w:pPr>
        <w:pStyle w:val="17"/>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（四）通过银行等金融机构向安置的每位残疾人，按月支付了不低于单位所在区县适用的经省级人民政府批准的月最低工资标准的工资；</w:t>
      </w:r>
    </w:p>
    <w:p>
      <w:pPr>
        <w:pStyle w:val="17"/>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（五）提供本单位制造的货物、承担的工程或者服务（以下简称产品），或者提供其他残疾人福利性单位制造的货物（不包括使用非残疾人福利性单位注册商标的货物）。</w:t>
      </w:r>
    </w:p>
    <w:p>
      <w:pPr>
        <w:pStyle w:val="17"/>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7"/>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17"/>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中标、成交供应商为残疾人福利性单位的，采购人或者其委托的采购代理机构应当随中标、成交结果同时公告其《残疾人福利性单位声明函》，接受社会监督。</w:t>
      </w:r>
    </w:p>
    <w:p>
      <w:pPr>
        <w:pStyle w:val="17"/>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供应商提供的《残疾人福利性单位声明函》与事实不符的，依照《政府采购法》第七十七条第一款的规定追究法律责任。</w:t>
      </w:r>
    </w:p>
    <w:p>
      <w:pPr>
        <w:pStyle w:val="17"/>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17"/>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四、采购人采购公开招标数额标准以上的货物或者服务，因落实促进残疾人就业政策的需要，依法履行有关报批程序后，可采用公开招标以外的采购方式。</w:t>
      </w:r>
    </w:p>
    <w:p>
      <w:pPr>
        <w:pStyle w:val="17"/>
        <w:shd w:val="clear" w:color="auto" w:fill="FFFFFF"/>
        <w:spacing w:before="0" w:beforeAutospacing="0" w:after="0" w:afterAutospacing="0" w:line="56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17"/>
        <w:shd w:val="clear" w:color="auto" w:fill="FFFFFF"/>
        <w:spacing w:before="0" w:beforeAutospacing="0" w:after="0" w:afterAutospacing="0" w:line="56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17"/>
        <w:shd w:val="clear" w:color="auto" w:fill="FFFFFF"/>
        <w:spacing w:before="0" w:beforeAutospacing="0" w:after="0" w:afterAutospacing="0" w:line="56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七、本通知自2017年10月1日起执行。</w:t>
      </w:r>
    </w:p>
    <w:p>
      <w:pPr>
        <w:pStyle w:val="17"/>
        <w:shd w:val="clear" w:color="auto" w:fill="FFFFFF"/>
        <w:spacing w:before="0" w:beforeAutospacing="0" w:after="0" w:afterAutospacing="0" w:line="560" w:lineRule="exact"/>
        <w:ind w:firstLine="480" w:firstLineChars="200"/>
        <w:jc w:val="righ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财政部 民政部 中国残疾人联合会</w:t>
      </w:r>
    </w:p>
    <w:p>
      <w:pPr>
        <w:pStyle w:val="17"/>
        <w:shd w:val="clear" w:color="auto" w:fill="FFFFFF"/>
        <w:spacing w:before="0" w:beforeAutospacing="0" w:after="0" w:afterAutospacing="0" w:line="560" w:lineRule="exact"/>
        <w:ind w:firstLine="480" w:firstLineChars="200"/>
        <w:jc w:val="righ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2017年8月22日</w:t>
      </w:r>
    </w:p>
    <w:p>
      <w:pPr>
        <w:pStyle w:val="35"/>
        <w:shd w:val="clear" w:color="auto" w:fill="FFFFFF"/>
        <w:spacing w:before="0" w:beforeAutospacing="0" w:after="0" w:afterAutospacing="0" w:line="560" w:lineRule="exact"/>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附件：</w:t>
      </w:r>
    </w:p>
    <w:p>
      <w:pPr>
        <w:pStyle w:val="35"/>
        <w:shd w:val="clear" w:color="auto" w:fill="FFFFFF"/>
        <w:spacing w:before="0" w:beforeAutospacing="0" w:after="0" w:afterAutospacing="0" w:line="560" w:lineRule="exact"/>
        <w:ind w:firstLine="482" w:firstLineChars="200"/>
        <w:jc w:val="center"/>
        <w:rPr>
          <w:rFonts w:hint="eastAsia"/>
          <w:color w:val="000000" w:themeColor="text1"/>
          <w14:textFill>
            <w14:solidFill>
              <w14:schemeClr w14:val="tx1"/>
            </w14:solidFill>
          </w14:textFill>
        </w:rPr>
      </w:pPr>
      <w:r>
        <w:rPr>
          <w:rStyle w:val="36"/>
          <w:rFonts w:hint="eastAsia"/>
          <w:b/>
          <w:bCs/>
          <w:color w:val="000000" w:themeColor="text1"/>
          <w14:textFill>
            <w14:solidFill>
              <w14:schemeClr w14:val="tx1"/>
            </w14:solidFill>
          </w14:textFill>
        </w:rPr>
        <w:t>残疾人福利性单位声明函</w:t>
      </w:r>
    </w:p>
    <w:p>
      <w:pPr>
        <w:pStyle w:val="35"/>
        <w:shd w:val="clear" w:color="auto" w:fill="FFFFFF"/>
        <w:spacing w:before="0" w:beforeAutospacing="0" w:after="0" w:afterAutospacing="0" w:line="560" w:lineRule="exact"/>
        <w:ind w:firstLine="480" w:firstLineChars="200"/>
        <w:jc w:val="both"/>
        <w:rPr>
          <w:rFonts w:hint="eastAsia"/>
          <w:color w:val="000000" w:themeColor="text1"/>
          <w14:textFill>
            <w14:solidFill>
              <w14:schemeClr w14:val="tx1"/>
            </w14:solidFill>
          </w14:textFill>
        </w:rPr>
      </w:pPr>
      <w:r>
        <w:rPr>
          <w:rStyle w:val="36"/>
          <w:rFonts w:hint="eastAsia"/>
          <w:color w:val="000000" w:themeColor="text1"/>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35"/>
        <w:shd w:val="clear" w:color="auto" w:fill="FFFFFF"/>
        <w:spacing w:before="0" w:beforeAutospacing="0" w:after="0" w:afterAutospacing="0" w:line="560" w:lineRule="exact"/>
        <w:ind w:firstLine="480" w:firstLineChars="200"/>
        <w:jc w:val="both"/>
        <w:rPr>
          <w:rFonts w:hint="eastAsia"/>
          <w:color w:val="000000" w:themeColor="text1"/>
          <w14:textFill>
            <w14:solidFill>
              <w14:schemeClr w14:val="tx1"/>
            </w14:solidFill>
          </w14:textFill>
        </w:rPr>
      </w:pPr>
      <w:r>
        <w:rPr>
          <w:rStyle w:val="36"/>
          <w:rFonts w:hint="eastAsia"/>
          <w:color w:val="000000" w:themeColor="text1"/>
          <w14:textFill>
            <w14:solidFill>
              <w14:schemeClr w14:val="tx1"/>
            </w14:solidFill>
          </w14:textFill>
        </w:rPr>
        <w:t>本单位对上述声明的真实性负责。如有虚假，将依法承担相应责任。</w:t>
      </w:r>
    </w:p>
    <w:p>
      <w:pPr>
        <w:pStyle w:val="35"/>
        <w:shd w:val="clear" w:color="auto" w:fill="FFFFFF"/>
        <w:spacing w:before="0" w:beforeAutospacing="0" w:after="0" w:afterAutospacing="0" w:line="560" w:lineRule="exact"/>
        <w:ind w:firstLine="480" w:firstLineChars="20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投标人已知悉《关于促进残疾人就业政府采购政策的通知》（财库〔2017〕141 号）的规定，承诺提供的声明函内容是真实的，如提供声明函内容不实，则依法追究相关法律责任。</w:t>
      </w:r>
    </w:p>
    <w:p>
      <w:pPr>
        <w:pStyle w:val="35"/>
        <w:shd w:val="clear" w:color="auto" w:fill="FFFFFF"/>
        <w:spacing w:before="0" w:beforeAutospacing="0" w:after="0" w:afterAutospacing="0" w:line="560" w:lineRule="exact"/>
        <w:ind w:right="2100" w:rightChars="1000"/>
        <w:jc w:val="right"/>
        <w:rPr>
          <w:rFonts w:hint="eastAsia"/>
          <w:color w:val="000000" w:themeColor="text1"/>
          <w14:textFill>
            <w14:solidFill>
              <w14:schemeClr w14:val="tx1"/>
            </w14:solidFill>
          </w14:textFill>
        </w:rPr>
      </w:pPr>
      <w:r>
        <w:rPr>
          <w:rStyle w:val="36"/>
          <w:rFonts w:hint="eastAsia"/>
          <w:color w:val="000000" w:themeColor="text1"/>
          <w14:textFill>
            <w14:solidFill>
              <w14:schemeClr w14:val="tx1"/>
            </w14:solidFill>
          </w14:textFill>
        </w:rPr>
        <w:t>单位名称（盖章）：</w:t>
      </w:r>
    </w:p>
    <w:p>
      <w:pPr>
        <w:pStyle w:val="35"/>
        <w:shd w:val="clear" w:color="auto" w:fill="FFFFFF"/>
        <w:spacing w:before="0" w:beforeAutospacing="0" w:after="0" w:afterAutospacing="0" w:line="560" w:lineRule="exact"/>
        <w:ind w:right="2100" w:rightChars="1000"/>
        <w:jc w:val="right"/>
        <w:rPr>
          <w:rFonts w:hint="eastAsia"/>
          <w:color w:val="000000" w:themeColor="text1"/>
          <w:lang w:val="fr-CH"/>
          <w14:textFill>
            <w14:solidFill>
              <w14:schemeClr w14:val="tx1"/>
            </w14:solidFill>
          </w14:textFill>
        </w:rPr>
      </w:pPr>
      <w:r>
        <w:rPr>
          <w:rStyle w:val="36"/>
          <w:rFonts w:hint="eastAsia"/>
          <w:color w:val="000000" w:themeColor="text1"/>
          <w14:textFill>
            <w14:solidFill>
              <w14:schemeClr w14:val="tx1"/>
            </w14:solidFill>
          </w14:textFill>
        </w:rPr>
        <w:t>日 期：</w:t>
      </w:r>
    </w:p>
    <w:p>
      <w:pPr>
        <w:tabs>
          <w:tab w:val="left" w:pos="640"/>
          <w:tab w:val="left" w:pos="1260"/>
          <w:tab w:val="left" w:pos="1418"/>
        </w:tabs>
        <w:spacing w:line="360" w:lineRule="auto"/>
        <w:ind w:right="-420" w:rightChars="-200"/>
        <w:rPr>
          <w:rFonts w:hint="eastAsia" w:ascii="宋体" w:hAnsi="宋体" w:cs="宋体"/>
          <w:color w:val="000000" w:themeColor="text1"/>
          <w:sz w:val="24"/>
          <w:lang w:val="fr-CH"/>
          <w14:textFill>
            <w14:solidFill>
              <w14:schemeClr w14:val="tx1"/>
            </w14:solidFill>
          </w14:textFill>
        </w:rPr>
      </w:pPr>
    </w:p>
    <w:p>
      <w:pPr>
        <w:rPr>
          <w:color w:val="000000" w:themeColor="text1"/>
          <w14:textFill>
            <w14:solidFill>
              <w14:schemeClr w14:val="tx1"/>
            </w14:solidFill>
          </w14:textFill>
        </w:rPr>
      </w:pPr>
    </w:p>
    <w:sectPr>
      <w:headerReference r:id="rId7" w:type="first"/>
      <w:headerReference r:id="rId5" w:type="default"/>
      <w:headerReference r:id="rId6" w:type="even"/>
      <w:pgSz w:w="11906" w:h="16838"/>
      <w:pgMar w:top="850" w:right="1803" w:bottom="709"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长城仿宋">
    <w:altName w:val="仿宋"/>
    <w:panose1 w:val="00000000000000000000"/>
    <w:charset w:val="00"/>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45</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12</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3074"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3073"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C046B"/>
    <w:multiLevelType w:val="singleLevel"/>
    <w:tmpl w:val="83CC046B"/>
    <w:lvl w:ilvl="0" w:tentative="0">
      <w:start w:val="1"/>
      <w:numFmt w:val="decimal"/>
      <w:lvlText w:val="（%1）"/>
      <w:lvlJc w:val="left"/>
      <w:pPr>
        <w:tabs>
          <w:tab w:val="left" w:pos="425"/>
        </w:tabs>
        <w:ind w:left="425" w:hanging="425"/>
      </w:pPr>
      <w:rPr>
        <w:rFonts w:hint="default"/>
      </w:rPr>
    </w:lvl>
  </w:abstractNum>
  <w:abstractNum w:abstractNumId="1">
    <w:nsid w:val="9F737C4C"/>
    <w:multiLevelType w:val="singleLevel"/>
    <w:tmpl w:val="9F737C4C"/>
    <w:lvl w:ilvl="0" w:tentative="0">
      <w:start w:val="1"/>
      <w:numFmt w:val="decimal"/>
      <w:lvlText w:val="（%1）"/>
      <w:lvlJc w:val="left"/>
      <w:pPr>
        <w:tabs>
          <w:tab w:val="left" w:pos="425"/>
        </w:tabs>
        <w:ind w:left="425" w:hanging="425"/>
      </w:pPr>
      <w:rPr>
        <w:rFonts w:hint="default"/>
      </w:rPr>
    </w:lvl>
  </w:abstractNum>
  <w:abstractNum w:abstractNumId="2">
    <w:nsid w:val="A77657F5"/>
    <w:multiLevelType w:val="singleLevel"/>
    <w:tmpl w:val="A77657F5"/>
    <w:lvl w:ilvl="0" w:tentative="0">
      <w:start w:val="1"/>
      <w:numFmt w:val="decimal"/>
      <w:suff w:val="nothing"/>
      <w:lvlText w:val="（%1）"/>
      <w:lvlJc w:val="left"/>
    </w:lvl>
  </w:abstractNum>
  <w:abstractNum w:abstractNumId="3">
    <w:nsid w:val="AFE7CFB2"/>
    <w:multiLevelType w:val="singleLevel"/>
    <w:tmpl w:val="AFE7CFB2"/>
    <w:lvl w:ilvl="0" w:tentative="0">
      <w:start w:val="1"/>
      <w:numFmt w:val="decimal"/>
      <w:lvlText w:val="（%1）"/>
      <w:lvlJc w:val="left"/>
      <w:pPr>
        <w:tabs>
          <w:tab w:val="left" w:pos="425"/>
        </w:tabs>
        <w:ind w:left="425" w:hanging="425"/>
      </w:pPr>
      <w:rPr>
        <w:rFonts w:hint="default"/>
      </w:rPr>
    </w:lvl>
  </w:abstractNum>
  <w:abstractNum w:abstractNumId="4">
    <w:nsid w:val="B49D8398"/>
    <w:multiLevelType w:val="singleLevel"/>
    <w:tmpl w:val="B49D8398"/>
    <w:lvl w:ilvl="0" w:tentative="0">
      <w:start w:val="1"/>
      <w:numFmt w:val="chineseCounting"/>
      <w:suff w:val="nothing"/>
      <w:lvlText w:val="（%1）"/>
      <w:lvlJc w:val="left"/>
      <w:rPr>
        <w:rFonts w:hint="eastAsia"/>
      </w:rPr>
    </w:lvl>
  </w:abstractNum>
  <w:abstractNum w:abstractNumId="5">
    <w:nsid w:val="B60EDFBE"/>
    <w:multiLevelType w:val="singleLevel"/>
    <w:tmpl w:val="B60EDFBE"/>
    <w:lvl w:ilvl="0" w:tentative="0">
      <w:start w:val="1"/>
      <w:numFmt w:val="decimal"/>
      <w:suff w:val="nothing"/>
      <w:lvlText w:val="（%1）"/>
      <w:lvlJc w:val="left"/>
    </w:lvl>
  </w:abstractNum>
  <w:abstractNum w:abstractNumId="6">
    <w:nsid w:val="CA944F70"/>
    <w:multiLevelType w:val="singleLevel"/>
    <w:tmpl w:val="CA944F70"/>
    <w:lvl w:ilvl="0" w:tentative="0">
      <w:start w:val="1"/>
      <w:numFmt w:val="decimal"/>
      <w:lvlText w:val="%1."/>
      <w:lvlJc w:val="left"/>
      <w:pPr>
        <w:tabs>
          <w:tab w:val="left" w:pos="312"/>
        </w:tabs>
      </w:pPr>
    </w:lvl>
  </w:abstractNum>
  <w:abstractNum w:abstractNumId="7">
    <w:nsid w:val="F44D9858"/>
    <w:multiLevelType w:val="singleLevel"/>
    <w:tmpl w:val="F44D9858"/>
    <w:lvl w:ilvl="0" w:tentative="0">
      <w:start w:val="1"/>
      <w:numFmt w:val="decimal"/>
      <w:lvlText w:val="（%1）"/>
      <w:lvlJc w:val="left"/>
      <w:pPr>
        <w:tabs>
          <w:tab w:val="left" w:pos="425"/>
        </w:tabs>
        <w:ind w:left="425" w:hanging="425"/>
      </w:pPr>
      <w:rPr>
        <w:rFonts w:hint="default"/>
      </w:rPr>
    </w:lvl>
  </w:abstractNum>
  <w:abstractNum w:abstractNumId="8">
    <w:nsid w:val="F8A1E266"/>
    <w:multiLevelType w:val="singleLevel"/>
    <w:tmpl w:val="F8A1E266"/>
    <w:lvl w:ilvl="0" w:tentative="0">
      <w:start w:val="1"/>
      <w:numFmt w:val="decimal"/>
      <w:lvlText w:val="（%1）"/>
      <w:lvlJc w:val="left"/>
      <w:pPr>
        <w:tabs>
          <w:tab w:val="left" w:pos="425"/>
        </w:tabs>
        <w:ind w:left="425" w:hanging="425"/>
      </w:pPr>
      <w:rPr>
        <w:rFonts w:hint="default"/>
      </w:rPr>
    </w:lvl>
  </w:abstractNum>
  <w:abstractNum w:abstractNumId="9">
    <w:nsid w:val="FFFA105C"/>
    <w:multiLevelType w:val="singleLevel"/>
    <w:tmpl w:val="FFFA105C"/>
    <w:lvl w:ilvl="0" w:tentative="0">
      <w:start w:val="2"/>
      <w:numFmt w:val="chineseCounting"/>
      <w:suff w:val="nothing"/>
      <w:lvlText w:val="%1、"/>
      <w:lvlJc w:val="left"/>
      <w:rPr>
        <w:rFonts w:hint="eastAsia"/>
      </w:rPr>
    </w:lvl>
  </w:abstractNum>
  <w:abstractNum w:abstractNumId="10">
    <w:nsid w:val="200A2FAF"/>
    <w:multiLevelType w:val="singleLevel"/>
    <w:tmpl w:val="200A2FAF"/>
    <w:lvl w:ilvl="0" w:tentative="0">
      <w:start w:val="5"/>
      <w:numFmt w:val="decimal"/>
      <w:suff w:val="nothing"/>
      <w:lvlText w:val="（%1）"/>
      <w:lvlJc w:val="left"/>
    </w:lvl>
  </w:abstractNum>
  <w:abstractNum w:abstractNumId="11">
    <w:nsid w:val="418A3D68"/>
    <w:multiLevelType w:val="singleLevel"/>
    <w:tmpl w:val="418A3D68"/>
    <w:lvl w:ilvl="0" w:tentative="0">
      <w:start w:val="1"/>
      <w:numFmt w:val="decimal"/>
      <w:lvlText w:val="(%1)"/>
      <w:lvlJc w:val="left"/>
      <w:pPr>
        <w:tabs>
          <w:tab w:val="left" w:pos="-420"/>
        </w:tabs>
        <w:ind w:left="5" w:hanging="425"/>
      </w:pPr>
      <w:rPr>
        <w:rFonts w:hint="default"/>
      </w:rPr>
    </w:lvl>
  </w:abstractNum>
  <w:abstractNum w:abstractNumId="12">
    <w:nsid w:val="435840A3"/>
    <w:multiLevelType w:val="multilevel"/>
    <w:tmpl w:val="435840A3"/>
    <w:lvl w:ilvl="0" w:tentative="0">
      <w:start w:val="1"/>
      <w:numFmt w:val="decimal"/>
      <w:lvlText w:val="%1."/>
      <w:lvlJc w:val="left"/>
      <w:pPr>
        <w:ind w:left="422" w:hanging="420"/>
      </w:p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13">
    <w:nsid w:val="5B1CD88C"/>
    <w:multiLevelType w:val="singleLevel"/>
    <w:tmpl w:val="5B1CD88C"/>
    <w:lvl w:ilvl="0" w:tentative="0">
      <w:start w:val="1"/>
      <w:numFmt w:val="decimal"/>
      <w:suff w:val="nothing"/>
      <w:lvlText w:val="%1．"/>
      <w:lvlJc w:val="left"/>
      <w:pPr>
        <w:ind w:left="0" w:firstLine="400"/>
      </w:pPr>
      <w:rPr>
        <w:rFonts w:hint="default"/>
      </w:rPr>
    </w:lvl>
  </w:abstractNum>
  <w:abstractNum w:abstractNumId="14">
    <w:nsid w:val="5D7828B9"/>
    <w:multiLevelType w:val="singleLevel"/>
    <w:tmpl w:val="5D7828B9"/>
    <w:lvl w:ilvl="0" w:tentative="0">
      <w:start w:val="1"/>
      <w:numFmt w:val="decimal"/>
      <w:lvlText w:val="（%1）"/>
      <w:lvlJc w:val="left"/>
      <w:pPr>
        <w:tabs>
          <w:tab w:val="left" w:pos="425"/>
        </w:tabs>
        <w:ind w:left="425" w:hanging="425"/>
      </w:pPr>
      <w:rPr>
        <w:rFonts w:hint="default"/>
      </w:rPr>
    </w:lvl>
  </w:abstractNum>
  <w:abstractNum w:abstractNumId="15">
    <w:nsid w:val="7D9E2CB6"/>
    <w:multiLevelType w:val="singleLevel"/>
    <w:tmpl w:val="7D9E2CB6"/>
    <w:lvl w:ilvl="0" w:tentative="0">
      <w:start w:val="1"/>
      <w:numFmt w:val="chineseCounting"/>
      <w:suff w:val="space"/>
      <w:lvlText w:val="第%1章"/>
      <w:lvlJc w:val="left"/>
      <w:rPr>
        <w:rFonts w:hint="eastAsia"/>
        <w:color w:val="auto"/>
      </w:rPr>
    </w:lvl>
  </w:abstractNum>
  <w:num w:numId="1">
    <w:abstractNumId w:val="15"/>
  </w:num>
  <w:num w:numId="2">
    <w:abstractNumId w:val="5"/>
  </w:num>
  <w:num w:numId="3">
    <w:abstractNumId w:val="2"/>
  </w:num>
  <w:num w:numId="4">
    <w:abstractNumId w:val="11"/>
  </w:num>
  <w:num w:numId="5">
    <w:abstractNumId w:val="9"/>
  </w:num>
  <w:num w:numId="6">
    <w:abstractNumId w:val="12"/>
  </w:num>
  <w:num w:numId="7">
    <w:abstractNumId w:val="4"/>
  </w:num>
  <w:num w:numId="8">
    <w:abstractNumId w:val="6"/>
  </w:num>
  <w:num w:numId="9">
    <w:abstractNumId w:val="3"/>
  </w:num>
  <w:num w:numId="10">
    <w:abstractNumId w:val="7"/>
  </w:num>
  <w:num w:numId="11">
    <w:abstractNumId w:val="1"/>
  </w:num>
  <w:num w:numId="12">
    <w:abstractNumId w:val="0"/>
  </w:num>
  <w:num w:numId="13">
    <w:abstractNumId w:val="8"/>
  </w:num>
  <w:num w:numId="14">
    <w:abstractNumId w:val="13"/>
  </w:num>
  <w:num w:numId="15">
    <w:abstractNumId w:val="10"/>
  </w:num>
  <w:num w:numId="16">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浩">
    <w15:presenceInfo w15:providerId="None" w15:userId="张浩"/>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FE6E37"/>
    <w:rsid w:val="00002D9F"/>
    <w:rsid w:val="00054471"/>
    <w:rsid w:val="000C6A85"/>
    <w:rsid w:val="001C60B0"/>
    <w:rsid w:val="002056D6"/>
    <w:rsid w:val="002A0BD7"/>
    <w:rsid w:val="003A4DB8"/>
    <w:rsid w:val="003D37B1"/>
    <w:rsid w:val="00506634"/>
    <w:rsid w:val="0066711C"/>
    <w:rsid w:val="00692477"/>
    <w:rsid w:val="00771B68"/>
    <w:rsid w:val="0089189B"/>
    <w:rsid w:val="00B90021"/>
    <w:rsid w:val="00C93875"/>
    <w:rsid w:val="00CF5500"/>
    <w:rsid w:val="00D62CC9"/>
    <w:rsid w:val="00E747E3"/>
    <w:rsid w:val="00F46D15"/>
    <w:rsid w:val="00F72CA9"/>
    <w:rsid w:val="00FF40AC"/>
    <w:rsid w:val="01145951"/>
    <w:rsid w:val="012515C4"/>
    <w:rsid w:val="01802C9E"/>
    <w:rsid w:val="01EF572E"/>
    <w:rsid w:val="020442FF"/>
    <w:rsid w:val="02301FCF"/>
    <w:rsid w:val="02477318"/>
    <w:rsid w:val="02691984"/>
    <w:rsid w:val="02B81FC4"/>
    <w:rsid w:val="03140A3C"/>
    <w:rsid w:val="036839EA"/>
    <w:rsid w:val="036D7252"/>
    <w:rsid w:val="037405E1"/>
    <w:rsid w:val="037800D1"/>
    <w:rsid w:val="037C7496"/>
    <w:rsid w:val="03812AD8"/>
    <w:rsid w:val="038D16A3"/>
    <w:rsid w:val="03A2514E"/>
    <w:rsid w:val="03B24C65"/>
    <w:rsid w:val="03B804CE"/>
    <w:rsid w:val="03BB1D6C"/>
    <w:rsid w:val="03BC4BD4"/>
    <w:rsid w:val="03E5503B"/>
    <w:rsid w:val="03FF0592"/>
    <w:rsid w:val="040C3CF2"/>
    <w:rsid w:val="041651F4"/>
    <w:rsid w:val="04616C86"/>
    <w:rsid w:val="047E366C"/>
    <w:rsid w:val="047E3CBC"/>
    <w:rsid w:val="04972A57"/>
    <w:rsid w:val="049A4077"/>
    <w:rsid w:val="04A44EF6"/>
    <w:rsid w:val="04AC3B33"/>
    <w:rsid w:val="04B10661"/>
    <w:rsid w:val="04D255BF"/>
    <w:rsid w:val="04EC463F"/>
    <w:rsid w:val="050D4546"/>
    <w:rsid w:val="05525F81"/>
    <w:rsid w:val="0599432F"/>
    <w:rsid w:val="05A607FA"/>
    <w:rsid w:val="05AF5900"/>
    <w:rsid w:val="05D15877"/>
    <w:rsid w:val="05D438B9"/>
    <w:rsid w:val="05E27A84"/>
    <w:rsid w:val="05F652DD"/>
    <w:rsid w:val="05F94DCD"/>
    <w:rsid w:val="060A7F0C"/>
    <w:rsid w:val="06294DC7"/>
    <w:rsid w:val="06416BB8"/>
    <w:rsid w:val="06456265"/>
    <w:rsid w:val="066F355D"/>
    <w:rsid w:val="06910EAC"/>
    <w:rsid w:val="0697042D"/>
    <w:rsid w:val="069A3EBB"/>
    <w:rsid w:val="06CE1F71"/>
    <w:rsid w:val="06E20F03"/>
    <w:rsid w:val="06E415DA"/>
    <w:rsid w:val="070357EA"/>
    <w:rsid w:val="07117F2F"/>
    <w:rsid w:val="07200C9D"/>
    <w:rsid w:val="07307616"/>
    <w:rsid w:val="0754675F"/>
    <w:rsid w:val="076B39F3"/>
    <w:rsid w:val="07834DF6"/>
    <w:rsid w:val="07990616"/>
    <w:rsid w:val="07D9475A"/>
    <w:rsid w:val="080A5070"/>
    <w:rsid w:val="08123F24"/>
    <w:rsid w:val="08326375"/>
    <w:rsid w:val="08444A86"/>
    <w:rsid w:val="084F5179"/>
    <w:rsid w:val="08987BE8"/>
    <w:rsid w:val="08AE6343"/>
    <w:rsid w:val="08AF2F0D"/>
    <w:rsid w:val="08D32682"/>
    <w:rsid w:val="08D35DAA"/>
    <w:rsid w:val="08D37B58"/>
    <w:rsid w:val="08EF6AC2"/>
    <w:rsid w:val="090E0B90"/>
    <w:rsid w:val="09185F2E"/>
    <w:rsid w:val="097815DF"/>
    <w:rsid w:val="09840E52"/>
    <w:rsid w:val="098E31D7"/>
    <w:rsid w:val="09A84B8F"/>
    <w:rsid w:val="09D57431"/>
    <w:rsid w:val="09D9508C"/>
    <w:rsid w:val="09F47D86"/>
    <w:rsid w:val="0A1F0894"/>
    <w:rsid w:val="0A256BFA"/>
    <w:rsid w:val="0A342878"/>
    <w:rsid w:val="0A3D797F"/>
    <w:rsid w:val="0A3E078F"/>
    <w:rsid w:val="0A3E54A5"/>
    <w:rsid w:val="0A7F6940"/>
    <w:rsid w:val="0AA07F0D"/>
    <w:rsid w:val="0B1D330C"/>
    <w:rsid w:val="0B4E1717"/>
    <w:rsid w:val="0B514CED"/>
    <w:rsid w:val="0BA12829"/>
    <w:rsid w:val="0BC55E7E"/>
    <w:rsid w:val="0BCB720C"/>
    <w:rsid w:val="0BE85AA6"/>
    <w:rsid w:val="0C0A1AE2"/>
    <w:rsid w:val="0C23344D"/>
    <w:rsid w:val="0C2506CA"/>
    <w:rsid w:val="0C393981"/>
    <w:rsid w:val="0C3B7EEE"/>
    <w:rsid w:val="0C5B233E"/>
    <w:rsid w:val="0C8B0141"/>
    <w:rsid w:val="0CA03970"/>
    <w:rsid w:val="0CAA0BCF"/>
    <w:rsid w:val="0D0B2017"/>
    <w:rsid w:val="0D2729F3"/>
    <w:rsid w:val="0D35493D"/>
    <w:rsid w:val="0D5D3E94"/>
    <w:rsid w:val="0D830C21"/>
    <w:rsid w:val="0D907DC5"/>
    <w:rsid w:val="0D9A5BFA"/>
    <w:rsid w:val="0D9F44AC"/>
    <w:rsid w:val="0DAC6849"/>
    <w:rsid w:val="0DE620DB"/>
    <w:rsid w:val="0DFE5677"/>
    <w:rsid w:val="0E19425F"/>
    <w:rsid w:val="0E1C2E40"/>
    <w:rsid w:val="0E2624D8"/>
    <w:rsid w:val="0E3F3599"/>
    <w:rsid w:val="0E4219DB"/>
    <w:rsid w:val="0E83792A"/>
    <w:rsid w:val="0E903DF5"/>
    <w:rsid w:val="0EC22051"/>
    <w:rsid w:val="0F072309"/>
    <w:rsid w:val="0F13400B"/>
    <w:rsid w:val="0F1D38DB"/>
    <w:rsid w:val="0F6B6D3C"/>
    <w:rsid w:val="0F851480"/>
    <w:rsid w:val="0FA1450C"/>
    <w:rsid w:val="0FB04146"/>
    <w:rsid w:val="0FD45C52"/>
    <w:rsid w:val="0FDC3796"/>
    <w:rsid w:val="0FED7751"/>
    <w:rsid w:val="0FF74205"/>
    <w:rsid w:val="1008458B"/>
    <w:rsid w:val="108F25B6"/>
    <w:rsid w:val="10947BCD"/>
    <w:rsid w:val="10E36DA6"/>
    <w:rsid w:val="11286567"/>
    <w:rsid w:val="1131366D"/>
    <w:rsid w:val="11502F48"/>
    <w:rsid w:val="1193356B"/>
    <w:rsid w:val="11AC7198"/>
    <w:rsid w:val="11DA02A7"/>
    <w:rsid w:val="11E20D72"/>
    <w:rsid w:val="11F72B09"/>
    <w:rsid w:val="120F683F"/>
    <w:rsid w:val="124318AA"/>
    <w:rsid w:val="12631F4C"/>
    <w:rsid w:val="129C720C"/>
    <w:rsid w:val="129E3271"/>
    <w:rsid w:val="13001549"/>
    <w:rsid w:val="130D1EB8"/>
    <w:rsid w:val="130F5C30"/>
    <w:rsid w:val="134929F4"/>
    <w:rsid w:val="13525B1D"/>
    <w:rsid w:val="136071FB"/>
    <w:rsid w:val="137B7981"/>
    <w:rsid w:val="138559A4"/>
    <w:rsid w:val="138959E3"/>
    <w:rsid w:val="138F7287"/>
    <w:rsid w:val="139B74C4"/>
    <w:rsid w:val="13A445CA"/>
    <w:rsid w:val="13E23345"/>
    <w:rsid w:val="13E87CB7"/>
    <w:rsid w:val="13FE380B"/>
    <w:rsid w:val="140432BB"/>
    <w:rsid w:val="144638D4"/>
    <w:rsid w:val="14740441"/>
    <w:rsid w:val="148443FC"/>
    <w:rsid w:val="149F2FE4"/>
    <w:rsid w:val="14A423A8"/>
    <w:rsid w:val="14D52C06"/>
    <w:rsid w:val="14F45F4B"/>
    <w:rsid w:val="153100AC"/>
    <w:rsid w:val="154F67B8"/>
    <w:rsid w:val="15602773"/>
    <w:rsid w:val="15652DAA"/>
    <w:rsid w:val="156C736A"/>
    <w:rsid w:val="159E5049"/>
    <w:rsid w:val="15A517B3"/>
    <w:rsid w:val="15E92BC7"/>
    <w:rsid w:val="15FD3709"/>
    <w:rsid w:val="16157A01"/>
    <w:rsid w:val="167A7865"/>
    <w:rsid w:val="168B1A72"/>
    <w:rsid w:val="16985F3D"/>
    <w:rsid w:val="16C32C88"/>
    <w:rsid w:val="16C358AF"/>
    <w:rsid w:val="16C73E99"/>
    <w:rsid w:val="16CB6312"/>
    <w:rsid w:val="16D637FC"/>
    <w:rsid w:val="16DE4297"/>
    <w:rsid w:val="16F76FA7"/>
    <w:rsid w:val="17141A67"/>
    <w:rsid w:val="171D7411"/>
    <w:rsid w:val="172A3039"/>
    <w:rsid w:val="17365E81"/>
    <w:rsid w:val="1773288D"/>
    <w:rsid w:val="178D1D96"/>
    <w:rsid w:val="178E2610"/>
    <w:rsid w:val="17966920"/>
    <w:rsid w:val="17A74C5B"/>
    <w:rsid w:val="180B1483"/>
    <w:rsid w:val="183459BE"/>
    <w:rsid w:val="183D4C8C"/>
    <w:rsid w:val="183D7B1A"/>
    <w:rsid w:val="184F3D45"/>
    <w:rsid w:val="18BE7B6B"/>
    <w:rsid w:val="18C272A1"/>
    <w:rsid w:val="18E35B95"/>
    <w:rsid w:val="18E37943"/>
    <w:rsid w:val="191C4C03"/>
    <w:rsid w:val="192561AE"/>
    <w:rsid w:val="192A5572"/>
    <w:rsid w:val="194D3428"/>
    <w:rsid w:val="195B397D"/>
    <w:rsid w:val="1962557A"/>
    <w:rsid w:val="19946E8F"/>
    <w:rsid w:val="199E39C2"/>
    <w:rsid w:val="19A8293B"/>
    <w:rsid w:val="19B4308D"/>
    <w:rsid w:val="19E53A5C"/>
    <w:rsid w:val="19FD4712"/>
    <w:rsid w:val="1A332204"/>
    <w:rsid w:val="1A7F3E24"/>
    <w:rsid w:val="1ABA2925"/>
    <w:rsid w:val="1AC217DA"/>
    <w:rsid w:val="1ADA4D76"/>
    <w:rsid w:val="1AE856E5"/>
    <w:rsid w:val="1AFE2C2B"/>
    <w:rsid w:val="1B1F09DB"/>
    <w:rsid w:val="1B6346DF"/>
    <w:rsid w:val="1B785BC3"/>
    <w:rsid w:val="1B982FF3"/>
    <w:rsid w:val="1BC14165"/>
    <w:rsid w:val="1BCC2910"/>
    <w:rsid w:val="1BCC5812"/>
    <w:rsid w:val="1BD971F4"/>
    <w:rsid w:val="1BF34341"/>
    <w:rsid w:val="1C0F2CE1"/>
    <w:rsid w:val="1C224C26"/>
    <w:rsid w:val="1C4032FE"/>
    <w:rsid w:val="1C67088B"/>
    <w:rsid w:val="1C9821F8"/>
    <w:rsid w:val="1CE74054"/>
    <w:rsid w:val="1CF90CC4"/>
    <w:rsid w:val="1D2E13A9"/>
    <w:rsid w:val="1D4209B0"/>
    <w:rsid w:val="1D864D41"/>
    <w:rsid w:val="1DD84EE2"/>
    <w:rsid w:val="1DEF28E6"/>
    <w:rsid w:val="1E0D5462"/>
    <w:rsid w:val="1E2702D2"/>
    <w:rsid w:val="1E276524"/>
    <w:rsid w:val="1E4862C5"/>
    <w:rsid w:val="1E594203"/>
    <w:rsid w:val="1E786D7F"/>
    <w:rsid w:val="1E7B23CC"/>
    <w:rsid w:val="1EC575F3"/>
    <w:rsid w:val="1EEC32CA"/>
    <w:rsid w:val="1F0B126A"/>
    <w:rsid w:val="1F10520A"/>
    <w:rsid w:val="1F42113B"/>
    <w:rsid w:val="1F7C63FB"/>
    <w:rsid w:val="1F9803AC"/>
    <w:rsid w:val="1FC54AD0"/>
    <w:rsid w:val="1FD46237"/>
    <w:rsid w:val="203D01A7"/>
    <w:rsid w:val="204F58BE"/>
    <w:rsid w:val="209F2A54"/>
    <w:rsid w:val="20D3029D"/>
    <w:rsid w:val="20D73ACA"/>
    <w:rsid w:val="20E06E5E"/>
    <w:rsid w:val="20FD1BD4"/>
    <w:rsid w:val="210F5BEB"/>
    <w:rsid w:val="211F34E2"/>
    <w:rsid w:val="215E465C"/>
    <w:rsid w:val="21671CF6"/>
    <w:rsid w:val="217955C5"/>
    <w:rsid w:val="217C6B87"/>
    <w:rsid w:val="218E0668"/>
    <w:rsid w:val="21B06830"/>
    <w:rsid w:val="21B93937"/>
    <w:rsid w:val="21C36564"/>
    <w:rsid w:val="21CB5418"/>
    <w:rsid w:val="21D2742D"/>
    <w:rsid w:val="21DB27DD"/>
    <w:rsid w:val="21ED1832"/>
    <w:rsid w:val="21EF66FA"/>
    <w:rsid w:val="21F901D7"/>
    <w:rsid w:val="2265761B"/>
    <w:rsid w:val="226B2757"/>
    <w:rsid w:val="22806A26"/>
    <w:rsid w:val="228D0920"/>
    <w:rsid w:val="228D764F"/>
    <w:rsid w:val="228F6446"/>
    <w:rsid w:val="229C6DE9"/>
    <w:rsid w:val="22A939AB"/>
    <w:rsid w:val="22B97967"/>
    <w:rsid w:val="22D64075"/>
    <w:rsid w:val="22D84291"/>
    <w:rsid w:val="22E76282"/>
    <w:rsid w:val="22E91FFA"/>
    <w:rsid w:val="22F42369"/>
    <w:rsid w:val="231150AD"/>
    <w:rsid w:val="233D68BC"/>
    <w:rsid w:val="23515DF1"/>
    <w:rsid w:val="23531B69"/>
    <w:rsid w:val="237D6BE6"/>
    <w:rsid w:val="23BD5235"/>
    <w:rsid w:val="23C465C3"/>
    <w:rsid w:val="23CD1D77"/>
    <w:rsid w:val="24150BCD"/>
    <w:rsid w:val="24281889"/>
    <w:rsid w:val="24561911"/>
    <w:rsid w:val="247E2C16"/>
    <w:rsid w:val="24961D0D"/>
    <w:rsid w:val="24B403E6"/>
    <w:rsid w:val="24C90A33"/>
    <w:rsid w:val="251A3303"/>
    <w:rsid w:val="253611E3"/>
    <w:rsid w:val="2547125A"/>
    <w:rsid w:val="25545725"/>
    <w:rsid w:val="255F65A3"/>
    <w:rsid w:val="25710085"/>
    <w:rsid w:val="257F27A2"/>
    <w:rsid w:val="25CA1509"/>
    <w:rsid w:val="25EC437E"/>
    <w:rsid w:val="25EE5B79"/>
    <w:rsid w:val="2603369C"/>
    <w:rsid w:val="260450DB"/>
    <w:rsid w:val="26063217"/>
    <w:rsid w:val="263C4015"/>
    <w:rsid w:val="267A11BB"/>
    <w:rsid w:val="26A22B4F"/>
    <w:rsid w:val="26BE19EF"/>
    <w:rsid w:val="26E054C2"/>
    <w:rsid w:val="26F7280B"/>
    <w:rsid w:val="270645C5"/>
    <w:rsid w:val="2707406D"/>
    <w:rsid w:val="2721565A"/>
    <w:rsid w:val="273F5F0C"/>
    <w:rsid w:val="275B16C7"/>
    <w:rsid w:val="276E6F72"/>
    <w:rsid w:val="2781787A"/>
    <w:rsid w:val="27CE5C62"/>
    <w:rsid w:val="281D44F4"/>
    <w:rsid w:val="28355CE1"/>
    <w:rsid w:val="28440A5B"/>
    <w:rsid w:val="284B72B3"/>
    <w:rsid w:val="284C045D"/>
    <w:rsid w:val="28546167"/>
    <w:rsid w:val="28846049"/>
    <w:rsid w:val="28CC3C7C"/>
    <w:rsid w:val="28E31299"/>
    <w:rsid w:val="2901747F"/>
    <w:rsid w:val="29157C90"/>
    <w:rsid w:val="29540304"/>
    <w:rsid w:val="29543F45"/>
    <w:rsid w:val="29673C78"/>
    <w:rsid w:val="29A5570A"/>
    <w:rsid w:val="29A63C37"/>
    <w:rsid w:val="29D62BAC"/>
    <w:rsid w:val="29FB2613"/>
    <w:rsid w:val="2A1B6CAB"/>
    <w:rsid w:val="2A217199"/>
    <w:rsid w:val="2A390483"/>
    <w:rsid w:val="2A5D507B"/>
    <w:rsid w:val="2A726D79"/>
    <w:rsid w:val="2A900FAD"/>
    <w:rsid w:val="2AB62A28"/>
    <w:rsid w:val="2B141BDE"/>
    <w:rsid w:val="2B157704"/>
    <w:rsid w:val="2B794137"/>
    <w:rsid w:val="2B7F70A5"/>
    <w:rsid w:val="2BBF0C1C"/>
    <w:rsid w:val="2BFA5278"/>
    <w:rsid w:val="2C17011F"/>
    <w:rsid w:val="2C275941"/>
    <w:rsid w:val="2C2B3086"/>
    <w:rsid w:val="2C387B4E"/>
    <w:rsid w:val="2C525562"/>
    <w:rsid w:val="2C610E53"/>
    <w:rsid w:val="2C755D0D"/>
    <w:rsid w:val="2C8E59C0"/>
    <w:rsid w:val="2CA13945"/>
    <w:rsid w:val="2CAC2A7B"/>
    <w:rsid w:val="2CAC52F5"/>
    <w:rsid w:val="2CC24314"/>
    <w:rsid w:val="2CCE2260"/>
    <w:rsid w:val="2CDD07AF"/>
    <w:rsid w:val="2CE65C9B"/>
    <w:rsid w:val="2CF90D9F"/>
    <w:rsid w:val="2D687FBF"/>
    <w:rsid w:val="2D9B2143"/>
    <w:rsid w:val="2D9E319D"/>
    <w:rsid w:val="2DB86843"/>
    <w:rsid w:val="2DC31316"/>
    <w:rsid w:val="2DC86BB5"/>
    <w:rsid w:val="2DE57862"/>
    <w:rsid w:val="2DFE6E37"/>
    <w:rsid w:val="2E36630F"/>
    <w:rsid w:val="2E813A2E"/>
    <w:rsid w:val="2EBA6F40"/>
    <w:rsid w:val="2ED31DB0"/>
    <w:rsid w:val="2F2E4A11"/>
    <w:rsid w:val="2F3445FD"/>
    <w:rsid w:val="2F3B04EC"/>
    <w:rsid w:val="2F57653D"/>
    <w:rsid w:val="2F6A6270"/>
    <w:rsid w:val="2F6B1FE9"/>
    <w:rsid w:val="2F762E67"/>
    <w:rsid w:val="2FAF0127"/>
    <w:rsid w:val="2FC00586"/>
    <w:rsid w:val="2FD656B4"/>
    <w:rsid w:val="30566D41"/>
    <w:rsid w:val="3075313F"/>
    <w:rsid w:val="308A649E"/>
    <w:rsid w:val="30B84B88"/>
    <w:rsid w:val="311B7998"/>
    <w:rsid w:val="312D57A8"/>
    <w:rsid w:val="312E5FEB"/>
    <w:rsid w:val="314D7FA5"/>
    <w:rsid w:val="318908BB"/>
    <w:rsid w:val="31927ECA"/>
    <w:rsid w:val="31C76D4C"/>
    <w:rsid w:val="31D356B0"/>
    <w:rsid w:val="31DC0F7C"/>
    <w:rsid w:val="322B71D7"/>
    <w:rsid w:val="324A23F5"/>
    <w:rsid w:val="326276D3"/>
    <w:rsid w:val="3284085C"/>
    <w:rsid w:val="32851613"/>
    <w:rsid w:val="32954E27"/>
    <w:rsid w:val="329D695D"/>
    <w:rsid w:val="32C97752"/>
    <w:rsid w:val="32CD4892"/>
    <w:rsid w:val="33233306"/>
    <w:rsid w:val="33323549"/>
    <w:rsid w:val="33435756"/>
    <w:rsid w:val="33751688"/>
    <w:rsid w:val="33791178"/>
    <w:rsid w:val="339C4E66"/>
    <w:rsid w:val="339E473B"/>
    <w:rsid w:val="33A37BEA"/>
    <w:rsid w:val="33CF0D98"/>
    <w:rsid w:val="33F425AD"/>
    <w:rsid w:val="34207846"/>
    <w:rsid w:val="3437693D"/>
    <w:rsid w:val="346F257B"/>
    <w:rsid w:val="34916467"/>
    <w:rsid w:val="349A75F8"/>
    <w:rsid w:val="34C46423"/>
    <w:rsid w:val="34EB7E53"/>
    <w:rsid w:val="35156C7E"/>
    <w:rsid w:val="35213875"/>
    <w:rsid w:val="35366BF5"/>
    <w:rsid w:val="353A66E5"/>
    <w:rsid w:val="353F5AA9"/>
    <w:rsid w:val="35586B6B"/>
    <w:rsid w:val="3579545F"/>
    <w:rsid w:val="35A3428A"/>
    <w:rsid w:val="35B81867"/>
    <w:rsid w:val="35BE328B"/>
    <w:rsid w:val="35C661CB"/>
    <w:rsid w:val="35E11256"/>
    <w:rsid w:val="35F74A58"/>
    <w:rsid w:val="35FC7755"/>
    <w:rsid w:val="35FE5964"/>
    <w:rsid w:val="36034D29"/>
    <w:rsid w:val="361231BE"/>
    <w:rsid w:val="3655404E"/>
    <w:rsid w:val="365E5169"/>
    <w:rsid w:val="367B6FB5"/>
    <w:rsid w:val="36AC7588"/>
    <w:rsid w:val="36AE738B"/>
    <w:rsid w:val="36BF5C5B"/>
    <w:rsid w:val="36C42DDA"/>
    <w:rsid w:val="371C0798"/>
    <w:rsid w:val="37313B18"/>
    <w:rsid w:val="375E2A17"/>
    <w:rsid w:val="376C483A"/>
    <w:rsid w:val="377744E3"/>
    <w:rsid w:val="378C0679"/>
    <w:rsid w:val="37A662B4"/>
    <w:rsid w:val="37DF5322"/>
    <w:rsid w:val="37F83A5A"/>
    <w:rsid w:val="38082ACA"/>
    <w:rsid w:val="38277363"/>
    <w:rsid w:val="38314519"/>
    <w:rsid w:val="38336D98"/>
    <w:rsid w:val="386C3059"/>
    <w:rsid w:val="388760E5"/>
    <w:rsid w:val="3891486E"/>
    <w:rsid w:val="38A87E0A"/>
    <w:rsid w:val="38AD71CE"/>
    <w:rsid w:val="38F512A1"/>
    <w:rsid w:val="39406294"/>
    <w:rsid w:val="3949409C"/>
    <w:rsid w:val="394A3E0E"/>
    <w:rsid w:val="394B1EE3"/>
    <w:rsid w:val="396E1053"/>
    <w:rsid w:val="39904B26"/>
    <w:rsid w:val="39A700C1"/>
    <w:rsid w:val="39EC3D26"/>
    <w:rsid w:val="39F64F22"/>
    <w:rsid w:val="3A013439"/>
    <w:rsid w:val="3A0839C0"/>
    <w:rsid w:val="3A257964"/>
    <w:rsid w:val="3A3A5061"/>
    <w:rsid w:val="3A3C6A5B"/>
    <w:rsid w:val="3A4678DA"/>
    <w:rsid w:val="3A543DA5"/>
    <w:rsid w:val="3A571AE7"/>
    <w:rsid w:val="3A573895"/>
    <w:rsid w:val="3A8D375B"/>
    <w:rsid w:val="3AA72A81"/>
    <w:rsid w:val="3AAA60BB"/>
    <w:rsid w:val="3AC802EF"/>
    <w:rsid w:val="3AD1189A"/>
    <w:rsid w:val="3AD84A09"/>
    <w:rsid w:val="3B152C0F"/>
    <w:rsid w:val="3B607CCB"/>
    <w:rsid w:val="3B8A3141"/>
    <w:rsid w:val="3B8C6111"/>
    <w:rsid w:val="3BA05290"/>
    <w:rsid w:val="3BB371F1"/>
    <w:rsid w:val="3BC431AC"/>
    <w:rsid w:val="3C1732DC"/>
    <w:rsid w:val="3C381797"/>
    <w:rsid w:val="3C4B567C"/>
    <w:rsid w:val="3C6C6886"/>
    <w:rsid w:val="3C7C3A87"/>
    <w:rsid w:val="3C942B7F"/>
    <w:rsid w:val="3C9613C2"/>
    <w:rsid w:val="3C9E39FD"/>
    <w:rsid w:val="3CAB3899"/>
    <w:rsid w:val="3CE75344"/>
    <w:rsid w:val="3D463DBE"/>
    <w:rsid w:val="3D4B05F7"/>
    <w:rsid w:val="3D536F54"/>
    <w:rsid w:val="3D6F2940"/>
    <w:rsid w:val="3D7D285B"/>
    <w:rsid w:val="3D8F1598"/>
    <w:rsid w:val="3D995F73"/>
    <w:rsid w:val="3DE2791A"/>
    <w:rsid w:val="3E263CAA"/>
    <w:rsid w:val="3E2C6DE7"/>
    <w:rsid w:val="3E396CAE"/>
    <w:rsid w:val="3E3A3370"/>
    <w:rsid w:val="3E3C527C"/>
    <w:rsid w:val="3E506F79"/>
    <w:rsid w:val="3E78202C"/>
    <w:rsid w:val="3EA62247"/>
    <w:rsid w:val="3EAD43CC"/>
    <w:rsid w:val="3ED5122D"/>
    <w:rsid w:val="3F0F473E"/>
    <w:rsid w:val="3F31063E"/>
    <w:rsid w:val="3F3423F7"/>
    <w:rsid w:val="3F485EA2"/>
    <w:rsid w:val="3F6074C6"/>
    <w:rsid w:val="3F6251B6"/>
    <w:rsid w:val="3FB65AD9"/>
    <w:rsid w:val="3FE05723"/>
    <w:rsid w:val="400C0C7E"/>
    <w:rsid w:val="40185875"/>
    <w:rsid w:val="40452C81"/>
    <w:rsid w:val="408F1FDB"/>
    <w:rsid w:val="40D20119"/>
    <w:rsid w:val="40E07F22"/>
    <w:rsid w:val="40F40462"/>
    <w:rsid w:val="41151DB4"/>
    <w:rsid w:val="414D4CD9"/>
    <w:rsid w:val="41FF4F3E"/>
    <w:rsid w:val="420756AF"/>
    <w:rsid w:val="42312C1E"/>
    <w:rsid w:val="42351E4A"/>
    <w:rsid w:val="42905B96"/>
    <w:rsid w:val="42925DB2"/>
    <w:rsid w:val="42AE426E"/>
    <w:rsid w:val="42DE7867"/>
    <w:rsid w:val="42EB4309"/>
    <w:rsid w:val="435C016E"/>
    <w:rsid w:val="43617533"/>
    <w:rsid w:val="436F7EA2"/>
    <w:rsid w:val="437159C8"/>
    <w:rsid w:val="439B0C97"/>
    <w:rsid w:val="43A966D6"/>
    <w:rsid w:val="43AE09CA"/>
    <w:rsid w:val="43E7787B"/>
    <w:rsid w:val="44507CD3"/>
    <w:rsid w:val="445826D6"/>
    <w:rsid w:val="446E021C"/>
    <w:rsid w:val="44890AEF"/>
    <w:rsid w:val="448917EC"/>
    <w:rsid w:val="44983428"/>
    <w:rsid w:val="44BD69EB"/>
    <w:rsid w:val="44C1472D"/>
    <w:rsid w:val="44C72567"/>
    <w:rsid w:val="44CD30D2"/>
    <w:rsid w:val="44D3620E"/>
    <w:rsid w:val="44EA6461"/>
    <w:rsid w:val="450D39DC"/>
    <w:rsid w:val="452F78E8"/>
    <w:rsid w:val="456D1210"/>
    <w:rsid w:val="45755466"/>
    <w:rsid w:val="458E3B2C"/>
    <w:rsid w:val="45C460E2"/>
    <w:rsid w:val="45CB62B0"/>
    <w:rsid w:val="45D109A0"/>
    <w:rsid w:val="45E455A7"/>
    <w:rsid w:val="46032B23"/>
    <w:rsid w:val="46191F15"/>
    <w:rsid w:val="46342CDD"/>
    <w:rsid w:val="465A0995"/>
    <w:rsid w:val="468C5B4C"/>
    <w:rsid w:val="469D030B"/>
    <w:rsid w:val="46B81CA9"/>
    <w:rsid w:val="46B8390E"/>
    <w:rsid w:val="470C6541"/>
    <w:rsid w:val="47525B10"/>
    <w:rsid w:val="477B35A3"/>
    <w:rsid w:val="47A766F5"/>
    <w:rsid w:val="47C84024"/>
    <w:rsid w:val="47CE2400"/>
    <w:rsid w:val="47D67146"/>
    <w:rsid w:val="48054931"/>
    <w:rsid w:val="48360F8E"/>
    <w:rsid w:val="483B0352"/>
    <w:rsid w:val="487C41DD"/>
    <w:rsid w:val="48931F3C"/>
    <w:rsid w:val="489D100D"/>
    <w:rsid w:val="48A81E58"/>
    <w:rsid w:val="48D34A2F"/>
    <w:rsid w:val="48DC364A"/>
    <w:rsid w:val="49125EA8"/>
    <w:rsid w:val="4941408E"/>
    <w:rsid w:val="4955220D"/>
    <w:rsid w:val="495B760C"/>
    <w:rsid w:val="49702168"/>
    <w:rsid w:val="498B5C77"/>
    <w:rsid w:val="49CB11E1"/>
    <w:rsid w:val="49DF0B35"/>
    <w:rsid w:val="49EA64D4"/>
    <w:rsid w:val="4A0D488A"/>
    <w:rsid w:val="4A135CEC"/>
    <w:rsid w:val="4A2A75AB"/>
    <w:rsid w:val="4A3D212B"/>
    <w:rsid w:val="4A565917"/>
    <w:rsid w:val="4A596433"/>
    <w:rsid w:val="4A743FEF"/>
    <w:rsid w:val="4A8204BA"/>
    <w:rsid w:val="4AC705C3"/>
    <w:rsid w:val="4ACF1226"/>
    <w:rsid w:val="4AE41175"/>
    <w:rsid w:val="4AE72A13"/>
    <w:rsid w:val="4B007631"/>
    <w:rsid w:val="4B232DA2"/>
    <w:rsid w:val="4B2B0B52"/>
    <w:rsid w:val="4B320132"/>
    <w:rsid w:val="4B9761E7"/>
    <w:rsid w:val="4BA32DDE"/>
    <w:rsid w:val="4BAE65E0"/>
    <w:rsid w:val="4BC863A1"/>
    <w:rsid w:val="4BCD6803"/>
    <w:rsid w:val="4C03387D"/>
    <w:rsid w:val="4C0B44E0"/>
    <w:rsid w:val="4C1E1B11"/>
    <w:rsid w:val="4C63431C"/>
    <w:rsid w:val="4C637F6F"/>
    <w:rsid w:val="4C857281"/>
    <w:rsid w:val="4C891FD4"/>
    <w:rsid w:val="4CC052CA"/>
    <w:rsid w:val="4CFC67F4"/>
    <w:rsid w:val="4D1675E0"/>
    <w:rsid w:val="4D1D67F6"/>
    <w:rsid w:val="4D562C80"/>
    <w:rsid w:val="4D640BE2"/>
    <w:rsid w:val="4D7560B4"/>
    <w:rsid w:val="4D77225E"/>
    <w:rsid w:val="4D930C30"/>
    <w:rsid w:val="4D9E721C"/>
    <w:rsid w:val="4DA8316C"/>
    <w:rsid w:val="4DAB1AD6"/>
    <w:rsid w:val="4DAB7D28"/>
    <w:rsid w:val="4DED405F"/>
    <w:rsid w:val="4DFE254E"/>
    <w:rsid w:val="4EEF633A"/>
    <w:rsid w:val="4EFB6A8D"/>
    <w:rsid w:val="4F561F16"/>
    <w:rsid w:val="4F585C8E"/>
    <w:rsid w:val="4F6208BA"/>
    <w:rsid w:val="4F7A5C04"/>
    <w:rsid w:val="4F8C3B89"/>
    <w:rsid w:val="4F900B6C"/>
    <w:rsid w:val="4F936CC6"/>
    <w:rsid w:val="4F9812E6"/>
    <w:rsid w:val="500952EC"/>
    <w:rsid w:val="501D6F9B"/>
    <w:rsid w:val="50402E5B"/>
    <w:rsid w:val="50427092"/>
    <w:rsid w:val="50446212"/>
    <w:rsid w:val="505521CD"/>
    <w:rsid w:val="5057684C"/>
    <w:rsid w:val="50870229"/>
    <w:rsid w:val="50B45146"/>
    <w:rsid w:val="50C7131D"/>
    <w:rsid w:val="51037E7B"/>
    <w:rsid w:val="51140C15"/>
    <w:rsid w:val="511676E7"/>
    <w:rsid w:val="511B3417"/>
    <w:rsid w:val="51402E7D"/>
    <w:rsid w:val="51625CF9"/>
    <w:rsid w:val="516A7EFA"/>
    <w:rsid w:val="51890380"/>
    <w:rsid w:val="51932FAD"/>
    <w:rsid w:val="522602C5"/>
    <w:rsid w:val="523227C6"/>
    <w:rsid w:val="52376968"/>
    <w:rsid w:val="5268268C"/>
    <w:rsid w:val="527C7390"/>
    <w:rsid w:val="52B2524E"/>
    <w:rsid w:val="52DE1FCB"/>
    <w:rsid w:val="52E066C6"/>
    <w:rsid w:val="52F061DD"/>
    <w:rsid w:val="531E6426"/>
    <w:rsid w:val="532A1B08"/>
    <w:rsid w:val="536852EA"/>
    <w:rsid w:val="538961A4"/>
    <w:rsid w:val="53913EDA"/>
    <w:rsid w:val="53A45945"/>
    <w:rsid w:val="53A6324B"/>
    <w:rsid w:val="53AC3F77"/>
    <w:rsid w:val="540A1361"/>
    <w:rsid w:val="54297BF9"/>
    <w:rsid w:val="5470546B"/>
    <w:rsid w:val="549B4897"/>
    <w:rsid w:val="549F7EBB"/>
    <w:rsid w:val="54A31759"/>
    <w:rsid w:val="54BB7C66"/>
    <w:rsid w:val="54CE77E9"/>
    <w:rsid w:val="55447A06"/>
    <w:rsid w:val="558318CB"/>
    <w:rsid w:val="558E2409"/>
    <w:rsid w:val="55B160F8"/>
    <w:rsid w:val="55CC2F32"/>
    <w:rsid w:val="55E0078B"/>
    <w:rsid w:val="560721BC"/>
    <w:rsid w:val="561D378D"/>
    <w:rsid w:val="56384123"/>
    <w:rsid w:val="5653600F"/>
    <w:rsid w:val="56617B1E"/>
    <w:rsid w:val="56E322E1"/>
    <w:rsid w:val="56F02C50"/>
    <w:rsid w:val="57154464"/>
    <w:rsid w:val="57541431"/>
    <w:rsid w:val="576176AA"/>
    <w:rsid w:val="57822B16"/>
    <w:rsid w:val="5785783C"/>
    <w:rsid w:val="579B7990"/>
    <w:rsid w:val="579E445A"/>
    <w:rsid w:val="57A53A3A"/>
    <w:rsid w:val="57CF2E23"/>
    <w:rsid w:val="57D647DB"/>
    <w:rsid w:val="57E52089"/>
    <w:rsid w:val="58117322"/>
    <w:rsid w:val="581651B7"/>
    <w:rsid w:val="581E3FA7"/>
    <w:rsid w:val="58247A66"/>
    <w:rsid w:val="583D33C0"/>
    <w:rsid w:val="583F5C3D"/>
    <w:rsid w:val="585D4315"/>
    <w:rsid w:val="585F1E3B"/>
    <w:rsid w:val="58704048"/>
    <w:rsid w:val="58943211"/>
    <w:rsid w:val="58D17250"/>
    <w:rsid w:val="58E467E4"/>
    <w:rsid w:val="58F5454D"/>
    <w:rsid w:val="590B5B1F"/>
    <w:rsid w:val="590D1897"/>
    <w:rsid w:val="59301A29"/>
    <w:rsid w:val="59691FED"/>
    <w:rsid w:val="597638E0"/>
    <w:rsid w:val="59D46859"/>
    <w:rsid w:val="5A0709DC"/>
    <w:rsid w:val="5A094F9B"/>
    <w:rsid w:val="5A1E7C63"/>
    <w:rsid w:val="5A276988"/>
    <w:rsid w:val="5A4F0EF0"/>
    <w:rsid w:val="5A7F4A16"/>
    <w:rsid w:val="5A931906"/>
    <w:rsid w:val="5A981634"/>
    <w:rsid w:val="5A9B58C8"/>
    <w:rsid w:val="5ABD67F2"/>
    <w:rsid w:val="5ADB4989"/>
    <w:rsid w:val="5B1038C0"/>
    <w:rsid w:val="5B136F0D"/>
    <w:rsid w:val="5B7E7C0D"/>
    <w:rsid w:val="5B977B3E"/>
    <w:rsid w:val="5B9E0ECC"/>
    <w:rsid w:val="5BFB3A80"/>
    <w:rsid w:val="5C1C5B60"/>
    <w:rsid w:val="5C2C4F2D"/>
    <w:rsid w:val="5C321615"/>
    <w:rsid w:val="5C441F61"/>
    <w:rsid w:val="5C574268"/>
    <w:rsid w:val="5C7120A1"/>
    <w:rsid w:val="5C806824"/>
    <w:rsid w:val="5CB52971"/>
    <w:rsid w:val="5CC223FD"/>
    <w:rsid w:val="5CD66444"/>
    <w:rsid w:val="5CED210B"/>
    <w:rsid w:val="5CF37F1D"/>
    <w:rsid w:val="5D5977A1"/>
    <w:rsid w:val="5D63417B"/>
    <w:rsid w:val="5D6D5967"/>
    <w:rsid w:val="5D6D7849"/>
    <w:rsid w:val="5D8B36D2"/>
    <w:rsid w:val="5D8F4F70"/>
    <w:rsid w:val="5D900CE9"/>
    <w:rsid w:val="5DAF116F"/>
    <w:rsid w:val="5DD26CE9"/>
    <w:rsid w:val="5DD30284"/>
    <w:rsid w:val="5E2558D5"/>
    <w:rsid w:val="5E56783C"/>
    <w:rsid w:val="5E5B30A5"/>
    <w:rsid w:val="5E627F18"/>
    <w:rsid w:val="5E8545C5"/>
    <w:rsid w:val="5E97DEDF"/>
    <w:rsid w:val="5EB332EB"/>
    <w:rsid w:val="5EC7698C"/>
    <w:rsid w:val="5EE44E48"/>
    <w:rsid w:val="5EE70977"/>
    <w:rsid w:val="5EFE791B"/>
    <w:rsid w:val="5F7A755A"/>
    <w:rsid w:val="5FB962D5"/>
    <w:rsid w:val="5FE80968"/>
    <w:rsid w:val="602045A6"/>
    <w:rsid w:val="6021764B"/>
    <w:rsid w:val="60367925"/>
    <w:rsid w:val="60457B68"/>
    <w:rsid w:val="60834419"/>
    <w:rsid w:val="608B78E2"/>
    <w:rsid w:val="60910B83"/>
    <w:rsid w:val="609A4F3F"/>
    <w:rsid w:val="60A8015D"/>
    <w:rsid w:val="60B85F03"/>
    <w:rsid w:val="60C413D5"/>
    <w:rsid w:val="60DC361E"/>
    <w:rsid w:val="60E0295D"/>
    <w:rsid w:val="613B24C6"/>
    <w:rsid w:val="61442516"/>
    <w:rsid w:val="616933C9"/>
    <w:rsid w:val="616D55C9"/>
    <w:rsid w:val="61717698"/>
    <w:rsid w:val="61A15272"/>
    <w:rsid w:val="61C4171F"/>
    <w:rsid w:val="61C72A34"/>
    <w:rsid w:val="61F71336"/>
    <w:rsid w:val="61F93300"/>
    <w:rsid w:val="620A1069"/>
    <w:rsid w:val="621D48D8"/>
    <w:rsid w:val="623563AE"/>
    <w:rsid w:val="624A1CB6"/>
    <w:rsid w:val="624A77E6"/>
    <w:rsid w:val="625B18C5"/>
    <w:rsid w:val="62854B94"/>
    <w:rsid w:val="62B0228F"/>
    <w:rsid w:val="62F87114"/>
    <w:rsid w:val="630C2BBF"/>
    <w:rsid w:val="63141A74"/>
    <w:rsid w:val="631657EC"/>
    <w:rsid w:val="631E435E"/>
    <w:rsid w:val="63213CF4"/>
    <w:rsid w:val="63780255"/>
    <w:rsid w:val="63AC7EFE"/>
    <w:rsid w:val="63B514A9"/>
    <w:rsid w:val="63D86F45"/>
    <w:rsid w:val="63E2436F"/>
    <w:rsid w:val="6450412D"/>
    <w:rsid w:val="645E38EF"/>
    <w:rsid w:val="646B203D"/>
    <w:rsid w:val="64832C8B"/>
    <w:rsid w:val="64970BAF"/>
    <w:rsid w:val="64A0142F"/>
    <w:rsid w:val="64AF5EF8"/>
    <w:rsid w:val="64CA053B"/>
    <w:rsid w:val="64CA31F0"/>
    <w:rsid w:val="64DA367B"/>
    <w:rsid w:val="64DD4813"/>
    <w:rsid w:val="64E14962"/>
    <w:rsid w:val="64F61D79"/>
    <w:rsid w:val="650476EC"/>
    <w:rsid w:val="65282833"/>
    <w:rsid w:val="652E26F9"/>
    <w:rsid w:val="65366619"/>
    <w:rsid w:val="655A5C70"/>
    <w:rsid w:val="65640A91"/>
    <w:rsid w:val="65727C4B"/>
    <w:rsid w:val="657367EC"/>
    <w:rsid w:val="65785BCE"/>
    <w:rsid w:val="658554FB"/>
    <w:rsid w:val="658B6DC7"/>
    <w:rsid w:val="659F7D1B"/>
    <w:rsid w:val="65AA3925"/>
    <w:rsid w:val="65DF9494"/>
    <w:rsid w:val="65F242EE"/>
    <w:rsid w:val="65FB7383"/>
    <w:rsid w:val="660B3602"/>
    <w:rsid w:val="662213E0"/>
    <w:rsid w:val="667C62AE"/>
    <w:rsid w:val="668F2A3A"/>
    <w:rsid w:val="66A23F66"/>
    <w:rsid w:val="66AD4998"/>
    <w:rsid w:val="66B2326C"/>
    <w:rsid w:val="66BA7997"/>
    <w:rsid w:val="66DF815B"/>
    <w:rsid w:val="66E14363"/>
    <w:rsid w:val="6712451C"/>
    <w:rsid w:val="672828C1"/>
    <w:rsid w:val="676A395C"/>
    <w:rsid w:val="678278F4"/>
    <w:rsid w:val="67962E45"/>
    <w:rsid w:val="67A55390"/>
    <w:rsid w:val="67CD5013"/>
    <w:rsid w:val="67DD2D7C"/>
    <w:rsid w:val="6803183C"/>
    <w:rsid w:val="685E3F02"/>
    <w:rsid w:val="68662D72"/>
    <w:rsid w:val="68A33BCF"/>
    <w:rsid w:val="68A4383E"/>
    <w:rsid w:val="68E02B24"/>
    <w:rsid w:val="69061224"/>
    <w:rsid w:val="693C4933"/>
    <w:rsid w:val="69513A22"/>
    <w:rsid w:val="69562DE6"/>
    <w:rsid w:val="69C001CA"/>
    <w:rsid w:val="69FF3DA6"/>
    <w:rsid w:val="6A0A597F"/>
    <w:rsid w:val="6A250690"/>
    <w:rsid w:val="6A356EA0"/>
    <w:rsid w:val="6A5938E3"/>
    <w:rsid w:val="6A6D1142"/>
    <w:rsid w:val="6A8E65B0"/>
    <w:rsid w:val="6A9516EC"/>
    <w:rsid w:val="6ABB4B13"/>
    <w:rsid w:val="6AE90161"/>
    <w:rsid w:val="6B030D4C"/>
    <w:rsid w:val="6B2111D2"/>
    <w:rsid w:val="6B2947D1"/>
    <w:rsid w:val="6B6F70A7"/>
    <w:rsid w:val="6B96571C"/>
    <w:rsid w:val="6BB87D88"/>
    <w:rsid w:val="6BCD2110"/>
    <w:rsid w:val="6BE26BB3"/>
    <w:rsid w:val="6BE44432"/>
    <w:rsid w:val="6BE91CF0"/>
    <w:rsid w:val="6BFF0DBE"/>
    <w:rsid w:val="6C0F54CE"/>
    <w:rsid w:val="6C270A6A"/>
    <w:rsid w:val="6C3A079D"/>
    <w:rsid w:val="6C7C2B64"/>
    <w:rsid w:val="6CCB42C0"/>
    <w:rsid w:val="6CF62EDC"/>
    <w:rsid w:val="6D3C22F3"/>
    <w:rsid w:val="6D5C2995"/>
    <w:rsid w:val="6D68758C"/>
    <w:rsid w:val="6D746AAD"/>
    <w:rsid w:val="6D960737"/>
    <w:rsid w:val="6DA5433C"/>
    <w:rsid w:val="6DEF1768"/>
    <w:rsid w:val="6E0A1704"/>
    <w:rsid w:val="6E315BD0"/>
    <w:rsid w:val="6E495542"/>
    <w:rsid w:val="6E6811D8"/>
    <w:rsid w:val="6E70494A"/>
    <w:rsid w:val="6E7855AD"/>
    <w:rsid w:val="6E7D42EE"/>
    <w:rsid w:val="6E9F8B19"/>
    <w:rsid w:val="6ECD3B4B"/>
    <w:rsid w:val="6ED70525"/>
    <w:rsid w:val="6EDD18B4"/>
    <w:rsid w:val="6EEF757F"/>
    <w:rsid w:val="6EF70BC7"/>
    <w:rsid w:val="6EF86BF2"/>
    <w:rsid w:val="6F062BB9"/>
    <w:rsid w:val="6F321C00"/>
    <w:rsid w:val="6F4058FE"/>
    <w:rsid w:val="6F7B1AEF"/>
    <w:rsid w:val="6F8C57B4"/>
    <w:rsid w:val="6F997ED1"/>
    <w:rsid w:val="6FA50623"/>
    <w:rsid w:val="6FB54687"/>
    <w:rsid w:val="6FFD049A"/>
    <w:rsid w:val="703379DD"/>
    <w:rsid w:val="705636CC"/>
    <w:rsid w:val="708B7819"/>
    <w:rsid w:val="709A7A5C"/>
    <w:rsid w:val="70A22DB5"/>
    <w:rsid w:val="70BC3E77"/>
    <w:rsid w:val="70EA5A55"/>
    <w:rsid w:val="710475CC"/>
    <w:rsid w:val="711C7DEE"/>
    <w:rsid w:val="71327C95"/>
    <w:rsid w:val="715A543E"/>
    <w:rsid w:val="71931C63"/>
    <w:rsid w:val="71A010A2"/>
    <w:rsid w:val="71A87053"/>
    <w:rsid w:val="71B132B0"/>
    <w:rsid w:val="71B27028"/>
    <w:rsid w:val="71CA611F"/>
    <w:rsid w:val="71CB5851"/>
    <w:rsid w:val="71DD652B"/>
    <w:rsid w:val="71F65166"/>
    <w:rsid w:val="71FE04BF"/>
    <w:rsid w:val="720B144F"/>
    <w:rsid w:val="720F50E6"/>
    <w:rsid w:val="72101EA0"/>
    <w:rsid w:val="722F0678"/>
    <w:rsid w:val="724F1FEB"/>
    <w:rsid w:val="72757DB1"/>
    <w:rsid w:val="72AE77EF"/>
    <w:rsid w:val="72BB1F0C"/>
    <w:rsid w:val="72F316A6"/>
    <w:rsid w:val="73020FF3"/>
    <w:rsid w:val="730D09BA"/>
    <w:rsid w:val="733662C6"/>
    <w:rsid w:val="7386251A"/>
    <w:rsid w:val="739048A5"/>
    <w:rsid w:val="73C86FF9"/>
    <w:rsid w:val="74341F76"/>
    <w:rsid w:val="74422EB3"/>
    <w:rsid w:val="74523551"/>
    <w:rsid w:val="74646ABA"/>
    <w:rsid w:val="747F7695"/>
    <w:rsid w:val="7483115A"/>
    <w:rsid w:val="74A013B9"/>
    <w:rsid w:val="74AF5AA0"/>
    <w:rsid w:val="74CE5F27"/>
    <w:rsid w:val="74D177C5"/>
    <w:rsid w:val="74FF5651"/>
    <w:rsid w:val="7501454E"/>
    <w:rsid w:val="750E6C6B"/>
    <w:rsid w:val="75211121"/>
    <w:rsid w:val="75351ABD"/>
    <w:rsid w:val="753520BF"/>
    <w:rsid w:val="75431C09"/>
    <w:rsid w:val="756E14B8"/>
    <w:rsid w:val="75CF06D9"/>
    <w:rsid w:val="75D1787A"/>
    <w:rsid w:val="75F162E7"/>
    <w:rsid w:val="76045978"/>
    <w:rsid w:val="760F4A49"/>
    <w:rsid w:val="76133B2A"/>
    <w:rsid w:val="7614205F"/>
    <w:rsid w:val="76522B87"/>
    <w:rsid w:val="76530DD9"/>
    <w:rsid w:val="767A350B"/>
    <w:rsid w:val="768E0063"/>
    <w:rsid w:val="76984A3E"/>
    <w:rsid w:val="76A77C3C"/>
    <w:rsid w:val="76E92E03"/>
    <w:rsid w:val="76FF42C4"/>
    <w:rsid w:val="772B3B04"/>
    <w:rsid w:val="77423369"/>
    <w:rsid w:val="77701517"/>
    <w:rsid w:val="77933457"/>
    <w:rsid w:val="779C40BA"/>
    <w:rsid w:val="77A47413"/>
    <w:rsid w:val="77C635B7"/>
    <w:rsid w:val="77D870BC"/>
    <w:rsid w:val="77F205C7"/>
    <w:rsid w:val="78126A72"/>
    <w:rsid w:val="781400F4"/>
    <w:rsid w:val="78174088"/>
    <w:rsid w:val="783E6762"/>
    <w:rsid w:val="785610A2"/>
    <w:rsid w:val="78615304"/>
    <w:rsid w:val="786F5C73"/>
    <w:rsid w:val="787212BF"/>
    <w:rsid w:val="78C35DF4"/>
    <w:rsid w:val="78CD1A77"/>
    <w:rsid w:val="78D76F87"/>
    <w:rsid w:val="78ED4BF6"/>
    <w:rsid w:val="790074D7"/>
    <w:rsid w:val="79226841"/>
    <w:rsid w:val="79276766"/>
    <w:rsid w:val="7947274B"/>
    <w:rsid w:val="794B223C"/>
    <w:rsid w:val="79725A1A"/>
    <w:rsid w:val="79752E15"/>
    <w:rsid w:val="79792999"/>
    <w:rsid w:val="7999158E"/>
    <w:rsid w:val="79B50780"/>
    <w:rsid w:val="79E30FE6"/>
    <w:rsid w:val="79E93803"/>
    <w:rsid w:val="79EBF926"/>
    <w:rsid w:val="79ED50A1"/>
    <w:rsid w:val="7A08012D"/>
    <w:rsid w:val="7A4078C7"/>
    <w:rsid w:val="7A41719B"/>
    <w:rsid w:val="7A6B1FA0"/>
    <w:rsid w:val="7A7521C0"/>
    <w:rsid w:val="7A856043"/>
    <w:rsid w:val="7AA716F4"/>
    <w:rsid w:val="7AB03FD0"/>
    <w:rsid w:val="7AB931D5"/>
    <w:rsid w:val="7ABE675F"/>
    <w:rsid w:val="7AD718AD"/>
    <w:rsid w:val="7B475882"/>
    <w:rsid w:val="7B513A73"/>
    <w:rsid w:val="7B643141"/>
    <w:rsid w:val="7B7F4747"/>
    <w:rsid w:val="7B8B5094"/>
    <w:rsid w:val="7B9A1863"/>
    <w:rsid w:val="7BAC560C"/>
    <w:rsid w:val="7BB4552D"/>
    <w:rsid w:val="7BF91591"/>
    <w:rsid w:val="7C1508DF"/>
    <w:rsid w:val="7C1F350C"/>
    <w:rsid w:val="7C40555D"/>
    <w:rsid w:val="7C4E4C8C"/>
    <w:rsid w:val="7C5238E1"/>
    <w:rsid w:val="7C547659"/>
    <w:rsid w:val="7C6EDB23"/>
    <w:rsid w:val="7C7C7D36"/>
    <w:rsid w:val="7CE21BD1"/>
    <w:rsid w:val="7CE7399F"/>
    <w:rsid w:val="7CEC1640"/>
    <w:rsid w:val="7CEF4507"/>
    <w:rsid w:val="7CFB76FF"/>
    <w:rsid w:val="7D8628FA"/>
    <w:rsid w:val="7D943A85"/>
    <w:rsid w:val="7DAF266D"/>
    <w:rsid w:val="7DB83C18"/>
    <w:rsid w:val="7DCF4ABD"/>
    <w:rsid w:val="7E042739"/>
    <w:rsid w:val="7E292420"/>
    <w:rsid w:val="7E336242"/>
    <w:rsid w:val="7E8B143F"/>
    <w:rsid w:val="7EA877E8"/>
    <w:rsid w:val="7EAA7A04"/>
    <w:rsid w:val="7EC42148"/>
    <w:rsid w:val="7ECDF1E5"/>
    <w:rsid w:val="7EDF8ED4"/>
    <w:rsid w:val="7EE33B7E"/>
    <w:rsid w:val="7EEF3F71"/>
    <w:rsid w:val="7EF618DD"/>
    <w:rsid w:val="7F01339C"/>
    <w:rsid w:val="7F016EF9"/>
    <w:rsid w:val="7F160BF6"/>
    <w:rsid w:val="7F2552DD"/>
    <w:rsid w:val="7F604567"/>
    <w:rsid w:val="7F6A2F8B"/>
    <w:rsid w:val="7F7122D0"/>
    <w:rsid w:val="7F7F2AAF"/>
    <w:rsid w:val="7F933D56"/>
    <w:rsid w:val="7FA2248A"/>
    <w:rsid w:val="7FD93C46"/>
    <w:rsid w:val="7FDD39BD"/>
    <w:rsid w:val="7FF16F6D"/>
    <w:rsid w:val="7FF627D5"/>
    <w:rsid w:val="7FF64583"/>
    <w:rsid w:val="9D71C1AD"/>
    <w:rsid w:val="9F8484FF"/>
    <w:rsid w:val="BEF47DB8"/>
    <w:rsid w:val="C6F27115"/>
    <w:rsid w:val="CEFBE7D1"/>
    <w:rsid w:val="D1E7E4C1"/>
    <w:rsid w:val="DC5C1CF7"/>
    <w:rsid w:val="DFBEE7D1"/>
    <w:rsid w:val="E77BA0C6"/>
    <w:rsid w:val="E7F3E4CA"/>
    <w:rsid w:val="EBD542DD"/>
    <w:rsid w:val="ED7FC6FF"/>
    <w:rsid w:val="EFFFD3AD"/>
    <w:rsid w:val="F0FE83BA"/>
    <w:rsid w:val="F3DFDB35"/>
    <w:rsid w:val="F675D092"/>
    <w:rsid w:val="F6BFED5E"/>
    <w:rsid w:val="F7A5D6B8"/>
    <w:rsid w:val="FB1BDD89"/>
    <w:rsid w:val="FDDFFA63"/>
    <w:rsid w:val="FDF7AFD6"/>
    <w:rsid w:val="FDFF6E4E"/>
    <w:rsid w:val="FFB749B1"/>
    <w:rsid w:val="FFEBB341"/>
    <w:rsid w:val="FFFD6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6"/>
    <w:basedOn w:val="1"/>
    <w:next w:val="1"/>
    <w:qFormat/>
    <w:uiPriority w:val="0"/>
    <w:pPr>
      <w:spacing w:before="60" w:after="60" w:line="360" w:lineRule="auto"/>
      <w:outlineLvl w:val="5"/>
    </w:pPr>
    <w:rPr>
      <w:b/>
      <w:bCs/>
      <w:kern w:val="0"/>
      <w:sz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正文正"/>
    <w:basedOn w:val="1"/>
    <w:qFormat/>
    <w:uiPriority w:val="0"/>
    <w:pPr>
      <w:spacing w:line="560" w:lineRule="exact"/>
      <w:ind w:firstLine="561"/>
    </w:pPr>
    <w:rPr>
      <w:rFonts w:ascii="Calibri" w:hAnsi="Calibri"/>
      <w:sz w:val="28"/>
      <w:szCs w:val="28"/>
    </w:rPr>
  </w:style>
  <w:style w:type="paragraph" w:styleId="7">
    <w:name w:val="Normal Indent"/>
    <w:basedOn w:val="1"/>
    <w:qFormat/>
    <w:uiPriority w:val="0"/>
    <w:pPr>
      <w:ind w:firstLine="420" w:firstLineChars="200"/>
    </w:pPr>
    <w:rPr>
      <w:szCs w:val="20"/>
    </w:rPr>
  </w:style>
  <w:style w:type="paragraph" w:styleId="8">
    <w:name w:val="annotation text"/>
    <w:basedOn w:val="1"/>
    <w:link w:val="27"/>
    <w:unhideWhenUsed/>
    <w:qFormat/>
    <w:uiPriority w:val="0"/>
    <w:pPr>
      <w:jc w:val="left"/>
    </w:pPr>
    <w:rPr>
      <w:kern w:val="0"/>
      <w:sz w:val="20"/>
    </w:rPr>
  </w:style>
  <w:style w:type="paragraph" w:styleId="9">
    <w:name w:val="Body Text"/>
    <w:basedOn w:val="1"/>
    <w:next w:val="1"/>
    <w:unhideWhenUsed/>
    <w:qFormat/>
    <w:uiPriority w:val="0"/>
    <w:pPr>
      <w:spacing w:after="120"/>
    </w:pPr>
    <w:rPr>
      <w:sz w:val="24"/>
    </w:rPr>
  </w:style>
  <w:style w:type="paragraph" w:styleId="10">
    <w:name w:val="Body Text Indent"/>
    <w:basedOn w:val="1"/>
    <w:unhideWhenUsed/>
    <w:qFormat/>
    <w:uiPriority w:val="99"/>
    <w:pPr>
      <w:spacing w:after="120"/>
      <w:ind w:left="420" w:leftChars="200"/>
    </w:pPr>
    <w:rPr>
      <w:kern w:val="0"/>
      <w:sz w:val="20"/>
      <w:szCs w:val="20"/>
    </w:rPr>
  </w:style>
  <w:style w:type="paragraph" w:styleId="11">
    <w:name w:val="Plain Text"/>
    <w:basedOn w:val="1"/>
    <w:qFormat/>
    <w:uiPriority w:val="0"/>
    <w:rPr>
      <w:rFonts w:ascii="宋体" w:hAnsi="Courier New"/>
    </w:rPr>
  </w:style>
  <w:style w:type="paragraph" w:styleId="12">
    <w:name w:val="Balloon Text"/>
    <w:basedOn w:val="1"/>
    <w:unhideWhenUsed/>
    <w:qFormat/>
    <w:uiPriority w:val="99"/>
    <w:rPr>
      <w:sz w:val="18"/>
      <w:szCs w:val="18"/>
    </w:rPr>
  </w:style>
  <w:style w:type="paragraph" w:styleId="13">
    <w:name w:val="footer"/>
    <w:basedOn w:val="1"/>
    <w:unhideWhenUsed/>
    <w:qFormat/>
    <w:uiPriority w:val="99"/>
    <w:pPr>
      <w:tabs>
        <w:tab w:val="center" w:pos="4153"/>
        <w:tab w:val="right" w:pos="8306"/>
      </w:tabs>
      <w:snapToGrid w:val="0"/>
      <w:jc w:val="left"/>
    </w:pPr>
    <w:rPr>
      <w:kern w:val="0"/>
      <w:sz w:val="18"/>
      <w:szCs w:val="18"/>
    </w:rPr>
  </w:style>
  <w:style w:type="paragraph" w:styleId="14">
    <w:name w:val="header"/>
    <w:basedOn w:val="1"/>
    <w:link w:val="28"/>
    <w:qFormat/>
    <w:uiPriority w:val="0"/>
    <w:pP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Body Text 2"/>
    <w:basedOn w:val="1"/>
    <w:qFormat/>
    <w:uiPriority w:val="99"/>
    <w:pPr>
      <w:spacing w:before="240"/>
    </w:pPr>
    <w:rPr>
      <w:rFonts w:ascii="Calibri" w:hAnsi="Calibri"/>
      <w:color w:val="FF0000"/>
    </w:r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spacing w:before="240" w:after="60"/>
      <w:jc w:val="center"/>
      <w:outlineLvl w:val="0"/>
    </w:pPr>
    <w:rPr>
      <w:rFonts w:ascii="Arial" w:hAnsi="Arial" w:eastAsia="隶书"/>
      <w:b/>
      <w:bCs/>
      <w:sz w:val="32"/>
      <w:szCs w:val="32"/>
    </w:rPr>
  </w:style>
  <w:style w:type="paragraph" w:styleId="19">
    <w:name w:val="annotation subject"/>
    <w:basedOn w:val="8"/>
    <w:next w:val="8"/>
    <w:link w:val="29"/>
    <w:qFormat/>
    <w:uiPriority w:val="0"/>
    <w:rPr>
      <w:b/>
      <w:bCs/>
      <w:kern w:val="2"/>
      <w:sz w:val="21"/>
    </w:rPr>
  </w:style>
  <w:style w:type="paragraph" w:styleId="20">
    <w:name w:val="Body Text First Indent"/>
    <w:basedOn w:val="9"/>
    <w:qFormat/>
    <w:uiPriority w:val="0"/>
    <w:pPr>
      <w:snapToGrid w:val="0"/>
      <w:spacing w:line="560" w:lineRule="exact"/>
      <w:ind w:firstLine="200" w:firstLineChars="200"/>
    </w:pPr>
    <w:rPr>
      <w:rFonts w:ascii="仿宋" w:hAnsi="仿宋" w:cs="仿宋"/>
    </w:rPr>
  </w:style>
  <w:style w:type="table" w:styleId="22">
    <w:name w:val="Table Grid"/>
    <w:basedOn w:val="2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b/>
    </w:rPr>
  </w:style>
  <w:style w:type="character" w:styleId="25">
    <w:name w:val="page number"/>
    <w:qFormat/>
    <w:uiPriority w:val="0"/>
  </w:style>
  <w:style w:type="character" w:styleId="26">
    <w:name w:val="annotation reference"/>
    <w:basedOn w:val="23"/>
    <w:qFormat/>
    <w:uiPriority w:val="0"/>
    <w:rPr>
      <w:sz w:val="21"/>
      <w:szCs w:val="21"/>
    </w:rPr>
  </w:style>
  <w:style w:type="character" w:customStyle="1" w:styleId="27">
    <w:name w:val="批注文字 字符"/>
    <w:basedOn w:val="23"/>
    <w:link w:val="8"/>
    <w:qFormat/>
    <w:uiPriority w:val="0"/>
    <w:rPr>
      <w:szCs w:val="24"/>
    </w:rPr>
  </w:style>
  <w:style w:type="character" w:customStyle="1" w:styleId="28">
    <w:name w:val="页眉 字符"/>
    <w:basedOn w:val="23"/>
    <w:link w:val="14"/>
    <w:qFormat/>
    <w:uiPriority w:val="0"/>
    <w:rPr>
      <w:kern w:val="2"/>
      <w:sz w:val="18"/>
      <w:szCs w:val="18"/>
    </w:rPr>
  </w:style>
  <w:style w:type="character" w:customStyle="1" w:styleId="29">
    <w:name w:val="批注主题 字符"/>
    <w:basedOn w:val="27"/>
    <w:link w:val="19"/>
    <w:qFormat/>
    <w:uiPriority w:val="0"/>
    <w:rPr>
      <w:b/>
      <w:bCs/>
      <w:kern w:val="2"/>
      <w:sz w:val="21"/>
      <w:szCs w:val="24"/>
    </w:rPr>
  </w:style>
  <w:style w:type="paragraph" w:styleId="30">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customStyle="1" w:styleId="31">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styleId="32">
    <w:name w:val="List Paragraph"/>
    <w:basedOn w:val="1"/>
    <w:qFormat/>
    <w:uiPriority w:val="34"/>
    <w:pPr>
      <w:ind w:firstLine="420" w:firstLineChars="200"/>
    </w:pPr>
  </w:style>
  <w:style w:type="character" w:customStyle="1" w:styleId="33">
    <w:name w:val="NormalCharacter"/>
    <w:qFormat/>
    <w:uiPriority w:val="0"/>
    <w:rPr>
      <w:kern w:val="2"/>
      <w:sz w:val="21"/>
      <w:szCs w:val="24"/>
      <w:lang w:val="en-US" w:eastAsia="zh-CN" w:bidi="ar-SA"/>
    </w:rPr>
  </w:style>
  <w:style w:type="paragraph" w:customStyle="1" w:styleId="34">
    <w:name w:val="Table Paragraph"/>
    <w:basedOn w:val="1"/>
    <w:qFormat/>
    <w:uiPriority w:val="0"/>
    <w:pPr>
      <w:autoSpaceDE w:val="0"/>
      <w:autoSpaceDN w:val="0"/>
      <w:jc w:val="left"/>
    </w:pPr>
    <w:rPr>
      <w:rFonts w:ascii="宋体" w:hAnsi="宋体" w:cs="宋体"/>
      <w:kern w:val="0"/>
      <w:sz w:val="22"/>
      <w:szCs w:val="22"/>
    </w:rPr>
  </w:style>
  <w:style w:type="paragraph" w:customStyle="1" w:styleId="35">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36">
    <w:name w:val="qowt-font5-gb2312"/>
    <w:qFormat/>
    <w:uiPriority w:val="0"/>
  </w:style>
  <w:style w:type="paragraph" w:customStyle="1" w:styleId="37">
    <w:name w:val="正文格式"/>
    <w:basedOn w:val="10"/>
    <w:qFormat/>
    <w:uiPriority w:val="99"/>
    <w:pPr>
      <w:spacing w:after="0" w:line="360" w:lineRule="auto"/>
      <w:ind w:left="0" w:leftChars="0" w:firstLine="600"/>
    </w:pPr>
    <w:rPr>
      <w:rFonts w:eastAsia="仿宋_GB2312"/>
      <w:sz w:val="30"/>
      <w:szCs w:val="30"/>
    </w:rPr>
  </w:style>
  <w:style w:type="paragraph" w:customStyle="1" w:styleId="38">
    <w:name w:val="msolistparagraph"/>
    <w:basedOn w:val="1"/>
    <w:qFormat/>
    <w:uiPriority w:val="0"/>
    <w:pPr>
      <w:ind w:firstLine="420" w:firstLineChars="200"/>
    </w:pPr>
  </w:style>
  <w:style w:type="paragraph" w:customStyle="1" w:styleId="39">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40">
    <w:name w:val="9前海 正文"/>
    <w:basedOn w:val="41"/>
    <w:qFormat/>
    <w:uiPriority w:val="0"/>
    <w:pPr>
      <w:ind w:firstLine="640"/>
    </w:pPr>
    <w:rPr>
      <w:rFonts w:ascii="仿宋_GB2312" w:eastAsia="仿宋_GB2312"/>
    </w:rPr>
  </w:style>
  <w:style w:type="paragraph" w:customStyle="1" w:styleId="41">
    <w:name w:val="金控正文"/>
    <w:basedOn w:val="1"/>
    <w:qFormat/>
    <w:uiPriority w:val="0"/>
    <w:pPr>
      <w:spacing w:line="560" w:lineRule="exact"/>
      <w:ind w:firstLine="200" w:firstLineChars="200"/>
    </w:pPr>
    <w:rPr>
      <w:rFonts w:ascii="仿宋" w:hAnsi="仿宋" w:eastAsia="仿宋" w:cs="Arial"/>
      <w:sz w:val="32"/>
      <w:szCs w:val="32"/>
    </w:rPr>
  </w:style>
  <w:style w:type="paragraph" w:customStyle="1" w:styleId="42">
    <w:name w:val="列出段落2"/>
    <w:basedOn w:val="1"/>
    <w:qFormat/>
    <w:uiPriority w:val="34"/>
    <w:pPr>
      <w:ind w:firstLine="420" w:firstLineChars="200"/>
    </w:pPr>
  </w:style>
  <w:style w:type="paragraph" w:customStyle="1" w:styleId="43">
    <w:name w:val="3级标题"/>
    <w:basedOn w:val="40"/>
    <w:next w:val="40"/>
    <w:qFormat/>
    <w:uiPriority w:val="0"/>
    <w:pPr>
      <w:outlineLvl w:val="2"/>
    </w:pPr>
    <w:rPr>
      <w:rFonts w:hAnsi="仿宋_GB2312"/>
      <w:bCs/>
    </w:rPr>
  </w:style>
  <w:style w:type="paragraph" w:customStyle="1" w:styleId="44">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86</Pages>
  <Words>14868</Words>
  <Characters>15491</Characters>
  <Lines>1685</Lines>
  <Paragraphs>1546</Paragraphs>
  <TotalTime>27</TotalTime>
  <ScaleCrop>false</ScaleCrop>
  <LinksUpToDate>false</LinksUpToDate>
  <CharactersWithSpaces>15854</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2025-02-16T17:50:00Z</dcterms:created>
  <dc:creator>黎俊</dc:creator>
  <cp:lastModifiedBy>黎俊</cp:lastModifiedBy>
  <dcterms:modified xsi:type="dcterms:W3CDTF">2026-01-21T02:21:41Z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KSOTemplateDocerSaveRecord">
    <vt:lpwstr>eyJoZGlkIjoiMmVhYjIwYTFkMDUyN2RmOGI2OTNiMWRjYmY5MjBlYTUiLCJ1c2VySWQiOiIzOTQyODIxNTkifQ==</vt:lpwstr>
  </property>
  <property fmtid="{D5CDD505-2E9C-101B-9397-08002B2CF9AE}" pid="4" name="ICV">
    <vt:lpwstr>8EF8677268FB498FA56E6BE463345B62</vt:lpwstr>
  </property>
</Properties>
</file>