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 xml:space="preserve">  </w:t>
      </w:r>
    </w:p>
    <w:p>
      <w:pPr>
        <w:jc w:val="center"/>
        <w:rPr>
          <w:rFonts w:ascii="宋体" w:hAnsi="宋体" w:cs="宋体"/>
          <w:b/>
          <w:sz w:val="72"/>
          <w:szCs w:val="72"/>
          <w:highlight w:val="none"/>
        </w:rPr>
      </w:pPr>
    </w:p>
    <w:p>
      <w:pPr>
        <w:jc w:val="center"/>
        <w:rPr>
          <w:rFonts w:ascii="宋体" w:hAnsi="宋体" w:cs="宋体"/>
          <w:b/>
          <w:sz w:val="72"/>
          <w:szCs w:val="72"/>
          <w:highlight w:val="none"/>
        </w:rPr>
      </w:pPr>
      <w:r>
        <w:rPr>
          <w:rFonts w:hint="eastAsia" w:ascii="宋体" w:hAnsi="宋体" w:cs="宋体"/>
          <w:b/>
          <w:sz w:val="72"/>
          <w:szCs w:val="72"/>
          <w:highlight w:val="none"/>
        </w:rPr>
        <w:t>简易招标文件</w:t>
      </w:r>
    </w:p>
    <w:p>
      <w:pPr>
        <w:jc w:val="center"/>
        <w:rPr>
          <w:rFonts w:ascii="宋体" w:hAnsi="宋体" w:cs="宋体"/>
          <w:highlight w:val="none"/>
        </w:rPr>
      </w:pPr>
    </w:p>
    <w:p>
      <w:pPr>
        <w:rPr>
          <w:rFonts w:ascii="宋体" w:hAnsi="宋体" w:cs="宋体"/>
          <w:highlight w:val="none"/>
        </w:rPr>
      </w:pPr>
    </w:p>
    <w:p>
      <w:pPr>
        <w:pStyle w:val="28"/>
        <w:ind w:firstLine="420"/>
        <w:rPr>
          <w:rFonts w:ascii="宋体" w:hAnsi="宋体" w:cs="宋体"/>
          <w:highlight w:val="none"/>
        </w:rPr>
      </w:pPr>
    </w:p>
    <w:p>
      <w:pPr>
        <w:pStyle w:val="28"/>
        <w:ind w:firstLine="420"/>
        <w:rPr>
          <w:rFonts w:ascii="宋体" w:hAnsi="宋体" w:cs="宋体"/>
          <w:highlight w:val="none"/>
        </w:rPr>
      </w:pPr>
    </w:p>
    <w:p>
      <w:pPr>
        <w:rPr>
          <w:rFonts w:ascii="宋体" w:hAnsi="宋体" w:cs="宋体"/>
          <w:b/>
          <w:sz w:val="44"/>
          <w:highlight w:val="none"/>
        </w:rPr>
      </w:pPr>
    </w:p>
    <w:p>
      <w:pPr>
        <w:ind w:right="-319" w:rightChars="-152"/>
        <w:rPr>
          <w:rFonts w:ascii="宋体" w:hAnsi="宋体" w:cs="宋体"/>
          <w:b/>
          <w:sz w:val="36"/>
          <w:szCs w:val="36"/>
          <w:highlight w:val="none"/>
        </w:rPr>
      </w:pPr>
      <w:r>
        <w:rPr>
          <w:rFonts w:hint="eastAsia" w:ascii="宋体" w:hAnsi="宋体" w:cs="宋体"/>
          <w:b/>
          <w:sz w:val="36"/>
          <w:szCs w:val="36"/>
          <w:highlight w:val="none"/>
        </w:rPr>
        <w:t>招标编号：QH2025161</w:t>
      </w:r>
    </w:p>
    <w:p>
      <w:pPr>
        <w:ind w:firstLine="723" w:firstLineChars="200"/>
        <w:rPr>
          <w:rFonts w:ascii="宋体" w:hAnsi="宋体" w:cs="宋体"/>
          <w:b/>
          <w:sz w:val="36"/>
          <w:szCs w:val="36"/>
          <w:highlight w:val="none"/>
        </w:rPr>
      </w:pPr>
    </w:p>
    <w:p>
      <w:pPr>
        <w:ind w:firstLine="723" w:firstLineChars="200"/>
        <w:rPr>
          <w:rFonts w:ascii="宋体" w:hAnsi="宋体" w:cs="宋体"/>
          <w:b/>
          <w:sz w:val="36"/>
          <w:szCs w:val="36"/>
          <w:highlight w:val="none"/>
        </w:rPr>
      </w:pPr>
    </w:p>
    <w:p>
      <w:pPr>
        <w:pStyle w:val="28"/>
        <w:ind w:firstLine="420"/>
        <w:rPr>
          <w:rFonts w:ascii="宋体" w:hAnsi="宋体" w:cs="宋体"/>
          <w:highlight w:val="none"/>
        </w:rPr>
      </w:pPr>
    </w:p>
    <w:p>
      <w:pPr>
        <w:pStyle w:val="28"/>
        <w:ind w:firstLine="420"/>
        <w:rPr>
          <w:rFonts w:ascii="宋体" w:hAnsi="宋体" w:cs="宋体"/>
          <w:highlight w:val="none"/>
        </w:rPr>
      </w:pPr>
    </w:p>
    <w:p>
      <w:pPr>
        <w:ind w:right="-319" w:rightChars="-152"/>
        <w:rPr>
          <w:rFonts w:hint="eastAsia" w:ascii="宋体" w:hAnsi="宋体" w:eastAsia="宋体" w:cs="宋体"/>
          <w:b/>
          <w:sz w:val="36"/>
          <w:szCs w:val="36"/>
          <w:highlight w:val="none"/>
          <w:lang w:eastAsia="zh-CN"/>
        </w:rPr>
      </w:pPr>
      <w:r>
        <w:rPr>
          <w:rFonts w:hint="eastAsia" w:ascii="宋体" w:hAnsi="宋体" w:cs="宋体"/>
          <w:b/>
          <w:sz w:val="36"/>
          <w:szCs w:val="36"/>
          <w:highlight w:val="none"/>
        </w:rPr>
        <w:t>招标项目：</w:t>
      </w:r>
      <w:bookmarkStart w:id="0" w:name="OLE_LINK3"/>
      <w:r>
        <w:rPr>
          <w:rFonts w:hint="eastAsia" w:ascii="宋体" w:hAnsi="宋体" w:cs="宋体"/>
          <w:b/>
          <w:sz w:val="36"/>
          <w:szCs w:val="36"/>
          <w:highlight w:val="none"/>
        </w:rPr>
        <w:t>前海新型基础设施建设三年行动计划</w:t>
      </w:r>
      <w:r>
        <w:rPr>
          <w:rFonts w:hint="eastAsia" w:ascii="宋体" w:hAnsi="宋体" w:cs="宋体"/>
          <w:b/>
          <w:sz w:val="36"/>
          <w:szCs w:val="36"/>
          <w:highlight w:val="none"/>
          <w:lang w:eastAsia="zh-CN"/>
        </w:rPr>
        <w:t>咨询</w:t>
      </w:r>
      <w:r>
        <w:rPr>
          <w:rFonts w:hint="eastAsia" w:ascii="宋体" w:hAnsi="宋体" w:cs="宋体"/>
          <w:b/>
          <w:sz w:val="36"/>
          <w:szCs w:val="36"/>
          <w:highlight w:val="none"/>
        </w:rPr>
        <w:t>项目</w:t>
      </w:r>
      <w:bookmarkEnd w:id="0"/>
    </w:p>
    <w:p>
      <w:pPr>
        <w:ind w:firstLine="3264" w:firstLineChars="739"/>
        <w:rPr>
          <w:rFonts w:ascii="宋体" w:hAnsi="宋体" w:cs="宋体"/>
          <w:b/>
          <w:sz w:val="44"/>
          <w:highlight w:val="none"/>
        </w:rPr>
      </w:pPr>
    </w:p>
    <w:p>
      <w:pPr>
        <w:pStyle w:val="28"/>
        <w:ind w:firstLine="0" w:firstLineChars="0"/>
        <w:rPr>
          <w:rFonts w:ascii="宋体" w:hAnsi="宋体" w:cs="宋体"/>
          <w:highlight w:val="none"/>
        </w:rPr>
      </w:pPr>
    </w:p>
    <w:p>
      <w:pPr>
        <w:rPr>
          <w:rFonts w:ascii="宋体" w:hAnsi="宋体" w:cs="宋体"/>
          <w:b/>
          <w:sz w:val="44"/>
          <w:highlight w:val="none"/>
        </w:rPr>
      </w:pPr>
    </w:p>
    <w:p>
      <w:pPr>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深圳市前海深港现代服务业合作区管理局</w:t>
      </w:r>
    </w:p>
    <w:p>
      <w:pPr>
        <w:jc w:val="center"/>
        <w:rPr>
          <w:rFonts w:ascii="宋体" w:hAnsi="宋体" w:cs="宋体"/>
          <w:b/>
          <w:bCs/>
          <w:sz w:val="36"/>
          <w:szCs w:val="36"/>
          <w:highlight w:val="none"/>
        </w:rPr>
      </w:pPr>
      <w:r>
        <w:rPr>
          <w:rFonts w:hint="eastAsia" w:ascii="宋体" w:hAnsi="宋体" w:cs="宋体"/>
          <w:b/>
          <w:bCs/>
          <w:sz w:val="36"/>
          <w:szCs w:val="36"/>
          <w:highlight w:val="none"/>
        </w:rPr>
        <w:t>202</w:t>
      </w:r>
      <w:r>
        <w:rPr>
          <w:rFonts w:hint="eastAsia" w:ascii="宋体" w:hAnsi="宋体" w:cs="宋体"/>
          <w:b/>
          <w:bCs/>
          <w:sz w:val="36"/>
          <w:szCs w:val="36"/>
          <w:highlight w:val="none"/>
          <w:lang w:val="en-US" w:eastAsia="zh-CN"/>
        </w:rPr>
        <w:t>5</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12</w:t>
      </w:r>
      <w:r>
        <w:rPr>
          <w:rFonts w:hint="eastAsia" w:ascii="宋体" w:hAnsi="宋体" w:cs="宋体"/>
          <w:b/>
          <w:bCs/>
          <w:sz w:val="36"/>
          <w:szCs w:val="36"/>
          <w:highlight w:val="none"/>
        </w:rPr>
        <w:t>月</w:t>
      </w:r>
    </w:p>
    <w:p>
      <w:pPr>
        <w:autoSpaceDE w:val="0"/>
        <w:autoSpaceDN w:val="0"/>
        <w:adjustRightInd w:val="0"/>
        <w:spacing w:line="240" w:lineRule="auto"/>
        <w:jc w:val="center"/>
        <w:rPr>
          <w:rFonts w:ascii="宋体" w:hAnsi="宋体" w:cs="宋体"/>
          <w:b/>
          <w:bCs/>
          <w:color w:val="auto"/>
          <w:kern w:val="0"/>
          <w:sz w:val="36"/>
          <w:szCs w:val="36"/>
        </w:rPr>
      </w:pPr>
      <w:bookmarkStart w:id="1" w:name="_Toc12932"/>
      <w:r>
        <w:rPr>
          <w:rFonts w:ascii="宋体" w:hAnsi="宋体"/>
          <w:b/>
          <w:bCs/>
          <w:sz w:val="32"/>
          <w:szCs w:val="40"/>
          <w:highlight w:val="none"/>
          <w:u w:val="single"/>
        </w:rPr>
        <w:br w:type="page"/>
      </w:r>
      <w:r>
        <w:rPr>
          <w:rFonts w:hint="eastAsia" w:ascii="宋体" w:hAnsi="宋体" w:cs="宋体"/>
          <w:b/>
          <w:bCs/>
          <w:color w:val="auto"/>
          <w:kern w:val="0"/>
          <w:sz w:val="36"/>
          <w:szCs w:val="36"/>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rPr>
      </w:pPr>
      <w:r>
        <w:rPr>
          <w:rFonts w:hint="eastAsia" w:ascii="宋体" w:hAnsi="宋体" w:eastAsia="宋体" w:cs="宋体"/>
          <w:color w:val="auto"/>
          <w:sz w:val="24"/>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lang w:eastAsia="zh-CN"/>
        </w:rPr>
        <w:t>、</w:t>
      </w:r>
      <w:r>
        <w:rPr>
          <w:rFonts w:hint="eastAsia" w:ascii="宋体" w:hAnsi="宋体" w:eastAsia="宋体" w:cs="宋体"/>
          <w:color w:val="auto"/>
          <w:sz w:val="24"/>
        </w:rPr>
        <w:t>罚款、取消参与政府采购资格、吊销营业执照等处罚</w:t>
      </w:r>
      <w:r>
        <w:rPr>
          <w:rFonts w:hint="eastAsia" w:ascii="宋体" w:hAnsi="宋体" w:eastAsia="宋体" w:cs="宋体"/>
          <w:color w:val="auto"/>
          <w:sz w:val="24"/>
          <w:lang w:eastAsia="zh-CN"/>
        </w:rPr>
        <w:t>；</w:t>
      </w:r>
      <w:r>
        <w:rPr>
          <w:rFonts w:hint="eastAsia" w:ascii="宋体" w:hAnsi="宋体" w:eastAsia="宋体" w:cs="宋体"/>
          <w:color w:val="auto"/>
          <w:sz w:val="24"/>
        </w:rPr>
        <w:t>构成犯罪的，依法追究刑事责任。</w:t>
      </w:r>
    </w:p>
    <w:tbl>
      <w:tblPr>
        <w:tblStyle w:val="20"/>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8808"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88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88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88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88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8808"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rPr>
      </w:pPr>
      <w:r>
        <w:rPr>
          <w:rStyle w:val="22"/>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spacing w:before="0" w:beforeAutospacing="0" w:after="0" w:afterAutospacing="0" w:line="240" w:lineRule="auto"/>
        <w:ind w:firstLine="480" w:firstLineChars="200"/>
        <w:rPr>
          <w:color w:val="auto"/>
        </w:rPr>
      </w:pPr>
      <w:bookmarkStart w:id="2" w:name="_Toc2750"/>
      <w:r>
        <w:rPr>
          <w:rFonts w:hint="eastAsia"/>
          <w:color w:val="auto"/>
        </w:rPr>
        <w:t>（一）在采购活动中应当回避而未回避的；</w:t>
      </w:r>
      <w:bookmarkEnd w:id="2"/>
    </w:p>
    <w:p>
      <w:pPr>
        <w:pStyle w:val="16"/>
        <w:shd w:val="clear" w:color="auto"/>
        <w:spacing w:before="0" w:beforeAutospacing="0" w:after="0" w:afterAutospacing="0" w:line="240" w:lineRule="auto"/>
        <w:ind w:firstLine="480" w:firstLineChars="200"/>
        <w:rPr>
          <w:color w:val="auto"/>
        </w:rPr>
      </w:pPr>
      <w:r>
        <w:rPr>
          <w:rFonts w:hint="eastAsia"/>
          <w:color w:val="auto"/>
        </w:rPr>
        <w:t>（二）未按照本条例规定签订、履行采购合同，造成严重后果的；</w:t>
      </w:r>
    </w:p>
    <w:p>
      <w:pPr>
        <w:pStyle w:val="16"/>
        <w:shd w:val="clear" w:color="auto"/>
        <w:spacing w:before="0" w:beforeAutospacing="0" w:after="0" w:afterAutospacing="0" w:line="240" w:lineRule="auto"/>
        <w:ind w:firstLine="480" w:firstLineChars="200"/>
        <w:rPr>
          <w:color w:val="auto"/>
        </w:rPr>
      </w:pPr>
      <w:r>
        <w:rPr>
          <w:rFonts w:hint="eastAsia"/>
          <w:color w:val="auto"/>
        </w:rPr>
        <w:t>（三）隐瞒真实情况，提供虚假资料的；</w:t>
      </w:r>
    </w:p>
    <w:p>
      <w:pPr>
        <w:pStyle w:val="16"/>
        <w:shd w:val="clear" w:color="auto"/>
        <w:spacing w:before="0" w:beforeAutospacing="0" w:after="0" w:afterAutospacing="0" w:line="240" w:lineRule="auto"/>
        <w:ind w:firstLine="480" w:firstLineChars="200"/>
        <w:rPr>
          <w:color w:val="auto"/>
        </w:rPr>
      </w:pPr>
      <w:r>
        <w:rPr>
          <w:rFonts w:hint="eastAsia"/>
          <w:color w:val="auto"/>
        </w:rPr>
        <w:t>（四）以非法手段排斥其他供应商参与竞争的；</w:t>
      </w:r>
    </w:p>
    <w:p>
      <w:pPr>
        <w:pStyle w:val="16"/>
        <w:shd w:val="clear" w:color="auto"/>
        <w:spacing w:before="0" w:beforeAutospacing="0" w:after="0" w:afterAutospacing="0" w:line="240" w:lineRule="auto"/>
        <w:ind w:firstLine="480" w:firstLineChars="200"/>
        <w:rPr>
          <w:color w:val="auto"/>
        </w:rPr>
      </w:pPr>
      <w:r>
        <w:rPr>
          <w:rFonts w:hint="eastAsia"/>
          <w:color w:val="auto"/>
        </w:rPr>
        <w:t>（五）与其他采购参加人串通投标的；</w:t>
      </w:r>
    </w:p>
    <w:p>
      <w:pPr>
        <w:pStyle w:val="16"/>
        <w:shd w:val="clear" w:color="auto"/>
        <w:spacing w:before="0" w:beforeAutospacing="0" w:after="0" w:afterAutospacing="0" w:line="240" w:lineRule="auto"/>
        <w:ind w:firstLine="480" w:firstLineChars="200"/>
        <w:rPr>
          <w:color w:val="auto"/>
        </w:rPr>
      </w:pPr>
      <w:r>
        <w:rPr>
          <w:rFonts w:hint="eastAsia"/>
          <w:color w:val="auto"/>
        </w:rPr>
        <w:t>（六）恶意投诉的；</w:t>
      </w:r>
    </w:p>
    <w:p>
      <w:pPr>
        <w:pStyle w:val="16"/>
        <w:shd w:val="clear" w:color="auto"/>
        <w:spacing w:before="0" w:beforeAutospacing="0" w:after="0" w:afterAutospacing="0" w:line="240" w:lineRule="auto"/>
        <w:ind w:firstLine="480" w:firstLineChars="200"/>
        <w:rPr>
          <w:color w:val="auto"/>
        </w:rPr>
      </w:pPr>
      <w:r>
        <w:rPr>
          <w:rFonts w:hint="eastAsia"/>
          <w:color w:val="auto"/>
        </w:rPr>
        <w:t>（七）向采购项目相关人行贿或者提供其他不当利益的；</w:t>
      </w:r>
    </w:p>
    <w:p>
      <w:pPr>
        <w:pStyle w:val="16"/>
        <w:shd w:val="clear" w:color="auto"/>
        <w:spacing w:before="0" w:beforeAutospacing="0" w:after="0" w:afterAutospacing="0" w:line="240" w:lineRule="auto"/>
        <w:ind w:firstLine="480" w:firstLineChars="200"/>
        <w:rPr>
          <w:color w:val="auto"/>
        </w:rPr>
      </w:pPr>
      <w:r>
        <w:rPr>
          <w:rFonts w:hint="eastAsia"/>
          <w:color w:val="auto"/>
        </w:rPr>
        <w:t>（八）阻碍、抗拒主管部门监督检查的；</w:t>
      </w:r>
    </w:p>
    <w:p>
      <w:pPr>
        <w:pStyle w:val="16"/>
        <w:shd w:val="clear" w:color="auto"/>
        <w:spacing w:before="0" w:beforeAutospacing="0" w:after="0" w:afterAutospacing="0" w:line="240" w:lineRule="auto"/>
        <w:ind w:firstLine="480" w:firstLineChars="200"/>
        <w:rPr>
          <w:color w:val="auto"/>
        </w:rPr>
      </w:pPr>
      <w:r>
        <w:rPr>
          <w:rFonts w:hint="eastAsia"/>
          <w:color w:val="auto"/>
        </w:rPr>
        <w:t>（九）其他违反本条例规定的行为。</w:t>
      </w:r>
    </w:p>
    <w:p>
      <w:pPr>
        <w:shd w:val="clear"/>
        <w:autoSpaceDE w:val="0"/>
        <w:autoSpaceDN w:val="0"/>
        <w:adjustRightInd w:val="0"/>
        <w:spacing w:line="240" w:lineRule="auto"/>
        <w:ind w:firstLine="360" w:firstLineChars="150"/>
        <w:jc w:val="left"/>
        <w:rPr>
          <w:rFonts w:ascii="宋体" w:hAnsi="宋体" w:cs="宋体"/>
          <w:color w:val="auto"/>
          <w:kern w:val="0"/>
          <w:sz w:val="24"/>
        </w:rPr>
      </w:pPr>
    </w:p>
    <w:p>
      <w:pPr>
        <w:shd w:val="clea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rPr>
      </w:pPr>
      <w:bookmarkStart w:id="3" w:name="_Toc6281"/>
      <w:r>
        <w:rPr>
          <w:rFonts w:hint="eastAsia" w:ascii="宋体" w:hAnsi="宋体" w:cs="宋体"/>
          <w:color w:val="auto"/>
          <w:sz w:val="24"/>
        </w:rPr>
        <w:t>（一）投标供应商之间相互约定给予未中标的供应商利益补偿；</w:t>
      </w:r>
      <w:bookmarkEnd w:id="3"/>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240" w:lineRule="auto"/>
        <w:ind w:firstLine="480" w:firstLineChars="200"/>
        <w:rPr>
          <w:rFonts w:ascii="宋体" w:hAnsi="宋体" w:cs="宋体"/>
          <w:color w:val="auto"/>
          <w:sz w:val="24"/>
        </w:rPr>
      </w:pPr>
      <w:bookmarkStart w:id="4" w:name="_Toc31089"/>
      <w:r>
        <w:rPr>
          <w:rFonts w:hint="eastAsia" w:ascii="宋体" w:hAnsi="宋体" w:cs="宋体"/>
          <w:color w:val="auto"/>
          <w:sz w:val="24"/>
        </w:rPr>
        <w:t>（七）主管部门依照法律、法规认定的其他情形。</w:t>
      </w:r>
      <w:bookmarkEnd w:id="4"/>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（四）投标保证金不是从投标供应商基本账户转出的；</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（五）其他隐瞒真实情况、提供虚假资料的行为。</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240" w:lineRule="auto"/>
        <w:ind w:firstLine="482" w:firstLineChars="200"/>
        <w:jc w:val="left"/>
        <w:rPr>
          <w:rFonts w:ascii="宋体" w:hAnsi="宋体" w:cs="宋体"/>
          <w:color w:val="auto"/>
          <w:sz w:val="24"/>
        </w:rPr>
      </w:pPr>
      <w:bookmarkStart w:id="5"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5"/>
    </w:p>
    <w:p>
      <w:pPr>
        <w:spacing w:line="240" w:lineRule="auto"/>
        <w:ind w:firstLine="480" w:firstLineChars="200"/>
        <w:jc w:val="left"/>
        <w:rPr>
          <w:rFonts w:ascii="宋体" w:hAnsi="宋体" w:cs="宋体"/>
          <w:color w:val="auto"/>
          <w:sz w:val="24"/>
        </w:rPr>
      </w:pPr>
      <w:bookmarkStart w:id="6"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6"/>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lang w:eastAsia="zh-CN"/>
        </w:rPr>
      </w:pPr>
    </w:p>
    <w:p>
      <w:pPr>
        <w:autoSpaceDE w:val="0"/>
        <w:autoSpaceDN w:val="0"/>
        <w:adjustRightInd w:val="0"/>
        <w:spacing w:line="240" w:lineRule="auto"/>
        <w:jc w:val="center"/>
        <w:rPr>
          <w:rFonts w:hint="eastAsia" w:ascii="宋体" w:hAnsi="宋体" w:cs="宋体"/>
          <w:b/>
          <w:color w:val="auto"/>
          <w:kern w:val="0"/>
          <w:sz w:val="24"/>
          <w:lang w:eastAsia="zh-CN"/>
        </w:rPr>
      </w:pPr>
      <w:r>
        <w:rPr>
          <w:rFonts w:hint="eastAsia" w:ascii="宋体" w:hAnsi="宋体" w:cs="宋体"/>
          <w:b/>
          <w:color w:val="auto"/>
          <w:kern w:val="0"/>
          <w:sz w:val="24"/>
          <w:lang w:eastAsia="zh-CN"/>
        </w:rPr>
        <w:t>《</w:t>
      </w:r>
      <w:r>
        <w:rPr>
          <w:rFonts w:hint="eastAsia" w:ascii="宋体" w:hAnsi="宋体" w:cs="宋体"/>
          <w:b/>
          <w:color w:val="auto"/>
          <w:kern w:val="0"/>
          <w:sz w:val="24"/>
        </w:rPr>
        <w:t>关于在相关自由贸易试验区和自由贸易港开展推动解决政府采购异常低价问题试点工作的通知</w:t>
      </w:r>
      <w:r>
        <w:rPr>
          <w:rFonts w:hint="eastAsia" w:ascii="宋体" w:hAnsi="宋体" w:cs="宋体"/>
          <w:b/>
          <w:color w:val="auto"/>
          <w:kern w:val="0"/>
          <w:sz w:val="24"/>
          <w:lang w:eastAsia="zh-CN"/>
        </w:rPr>
        <w:t>》</w:t>
      </w:r>
    </w:p>
    <w:p>
      <w:pPr>
        <w:autoSpaceDE w:val="0"/>
        <w:autoSpaceDN w:val="0"/>
        <w:adjustRightInd w:val="0"/>
        <w:spacing w:line="240" w:lineRule="auto"/>
        <w:jc w:val="left"/>
        <w:rPr>
          <w:rFonts w:hint="eastAsia" w:ascii="宋体" w:hAnsi="宋体" w:cs="宋体"/>
          <w:b/>
          <w:color w:val="auto"/>
          <w:kern w:val="0"/>
          <w:sz w:val="24"/>
          <w:lang w:eastAsia="zh-CN"/>
        </w:rPr>
      </w:pPr>
      <w:r>
        <w:rPr>
          <w:rFonts w:hint="eastAsia" w:ascii="宋体" w:hAnsi="宋体" w:cs="宋体"/>
          <w:b/>
          <w:color w:val="auto"/>
          <w:kern w:val="0"/>
          <w:sz w:val="24"/>
        </w:rPr>
        <w:t>强化政府采购异常低价审查</w:t>
      </w:r>
      <w:r>
        <w:rPr>
          <w:rFonts w:hint="eastAsia" w:ascii="宋体" w:hAnsi="宋体" w:cs="宋体"/>
          <w:b/>
          <w:color w:val="auto"/>
          <w:kern w:val="0"/>
          <w:sz w:val="24"/>
          <w:lang w:eastAsia="zh-CN"/>
        </w:rPr>
        <w:t>：</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highlight w:val="none"/>
        </w:rPr>
      </w:pPr>
      <w:r>
        <w:rPr>
          <w:rFonts w:ascii="宋体" w:hAnsi="宋体"/>
          <w:b/>
          <w:bCs/>
          <w:sz w:val="32"/>
          <w:szCs w:val="40"/>
          <w:highlight w:val="none"/>
          <w:u w:val="single"/>
        </w:rPr>
        <w:br w:type="page"/>
      </w:r>
      <w:bookmarkStart w:id="7" w:name="_Toc30761"/>
      <w:r>
        <w:rPr>
          <w:rFonts w:ascii="宋体" w:hAnsi="宋体"/>
          <w:b/>
          <w:bCs/>
          <w:sz w:val="32"/>
          <w:szCs w:val="40"/>
          <w:highlight w:val="none"/>
        </w:rPr>
        <w:t>目录</w:t>
      </w:r>
      <w:bookmarkEnd w:id="1"/>
      <w:bookmarkEnd w:id="7"/>
    </w:p>
    <w:p>
      <w:pPr>
        <w:pStyle w:val="14"/>
        <w:tabs>
          <w:tab w:val="right" w:leader="dot" w:pos="8306"/>
        </w:tabs>
        <w:spacing w:line="480" w:lineRule="auto"/>
        <w:rPr>
          <w:b/>
          <w:bCs/>
          <w:sz w:val="24"/>
          <w:szCs w:val="32"/>
          <w:highlight w:val="none"/>
        </w:rPr>
      </w:pPr>
    </w:p>
    <w:p>
      <w:pPr>
        <w:pStyle w:val="14"/>
        <w:tabs>
          <w:tab w:val="right" w:leader="dot" w:pos="8306"/>
        </w:tabs>
        <w:spacing w:line="360" w:lineRule="auto"/>
        <w:rPr>
          <w:rFonts w:hint="eastAsia" w:ascii="宋体" w:hAnsi="宋体" w:eastAsia="宋体" w:cs="宋体"/>
          <w:b/>
          <w:bCs/>
          <w:sz w:val="24"/>
          <w:highlight w:val="none"/>
          <w:lang w:eastAsia="zh-CN"/>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"_Toc28255" </w:instrText>
      </w:r>
      <w:r>
        <w:rPr>
          <w:highlight w:val="none"/>
        </w:rPr>
        <w:fldChar w:fldCharType="separate"/>
      </w:r>
      <w:r>
        <w:rPr>
          <w:rFonts w:hint="eastAsia" w:ascii="宋体" w:hAnsi="宋体" w:cs="宋体"/>
          <w:b/>
          <w:bCs/>
          <w:sz w:val="24"/>
          <w:highlight w:val="none"/>
        </w:rPr>
        <w:t>第一章 招标邀请书（招标公告）</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w:t>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"_Toc16734" </w:instrText>
      </w:r>
      <w:r>
        <w:rPr>
          <w:highlight w:val="none"/>
        </w:rPr>
        <w:fldChar w:fldCharType="separate"/>
      </w:r>
      <w:r>
        <w:rPr>
          <w:rFonts w:hint="eastAsia" w:ascii="宋体" w:hAnsi="宋体" w:cs="宋体"/>
          <w:b/>
          <w:bCs/>
          <w:sz w:val="24"/>
          <w:highlight w:val="none"/>
        </w:rPr>
        <w:t>第二章 投标须知</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_Toc16734 \h </w:instrText>
      </w:r>
      <w:r>
        <w:rPr>
          <w:rFonts w:hint="eastAsia" w:ascii="宋体" w:hAnsi="宋体" w:cs="宋体"/>
          <w:b/>
          <w:bCs/>
          <w:sz w:val="24"/>
          <w:highlight w:val="none"/>
        </w:rPr>
        <w:fldChar w:fldCharType="separate"/>
      </w:r>
      <w:r>
        <w:rPr>
          <w:rFonts w:hint="eastAsia" w:ascii="宋体" w:hAnsi="宋体" w:cs="宋体"/>
          <w:b/>
          <w:bCs/>
          <w:sz w:val="24"/>
          <w:highlight w:val="none"/>
        </w:rPr>
        <w:t>9</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"_Toc18857" </w:instrText>
      </w:r>
      <w:r>
        <w:rPr>
          <w:highlight w:val="none"/>
        </w:rPr>
        <w:fldChar w:fldCharType="separate"/>
      </w:r>
      <w:r>
        <w:rPr>
          <w:rFonts w:hint="eastAsia" w:ascii="宋体" w:hAnsi="宋体" w:cs="宋体"/>
          <w:b/>
          <w:bCs/>
          <w:sz w:val="24"/>
          <w:highlight w:val="none"/>
        </w:rPr>
        <w:t>第三章 评标程序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_Toc18857 \h </w:instrText>
      </w:r>
      <w:r>
        <w:rPr>
          <w:rFonts w:hint="eastAsia" w:ascii="宋体" w:hAnsi="宋体" w:cs="宋体"/>
          <w:b/>
          <w:bCs/>
          <w:sz w:val="24"/>
          <w:highlight w:val="none"/>
        </w:rPr>
        <w:fldChar w:fldCharType="separate"/>
      </w:r>
      <w:r>
        <w:rPr>
          <w:rFonts w:hint="eastAsia" w:ascii="宋体" w:hAnsi="宋体" w:cs="宋体"/>
          <w:b/>
          <w:bCs/>
          <w:sz w:val="24"/>
          <w:highlight w:val="none"/>
        </w:rPr>
        <w:t>12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"_Toc1635" </w:instrText>
      </w:r>
      <w:r>
        <w:rPr>
          <w:highlight w:val="none"/>
        </w:rPr>
        <w:fldChar w:fldCharType="separate"/>
      </w:r>
      <w:r>
        <w:rPr>
          <w:rFonts w:hint="eastAsia" w:ascii="宋体" w:hAnsi="宋体" w:cs="宋体"/>
          <w:b/>
          <w:bCs/>
          <w:sz w:val="24"/>
          <w:highlight w:val="none"/>
        </w:rPr>
        <w:t>第四章 合同格式及合同条款</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_Toc1635 \h </w:instrText>
      </w:r>
      <w:r>
        <w:rPr>
          <w:rFonts w:hint="eastAsia" w:ascii="宋体" w:hAnsi="宋体" w:cs="宋体"/>
          <w:b/>
          <w:bCs/>
          <w:sz w:val="24"/>
          <w:highlight w:val="none"/>
        </w:rPr>
        <w:fldChar w:fldCharType="separate"/>
      </w:r>
      <w:r>
        <w:rPr>
          <w:rFonts w:hint="eastAsia" w:ascii="宋体" w:hAnsi="宋体" w:cs="宋体"/>
          <w:b/>
          <w:bCs/>
          <w:sz w:val="24"/>
          <w:highlight w:val="none"/>
        </w:rPr>
        <w:t>14</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"_Toc793" </w:instrText>
      </w:r>
      <w:r>
        <w:rPr>
          <w:highlight w:val="none"/>
        </w:rPr>
        <w:fldChar w:fldCharType="separate"/>
      </w:r>
      <w:r>
        <w:rPr>
          <w:rFonts w:hint="eastAsia" w:ascii="宋体" w:hAnsi="宋体" w:cs="宋体"/>
          <w:b/>
          <w:bCs/>
          <w:sz w:val="24"/>
          <w:highlight w:val="none"/>
        </w:rPr>
        <w:t>第五章 用户需求书</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_Toc793 \h </w:instrText>
      </w:r>
      <w:r>
        <w:rPr>
          <w:rFonts w:hint="eastAsia" w:ascii="宋体" w:hAnsi="宋体" w:cs="宋体"/>
          <w:b/>
          <w:bCs/>
          <w:sz w:val="24"/>
          <w:highlight w:val="none"/>
        </w:rPr>
        <w:fldChar w:fldCharType="separate"/>
      </w:r>
      <w:r>
        <w:rPr>
          <w:rFonts w:hint="eastAsia" w:ascii="宋体" w:hAnsi="宋体" w:cs="宋体"/>
          <w:b/>
          <w:bCs/>
          <w:sz w:val="24"/>
          <w:highlight w:val="none"/>
        </w:rPr>
        <w:t>26</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"_Toc6457" </w:instrText>
      </w:r>
      <w:r>
        <w:rPr>
          <w:highlight w:val="none"/>
        </w:rPr>
        <w:fldChar w:fldCharType="separate"/>
      </w:r>
      <w:r>
        <w:rPr>
          <w:rFonts w:hint="eastAsia" w:ascii="宋体" w:hAnsi="宋体" w:cs="宋体"/>
          <w:b/>
          <w:bCs/>
          <w:sz w:val="24"/>
          <w:highlight w:val="none"/>
        </w:rPr>
        <w:t>第六章 投标文件初审及招标项目评分表</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_Toc6457 \h </w:instrText>
      </w:r>
      <w:r>
        <w:rPr>
          <w:rFonts w:hint="eastAsia" w:ascii="宋体" w:hAnsi="宋体" w:cs="宋体"/>
          <w:b/>
          <w:bCs/>
          <w:sz w:val="24"/>
          <w:highlight w:val="none"/>
        </w:rPr>
        <w:fldChar w:fldCharType="separate"/>
      </w:r>
      <w:r>
        <w:rPr>
          <w:rFonts w:hint="eastAsia" w:ascii="宋体" w:hAnsi="宋体" w:cs="宋体"/>
          <w:b/>
          <w:bCs/>
          <w:sz w:val="24"/>
          <w:highlight w:val="none"/>
        </w:rPr>
        <w:t>32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"_Toc834" </w:instrText>
      </w:r>
      <w:r>
        <w:rPr>
          <w:highlight w:val="none"/>
        </w:rPr>
        <w:fldChar w:fldCharType="separate"/>
      </w:r>
      <w:r>
        <w:rPr>
          <w:rFonts w:hint="eastAsia" w:ascii="宋体" w:hAnsi="宋体" w:cs="宋体"/>
          <w:b/>
          <w:bCs/>
          <w:sz w:val="24"/>
          <w:highlight w:val="none"/>
        </w:rPr>
        <w:t>第七章 附件（投标文件格式）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_Toc834 \h </w:instrText>
      </w:r>
      <w:r>
        <w:rPr>
          <w:rFonts w:hint="eastAsia" w:ascii="宋体" w:hAnsi="宋体" w:cs="宋体"/>
          <w:b/>
          <w:bCs/>
          <w:sz w:val="24"/>
          <w:highlight w:val="none"/>
        </w:rPr>
        <w:fldChar w:fldCharType="separate"/>
      </w:r>
      <w:r>
        <w:rPr>
          <w:rFonts w:hint="eastAsia" w:ascii="宋体" w:hAnsi="宋体" w:cs="宋体"/>
          <w:b/>
          <w:bCs/>
          <w:sz w:val="24"/>
          <w:highlight w:val="none"/>
        </w:rPr>
        <w:t>37</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hint="default" w:ascii="宋体" w:hAnsi="宋体" w:eastAsia="宋体" w:cs="宋体"/>
          <w:b/>
          <w:bCs/>
          <w:sz w:val="24"/>
          <w:highlight w:val="none"/>
          <w:lang w:val="en-US" w:eastAsia="zh-CN"/>
        </w:rPr>
      </w:pPr>
      <w:r>
        <w:rPr>
          <w:highlight w:val="none"/>
        </w:rPr>
        <w:fldChar w:fldCharType="begin"/>
      </w:r>
      <w:r>
        <w:rPr>
          <w:highlight w:val="none"/>
        </w:rPr>
        <w:instrText xml:space="preserve"> HYPERLINK \l "_Toc3166" </w:instrText>
      </w:r>
      <w:r>
        <w:rPr>
          <w:highlight w:val="none"/>
        </w:rPr>
        <w:fldChar w:fldCharType="separate"/>
      </w:r>
      <w:r>
        <w:rPr>
          <w:rFonts w:hint="eastAsia" w:ascii="宋体" w:hAnsi="宋体" w:cs="宋体"/>
          <w:b/>
          <w:bCs/>
          <w:sz w:val="24"/>
          <w:highlight w:val="none"/>
        </w:rPr>
        <w:t>附件：相关政策</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57</w:t>
      </w:r>
    </w:p>
    <w:p>
      <w:pPr>
        <w:spacing w:line="360" w:lineRule="auto"/>
        <w:rPr>
          <w:highlight w:val="none"/>
        </w:rPr>
      </w:pPr>
      <w:r>
        <w:rPr>
          <w:rFonts w:hint="eastAsia" w:ascii="宋体" w:hAnsi="宋体" w:cs="宋体"/>
          <w:b/>
          <w:bCs/>
          <w:sz w:val="24"/>
          <w:highlight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sz w:val="24"/>
          <w:highlight w:val="none"/>
        </w:rPr>
      </w:pPr>
      <w:r>
        <w:rPr>
          <w:rFonts w:ascii="宋体"/>
          <w:b/>
          <w:bCs/>
          <w:sz w:val="32"/>
          <w:szCs w:val="28"/>
          <w:highlight w:val="none"/>
        </w:rPr>
        <w:br w:type="page"/>
      </w:r>
      <w:r>
        <w:rPr>
          <w:rFonts w:hint="eastAsia" w:ascii="宋体"/>
          <w:b/>
          <w:bCs/>
          <w:sz w:val="32"/>
          <w:szCs w:val="28"/>
          <w:highlight w:val="none"/>
        </w:rPr>
        <w:t xml:space="preserve"> </w:t>
      </w:r>
      <w:bookmarkStart w:id="8" w:name="_Toc28255"/>
      <w:r>
        <w:rPr>
          <w:rFonts w:hint="eastAsia" w:ascii="宋体" w:hAnsi="宋体" w:cs="宋体"/>
          <w:b/>
          <w:bCs/>
          <w:sz w:val="24"/>
          <w:highlight w:val="none"/>
        </w:rPr>
        <w:t>招标公告</w:t>
      </w:r>
      <w:bookmarkEnd w:id="8"/>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rPr>
        <w:t>深圳交易咨询集团有限公司（以下简称采购代理机构）受深圳市前海深港现代服务业合作区管理局委托就</w:t>
      </w:r>
      <w:r>
        <w:rPr>
          <w:rFonts w:hint="eastAsia" w:ascii="宋体" w:hAnsi="宋体" w:cs="宋体"/>
          <w:sz w:val="24"/>
          <w:highlight w:val="none"/>
          <w:u w:val="single"/>
          <w:lang w:val="en-US" w:eastAsia="zh-CN"/>
        </w:rPr>
        <w:t xml:space="preserve"> 前海新型基础设施建设三年行动计划咨询项目</w:t>
      </w:r>
      <w:r>
        <w:rPr>
          <w:rFonts w:hint="eastAsia" w:ascii="宋体" w:hAnsi="宋体" w:cs="宋体"/>
          <w:sz w:val="24"/>
          <w:highlight w:val="none"/>
        </w:rPr>
        <w:t>（招标编号：QH2025161）采用简易招标方式采购，欢迎符合投标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highlight w:val="none"/>
              </w:rPr>
            </w:pPr>
            <w:r>
              <w:rPr>
                <w:rFonts w:hint="eastAsia" w:ascii="宋体" w:hAnsi="宋体" w:cs="宋体"/>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QH2025161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前海新型基础设施建设三年行动计划咨询项目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标的内容</w:t>
            </w:r>
          </w:p>
        </w:tc>
        <w:tc>
          <w:tcPr>
            <w:tcW w:w="7015"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kern w:val="2"/>
                <w:sz w:val="24"/>
                <w:szCs w:val="24"/>
                <w:highlight w:val="none"/>
                <w:lang w:val="en-US"/>
              </w:rPr>
            </w:pPr>
            <w:bookmarkStart w:id="9" w:name="OLE_LINK4"/>
            <w:r>
              <w:rPr>
                <w:rFonts w:hint="eastAsia" w:ascii="宋体" w:hAnsi="宋体" w:eastAsia="宋体" w:cs="宋体"/>
                <w:kern w:val="2"/>
                <w:sz w:val="24"/>
                <w:szCs w:val="24"/>
                <w:highlight w:val="none"/>
                <w:lang w:val="en-US" w:eastAsia="zh-CN"/>
              </w:rPr>
              <w:t>开展前海新基建三年行动计划研究，系统梳理未来三年前海面向产业经济、智慧民生、城市治理等重点领域开展重大项目建设的需要，将新基建规划与项目谋划紧密结合，谋划储备一批新基建重大项目。通过新基建工作，提供科学技术突破、促进科技成果转化、支撑创新创业的重要载体，进一步优化前海基础设施供给质量，提升科技创新能力，推动加速建成新型智慧城区，提高城区建设管理现代化水平，驱动实现高质量发展。</w:t>
            </w:r>
            <w:bookmarkEnd w:id="9"/>
            <w:r>
              <w:rPr>
                <w:rFonts w:hint="eastAsia" w:ascii="宋体" w:hAnsi="宋体" w:cs="宋体"/>
                <w:kern w:val="2"/>
                <w:sz w:val="24"/>
                <w:szCs w:val="24"/>
                <w:highlight w:val="none"/>
                <w:lang w:val="en-US" w:eastAsia="zh-CN"/>
              </w:rPr>
              <w:t>具体内容详见招标文件用户需求书。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sz w:val="24"/>
                <w:highlight w:val="none"/>
              </w:rPr>
            </w:pPr>
            <w:r>
              <w:rPr>
                <w:rFonts w:hint="default" w:ascii="宋体" w:hAnsi="宋体" w:cs="宋体"/>
                <w:sz w:val="24"/>
                <w:highlight w:val="none"/>
              </w:rPr>
              <w:t>¥</w:t>
            </w:r>
            <w:r>
              <w:rPr>
                <w:rFonts w:hint="default" w:ascii="宋体" w:hAnsi="宋体" w:cs="宋体"/>
                <w:sz w:val="24"/>
                <w:highlight w:val="none"/>
                <w:lang w:val="en-US" w:eastAsia="zh-CN"/>
              </w:rPr>
              <w:t>34</w:t>
            </w:r>
            <w:r>
              <w:rPr>
                <w:rFonts w:hint="eastAsia" w:ascii="宋体" w:hAnsi="宋体" w:cs="宋体"/>
                <w:sz w:val="24"/>
                <w:highlight w:val="none"/>
                <w:lang w:val="en-US" w:eastAsia="zh-CN"/>
              </w:rPr>
              <w:t>3623.00</w:t>
            </w:r>
            <w:r>
              <w:rPr>
                <w:rFonts w:hint="eastAsia" w:ascii="宋体" w:hAnsi="宋体" w:cs="宋体"/>
                <w:sz w:val="24"/>
                <w:highlight w:val="none"/>
              </w:rPr>
              <w:t>（人民币</w:t>
            </w:r>
            <w:r>
              <w:rPr>
                <w:rFonts w:hint="eastAsia" w:ascii="宋体" w:hAnsi="宋体" w:cs="宋体"/>
                <w:sz w:val="24"/>
                <w:highlight w:val="none"/>
                <w:lang w:val="en-US" w:eastAsia="zh-CN"/>
              </w:rPr>
              <w:t>叁拾肆万叁仟陆佰贰拾叁元整</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kern w:val="0"/>
                <w:sz w:val="24"/>
                <w:highlight w:val="none"/>
                <w:lang w:bidi="ar"/>
              </w:rPr>
            </w:pPr>
            <w:r>
              <w:rPr>
                <w:rFonts w:hint="eastAsia" w:ascii="宋体" w:hAnsi="宋体" w:cs="宋体"/>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kern w:val="0"/>
                <w:sz w:val="24"/>
                <w:highlight w:val="none"/>
                <w:lang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将投标文件（一式五份，正本1份，副本4份，附电子版，电子版是以光盘、U盘或硬盘等移动存储介质提交的加盖公章的PDF电子投标文件）密封并在</w:t>
            </w:r>
            <w:bookmarkStart w:id="10" w:name="OLE_LINK5"/>
            <w:r>
              <w:rPr>
                <w:rFonts w:hint="eastAsia" w:ascii="宋体" w:hAnsi="宋体" w:cs="宋体"/>
                <w:b w:val="0"/>
                <w:kern w:val="0"/>
                <w:sz w:val="24"/>
                <w:highlight w:val="none"/>
                <w:lang w:eastAsia="zh-CN" w:bidi="ar"/>
              </w:rPr>
              <w:t>2026年01月12日</w:t>
            </w:r>
            <w:bookmarkStart w:id="43" w:name="_GoBack"/>
            <w:bookmarkEnd w:id="43"/>
            <w:r>
              <w:rPr>
                <w:rFonts w:hint="eastAsia" w:ascii="宋体" w:hAnsi="宋体" w:cs="宋体"/>
                <w:b w:val="0"/>
                <w:kern w:val="0"/>
                <w:sz w:val="24"/>
                <w:highlight w:val="none"/>
                <w:lang w:eastAsia="zh-CN" w:bidi="ar"/>
              </w:rPr>
              <w:t>15</w:t>
            </w:r>
            <w:r>
              <w:rPr>
                <w:rFonts w:hint="eastAsia" w:ascii="宋体" w:hAnsi="宋体" w:cs="宋体"/>
                <w:b w:val="0"/>
                <w:kern w:val="0"/>
                <w:sz w:val="24"/>
                <w:highlight w:val="none"/>
                <w:lang w:bidi="ar"/>
              </w:rPr>
              <w:t>:00</w:t>
            </w:r>
            <w:bookmarkEnd w:id="10"/>
            <w:r>
              <w:rPr>
                <w:rFonts w:hint="eastAsia" w:ascii="宋体" w:hAnsi="宋体" w:cs="宋体"/>
                <w:b w:val="0"/>
                <w:kern w:val="0"/>
                <w:sz w:val="24"/>
                <w:highlight w:val="none"/>
                <w:lang w:bidi="ar"/>
              </w:rPr>
              <w:t>时（北京时间）前送达（现场递交</w:t>
            </w:r>
            <w:r>
              <w:rPr>
                <w:rFonts w:hint="eastAsia" w:ascii="宋体" w:hAnsi="宋体" w:cs="宋体"/>
                <w:b w:val="0"/>
                <w:kern w:val="0"/>
                <w:sz w:val="24"/>
                <w:highlight w:val="none"/>
                <w:lang w:val="en-US" w:eastAsia="zh-CN" w:bidi="ar"/>
              </w:rPr>
              <w:t>或邮寄</w:t>
            </w:r>
            <w:r>
              <w:rPr>
                <w:rFonts w:hint="eastAsia" w:ascii="宋体" w:hAnsi="宋体" w:cs="宋体"/>
                <w:b w:val="0"/>
                <w:kern w:val="0"/>
                <w:sz w:val="24"/>
                <w:highlight w:val="none"/>
                <w:lang w:bidi="ar"/>
              </w:rPr>
              <w:t>）</w:t>
            </w:r>
            <w:r>
              <w:rPr>
                <w:rFonts w:hint="eastAsia" w:ascii="宋体" w:hAnsi="宋体" w:cs="宋体"/>
                <w:kern w:val="0"/>
                <w:sz w:val="24"/>
                <w:highlight w:val="none"/>
                <w:lang w:bidi="ar"/>
              </w:rPr>
              <w:t>至</w:t>
            </w:r>
            <w:r>
              <w:rPr>
                <w:rFonts w:hint="eastAsia" w:ascii="宋体" w:hAnsi="宋体" w:cs="宋体"/>
                <w:b w:val="0"/>
                <w:kern w:val="0"/>
                <w:sz w:val="24"/>
                <w:highlight w:val="none"/>
                <w:lang w:bidi="ar"/>
              </w:rPr>
              <w:t>深圳市前海深港现代服务业合作区桂湾五路123号前海大厦T1栋</w:t>
            </w:r>
            <w:r>
              <w:rPr>
                <w:rFonts w:hint="default" w:ascii="宋体" w:hAnsi="宋体" w:cs="宋体"/>
                <w:sz w:val="24"/>
                <w:highlight w:val="none"/>
                <w:lang w:val="en-US" w:eastAsia="zh-CN"/>
              </w:rPr>
              <w:t>2311</w:t>
            </w:r>
            <w:r>
              <w:rPr>
                <w:rFonts w:hint="eastAsia" w:ascii="宋体" w:hAnsi="宋体" w:cs="宋体"/>
                <w:b w:val="0"/>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bidi="ar"/>
              </w:rPr>
              <w:t>联系人：</w:t>
            </w:r>
            <w:r>
              <w:rPr>
                <w:rFonts w:hint="eastAsia" w:ascii="宋体" w:hAnsi="宋体" w:cs="宋体"/>
                <w:kern w:val="0"/>
                <w:sz w:val="24"/>
                <w:highlight w:val="none"/>
                <w:lang w:val="en-US" w:eastAsia="zh-CN" w:bidi="ar"/>
              </w:rPr>
              <w:t xml:space="preserve">徐先生    </w:t>
            </w:r>
            <w:r>
              <w:rPr>
                <w:rFonts w:hint="eastAsia" w:ascii="宋体" w:hAnsi="宋体" w:cs="宋体"/>
                <w:kern w:val="0"/>
                <w:sz w:val="24"/>
                <w:highlight w:val="none"/>
                <w:lang w:bidi="ar"/>
              </w:rPr>
              <w:t>联系电话：</w:t>
            </w:r>
            <w:r>
              <w:rPr>
                <w:rFonts w:hint="eastAsia" w:ascii="宋体" w:hAnsi="宋体" w:cs="宋体"/>
                <w:color w:val="000000" w:themeColor="text1"/>
                <w:kern w:val="0"/>
                <w:sz w:val="24"/>
                <w:highlight w:val="none"/>
                <w14:textFill>
                  <w14:solidFill>
                    <w14:schemeClr w14:val="tx1"/>
                  </w14:solidFill>
                </w14:textFill>
              </w:rPr>
              <w:t>0755-</w:t>
            </w:r>
            <w:r>
              <w:rPr>
                <w:rFonts w:hint="eastAsia" w:ascii="宋体" w:hAnsi="宋体" w:cs="宋体"/>
                <w:color w:val="000000" w:themeColor="text1"/>
                <w:kern w:val="0"/>
                <w:sz w:val="24"/>
                <w:highlight w:val="none"/>
                <w:lang w:val="en-US" w:eastAsia="zh-CN"/>
                <w14:textFill>
                  <w14:solidFill>
                    <w14:schemeClr w14:val="tx1"/>
                  </w14:solidFill>
                </w14:textFill>
              </w:rPr>
              <w:t>88105125</w:t>
            </w:r>
            <w:r>
              <w:rPr>
                <w:rFonts w:hint="eastAsia"/>
                <w:lang w:eastAsia="zh-CN"/>
              </w:rPr>
              <w:t>，</w:t>
            </w:r>
            <w:r>
              <w:rPr>
                <w:rFonts w:hint="eastAsia" w:ascii="宋体" w:hAnsi="宋体" w:cs="宋体"/>
                <w:color w:val="000000" w:themeColor="text1"/>
                <w:kern w:val="0"/>
                <w:sz w:val="24"/>
                <w:highlight w:val="none"/>
                <w:lang w:val="en-US" w:eastAsia="zh-CN"/>
                <w14:textFill>
                  <w14:solidFill>
                    <w14:schemeClr w14:val="tx1"/>
                  </w14:solidFill>
                </w14:textFill>
              </w:rPr>
              <w:t>18229820743</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b w:val="0"/>
                <w:bCs w:val="0"/>
                <w:color w:val="000000" w:themeColor="text1"/>
                <w:kern w:val="0"/>
                <w:sz w:val="24"/>
                <w:lang w:val="en-US" w:eastAsia="zh-CN"/>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lang w:val="en-US" w:eastAsia="zh-CN"/>
                <w14:textFill>
                  <w14:solidFill>
                    <w14:schemeClr w14:val="tx1"/>
                  </w14:solidFill>
                </w14:textFill>
              </w:rPr>
              <w:t>以上证明材料均需提供加盖投标人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章的复印件或扫描件，原件备查。</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并提供《供应商基本信息表》加盖投标人公章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未被列入失信被执行人、重大税收违法案件当事人名单</w:t>
            </w:r>
            <w:r>
              <w:rPr>
                <w:rFonts w:hint="default"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w:t>
            </w:r>
            <w:r>
              <w:rPr>
                <w:rFonts w:hint="eastAsia" w:ascii="宋体" w:hAnsi="宋体" w:cs="宋体"/>
                <w:color w:val="000000" w:themeColor="text1"/>
                <w:kern w:val="0"/>
                <w:sz w:val="24"/>
                <w:lang w:val="en-US" w:eastAsia="zh-CN"/>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不允许转包、分包。</w:t>
            </w:r>
          </w:p>
          <w:p>
            <w:pPr>
              <w:keepNext w:val="0"/>
              <w:keepLines w:val="0"/>
              <w:numPr>
                <w:ilvl w:val="0"/>
                <w:numId w:val="0"/>
              </w:numPr>
              <w:suppressLineNumbers w:val="0"/>
              <w:spacing w:before="0" w:beforeAutospacing="0" w:after="0" w:afterAutospacing="0" w:line="360" w:lineRule="auto"/>
              <w:ind w:left="0" w:right="0" w:rightChars="0"/>
              <w:rPr>
                <w:rFonts w:hint="default" w:eastAsia="宋体"/>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w:t>
            </w:r>
            <w:r>
              <w:rPr>
                <w:rFonts w:hint="eastAsia" w:ascii="宋体" w:hAnsi="宋体" w:cs="宋体"/>
                <w:color w:val="000000" w:themeColor="text1"/>
                <w:sz w:val="24"/>
                <w:highlight w:val="none"/>
                <w14:textFill>
                  <w14:solidFill>
                    <w14:schemeClr w14:val="tx1"/>
                  </w14:solidFill>
                </w14:textFill>
              </w:rPr>
              <w:t>金额。项目预算控制</w:t>
            </w:r>
            <w:r>
              <w:rPr>
                <w:rFonts w:hint="eastAsia" w:ascii="宋体" w:hAnsi="宋体" w:cs="宋体"/>
                <w:color w:val="000000" w:themeColor="text1"/>
                <w:sz w:val="24"/>
                <w:highlight w:val="none"/>
                <w:lang w:val="en-US" w:eastAsia="zh-CN"/>
                <w14:textFill>
                  <w14:solidFill>
                    <w14:schemeClr w14:val="tx1"/>
                  </w14:solidFill>
                </w14:textFill>
              </w:rPr>
              <w:t>343623.00</w:t>
            </w:r>
            <w:r>
              <w:rPr>
                <w:rFonts w:hint="eastAsia" w:ascii="宋体" w:hAnsi="宋体" w:cs="宋体"/>
                <w:color w:val="000000" w:themeColor="text1"/>
                <w:sz w:val="24"/>
                <w:highlight w:val="none"/>
                <w:lang w:eastAsia="zh-CN"/>
                <w14:textFill>
                  <w14:solidFill>
                    <w14:schemeClr w14:val="tx1"/>
                  </w14:solidFill>
                </w14:textFill>
              </w:rPr>
              <w:t>元以内</w:t>
            </w:r>
            <w:r>
              <w:rPr>
                <w:rFonts w:hint="eastAsia" w:ascii="宋体" w:hAnsi="宋体" w:cs="宋体"/>
                <w:color w:val="000000" w:themeColor="text1"/>
                <w:sz w:val="24"/>
                <w:highlight w:val="none"/>
                <w14:textFill>
                  <w14:solidFill>
                    <w14:schemeClr w14:val="tx1"/>
                  </w14:solidFill>
                </w14:textFill>
              </w:rPr>
              <w:t>，投</w:t>
            </w:r>
            <w:r>
              <w:rPr>
                <w:rFonts w:hint="eastAsia" w:ascii="宋体" w:hAnsi="宋体" w:cs="宋体"/>
                <w:color w:val="000000" w:themeColor="text1"/>
                <w:sz w:val="24"/>
                <w14:textFill>
                  <w14:solidFill>
                    <w14:schemeClr w14:val="tx1"/>
                  </w14:solidFill>
                </w14:textFill>
              </w:rPr>
              <w:t>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w:t>
            </w:r>
            <w:bookmarkStart w:id="11" w:name="OLE_LINK1"/>
            <w:r>
              <w:rPr>
                <w:rFonts w:hint="eastAsia" w:ascii="宋体" w:hAnsi="宋体" w:cs="宋体"/>
                <w:color w:val="000000" w:themeColor="text1"/>
                <w:kern w:val="0"/>
                <w:sz w:val="24"/>
                <w14:textFill>
                  <w14:solidFill>
                    <w14:schemeClr w14:val="tx1"/>
                  </w14:solidFill>
                </w14:textFill>
              </w:rPr>
              <w:t>项目服务费</w:t>
            </w:r>
            <w:r>
              <w:rPr>
                <w:rFonts w:hint="eastAsia" w:ascii="宋体" w:hAnsi="宋体" w:cs="宋体"/>
                <w:color w:val="000000" w:themeColor="text1"/>
                <w:kern w:val="0"/>
                <w:sz w:val="24"/>
                <w:lang w:eastAsia="zh-CN"/>
                <w14:textFill>
                  <w14:solidFill>
                    <w14:schemeClr w14:val="tx1"/>
                  </w14:solidFill>
                </w14:textFill>
              </w:rPr>
              <w:t>包括但不限于资料费、税金、人员费用、</w:t>
            </w:r>
            <w:r>
              <w:rPr>
                <w:rFonts w:hint="eastAsia" w:ascii="宋体" w:hAnsi="宋体" w:cs="宋体"/>
                <w:color w:val="000000" w:themeColor="text1"/>
                <w:kern w:val="0"/>
                <w:sz w:val="24"/>
                <w:lang w:val="en-US" w:eastAsia="zh-CN"/>
                <w14:textFill>
                  <w14:solidFill>
                    <w14:schemeClr w14:val="tx1"/>
                  </w14:solidFill>
                </w14:textFill>
              </w:rPr>
              <w:t>专家评审费（税后）、</w:t>
            </w:r>
            <w:r>
              <w:rPr>
                <w:rFonts w:hint="eastAsia" w:ascii="宋体" w:hAnsi="宋体" w:cs="宋体"/>
                <w:color w:val="000000" w:themeColor="text1"/>
                <w:kern w:val="0"/>
                <w:sz w:val="24"/>
                <w:lang w:eastAsia="zh-CN"/>
                <w14:textFill>
                  <w14:solidFill>
                    <w14:schemeClr w14:val="tx1"/>
                  </w14:solidFill>
                </w14:textFill>
              </w:rPr>
              <w:t>差旅费、后续服务等所有费用</w:t>
            </w:r>
            <w:r>
              <w:rPr>
                <w:rFonts w:hint="eastAsia" w:ascii="宋体" w:hAnsi="宋体" w:cs="宋体"/>
                <w:color w:val="000000" w:themeColor="text1"/>
                <w:kern w:val="0"/>
                <w:sz w:val="24"/>
                <w14:textFill>
                  <w14:solidFill>
                    <w14:schemeClr w14:val="tx1"/>
                  </w14:solidFill>
                </w14:textFill>
              </w:rPr>
              <w:t>，并提供合同要求的有关成果材料，以及其它相关服务的全部费用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bookmarkEnd w:id="11"/>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eastAsia="zh-CN"/>
                <w14:textFill>
                  <w14:solidFill>
                    <w14:schemeClr w14:val="tx1"/>
                  </w14:solidFill>
                </w14:textFill>
              </w:rPr>
              <w:t>徐先生</w:t>
            </w:r>
          </w:p>
          <w:p>
            <w:pPr>
              <w:keepNext w:val="0"/>
              <w:keepLines w:val="0"/>
              <w:suppressLineNumbers w:val="0"/>
              <w:spacing w:before="0" w:beforeAutospacing="0" w:after="0" w:afterAutospacing="0" w:line="360" w:lineRule="auto"/>
              <w:ind w:left="0" w:right="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w:t>
            </w:r>
            <w:r>
              <w:rPr>
                <w:rFonts w:hint="eastAsia" w:ascii="宋体" w:hAnsi="宋体" w:cs="宋体"/>
                <w:color w:val="000000" w:themeColor="text1"/>
                <w:kern w:val="0"/>
                <w:sz w:val="24"/>
                <w:highlight w:val="none"/>
                <w:lang w:val="en-US" w:eastAsia="zh-CN"/>
                <w14:textFill>
                  <w14:solidFill>
                    <w14:schemeClr w14:val="tx1"/>
                  </w14:solidFill>
                </w14:textFill>
              </w:rPr>
              <w:t xml:space="preserve">88105125，18229820743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称：深圳交易咨询集团有限公司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曹茜</w:t>
            </w:r>
            <w:r>
              <w:rPr>
                <w:rFonts w:hint="eastAsia" w:ascii="宋体" w:hAnsi="宋体" w:cs="宋体"/>
                <w:kern w:val="0"/>
                <w:sz w:val="24"/>
                <w:highlight w:val="none"/>
              </w:rPr>
              <w:t>、</w:t>
            </w:r>
            <w:r>
              <w:rPr>
                <w:rFonts w:hint="eastAsia" w:ascii="宋体" w:hAnsi="宋体" w:cs="宋体"/>
                <w:kern w:val="0"/>
                <w:sz w:val="24"/>
                <w:highlight w:val="none"/>
                <w:lang w:val="en-US" w:eastAsia="zh-CN"/>
              </w:rPr>
              <w:t>郭金龙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电      话：18599127733、15118037034</w:t>
            </w:r>
          </w:p>
        </w:tc>
      </w:tr>
    </w:tbl>
    <w:p>
      <w:pPr>
        <w:adjustRightInd w:val="0"/>
        <w:snapToGrid w:val="0"/>
        <w:spacing w:line="360" w:lineRule="auto"/>
        <w:ind w:firstLine="480" w:firstLineChars="200"/>
        <w:jc w:val="right"/>
        <w:rPr>
          <w:rFonts w:hint="eastAsia" w:ascii="宋体" w:hAnsi="宋体" w:cs="宋体"/>
          <w:sz w:val="24"/>
          <w:highlight w:val="none"/>
        </w:rPr>
      </w:pP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深圳交易咨询集团有限公司</w:t>
      </w:r>
    </w:p>
    <w:p>
      <w:pPr>
        <w:adjustRightInd w:val="0"/>
        <w:snapToGrid w:val="0"/>
        <w:spacing w:line="360" w:lineRule="auto"/>
        <w:ind w:firstLine="480" w:firstLineChars="200"/>
        <w:jc w:val="right"/>
        <w:rPr>
          <w:rFonts w:hint="eastAsia" w:ascii="宋体" w:hAnsi="宋体" w:eastAsia="宋体" w:cs="宋体"/>
          <w:sz w:val="24"/>
          <w:highlight w:val="none"/>
          <w:lang w:eastAsia="zh-CN"/>
        </w:rPr>
      </w:pPr>
      <w:r>
        <w:rPr>
          <w:rFonts w:hint="eastAsia" w:ascii="宋体" w:hAnsi="宋体" w:cs="宋体"/>
          <w:sz w:val="24"/>
          <w:highlight w:val="none"/>
          <w:lang w:eastAsia="zh-CN"/>
        </w:rPr>
        <w:t>2026年01月04日</w:t>
      </w: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bookmarkStart w:id="12" w:name="_Toc16734"/>
      <w:r>
        <w:rPr>
          <w:rFonts w:hint="eastAsia" w:ascii="宋体" w:hAnsi="宋体" w:cs="宋体"/>
          <w:b/>
          <w:bCs/>
          <w:sz w:val="24"/>
          <w:highlight w:val="none"/>
        </w:rPr>
        <w:t>投标须知</w:t>
      </w:r>
      <w:bookmarkEnd w:id="12"/>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1、本项目是深圳市前海深港现代服务业合作区管理局的</w:t>
      </w:r>
      <w:r>
        <w:rPr>
          <w:rFonts w:hint="eastAsia" w:ascii="宋体" w:hAnsi="宋体" w:cs="宋体"/>
          <w:sz w:val="24"/>
          <w:highlight w:val="none"/>
          <w:lang w:eastAsia="zh-CN"/>
        </w:rPr>
        <w:t>前海新型基础设施建设三年行动计划咨询项目</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sz w:val="24"/>
          <w:highlight w:val="none"/>
          <w:lang w:val="en-US" w:eastAsia="zh-CN"/>
        </w:rPr>
        <w:t>深圳交易咨询集团</w:t>
      </w:r>
      <w:r>
        <w:rPr>
          <w:rFonts w:hint="eastAsia" w:ascii="宋体" w:hAnsi="宋体" w:cs="宋体"/>
          <w:sz w:val="24"/>
          <w:highlight w:val="none"/>
        </w:rPr>
        <w:t>有限公司受深圳市前海深港现代服务业合作区管理局委托</w:t>
      </w:r>
      <w:r>
        <w:rPr>
          <w:rFonts w:hint="eastAsia" w:ascii="宋体" w:hAnsi="宋体" w:cs="宋体"/>
          <w:sz w:val="24"/>
          <w:highlight w:val="none"/>
          <w:lang w:eastAsia="zh-CN"/>
        </w:rPr>
        <w:t>以简易招标方式</w:t>
      </w:r>
      <w:r>
        <w:rPr>
          <w:rFonts w:hint="eastAsia" w:ascii="宋体" w:hAnsi="宋体" w:cs="宋体"/>
          <w:sz w:val="24"/>
          <w:highlight w:val="none"/>
        </w:rPr>
        <w:t>组织采购。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a.有效投标人为2家的，可在2家有效投标人中取得分最高者为中标供应商；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3、本项目根据项目的实际情况，公开征集符合投标</w:t>
      </w:r>
      <w:r>
        <w:rPr>
          <w:rFonts w:ascii="宋体" w:hAnsi="宋体" w:cs="宋体"/>
          <w:sz w:val="24"/>
          <w:highlight w:val="none"/>
        </w:rPr>
        <w:t>单位</w:t>
      </w:r>
      <w:r>
        <w:rPr>
          <w:rFonts w:hint="eastAsia" w:ascii="宋体" w:hAnsi="宋体" w:cs="宋体"/>
          <w:sz w:val="24"/>
          <w:highlight w:val="none"/>
        </w:rPr>
        <w:t>资格的供应商。请各供应商根据本文件的要求，准备</w:t>
      </w:r>
      <w:r>
        <w:rPr>
          <w:rFonts w:hint="eastAsia" w:ascii="宋体" w:hAnsi="宋体" w:cs="宋体"/>
          <w:b/>
          <w:bCs/>
          <w:sz w:val="24"/>
          <w:highlight w:val="none"/>
        </w:rPr>
        <w:t>5套（1套正本，4套副本，附电子版，电子版是以光盘、U盘或硬盘等移动存储介质提交的加盖公章的PDF电子投标文件）</w:t>
      </w:r>
      <w:r>
        <w:rPr>
          <w:rFonts w:hint="eastAsia" w:ascii="宋体" w:hAnsi="宋体" w:cs="宋体"/>
          <w:sz w:val="24"/>
          <w:highlight w:val="none"/>
        </w:rPr>
        <w:t>完备的资料进行投标，副本可以是正本的复印件。</w:t>
      </w:r>
    </w:p>
    <w:p>
      <w:pPr>
        <w:spacing w:line="360" w:lineRule="auto"/>
        <w:ind w:firstLine="482" w:firstLineChars="200"/>
        <w:rPr>
          <w:highlight w:val="none"/>
        </w:rPr>
      </w:pPr>
      <w:r>
        <w:rPr>
          <w:rFonts w:hint="eastAsia" w:ascii="宋体" w:hAnsi="宋体" w:cs="宋体"/>
          <w:b/>
          <w:bCs/>
          <w:color w:val="FF0000"/>
          <w:sz w:val="24"/>
          <w:highlight w:val="none"/>
        </w:rPr>
        <w:t>注：投标文件需根据目录内容编写页码，正本不得活页装订。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5、响应文件要包括如下内容：</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价格部分；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商务部分；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技术部分。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6、项目的报价要求。</w:t>
      </w:r>
      <w:r>
        <w:rPr>
          <w:rFonts w:hint="eastAsia" w:ascii="宋体" w:hAnsi="宋体" w:cs="宋体"/>
          <w:kern w:val="0"/>
          <w:sz w:val="24"/>
          <w:szCs w:val="20"/>
          <w:highlight w:val="none"/>
        </w:rPr>
        <w:t>本次投标为总价包干，投标报价包括了投标人完成本招标项目而发生的全部费用</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含税</w:t>
      </w:r>
      <w:r>
        <w:rPr>
          <w:rFonts w:hint="eastAsia" w:ascii="宋体" w:hAnsi="宋体" w:cs="宋体"/>
          <w:kern w:val="0"/>
          <w:sz w:val="24"/>
          <w:szCs w:val="20"/>
          <w:highlight w:val="none"/>
          <w:lang w:eastAsia="zh-CN"/>
        </w:rPr>
        <w:t>）。</w:t>
      </w:r>
      <w:r>
        <w:rPr>
          <w:rFonts w:hint="eastAsia" w:ascii="宋体" w:hAnsi="宋体" w:cs="宋体"/>
          <w:sz w:val="24"/>
          <w:highlight w:val="none"/>
        </w:rPr>
        <w:t>一经中标，投标报价总价作为中标单位与采购人</w:t>
      </w:r>
      <w:r>
        <w:rPr>
          <w:rFonts w:hint="eastAsia" w:ascii="宋体" w:hAnsi="宋体" w:cs="宋体"/>
          <w:sz w:val="24"/>
          <w:highlight w:val="none"/>
          <w:lang w:eastAsia="zh-CN"/>
        </w:rPr>
        <w:t>签订</w:t>
      </w:r>
      <w:r>
        <w:rPr>
          <w:rFonts w:hint="eastAsia" w:ascii="宋体" w:hAnsi="宋体" w:cs="宋体"/>
          <w:sz w:val="24"/>
          <w:highlight w:val="none"/>
        </w:rPr>
        <w:t>的合同金额，合同期限内不做调整。</w:t>
      </w:r>
    </w:p>
    <w:p>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7、</w:t>
      </w:r>
      <w:r>
        <w:rPr>
          <w:rFonts w:hint="eastAsia" w:ascii="宋体" w:hAnsi="宋体" w:cs="宋体"/>
          <w:bCs/>
          <w:sz w:val="24"/>
          <w:highlight w:val="none"/>
        </w:rPr>
        <w:t>采购</w:t>
      </w:r>
      <w:r>
        <w:rPr>
          <w:rFonts w:ascii="宋体" w:hAnsi="宋体" w:cs="宋体"/>
          <w:sz w:val="24"/>
          <w:highlight w:val="none"/>
        </w:rPr>
        <w:t>单位</w:t>
      </w:r>
      <w:r>
        <w:rPr>
          <w:rFonts w:hint="eastAsia" w:ascii="宋体" w:hAnsi="宋体" w:cs="宋体"/>
          <w:bCs/>
          <w:sz w:val="24"/>
          <w:highlight w:val="none"/>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8、如采购</w:t>
      </w:r>
      <w:r>
        <w:rPr>
          <w:rFonts w:ascii="宋体" w:hAnsi="宋体" w:cs="宋体"/>
          <w:sz w:val="24"/>
          <w:highlight w:val="none"/>
        </w:rPr>
        <w:t>单位</w:t>
      </w:r>
      <w:r>
        <w:rPr>
          <w:rFonts w:hint="eastAsia" w:ascii="宋体" w:hAnsi="宋体" w:cs="宋体"/>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9、采购</w:t>
      </w:r>
      <w:r>
        <w:rPr>
          <w:rFonts w:ascii="宋体" w:hAnsi="宋体" w:cs="宋体"/>
          <w:sz w:val="24"/>
          <w:highlight w:val="none"/>
        </w:rPr>
        <w:t>单位</w:t>
      </w:r>
      <w:r>
        <w:rPr>
          <w:rFonts w:hint="eastAsia" w:ascii="宋体" w:hAnsi="宋体" w:cs="宋体"/>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10、本次采购凡涉及知识产权问题，由项目供应商负责。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11、采购</w:t>
      </w:r>
      <w:r>
        <w:rPr>
          <w:rFonts w:ascii="宋体" w:hAnsi="宋体" w:cs="宋体"/>
          <w:sz w:val="24"/>
          <w:highlight w:val="none"/>
        </w:rPr>
        <w:t>单位</w:t>
      </w:r>
      <w:r>
        <w:rPr>
          <w:rFonts w:hint="eastAsia" w:ascii="宋体" w:hAnsi="宋体" w:cs="宋体"/>
          <w:sz w:val="24"/>
          <w:highlight w:val="none"/>
        </w:rPr>
        <w:t>将组成评审委员会，评审工作由评审委员会独立负责。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12、供应商应在规定的时间内现场递交</w:t>
      </w:r>
      <w:r>
        <w:rPr>
          <w:rFonts w:hint="eastAsia" w:ascii="宋体" w:hAnsi="宋体" w:cs="宋体"/>
          <w:sz w:val="24"/>
          <w:highlight w:val="none"/>
          <w:lang w:val="en-US" w:eastAsia="zh-CN"/>
        </w:rPr>
        <w:t>或邮寄</w:t>
      </w:r>
      <w:r>
        <w:rPr>
          <w:rFonts w:hint="eastAsia" w:ascii="宋体" w:hAnsi="宋体" w:cs="宋体"/>
          <w:sz w:val="24"/>
          <w:highlight w:val="none"/>
        </w:rPr>
        <w:t>投标文件。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13、采用综合评分法的情况：评审委员会将分别对供应商递交的投标文件进行评审。</w:t>
      </w:r>
    </w:p>
    <w:p>
      <w:pPr>
        <w:pStyle w:val="28"/>
        <w:numPr>
          <w:ilvl w:val="1"/>
          <w:numId w:val="5"/>
        </w:numPr>
        <w:snapToGrid w:val="0"/>
        <w:spacing w:line="360" w:lineRule="auto"/>
        <w:ind w:firstLineChars="0"/>
        <w:rPr>
          <w:rFonts w:ascii="宋体" w:hAnsi="宋体" w:cs="宋体"/>
          <w:sz w:val="24"/>
          <w:highlight w:val="none"/>
        </w:rPr>
      </w:pPr>
      <w:r>
        <w:rPr>
          <w:rFonts w:hint="eastAsia" w:ascii="宋体" w:hAnsi="宋体" w:cs="宋体"/>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highlight w:val="none"/>
        </w:rPr>
        <w:t>第一</w:t>
      </w:r>
      <w:r>
        <w:rPr>
          <w:rFonts w:hint="eastAsia" w:ascii="宋体" w:hAnsi="宋体" w:cs="宋体"/>
          <w:kern w:val="2"/>
          <w:sz w:val="24"/>
          <w:szCs w:val="24"/>
          <w:highlight w:val="none"/>
        </w:rPr>
        <w:t>中标候选人；</w:t>
      </w:r>
    </w:p>
    <w:p>
      <w:pPr>
        <w:pStyle w:val="28"/>
        <w:numPr>
          <w:ilvl w:val="1"/>
          <w:numId w:val="5"/>
        </w:numPr>
        <w:snapToGrid w:val="0"/>
        <w:spacing w:line="360" w:lineRule="auto"/>
        <w:ind w:firstLineChars="0"/>
        <w:rPr>
          <w:rFonts w:ascii="宋体" w:hAnsi="宋体" w:cs="宋体"/>
          <w:sz w:val="24"/>
          <w:highlight w:val="none"/>
        </w:rPr>
      </w:pPr>
      <w:r>
        <w:rPr>
          <w:rFonts w:hint="eastAsia" w:ascii="宋体" w:hAnsi="宋体" w:cs="宋体"/>
          <w:sz w:val="24"/>
          <w:highlight w:val="none"/>
        </w:rPr>
        <w:t>如果二个及以上供应商的综合评分相同时，取投标价格低者为第一中标候选人；</w:t>
      </w:r>
    </w:p>
    <w:p>
      <w:pPr>
        <w:numPr>
          <w:ilvl w:val="1"/>
          <w:numId w:val="5"/>
        </w:numPr>
        <w:snapToGrid w:val="0"/>
        <w:spacing w:line="360" w:lineRule="auto"/>
        <w:rPr>
          <w:rFonts w:ascii="宋体" w:hAnsi="宋体" w:cs="宋体"/>
          <w:sz w:val="24"/>
          <w:highlight w:val="none"/>
        </w:rPr>
      </w:pPr>
      <w:r>
        <w:rPr>
          <w:rFonts w:hint="eastAsia" w:ascii="宋体" w:hAnsi="宋体" w:cs="宋体"/>
          <w:sz w:val="24"/>
          <w:highlight w:val="none"/>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14、采用谈判的情况：如参与投标且符合招标文件要求的供应商仅有1家</w:t>
      </w:r>
      <w:r>
        <w:rPr>
          <w:rFonts w:hint="eastAsia" w:ascii="宋体" w:hAnsi="宋体" w:cs="宋体"/>
          <w:sz w:val="24"/>
          <w:highlight w:val="none"/>
          <w:lang w:eastAsia="zh-CN"/>
        </w:rPr>
        <w:t>，</w:t>
      </w:r>
      <w:r>
        <w:rPr>
          <w:rFonts w:hint="eastAsia" w:ascii="宋体" w:hAnsi="宋体" w:cs="宋体"/>
          <w:sz w:val="24"/>
          <w:highlight w:val="none"/>
        </w:rPr>
        <w:t>评审委员会将与投标供应商进行谈判。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供应商在谈判时由项目负责人与评审委员会进行谈判；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原则上成交价不超过最初报价的95%。</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15、供应商不得将本项目转包给其他人。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16、所有的评审/谈判内容都必须保密。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17、招标代理服务收费：</w:t>
      </w:r>
    </w:p>
    <w:p>
      <w:pPr>
        <w:snapToGrid w:val="0"/>
        <w:spacing w:line="360" w:lineRule="auto"/>
        <w:jc w:val="left"/>
        <w:rPr>
          <w:rFonts w:ascii="宋体" w:hAnsi="宋体" w:cs="宋体"/>
          <w:sz w:val="24"/>
          <w:highlight w:val="none"/>
        </w:rPr>
      </w:pPr>
      <w:r>
        <w:rPr>
          <w:rFonts w:hint="eastAsia" w:ascii="宋体" w:hAnsi="宋体" w:cs="宋体"/>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highlight w:val="none"/>
        </w:rPr>
      </w:pPr>
    </w:p>
    <w:p>
      <w:pPr>
        <w:adjustRightInd w:val="0"/>
        <w:snapToGrid w:val="0"/>
        <w:spacing w:line="360" w:lineRule="auto"/>
        <w:ind w:right="26"/>
        <w:jc w:val="left"/>
        <w:rPr>
          <w:rFonts w:ascii="宋体" w:hAnsi="宋体" w:cs="宋体"/>
          <w:sz w:val="24"/>
          <w:highlight w:val="none"/>
        </w:rPr>
      </w:pPr>
      <w:r>
        <w:rPr>
          <w:rFonts w:hint="eastAsia" w:ascii="宋体" w:hAnsi="宋体" w:cs="宋体"/>
          <w:sz w:val="24"/>
          <w:highlight w:val="none"/>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r>
    </w:tbl>
    <w:p>
      <w:pPr>
        <w:spacing w:line="360" w:lineRule="auto"/>
        <w:rPr>
          <w:rFonts w:ascii="宋体" w:hAnsi="宋体" w:cs="宋体"/>
          <w:b/>
          <w:bCs/>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13" w:name="_Toc18857"/>
      <w:r>
        <w:rPr>
          <w:rFonts w:hint="eastAsia" w:ascii="宋体" w:hAnsi="宋体" w:cs="宋体"/>
          <w:b/>
          <w:bCs/>
          <w:sz w:val="24"/>
          <w:highlight w:val="none"/>
        </w:rPr>
        <w:t>评标程序</w:t>
      </w:r>
      <w:bookmarkEnd w:id="13"/>
    </w:p>
    <w:p>
      <w:pPr>
        <w:numPr>
          <w:ilvl w:val="0"/>
          <w:numId w:val="7"/>
        </w:numPr>
        <w:spacing w:line="360" w:lineRule="auto"/>
        <w:ind w:firstLine="480" w:firstLineChars="200"/>
        <w:rPr>
          <w:rFonts w:ascii="宋体" w:hAnsi="宋体" w:cs="宋体"/>
          <w:sz w:val="24"/>
          <w:highlight w:val="none"/>
        </w:rPr>
      </w:pPr>
      <w:r>
        <w:rPr>
          <w:rFonts w:hint="eastAsia" w:ascii="宋体" w:hAnsi="宋体" w:cs="宋体"/>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二、参加会议人员：项目负责代表、评审委员会成员、监督部门代表</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三、会议主持人：</w:t>
      </w:r>
      <w:r>
        <w:rPr>
          <w:rFonts w:hint="eastAsia" w:ascii="宋体" w:hAnsi="宋体" w:cs="宋体"/>
          <w:kern w:val="2"/>
          <w:sz w:val="24"/>
          <w:highlight w:val="none"/>
        </w:rPr>
        <w:t>开标评标会议由招标代理机构主持</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w:t>
      </w:r>
      <w:r>
        <w:rPr>
          <w:rFonts w:hint="eastAsia" w:ascii="宋体" w:hAnsi="宋体" w:cs="宋体"/>
          <w:sz w:val="24"/>
          <w:highlight w:val="none"/>
          <w:lang w:val="en-US" w:eastAsia="zh-CN"/>
        </w:rPr>
        <w:t>开标</w:t>
      </w:r>
      <w:r>
        <w:rPr>
          <w:rFonts w:hint="eastAsia" w:ascii="宋体" w:hAnsi="宋体" w:cs="宋体"/>
          <w:sz w:val="24"/>
          <w:highlight w:val="none"/>
        </w:rPr>
        <w:t>时间：</w:t>
      </w:r>
      <w:r>
        <w:rPr>
          <w:rFonts w:hint="eastAsia" w:ascii="宋体" w:hAnsi="宋体" w:cs="宋体"/>
          <w:b w:val="0"/>
          <w:kern w:val="0"/>
          <w:sz w:val="24"/>
          <w:highlight w:val="none"/>
          <w:lang w:eastAsia="zh-CN" w:bidi="ar"/>
        </w:rPr>
        <w:t>2026年01月12日15</w:t>
      </w:r>
      <w:r>
        <w:rPr>
          <w:rFonts w:hint="eastAsia" w:ascii="宋体" w:hAnsi="宋体" w:cs="宋体"/>
          <w:b w:val="0"/>
          <w:kern w:val="0"/>
          <w:sz w:val="24"/>
          <w:highlight w:val="none"/>
          <w:lang w:bidi="ar"/>
        </w:rPr>
        <w:t>:00</w:t>
      </w:r>
      <w:r>
        <w:rPr>
          <w:rFonts w:hint="eastAsia" w:ascii="宋体" w:hAnsi="宋体" w:cs="宋体"/>
          <w:sz w:val="24"/>
          <w:highlight w:val="none"/>
        </w:rPr>
        <w:t>时（北京时间）。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b w:val="0"/>
          <w:kern w:val="0"/>
          <w:sz w:val="24"/>
          <w:highlight w:val="none"/>
          <w:lang w:eastAsia="zh-CN" w:bidi="ar"/>
        </w:rPr>
        <w:t>2026年01月12日15</w:t>
      </w:r>
      <w:r>
        <w:rPr>
          <w:rFonts w:hint="eastAsia" w:ascii="宋体" w:hAnsi="宋体" w:cs="宋体"/>
          <w:b w:val="0"/>
          <w:kern w:val="0"/>
          <w:sz w:val="24"/>
          <w:highlight w:val="none"/>
          <w:lang w:bidi="ar"/>
        </w:rPr>
        <w:t>:00</w:t>
      </w:r>
      <w:r>
        <w:rPr>
          <w:rFonts w:hint="eastAsia" w:ascii="宋体" w:hAnsi="宋体" w:cs="宋体"/>
          <w:sz w:val="24"/>
          <w:highlight w:val="none"/>
        </w:rPr>
        <w:t>时（北京时间）前送达（现场递交</w:t>
      </w:r>
      <w:r>
        <w:rPr>
          <w:rFonts w:hint="eastAsia" w:ascii="宋体" w:hAnsi="宋体" w:cs="宋体"/>
          <w:sz w:val="24"/>
          <w:highlight w:val="none"/>
          <w:lang w:val="en-US" w:eastAsia="zh-CN"/>
        </w:rPr>
        <w:t>或邮寄至</w:t>
      </w:r>
      <w:r>
        <w:rPr>
          <w:rFonts w:hint="eastAsia" w:ascii="宋体" w:hAnsi="宋体" w:cs="宋体"/>
          <w:sz w:val="24"/>
          <w:highlight w:val="none"/>
        </w:rPr>
        <w:t>前海大厦T1栋</w:t>
      </w:r>
      <w:r>
        <w:rPr>
          <w:rFonts w:hint="eastAsia" w:ascii="宋体" w:hAnsi="宋体" w:cs="宋体"/>
          <w:sz w:val="24"/>
          <w:highlight w:val="none"/>
          <w:lang w:val="en-US" w:eastAsia="zh-CN"/>
        </w:rPr>
        <w:t>2311</w:t>
      </w:r>
      <w:r>
        <w:rPr>
          <w:rFonts w:hint="eastAsia" w:ascii="宋体" w:hAnsi="宋体" w:cs="宋体"/>
          <w:sz w:val="24"/>
          <w:highlight w:val="none"/>
        </w:rPr>
        <w:t>室）。截标后不再接收任何投标文件。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六、开标：招标代理机构组织开标会。投标</w:t>
      </w:r>
      <w:r>
        <w:rPr>
          <w:rFonts w:ascii="宋体" w:hAnsi="宋体" w:cs="宋体"/>
          <w:sz w:val="24"/>
          <w:highlight w:val="none"/>
        </w:rPr>
        <w:t>单位</w:t>
      </w:r>
      <w:r>
        <w:rPr>
          <w:rFonts w:hint="eastAsia" w:ascii="宋体" w:hAnsi="宋体" w:cs="宋体"/>
          <w:sz w:val="24"/>
          <w:highlight w:val="none"/>
          <w:lang w:val="en-US" w:eastAsia="zh-CN"/>
        </w:rPr>
        <w:t>如</w:t>
      </w:r>
      <w:r>
        <w:rPr>
          <w:rFonts w:hint="eastAsia" w:ascii="宋体" w:hAnsi="宋体" w:cs="宋体"/>
          <w:sz w:val="24"/>
          <w:highlight w:val="none"/>
        </w:rPr>
        <w:t>委派代表参加，参加开标的代表应签名报到以证明出席。开标时，招标代理机构将当众宣读投标</w:t>
      </w:r>
      <w:r>
        <w:rPr>
          <w:rFonts w:ascii="宋体" w:hAnsi="宋体" w:cs="宋体"/>
          <w:sz w:val="24"/>
          <w:highlight w:val="none"/>
        </w:rPr>
        <w:t>单位</w:t>
      </w:r>
      <w:r>
        <w:rPr>
          <w:rFonts w:hint="eastAsia" w:ascii="宋体" w:hAnsi="宋体" w:cs="宋体"/>
          <w:sz w:val="24"/>
          <w:highlight w:val="none"/>
        </w:rPr>
        <w:t>名称、开标一览表（以招标文件规定的开标一览表内容为准）并做开标记录。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八、评审委员会审查供应商的投标文件，工作人员记录审查的情况。</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九、评审委员会按以下工作程序进行：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3、根据参与投标且符合招标文件要求的供应商数量情况，确定本项目的评审方法。</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4、采用综合评分法的情况：评审委员会将分别对供应商递交的投标文件进行评审。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4.2如果二个及以上供应商的综合评分相同时，取投标价格低者为第一中标候选人。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5.1供应商在谈判时由项目负责人与评审委员会进行谈判；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5.2原则上成交价不超过最初报价的95%。</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6、评审委员会按照本项目招标文件中规定的评标方法确定中标供应商。</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十、根据本次采购的结果，10个工作日内与中标供应商签订合同。</w:t>
      </w:r>
    </w:p>
    <w:p>
      <w:pPr>
        <w:spacing w:line="560" w:lineRule="exact"/>
        <w:ind w:firstLine="480" w:firstLineChars="200"/>
        <w:rPr>
          <w:rFonts w:hint="eastAsia"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widowControl/>
        <w:jc w:val="left"/>
        <w:rPr>
          <w:rFonts w:ascii="宋体" w:hAnsi="宋体" w:cs="宋体"/>
          <w:sz w:val="24"/>
          <w:highlight w:val="none"/>
        </w:rPr>
      </w:pPr>
      <w:r>
        <w:rPr>
          <w:rFonts w:ascii="宋体" w:hAnsi="宋体" w:cs="宋体"/>
          <w:sz w:val="24"/>
          <w:highlight w:val="none"/>
        </w:rPr>
        <w:br w:type="page"/>
      </w:r>
    </w:p>
    <w:p>
      <w:pPr>
        <w:spacing w:line="360" w:lineRule="auto"/>
        <w:rPr>
          <w:rFonts w:ascii="宋体" w:hAnsi="宋体" w:cs="宋体"/>
          <w:sz w:val="24"/>
          <w:highlight w:val="none"/>
        </w:r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14" w:name="_Toc1635"/>
      <w:r>
        <w:rPr>
          <w:rFonts w:hint="eastAsia" w:ascii="宋体" w:hAnsi="宋体" w:cs="宋体"/>
          <w:b/>
          <w:bCs/>
          <w:sz w:val="24"/>
          <w:highlight w:val="none"/>
        </w:rPr>
        <w:t>合同格式及合同条款</w:t>
      </w:r>
      <w:bookmarkEnd w:id="14"/>
    </w:p>
    <w:p>
      <w:pPr>
        <w:spacing w:line="360" w:lineRule="auto"/>
        <w:ind w:firstLine="470" w:firstLineChars="196"/>
        <w:jc w:val="center"/>
        <w:rPr>
          <w:rFonts w:ascii="宋体" w:hAnsi="宋体" w:cs="宋体"/>
          <w:sz w:val="24"/>
          <w:highlight w:val="none"/>
        </w:rPr>
      </w:pPr>
      <w:bookmarkStart w:id="15" w:name="_Toc100052414"/>
      <w:bookmarkStart w:id="16" w:name="_Toc73517685"/>
      <w:bookmarkStart w:id="17" w:name="_Toc84303603"/>
      <w:bookmarkStart w:id="18" w:name="_Toc73518163"/>
      <w:bookmarkStart w:id="19" w:name="_Toc73521680"/>
      <w:bookmarkStart w:id="20" w:name="_Toc73521592"/>
      <w:bookmarkStart w:id="21" w:name="_Toc101074886"/>
    </w:p>
    <w:bookmarkEnd w:id="15"/>
    <w:bookmarkEnd w:id="16"/>
    <w:bookmarkEnd w:id="17"/>
    <w:bookmarkEnd w:id="18"/>
    <w:bookmarkEnd w:id="19"/>
    <w:bookmarkEnd w:id="20"/>
    <w:bookmarkEnd w:id="21"/>
    <w:p>
      <w:pPr>
        <w:spacing w:line="360" w:lineRule="auto"/>
        <w:ind w:firstLine="470" w:firstLineChars="196"/>
        <w:rPr>
          <w:rFonts w:ascii="宋体" w:hAnsi="宋体" w:cs="宋体"/>
          <w:sz w:val="24"/>
          <w:highlight w:val="none"/>
        </w:rPr>
      </w:pPr>
    </w:p>
    <w:p>
      <w:pPr>
        <w:pStyle w:val="28"/>
        <w:spacing w:line="360" w:lineRule="auto"/>
        <w:ind w:left="1475" w:right="1470" w:hanging="1475" w:hangingChars="612"/>
        <w:rPr>
          <w:rFonts w:ascii="宋体" w:hAnsi="宋体" w:cs="宋体"/>
          <w:b/>
          <w:sz w:val="24"/>
          <w:szCs w:val="24"/>
          <w:highlight w:val="none"/>
        </w:rPr>
      </w:pPr>
      <w:r>
        <w:rPr>
          <w:rFonts w:hint="eastAsia" w:ascii="宋体" w:hAnsi="宋体" w:cs="宋体"/>
          <w:b/>
          <w:sz w:val="24"/>
          <w:szCs w:val="24"/>
          <w:highlight w:val="none"/>
        </w:rPr>
        <w:t xml:space="preserve">       合同编号（甲方）：            </w:t>
      </w:r>
    </w:p>
    <w:p>
      <w:pPr>
        <w:pStyle w:val="28"/>
        <w:spacing w:line="360" w:lineRule="auto"/>
        <w:ind w:left="1675" w:right="1470" w:hanging="1675" w:hangingChars="695"/>
        <w:rPr>
          <w:rFonts w:ascii="宋体" w:hAnsi="宋体" w:cs="宋体"/>
          <w:b/>
          <w:sz w:val="24"/>
          <w:szCs w:val="24"/>
          <w:highlight w:val="none"/>
        </w:rPr>
      </w:pPr>
      <w:r>
        <w:rPr>
          <w:rFonts w:hint="eastAsia" w:ascii="宋体" w:hAnsi="宋体" w:cs="宋体"/>
          <w:b/>
          <w:sz w:val="24"/>
          <w:szCs w:val="24"/>
          <w:highlight w:val="none"/>
        </w:rPr>
        <w:t xml:space="preserve">       合同编号（乙方）：            </w:t>
      </w:r>
    </w:p>
    <w:p>
      <w:pPr>
        <w:pStyle w:val="28"/>
        <w:spacing w:line="360" w:lineRule="auto"/>
        <w:ind w:left="1470" w:right="1470" w:firstLine="482"/>
        <w:jc w:val="center"/>
        <w:rPr>
          <w:rFonts w:ascii="宋体" w:hAnsi="宋体" w:cs="宋体"/>
          <w:b/>
          <w:sz w:val="24"/>
          <w:szCs w:val="24"/>
          <w:highlight w:val="none"/>
        </w:rPr>
      </w:pP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spacing w:line="360" w:lineRule="auto"/>
        <w:jc w:val="center"/>
        <w:outlineLvl w:val="1"/>
        <w:rPr>
          <w:rFonts w:ascii="宋体" w:hAnsi="宋体" w:cs="宋体"/>
          <w:b/>
          <w:sz w:val="28"/>
          <w:szCs w:val="28"/>
          <w:highlight w:val="none"/>
        </w:rPr>
      </w:pPr>
      <w:r>
        <w:rPr>
          <w:rFonts w:hint="eastAsia" w:ascii="宋体" w:hAnsi="宋体" w:cs="宋体"/>
          <w:b/>
          <w:sz w:val="28"/>
          <w:szCs w:val="28"/>
          <w:highlight w:val="none"/>
          <w:lang w:val="en-US" w:eastAsia="zh-CN"/>
        </w:rPr>
        <w:t>前海新型基础设施建设三年行动计划咨询项目</w:t>
      </w:r>
      <w:r>
        <w:rPr>
          <w:rFonts w:hint="eastAsia" w:ascii="宋体" w:hAnsi="宋体" w:cs="宋体"/>
          <w:b/>
          <w:sz w:val="28"/>
          <w:szCs w:val="28"/>
          <w:highlight w:val="none"/>
        </w:rPr>
        <w:t>委托合同</w:t>
      </w:r>
    </w:p>
    <w:p>
      <w:pPr>
        <w:spacing w:line="360" w:lineRule="auto"/>
        <w:rPr>
          <w:rFonts w:ascii="宋体" w:hAnsi="宋体" w:cs="宋体"/>
          <w:sz w:val="24"/>
          <w:highlight w:val="none"/>
        </w:rPr>
      </w:pPr>
      <w:r>
        <w:rPr>
          <w:rFonts w:hint="eastAsia" w:ascii="宋体" w:hAnsi="宋体" w:cs="宋体"/>
          <w:sz w:val="24"/>
          <w:highlight w:val="none"/>
        </w:rPr>
        <w:t xml:space="preserve"> </w:t>
      </w:r>
    </w:p>
    <w:p>
      <w:pPr>
        <w:pStyle w:val="28"/>
        <w:spacing w:line="360" w:lineRule="auto"/>
        <w:ind w:right="1470" w:firstLine="482"/>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项目名称：</w:t>
      </w:r>
      <w:r>
        <w:rPr>
          <w:rFonts w:hint="eastAsia" w:ascii="宋体" w:hAnsi="宋体" w:cs="宋体"/>
          <w:b w:val="0"/>
          <w:bCs/>
          <w:sz w:val="24"/>
          <w:highlight w:val="none"/>
          <w:u w:val="single"/>
          <w:lang w:val="en-US" w:eastAsia="zh-CN"/>
        </w:rPr>
        <w:t xml:space="preserve">   前海新型基础设施建设三年行动计划咨询项目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委托方（甲方）：</w:t>
      </w:r>
      <w:r>
        <w:rPr>
          <w:rFonts w:hint="eastAsia" w:ascii="宋体" w:hAnsi="宋体" w:cs="宋体"/>
          <w:sz w:val="24"/>
          <w:highlight w:val="none"/>
          <w:u w:val="single"/>
        </w:rPr>
        <w:t xml:space="preserve">  深圳市前海深港现代服务业合作区管理局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承接方（乙方）：</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sz w:val="24"/>
          <w:highlight w:val="none"/>
        </w:rPr>
        <w:t xml:space="preserve"> </w:t>
      </w:r>
    </w:p>
    <w:p>
      <w:pPr>
        <w:spacing w:line="360" w:lineRule="auto"/>
        <w:jc w:val="center"/>
        <w:outlineLvl w:val="1"/>
        <w:rPr>
          <w:rFonts w:ascii="宋体" w:hAnsi="宋体" w:cs="宋体"/>
          <w:sz w:val="24"/>
          <w:highlight w:val="none"/>
        </w:rPr>
      </w:pPr>
      <w:r>
        <w:rPr>
          <w:rFonts w:hint="eastAsia" w:ascii="宋体" w:hAnsi="宋体" w:cs="宋体"/>
          <w:sz w:val="24"/>
          <w:highlight w:val="none"/>
        </w:rPr>
        <w:t>二〇二</w:t>
      </w:r>
      <w:r>
        <w:rPr>
          <w:rFonts w:hint="eastAsia" w:ascii="宋体" w:hAnsi="宋体" w:cs="宋体"/>
          <w:sz w:val="24"/>
          <w:highlight w:val="none"/>
          <w:lang w:val="en-US" w:eastAsia="zh-CN"/>
        </w:rPr>
        <w:t>五</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p>
    <w:p>
      <w:pPr>
        <w:spacing w:line="360" w:lineRule="auto"/>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甲方： </w:t>
      </w:r>
      <w:r>
        <w:rPr>
          <w:rFonts w:hint="eastAsia" w:ascii="宋体" w:hAnsi="宋体" w:cs="宋体"/>
          <w:sz w:val="24"/>
          <w:highlight w:val="none"/>
          <w:u w:val="single"/>
        </w:rPr>
        <w:t>深圳市前海深港现代服务业合作区管理局</w:t>
      </w:r>
    </w:p>
    <w:p>
      <w:pPr>
        <w:spacing w:line="360" w:lineRule="auto"/>
        <w:rPr>
          <w:rFonts w:ascii="宋体" w:hAnsi="宋体" w:cs="宋体"/>
          <w:b/>
          <w:bCs/>
          <w:sz w:val="24"/>
          <w:highlight w:val="none"/>
        </w:rPr>
      </w:pPr>
      <w:r>
        <w:rPr>
          <w:rFonts w:hint="eastAsia" w:ascii="宋体" w:hAnsi="宋体" w:cs="宋体"/>
          <w:b/>
          <w:bCs/>
          <w:sz w:val="24"/>
          <w:highlight w:val="none"/>
        </w:rPr>
        <w:t xml:space="preserve">地址： </w:t>
      </w:r>
      <w:r>
        <w:rPr>
          <w:rFonts w:hint="eastAsia" w:ascii="宋体" w:hAnsi="宋体" w:cs="宋体"/>
          <w:sz w:val="24"/>
          <w:highlight w:val="none"/>
          <w:u w:val="single"/>
        </w:rPr>
        <w:t>深圳市前海深港现代服务业合作区桂湾五路123号前海大厦T1栋</w:t>
      </w:r>
    </w:p>
    <w:p>
      <w:pPr>
        <w:spacing w:line="360" w:lineRule="auto"/>
        <w:rPr>
          <w:rFonts w:ascii="宋体" w:hAnsi="宋体" w:cs="宋体"/>
          <w:b/>
          <w:bCs/>
          <w:sz w:val="24"/>
          <w:highlight w:val="none"/>
        </w:rPr>
      </w:pPr>
      <w:r>
        <w:rPr>
          <w:rFonts w:hint="eastAsia" w:ascii="宋体" w:hAnsi="宋体" w:cs="宋体"/>
          <w:b/>
          <w:bCs/>
          <w:sz w:val="24"/>
          <w:highlight w:val="none"/>
        </w:rPr>
        <w:t xml:space="preserve">法定代表人： </w:t>
      </w:r>
    </w:p>
    <w:p>
      <w:pPr>
        <w:pStyle w:val="27"/>
        <w:rPr>
          <w:highlight w:val="none"/>
        </w:rPr>
      </w:pPr>
      <w:r>
        <w:rPr>
          <w:rFonts w:hint="eastAsia"/>
          <w:highlight w:val="none"/>
        </w:rPr>
        <w:t>联系人：</w:t>
      </w:r>
    </w:p>
    <w:p>
      <w:pPr>
        <w:pStyle w:val="27"/>
        <w:rPr>
          <w:highlight w:val="none"/>
        </w:rPr>
      </w:pPr>
      <w:r>
        <w:rPr>
          <w:rFonts w:hint="eastAsia"/>
          <w:highlight w:val="none"/>
        </w:rPr>
        <w:t>联系方式：</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rPr>
          <w:rFonts w:ascii="宋体" w:hAnsi="宋体" w:cs="宋体"/>
          <w:b/>
          <w:bCs/>
          <w:sz w:val="24"/>
          <w:highlight w:val="none"/>
        </w:rPr>
      </w:pPr>
      <w:r>
        <w:rPr>
          <w:rFonts w:hint="eastAsia" w:ascii="宋体" w:hAnsi="宋体" w:cs="宋体"/>
          <w:b/>
          <w:bCs/>
          <w:sz w:val="24"/>
          <w:highlight w:val="none"/>
        </w:rPr>
        <w:t>乙方：</w:t>
      </w:r>
    </w:p>
    <w:p>
      <w:pPr>
        <w:spacing w:line="360" w:lineRule="auto"/>
        <w:rPr>
          <w:rFonts w:ascii="宋体" w:hAnsi="宋体" w:cs="宋体"/>
          <w:b/>
          <w:bCs/>
          <w:sz w:val="24"/>
          <w:highlight w:val="none"/>
        </w:rPr>
      </w:pPr>
      <w:r>
        <w:rPr>
          <w:rFonts w:hint="eastAsia" w:ascii="宋体" w:hAnsi="宋体" w:cs="宋体"/>
          <w:b/>
          <w:bCs/>
          <w:sz w:val="24"/>
          <w:highlight w:val="none"/>
        </w:rPr>
        <w:t>统一</w:t>
      </w:r>
      <w:r>
        <w:rPr>
          <w:rFonts w:hint="eastAsia" w:ascii="宋体" w:hAnsi="宋体" w:cs="宋体"/>
          <w:b/>
          <w:bCs/>
          <w:sz w:val="24"/>
          <w:highlight w:val="none"/>
          <w:lang w:val="en-US" w:eastAsia="zh-CN"/>
        </w:rPr>
        <w:t>社会</w:t>
      </w:r>
      <w:r>
        <w:rPr>
          <w:rFonts w:hint="eastAsia" w:ascii="宋体" w:hAnsi="宋体" w:cs="宋体"/>
          <w:b/>
          <w:bCs/>
          <w:sz w:val="24"/>
          <w:highlight w:val="none"/>
        </w:rPr>
        <w:t>信用代码：</w:t>
      </w:r>
    </w:p>
    <w:p>
      <w:pPr>
        <w:spacing w:line="360" w:lineRule="auto"/>
        <w:rPr>
          <w:rFonts w:ascii="宋体" w:hAnsi="宋体" w:cs="宋体"/>
          <w:b/>
          <w:bCs/>
          <w:sz w:val="24"/>
          <w:highlight w:val="none"/>
        </w:rPr>
      </w:pPr>
      <w:r>
        <w:rPr>
          <w:rFonts w:hint="eastAsia" w:ascii="宋体" w:hAnsi="宋体" w:cs="宋体"/>
          <w:b/>
          <w:bCs/>
          <w:sz w:val="24"/>
          <w:highlight w:val="none"/>
        </w:rPr>
        <w:t>地址：</w:t>
      </w:r>
    </w:p>
    <w:p>
      <w:pPr>
        <w:spacing w:line="360" w:lineRule="auto"/>
        <w:rPr>
          <w:rFonts w:ascii="宋体" w:hAnsi="宋体" w:cs="宋体"/>
          <w:b/>
          <w:bCs/>
          <w:sz w:val="24"/>
          <w:highlight w:val="none"/>
        </w:rPr>
      </w:pPr>
      <w:r>
        <w:rPr>
          <w:rFonts w:hint="eastAsia" w:ascii="宋体" w:hAnsi="宋体" w:cs="宋体"/>
          <w:b/>
          <w:bCs/>
          <w:sz w:val="24"/>
          <w:highlight w:val="none"/>
        </w:rPr>
        <w:t>法定代表人：</w:t>
      </w:r>
    </w:p>
    <w:p>
      <w:pPr>
        <w:pStyle w:val="27"/>
        <w:rPr>
          <w:highlight w:val="none"/>
        </w:rPr>
      </w:pPr>
      <w:r>
        <w:rPr>
          <w:rFonts w:hint="eastAsia"/>
          <w:highlight w:val="none"/>
        </w:rPr>
        <w:t>联系人：</w:t>
      </w:r>
    </w:p>
    <w:p>
      <w:pPr>
        <w:pStyle w:val="27"/>
        <w:rPr>
          <w:highlight w:val="none"/>
        </w:rPr>
      </w:pPr>
      <w:r>
        <w:rPr>
          <w:rFonts w:hint="eastAsia"/>
          <w:highlight w:val="none"/>
        </w:rPr>
        <w:t>联系方式：</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以下甲方和乙方合称“双方”。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根据《中华人民共和国民法典》等法律、法规的相关规定和编号为【</w:t>
      </w:r>
      <w:r>
        <w:rPr>
          <w:rFonts w:hint="eastAsia" w:ascii="宋体" w:hAnsi="宋体" w:cs="宋体"/>
          <w:sz w:val="24"/>
          <w:highlight w:val="none"/>
          <w:lang w:val="en-US" w:eastAsia="zh-CN"/>
        </w:rPr>
        <w:t xml:space="preserve">   </w:t>
      </w:r>
      <w:r>
        <w:rPr>
          <w:rFonts w:hint="eastAsia" w:ascii="宋体" w:hAnsi="宋体" w:cs="宋体"/>
          <w:sz w:val="24"/>
          <w:highlight w:val="none"/>
        </w:rPr>
        <w:t>】招标项目的中标结果，由【   】单位（以下简称乙方）为中标</w:t>
      </w:r>
      <w:r>
        <w:rPr>
          <w:rFonts w:ascii="宋体" w:hAnsi="宋体" w:cs="宋体"/>
          <w:sz w:val="24"/>
          <w:highlight w:val="none"/>
        </w:rPr>
        <w:t>单位</w:t>
      </w:r>
      <w:r>
        <w:rPr>
          <w:rFonts w:hint="eastAsia" w:ascii="宋体" w:hAnsi="宋体" w:cs="宋体"/>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sz w:val="24"/>
          <w:highlight w:val="none"/>
          <w:u w:val="single"/>
          <w:lang w:val="en-US" w:eastAsia="zh-CN"/>
        </w:rPr>
        <w:t>前海新型基础设施建设三年行动计划咨询项目</w:t>
      </w:r>
      <w:r>
        <w:rPr>
          <w:rFonts w:hint="eastAsia" w:ascii="宋体" w:hAnsi="宋体" w:cs="宋体"/>
          <w:b/>
          <w:bCs/>
          <w:kern w:val="0"/>
          <w:sz w:val="24"/>
          <w:highlight w:val="none"/>
          <w:u w:val="single"/>
        </w:rPr>
        <w:t>（以下简称本项目）</w:t>
      </w:r>
      <w:r>
        <w:rPr>
          <w:rFonts w:hint="eastAsia" w:ascii="宋体" w:hAnsi="宋体" w:cs="宋体"/>
          <w:sz w:val="24"/>
          <w:highlight w:val="none"/>
        </w:rPr>
        <w:t>，达成以下合同条款：</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第一条  项目内容</w:t>
      </w:r>
    </w:p>
    <w:p>
      <w:pPr>
        <w:spacing w:line="360" w:lineRule="auto"/>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项目名称：前海新型基础设施建设三年行动计划咨询项目</w:t>
      </w:r>
      <w:r>
        <w:rPr>
          <w:rFonts w:hint="eastAsia" w:ascii="宋体" w:hAnsi="宋体" w:cs="宋体"/>
          <w:sz w:val="24"/>
          <w:highlight w:val="none"/>
          <w:lang w:val="en-US" w:eastAsia="zh-CN"/>
        </w:rPr>
        <w:t xml:space="preserve"> </w:t>
      </w:r>
    </w:p>
    <w:p>
      <w:pPr>
        <w:spacing w:line="360" w:lineRule="auto"/>
        <w:ind w:firstLine="504" w:firstLineChars="200"/>
        <w:outlineLvl w:val="2"/>
        <w:rPr>
          <w:rFonts w:hint="eastAsia"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sz w:val="24"/>
          <w:szCs w:val="24"/>
          <w:highlight w:val="none"/>
          <w:lang w:val="en-US" w:eastAsia="zh-CN"/>
          <w14:textFill>
            <w14:solidFill>
              <w14:schemeClr w14:val="tx1"/>
            </w14:solidFill>
          </w14:textFill>
        </w:rPr>
        <w:t>一、工作内容</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开展前海新基建三年行动计划研究，系统梳理未来三年前海面向产业经济、智慧民生、城市治理等重点领域开展重大项目建设的需要，将新基建规划与项目谋划紧密结合，谋划储备一批新基建重大项目。通过新基建工作，提供科学技术突破、促进科技成果转化、支撑创新创业的重要载体，进一步优化前海基础设施供给质量，提升科技创新能力，推动加速建成新型智慧城区，提高城区建设管理现代化水平，驱动实现高质量发展。</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（一）调研前海新基建需求</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通过实地调研、资料收集及文献研究，对前海新基建的发展现状进行系统分析、科学研判，摸清发展优势和薄弱环节，全面分析机遇与挑战。通过广泛走访座谈，充分吸收社会期盼、群众智慧、专家意见、基层经验，收集未来三年面向产业经济、智慧民生、数字政府、城市治理等重点领域重大项目建设需求。</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（二）提出前海新基建发展思路</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根据新基建的总体发展趋势，立足前海实际情况，提出前海新基建的发展思路，包括发展目标、实现路径、重点任务、重大工程等。在发展思路的基础上，形成三年行动计划，并对各项任务进行指标分解，细化责任分工。</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（三）</w:t>
      </w:r>
      <w:r>
        <w:rPr>
          <w:rFonts w:hint="eastAsia" w:cs="Times New Roman"/>
          <w:color w:val="000000" w:themeColor="text1"/>
          <w:spacing w:val="6"/>
          <w:sz w:val="24"/>
          <w:szCs w:val="24"/>
          <w:highlight w:val="none"/>
          <w:lang w:val="en-US" w:eastAsia="zh-CN"/>
          <w14:textFill>
            <w14:solidFill>
              <w14:schemeClr w14:val="tx1"/>
            </w14:solidFill>
          </w14:textFill>
        </w:rPr>
        <w:t>保障</w:t>
      </w:r>
      <w:r>
        <w:rPr>
          <w:rFonts w:hint="default" w:cs="Times New Roman"/>
          <w:color w:val="000000" w:themeColor="text1"/>
          <w:spacing w:val="6"/>
          <w:sz w:val="24"/>
          <w:szCs w:val="24"/>
          <w:highlight w:val="none"/>
          <w:lang w:val="en-US" w:eastAsia="zh-CN"/>
          <w14:textFill>
            <w14:solidFill>
              <w14:schemeClr w14:val="tx1"/>
            </w14:solidFill>
          </w14:textFill>
        </w:rPr>
        <w:t>前海新基建</w:t>
      </w:r>
      <w:r>
        <w:rPr>
          <w:rFonts w:hint="eastAsia" w:cs="Times New Roman"/>
          <w:color w:val="000000" w:themeColor="text1"/>
          <w:spacing w:val="6"/>
          <w:sz w:val="24"/>
          <w:szCs w:val="24"/>
          <w:highlight w:val="none"/>
          <w:lang w:val="en-US" w:eastAsia="zh-CN"/>
          <w14:textFill>
            <w14:solidFill>
              <w14:schemeClr w14:val="tx1"/>
            </w14:solidFill>
          </w14:textFill>
        </w:rPr>
        <w:t>项目落地</w:t>
      </w:r>
    </w:p>
    <w:p>
      <w:pPr>
        <w:spacing w:line="360" w:lineRule="auto"/>
        <w:ind w:firstLine="504" w:firstLineChars="200"/>
        <w:rPr>
          <w:rFonts w:hint="default" w:cs="Times New Roman"/>
          <w:color w:val="000000" w:themeColor="text1"/>
          <w:spacing w:val="6"/>
          <w:sz w:val="24"/>
          <w:szCs w:val="24"/>
          <w:highlight w:val="none"/>
          <w:lang w:val="en-US" w:eastAsia="zh-CN"/>
          <w14:textFill>
            <w14:solidFill>
              <w14:schemeClr w14:val="tx1"/>
            </w14:solidFill>
          </w14:textFill>
        </w:rPr>
      </w:pPr>
      <w:r>
        <w:rPr>
          <w:rFonts w:hint="default" w:cs="Times New Roman"/>
          <w:color w:val="000000" w:themeColor="text1"/>
          <w:spacing w:val="6"/>
          <w:sz w:val="24"/>
          <w:szCs w:val="24"/>
          <w:highlight w:val="none"/>
          <w:lang w:val="en-US" w:eastAsia="zh-CN"/>
          <w14:textFill>
            <w14:solidFill>
              <w14:schemeClr w14:val="tx1"/>
            </w14:solidFill>
          </w14:textFill>
        </w:rPr>
        <w:t>从加强统筹协调、项目管理、打造应用场景和完善配套条件等方面，提出行动计划落地举措建议。加强新基建行动计划与区域总体规划的协调衔接，强化各领域任务的科学性，确保计划的可操作性和落地性。</w:t>
      </w:r>
    </w:p>
    <w:p>
      <w:pPr>
        <w:widowControl/>
        <w:spacing w:before="0" w:beforeAutospacing="0" w:after="0" w:afterAutospacing="0" w:line="360" w:lineRule="auto"/>
        <w:ind w:firstLine="504" w:firstLineChars="200"/>
        <w:jc w:val="both"/>
        <w:outlineLvl w:val="2"/>
        <w:rPr>
          <w:rFonts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二、</w:t>
      </w:r>
      <w:r>
        <w:rPr>
          <w:rFonts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工作成果及验收要求</w:t>
      </w:r>
    </w:p>
    <w:p>
      <w:pPr>
        <w:widowControl/>
        <w:spacing w:before="0" w:beforeAutospacing="0" w:after="0" w:afterAutospacing="0" w:line="360" w:lineRule="auto"/>
        <w:ind w:firstLine="504" w:firstLineChars="200"/>
        <w:jc w:val="both"/>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（一）工作</w:t>
      </w:r>
      <w:r>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成果</w:t>
      </w:r>
    </w:p>
    <w:p>
      <w:pPr>
        <w:widowControl/>
        <w:spacing w:before="0" w:beforeAutospacing="0" w:after="0" w:afterAutospacing="0" w:line="360" w:lineRule="auto"/>
        <w:ind w:firstLine="504" w:firstLineChars="200"/>
        <w:jc w:val="both"/>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《前海新型基础设施建设三年行动计划》</w:t>
      </w:r>
    </w:p>
    <w:p>
      <w:pPr>
        <w:widowControl/>
        <w:spacing w:before="0" w:beforeAutospacing="0" w:after="0" w:afterAutospacing="0" w:line="360" w:lineRule="auto"/>
        <w:ind w:firstLine="504" w:firstLineChars="200"/>
        <w:jc w:val="both"/>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w:t>
      </w:r>
      <w:bookmarkStart w:id="22" w:name="OLE_LINK2"/>
      <w:r>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前海新型基础设施发展</w:t>
      </w:r>
      <w:bookmarkEnd w:id="22"/>
      <w:r>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调研报告》</w:t>
      </w:r>
    </w:p>
    <w:p>
      <w:pPr>
        <w:widowControl/>
        <w:spacing w:before="0" w:beforeAutospacing="0" w:after="0" w:afterAutospacing="0" w:line="360" w:lineRule="auto"/>
        <w:ind w:firstLine="504" w:firstLineChars="200"/>
        <w:jc w:val="both"/>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谋划储备一批重大项目，形成《前海新型基础设施项目清单》</w:t>
      </w:r>
    </w:p>
    <w:p>
      <w:pPr>
        <w:widowControl/>
        <w:spacing w:before="0" w:beforeAutospacing="0" w:after="0" w:afterAutospacing="0" w:line="360" w:lineRule="auto"/>
        <w:ind w:firstLine="504" w:firstLineChars="200"/>
        <w:jc w:val="both"/>
        <w:rPr>
          <w:rFonts w:hint="eastAsia"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4.验收汇报PPT</w:t>
      </w:r>
    </w:p>
    <w:p>
      <w:pPr>
        <w:widowControl/>
        <w:spacing w:before="0" w:beforeAutospacing="0" w:after="0" w:afterAutospacing="0" w:line="360" w:lineRule="auto"/>
        <w:ind w:firstLine="504" w:firstLineChars="200"/>
        <w:jc w:val="both"/>
        <w:rPr>
          <w:rFonts w:hint="default"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5.项目完成后，乙方应对项目成果进行内容查重，重复率不得超过20%，并向甲方相关部门提交项目报告</w:t>
      </w:r>
    </w:p>
    <w:p>
      <w:pPr>
        <w:widowControl/>
        <w:spacing w:before="0" w:beforeAutospacing="0" w:after="0" w:afterAutospacing="0" w:line="360" w:lineRule="auto"/>
        <w:ind w:firstLine="504" w:firstLineChars="200"/>
        <w:jc w:val="both"/>
        <w:rPr>
          <w:rFonts w:hint="eastAsia"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（二）验收要求：协助前海管理局发展改革部门完成前海新型基础设施建设有关工作汇报，并通过前海管理局相关会议审议。</w:t>
      </w:r>
    </w:p>
    <w:p>
      <w:pPr>
        <w:spacing w:line="360" w:lineRule="auto"/>
        <w:ind w:firstLine="504" w:firstLineChars="200"/>
        <w:outlineLvl w:val="2"/>
        <w:rPr>
          <w:rFonts w:hint="eastAsia"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sz w:val="24"/>
          <w:szCs w:val="24"/>
          <w:highlight w:val="none"/>
          <w:lang w:val="en-US" w:eastAsia="zh-CN"/>
          <w14:textFill>
            <w14:solidFill>
              <w14:schemeClr w14:val="tx1"/>
            </w14:solidFill>
          </w14:textFill>
        </w:rPr>
        <w:t>三、成果格式</w:t>
      </w:r>
    </w:p>
    <w:p>
      <w:pPr>
        <w:spacing w:line="360" w:lineRule="auto"/>
        <w:ind w:firstLine="504" w:firstLineChars="200"/>
        <w:rPr>
          <w:rFonts w:hint="eastAsia" w:cs="Times New Roman"/>
          <w:color w:val="000000" w:themeColor="text1"/>
          <w:spacing w:val="6"/>
          <w:sz w:val="24"/>
          <w:szCs w:val="24"/>
          <w:highlight w:val="none"/>
          <w:lang w:val="en-US" w:eastAsia="zh-CN"/>
          <w14:textFill>
            <w14:solidFill>
              <w14:schemeClr w14:val="tx1"/>
            </w14:solidFill>
          </w14:textFill>
        </w:rPr>
      </w:pPr>
      <w:r>
        <w:rPr>
          <w:rFonts w:hint="eastAsia" w:cs="Times New Roman"/>
          <w:color w:val="000000" w:themeColor="text1"/>
          <w:spacing w:val="6"/>
          <w:sz w:val="24"/>
          <w:szCs w:val="24"/>
          <w:highlight w:val="none"/>
          <w:lang w:val="en-US" w:eastAsia="zh-CN"/>
          <w14:textFill>
            <w14:solidFill>
              <w14:schemeClr w14:val="tx1"/>
            </w14:solidFill>
          </w14:textFill>
        </w:rPr>
        <w:t>各项工作成果纸质版6份、可编辑电子版（word及PPT）1份、盖章扫描版PDF文件1份。</w:t>
      </w:r>
    </w:p>
    <w:p>
      <w:pPr>
        <w:pStyle w:val="28"/>
        <w:ind w:firstLine="482"/>
        <w:outlineLvl w:val="1"/>
        <w:rPr>
          <w:highlight w:val="none"/>
        </w:rPr>
      </w:pPr>
      <w:r>
        <w:rPr>
          <w:rFonts w:hint="eastAsia"/>
          <w:b/>
          <w:bCs/>
          <w:sz w:val="24"/>
          <w:szCs w:val="24"/>
          <w:highlight w:val="none"/>
          <w:lang w:val="en-US" w:eastAsia="zh-CN"/>
        </w:rPr>
        <w:t xml:space="preserve">第二条  </w:t>
      </w:r>
      <w:r>
        <w:rPr>
          <w:rFonts w:hint="eastAsia" w:ascii="宋体" w:hAnsi="宋体" w:cs="宋体"/>
          <w:b/>
          <w:bCs/>
          <w:color w:val="000000" w:themeColor="text1"/>
          <w:sz w:val="24"/>
          <w:szCs w:val="24"/>
          <w14:textFill>
            <w14:solidFill>
              <w14:schemeClr w14:val="tx1"/>
            </w14:solidFill>
          </w14:textFill>
        </w:rPr>
        <w:t xml:space="preserve"> 服务期限</w:t>
      </w:r>
      <w:r>
        <w:rPr>
          <w:rFonts w:hint="eastAsia" w:ascii="宋体" w:hAnsi="宋体" w:cs="宋体"/>
          <w:b/>
          <w:bCs/>
          <w:color w:val="000000" w:themeColor="text1"/>
          <w:kern w:val="0"/>
          <w:sz w:val="24"/>
          <w:szCs w:val="24"/>
          <w14:textFill>
            <w14:solidFill>
              <w14:schemeClr w14:val="tx1"/>
            </w14:solidFill>
          </w14:textFill>
        </w:rPr>
        <w:t>及后续服务</w:t>
      </w:r>
    </w:p>
    <w:p>
      <w:pPr>
        <w:pStyle w:val="28"/>
        <w:ind w:firstLine="482"/>
        <w:outlineLvl w:val="2"/>
        <w:rPr>
          <w:rFonts w:hint="eastAsia" w:ascii="宋体" w:hAnsi="宋体" w:cs="宋体"/>
          <w:sz w:val="24"/>
          <w:highlight w:val="none"/>
        </w:rPr>
      </w:pPr>
      <w:r>
        <w:rPr>
          <w:rFonts w:hint="eastAsia" w:ascii="宋体" w:hAnsi="宋体" w:cs="宋体"/>
          <w:sz w:val="24"/>
          <w:highlight w:val="none"/>
        </w:rPr>
        <w:t>1.服务期限</w:t>
      </w:r>
    </w:p>
    <w:p>
      <w:pPr>
        <w:pStyle w:val="28"/>
        <w:ind w:firstLine="482"/>
        <w:rPr>
          <w:rFonts w:hint="default" w:ascii="宋体" w:hAnsi="宋体" w:cs="宋体"/>
          <w:sz w:val="24"/>
          <w:highlight w:val="none"/>
          <w:lang w:val="en-US" w:eastAsia="zh-CN"/>
        </w:rPr>
      </w:pPr>
      <w:r>
        <w:rPr>
          <w:rFonts w:hint="eastAsia" w:ascii="宋体" w:hAnsi="宋体" w:cs="宋体"/>
          <w:sz w:val="24"/>
          <w:highlight w:val="none"/>
        </w:rPr>
        <w:t>项目服务期限：</w:t>
      </w:r>
      <w:r>
        <w:rPr>
          <w:rFonts w:hint="eastAsia" w:ascii="宋体" w:hAnsi="宋体" w:cs="宋体"/>
          <w:sz w:val="24"/>
          <w:highlight w:val="none"/>
          <w:lang w:val="en-US" w:eastAsia="zh-CN"/>
        </w:rPr>
        <w:t>自合同签订之日起六个月内完成。本项目不属于长期服务项目。</w:t>
      </w:r>
    </w:p>
    <w:p>
      <w:pPr>
        <w:pStyle w:val="28"/>
        <w:ind w:firstLine="482"/>
        <w:outlineLvl w:val="2"/>
        <w:rPr>
          <w:rFonts w:hint="eastAsia" w:ascii="宋体" w:hAnsi="宋体" w:cs="宋体"/>
          <w:color w:val="auto"/>
          <w:sz w:val="24"/>
          <w:highlight w:val="none"/>
        </w:rPr>
      </w:pPr>
      <w:r>
        <w:rPr>
          <w:rFonts w:hint="eastAsia" w:ascii="宋体" w:hAnsi="宋体" w:cs="宋体"/>
          <w:color w:val="auto"/>
          <w:sz w:val="24"/>
          <w:highlight w:val="none"/>
        </w:rPr>
        <w:t>2.后续服务</w:t>
      </w:r>
    </w:p>
    <w:p>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1</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乙方</w:t>
      </w:r>
      <w:r>
        <w:rPr>
          <w:rFonts w:hint="eastAsia" w:ascii="宋体" w:hAnsi="宋体" w:cs="宋体"/>
          <w:color w:val="auto"/>
          <w:kern w:val="0"/>
          <w:sz w:val="24"/>
          <w:szCs w:val="20"/>
          <w:highlight w:val="none"/>
        </w:rPr>
        <w:t>完成项目后，应继续协助</w:t>
      </w:r>
      <w:r>
        <w:rPr>
          <w:rFonts w:hint="eastAsia" w:ascii="宋体" w:hAnsi="宋体" w:cs="宋体"/>
          <w:color w:val="auto"/>
          <w:kern w:val="0"/>
          <w:sz w:val="24"/>
          <w:szCs w:val="20"/>
          <w:highlight w:val="none"/>
          <w:lang w:val="en-US" w:eastAsia="zh-CN"/>
        </w:rPr>
        <w:t>甲方</w:t>
      </w:r>
      <w:r>
        <w:rPr>
          <w:rFonts w:hint="eastAsia" w:ascii="宋体" w:hAnsi="宋体" w:cs="宋体"/>
          <w:color w:val="auto"/>
          <w:kern w:val="0"/>
          <w:sz w:val="24"/>
          <w:szCs w:val="20"/>
          <w:highlight w:val="none"/>
        </w:rPr>
        <w:t>对该项目所涉及的项目内容进行修改完善，并为该成果持续提供相关咨询解答服务</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rPr>
        <w:t>协助形成涵盖新基建重大项目“谋划-规划-培育-实施”全流程管理。</w:t>
      </w:r>
    </w:p>
    <w:p>
      <w:pPr>
        <w:spacing w:line="360" w:lineRule="auto"/>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2</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售后服务期限内提供改进成果的应用辅导、相关数据更新、相关管理咨询、协调和项目审查等技术支持。项目由</w:t>
      </w:r>
      <w:r>
        <w:rPr>
          <w:rFonts w:hint="eastAsia" w:ascii="宋体" w:hAnsi="宋体" w:cs="宋体"/>
          <w:kern w:val="0"/>
          <w:sz w:val="24"/>
          <w:szCs w:val="20"/>
          <w:highlight w:val="none"/>
          <w:lang w:val="en-US" w:eastAsia="zh-CN"/>
        </w:rPr>
        <w:t>甲方</w:t>
      </w:r>
      <w:r>
        <w:rPr>
          <w:rFonts w:hint="eastAsia" w:ascii="宋体" w:hAnsi="宋体" w:cs="宋体"/>
          <w:kern w:val="0"/>
          <w:sz w:val="24"/>
          <w:szCs w:val="20"/>
          <w:highlight w:val="none"/>
        </w:rPr>
        <w:t>审查通过后进入售后服务期，售后服务内容要求主要包括技术支持等。本项目的售后服务时间为1年。</w:t>
      </w:r>
    </w:p>
    <w:p>
      <w:pPr>
        <w:pStyle w:val="28"/>
        <w:ind w:firstLine="482"/>
        <w:outlineLvl w:val="2"/>
        <w:rPr>
          <w:rFonts w:hint="default" w:ascii="宋体" w:hAnsi="宋体" w:cs="宋体"/>
          <w:sz w:val="24"/>
          <w:highlight w:val="none"/>
          <w:lang w:val="en-US" w:eastAsia="zh-CN"/>
        </w:rPr>
      </w:pPr>
      <w:r>
        <w:rPr>
          <w:rFonts w:hint="eastAsia" w:ascii="宋体" w:hAnsi="宋体" w:cs="宋体"/>
          <w:sz w:val="24"/>
          <w:highlight w:val="none"/>
          <w:lang w:val="en-US" w:eastAsia="zh-CN"/>
        </w:rPr>
        <w:t>3.进度安排</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w:t>
      </w:r>
      <w:r>
        <w:rPr>
          <w:rFonts w:hint="eastAsia" w:ascii="宋体" w:hAnsi="宋体" w:cs="宋体"/>
          <w:sz w:val="24"/>
          <w:highlight w:val="none"/>
          <w:lang w:val="en-US" w:eastAsia="zh-CN"/>
        </w:rPr>
        <w:t>1</w:t>
      </w:r>
      <w:r>
        <w:rPr>
          <w:rFonts w:hint="default" w:ascii="宋体" w:hAnsi="宋体" w:cs="宋体"/>
          <w:sz w:val="24"/>
          <w:highlight w:val="none"/>
          <w:lang w:val="en-US" w:eastAsia="zh-CN"/>
        </w:rPr>
        <w:t>）前期准备</w:t>
      </w:r>
      <w:r>
        <w:rPr>
          <w:rFonts w:hint="eastAsia" w:ascii="宋体" w:hAnsi="宋体" w:cs="宋体"/>
          <w:sz w:val="24"/>
          <w:highlight w:val="none"/>
          <w:lang w:val="en-US" w:eastAsia="zh-CN"/>
        </w:rPr>
        <w:t>及调研</w:t>
      </w:r>
      <w:r>
        <w:rPr>
          <w:rFonts w:hint="default" w:ascii="宋体" w:hAnsi="宋体" w:cs="宋体"/>
          <w:sz w:val="24"/>
          <w:highlight w:val="none"/>
          <w:lang w:val="en-US" w:eastAsia="zh-CN"/>
        </w:rPr>
        <w:t>阶段</w:t>
      </w:r>
      <w:r>
        <w:rPr>
          <w:rFonts w:hint="eastAsia" w:ascii="宋体" w:hAnsi="宋体" w:cs="宋体"/>
          <w:sz w:val="24"/>
          <w:highlight w:val="none"/>
          <w:lang w:val="en-US" w:eastAsia="zh-CN"/>
        </w:rPr>
        <w:t>（1个月）</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全面梳理前海现有资料，研究全国和深圳市出台政策、发展基础、发展态势，分析内外部发展环境。制定调研方案及调研计划，编制调研问卷。对新基建领域的重点企业开展实地调研。</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w:t>
      </w:r>
      <w:r>
        <w:rPr>
          <w:rFonts w:hint="eastAsia" w:ascii="宋体" w:hAnsi="宋体" w:cs="宋体"/>
          <w:sz w:val="24"/>
          <w:highlight w:val="none"/>
          <w:lang w:val="en-US" w:eastAsia="zh-CN"/>
        </w:rPr>
        <w:t>2</w:t>
      </w:r>
      <w:r>
        <w:rPr>
          <w:rFonts w:hint="default" w:ascii="宋体" w:hAnsi="宋体" w:cs="宋体"/>
          <w:sz w:val="24"/>
          <w:highlight w:val="none"/>
          <w:lang w:val="en-US" w:eastAsia="zh-CN"/>
        </w:rPr>
        <w:t>）报告初稿编制</w:t>
      </w:r>
      <w:r>
        <w:rPr>
          <w:rFonts w:hint="eastAsia" w:ascii="宋体" w:hAnsi="宋体" w:cs="宋体"/>
          <w:sz w:val="24"/>
          <w:highlight w:val="none"/>
          <w:lang w:val="en-US" w:eastAsia="zh-CN"/>
        </w:rPr>
        <w:t>及征求意见（3个月）</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在充分研究国内外、前海合作区新基建的发展现状和未来需求的基础上，对标国际国内先进经验，结合前海发展实际，开展新型基础设施建设研究。形成《前海新型基础设施建设三年行动计划》《前海新型基础设施发展调研报告》《前海新型基础设施项目清单》初稿</w:t>
      </w:r>
      <w:r>
        <w:rPr>
          <w:rFonts w:hint="eastAsia" w:ascii="宋体" w:hAnsi="宋体" w:cs="宋体"/>
          <w:sz w:val="24"/>
          <w:highlight w:val="none"/>
          <w:lang w:val="en-US" w:eastAsia="zh-CN"/>
        </w:rPr>
        <w:t>并征求意见。</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w:t>
      </w:r>
      <w:r>
        <w:rPr>
          <w:rFonts w:hint="eastAsia" w:ascii="宋体" w:hAnsi="宋体" w:cs="宋体"/>
          <w:sz w:val="24"/>
          <w:highlight w:val="none"/>
          <w:lang w:val="en-US" w:eastAsia="zh-CN"/>
        </w:rPr>
        <w:t>3</w:t>
      </w:r>
      <w:r>
        <w:rPr>
          <w:rFonts w:hint="default" w:ascii="宋体" w:hAnsi="宋体" w:cs="宋体"/>
          <w:sz w:val="24"/>
          <w:highlight w:val="none"/>
          <w:lang w:val="en-US" w:eastAsia="zh-CN"/>
        </w:rPr>
        <w:t>）报告完善</w:t>
      </w:r>
      <w:r>
        <w:rPr>
          <w:rFonts w:hint="eastAsia" w:ascii="宋体" w:hAnsi="宋体" w:cs="宋体"/>
          <w:sz w:val="24"/>
          <w:highlight w:val="none"/>
          <w:lang w:val="en-US" w:eastAsia="zh-CN"/>
        </w:rPr>
        <w:t>及验收评审</w:t>
      </w:r>
      <w:r>
        <w:rPr>
          <w:rFonts w:hint="default" w:ascii="宋体" w:hAnsi="宋体" w:cs="宋体"/>
          <w:sz w:val="24"/>
          <w:highlight w:val="none"/>
          <w:lang w:val="en-US" w:eastAsia="zh-CN"/>
        </w:rPr>
        <w:t>阶段</w:t>
      </w:r>
      <w:r>
        <w:rPr>
          <w:rFonts w:hint="eastAsia" w:ascii="宋体" w:hAnsi="宋体" w:cs="宋体"/>
          <w:sz w:val="24"/>
          <w:highlight w:val="none"/>
          <w:lang w:val="en-US" w:eastAsia="zh-CN"/>
        </w:rPr>
        <w:t>（2个月）</w:t>
      </w:r>
    </w:p>
    <w:p>
      <w:pPr>
        <w:pStyle w:val="28"/>
        <w:ind w:firstLine="482"/>
        <w:rPr>
          <w:rFonts w:hint="default" w:ascii="宋体" w:hAnsi="宋体" w:cs="宋体"/>
          <w:sz w:val="24"/>
          <w:highlight w:val="none"/>
          <w:lang w:val="en-US" w:eastAsia="zh-CN"/>
        </w:rPr>
      </w:pPr>
      <w:r>
        <w:rPr>
          <w:rFonts w:hint="default" w:ascii="宋体" w:hAnsi="宋体" w:cs="宋体"/>
          <w:sz w:val="24"/>
          <w:highlight w:val="none"/>
          <w:lang w:val="en-US" w:eastAsia="zh-CN"/>
        </w:rPr>
        <w:t>根据征求意见情况，对工作成果进一步修改完善</w:t>
      </w:r>
      <w:r>
        <w:rPr>
          <w:rFonts w:hint="eastAsia" w:ascii="宋体" w:hAnsi="宋体" w:cs="宋体"/>
          <w:sz w:val="24"/>
          <w:highlight w:val="none"/>
          <w:lang w:val="en-US" w:eastAsia="zh-CN"/>
        </w:rPr>
        <w:t>，</w:t>
      </w:r>
      <w:r>
        <w:rPr>
          <w:rFonts w:hint="default" w:ascii="宋体" w:hAnsi="宋体" w:cs="宋体"/>
          <w:sz w:val="24"/>
          <w:highlight w:val="none"/>
          <w:lang w:val="en-US" w:eastAsia="zh-CN"/>
        </w:rPr>
        <w:t>组织专家对计划研究工作成果进行评审，并根据评审意见修订提交《前海新型基础设施建设三年行动计划》终稿</w:t>
      </w:r>
      <w:r>
        <w:rPr>
          <w:rFonts w:hint="eastAsia" w:ascii="宋体" w:hAnsi="宋体" w:cs="宋体"/>
          <w:sz w:val="24"/>
          <w:highlight w:val="none"/>
          <w:lang w:val="en-US" w:eastAsia="zh-CN"/>
        </w:rPr>
        <w:t>，完成验收</w:t>
      </w:r>
      <w:r>
        <w:rPr>
          <w:rFonts w:hint="default" w:ascii="宋体" w:hAnsi="宋体" w:cs="宋体"/>
          <w:sz w:val="24"/>
          <w:highlight w:val="none"/>
          <w:lang w:val="en-US" w:eastAsia="zh-CN"/>
        </w:rPr>
        <w:t>。</w:t>
      </w:r>
    </w:p>
    <w:p>
      <w:pPr>
        <w:spacing w:line="360" w:lineRule="auto"/>
        <w:ind w:firstLine="482" w:firstLineChars="200"/>
        <w:outlineLvl w:val="1"/>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第三条   </w:t>
      </w:r>
      <w:r>
        <w:rPr>
          <w:rFonts w:hint="eastAsia" w:ascii="宋体" w:hAnsi="宋体" w:cs="宋体"/>
          <w:b/>
          <w:bCs/>
          <w:color w:val="000000" w:themeColor="text1"/>
          <w:sz w:val="24"/>
          <w:szCs w:val="24"/>
          <w14:textFill>
            <w14:solidFill>
              <w14:schemeClr w14:val="tx1"/>
            </w14:solidFill>
          </w14:textFill>
        </w:rPr>
        <w:t>项目资料归属</w:t>
      </w:r>
    </w:p>
    <w:p>
      <w:pPr>
        <w:pStyle w:val="10"/>
        <w:snapToGrid w:val="0"/>
        <w:spacing w:line="360" w:lineRule="auto"/>
        <w:ind w:firstLine="480" w:firstLineChars="200"/>
        <w:rPr>
          <w:rFonts w:hint="eastAsia" w:hAnsi="宋体" w:cs="宋体"/>
          <w:sz w:val="24"/>
          <w:highlight w:val="none"/>
        </w:rPr>
      </w:pPr>
      <w:r>
        <w:rPr>
          <w:rFonts w:hint="eastAsia" w:hAnsi="宋体" w:cs="宋体"/>
          <w:sz w:val="24"/>
          <w:highlight w:val="none"/>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0"/>
        <w:snapToGrid w:val="0"/>
        <w:spacing w:line="360" w:lineRule="auto"/>
        <w:ind w:firstLine="480" w:firstLineChars="200"/>
        <w:rPr>
          <w:rFonts w:hAnsi="宋体" w:cs="宋体"/>
          <w:sz w:val="24"/>
          <w:highlight w:val="none"/>
        </w:rPr>
      </w:pPr>
      <w:r>
        <w:rPr>
          <w:rFonts w:hint="eastAsia" w:hAnsi="宋体" w:cs="宋体"/>
          <w:sz w:val="24"/>
          <w:highlight w:val="none"/>
        </w:rPr>
        <w:t>2.乙方未经甲方的书面同意，不得将上述资料用于与本项目之外的任何项目，也不得将其泄露或授权给第三方使用。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各方的权利义务</w:t>
      </w:r>
    </w:p>
    <w:p>
      <w:pPr>
        <w:spacing w:line="360" w:lineRule="auto"/>
        <w:ind w:firstLine="480" w:firstLineChars="200"/>
        <w:outlineLvl w:val="2"/>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（一）甲方的权利义务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1.甲方有权向乙方询问项目工作进展及相关情况，并要求乙方在指定时间内做出答复。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2.甲方有权对乙方提供的服务</w:t>
      </w:r>
      <w:r>
        <w:rPr>
          <w:rFonts w:hint="eastAsia" w:ascii="Times New Roman" w:hAnsi="Times New Roman" w:eastAsia="宋体" w:cs="Times New Roman"/>
          <w:color w:val="000000" w:themeColor="text1"/>
          <w:sz w:val="24"/>
          <w:szCs w:val="24"/>
          <w14:textFill>
            <w14:solidFill>
              <w14:schemeClr w14:val="tx1"/>
            </w14:solidFill>
          </w14:textFill>
        </w:rPr>
        <w:t>进行</w:t>
      </w:r>
      <w:r>
        <w:rPr>
          <w:rFonts w:ascii="Times New Roman" w:hAnsi="Times New Roman" w:eastAsia="宋体" w:cs="Times New Roman"/>
          <w:color w:val="000000" w:themeColor="text1"/>
          <w:sz w:val="24"/>
          <w:szCs w:val="24"/>
          <w14:textFill>
            <w14:solidFill>
              <w14:schemeClr w14:val="tx1"/>
            </w14:solidFill>
          </w14:textFill>
        </w:rPr>
        <w:t>验收，有权对乙方提交的</w:t>
      </w:r>
      <w:r>
        <w:rPr>
          <w:rFonts w:hint="eastAsia" w:ascii="Times New Roman" w:hAnsi="Times New Roman" w:eastAsia="宋体" w:cs="Times New Roman"/>
          <w:color w:val="000000" w:themeColor="text1"/>
          <w:sz w:val="24"/>
          <w:szCs w:val="24"/>
          <w14:textFill>
            <w14:solidFill>
              <w14:schemeClr w14:val="tx1"/>
            </w14:solidFill>
          </w14:textFill>
        </w:rPr>
        <w:t>项目成果</w:t>
      </w:r>
      <w:r>
        <w:rPr>
          <w:rFonts w:ascii="Times New Roman" w:hAnsi="Times New Roman" w:eastAsia="宋体" w:cs="Times New Roman"/>
          <w:color w:val="000000" w:themeColor="text1"/>
          <w:sz w:val="24"/>
          <w:szCs w:val="24"/>
          <w14:textFill>
            <w14:solidFill>
              <w14:schemeClr w14:val="tx1"/>
            </w14:solidFill>
          </w14:textFill>
        </w:rPr>
        <w:t>文件进行审核并提出修改意见。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3.如甲方确认乙方工作人员未按照本合同要求履行职责，甲方有权要求乙方限期更换人员，直至终止合同并要求乙方承担相应赔偿责任。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4.甲方对乙方在委托权限范围内完成委托事项有指导、监督权利。</w:t>
      </w:r>
    </w:p>
    <w:p>
      <w:pPr>
        <w:tabs>
          <w:tab w:val="left" w:pos="4111"/>
        </w:tabs>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5.如乙方所提供的服务、最终成果报告</w:t>
      </w:r>
      <w:r>
        <w:rPr>
          <w:rFonts w:hint="eastAsia" w:ascii="Times New Roman" w:hAnsi="Times New Roman" w:eastAsia="宋体" w:cs="Times New Roman"/>
          <w:color w:val="000000" w:themeColor="text1"/>
          <w:sz w:val="24"/>
          <w:szCs w:val="24"/>
          <w14:textFill>
            <w14:solidFill>
              <w14:schemeClr w14:val="tx1"/>
            </w14:solidFill>
          </w14:textFill>
        </w:rPr>
        <w:t>等</w:t>
      </w:r>
      <w:r>
        <w:rPr>
          <w:rFonts w:ascii="Times New Roman" w:hAnsi="Times New Roman" w:eastAsia="宋体" w:cs="Times New Roman"/>
          <w:color w:val="000000" w:themeColor="text1"/>
          <w:sz w:val="24"/>
          <w:szCs w:val="24"/>
          <w14:textFill>
            <w14:solidFill>
              <w14:schemeClr w14:val="tx1"/>
            </w14:solidFill>
          </w14:textFill>
        </w:rPr>
        <w:t>不符合本合同的要求，甲方有权要求乙方重新执行相应的工作服务，由此产生的全部费用由乙方自行承担，同时，甲方的付款时间相应顺延。</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6.甲方有权要求乙方全面履行合同。甲方不接受部分履行，如本合同项下部分成果文件未能按时交付则视为整体延误。</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7.甲方要求乙方比本合同约定时间提前交付成果时，须征得乙方同意。因此而增加工作量，经协商确认，甲方应向乙方支付必要的费用。</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 甲方应将项目所需相关档案资料、信息数据等移交给乙方，并要求乙方签收甲方提供的材料清单。</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9.甲方应按照本合同的约定向乙方支付服务费用。</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10.甲方指定项目联系人： </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r>
        <w:rPr>
          <w:rFonts w:hint="eastAsia" w:cs="Times New Roman"/>
          <w:color w:val="000000" w:themeColor="text1"/>
          <w:sz w:val="24"/>
          <w:szCs w:val="24"/>
          <w:highlight w:val="none"/>
          <w:lang w:val="en-US" w:eastAsia="zh-CN"/>
          <w14:textFill>
            <w14:solidFill>
              <w14:schemeClr w14:val="tx1"/>
            </w14:solidFill>
          </w14:textFill>
        </w:rPr>
        <w:t>徐先生</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r>
        <w:rPr>
          <w:rFonts w:hint="eastAsia" w:ascii="Times New Roman" w:hAnsi="Times New Roman" w:eastAsia="宋体" w:cs="Times New Roman"/>
          <w:color w:val="000000" w:themeColor="text1"/>
          <w:sz w:val="24"/>
          <w:szCs w:val="24"/>
          <w:highlight w:val="none"/>
          <w14:textFill>
            <w14:solidFill>
              <w14:schemeClr w14:val="tx1"/>
            </w14:solidFill>
          </w14:textFill>
        </w:rPr>
        <w:t>0755-</w:t>
      </w:r>
      <w:r>
        <w:rPr>
          <w:rFonts w:hint="eastAsia" w:cs="Times New Roman"/>
          <w:color w:val="000000" w:themeColor="text1"/>
          <w:sz w:val="24"/>
          <w:szCs w:val="24"/>
          <w:highlight w:val="none"/>
          <w:lang w:val="en-US" w:eastAsia="zh-CN"/>
          <w14:textFill>
            <w14:solidFill>
              <w14:schemeClr w14:val="tx1"/>
            </w14:solidFill>
          </w14:textFill>
        </w:rPr>
        <w:t>88105125</w:t>
      </w:r>
    </w:p>
    <w:p>
      <w:pPr>
        <w:spacing w:line="360" w:lineRule="auto"/>
        <w:ind w:firstLine="480" w:firstLineChars="200"/>
        <w:outlineLvl w:val="2"/>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.乙方所提供的建议、请示、报告和通知均应采用书面形式</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.乙方不得接受</w:t>
      </w:r>
      <w:r>
        <w:rPr>
          <w:rFonts w:hint="eastAsia" w:ascii="Times New Roman" w:hAnsi="Times New Roman" w:eastAsia="宋体" w:cs="Times New Roman"/>
          <w:color w:val="000000" w:themeColor="text1"/>
          <w:sz w:val="24"/>
          <w:szCs w:val="24"/>
          <w14:textFill>
            <w14:solidFill>
              <w14:schemeClr w14:val="tx1"/>
            </w14:solidFill>
          </w14:textFill>
        </w:rPr>
        <w:t>参加培育与评选活动的单位</w:t>
      </w:r>
      <w:r>
        <w:rPr>
          <w:rFonts w:ascii="Times New Roman" w:hAnsi="Times New Roman" w:eastAsia="宋体" w:cs="Times New Roman"/>
          <w:color w:val="000000" w:themeColor="text1"/>
          <w:sz w:val="24"/>
          <w:szCs w:val="24"/>
          <w14:textFill>
            <w14:solidFill>
              <w14:schemeClr w14:val="tx1"/>
            </w14:solidFill>
          </w14:textFill>
        </w:rPr>
        <w:t>的礼品馈赠、宴请及其它不当利益，若经甲方查证发生此类不当行为，甲方有权终止合同，并视情节移交廉政部门。</w:t>
      </w:r>
    </w:p>
    <w:p>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.乙方应充分了解甲方意图和思路，认真研讨工作方案，开展各项工作。</w:t>
      </w:r>
    </w:p>
    <w:p>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.乙方应及时完成各项工作，并充分考虑甲方评审所需时间要求。</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.乙方应充分协调内部资源，保证工作质量。</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7．乙方应接受甲方对工作进展的询问、监督和指导，严格按本合同约定的内容、标准和期限完成项目工作，并向甲方提交</w:t>
      </w:r>
      <w:r>
        <w:rPr>
          <w:rFonts w:hint="eastAsia" w:cs="Times New Roman"/>
          <w:color w:val="000000" w:themeColor="text1"/>
          <w:sz w:val="24"/>
          <w:szCs w:val="24"/>
          <w:lang w:val="en-US" w:eastAsia="zh-CN"/>
          <w14:textFill>
            <w14:solidFill>
              <w14:schemeClr w14:val="tx1"/>
            </w14:solidFill>
          </w14:textFill>
        </w:rPr>
        <w:t>响应的报告</w:t>
      </w:r>
      <w:r>
        <w:rPr>
          <w:rFonts w:ascii="Times New Roman" w:hAnsi="Times New Roman" w:eastAsia="宋体" w:cs="Times New Roman"/>
          <w:color w:val="000000" w:themeColor="text1"/>
          <w:sz w:val="24"/>
          <w:szCs w:val="24"/>
          <w14:textFill>
            <w14:solidFill>
              <w14:schemeClr w14:val="tx1"/>
            </w14:solidFill>
          </w14:textFill>
        </w:rPr>
        <w:t>。项目工作完成后，乙方应按照甲方要求将完成本项目的工作总结交给甲方。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8.乙方应采取必要措施配合甲方验收人员的工作</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对于验收过程中发现的问题，乙方应在发现问题之日起3天内进行改正和调整，以符合甲方的需要。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9.乙方有维护甲方声誉的义务，乙方不能以甲方名义从事与本项目无关的任何事务，否则甲方有权追究其相关责任。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10.乙方应独立完成本项目。未经甲方书面在先同意，乙方不得向任何第三方全部或部分转让本项目。</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14.针对甲方就乙方提交的工作报告等相关文件提出的修改意见，乙方应当在甲方指定的修改时间内完成修改。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15.乙方指定项目联系人：</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姓名：</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b/>
          <w:bCs/>
          <w:sz w:val="24"/>
          <w:highlight w:val="none"/>
        </w:rPr>
      </w:pPr>
      <w:r>
        <w:rPr>
          <w:rFonts w:ascii="Times New Roman" w:hAnsi="Times New Roman" w:eastAsia="宋体" w:cs="Times New Roman"/>
          <w:color w:val="000000" w:themeColor="text1"/>
          <w:sz w:val="24"/>
          <w:szCs w:val="24"/>
          <w14:textFill>
            <w14:solidFill>
              <w14:schemeClr w14:val="tx1"/>
            </w14:solidFill>
          </w14:textFill>
        </w:rPr>
        <w:t>联系方式：</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五</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人员要求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以下为本项目核心领导团队。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拟任</w:t>
            </w:r>
            <w:r>
              <w:rPr>
                <w:rFonts w:hint="default" w:ascii="宋体" w:hAnsi="宋体" w:cs="宋体"/>
                <w:color w:val="000000" w:themeColor="text1"/>
                <w:sz w:val="24"/>
                <w:szCs w:val="24"/>
                <w14:textFill>
                  <w14:solidFill>
                    <w14:schemeClr w14:val="tx1"/>
                  </w14:solidFill>
                </w14:textFill>
              </w:rPr>
              <w:t>团队</w:t>
            </w:r>
            <w:r>
              <w:rPr>
                <w:rFonts w:hint="eastAsia" w:ascii="宋体" w:hAnsi="宋体" w:cs="宋体"/>
                <w:color w:val="000000" w:themeColor="text1"/>
                <w:sz w:val="24"/>
                <w:szCs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bl>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1.参加本项目编制的人员配置若需调整需经甲方</w:t>
      </w:r>
      <w:r>
        <w:rPr>
          <w:rFonts w:ascii="宋体" w:hAnsi="宋体" w:cs="宋体"/>
          <w:color w:val="000000" w:themeColor="text1"/>
          <w:sz w:val="24"/>
          <w:szCs w:val="24"/>
          <w14:textFill>
            <w14:solidFill>
              <w14:schemeClr w14:val="tx1"/>
            </w14:solidFill>
          </w14:textFill>
        </w:rPr>
        <w:t>书面</w:t>
      </w:r>
      <w:r>
        <w:rPr>
          <w:rFonts w:hint="eastAsia" w:ascii="宋体" w:hAnsi="宋体" w:cs="宋体"/>
          <w:color w:val="000000" w:themeColor="text1"/>
          <w:sz w:val="24"/>
          <w:szCs w:val="24"/>
          <w14:textFill>
            <w14:solidFill>
              <w14:schemeClr w14:val="tx1"/>
            </w14:solidFill>
          </w14:textFill>
        </w:rPr>
        <w:t>同意后，方可变更。</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2.必须以乙方直属人员</w:t>
      </w:r>
      <w:r>
        <w:rPr>
          <w:rFonts w:ascii="宋体" w:hAnsi="宋体" w:cs="宋体"/>
          <w:color w:val="000000" w:themeColor="text1"/>
          <w:sz w:val="24"/>
          <w:szCs w:val="24"/>
          <w14:textFill>
            <w14:solidFill>
              <w14:schemeClr w14:val="tx1"/>
            </w14:solidFill>
          </w14:textFill>
        </w:rPr>
        <w:t>（直属人员指</w:t>
      </w:r>
      <w:r>
        <w:rPr>
          <w:rFonts w:hint="eastAsia" w:ascii="宋体" w:hAnsi="宋体" w:cs="宋体"/>
          <w:color w:val="000000" w:themeColor="text1"/>
          <w:sz w:val="24"/>
          <w:szCs w:val="24"/>
          <w14:textFill>
            <w14:solidFill>
              <w14:schemeClr w14:val="tx1"/>
            </w14:solidFill>
          </w14:textFill>
        </w:rPr>
        <w:t>劳动合同、社会保险等劳动关系</w:t>
      </w:r>
      <w:r>
        <w:rPr>
          <w:rFonts w:ascii="宋体" w:hAnsi="宋体" w:cs="宋体"/>
          <w:color w:val="000000" w:themeColor="text1"/>
          <w:sz w:val="24"/>
          <w:szCs w:val="24"/>
          <w14:textFill>
            <w14:solidFill>
              <w14:schemeClr w14:val="tx1"/>
            </w14:solidFill>
          </w14:textFill>
        </w:rPr>
        <w:t>在乙方</w:t>
      </w:r>
      <w:r>
        <w:rPr>
          <w:rFonts w:ascii="宋体" w:hAnsi="宋体" w:eastAsia="宋体" w:cs="宋体"/>
          <w:color w:val="000000" w:themeColor="text1"/>
          <w:sz w:val="24"/>
          <w:szCs w:val="24"/>
          <w14:textFill>
            <w14:solidFill>
              <w14:schemeClr w14:val="tx1"/>
            </w14:solidFill>
          </w14:textFill>
        </w:rPr>
        <w:t>的人员）</w:t>
      </w:r>
      <w:r>
        <w:rPr>
          <w:rFonts w:hint="eastAsia" w:ascii="宋体" w:hAnsi="宋体" w:eastAsia="宋体" w:cs="宋体"/>
          <w:color w:val="000000" w:themeColor="text1"/>
          <w:sz w:val="24"/>
          <w:szCs w:val="24"/>
          <w14:textFill>
            <w14:solidFill>
              <w14:schemeClr w14:val="tx1"/>
            </w14:solidFill>
          </w14:textFill>
        </w:rPr>
        <w:t>参与本项目服务，不得使用挂靠队伍。</w:t>
      </w:r>
    </w:p>
    <w:p>
      <w:pPr>
        <w:spacing w:line="360" w:lineRule="auto"/>
        <w:ind w:firstLine="482" w:firstLineChars="200"/>
        <w:outlineLvl w:val="1"/>
        <w:rPr>
          <w:rFonts w:ascii="宋体" w:hAnsi="宋体" w:cs="宋体"/>
          <w:b/>
          <w:bCs/>
          <w:sz w:val="24"/>
          <w:highlight w:val="none"/>
        </w:rPr>
      </w:pPr>
      <w:r>
        <w:rPr>
          <w:rFonts w:hint="default" w:ascii="宋体" w:hAnsi="宋体" w:cs="宋体"/>
          <w:b/>
          <w:bCs/>
          <w:sz w:val="24"/>
          <w:highlight w:val="none"/>
        </w:rPr>
        <w:t>第</w:t>
      </w:r>
      <w:r>
        <w:rPr>
          <w:rFonts w:hint="default" w:ascii="宋体" w:hAnsi="宋体" w:eastAsia="宋体" w:cs="宋体"/>
          <w:b/>
          <w:bCs/>
          <w:sz w:val="24"/>
          <w:highlight w:val="none"/>
          <w:lang w:val="en-US" w:eastAsia="zh-CN"/>
        </w:rPr>
        <w:t>六</w:t>
      </w:r>
      <w:r>
        <w:rPr>
          <w:rFonts w:hint="default"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成果权属与知识产权</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1.双方对本合同有关的知识产权以及与之相关的所有权利归属约定如下： 本项目全部阶段性成果和最终成果（包括为后续服务范围所编制的材料）的</w:t>
      </w:r>
      <w:r>
        <w:rPr>
          <w:rFonts w:hint="eastAsia" w:ascii="宋体" w:hAnsi="宋体" w:cs="宋体"/>
          <w:color w:val="000000" w:themeColor="text1"/>
          <w:sz w:val="24"/>
          <w:szCs w:val="24"/>
          <w:lang w:val="en-US" w:eastAsia="zh-CN"/>
          <w14:textFill>
            <w14:solidFill>
              <w14:schemeClr w14:val="tx1"/>
            </w14:solidFill>
          </w14:textFill>
        </w:rPr>
        <w:t>所有权、</w:t>
      </w:r>
      <w:r>
        <w:rPr>
          <w:rFonts w:hint="eastAsia" w:ascii="宋体" w:hAnsi="宋体" w:cs="宋体"/>
          <w:color w:val="000000" w:themeColor="text1"/>
          <w:sz w:val="24"/>
          <w:szCs w:val="24"/>
          <w14:textFill>
            <w14:solidFill>
              <w14:schemeClr w14:val="tx1"/>
            </w14:solidFill>
          </w14:textFill>
        </w:rPr>
        <w:t>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3.乙方所提交的全部中间成果和最终成果材料及任何数据、资料、软件等不得侵犯任何第三方的知识产权或其他权利，由于该等文件、材料、数据、资料、软件侵权所导致的任何索赔或责任均由乙方承担，同时，</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有权要求</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修改成果至不侵权或解除合同，</w:t>
      </w:r>
      <w:r>
        <w:rPr>
          <w:rFonts w:hint="eastAsia" w:ascii="宋体" w:hAnsi="宋体" w:cs="宋体"/>
          <w:color w:val="000000" w:themeColor="text1"/>
          <w:sz w:val="24"/>
          <w:szCs w:val="24"/>
          <w14:textFill>
            <w14:solidFill>
              <w14:schemeClr w14:val="tx1"/>
            </w14:solidFill>
          </w14:textFill>
        </w:rPr>
        <w:t>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未经甲方书面在先同意，乙方不得将本项目的全部阶段性成果和最终成果（包括为后续服务范围所编制的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6"/>
        <w:spacing w:line="360" w:lineRule="auto"/>
        <w:ind w:firstLine="480" w:firstLineChars="200"/>
        <w:rPr>
          <w:rFonts w:ascii="宋体" w:hAnsi="宋体" w:cs="宋体"/>
          <w:sz w:val="24"/>
          <w:highlight w:val="none"/>
        </w:rPr>
      </w:pPr>
      <w:r>
        <w:rPr>
          <w:rFonts w:hint="eastAsia" w:ascii="宋体" w:hAnsi="宋体" w:cs="宋体"/>
          <w:color w:val="000000" w:themeColor="text1"/>
          <w:sz w:val="24"/>
          <w:szCs w:val="24"/>
          <w14:textFill>
            <w14:solidFill>
              <w14:schemeClr w14:val="tx1"/>
            </w14:solidFill>
          </w14:textFill>
        </w:rPr>
        <w:t>5.乙方完成本合同项目的研究开发人员享有在有关技术成果材料上写明技术成果完成者的权利和与甲方共同获得有关荣誉证书、奖励的权利</w:t>
      </w:r>
      <w:r>
        <w:rPr>
          <w:rFonts w:hint="eastAsia" w:ascii="宋体" w:hAnsi="宋体" w:cs="宋体"/>
          <w:sz w:val="24"/>
          <w:highlight w:val="none"/>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七</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23" w:name="_Toc216520223"/>
      <w:r>
        <w:rPr>
          <w:rFonts w:hint="eastAsia" w:ascii="宋体" w:hAnsi="宋体" w:cs="宋体"/>
          <w:color w:val="000000" w:themeColor="text1"/>
          <w:sz w:val="24"/>
          <w:szCs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3"/>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cs="宋体"/>
          <w:color w:val="000000" w:themeColor="text1"/>
          <w:sz w:val="24"/>
          <w:szCs w:val="24"/>
          <w14:textFill>
            <w14:solidFill>
              <w14:schemeClr w14:val="tx1"/>
            </w14:solidFill>
          </w14:textFill>
        </w:rPr>
        <w:t>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以及乙方因本项目工作所直接或间接取得、处理或接触的任何其他资料。未经甲方同意，</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不得向任何第三方透露任何有关本项目的内容，或公开任何项目阶段性成果和最终成果（包括为后续服务范围所编制的材料）。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24" w:name="_Toc216520224"/>
      <w:r>
        <w:rPr>
          <w:rFonts w:hint="eastAsia" w:ascii="宋体" w:hAnsi="宋体" w:cs="宋体"/>
          <w:color w:val="000000" w:themeColor="text1"/>
          <w:sz w:val="24"/>
          <w:szCs w:val="24"/>
          <w14:textFill>
            <w14:solidFill>
              <w14:schemeClr w14:val="tx1"/>
            </w14:solidFill>
          </w14:textFill>
        </w:rPr>
        <w:t>5</w:t>
      </w:r>
      <w:bookmarkEnd w:id="24"/>
      <w:bookmarkStart w:id="25" w:name="_Toc216520226"/>
      <w:r>
        <w:rPr>
          <w:rFonts w:hint="eastAsia" w:ascii="宋体" w:hAnsi="宋体" w:cs="宋体"/>
          <w:color w:val="000000" w:themeColor="text1"/>
          <w:sz w:val="24"/>
          <w:szCs w:val="24"/>
          <w14:textFill>
            <w14:solidFill>
              <w14:schemeClr w14:val="tx1"/>
            </w14:solidFill>
          </w14:textFill>
        </w:rPr>
        <w:t>.上述保密义务不适用以下情况：</w:t>
      </w:r>
      <w:bookmarkEnd w:id="25"/>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7.无论本合同或本合同其他条款是否有效，本保密条款始终约束双方。国家秘密的保密期限由国家有关部门确定，工作秘密的保密期限由甲方确定</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八</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验收方式</w:t>
      </w:r>
    </w:p>
    <w:p>
      <w:pPr>
        <w:spacing w:line="360" w:lineRule="auto"/>
        <w:ind w:firstLine="504" w:firstLineChars="200"/>
        <w:rPr>
          <w:rFonts w:hint="eastAsia" w:ascii="宋体" w:hAnsi="宋体" w:cs="宋体"/>
          <w:b/>
          <w:bCs/>
          <w:sz w:val="24"/>
          <w:highlight w:val="none"/>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协助前海管理局发展改革部门完成前海新型基础设施建设有关工作汇报，并通过前海管理局相关会议审议。</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九</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项目服务费用及付款方式</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（一）本合同项下服务费总金额共计人民币</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cs="Times New Roman"/>
          <w:color w:val="000000" w:themeColor="text1"/>
          <w:sz w:val="24"/>
          <w:szCs w:val="24"/>
          <w:highlight w:val="none"/>
          <w:u w:val="single"/>
          <w14:textFill>
            <w14:solidFill>
              <w14:schemeClr w14:val="tx1"/>
            </w14:solidFill>
          </w14:textFill>
        </w:rPr>
        <w:t>XXXX</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元整（￥</w:t>
      </w:r>
      <w:r>
        <w:rPr>
          <w:rFonts w:hint="default"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。服务费</w:t>
      </w:r>
      <w:r>
        <w:rPr>
          <w:rFonts w:hint="eastAsia" w:ascii="宋体" w:hAnsi="宋体" w:cs="宋体"/>
          <w:color w:val="000000" w:themeColor="text1"/>
          <w:sz w:val="24"/>
          <w:lang w:eastAsia="zh-CN"/>
          <w14:textFill>
            <w14:solidFill>
              <w14:schemeClr w14:val="tx1"/>
            </w14:solidFill>
          </w14:textFill>
        </w:rPr>
        <w:t>包括但不限于</w:t>
      </w:r>
      <w:r>
        <w:rPr>
          <w:rFonts w:hint="eastAsia" w:ascii="宋体" w:hAnsi="宋体" w:cs="宋体"/>
          <w:color w:val="000000" w:themeColor="text1"/>
          <w:kern w:val="0"/>
          <w:sz w:val="24"/>
          <w:lang w:eastAsia="zh-CN"/>
          <w14:textFill>
            <w14:solidFill>
              <w14:schemeClr w14:val="tx1"/>
            </w14:solidFill>
          </w14:textFill>
        </w:rPr>
        <w:t>资料费、税金、人员费用、</w:t>
      </w:r>
      <w:r>
        <w:rPr>
          <w:rFonts w:hint="eastAsia" w:ascii="宋体" w:hAnsi="宋体" w:cs="宋体"/>
          <w:color w:val="000000" w:themeColor="text1"/>
          <w:kern w:val="0"/>
          <w:sz w:val="24"/>
          <w:lang w:val="en-US" w:eastAsia="zh-CN"/>
          <w14:textFill>
            <w14:solidFill>
              <w14:schemeClr w14:val="tx1"/>
            </w14:solidFill>
          </w14:textFill>
        </w:rPr>
        <w:t>专家评审费（税后）、</w:t>
      </w:r>
      <w:r>
        <w:rPr>
          <w:rFonts w:hint="eastAsia" w:ascii="宋体" w:hAnsi="宋体" w:cs="宋体"/>
          <w:color w:val="000000" w:themeColor="text1"/>
          <w:kern w:val="0"/>
          <w:sz w:val="24"/>
          <w:lang w:eastAsia="zh-CN"/>
          <w14:textFill>
            <w14:solidFill>
              <w14:schemeClr w14:val="tx1"/>
            </w14:solidFill>
          </w14:textFill>
        </w:rPr>
        <w:t>差旅费、后续服务等所有费用</w:t>
      </w:r>
      <w:r>
        <w:rPr>
          <w:rFonts w:hint="eastAsia" w:ascii="宋体" w:hAnsi="宋体" w:cs="宋体"/>
          <w:color w:val="000000" w:themeColor="text1"/>
          <w:kern w:val="0"/>
          <w:sz w:val="24"/>
          <w14:textFill>
            <w14:solidFill>
              <w14:schemeClr w14:val="tx1"/>
            </w14:solidFill>
          </w14:textFill>
        </w:rPr>
        <w:t>，并提供合同要求的有关成果材料，以及其它相关服务的全部费用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（二）付款方式：</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 w:val="0"/>
          <w:bCs w:val="0"/>
          <w:color w:val="000000" w:themeColor="text1"/>
          <w:kern w:val="0"/>
          <w:sz w:val="24"/>
          <w:lang w:eastAsia="zh-CN"/>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项目资金由</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分3期支付至</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指定银行账户</w:t>
      </w:r>
      <w:r>
        <w:rPr>
          <w:rFonts w:hint="eastAsia" w:ascii="宋体" w:hAnsi="宋体" w:cs="宋体"/>
          <w:b w:val="0"/>
          <w:bCs w:val="0"/>
          <w:color w:val="000000" w:themeColor="text1"/>
          <w:kern w:val="0"/>
          <w:sz w:val="24"/>
          <w:lang w:eastAsia="zh-CN"/>
          <w14:textFill>
            <w14:solidFill>
              <w14:schemeClr w14:val="tx1"/>
            </w14:solidFill>
          </w14:textFill>
        </w:rPr>
        <w:t>：</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1.第1期：合同签订后15天内，</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按</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要求提供足额合法发票后，自收到发票后1</w:t>
      </w:r>
      <w:r>
        <w:rPr>
          <w:rFonts w:hint="eastAsia" w:ascii="宋体" w:hAnsi="宋体" w:cs="宋体"/>
          <w:b w:val="0"/>
          <w:bCs w:val="0"/>
          <w:color w:val="000000" w:themeColor="text1"/>
          <w:kern w:val="0"/>
          <w:sz w:val="24"/>
          <w:lang w:val="en-US" w:eastAsia="zh-CN"/>
          <w14:textFill>
            <w14:solidFill>
              <w14:schemeClr w14:val="tx1"/>
            </w14:solidFill>
          </w14:textFill>
        </w:rPr>
        <w:t>0</w:t>
      </w:r>
      <w:r>
        <w:rPr>
          <w:rFonts w:hint="eastAsia" w:ascii="宋体" w:hAnsi="宋体" w:cs="宋体"/>
          <w:b w:val="0"/>
          <w:bCs w:val="0"/>
          <w:color w:val="000000" w:themeColor="text1"/>
          <w:kern w:val="0"/>
          <w:sz w:val="24"/>
          <w14:textFill>
            <w14:solidFill>
              <w14:schemeClr w14:val="tx1"/>
            </w14:solidFill>
          </w14:textFill>
        </w:rPr>
        <w:t>个工作日内，</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向</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支付合同总价30%的款项；</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2.第2期：在</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提交专家评审会审议通过的中期成果和付款申请后，</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在1</w:t>
      </w:r>
      <w:r>
        <w:rPr>
          <w:rFonts w:hint="eastAsia" w:ascii="宋体" w:hAnsi="宋体" w:cs="宋体"/>
          <w:b w:val="0"/>
          <w:bCs w:val="0"/>
          <w:color w:val="000000" w:themeColor="text1"/>
          <w:kern w:val="0"/>
          <w:sz w:val="24"/>
          <w:lang w:val="en-US" w:eastAsia="zh-CN"/>
          <w14:textFill>
            <w14:solidFill>
              <w14:schemeClr w14:val="tx1"/>
            </w14:solidFill>
          </w14:textFill>
        </w:rPr>
        <w:t>0</w:t>
      </w:r>
      <w:r>
        <w:rPr>
          <w:rFonts w:hint="eastAsia" w:ascii="宋体" w:hAnsi="宋体" w:cs="宋体"/>
          <w:b w:val="0"/>
          <w:bCs w:val="0"/>
          <w:color w:val="000000" w:themeColor="text1"/>
          <w:kern w:val="0"/>
          <w:sz w:val="24"/>
          <w14:textFill>
            <w14:solidFill>
              <w14:schemeClr w14:val="tx1"/>
            </w14:solidFill>
          </w14:textFill>
        </w:rPr>
        <w:t>个工作日内支付合同总额的40%；</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3.第3期：</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按要求完成所有工作，提交的所有项目成果通过</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验收合格，并按</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要求提供足额合法发票后，自收到发票后1</w:t>
      </w:r>
      <w:r>
        <w:rPr>
          <w:rFonts w:hint="eastAsia" w:ascii="宋体" w:hAnsi="宋体" w:cs="宋体"/>
          <w:b w:val="0"/>
          <w:bCs w:val="0"/>
          <w:color w:val="000000" w:themeColor="text1"/>
          <w:kern w:val="0"/>
          <w:sz w:val="24"/>
          <w:lang w:val="en-US" w:eastAsia="zh-CN"/>
          <w14:textFill>
            <w14:solidFill>
              <w14:schemeClr w14:val="tx1"/>
            </w14:solidFill>
          </w14:textFill>
        </w:rPr>
        <w:t>0</w:t>
      </w:r>
      <w:r>
        <w:rPr>
          <w:rFonts w:hint="eastAsia" w:ascii="宋体" w:hAnsi="宋体" w:cs="宋体"/>
          <w:b w:val="0"/>
          <w:bCs w:val="0"/>
          <w:color w:val="000000" w:themeColor="text1"/>
          <w:kern w:val="0"/>
          <w:sz w:val="24"/>
          <w14:textFill>
            <w14:solidFill>
              <w14:schemeClr w14:val="tx1"/>
            </w14:solidFill>
          </w14:textFill>
        </w:rPr>
        <w:t>个工作日内。</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向</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支付剩余30%的款项。</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上述每期款项均在满足付款条件，且</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收到</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开具的载明相应金额的合格发票后1</w:t>
      </w:r>
      <w:r>
        <w:rPr>
          <w:rFonts w:hint="eastAsia" w:ascii="宋体" w:hAnsi="宋体" w:cs="宋体"/>
          <w:b w:val="0"/>
          <w:bCs w:val="0"/>
          <w:color w:val="000000" w:themeColor="text1"/>
          <w:kern w:val="0"/>
          <w:sz w:val="24"/>
          <w:lang w:val="en-US" w:eastAsia="zh-CN"/>
          <w14:textFill>
            <w14:solidFill>
              <w14:schemeClr w14:val="tx1"/>
            </w14:solidFill>
          </w14:textFill>
        </w:rPr>
        <w:t>0</w:t>
      </w:r>
      <w:r>
        <w:rPr>
          <w:rFonts w:hint="eastAsia" w:ascii="宋体" w:hAnsi="宋体" w:cs="宋体"/>
          <w:b w:val="0"/>
          <w:bCs w:val="0"/>
          <w:color w:val="000000" w:themeColor="text1"/>
          <w:kern w:val="0"/>
          <w:sz w:val="24"/>
          <w14:textFill>
            <w14:solidFill>
              <w14:schemeClr w14:val="tx1"/>
            </w14:solidFill>
          </w14:textFill>
        </w:rPr>
        <w:t>个工作日内付至</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指定银行账户。如未及时收到发票，则</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相应付款时间顺延。因</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付款审批影响支付进度，请</w:t>
      </w:r>
      <w:r>
        <w:rPr>
          <w:rFonts w:hint="eastAsia" w:ascii="宋体" w:hAnsi="宋体" w:cs="宋体"/>
          <w:b w:val="0"/>
          <w:bCs w:val="0"/>
          <w:color w:val="000000" w:themeColor="text1"/>
          <w:kern w:val="0"/>
          <w:sz w:val="24"/>
          <w:lang w:val="en-US" w:eastAsia="zh-CN"/>
          <w14:textFill>
            <w14:solidFill>
              <w14:schemeClr w14:val="tx1"/>
            </w14:solidFill>
          </w14:textFill>
        </w:rPr>
        <w:t>乙方</w:t>
      </w:r>
      <w:r>
        <w:rPr>
          <w:rFonts w:hint="eastAsia" w:ascii="宋体" w:hAnsi="宋体" w:cs="宋体"/>
          <w:b w:val="0"/>
          <w:bCs w:val="0"/>
          <w:color w:val="000000" w:themeColor="text1"/>
          <w:kern w:val="0"/>
          <w:sz w:val="24"/>
          <w14:textFill>
            <w14:solidFill>
              <w14:schemeClr w14:val="tx1"/>
            </w14:solidFill>
          </w14:textFill>
        </w:rPr>
        <w:t>予以谅解，并不得就此向</w:t>
      </w:r>
      <w:r>
        <w:rPr>
          <w:rFonts w:hint="eastAsia" w:ascii="宋体" w:hAnsi="宋体" w:cs="宋体"/>
          <w:b w:val="0"/>
          <w:bCs w:val="0"/>
          <w:color w:val="000000" w:themeColor="text1"/>
          <w:kern w:val="0"/>
          <w:sz w:val="24"/>
          <w:lang w:val="en-US" w:eastAsia="zh-CN"/>
          <w14:textFill>
            <w14:solidFill>
              <w14:schemeClr w14:val="tx1"/>
            </w14:solidFill>
          </w14:textFill>
        </w:rPr>
        <w:t>甲方</w:t>
      </w:r>
      <w:r>
        <w:rPr>
          <w:rFonts w:hint="eastAsia" w:ascii="宋体" w:hAnsi="宋体" w:cs="宋体"/>
          <w:b w:val="0"/>
          <w:bCs w:val="0"/>
          <w:color w:val="000000" w:themeColor="text1"/>
          <w:kern w:val="0"/>
          <w:sz w:val="24"/>
          <w14:textFill>
            <w14:solidFill>
              <w14:schemeClr w14:val="tx1"/>
            </w14:solidFill>
          </w14:textFill>
        </w:rPr>
        <w:t>索赔。</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本合同执行中相关的一切税费均由乙方承担。</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（三）乙方银行账户信息：</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户名：</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账号：</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 xml:space="preserve">第十条  </w:t>
      </w:r>
      <w:r>
        <w:rPr>
          <w:rFonts w:hint="eastAsia" w:ascii="宋体" w:hAnsi="宋体" w:cs="宋体"/>
          <w:b/>
          <w:bCs/>
          <w:color w:val="000000" w:themeColor="text1"/>
          <w:sz w:val="24"/>
          <w:szCs w:val="24"/>
          <w14:textFill>
            <w14:solidFill>
              <w14:schemeClr w14:val="tx1"/>
            </w14:solidFill>
          </w14:textFill>
        </w:rPr>
        <w:t>合同提前终止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（一）双方协商同意提前终止本合同的，按双方协商约定的方式进行清算执行。</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w:t>
      </w:r>
      <w:r>
        <w:rPr>
          <w:rFonts w:hint="eastAsia" w:ascii="Times New Roman" w:hAnsi="Times New Roman" w:eastAsia="宋体" w:cs="Times New Roman"/>
          <w:color w:val="000000" w:themeColor="text1"/>
          <w:sz w:val="24"/>
          <w:szCs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（三）有下列情形之一的，本合同自甲方向乙方发出书面通知之日起终止：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1.甲方的职能发生转变，不再具有委托职能。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2.本合同签订时适用的法律法规或政策发生变化，且对本合同的继续履行造成重大影响。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（四）如发生不可抗力或其他超出合同双方控制的事件，致使一方无法履行合同，本合同解除。</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 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14:textFill>
            <w14:solidFill>
              <w14:schemeClr w14:val="tx1"/>
            </w14:solidFill>
          </w14:textFill>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sz w:val="24"/>
          <w:highlight w:val="none"/>
        </w:rPr>
        <w:t>。</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一</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争议解决办法</w:t>
      </w:r>
    </w:p>
    <w:p>
      <w:pPr>
        <w:snapToGrid w:val="0"/>
        <w:spacing w:line="360" w:lineRule="auto"/>
        <w:ind w:firstLine="480" w:firstLineChars="200"/>
        <w:rPr>
          <w:rFonts w:hint="eastAsia" w:ascii="宋体" w:hAnsi="宋体" w:cs="宋体"/>
          <w:b/>
          <w:bCs/>
          <w:sz w:val="24"/>
          <w:highlight w:val="none"/>
        </w:rPr>
      </w:pPr>
      <w:r>
        <w:rPr>
          <w:rFonts w:hint="eastAsia" w:ascii="宋体" w:hAnsi="宋体" w:cs="宋体"/>
          <w:color w:val="000000" w:themeColor="text1"/>
          <w:sz w:val="24"/>
          <w:szCs w:val="24"/>
          <w14:textFill>
            <w14:solidFill>
              <w14:schemeClr w14:val="tx1"/>
            </w14:solidFill>
          </w14:textFill>
        </w:rPr>
        <w:t>因本合同的履行发生的或与本合同有关的争议或纠纷，由甲乙双方协商解决。协商不成的，任意一方有权向深圳前海合作区人民法院提起诉讼</w:t>
      </w:r>
      <w:r>
        <w:rPr>
          <w:rFonts w:hint="eastAsia" w:ascii="宋体" w:hAnsi="宋体" w:eastAsia="宋体" w:cs="宋体"/>
          <w:sz w:val="24"/>
          <w:highlight w:val="none"/>
        </w:rPr>
        <w:t>。</w:t>
      </w:r>
    </w:p>
    <w:p>
      <w:pPr>
        <w:numPr>
          <w:ilvl w:val="0"/>
          <w:numId w:val="0"/>
        </w:numPr>
        <w:spacing w:line="360" w:lineRule="auto"/>
        <w:ind w:firstLine="482" w:firstLineChars="200"/>
        <w:outlineLvl w:val="1"/>
        <w:rPr>
          <w:rFonts w:hint="eastAsia" w:ascii="宋体" w:hAnsi="宋体" w:cs="宋体"/>
          <w:b/>
          <w:bCs/>
          <w:sz w:val="24"/>
          <w:highlight w:val="none"/>
        </w:rPr>
      </w:pPr>
      <w:r>
        <w:rPr>
          <w:rFonts w:hint="eastAsia" w:ascii="宋体" w:hAnsi="宋体" w:eastAsia="宋体" w:cs="宋体"/>
          <w:b/>
          <w:bCs/>
          <w:kern w:val="2"/>
          <w:sz w:val="24"/>
          <w:szCs w:val="24"/>
          <w:lang w:val="en-US" w:eastAsia="zh-CN" w:bidi="ar-SA"/>
        </w:rPr>
        <w:t>第十二条</w:t>
      </w:r>
      <w:r>
        <w:rPr>
          <w:rFonts w:hint="eastAsia" w:ascii="宋体" w:hAnsi="宋体" w:cs="宋体"/>
          <w:b/>
          <w:bCs/>
          <w:kern w:val="2"/>
          <w:sz w:val="24"/>
          <w:szCs w:val="24"/>
          <w:lang w:val="en-US" w:eastAsia="zh-CN" w:bidi="ar-SA"/>
        </w:rPr>
        <w:t xml:space="preserve"> </w:t>
      </w:r>
      <w:r>
        <w:rPr>
          <w:rFonts w:hint="eastAsia" w:ascii="宋体" w:hAnsi="宋体" w:cs="宋体"/>
          <w:b/>
          <w:bCs/>
          <w:sz w:val="24"/>
          <w:highlight w:val="none"/>
        </w:rPr>
        <w:t xml:space="preserve"> </w:t>
      </w:r>
      <w:r>
        <w:rPr>
          <w:rFonts w:hint="eastAsia" w:ascii="宋体" w:hAnsi="宋体" w:cs="宋体"/>
          <w:b/>
          <w:bCs/>
          <w:color w:val="000000" w:themeColor="text1"/>
          <w:sz w:val="24"/>
          <w:szCs w:val="24"/>
          <w14:textFill>
            <w14:solidFill>
              <w14:schemeClr w14:val="tx1"/>
            </w14:solidFill>
          </w14:textFill>
        </w:rPr>
        <w:t>项目变更</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（一）本合同履行过程中的需求变更和进度调整，以甲乙双方达成一致的书面文件为准。</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rFonts w:hint="default"/>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（四）在本项目进展过程中，经双方同意的研究、编制内容等方面的增减，如所涉增加费用的金额不超过本合同项下服务费总金额的10%，由双方商定变更内容及具体价格后签订书面补充协议予以确认。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第十三条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风险责任</w:t>
      </w:r>
    </w:p>
    <w:p>
      <w:pPr>
        <w:spacing w:line="360" w:lineRule="auto"/>
        <w:ind w:firstLine="480" w:firstLineChars="200"/>
      </w:pPr>
      <w:r>
        <w:rPr>
          <w:rFonts w:hint="eastAsia" w:ascii="宋体" w:hAnsi="宋体" w:cs="宋体"/>
          <w:color w:val="000000" w:themeColor="text1"/>
          <w:sz w:val="24"/>
          <w:szCs w:val="24"/>
          <w14:textFill>
            <w14:solidFill>
              <w14:schemeClr w14:val="tx1"/>
            </w14:solidFill>
          </w14:textFill>
        </w:rPr>
        <w:t>乙方应完全地按照【</w:t>
      </w:r>
      <w:r>
        <w:rPr>
          <w:rFonts w:hint="default" w:ascii="宋体" w:hAnsi="宋体" w:cs="宋体"/>
          <w:color w:val="000000" w:themeColor="text1"/>
          <w:sz w:val="24"/>
          <w:szCs w:val="24"/>
          <w:lang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】号招标文件的要求和乙方投标文件的承诺完成本项目，出于自身财务、技术、人力等原因导致项目失败的，应承担全部责任。</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第十四条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违约责任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（二）本合同履行期间，发生下述情形时，甲方有权解除本合同，乙方除应退还甲方已支付的全部款项外</w:t>
      </w:r>
      <w:r>
        <w:rPr>
          <w:rFonts w:hint="eastAsia"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1.乙方未能按合同约定的日期(含协商延缓的日期)完成</w:t>
      </w:r>
      <w:r>
        <w:rPr>
          <w:rFonts w:hint="eastAsia" w:ascii="Times New Roman" w:hAnsi="Times New Roman" w:eastAsia="宋体" w:cs="Times New Roman"/>
          <w:color w:val="000000" w:themeColor="text1"/>
          <w:sz w:val="24"/>
          <w:szCs w:val="24"/>
          <w14:textFill>
            <w14:solidFill>
              <w14:schemeClr w14:val="tx1"/>
            </w14:solidFill>
          </w14:textFill>
        </w:rPr>
        <w:t>经甲方审核通过的</w:t>
      </w:r>
      <w:r>
        <w:rPr>
          <w:rFonts w:ascii="Times New Roman" w:hAnsi="Times New Roman" w:eastAsia="宋体" w:cs="Times New Roman"/>
          <w:color w:val="000000" w:themeColor="text1"/>
          <w:sz w:val="24"/>
          <w:szCs w:val="24"/>
          <w14:textFill>
            <w14:solidFill>
              <w14:schemeClr w14:val="tx1"/>
            </w14:solidFill>
          </w14:textFill>
        </w:rPr>
        <w:t>，延误时间超过10个工作日；</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2.因乙方工作的错误或遗漏造成成果质量不符合本合同要求，且乙方未按甲方要求采取及时有效的补救措施的；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3.乙方虽如期提报</w:t>
      </w:r>
      <w:r>
        <w:rPr>
          <w:rFonts w:hint="eastAsia" w:ascii="Times New Roman" w:hAnsi="Times New Roman" w:eastAsia="宋体" w:cs="Times New Roman"/>
          <w:color w:val="000000" w:themeColor="text1"/>
          <w:sz w:val="24"/>
          <w:szCs w:val="24"/>
          <w14:textFill>
            <w14:solidFill>
              <w14:schemeClr w14:val="tx1"/>
            </w14:solidFill>
          </w14:textFill>
        </w:rPr>
        <w:t>活动方案、阶段成果、活动总结</w:t>
      </w:r>
      <w:r>
        <w:rPr>
          <w:rFonts w:ascii="Times New Roman" w:hAnsi="Times New Roman" w:eastAsia="宋体" w:cs="Times New Roman"/>
          <w:color w:val="000000" w:themeColor="text1"/>
          <w:sz w:val="24"/>
          <w:szCs w:val="24"/>
          <w14:textFill>
            <w14:solidFill>
              <w14:schemeClr w14:val="tx1"/>
            </w14:solidFill>
          </w14:textFill>
        </w:rPr>
        <w:t>等总结性成果资料，但最终成果连续二次未能通过甲方验收的；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.乙方明确表示或者以自己的行为表明不履行本合同的。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（四）上述违约责任各自独立且可累加。如本合同所约定的违约金无法弥补因违约行为所造成的损失，违约方应补偿上述不足部分的损失</w:t>
      </w:r>
      <w:r>
        <w:rPr>
          <w:rFonts w:hint="eastAsia" w:ascii="Times New Roman" w:hAnsi="Times New Roman" w:eastAsia="宋体" w:cs="Times New Roman"/>
          <w:color w:val="000000" w:themeColor="text1"/>
          <w:sz w:val="24"/>
          <w:szCs w:val="24"/>
          <w14:textFill>
            <w14:solidFill>
              <w14:schemeClr w14:val="tx1"/>
            </w14:solidFill>
          </w14:textFill>
        </w:rPr>
        <w:t>，包括但不限于上述索赔或责任所产生的诉讼费用、合理的律师费用、鉴定评估费用、调查费用、和解金额或生效法律文书中规定的赔偿金额</w:t>
      </w:r>
      <w:r>
        <w:rPr>
          <w:rFonts w:hint="default" w:cs="Times New Roman"/>
          <w:color w:val="000000" w:themeColor="text1"/>
          <w:sz w:val="24"/>
          <w:szCs w:val="24"/>
          <w:lang w:val="en-US" w:eastAsia="zh-CN"/>
          <w14:textFill>
            <w14:solidFill>
              <w14:schemeClr w14:val="tx1"/>
            </w14:solidFill>
          </w14:textFill>
        </w:rPr>
        <w:t>。</w:t>
      </w:r>
    </w:p>
    <w:p>
      <w:pPr>
        <w:numPr>
          <w:ilvl w:val="0"/>
          <w:numId w:val="0"/>
        </w:numPr>
        <w:spacing w:line="360" w:lineRule="auto"/>
        <w:ind w:firstLine="482" w:firstLineChars="200"/>
        <w:outlineLvl w:val="1"/>
        <w:rPr>
          <w:rFonts w:ascii="宋体" w:hAnsi="宋体" w:cs="宋体"/>
          <w:b/>
          <w:bCs/>
          <w:sz w:val="24"/>
          <w:highlight w:val="none"/>
        </w:rPr>
      </w:pPr>
      <w:r>
        <w:rPr>
          <w:rFonts w:hint="eastAsia" w:ascii="宋体" w:hAnsi="宋体" w:eastAsia="宋体" w:cs="宋体"/>
          <w:b/>
          <w:bCs/>
          <w:kern w:val="2"/>
          <w:sz w:val="24"/>
          <w:szCs w:val="24"/>
          <w:lang w:val="en-US" w:eastAsia="zh-CN" w:bidi="ar-SA"/>
        </w:rPr>
        <w:t>第十五条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其他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（1）合同书及补充协议；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（3）招标文件</w:t>
      </w:r>
      <w:r>
        <w:rPr>
          <w:rFonts w:hint="eastAsia" w:ascii="宋体" w:hAnsi="宋体" w:cs="宋体"/>
          <w:sz w:val="24"/>
          <w:highlight w:val="yellow"/>
        </w:rPr>
        <w:t>（编号：</w:t>
      </w:r>
      <w:r>
        <w:rPr>
          <w:rFonts w:hint="eastAsia" w:ascii="宋体" w:hAnsi="宋体" w:cs="宋体"/>
          <w:sz w:val="24"/>
          <w:highlight w:val="yellow"/>
          <w:lang w:val="en-US" w:eastAsia="zh-CN"/>
        </w:rPr>
        <w:t xml:space="preserve">   </w:t>
      </w:r>
      <w:r>
        <w:rPr>
          <w:rFonts w:hint="eastAsia" w:ascii="宋体" w:hAnsi="宋体" w:cs="宋体"/>
          <w:sz w:val="24"/>
          <w:highlight w:val="yellow"/>
        </w:rPr>
        <w:t>）</w:t>
      </w:r>
      <w:r>
        <w:rPr>
          <w:rFonts w:hint="eastAsia" w:ascii="宋体" w:hAnsi="宋体" w:cs="宋体"/>
          <w:sz w:val="24"/>
          <w:highlight w:val="none"/>
        </w:rPr>
        <w:t>及其澄清、补正公告；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（4）投标书。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3、本合同各条标题仅为提示之用，应以条文内容确定各方的权利义务。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4、本合同未尽事宜，由双方协商签订补充协议进行约定。补充协议应以书面形式作成，经双方法定代表人或其授权代表签字、盖章后与本合同具有同等法律效力。</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7、如果本合同的任何条款在任何时候变成不合法、无效或不可强制执行而不从根本上影响本合同的效力时，本合同的其他条款不受影响。</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9、任何一方未经另一方同意不得向任何第三方透露本合同的签订及其内容。甲方向其关联公司透露前述内容的，不受此限。</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11、本合同自盖章</w:t>
      </w:r>
      <w:r>
        <w:rPr>
          <w:rFonts w:hint="eastAsia" w:ascii="宋体" w:hAnsi="宋体" w:cs="宋体"/>
          <w:sz w:val="24"/>
          <w:highlight w:val="none"/>
          <w:lang w:eastAsia="zh-CN"/>
        </w:rPr>
        <w:t>、</w:t>
      </w:r>
      <w:r>
        <w:rPr>
          <w:rFonts w:hint="eastAsia" w:ascii="宋体" w:hAnsi="宋体" w:cs="宋体"/>
          <w:sz w:val="24"/>
          <w:highlight w:val="none"/>
        </w:rPr>
        <w:t>法定代表人或其授权代表签字之日起生效，有效期至后续服务期满之日止。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12、本合同一式六份，甲、乙方各执三份，均具有同等法律效力。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（以下无正文，为签章栏）</w:t>
      </w:r>
    </w:p>
    <w:p>
      <w:pPr>
        <w:adjustRightInd w:val="0"/>
        <w:snapToGrid w:val="0"/>
        <w:spacing w:line="360" w:lineRule="auto"/>
        <w:ind w:firstLine="200"/>
        <w:rPr>
          <w:rFonts w:ascii="宋体" w:hAnsi="宋体" w:cs="宋体"/>
          <w:sz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甲方（盖章）：</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日期：     年    月   日            </w:t>
      </w: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乙方（盖章）： </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     年    月   日</w:t>
      </w:r>
    </w:p>
    <w:p>
      <w:pPr>
        <w:shd w:val="clear" w:color="auto"/>
        <w:adjustRightInd w:val="0"/>
        <w:snapToGrid w:val="0"/>
        <w:spacing w:line="360" w:lineRule="auto"/>
        <w:rPr>
          <w:rFonts w:hint="eastAsia" w:ascii="宋体" w:hAnsi="宋体" w:cs="宋体"/>
          <w:sz w:val="24"/>
          <w:highlight w:val="none"/>
        </w:rPr>
      </w:pPr>
    </w:p>
    <w:p>
      <w:pPr>
        <w:shd w:val="clear" w:color="auto"/>
        <w:adjustRightInd w:val="0"/>
        <w:snapToGrid w:val="0"/>
        <w:spacing w:line="360" w:lineRule="auto"/>
        <w:rPr>
          <w:rFonts w:ascii="宋体" w:hAnsi="宋体" w:cs="宋体"/>
          <w:sz w:val="24"/>
          <w:highlight w:val="none"/>
        </w:rPr>
      </w:pPr>
      <w:r>
        <w:rPr>
          <w:rFonts w:hint="eastAsia" w:ascii="宋体" w:hAnsi="宋体" w:cs="宋体"/>
          <w:sz w:val="24"/>
          <w:highlight w:val="none"/>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sz w:val="24"/>
          <w:highlight w:val="none"/>
        </w:rPr>
        <w:sectPr>
          <w:pgSz w:w="11906" w:h="16838"/>
          <w:pgMar w:top="1440" w:right="1633" w:bottom="1440" w:left="1633"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 xml:space="preserve"> </w:t>
      </w:r>
      <w:bookmarkStart w:id="26" w:name="_Toc793"/>
      <w:r>
        <w:rPr>
          <w:rFonts w:hint="eastAsia" w:ascii="宋体" w:hAnsi="宋体" w:cs="宋体"/>
          <w:b/>
          <w:bCs/>
          <w:sz w:val="24"/>
          <w:highlight w:val="none"/>
        </w:rPr>
        <w:t>用户需求书</w:t>
      </w:r>
      <w:bookmarkEnd w:id="26"/>
    </w:p>
    <w:p>
      <w:pPr>
        <w:spacing w:line="360" w:lineRule="auto"/>
        <w:ind w:firstLine="482" w:firstLineChars="200"/>
        <w:outlineLvl w:val="1"/>
        <w:rPr>
          <w:rFonts w:hint="eastAsia" w:ascii="宋体" w:hAnsi="宋体" w:cs="宋体"/>
          <w:b/>
          <w:sz w:val="24"/>
          <w:highlight w:val="none"/>
        </w:rPr>
      </w:pPr>
      <w:bookmarkStart w:id="27" w:name="_Toc11045"/>
      <w:bookmarkStart w:id="28" w:name="_Toc23726"/>
      <w:r>
        <w:rPr>
          <w:rFonts w:hint="eastAsia" w:ascii="宋体" w:hAnsi="宋体" w:cs="宋体"/>
          <w:b/>
          <w:sz w:val="24"/>
          <w:highlight w:val="none"/>
        </w:rPr>
        <w:t>一、</w:t>
      </w:r>
      <w:bookmarkEnd w:id="27"/>
      <w:bookmarkEnd w:id="28"/>
      <w:bookmarkStart w:id="29" w:name="_Toc96337997"/>
      <w:bookmarkStart w:id="30" w:name="_Toc51746099"/>
      <w:r>
        <w:rPr>
          <w:rFonts w:hint="eastAsia" w:ascii="宋体" w:hAnsi="宋体" w:cs="宋体"/>
          <w:b/>
          <w:sz w:val="24"/>
          <w:highlight w:val="none"/>
        </w:rPr>
        <w:t>项目背景</w:t>
      </w:r>
      <w:bookmarkEnd w:id="29"/>
    </w:p>
    <w:p>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新型基础设施指提供数字转型、智能升级、融合创新等服务的基础设施体系，主要包括基于新一代信息技术演化生成的信息基础设施，传统基础设施应用新一代信息技术进行智能化改造后所形成的融合基础设施，支撑科学研究、技术开发、新产品和新服务研制的创新基础设施等三个类别。</w:t>
      </w:r>
    </w:p>
    <w:p>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党中央、国务院高度重视新型基础设施建设（以下简称“新基建”）工作，中央经济工作会议、政府工作报告多次对新基建工作进行部署，国家部委、各地方政府已陆续启动有关工作。</w:t>
      </w:r>
    </w:p>
    <w:bookmarkEnd w:id="30"/>
    <w:p>
      <w:pPr>
        <w:pStyle w:val="29"/>
        <w:tabs>
          <w:tab w:val="left" w:pos="720"/>
        </w:tabs>
        <w:autoSpaceDE w:val="0"/>
        <w:autoSpaceDN w:val="0"/>
        <w:adjustRightInd w:val="0"/>
        <w:spacing w:line="360" w:lineRule="auto"/>
        <w:ind w:right="17" w:firstLine="482"/>
        <w:jc w:val="left"/>
        <w:outlineLvl w:val="1"/>
        <w:rPr>
          <w:rFonts w:hint="eastAsia" w:ascii="宋体" w:hAnsi="宋体" w:cs="宋体"/>
          <w:b/>
          <w:sz w:val="24"/>
          <w:highlight w:val="none"/>
          <w:lang w:val="en-US" w:eastAsia="zh-CN"/>
        </w:rPr>
      </w:pPr>
      <w:r>
        <w:rPr>
          <w:rFonts w:hint="eastAsia" w:ascii="宋体" w:hAnsi="宋体" w:cs="宋体"/>
          <w:b/>
          <w:sz w:val="24"/>
          <w:highlight w:val="none"/>
          <w:lang w:val="en-US" w:eastAsia="zh-CN"/>
        </w:rPr>
        <w:t>二</w:t>
      </w:r>
      <w:r>
        <w:rPr>
          <w:rFonts w:hint="eastAsia" w:ascii="宋体" w:hAnsi="宋体" w:cs="宋体"/>
          <w:b/>
          <w:sz w:val="24"/>
          <w:highlight w:val="none"/>
        </w:rPr>
        <w:t>、</w:t>
      </w:r>
      <w:r>
        <w:rPr>
          <w:rFonts w:hint="eastAsia" w:ascii="宋体" w:hAnsi="宋体" w:cs="宋体"/>
          <w:b/>
          <w:sz w:val="24"/>
          <w:highlight w:val="none"/>
          <w:lang w:val="en-US" w:eastAsia="zh-CN"/>
        </w:rPr>
        <w:t>项目必要性</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落实国家、省、市要求。党中央、国务院高度重视新型基础设施建设，新型基础设施已成为国家战略布局的核心要素。国家“十四五”规划纲要提出“围绕强化数字转型、智能升级、融合创新支撑，布局建设信息基础设施、融合基础设施、创新基础设施等新型基础设施”。省“十四五”规划提出“以整体优化、协同高效、融合创新为导向，加快建设信息基础设施、适度超前部署创新基础设施、稳步发展融合基础设施，全力构建高水平新型基础设施体系”。深圳市围绕基础设施高质量发展试点目标，统筹布局、协同推进新基建，着力打造新型基础设施高质量发展全球标杆。</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推动前海经济高质量发展。新型基础设施已成为拉动有效投资的关键力量、实现创新引领的现实基础、释放经济活力的强劲引擎、提高发展质量的重要支撑。前海制度型开放纵深推进，门户枢纽能级持续跃升，新基建发展基础良好。开展新型基础设施规划研究有利于前海在日趋激烈的全球竞争中始终保持活力，更好发挥对外开放门户枢纽作用。</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三）提升城区规划建设现代水平。开展新型基础设施规划研究，加快信息基础设施、融合基础设施、创新基础设施建设，有利于前海加速建成新型智慧城区，不断提升城区建设管理现代化水平。项目的实施将会加速传统基础设施数字化升级、城市公用设施智能化改造，数字赋能城市治理现代化，推动建成一批千兆示范小区、万兆园区，打造低空经济应用试点示范，加快智能网联产业化进程、建设智慧交通体系等。</w:t>
      </w:r>
    </w:p>
    <w:p>
      <w:pPr>
        <w:pStyle w:val="29"/>
        <w:numPr>
          <w:ilvl w:val="0"/>
          <w:numId w:val="0"/>
        </w:numPr>
        <w:tabs>
          <w:tab w:val="left" w:pos="720"/>
        </w:tabs>
        <w:autoSpaceDE w:val="0"/>
        <w:autoSpaceDN w:val="0"/>
        <w:adjustRightInd w:val="0"/>
        <w:spacing w:line="360" w:lineRule="auto"/>
        <w:ind w:right="17" w:rightChars="0" w:firstLine="482" w:firstLineChars="200"/>
        <w:jc w:val="left"/>
        <w:outlineLvl w:val="1"/>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项目内容</w:t>
      </w:r>
    </w:p>
    <w:p>
      <w:pPr>
        <w:pStyle w:val="29"/>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展前海新基建三年行动计划研究，系统梳理未来三年前海面向产业经济、智慧民生、城市治理等重点领域开展重大项目建设的需要，将新基建规划与项目谋划紧密结合，谋划储备一批新基建重大项目。通过新基建工作，提供科学技术突破、促进科技成果转化、支撑创新创业的重要载体，进一步优化前海基础设施供给质量，提升科技创新能力，推动加速建成新型智慧城区，提高城区建设管理现代化水平，驱动实现高质量发展。</w:t>
      </w:r>
    </w:p>
    <w:p>
      <w:pPr>
        <w:pStyle w:val="29"/>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（一）调研前海新基建需求</w:t>
      </w:r>
    </w:p>
    <w:p>
      <w:pPr>
        <w:pStyle w:val="29"/>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通过实地调研、资料收集及文献研究，对前海新基建的发展现状进行系统分析、科学研判，摸清发展优势和薄弱环节，全面分析机遇与挑战。通过广泛走访座谈，充分吸收社会期盼、群众智慧、专家意见、基层经验，收集未来三年面向产业经济、智慧民生、数字政府、城市治理等重点领域重大项目建设需求。</w:t>
      </w:r>
    </w:p>
    <w:p>
      <w:pPr>
        <w:pStyle w:val="29"/>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（二）提出前海新基建发展思路</w:t>
      </w:r>
    </w:p>
    <w:p>
      <w:pPr>
        <w:pStyle w:val="29"/>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根据新基建的总体发展趋势，立足前海实际情况，提出前海新基建的发展思路，包括发展目标、实现路径、重点任务、重大工程等。在发展思路的基础上，形成三年行动计划，并对各项任务进行指标分解，细化责任分工。</w:t>
      </w:r>
    </w:p>
    <w:p>
      <w:pPr>
        <w:pStyle w:val="29"/>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（三）提出行动计划落地举措建议</w:t>
      </w:r>
    </w:p>
    <w:p>
      <w:pPr>
        <w:pStyle w:val="29"/>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从加强统筹协调、项目管理、打造应用场景和完善配套条件等方面，提出行动计划落地举措建议。加强新基建行动计划与区域总体规划的协调衔接，强化各领域任务的科学性，确保计划的可操作性和落地性。</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sz w:val="24"/>
          <w:highlight w:val="none"/>
          <w:lang w:val="en-US" w:eastAsia="zh-CN"/>
        </w:rPr>
        <w:t>四、</w:t>
      </w:r>
      <w:r>
        <w:rPr>
          <w:rFonts w:hint="eastAsia" w:ascii="宋体" w:hAnsi="宋体" w:eastAsia="宋体" w:cs="宋体"/>
          <w:b/>
          <w:color w:val="000000" w:themeColor="text1"/>
          <w:sz w:val="24"/>
          <w:szCs w:val="24"/>
          <w14:textFill>
            <w14:solidFill>
              <w14:schemeClr w14:val="tx1"/>
            </w14:solidFill>
          </w14:textFill>
        </w:rPr>
        <w:t>工作成果及验收要求</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（一）工作成果</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《前海新型基础设施建设三年行动计划》</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2.《前海新型基础设施发展调研报告》</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3.谋划储备一批重大项目，形成《前海新型基础设施项目清单》</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4.验收汇报PPT</w:t>
      </w:r>
    </w:p>
    <w:p>
      <w:pPr>
        <w:widowControl/>
        <w:spacing w:before="0" w:beforeAutospacing="0" w:after="0" w:afterAutospacing="0" w:line="360" w:lineRule="auto"/>
        <w:ind w:firstLine="504" w:firstLineChars="200"/>
        <w:jc w:val="both"/>
        <w:rPr>
          <w:rFonts w:hint="default" w:cs="Times New Roman"/>
          <w:color w:val="000000" w:themeColor="text1"/>
          <w:spacing w:val="6"/>
          <w:kern w:val="0"/>
          <w:sz w:val="24"/>
          <w:szCs w:val="24"/>
          <w:highlight w:val="none"/>
          <w:lang w:val="en-US" w:eastAsia="zh-CN" w:bidi="ar-SA"/>
          <w14:textFill>
            <w14:solidFill>
              <w14:schemeClr w14:val="tx1"/>
            </w14:solidFill>
          </w14:textFill>
        </w:rPr>
      </w:pPr>
      <w:r>
        <w:rPr>
          <w:rFonts w:hint="eastAsia" w:cs="Times New Roman"/>
          <w:color w:val="000000" w:themeColor="text1"/>
          <w:spacing w:val="6"/>
          <w:kern w:val="0"/>
          <w:sz w:val="24"/>
          <w:szCs w:val="24"/>
          <w:highlight w:val="none"/>
          <w:lang w:val="en-US" w:eastAsia="zh-CN" w:bidi="ar-SA"/>
          <w14:textFill>
            <w14:solidFill>
              <w14:schemeClr w14:val="tx1"/>
            </w14:solidFill>
          </w14:textFill>
        </w:rPr>
        <w:t>5.项目完成后，中标人应对项目成果进行内容查重，重复率不得超过20%，并向采购人相关部门提交项目报告</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（二）验收要求</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协助前海管理局发展改革部门完成前海新型基础设施建设有关工作汇报，并通过前海管理局相关会议审议。</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sz w:val="24"/>
          <w:highlight w:val="none"/>
          <w:lang w:val="en-US" w:eastAsia="zh-CN"/>
        </w:rPr>
        <w:t>五、</w:t>
      </w:r>
      <w:r>
        <w:rPr>
          <w:rFonts w:hint="eastAsia" w:ascii="宋体" w:hAnsi="宋体" w:eastAsia="宋体" w:cs="宋体"/>
          <w:b/>
          <w:bCs/>
          <w:color w:val="000000" w:themeColor="text1"/>
          <w:sz w:val="24"/>
          <w:szCs w:val="24"/>
          <w14:textFill>
            <w14:solidFill>
              <w14:schemeClr w14:val="tx1"/>
            </w14:solidFill>
          </w14:textFill>
        </w:rPr>
        <w:t>成果格式</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各项工作成果纸质版6份、可编辑电子版（word及PPT）1份、盖章扫描版PDF文件1份。</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六、人员要求</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投标人应指派团队为本项目提供专业服务，服务团队成员不得少于5人，团队角色配置要求如下：</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1.项目经理（1人）：负责组建项目团队，统筹管理项目进度、研究成果质量；协调公司及外部单位资源，保证咨询服务工作顺利进行。</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2.项目副经理（1人）：负责配合项目经理，组织团队成员开展资料梳理、政策研究、现场调研、报告编制等工作，</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 xml:space="preserve">3.咨询服务成员（不少于3人）：负责配合项目经理级副经理，编制调研提纲、问卷、开展素材收集、文件编制及修改、组织专家评审等工作。 </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4.人员管理要求：投标人委派的项目团队成员须接受采购人工作场所进出及办公相关管理要求，应符合采购人网络安全及保密管理等相关规定，须签订《网络与信息安全责任书》《保密承诺函》。</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人员变更要求：投标人应确保委派的项目团队成员的稳定性，严格遵守并服从采购人的相关管理规定和工作安排。如服务人员能力无法满足服务要求，采购人有权要求更换或新增符合要求的相关人员，人员更新不得影响服务工作质量和效果。如因投标人原因或服务人员个人原因需要更换，需经过采购人审核同意后方可变更，且需保证服务不中断、不影响服务工作质量和效果。</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七</w:t>
      </w:r>
      <w:r>
        <w:rPr>
          <w:rFonts w:hint="eastAsia" w:ascii="宋体" w:hAnsi="宋体" w:cs="宋体"/>
          <w:b/>
          <w:color w:val="000000" w:themeColor="text1"/>
          <w:sz w:val="24"/>
          <w14:textFill>
            <w14:solidFill>
              <w14:schemeClr w14:val="tx1"/>
            </w14:solidFill>
          </w14:textFill>
        </w:rPr>
        <w:t>、后续服务</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（一）中标人完成项目后，应继续协助采购人对该项目所涉及的项目内容进行修改完善，并为该成果持续提供相关咨询解答服务，协助形成涵盖新基建重大项目“谋划-规划-培育-实施”全流程管理。</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二）售后服务期限内提供改进成果的应用辅导、相关数据更新、相关管理咨询、协调和项目审查等技术支持。项目由采购人审查通过后进入售后服务期，售后服务内容要求主要包括技术支持等。本项目的售后服务时间为1年。</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八、进度要求</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（1）前期准备及调研阶段（1个月）</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全面梳理前海现有资料，研究全国和深圳市出台政策、发展基础、发展态势，分析内外部发展环境。制定调研方案及调研计划，编制调研问卷。对新基建领域的重点企业开展实地调研。</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（2）报告初稿编制及征求意见（3个月）</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在充分研究国内外、前海合作区新基建的发展现状和未来需求的基础上，对标国际国内先进经验，结合前海发展实际，开展新型基础设施建设研究。形成《前海新型基础设施建设三年行动计划》《前海新型基础设施发展调研报告》《前海新型基础设施项目清单》初稿并征求意见。</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（3）报告完善及验收评审阶段（2个月）</w:t>
      </w:r>
    </w:p>
    <w:p>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根据征求意见情况，对工作成果进一步修改完善，组织专家对计划研究工作成果进行评审，并根据评审意见修订提交《前海新型基础设施建设三年行动计划》终稿，完成验收。</w:t>
      </w:r>
    </w:p>
    <w:p>
      <w:pPr>
        <w:pStyle w:val="39"/>
        <w:tabs>
          <w:tab w:val="left" w:pos="720"/>
        </w:tabs>
        <w:autoSpaceDE w:val="0"/>
        <w:autoSpaceDN w:val="0"/>
        <w:adjustRightInd w:val="0"/>
        <w:spacing w:line="360" w:lineRule="auto"/>
        <w:ind w:right="17" w:firstLine="489"/>
        <w:jc w:val="left"/>
        <w:outlineLvl w:val="1"/>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九</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验收方式</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协助前海管理局发展改革部门完成前海新型基础设施建设有关工作汇报，并通过前海管理局相关会议审议。</w:t>
      </w:r>
    </w:p>
    <w:p>
      <w:pPr>
        <w:pStyle w:val="29"/>
        <w:tabs>
          <w:tab w:val="left" w:pos="720"/>
        </w:tabs>
        <w:autoSpaceDE w:val="0"/>
        <w:autoSpaceDN w:val="0"/>
        <w:adjustRightInd w:val="0"/>
        <w:spacing w:line="360" w:lineRule="auto"/>
        <w:ind w:right="17" w:firstLine="482"/>
        <w:jc w:val="left"/>
        <w:outlineLvl w:val="1"/>
        <w:rPr>
          <w:rFonts w:ascii="宋体" w:hAnsi="宋体" w:cs="宋体"/>
          <w:b/>
          <w:sz w:val="24"/>
          <w:highlight w:val="none"/>
        </w:rPr>
      </w:pPr>
      <w:r>
        <w:rPr>
          <w:rFonts w:hint="eastAsia" w:ascii="宋体" w:hAnsi="宋体" w:cs="宋体"/>
          <w:b/>
          <w:sz w:val="24"/>
          <w:highlight w:val="none"/>
          <w:lang w:val="en-US" w:eastAsia="zh-CN"/>
        </w:rPr>
        <w:t>十、</w:t>
      </w:r>
      <w:r>
        <w:rPr>
          <w:rFonts w:hint="eastAsia" w:ascii="宋体" w:hAnsi="宋体" w:cs="宋体"/>
          <w:b/>
          <w:sz w:val="24"/>
          <w:highlight w:val="none"/>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spacing w:after="156" w:afterLines="50" w:line="360" w:lineRule="auto"/>
        <w:ind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本项目服务期限自合同签订之日起</w:t>
      </w:r>
      <w:r>
        <w:rPr>
          <w:rFonts w:hint="eastAsia" w:ascii="宋体" w:hAnsi="宋体" w:cs="宋体"/>
          <w:color w:val="000000" w:themeColor="text1"/>
          <w:sz w:val="24"/>
          <w:lang w:val="en-US" w:eastAsia="zh-CN"/>
          <w14:textFill>
            <w14:solidFill>
              <w14:schemeClr w14:val="tx1"/>
            </w14:solidFill>
          </w14:textFill>
        </w:rPr>
        <w:t>6个月内完成</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本项目不属于长期服务项目。</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1.本次采购只允许有一个方案，一个报价，多方案、多报价的将不被接受；</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2.本项目投标报价采用包干制，应包括</w:t>
      </w:r>
      <w:r>
        <w:rPr>
          <w:rFonts w:hint="eastAsia" w:ascii="宋体" w:hAnsi="宋体" w:cs="宋体"/>
          <w:color w:val="000000" w:themeColor="text1"/>
          <w:kern w:val="0"/>
          <w:sz w:val="24"/>
          <w:lang w:eastAsia="zh-CN"/>
          <w14:textFill>
            <w14:solidFill>
              <w14:schemeClr w14:val="tx1"/>
            </w14:solidFill>
          </w14:textFill>
        </w:rPr>
        <w:t>但不限于资料费、税金、人员费用、</w:t>
      </w:r>
      <w:r>
        <w:rPr>
          <w:rFonts w:hint="eastAsia" w:ascii="宋体" w:hAnsi="宋体" w:cs="宋体"/>
          <w:color w:val="000000" w:themeColor="text1"/>
          <w:kern w:val="0"/>
          <w:sz w:val="24"/>
          <w:lang w:val="en-US" w:eastAsia="zh-CN"/>
          <w14:textFill>
            <w14:solidFill>
              <w14:schemeClr w14:val="tx1"/>
            </w14:solidFill>
          </w14:textFill>
        </w:rPr>
        <w:t>专家评审费（税后）、</w:t>
      </w:r>
      <w:r>
        <w:rPr>
          <w:rFonts w:hint="eastAsia" w:ascii="宋体" w:hAnsi="宋体" w:cs="宋体"/>
          <w:color w:val="000000" w:themeColor="text1"/>
          <w:kern w:val="0"/>
          <w:sz w:val="24"/>
          <w:lang w:eastAsia="zh-CN"/>
          <w14:textFill>
            <w14:solidFill>
              <w14:schemeClr w14:val="tx1"/>
            </w14:solidFill>
          </w14:textFill>
        </w:rPr>
        <w:t>差旅费、后续服务等所有费用</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b w:val="0"/>
          <w:bCs w:val="0"/>
          <w:color w:val="000000" w:themeColor="text1"/>
          <w:kern w:val="0"/>
          <w:sz w:val="24"/>
          <w14:textFill>
            <w14:solidFill>
              <w14:schemeClr w14:val="tx1"/>
            </w14:solidFill>
          </w14:textFill>
        </w:rPr>
        <w:t>并提供合同要求的有关成果材料，以及其它相关服务的全部费用。由投标人根据采购需求自行测算应答报价；一经中标，投标报价即作为中标人与采购人</w:t>
      </w:r>
      <w:r>
        <w:rPr>
          <w:rFonts w:hint="eastAsia" w:ascii="宋体" w:hAnsi="宋体" w:cs="宋体"/>
          <w:b w:val="0"/>
          <w:bCs w:val="0"/>
          <w:color w:val="000000" w:themeColor="text1"/>
          <w:kern w:val="0"/>
          <w:sz w:val="24"/>
          <w:lang w:eastAsia="zh-CN"/>
          <w14:textFill>
            <w14:solidFill>
              <w14:schemeClr w14:val="tx1"/>
            </w14:solidFill>
          </w14:textFill>
        </w:rPr>
        <w:t>签订</w:t>
      </w:r>
      <w:r>
        <w:rPr>
          <w:rFonts w:hint="eastAsia" w:ascii="宋体" w:hAnsi="宋体" w:cs="宋体"/>
          <w:b w:val="0"/>
          <w:bCs w:val="0"/>
          <w:color w:val="000000" w:themeColor="text1"/>
          <w:kern w:val="0"/>
          <w:sz w:val="24"/>
          <w14:textFill>
            <w14:solidFill>
              <w14:schemeClr w14:val="tx1"/>
            </w14:solidFill>
          </w14:textFill>
        </w:rPr>
        <w:t>的合同金额；</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3.报价时投标人应就以上技术支持与服务做出书面承诺；</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4.投标人应充分了解项目中足以影响投标报价的情况，任何因忽视或误解项目情况而导致的索赔或服务期限延长申请将不获批准；</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5.投标人不得期望通过索赔等方式获取补偿，否则，除可能遭到拒绝外，还可能将被作为不良行为记录在案，并可能影响其以后正常参与政府采购项目。各投标人在投标报价时，应充分考虑风险。</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（三）付款方式</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 w:val="0"/>
          <w:bCs w:val="0"/>
          <w:color w:val="000000" w:themeColor="text1"/>
          <w:kern w:val="0"/>
          <w:sz w:val="24"/>
          <w:lang w:eastAsia="zh-CN"/>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项目资金由采购人分3期支付至中标人指定银行账户</w:t>
      </w:r>
      <w:r>
        <w:rPr>
          <w:rFonts w:hint="eastAsia" w:ascii="宋体" w:hAnsi="宋体" w:cs="宋体"/>
          <w:b w:val="0"/>
          <w:bCs w:val="0"/>
          <w:color w:val="000000" w:themeColor="text1"/>
          <w:kern w:val="0"/>
          <w:sz w:val="24"/>
          <w:lang w:eastAsia="zh-CN"/>
          <w14:textFill>
            <w14:solidFill>
              <w14:schemeClr w14:val="tx1"/>
            </w14:solidFill>
          </w14:textFill>
        </w:rPr>
        <w:t>：</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1.第1期：合同签订后15天内，中标人按采购人要求提供足额合法发票后，自收到发票后1</w:t>
      </w:r>
      <w:r>
        <w:rPr>
          <w:rFonts w:hint="eastAsia" w:ascii="宋体" w:hAnsi="宋体" w:cs="宋体"/>
          <w:b w:val="0"/>
          <w:bCs w:val="0"/>
          <w:color w:val="000000" w:themeColor="text1"/>
          <w:kern w:val="0"/>
          <w:sz w:val="24"/>
          <w:lang w:val="en-US" w:eastAsia="zh-CN"/>
          <w14:textFill>
            <w14:solidFill>
              <w14:schemeClr w14:val="tx1"/>
            </w14:solidFill>
          </w14:textFill>
        </w:rPr>
        <w:t>0</w:t>
      </w:r>
      <w:r>
        <w:rPr>
          <w:rFonts w:hint="eastAsia" w:ascii="宋体" w:hAnsi="宋体" w:cs="宋体"/>
          <w:b w:val="0"/>
          <w:bCs w:val="0"/>
          <w:color w:val="000000" w:themeColor="text1"/>
          <w:kern w:val="0"/>
          <w:sz w:val="24"/>
          <w14:textFill>
            <w14:solidFill>
              <w14:schemeClr w14:val="tx1"/>
            </w14:solidFill>
          </w14:textFill>
        </w:rPr>
        <w:t>个工作日内，采购人向中标人支付合同总价30%的款项；</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2.第2期：在中标人提交专家评审会审议通过的中期成果和付款申请后，采购人在1</w:t>
      </w:r>
      <w:r>
        <w:rPr>
          <w:rFonts w:hint="eastAsia" w:ascii="宋体" w:hAnsi="宋体" w:cs="宋体"/>
          <w:b w:val="0"/>
          <w:bCs w:val="0"/>
          <w:color w:val="000000" w:themeColor="text1"/>
          <w:kern w:val="0"/>
          <w:sz w:val="24"/>
          <w:lang w:val="en-US" w:eastAsia="zh-CN"/>
          <w14:textFill>
            <w14:solidFill>
              <w14:schemeClr w14:val="tx1"/>
            </w14:solidFill>
          </w14:textFill>
        </w:rPr>
        <w:t>0</w:t>
      </w:r>
      <w:r>
        <w:rPr>
          <w:rFonts w:hint="eastAsia" w:ascii="宋体" w:hAnsi="宋体" w:cs="宋体"/>
          <w:b w:val="0"/>
          <w:bCs w:val="0"/>
          <w:color w:val="000000" w:themeColor="text1"/>
          <w:kern w:val="0"/>
          <w:sz w:val="24"/>
          <w14:textFill>
            <w14:solidFill>
              <w14:schemeClr w14:val="tx1"/>
            </w14:solidFill>
          </w14:textFill>
        </w:rPr>
        <w:t>个工作日内支付合同总额的40%；</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3.第3期：中标人按会同要求完成所有工作，提交的所有项目成果通过采购人验收合格，并按采购人要求提供足额合法发票后，自收到发票后1</w:t>
      </w:r>
      <w:r>
        <w:rPr>
          <w:rFonts w:hint="eastAsia" w:ascii="宋体" w:hAnsi="宋体" w:cs="宋体"/>
          <w:b w:val="0"/>
          <w:bCs w:val="0"/>
          <w:color w:val="000000" w:themeColor="text1"/>
          <w:kern w:val="0"/>
          <w:sz w:val="24"/>
          <w:lang w:val="en-US" w:eastAsia="zh-CN"/>
          <w14:textFill>
            <w14:solidFill>
              <w14:schemeClr w14:val="tx1"/>
            </w14:solidFill>
          </w14:textFill>
        </w:rPr>
        <w:t>0</w:t>
      </w:r>
      <w:r>
        <w:rPr>
          <w:rFonts w:hint="eastAsia" w:ascii="宋体" w:hAnsi="宋体" w:cs="宋体"/>
          <w:b w:val="0"/>
          <w:bCs w:val="0"/>
          <w:color w:val="000000" w:themeColor="text1"/>
          <w:kern w:val="0"/>
          <w:sz w:val="24"/>
          <w14:textFill>
            <w14:solidFill>
              <w14:schemeClr w14:val="tx1"/>
            </w14:solidFill>
          </w14:textFill>
        </w:rPr>
        <w:t>个工作日内。采购人向中标人支付剩余30%的款项。</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上述每期款项均在满足付款条件，且采购人收到中标人开具的载明相应金额的合格发票后1</w:t>
      </w:r>
      <w:r>
        <w:rPr>
          <w:rFonts w:hint="eastAsia" w:ascii="宋体" w:hAnsi="宋体" w:cs="宋体"/>
          <w:b w:val="0"/>
          <w:bCs w:val="0"/>
          <w:color w:val="000000" w:themeColor="text1"/>
          <w:kern w:val="0"/>
          <w:sz w:val="24"/>
          <w:lang w:val="en-US" w:eastAsia="zh-CN"/>
          <w14:textFill>
            <w14:solidFill>
              <w14:schemeClr w14:val="tx1"/>
            </w14:solidFill>
          </w14:textFill>
        </w:rPr>
        <w:t>0</w:t>
      </w:r>
      <w:r>
        <w:rPr>
          <w:rFonts w:hint="eastAsia" w:ascii="宋体" w:hAnsi="宋体" w:cs="宋体"/>
          <w:b w:val="0"/>
          <w:bCs w:val="0"/>
          <w:color w:val="000000" w:themeColor="text1"/>
          <w:kern w:val="0"/>
          <w:sz w:val="24"/>
          <w14:textFill>
            <w14:solidFill>
              <w14:schemeClr w14:val="tx1"/>
            </w14:solidFill>
          </w14:textFill>
        </w:rPr>
        <w:t>个工作日内付至中标人指定银行账户。如未及时收到发票，则采购人相应付款时间顺延。因采购人付款审批影响支付进度，请中标人予以谅解，并不得就此向采购人索赔。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（四）成果权属与知识产权</w:t>
      </w:r>
    </w:p>
    <w:p>
      <w:pPr>
        <w:tabs>
          <w:tab w:val="left" w:pos="720"/>
        </w:tabs>
        <w:autoSpaceDE w:val="0"/>
        <w:autoSpaceDN w:val="0"/>
        <w:adjustRightInd w:val="0"/>
        <w:spacing w:line="360" w:lineRule="auto"/>
        <w:ind w:right="17" w:firstLine="480" w:firstLineChars="200"/>
        <w:outlineLvl w:val="2"/>
      </w:pPr>
      <w:r>
        <w:rPr>
          <w:rFonts w:hint="eastAsia" w:ascii="宋体" w:hAnsi="宋体" w:cs="宋体"/>
          <w:b w:val="0"/>
          <w:bCs w:val="0"/>
          <w:color w:val="000000" w:themeColor="text1"/>
          <w:kern w:val="0"/>
          <w:sz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双方对本合同有关的知识产权以及与之相关的所有权利归属约定如下：本项目全部阶段性成果和最终成果（包括为后续服务范围所编制的材料）的</w:t>
      </w:r>
      <w:r>
        <w:rPr>
          <w:rFonts w:hint="eastAsia" w:ascii="宋体" w:hAnsi="宋体" w:cs="宋体"/>
          <w:color w:val="000000" w:themeColor="text1"/>
          <w:sz w:val="24"/>
          <w:szCs w:val="24"/>
          <w:lang w:val="en-US" w:eastAsia="zh-CN"/>
          <w14:textFill>
            <w14:solidFill>
              <w14:schemeClr w14:val="tx1"/>
            </w14:solidFill>
          </w14:textFill>
        </w:rPr>
        <w:t>所有权、</w:t>
      </w:r>
      <w:r>
        <w:rPr>
          <w:rFonts w:hint="eastAsia" w:ascii="宋体" w:hAnsi="宋体" w:cs="宋体"/>
          <w:color w:val="000000" w:themeColor="text1"/>
          <w:sz w:val="24"/>
          <w:szCs w:val="24"/>
          <w14:textFill>
            <w14:solidFill>
              <w14:schemeClr w14:val="tx1"/>
            </w14:solidFill>
          </w14:textFill>
        </w:rPr>
        <w:t>知识产权以及与之相关的所有权利归</w:t>
      </w:r>
      <w:r>
        <w:rPr>
          <w:rFonts w:hint="eastAsia" w:ascii="宋体" w:hAnsi="宋体" w:cs="宋体"/>
          <w:color w:val="000000" w:themeColor="text1"/>
          <w:sz w:val="24"/>
          <w:szCs w:val="24"/>
          <w:lang w:val="en-US" w:eastAsia="zh-CN"/>
          <w14:textFill>
            <w14:solidFill>
              <w14:schemeClr w14:val="tx1"/>
            </w14:solidFill>
          </w14:textFill>
        </w:rPr>
        <w:t>采购方</w:t>
      </w:r>
      <w:r>
        <w:rPr>
          <w:rFonts w:hint="eastAsia" w:ascii="宋体" w:hAnsi="宋体" w:cs="宋体"/>
          <w:color w:val="000000" w:themeColor="text1"/>
          <w:sz w:val="24"/>
          <w:szCs w:val="24"/>
          <w14:textFill>
            <w14:solidFill>
              <w14:schemeClr w14:val="tx1"/>
            </w14:solidFill>
          </w14:textFill>
        </w:rPr>
        <w:t>所有；本合同签署前双方已经拥有的知识产权权利，仍归各自所有。</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2.双方确定，采购方有权利用中标单位按照本合同约定提供的成果，进行后续改进。由此产生的具有实质性或创造性技术进步特征的新的技术成果及其权利归属，全部由采购方享有。具体相关利益的分配办法如下：采购方100%。</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4.未经采购方书面在先同意，中标单位不得将本项目的</w:t>
      </w:r>
      <w:r>
        <w:rPr>
          <w:rFonts w:hint="eastAsia" w:ascii="宋体" w:hAnsi="宋体" w:cs="宋体"/>
          <w:color w:val="000000" w:themeColor="text1"/>
          <w:sz w:val="24"/>
          <w:szCs w:val="24"/>
          <w14:textFill>
            <w14:solidFill>
              <w14:schemeClr w14:val="tx1"/>
            </w14:solidFill>
          </w14:textFill>
        </w:rPr>
        <w:t>全部阶段性成果和最终成果（包括为后续服务范围所编制的材料）</w:t>
      </w:r>
      <w:r>
        <w:rPr>
          <w:rFonts w:hint="eastAsia" w:ascii="宋体" w:hAnsi="宋体" w:cs="宋体"/>
          <w:b w:val="0"/>
          <w:bCs w:val="0"/>
          <w:color w:val="000000" w:themeColor="text1"/>
          <w:kern w:val="0"/>
          <w:sz w:val="24"/>
          <w14:textFill>
            <w14:solidFill>
              <w14:schemeClr w14:val="tx1"/>
            </w14:solidFill>
          </w14:textFill>
        </w:rPr>
        <w:t>及任何数据、资料、软件向任何第三方转让、授权任何第三方使用或用于本合同项目外的其他项目。如发生以上情况，中标单位应向采购方支付本合同总价款20%的违约金，如果违约金无法弥补采购方的损失，采购方有权要求中标单位赔偿全部损失，包括但不限于上述索赔或责任所产生的诉讼费用、合理的律师费用、鉴定评估费用、调查费用、和解金额或生效法律文书中规定的赔偿金额。</w:t>
      </w:r>
    </w:p>
    <w:p>
      <w:pPr>
        <w:tabs>
          <w:tab w:val="left" w:pos="720"/>
        </w:tabs>
        <w:autoSpaceDE w:val="0"/>
        <w:autoSpaceDN w:val="0"/>
        <w:adjustRightInd w:val="0"/>
        <w:spacing w:line="360" w:lineRule="auto"/>
        <w:ind w:right="17"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5.中标单位完成本合同项目的研究开发人员享有在有关成果文件上写明</w:t>
      </w:r>
      <w:r>
        <w:rPr>
          <w:rFonts w:hint="eastAsia" w:ascii="宋体" w:hAnsi="宋体" w:cs="宋体"/>
          <w:b w:val="0"/>
          <w:bCs w:val="0"/>
          <w:color w:val="000000" w:themeColor="text1"/>
          <w:kern w:val="0"/>
          <w:sz w:val="24"/>
          <w:lang w:val="en-US" w:eastAsia="zh-CN"/>
          <w14:textFill>
            <w14:solidFill>
              <w14:schemeClr w14:val="tx1"/>
            </w14:solidFill>
          </w14:textFill>
        </w:rPr>
        <w:t>技术</w:t>
      </w:r>
      <w:r>
        <w:rPr>
          <w:rFonts w:hint="eastAsia" w:ascii="宋体" w:hAnsi="宋体" w:cs="宋体"/>
          <w:b w:val="0"/>
          <w:bCs w:val="0"/>
          <w:color w:val="000000" w:themeColor="text1"/>
          <w:kern w:val="0"/>
          <w:sz w:val="24"/>
          <w14:textFill>
            <w14:solidFill>
              <w14:schemeClr w14:val="tx1"/>
            </w14:solidFill>
          </w14:textFill>
        </w:rPr>
        <w:t>成果完成者的权利和与采购方共同获得有关荣誉证书、奖励的权利。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outlineLvl w:val="2"/>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color w:val="000000" w:themeColor="text1"/>
          <w:sz w:val="24"/>
          <w:szCs w:val="24"/>
          <w:lang w:val="en-US"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在履行本合同过程中所获得或接触到的任何</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内部数据资料。</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2</w:t>
      </w:r>
      <w:r>
        <w:rPr>
          <w:rFonts w:hint="eastAsia" w:ascii="宋体" w:hAnsi="宋体" w:cs="宋体"/>
          <w:b w:val="0"/>
          <w:bCs w:val="0"/>
          <w:color w:val="000000" w:themeColor="text1"/>
          <w:sz w:val="24"/>
          <w14:textFill>
            <w14:solidFill>
              <w14:schemeClr w14:val="tx1"/>
            </w14:solidFill>
          </w14:textFill>
        </w:rPr>
        <w:t>.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3</w:t>
      </w:r>
      <w:r>
        <w:rPr>
          <w:rFonts w:hint="eastAsia" w:ascii="宋体" w:hAnsi="宋体" w:cs="宋体"/>
          <w:b w:val="0"/>
          <w:bCs w:val="0"/>
          <w:color w:val="000000" w:themeColor="text1"/>
          <w:sz w:val="24"/>
          <w14:textFill>
            <w14:solidFill>
              <w14:schemeClr w14:val="tx1"/>
            </w14:solidFill>
          </w14:textFill>
        </w:rPr>
        <w:t>.中标单位应以保密方式处理在编制本项目成果文件过程中自采购方、采购方工作人员或采购方关联机构获得的相关信息、资料、图纸、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w:t>
      </w:r>
      <w:r>
        <w:rPr>
          <w:rFonts w:hint="eastAsia" w:ascii="宋体" w:hAnsi="宋体" w:cs="宋体"/>
          <w:color w:val="000000" w:themeColor="text1"/>
          <w:sz w:val="24"/>
          <w:szCs w:val="24"/>
          <w14:textFill>
            <w14:solidFill>
              <w14:schemeClr w14:val="tx1"/>
            </w14:solidFill>
          </w14:textFill>
        </w:rPr>
        <w:t>阶段性成果和最终成果（包括为后续服务范围所编制的材料）</w:t>
      </w:r>
      <w:r>
        <w:rPr>
          <w:rFonts w:hint="eastAsia" w:ascii="宋体" w:hAnsi="宋体" w:cs="宋体"/>
          <w:b w:val="0"/>
          <w:bCs w:val="0"/>
          <w:color w:val="000000" w:themeColor="text1"/>
          <w:sz w:val="24"/>
          <w14:textFill>
            <w14:solidFill>
              <w14:schemeClr w14:val="tx1"/>
            </w14:solidFill>
          </w14:textFill>
        </w:rPr>
        <w:t>。即使向与履行本合同有关的人员提供前述保密信息，也应限于履行合同的必需范围，且这些人员应接受至少与本条款同等严格的保密条款的约束。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4</w:t>
      </w:r>
      <w:r>
        <w:rPr>
          <w:rFonts w:hint="eastAsia" w:ascii="宋体" w:hAnsi="宋体" w:cs="宋体"/>
          <w:b w:val="0"/>
          <w:bCs w:val="0"/>
          <w:color w:val="000000" w:themeColor="text1"/>
          <w:sz w:val="24"/>
          <w14:textFill>
            <w14:solidFill>
              <w14:schemeClr w14:val="tx1"/>
            </w14:solidFill>
          </w14:textFill>
        </w:rPr>
        <w:t>.中标单位实施项目的程序应符合国家安全、保密的有关规定和标准。</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cs="宋体"/>
          <w:b w:val="0"/>
          <w:bCs w:val="0"/>
          <w:color w:val="000000" w:themeColor="text1"/>
          <w:sz w:val="24"/>
          <w14:textFill>
            <w14:solidFill>
              <w14:schemeClr w14:val="tx1"/>
            </w14:solidFill>
          </w14:textFill>
        </w:rPr>
        <w:t>.上述保密义务不适用以下情况：</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（1）获取的信息已被合法公开；</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（3）国家法律、法规规定的情形。</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6</w:t>
      </w:r>
      <w:r>
        <w:rPr>
          <w:rFonts w:hint="eastAsia" w:ascii="宋体" w:hAnsi="宋体" w:cs="宋体"/>
          <w:b w:val="0"/>
          <w:bCs w:val="0"/>
          <w:color w:val="000000" w:themeColor="text1"/>
          <w:sz w:val="24"/>
          <w14:textFill>
            <w14:solidFill>
              <w14:schemeClr w14:val="tx1"/>
            </w14:solidFill>
          </w14:textFill>
        </w:rPr>
        <w:t>.如中标单位违反上述保密条款，采购方有权解除本合同，中标单位应在合同解除通知发出之日起10日内向采购方支付本合同服务费总金额20%的违约金，如果违约金无法弥补采购人损失，采购人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outlineLvl w:val="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7</w:t>
      </w:r>
      <w:r>
        <w:rPr>
          <w:rFonts w:hint="eastAsia" w:ascii="宋体" w:hAnsi="宋体" w:cs="宋体"/>
          <w:b w:val="0"/>
          <w:bCs w:val="0"/>
          <w:color w:val="000000" w:themeColor="text1"/>
          <w:sz w:val="24"/>
          <w14:textFill>
            <w14:solidFill>
              <w14:schemeClr w14:val="tx1"/>
            </w14:solidFill>
          </w14:textFill>
        </w:rPr>
        <w:t>.无论本项目其他条款是否有效，本保密条款始终约束双方。国家秘密的保密期限由国家有关部门确定，工作秘密的保密期限由采购人确定。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如</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未按照本合同约定的时间完成本项目各阶段工作，每迟延一日，</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有权自尚未支付的合同款项中扣除本合同服务费总金额的1‰的逾期违约金。</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本合同履行期间，发生下述情形时，</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有权解除本合同，</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除应退还</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已支付的全部款项外</w:t>
      </w:r>
      <w:r>
        <w:rPr>
          <w:rFonts w:hint="eastAsia"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还应在合同解除通知发出之日起10日内向</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支付合同总价款10%的违约金。</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应同时将已完成的项目成果移交给</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，并将全部有关资料退还</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1</w:t>
      </w:r>
      <w:r>
        <w:rPr>
          <w:rFonts w:hint="eastAsia"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未能按合同约定的日期(含协商延缓的日期)完成</w:t>
      </w:r>
      <w:r>
        <w:rPr>
          <w:rFonts w:hint="eastAsia" w:ascii="Times New Roman" w:hAnsi="Times New Roman" w:eastAsia="宋体" w:cs="Times New Roman"/>
          <w:color w:val="000000" w:themeColor="text1"/>
          <w:sz w:val="24"/>
          <w:szCs w:val="24"/>
          <w14:textFill>
            <w14:solidFill>
              <w14:schemeClr w14:val="tx1"/>
            </w14:solidFill>
          </w14:textFill>
        </w:rPr>
        <w:t>经</w:t>
      </w:r>
      <w:r>
        <w:rPr>
          <w:rFonts w:hint="eastAsia" w:cs="Times New Roman"/>
          <w:color w:val="000000" w:themeColor="text1"/>
          <w:sz w:val="24"/>
          <w:szCs w:val="24"/>
          <w:lang w:val="en-US" w:eastAsia="zh-CN"/>
          <w14:textFill>
            <w14:solidFill>
              <w14:schemeClr w14:val="tx1"/>
            </w14:solidFill>
          </w14:textFill>
        </w:rPr>
        <w:t>采购人</w:t>
      </w:r>
      <w:r>
        <w:rPr>
          <w:rFonts w:hint="eastAsia" w:ascii="Times New Roman" w:hAnsi="Times New Roman" w:eastAsia="宋体" w:cs="Times New Roman"/>
          <w:color w:val="000000" w:themeColor="text1"/>
          <w:sz w:val="24"/>
          <w:szCs w:val="24"/>
          <w14:textFill>
            <w14:solidFill>
              <w14:schemeClr w14:val="tx1"/>
            </w14:solidFill>
          </w14:textFill>
        </w:rPr>
        <w:t>审核通过的</w:t>
      </w:r>
      <w:r>
        <w:rPr>
          <w:rFonts w:ascii="Times New Roman" w:hAnsi="Times New Roman" w:eastAsia="宋体" w:cs="Times New Roman"/>
          <w:color w:val="000000" w:themeColor="text1"/>
          <w:sz w:val="24"/>
          <w:szCs w:val="24"/>
          <w14:textFill>
            <w14:solidFill>
              <w14:schemeClr w14:val="tx1"/>
            </w14:solidFill>
          </w14:textFill>
        </w:rPr>
        <w:t>，延误时间超过10个工作日；</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2</w:t>
      </w:r>
      <w:r>
        <w:rPr>
          <w:rFonts w:hint="eastAsia"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因</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工作的错误或遗漏造成成果质量不符合本合同要求，且</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未按</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要求采取及时有效的补救措施的；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3</w:t>
      </w:r>
      <w:r>
        <w:rPr>
          <w:rFonts w:hint="eastAsia"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虽如期提报</w:t>
      </w:r>
      <w:r>
        <w:rPr>
          <w:rFonts w:hint="eastAsia" w:ascii="Times New Roman" w:hAnsi="Times New Roman" w:eastAsia="宋体" w:cs="Times New Roman"/>
          <w:color w:val="000000" w:themeColor="text1"/>
          <w:sz w:val="24"/>
          <w:szCs w:val="24"/>
          <w14:textFill>
            <w14:solidFill>
              <w14:schemeClr w14:val="tx1"/>
            </w14:solidFill>
          </w14:textFill>
        </w:rPr>
        <w:t>活动方案、阶段成果、活动总结</w:t>
      </w:r>
      <w:r>
        <w:rPr>
          <w:rFonts w:ascii="Times New Roman" w:hAnsi="Times New Roman" w:eastAsia="宋体" w:cs="Times New Roman"/>
          <w:color w:val="000000" w:themeColor="text1"/>
          <w:sz w:val="24"/>
          <w:szCs w:val="24"/>
          <w14:textFill>
            <w14:solidFill>
              <w14:schemeClr w14:val="tx1"/>
            </w14:solidFill>
          </w14:textFill>
        </w:rPr>
        <w:t>等总结性成果资料，但最终成果连续二次未能通过</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验收的；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4</w:t>
      </w:r>
      <w:r>
        <w:rPr>
          <w:rFonts w:hint="eastAsia"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未经</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书面在先同意，</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擅自将本合同项目与任何第三方合作，或将本合同标的全部或部分擅自转包或分包给任何第三方，且未按</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的要求终止与第三方的协议的；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5</w:t>
      </w:r>
      <w:r>
        <w:rPr>
          <w:rFonts w:hint="eastAsia"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发现</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或</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工作人员出现全部或部分丧失履行委托服务能力的情况，</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有权通知</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限期整改或更换工作人员，期限届满</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并未进行改善的；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6</w:t>
      </w:r>
      <w:r>
        <w:rPr>
          <w:rFonts w:hint="eastAsia"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明确表示或者以自己的行为表明不履行本合同的。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如</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未按照本合同约定的时间支付服务费，</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书面催告</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并给予不少于30个工作日的履行期限后</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仍未支付的，</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有权自该期限届满之日起要求</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支付该阶段应付而未付合同价款每日1‰的逾期违约金。如</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无正当理由拒绝接受服务，到期明确表示拒付服务款项，</w:t>
      </w:r>
      <w:r>
        <w:rPr>
          <w:rFonts w:hint="eastAsia" w:cs="Times New Roman"/>
          <w:color w:val="000000" w:themeColor="text1"/>
          <w:sz w:val="24"/>
          <w:szCs w:val="24"/>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14:textFill>
            <w14:solidFill>
              <w14:schemeClr w14:val="tx1"/>
            </w14:solidFill>
          </w14:textFill>
        </w:rPr>
        <w:t>有权要求</w:t>
      </w:r>
      <w:r>
        <w:rPr>
          <w:rFonts w:hint="eastAsia" w:cs="Times New Roman"/>
          <w:color w:val="000000" w:themeColor="text1"/>
          <w:sz w:val="24"/>
          <w:szCs w:val="24"/>
          <w:lang w:val="en-US" w:eastAsia="zh-CN"/>
          <w14:textFill>
            <w14:solidFill>
              <w14:schemeClr w14:val="tx1"/>
            </w14:solidFill>
          </w14:textFill>
        </w:rPr>
        <w:t>采购人</w:t>
      </w:r>
      <w:r>
        <w:rPr>
          <w:rFonts w:ascii="Times New Roman" w:hAnsi="Times New Roman" w:eastAsia="宋体" w:cs="Times New Roman"/>
          <w:color w:val="000000" w:themeColor="text1"/>
          <w:sz w:val="24"/>
          <w:szCs w:val="24"/>
          <w14:textFill>
            <w14:solidFill>
              <w14:schemeClr w14:val="tx1"/>
            </w14:solidFill>
          </w14:textFill>
        </w:rPr>
        <w:t>支付本合同项下服务费总金额10%的违约金。</w:t>
      </w:r>
    </w:p>
    <w:p>
      <w:pPr>
        <w:spacing w:line="360" w:lineRule="auto"/>
        <w:ind w:firstLine="480" w:firstLineChars="200"/>
        <w:rPr>
          <w:color w:val="000000" w:themeColor="text1"/>
          <w:sz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上述违约责任各自独立且可累加。如本合同所约定的违约金无法弥补因违约行为所造成的损失，违约方应补偿上述不足部分的损失</w:t>
      </w:r>
      <w:r>
        <w:rPr>
          <w:rFonts w:hint="eastAsia" w:ascii="Times New Roman" w:hAnsi="Times New Roman" w:eastAsia="宋体" w:cs="Times New Roman"/>
          <w:color w:val="000000" w:themeColor="text1"/>
          <w:sz w:val="24"/>
          <w:szCs w:val="24"/>
          <w14:textFill>
            <w14:solidFill>
              <w14:schemeClr w14:val="tx1"/>
            </w14:solidFill>
          </w14:textFill>
        </w:rPr>
        <w:t>，包括但不限于上述索赔或责任所产生的诉讼费用、合理的律师费用、鉴定评估费用、调查费用、和解金额或生效法律文书中规定的赔偿金额</w:t>
      </w:r>
      <w:r>
        <w:rPr>
          <w:rFonts w:hint="default" w:cs="Times New Roman"/>
          <w:color w:val="000000" w:themeColor="text1"/>
          <w:sz w:val="24"/>
          <w:szCs w:val="24"/>
          <w:lang w:val="en-US" w:eastAsia="zh-CN"/>
          <w14:textFill>
            <w14:solidFill>
              <w14:schemeClr w14:val="tx1"/>
            </w14:solidFill>
          </w14:textFill>
        </w:rPr>
        <w:t>。</w:t>
      </w:r>
    </w:p>
    <w:p>
      <w:pPr>
        <w:spacing w:line="360" w:lineRule="auto"/>
        <w:jc w:val="center"/>
        <w:outlineLvl w:val="0"/>
        <w:rPr>
          <w:rFonts w:ascii="宋体" w:cs="宋体"/>
          <w:b/>
          <w:bCs/>
          <w:sz w:val="24"/>
          <w:highlight w:val="none"/>
        </w:rPr>
      </w:pPr>
      <w:r>
        <w:rPr>
          <w:rFonts w:hint="eastAsia" w:ascii="宋体" w:hAnsi="宋体" w:cs="宋体"/>
          <w:sz w:val="24"/>
          <w:highlight w:val="none"/>
        </w:rPr>
        <w:br w:type="page"/>
      </w:r>
      <w:bookmarkStart w:id="31" w:name="_Toc6457"/>
      <w:r>
        <w:rPr>
          <w:rFonts w:hint="eastAsia" w:ascii="宋体" w:cs="宋体"/>
          <w:b/>
          <w:bCs/>
          <w:sz w:val="24"/>
          <w:highlight w:val="none"/>
        </w:rPr>
        <w:t>第六章 投标文件初审及招标项目评分表</w:t>
      </w:r>
      <w:bookmarkEnd w:id="31"/>
    </w:p>
    <w:p>
      <w:pPr>
        <w:autoSpaceDE w:val="0"/>
        <w:autoSpaceDN w:val="0"/>
        <w:adjustRightInd w:val="0"/>
        <w:spacing w:line="240" w:lineRule="auto"/>
        <w:jc w:val="center"/>
        <w:outlineLvl w:val="1"/>
        <w:rPr>
          <w:rFonts w:hint="eastAsia" w:ascii="宋体" w:hAnsi="宋体" w:cs="宋体"/>
          <w:b/>
          <w:bCs/>
          <w:color w:val="auto"/>
          <w:kern w:val="0"/>
          <w:sz w:val="36"/>
          <w:szCs w:val="36"/>
        </w:rPr>
      </w:pPr>
      <w:r>
        <w:rPr>
          <w:rFonts w:hint="eastAsia" w:ascii="宋体" w:hAnsi="宋体" w:cs="宋体"/>
          <w:b/>
          <w:bCs/>
          <w:color w:val="auto"/>
          <w:kern w:val="0"/>
          <w:sz w:val="36"/>
          <w:szCs w:val="36"/>
        </w:rPr>
        <w:t>投标文件初审表（不可偏离条款）</w:t>
      </w:r>
    </w:p>
    <w:p>
      <w:pPr>
        <w:spacing w:line="360" w:lineRule="auto"/>
        <w:jc w:val="center"/>
        <w:outlineLvl w:val="1"/>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color w:val="auto"/>
                <w:sz w:val="24"/>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lang w:val="en-US"/>
              </w:rPr>
            </w:pPr>
            <w:r>
              <w:rPr>
                <w:rFonts w:hint="eastAsia" w:ascii="宋体" w:hAnsi="宋体" w:eastAsia="宋体" w:cs="宋体"/>
                <w:b/>
                <w:bCs/>
                <w:color w:val="auto"/>
                <w:sz w:val="24"/>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出现下列情形之一的，评审委员会应当启动异常低价投标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审查程序，要求</w:t>
            </w:r>
            <w:r>
              <w:rPr>
                <w:rFonts w:hint="eastAsia" w:ascii="宋体" w:hAnsi="宋体" w:eastAsia="宋体" w:cs="宋体"/>
                <w:color w:val="auto"/>
                <w:sz w:val="24"/>
                <w:lang w:val="en-US" w:eastAsia="zh-CN"/>
              </w:rPr>
              <w:t>相关供应商</w:t>
            </w:r>
            <w:r>
              <w:rPr>
                <w:rFonts w:hint="eastAsia" w:ascii="宋体" w:hAnsi="宋体" w:eastAsia="宋体" w:cs="宋体"/>
                <w:color w:val="auto"/>
                <w:sz w:val="24"/>
              </w:rPr>
              <w:t>在评标现场合理的时间内提供书面说明</w:t>
            </w:r>
            <w:r>
              <w:rPr>
                <w:rFonts w:hint="eastAsia" w:ascii="宋体" w:hAnsi="宋体" w:eastAsia="宋体" w:cs="宋体"/>
                <w:color w:val="auto"/>
                <w:sz w:val="24"/>
                <w:lang w:val="en-US" w:eastAsia="zh-CN"/>
              </w:rPr>
              <w:t>及必要的</w:t>
            </w:r>
            <w:r>
              <w:rPr>
                <w:rFonts w:hint="eastAsia" w:ascii="宋体" w:hAnsi="宋体" w:eastAsia="宋体" w:cs="宋体"/>
                <w:color w:val="auto"/>
                <w:sz w:val="24"/>
              </w:rPr>
              <w:t>相关证明材料</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rPr>
            </w:pPr>
            <w:r>
              <w:rPr>
                <w:rFonts w:hint="eastAsia" w:ascii="宋体" w:hAnsi="宋体" w:eastAsia="宋体" w:cs="宋体"/>
                <w:color w:val="auto"/>
                <w:sz w:val="24"/>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未出现法律、法规规定的其他情形</w:t>
            </w:r>
          </w:p>
        </w:tc>
      </w:tr>
    </w:tbl>
    <w:p>
      <w:pPr>
        <w:spacing w:line="360" w:lineRule="auto"/>
        <w:rPr>
          <w:rFonts w:ascii="宋体" w:hAnsi="宋体" w:cs="宋体"/>
          <w:sz w:val="24"/>
          <w:highlight w:val="none"/>
        </w:rPr>
      </w:pPr>
    </w:p>
    <w:p>
      <w:pPr>
        <w:spacing w:line="360" w:lineRule="auto"/>
        <w:jc w:val="center"/>
        <w:outlineLvl w:val="1"/>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招标项目评分表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2107"/>
        <w:gridCol w:w="4968"/>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lang w:val="en-US" w:eastAsia="zh-CN"/>
              </w:rPr>
              <w:t>20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1</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b/>
                <w:color w:val="auto"/>
                <w:sz w:val="24"/>
              </w:rPr>
              <w:t>投标报价</w:t>
            </w:r>
          </w:p>
        </w:tc>
        <w:tc>
          <w:tcPr>
            <w:tcW w:w="4968" w:type="dxa"/>
            <w:noWrap w:val="0"/>
            <w:vAlign w:val="center"/>
          </w:tcPr>
          <w:p>
            <w:pPr>
              <w:pStyle w:val="7"/>
              <w:spacing w:line="360" w:lineRule="auto"/>
              <w:jc w:val="left"/>
              <w:rPr>
                <w:rFonts w:hint="eastAsia" w:ascii="宋体" w:hAnsi="宋体" w:cs="宋体"/>
                <w:color w:val="auto"/>
                <w:kern w:val="0"/>
                <w:sz w:val="24"/>
                <w:lang w:eastAsia="zh-CN"/>
              </w:rPr>
            </w:pPr>
            <w:r>
              <w:rPr>
                <w:rFonts w:hint="eastAsia" w:ascii="宋体" w:hAnsi="宋体" w:cs="宋体"/>
                <w:color w:val="auto"/>
                <w:kern w:val="0"/>
                <w:sz w:val="24"/>
              </w:rPr>
              <w:t xml:space="preserve">采用低价优先法计算，即满足招标文件要求且投标价格最低的投标报价为评标基准价，其价格分为满分。其他投标人的价格分统一按照下列公式计算： </w:t>
            </w:r>
          </w:p>
          <w:p>
            <w:pPr>
              <w:pStyle w:val="7"/>
              <w:spacing w:line="360" w:lineRule="auto"/>
              <w:jc w:val="left"/>
              <w:rPr>
                <w:rFonts w:hint="default" w:ascii="宋体" w:hAnsi="宋体" w:cs="宋体"/>
                <w:color w:val="auto"/>
                <w:kern w:val="0"/>
                <w:sz w:val="24"/>
                <w:lang w:val="en-US" w:eastAsia="zh-CN"/>
              </w:rPr>
            </w:pPr>
            <w:r>
              <w:rPr>
                <w:rFonts w:hint="eastAsia" w:ascii="宋体" w:hAnsi="宋体" w:cs="宋体"/>
                <w:color w:val="auto"/>
                <w:kern w:val="0"/>
                <w:sz w:val="24"/>
              </w:rPr>
              <w:t>投标报价得分=(评标基准价／投标报价)×</w:t>
            </w:r>
            <w:r>
              <w:rPr>
                <w:rFonts w:hint="eastAsia" w:ascii="宋体" w:hAnsi="宋体" w:cs="宋体"/>
                <w:color w:val="auto"/>
                <w:kern w:val="0"/>
                <w:sz w:val="24"/>
                <w:lang w:val="en-US" w:eastAsia="zh-CN"/>
              </w:rPr>
              <w:t>20</w:t>
            </w:r>
          </w:p>
          <w:p>
            <w:pPr>
              <w:pStyle w:val="7"/>
              <w:spacing w:line="360" w:lineRule="auto"/>
              <w:jc w:val="left"/>
              <w:rPr>
                <w:rFonts w:hint="eastAsia" w:ascii="宋体" w:hAnsi="宋体" w:cs="宋体"/>
                <w:color w:val="auto"/>
                <w:kern w:val="0"/>
                <w:sz w:val="24"/>
              </w:rPr>
            </w:pPr>
            <w:r>
              <w:rPr>
                <w:rFonts w:hint="eastAsia" w:ascii="宋体" w:hAnsi="宋体" w:eastAsia="宋体" w:cs="宋体"/>
                <w:bCs w:val="0"/>
                <w:color w:val="auto"/>
                <w:kern w:val="0"/>
                <w:sz w:val="24"/>
                <w:szCs w:val="21"/>
              </w:rPr>
              <w:t>评标过程中，不得去掉报价中的最高报价和最低报价。</w:t>
            </w:r>
            <w:r>
              <w:rPr>
                <w:rFonts w:hint="eastAsia" w:ascii="宋体" w:hAnsi="宋体" w:cs="宋体"/>
                <w:color w:val="auto"/>
                <w:kern w:val="0"/>
                <w:sz w:val="24"/>
              </w:rPr>
              <w:t>1、小型企业、微型企业、监狱企业、残疾人福利性单位承接服务，对其价格给予10%的扣除，用扣除后的价格参与评审。满足多项优惠政策的企业，不重复享受多项价格扣除政策。</w:t>
            </w:r>
          </w:p>
          <w:p>
            <w:pPr>
              <w:pStyle w:val="7"/>
              <w:spacing w:line="360" w:lineRule="auto"/>
              <w:jc w:val="left"/>
              <w:rPr>
                <w:rFonts w:hint="eastAsia" w:ascii="宋体" w:hAnsi="宋体" w:cs="宋体"/>
                <w:color w:val="auto"/>
                <w:kern w:val="0"/>
                <w:sz w:val="24"/>
              </w:rPr>
            </w:pPr>
            <w:r>
              <w:rPr>
                <w:rFonts w:hint="eastAsia" w:ascii="宋体" w:hAnsi="宋体" w:cs="宋体"/>
                <w:color w:val="auto"/>
                <w:kern w:val="0"/>
                <w:sz w:val="24"/>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color w:val="auto"/>
                <w:kern w:val="0"/>
                <w:sz w:val="24"/>
                <w:lang w:val="en-US" w:eastAsia="zh-CN"/>
              </w:rPr>
              <w:t>4</w:t>
            </w:r>
            <w:r>
              <w:rPr>
                <w:rFonts w:hint="eastAsia" w:ascii="宋体" w:hAnsi="宋体" w:cs="宋体"/>
                <w:color w:val="auto"/>
                <w:kern w:val="0"/>
                <w:sz w:val="24"/>
              </w:rPr>
              <w:t>%扣除，用扣除后的价格参加评审。联合体各方均为小微企业的，价格扣除比例为10%。</w:t>
            </w:r>
          </w:p>
          <w:p>
            <w:pPr>
              <w:pStyle w:val="7"/>
              <w:spacing w:line="360" w:lineRule="auto"/>
              <w:jc w:val="left"/>
              <w:rPr>
                <w:rFonts w:hint="eastAsia" w:ascii="宋体" w:hAnsi="宋体" w:cs="宋体"/>
                <w:color w:val="auto"/>
                <w:kern w:val="0"/>
                <w:sz w:val="24"/>
              </w:rPr>
            </w:pPr>
            <w:r>
              <w:rPr>
                <w:rFonts w:hint="eastAsia" w:ascii="宋体" w:hAnsi="宋体" w:cs="宋体"/>
                <w:color w:val="auto"/>
                <w:kern w:val="0"/>
                <w:sz w:val="24"/>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二、技术部分（</w:t>
            </w:r>
            <w:r>
              <w:rPr>
                <w:rFonts w:hint="eastAsia" w:ascii="宋体" w:hAnsi="宋体" w:cs="宋体"/>
                <w:b/>
                <w:color w:val="auto"/>
                <w:sz w:val="24"/>
                <w:lang w:val="en-US" w:eastAsia="zh-CN"/>
              </w:rPr>
              <w:t>30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zh-CN"/>
              </w:rPr>
              <w:t>1</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cs="宋体"/>
                <w:color w:val="auto"/>
                <w:sz w:val="24"/>
                <w:lang w:val="zh-CN" w:bidi="ar"/>
              </w:rPr>
              <w:t>工作思路</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根据投标文件里对工作目标和工作思路的判断情况比较得分，包括：</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1.对项目背景的理解及相关政策的解读；</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en-US" w:eastAsia="zh-CN" w:bidi="ar"/>
              </w:rPr>
              <w:t>2</w:t>
            </w:r>
            <w:r>
              <w:rPr>
                <w:rFonts w:hint="eastAsia"/>
                <w:color w:val="auto"/>
                <w:kern w:val="2"/>
                <w:lang w:val="zh-CN" w:bidi="ar"/>
              </w:rPr>
              <w:t>.项目现状问题及需求分析；</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en-US" w:eastAsia="zh-CN" w:bidi="ar"/>
              </w:rPr>
              <w:t>3</w:t>
            </w:r>
            <w:r>
              <w:rPr>
                <w:rFonts w:hint="eastAsia"/>
                <w:color w:val="auto"/>
                <w:kern w:val="2"/>
                <w:lang w:val="zh-CN" w:bidi="ar"/>
              </w:rPr>
              <w:t>.工作内容概述；</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en-US" w:eastAsia="zh-CN" w:bidi="ar"/>
              </w:rPr>
              <w:t>4</w:t>
            </w:r>
            <w:r>
              <w:rPr>
                <w:rFonts w:hint="eastAsia"/>
                <w:color w:val="auto"/>
                <w:kern w:val="2"/>
                <w:lang w:val="zh-CN" w:bidi="ar"/>
              </w:rPr>
              <w:t>.工作思路及工作方法概述；</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（二）评审标准：</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提供以上内容（包含但不限于）的，每满足</w:t>
            </w:r>
            <w:r>
              <w:rPr>
                <w:rFonts w:hint="eastAsia"/>
                <w:color w:val="auto"/>
                <w:kern w:val="2"/>
                <w:lang w:val="en-US" w:eastAsia="zh-CN" w:bidi="ar"/>
              </w:rPr>
              <w:t>1</w:t>
            </w:r>
            <w:r>
              <w:rPr>
                <w:rFonts w:hint="eastAsia"/>
                <w:color w:val="auto"/>
                <w:kern w:val="2"/>
                <w:lang w:val="zh-CN" w:bidi="ar"/>
              </w:rPr>
              <w:t>点得</w:t>
            </w:r>
            <w:r>
              <w:rPr>
                <w:rFonts w:hint="eastAsia"/>
                <w:color w:val="auto"/>
                <w:kern w:val="2"/>
                <w:lang w:val="en-US" w:eastAsia="zh-CN" w:bidi="ar"/>
              </w:rPr>
              <w:t>2</w:t>
            </w:r>
            <w:r>
              <w:rPr>
                <w:rFonts w:hint="eastAsia"/>
                <w:color w:val="auto"/>
                <w:kern w:val="2"/>
                <w:lang w:val="zh-CN" w:bidi="ar"/>
              </w:rPr>
              <w:t>分，均未满足的不得分，最高得</w:t>
            </w:r>
            <w:r>
              <w:rPr>
                <w:rFonts w:hint="eastAsia"/>
                <w:color w:val="auto"/>
                <w:kern w:val="2"/>
                <w:lang w:val="en-US" w:eastAsia="zh-CN" w:bidi="ar"/>
              </w:rPr>
              <w:t>8分</w:t>
            </w:r>
            <w:r>
              <w:rPr>
                <w:rFonts w:hint="eastAsia"/>
                <w:color w:val="auto"/>
                <w:kern w:val="2"/>
                <w:lang w:val="zh-CN" w:bidi="ar"/>
              </w:rPr>
              <w:t>。</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在此基础上，专家根据各供应商的具体响应内容按照量化的评审因素指标进一步评审：</w:t>
            </w:r>
          </w:p>
          <w:p>
            <w:pPr>
              <w:pStyle w:val="16"/>
              <w:keepNext w:val="0"/>
              <w:keepLines w:val="0"/>
              <w:suppressLineNumbers w:val="0"/>
              <w:spacing w:before="0" w:beforeAutospacing="0" w:after="0" w:afterAutospacing="0" w:line="360" w:lineRule="auto"/>
              <w:ind w:left="0" w:right="0"/>
              <w:rPr>
                <w:rFonts w:hint="eastAsia" w:eastAsia="宋体"/>
                <w:color w:val="auto"/>
                <w:lang w:val="en-US" w:eastAsia="zh-CN"/>
              </w:rPr>
            </w:pPr>
            <w:r>
              <w:rPr>
                <w:rFonts w:hint="eastAsia"/>
                <w:color w:val="auto"/>
                <w:kern w:val="2"/>
                <w:lang w:val="zh-CN" w:bidi="ar"/>
              </w:rPr>
              <w:t>优：背景理解和政策解读准确到位，概括性强；现状问题分析有针对性，准确识别主要问题；需求分析和必要性理解全面透彻，描述准确，符合项目实际需要；工作内容详实，对工作目标理解和把握全面准确；工作思路内容与深度符合招标文件要求，工作方法高效可行性强。加</w:t>
            </w:r>
            <w:r>
              <w:rPr>
                <w:rFonts w:hint="eastAsia"/>
                <w:color w:val="auto"/>
                <w:kern w:val="2"/>
                <w:lang w:val="en-US" w:eastAsia="zh-CN" w:bidi="ar"/>
              </w:rPr>
              <w:t>2分。</w:t>
            </w:r>
          </w:p>
          <w:p>
            <w:pPr>
              <w:pStyle w:val="16"/>
              <w:keepNext w:val="0"/>
              <w:keepLines w:val="0"/>
              <w:suppressLineNumbers w:val="0"/>
              <w:spacing w:before="0" w:beforeAutospacing="0" w:after="0" w:afterAutospacing="0" w:line="360" w:lineRule="auto"/>
              <w:ind w:left="0" w:right="0"/>
              <w:rPr>
                <w:rFonts w:hint="eastAsia" w:eastAsia="宋体"/>
                <w:color w:val="auto"/>
                <w:lang w:val="en-US" w:eastAsia="zh-CN"/>
              </w:rPr>
            </w:pPr>
            <w:r>
              <w:rPr>
                <w:rFonts w:hint="eastAsia"/>
                <w:color w:val="auto"/>
                <w:kern w:val="2"/>
                <w:lang w:val="zh-CN" w:bidi="ar"/>
              </w:rPr>
              <w:t>良：背景理解和政策解读到位，概括性较强；现状问题分析有一定针对性，较准确识别主要问题；需求分析和必要性理解较为透彻，描述较为准确，符合项目实际需要；工作内容较为详实，对工作目标理解和把握比较准确；工作思路内容与深度符合招标文件要求，工作方法具有可行性。加</w:t>
            </w:r>
            <w:r>
              <w:rPr>
                <w:rFonts w:hint="eastAsia"/>
                <w:color w:val="auto"/>
                <w:kern w:val="2"/>
                <w:lang w:val="en-US" w:eastAsia="zh-CN" w:bidi="ar"/>
              </w:rPr>
              <w:t>1分。</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中：背景理解和政策解读基本到位但有缺漏，概括性一般；现状问题分析准确性一般；需求分析和必要性理解一般，基本符合项目实际需要；工作内容简单，对工作目标理解和把握一般；工作思路内容与深度基本符合招标文件要求，工作方法效率一般。加</w:t>
            </w:r>
            <w:r>
              <w:rPr>
                <w:rFonts w:hint="eastAsia"/>
                <w:color w:val="auto"/>
                <w:kern w:val="2"/>
                <w:lang w:val="en-US" w:eastAsia="zh-CN" w:bidi="ar"/>
              </w:rPr>
              <w:t>0.5</w:t>
            </w:r>
            <w:r>
              <w:rPr>
                <w:rFonts w:hint="eastAsia"/>
                <w:color w:val="auto"/>
                <w:kern w:val="2"/>
                <w:lang w:val="zh-CN" w:bidi="ar"/>
              </w:rPr>
              <w:t>分。</w:t>
            </w:r>
          </w:p>
          <w:p>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lang w:val="en-US" w:eastAsia="zh-CN" w:bidi="ar-SA"/>
              </w:rPr>
            </w:pPr>
            <w:r>
              <w:rPr>
                <w:rFonts w:hint="eastAsia"/>
                <w:color w:val="auto"/>
                <w:kern w:val="2"/>
                <w:lang w:val="zh-CN" w:bidi="ar"/>
              </w:rPr>
              <w:t>差：背景理解和政策解读不到位；现状问题分析不准确；需求分析和必要性理解较差，与项目实际需要相差较大；工作内容简单；工作思路内容与深度不符合招标文件要求。</w:t>
            </w:r>
            <w:r>
              <w:rPr>
                <w:rFonts w:hint="eastAsia"/>
                <w:color w:val="auto"/>
                <w:kern w:val="2"/>
                <w:lang w:val="en-US" w:eastAsia="zh-CN" w:bidi="ar"/>
              </w:rPr>
              <w:t>不</w:t>
            </w:r>
            <w:r>
              <w:rPr>
                <w:rFonts w:hint="eastAsia"/>
                <w:color w:val="auto"/>
                <w:kern w:val="2"/>
                <w:lang w:val="zh-CN" w:bidi="ar"/>
              </w:rPr>
              <w:t>加分。</w:t>
            </w:r>
            <w:r>
              <w:rPr>
                <w:rFonts w:hint="eastAsia"/>
                <w:color w:val="auto"/>
                <w:kern w:val="2"/>
                <w:lang w:val="zh-CN" w:eastAsia="zh-CN" w:bidi="ar"/>
              </w:rPr>
              <w:t>如果评审为差，要求专家书面说明理由，并记录在档。</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zh-CN"/>
              </w:rPr>
              <w:t>2</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cs="宋体"/>
                <w:color w:val="auto"/>
                <w:sz w:val="24"/>
                <w:lang w:val="zh-CN" w:bidi="ar"/>
              </w:rPr>
              <w:t>质量保障措施及方案</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根据招标文件的需求和投标文件响应情况，编制项目实施保障方案。包含但不限于以下内容：</w:t>
            </w:r>
          </w:p>
          <w:p>
            <w:pPr>
              <w:pStyle w:val="16"/>
              <w:keepNext w:val="0"/>
              <w:keepLines w:val="0"/>
              <w:suppressLineNumbers w:val="0"/>
              <w:spacing w:before="0" w:beforeAutospacing="0" w:after="0" w:afterAutospacing="0" w:line="360" w:lineRule="auto"/>
              <w:ind w:left="0" w:right="0"/>
              <w:rPr>
                <w:rFonts w:hint="eastAsia"/>
                <w:color w:val="auto"/>
                <w:kern w:val="2"/>
                <w:lang w:bidi="ar"/>
              </w:rPr>
            </w:pPr>
            <w:r>
              <w:rPr>
                <w:rFonts w:hint="eastAsia"/>
                <w:color w:val="auto"/>
                <w:kern w:val="2"/>
                <w:lang w:bidi="ar"/>
              </w:rPr>
              <w:t>1.组织管理；</w:t>
            </w:r>
          </w:p>
          <w:p>
            <w:pPr>
              <w:pStyle w:val="16"/>
              <w:keepNext w:val="0"/>
              <w:keepLines w:val="0"/>
              <w:suppressLineNumbers w:val="0"/>
              <w:spacing w:before="0" w:beforeAutospacing="0" w:after="0" w:afterAutospacing="0" w:line="360" w:lineRule="auto"/>
              <w:ind w:left="0" w:right="0"/>
              <w:rPr>
                <w:rFonts w:hint="eastAsia"/>
                <w:color w:val="auto"/>
                <w:kern w:val="2"/>
                <w:lang w:bidi="ar"/>
              </w:rPr>
            </w:pPr>
            <w:r>
              <w:rPr>
                <w:rFonts w:hint="eastAsia"/>
                <w:color w:val="auto"/>
                <w:kern w:val="2"/>
                <w:lang w:bidi="ar"/>
              </w:rPr>
              <w:t>2.风险防控；</w:t>
            </w:r>
          </w:p>
          <w:p>
            <w:pPr>
              <w:pStyle w:val="16"/>
              <w:keepNext w:val="0"/>
              <w:keepLines w:val="0"/>
              <w:suppressLineNumbers w:val="0"/>
              <w:spacing w:before="0" w:beforeAutospacing="0" w:after="0" w:afterAutospacing="0" w:line="360" w:lineRule="auto"/>
              <w:ind w:left="0" w:right="0"/>
              <w:rPr>
                <w:rFonts w:hint="eastAsia"/>
                <w:color w:val="auto"/>
                <w:kern w:val="2"/>
                <w:lang w:bidi="ar"/>
              </w:rPr>
            </w:pPr>
            <w:r>
              <w:rPr>
                <w:rFonts w:hint="eastAsia"/>
                <w:color w:val="auto"/>
                <w:kern w:val="2"/>
                <w:lang w:bidi="ar"/>
              </w:rPr>
              <w:t>3.进度控制；</w:t>
            </w:r>
          </w:p>
          <w:p>
            <w:pPr>
              <w:pStyle w:val="16"/>
              <w:keepNext w:val="0"/>
              <w:keepLines w:val="0"/>
              <w:suppressLineNumbers w:val="0"/>
              <w:spacing w:before="0" w:beforeAutospacing="0" w:after="0" w:afterAutospacing="0" w:line="360" w:lineRule="auto"/>
              <w:ind w:left="0" w:right="0"/>
              <w:rPr>
                <w:rFonts w:hint="eastAsia"/>
                <w:color w:val="auto"/>
                <w:kern w:val="2"/>
                <w:lang w:bidi="ar"/>
              </w:rPr>
            </w:pPr>
            <w:r>
              <w:rPr>
                <w:rFonts w:hint="eastAsia"/>
                <w:color w:val="auto"/>
                <w:kern w:val="2"/>
                <w:lang w:bidi="ar"/>
              </w:rPr>
              <w:t>4.质量</w:t>
            </w:r>
            <w:r>
              <w:rPr>
                <w:rFonts w:hint="eastAsia"/>
                <w:color w:val="auto"/>
                <w:kern w:val="2"/>
                <w:lang w:eastAsia="zh-CN" w:bidi="ar"/>
              </w:rPr>
              <w:t>保障</w:t>
            </w:r>
            <w:r>
              <w:rPr>
                <w:rFonts w:hint="eastAsia"/>
                <w:color w:val="auto"/>
                <w:kern w:val="2"/>
                <w:lang w:bidi="ar"/>
              </w:rPr>
              <w:t>。</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 xml:space="preserve">（二）评分标准： </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每满足</w:t>
            </w:r>
            <w:r>
              <w:rPr>
                <w:rFonts w:hint="eastAsia"/>
                <w:color w:val="auto"/>
                <w:kern w:val="2"/>
                <w:lang w:val="en-US" w:eastAsia="zh-CN" w:bidi="ar"/>
              </w:rPr>
              <w:t>1点得2分，</w:t>
            </w:r>
            <w:r>
              <w:rPr>
                <w:rFonts w:hint="eastAsia"/>
                <w:color w:val="auto"/>
                <w:kern w:val="2"/>
                <w:lang w:val="zh-CN" w:bidi="ar"/>
              </w:rPr>
              <w:t>均未满足的不得分，最高得</w:t>
            </w:r>
            <w:r>
              <w:rPr>
                <w:rFonts w:hint="eastAsia"/>
                <w:color w:val="auto"/>
                <w:kern w:val="2"/>
                <w:lang w:val="en-US" w:eastAsia="zh-CN" w:bidi="ar"/>
              </w:rPr>
              <w:t>8</w:t>
            </w:r>
            <w:r>
              <w:rPr>
                <w:rFonts w:hint="eastAsia"/>
                <w:color w:val="auto"/>
                <w:kern w:val="2"/>
                <w:lang w:val="zh-CN" w:bidi="ar"/>
              </w:rPr>
              <w:t>分。</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 xml:space="preserve">在此基础上，专家根据各供应商的具体响应内容按照量化的评审因素指标进一步评审： </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优：内容全面具体，科学性、合理性、针对性强，可操作性强，加</w:t>
            </w:r>
            <w:r>
              <w:rPr>
                <w:rFonts w:hint="eastAsia"/>
                <w:color w:val="auto"/>
                <w:kern w:val="2"/>
                <w:lang w:val="en-US" w:eastAsia="zh-CN" w:bidi="ar"/>
              </w:rPr>
              <w:t>2分</w:t>
            </w:r>
            <w:r>
              <w:rPr>
                <w:rFonts w:hint="eastAsia"/>
                <w:color w:val="auto"/>
                <w:kern w:val="2"/>
                <w:lang w:val="zh-CN" w:bidi="ar"/>
              </w:rPr>
              <w:t>；</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良：内容较全面，科学性、合理性、针对性较强，可操作性较强，加</w:t>
            </w:r>
            <w:r>
              <w:rPr>
                <w:rFonts w:hint="eastAsia"/>
                <w:color w:val="auto"/>
                <w:kern w:val="2"/>
                <w:lang w:val="en-US" w:eastAsia="zh-CN" w:bidi="ar"/>
              </w:rPr>
              <w:t>1分</w:t>
            </w:r>
            <w:r>
              <w:rPr>
                <w:rFonts w:hint="eastAsia"/>
                <w:color w:val="auto"/>
                <w:kern w:val="2"/>
                <w:lang w:val="zh-CN" w:bidi="ar"/>
              </w:rPr>
              <w:t>；</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中：内容完整性一般，科学性、合理性、针对性一般，可操作性均一般，加</w:t>
            </w:r>
            <w:r>
              <w:rPr>
                <w:rFonts w:hint="eastAsia"/>
                <w:color w:val="auto"/>
                <w:kern w:val="2"/>
                <w:lang w:val="en-US" w:eastAsia="zh-CN" w:bidi="ar"/>
              </w:rPr>
              <w:t>0.5分</w:t>
            </w:r>
            <w:r>
              <w:rPr>
                <w:rFonts w:hint="eastAsia"/>
                <w:color w:val="auto"/>
                <w:kern w:val="2"/>
                <w:lang w:val="zh-CN" w:bidi="ar"/>
              </w:rPr>
              <w:t>；</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差：内容不科学、不完整、针对性较弱，不加分。</w:t>
            </w:r>
          </w:p>
          <w:p>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lang w:val="en-US" w:eastAsia="zh-CN" w:bidi="ar-SA"/>
              </w:rPr>
            </w:pPr>
            <w:r>
              <w:rPr>
                <w:rFonts w:hint="default"/>
                <w:lang w:val="en-US" w:eastAsia="zh-CN"/>
              </w:rPr>
              <w:t>如果评审为差，要求专家书面说明理由，并记录在档。</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bidi="ar"/>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zh-CN"/>
              </w:rPr>
              <w:t>3</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cs="宋体"/>
                <w:color w:val="auto"/>
                <w:sz w:val="24"/>
                <w:lang w:val="zh-CN" w:bidi="ar"/>
              </w:rPr>
              <w:t>项目难点重点分析及相关的合理化建议</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根据招标文件的需求</w:t>
            </w:r>
            <w:r>
              <w:rPr>
                <w:rFonts w:hint="eastAsia"/>
                <w:color w:val="auto"/>
                <w:kern w:val="2"/>
                <w:lang w:bidi="ar"/>
              </w:rPr>
              <w:t>对</w:t>
            </w:r>
            <w:r>
              <w:rPr>
                <w:rFonts w:hint="eastAsia"/>
                <w:color w:val="auto"/>
                <w:kern w:val="2"/>
                <w:lang w:val="zh-CN" w:bidi="ar"/>
              </w:rPr>
              <w:t>项目</w:t>
            </w:r>
            <w:r>
              <w:rPr>
                <w:rFonts w:hint="eastAsia"/>
                <w:color w:val="auto"/>
                <w:kern w:val="2"/>
                <w:lang w:bidi="ar"/>
              </w:rPr>
              <w:t>中的</w:t>
            </w:r>
            <w:r>
              <w:rPr>
                <w:rFonts w:hint="eastAsia"/>
                <w:color w:val="auto"/>
                <w:kern w:val="2"/>
                <w:lang w:val="zh-CN" w:bidi="ar"/>
              </w:rPr>
              <w:t>难点</w:t>
            </w:r>
            <w:r>
              <w:rPr>
                <w:rFonts w:hint="eastAsia"/>
                <w:color w:val="auto"/>
                <w:kern w:val="2"/>
                <w:lang w:bidi="ar"/>
              </w:rPr>
              <w:t>、</w:t>
            </w:r>
            <w:r>
              <w:rPr>
                <w:rFonts w:hint="eastAsia"/>
                <w:color w:val="auto"/>
                <w:kern w:val="2"/>
                <w:lang w:val="zh-CN" w:bidi="ar"/>
              </w:rPr>
              <w:t>重点分析。包含但不限于以下内容：</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1.分析项目难点、重点情况；</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2.对项目进行合理化建议。</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w:t>
            </w:r>
            <w:r>
              <w:rPr>
                <w:rFonts w:hint="eastAsia"/>
                <w:color w:val="auto"/>
                <w:kern w:val="2"/>
                <w:lang w:bidi="ar"/>
              </w:rPr>
              <w:t>二</w:t>
            </w:r>
            <w:r>
              <w:rPr>
                <w:rFonts w:hint="eastAsia"/>
                <w:color w:val="auto"/>
                <w:kern w:val="2"/>
                <w:lang w:val="zh-CN" w:bidi="ar"/>
              </w:rPr>
              <w:t>）评分标准：</w:t>
            </w:r>
          </w:p>
          <w:p>
            <w:pPr>
              <w:pStyle w:val="16"/>
              <w:keepNext w:val="0"/>
              <w:keepLines w:val="0"/>
              <w:suppressLineNumbers w:val="0"/>
              <w:spacing w:before="0" w:beforeAutospacing="0" w:after="0" w:afterAutospacing="0" w:line="360" w:lineRule="auto"/>
              <w:ind w:left="0" w:right="0"/>
              <w:rPr>
                <w:rFonts w:hint="eastAsia"/>
                <w:kern w:val="2"/>
                <w:lang w:val="zh-CN" w:bidi="ar"/>
              </w:rPr>
            </w:pPr>
            <w:bookmarkStart w:id="32" w:name="OLE_LINK13"/>
            <w:r>
              <w:rPr>
                <w:rFonts w:hint="eastAsia"/>
                <w:kern w:val="2"/>
                <w:lang w:val="zh-CN" w:bidi="ar"/>
              </w:rPr>
              <w:t>提供以上任意一点得</w:t>
            </w:r>
            <w:r>
              <w:rPr>
                <w:rFonts w:hint="eastAsia"/>
                <w:kern w:val="2"/>
                <w:lang w:val="en-US" w:eastAsia="zh-CN" w:bidi="ar"/>
              </w:rPr>
              <w:t>3</w:t>
            </w:r>
            <w:r>
              <w:rPr>
                <w:rFonts w:hint="eastAsia"/>
                <w:kern w:val="2"/>
                <w:lang w:val="zh-CN" w:bidi="ar"/>
              </w:rPr>
              <w:t>分，最高得</w:t>
            </w:r>
            <w:r>
              <w:rPr>
                <w:rFonts w:hint="eastAsia"/>
                <w:kern w:val="2"/>
                <w:lang w:val="en-US" w:eastAsia="zh-CN" w:bidi="ar"/>
              </w:rPr>
              <w:t>6</w:t>
            </w:r>
            <w:r>
              <w:rPr>
                <w:rFonts w:hint="eastAsia"/>
                <w:kern w:val="2"/>
                <w:lang w:val="zh-CN" w:bidi="ar"/>
              </w:rPr>
              <w:t>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zh-CN" w:bidi="ar"/>
              </w:rPr>
              <w:t>在此基础上，根据具体响应内容进一步评审：</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zh-CN" w:bidi="ar"/>
              </w:rPr>
              <w:t>1.优：分析准确到位，措施合理，建议可操作性强，加</w:t>
            </w:r>
            <w:r>
              <w:rPr>
                <w:rFonts w:hint="eastAsia"/>
                <w:kern w:val="2"/>
                <w:lang w:val="en-US" w:eastAsia="zh-CN" w:bidi="ar"/>
              </w:rPr>
              <w:t>4</w:t>
            </w:r>
            <w:r>
              <w:rPr>
                <w:rFonts w:hint="eastAsia"/>
                <w:kern w:val="2"/>
                <w:lang w:val="zh-CN" w:bidi="ar"/>
              </w:rPr>
              <w:t>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zh-CN" w:bidi="ar"/>
              </w:rPr>
              <w:t>2.良：分析到位，措施比较合理，建议可操作性较强，加</w:t>
            </w:r>
            <w:r>
              <w:rPr>
                <w:rFonts w:hint="eastAsia"/>
                <w:kern w:val="2"/>
                <w:lang w:val="en-US" w:eastAsia="zh-CN" w:bidi="ar"/>
              </w:rPr>
              <w:t>3</w:t>
            </w:r>
            <w:r>
              <w:rPr>
                <w:rFonts w:hint="eastAsia"/>
                <w:kern w:val="2"/>
                <w:lang w:val="zh-CN" w:bidi="ar"/>
              </w:rPr>
              <w:t>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zh-CN" w:bidi="ar"/>
              </w:rPr>
              <w:t>3.中：分析基本到位，措施基本合理，建议可操作性一般，加</w:t>
            </w:r>
            <w:r>
              <w:rPr>
                <w:rFonts w:hint="eastAsia"/>
                <w:kern w:val="2"/>
                <w:lang w:val="en-US" w:eastAsia="zh-CN" w:bidi="ar"/>
              </w:rPr>
              <w:t>2</w:t>
            </w:r>
            <w:r>
              <w:rPr>
                <w:rFonts w:hint="eastAsia"/>
                <w:kern w:val="2"/>
                <w:lang w:val="zh-CN" w:bidi="ar"/>
              </w:rPr>
              <w:t>分。</w:t>
            </w:r>
          </w:p>
          <w:p>
            <w:pPr>
              <w:pStyle w:val="16"/>
              <w:keepNext w:val="0"/>
              <w:keepLines w:val="0"/>
              <w:suppressLineNumbers w:val="0"/>
              <w:spacing w:before="0" w:beforeAutospacing="0" w:after="0" w:afterAutospacing="0" w:line="360" w:lineRule="auto"/>
              <w:ind w:left="0" w:right="0"/>
              <w:rPr>
                <w:rFonts w:hint="eastAsia" w:ascii="宋体" w:hAnsi="宋体" w:eastAsia="宋体" w:cs="宋体"/>
                <w:kern w:val="2"/>
                <w:lang w:val="zh-CN" w:bidi="ar"/>
              </w:rPr>
            </w:pPr>
            <w:r>
              <w:rPr>
                <w:rFonts w:hint="eastAsia" w:ascii="宋体" w:hAnsi="宋体" w:eastAsia="宋体" w:cs="宋体"/>
                <w:kern w:val="2"/>
                <w:lang w:val="zh-CN" w:bidi="ar"/>
              </w:rPr>
              <w:t>4.差：分析有严重缺漏，措施不合理，建议可操作性差，不加分。</w:t>
            </w:r>
            <w:bookmarkEnd w:id="32"/>
          </w:p>
          <w:p>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lang w:val="en-US" w:eastAsia="zh-CN" w:bidi="ar-SA"/>
              </w:rPr>
            </w:pPr>
            <w:r>
              <w:rPr>
                <w:rFonts w:hint="default"/>
                <w:lang w:val="en-US" w:eastAsia="zh-CN"/>
              </w:rPr>
              <w:t>如果评审为差，要求专家书面说明理由，并记录在档。</w:t>
            </w:r>
          </w:p>
        </w:tc>
        <w:tc>
          <w:tcPr>
            <w:tcW w:w="86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bidi="ar"/>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三、商务部分（</w:t>
            </w:r>
            <w:r>
              <w:rPr>
                <w:rFonts w:hint="eastAsia" w:ascii="宋体" w:hAnsi="宋体" w:cs="宋体"/>
                <w:b/>
                <w:color w:val="auto"/>
                <w:sz w:val="24"/>
                <w:lang w:val="en-US" w:eastAsia="zh-CN"/>
              </w:rPr>
              <w:t>45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rPr>
              <w:t>1</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bidi="ar"/>
              </w:rPr>
              <w:t>拟派服务团队负责人（仅限一人）</w:t>
            </w:r>
          </w:p>
        </w:tc>
        <w:tc>
          <w:tcPr>
            <w:tcW w:w="4968" w:type="dxa"/>
            <w:noWrap w:val="0"/>
            <w:vAlign w:val="top"/>
          </w:tcPr>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1.拟安排的项目负责人(仅限1人）需为投标人正式聘任员工，</w:t>
            </w:r>
            <w:r>
              <w:rPr>
                <w:rFonts w:hint="eastAsia"/>
                <w:color w:val="auto"/>
                <w:kern w:val="2"/>
                <w:lang w:val="en-US" w:eastAsia="zh-CN" w:bidi="ar"/>
              </w:rPr>
              <w:t>否则本项不得分，</w:t>
            </w:r>
            <w:r>
              <w:rPr>
                <w:rFonts w:hint="eastAsia"/>
                <w:color w:val="auto"/>
                <w:kern w:val="2"/>
                <w:lang w:val="zh-CN" w:bidi="ar"/>
              </w:rPr>
              <w:t>在此基础上进行评审：</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项目负责人具有经济类</w:t>
            </w:r>
            <w:r>
              <w:rPr>
                <w:rFonts w:hint="eastAsia"/>
                <w:color w:val="auto"/>
                <w:kern w:val="2"/>
                <w:lang w:val="en-US" w:eastAsia="zh-CN" w:bidi="ar"/>
              </w:rPr>
              <w:t>或</w:t>
            </w:r>
            <w:r>
              <w:rPr>
                <w:rFonts w:hint="eastAsia"/>
                <w:color w:val="auto"/>
                <w:kern w:val="2"/>
                <w:lang w:val="zh-CN" w:bidi="ar"/>
              </w:rPr>
              <w:t>电子信息类</w:t>
            </w:r>
            <w:r>
              <w:rPr>
                <w:rFonts w:hint="eastAsia"/>
                <w:color w:val="auto"/>
                <w:kern w:val="2"/>
                <w:lang w:val="en-US" w:eastAsia="zh-CN" w:bidi="ar"/>
              </w:rPr>
              <w:t>或</w:t>
            </w:r>
            <w:r>
              <w:rPr>
                <w:rFonts w:hint="eastAsia"/>
                <w:color w:val="auto"/>
                <w:kern w:val="2"/>
                <w:lang w:val="zh-CN" w:bidi="ar"/>
              </w:rPr>
              <w:t>信息通信类职称的，</w:t>
            </w:r>
            <w:r>
              <w:rPr>
                <w:rFonts w:hint="eastAsia"/>
                <w:color w:val="auto"/>
                <w:kern w:val="2"/>
                <w:lang w:val="en-US" w:eastAsia="zh-CN" w:bidi="ar"/>
              </w:rPr>
              <w:t>副</w:t>
            </w:r>
            <w:r>
              <w:rPr>
                <w:rFonts w:hint="eastAsia"/>
                <w:color w:val="auto"/>
                <w:kern w:val="2"/>
                <w:lang w:val="zh-CN" w:bidi="ar"/>
              </w:rPr>
              <w:t>高级</w:t>
            </w:r>
            <w:r>
              <w:rPr>
                <w:rFonts w:hint="eastAsia"/>
                <w:color w:val="auto"/>
                <w:kern w:val="2"/>
                <w:lang w:val="en-US" w:eastAsia="zh-CN" w:bidi="ar"/>
              </w:rPr>
              <w:t>或以上</w:t>
            </w:r>
            <w:r>
              <w:rPr>
                <w:rFonts w:hint="eastAsia"/>
                <w:color w:val="auto"/>
                <w:kern w:val="2"/>
                <w:lang w:val="zh-CN" w:bidi="ar"/>
              </w:rPr>
              <w:t>工程师得2分，否则不得分。</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2.项目负责人具有经济类</w:t>
            </w:r>
            <w:r>
              <w:rPr>
                <w:rFonts w:hint="eastAsia"/>
                <w:color w:val="auto"/>
                <w:kern w:val="2"/>
                <w:lang w:val="en-US" w:eastAsia="zh-CN" w:bidi="ar"/>
              </w:rPr>
              <w:t>或</w:t>
            </w:r>
            <w:r>
              <w:rPr>
                <w:rFonts w:hint="eastAsia"/>
                <w:color w:val="auto"/>
                <w:kern w:val="2"/>
                <w:lang w:val="zh-CN" w:bidi="ar"/>
              </w:rPr>
              <w:t>电子信息类</w:t>
            </w:r>
            <w:r>
              <w:rPr>
                <w:rFonts w:hint="eastAsia"/>
                <w:color w:val="auto"/>
                <w:kern w:val="2"/>
                <w:lang w:val="en-US" w:eastAsia="zh-CN" w:bidi="ar"/>
              </w:rPr>
              <w:t>或</w:t>
            </w:r>
            <w:r>
              <w:rPr>
                <w:rFonts w:hint="eastAsia"/>
                <w:color w:val="auto"/>
                <w:kern w:val="2"/>
                <w:lang w:val="zh-CN" w:bidi="ar"/>
              </w:rPr>
              <w:t>信息通信类</w:t>
            </w:r>
            <w:r>
              <w:rPr>
                <w:rFonts w:hint="eastAsia"/>
                <w:color w:val="auto"/>
                <w:kern w:val="2"/>
                <w:lang w:val="en-US" w:eastAsia="zh-CN" w:bidi="ar"/>
              </w:rPr>
              <w:t>或</w:t>
            </w:r>
            <w:r>
              <w:rPr>
                <w:rFonts w:hint="eastAsia"/>
                <w:color w:val="auto"/>
                <w:kern w:val="2"/>
                <w:lang w:val="zh-CN" w:bidi="ar"/>
              </w:rPr>
              <w:t>管理类硕士研究生（或以上）学历的，得2分，否则不得分；</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3.项目负责人主持过数据类</w:t>
            </w:r>
            <w:r>
              <w:rPr>
                <w:rFonts w:hint="eastAsia"/>
                <w:color w:val="auto"/>
                <w:kern w:val="2"/>
                <w:lang w:val="en-US" w:eastAsia="zh-CN" w:bidi="ar"/>
              </w:rPr>
              <w:t>或</w:t>
            </w:r>
            <w:r>
              <w:rPr>
                <w:rFonts w:hint="eastAsia"/>
                <w:color w:val="auto"/>
                <w:kern w:val="2"/>
                <w:lang w:val="zh-CN" w:bidi="ar"/>
              </w:rPr>
              <w:t>数字经济类</w:t>
            </w:r>
            <w:r>
              <w:rPr>
                <w:rFonts w:hint="eastAsia"/>
                <w:color w:val="auto"/>
                <w:kern w:val="2"/>
                <w:lang w:val="en-US" w:eastAsia="zh-CN" w:bidi="ar"/>
              </w:rPr>
              <w:t>或</w:t>
            </w:r>
            <w:r>
              <w:rPr>
                <w:rFonts w:hint="eastAsia"/>
                <w:color w:val="auto"/>
                <w:kern w:val="2"/>
                <w:lang w:val="zh-CN" w:bidi="ar"/>
              </w:rPr>
              <w:t>产业类相关咨询项目的，每个项目得2分，本项最高得6分。</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以上三项累计加分，最高得10分。</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（二）评分标准：</w:t>
            </w:r>
          </w:p>
          <w:p>
            <w:pPr>
              <w:pStyle w:val="16"/>
              <w:keepNext w:val="0"/>
              <w:keepLines w:val="0"/>
              <w:suppressLineNumbers w:val="0"/>
              <w:spacing w:before="0" w:beforeAutospacing="0" w:after="0" w:afterAutospacing="0" w:line="360" w:lineRule="auto"/>
              <w:ind w:left="0" w:right="0"/>
              <w:rPr>
                <w:rFonts w:hint="default"/>
              </w:rPr>
            </w:pPr>
            <w:r>
              <w:rPr>
                <w:rFonts w:hint="eastAsia"/>
                <w:color w:val="auto"/>
                <w:kern w:val="2"/>
                <w:lang w:val="en-US" w:eastAsia="zh-CN" w:bidi="ar"/>
              </w:rPr>
              <w:t>1、提供投标截止日前由投标人为其缴交的近1个月的社保缴交证明材料，如投标截止日前一个月的社保材料因社保部门原因暂时无法取得，则可以往前顺延一个月；社保资料必须至少显示缴交养老保险信息，未显示该信息的该社保资料则不符合要求，如供应商为新成立企业且成立时间不足1个月的可提供加盖公章的情况说明或其他相关证明材料亦可。本项目不接受退休返聘人员。</w:t>
            </w:r>
          </w:p>
          <w:p>
            <w:pPr>
              <w:pStyle w:val="16"/>
              <w:keepNext w:val="0"/>
              <w:keepLines w:val="0"/>
              <w:suppressLineNumbers w:val="0"/>
              <w:spacing w:before="0" w:beforeAutospacing="0" w:after="0" w:afterAutospacing="0" w:line="360" w:lineRule="auto"/>
              <w:ind w:left="0" w:right="0"/>
              <w:rPr>
                <w:rFonts w:hint="eastAsia"/>
                <w:lang w:val="en-US" w:eastAsia="zh-CN"/>
              </w:rPr>
            </w:pPr>
            <w:r>
              <w:rPr>
                <w:rFonts w:hint="eastAsia"/>
                <w:lang w:val="en-US" w:eastAsia="zh-CN"/>
              </w:rPr>
              <w:t>2、涉及学历的，提供毕业证书扫描件或复印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pStyle w:val="16"/>
              <w:keepNext w:val="0"/>
              <w:keepLines w:val="0"/>
              <w:suppressLineNumbers w:val="0"/>
              <w:spacing w:before="0" w:beforeAutospacing="0" w:after="0" w:afterAutospacing="0" w:line="360" w:lineRule="auto"/>
              <w:ind w:left="0" w:right="0"/>
              <w:rPr>
                <w:rFonts w:hint="default"/>
                <w:lang w:val="en-US" w:eastAsia="zh-CN"/>
              </w:rPr>
            </w:pPr>
            <w:r>
              <w:rPr>
                <w:rFonts w:hint="eastAsia"/>
                <w:lang w:val="en-US" w:eastAsia="zh-CN"/>
              </w:rPr>
              <w:t>3、涉及项目经验（业绩）的，提供可体现项目负责人姓名的项目合同关键页（包括但不仅限于：合同的项目名称页、服务内容页、签订时间页、双方盖章页等）扫描件或复印件；如合同关键页无法体现评分要求的，可同时补充提供合同甲方出具并盖章的证明材料扫描件或复印件；未提供或提供不符合要求的不得分。</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rPr>
              <w:t>2</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bidi="ar"/>
              </w:rPr>
              <w:t>拟派服务团队成员（不含负责人）</w:t>
            </w:r>
          </w:p>
        </w:tc>
        <w:tc>
          <w:tcPr>
            <w:tcW w:w="4968" w:type="dxa"/>
            <w:noWrap w:val="0"/>
            <w:vAlign w:val="top"/>
          </w:tcPr>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项目团队人员</w:t>
            </w:r>
            <w:r>
              <w:rPr>
                <w:rFonts w:hint="eastAsia"/>
                <w:color w:val="auto"/>
                <w:kern w:val="2"/>
                <w:lang w:val="en-US" w:eastAsia="zh-CN" w:bidi="ar"/>
              </w:rPr>
              <w:t>4</w:t>
            </w:r>
            <w:r>
              <w:rPr>
                <w:rFonts w:hint="eastAsia"/>
                <w:color w:val="auto"/>
                <w:kern w:val="2"/>
                <w:lang w:val="zh-CN" w:bidi="ar"/>
              </w:rPr>
              <w:t>人（含）以上，</w:t>
            </w:r>
            <w:r>
              <w:rPr>
                <w:rFonts w:hint="eastAsia"/>
                <w:color w:val="auto"/>
                <w:kern w:val="2"/>
                <w:lang w:val="en-US" w:eastAsia="zh-CN" w:bidi="ar"/>
              </w:rPr>
              <w:t>需为</w:t>
            </w:r>
            <w:r>
              <w:rPr>
                <w:rFonts w:hint="eastAsia"/>
                <w:color w:val="auto"/>
                <w:kern w:val="2"/>
                <w:lang w:val="zh-CN" w:bidi="ar"/>
              </w:rPr>
              <w:t>投标人正式聘任员工，</w:t>
            </w:r>
            <w:r>
              <w:rPr>
                <w:rFonts w:hint="eastAsia"/>
                <w:color w:val="auto"/>
                <w:kern w:val="2"/>
                <w:lang w:val="en-US" w:eastAsia="zh-CN" w:bidi="ar"/>
              </w:rPr>
              <w:t>否则本项不得分，</w:t>
            </w:r>
            <w:r>
              <w:rPr>
                <w:rFonts w:hint="eastAsia"/>
                <w:color w:val="auto"/>
                <w:kern w:val="2"/>
                <w:lang w:val="zh-CN" w:bidi="ar"/>
              </w:rPr>
              <w:t>在此基础上进行评审：</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en-US" w:eastAsia="zh-CN" w:bidi="ar"/>
              </w:rPr>
              <w:t>团队人员具备</w:t>
            </w:r>
            <w:r>
              <w:rPr>
                <w:rFonts w:hint="eastAsia"/>
                <w:color w:val="auto"/>
                <w:kern w:val="2"/>
                <w:lang w:val="zh-CN" w:bidi="ar"/>
              </w:rPr>
              <w:t>财务学</w:t>
            </w:r>
            <w:r>
              <w:rPr>
                <w:rFonts w:hint="eastAsia"/>
                <w:color w:val="auto"/>
                <w:kern w:val="2"/>
                <w:lang w:val="en-US" w:eastAsia="zh-CN" w:bidi="ar"/>
              </w:rPr>
              <w:t>或</w:t>
            </w:r>
            <w:r>
              <w:rPr>
                <w:rFonts w:hint="eastAsia"/>
                <w:color w:val="auto"/>
                <w:kern w:val="2"/>
                <w:lang w:val="zh-CN" w:bidi="ar"/>
              </w:rPr>
              <w:t>统计学</w:t>
            </w:r>
            <w:r>
              <w:rPr>
                <w:rFonts w:hint="eastAsia"/>
                <w:color w:val="auto"/>
                <w:kern w:val="2"/>
                <w:lang w:val="en-US" w:eastAsia="zh-CN" w:bidi="ar"/>
              </w:rPr>
              <w:t>或</w:t>
            </w:r>
            <w:r>
              <w:rPr>
                <w:rFonts w:hint="eastAsia"/>
                <w:color w:val="auto"/>
                <w:kern w:val="2"/>
                <w:lang w:val="zh-CN" w:bidi="ar"/>
              </w:rPr>
              <w:t>金融学</w:t>
            </w:r>
            <w:r>
              <w:rPr>
                <w:rFonts w:hint="eastAsia"/>
                <w:color w:val="auto"/>
                <w:kern w:val="2"/>
                <w:lang w:val="en-US" w:eastAsia="zh-CN" w:bidi="ar"/>
              </w:rPr>
              <w:t>或</w:t>
            </w:r>
            <w:r>
              <w:rPr>
                <w:rFonts w:hint="eastAsia"/>
                <w:color w:val="auto"/>
                <w:kern w:val="2"/>
                <w:lang w:val="zh-CN" w:bidi="ar"/>
              </w:rPr>
              <w:t>企业管理</w:t>
            </w:r>
            <w:r>
              <w:rPr>
                <w:rFonts w:hint="eastAsia"/>
                <w:color w:val="auto"/>
                <w:kern w:val="2"/>
                <w:lang w:val="en-US" w:eastAsia="zh-CN" w:bidi="ar"/>
              </w:rPr>
              <w:t>或</w:t>
            </w:r>
            <w:r>
              <w:rPr>
                <w:rFonts w:hint="eastAsia"/>
                <w:color w:val="auto"/>
                <w:kern w:val="2"/>
                <w:lang w:val="zh-CN" w:bidi="ar"/>
              </w:rPr>
              <w:t>电子工程</w:t>
            </w:r>
            <w:r>
              <w:rPr>
                <w:rFonts w:hint="eastAsia"/>
                <w:color w:val="auto"/>
                <w:kern w:val="2"/>
                <w:lang w:val="en-US" w:eastAsia="zh-CN" w:bidi="ar"/>
              </w:rPr>
              <w:t>或</w:t>
            </w:r>
            <w:r>
              <w:rPr>
                <w:rFonts w:hint="eastAsia"/>
                <w:color w:val="auto"/>
                <w:kern w:val="2"/>
                <w:lang w:val="zh-CN" w:bidi="ar"/>
              </w:rPr>
              <w:t>电子与通信类硕士研究生</w:t>
            </w:r>
            <w:r>
              <w:rPr>
                <w:rFonts w:hint="eastAsia"/>
                <w:color w:val="auto"/>
                <w:kern w:val="2"/>
                <w:lang w:val="en-US" w:eastAsia="zh-CN" w:bidi="ar"/>
              </w:rPr>
              <w:t>或以上</w:t>
            </w:r>
            <w:r>
              <w:rPr>
                <w:rFonts w:hint="eastAsia"/>
                <w:color w:val="auto"/>
                <w:kern w:val="2"/>
                <w:lang w:val="zh-CN" w:bidi="ar"/>
              </w:rPr>
              <w:t>学历，每人得2分，</w:t>
            </w:r>
            <w:r>
              <w:rPr>
                <w:rFonts w:hint="eastAsia"/>
                <w:color w:val="auto"/>
                <w:kern w:val="2"/>
                <w:lang w:val="en-US" w:eastAsia="zh-CN" w:bidi="ar"/>
              </w:rPr>
              <w:t>最高得8分；</w:t>
            </w:r>
            <w:r>
              <w:rPr>
                <w:rFonts w:hint="eastAsia"/>
                <w:color w:val="auto"/>
                <w:kern w:val="2"/>
                <w:lang w:val="zh-CN" w:bidi="ar"/>
              </w:rPr>
              <w:t>本科</w:t>
            </w:r>
            <w:r>
              <w:rPr>
                <w:rFonts w:hint="eastAsia"/>
                <w:color w:val="auto"/>
                <w:kern w:val="2"/>
                <w:lang w:val="en-US" w:eastAsia="zh-CN" w:bidi="ar"/>
              </w:rPr>
              <w:t>学历</w:t>
            </w:r>
            <w:r>
              <w:rPr>
                <w:rFonts w:hint="eastAsia"/>
                <w:color w:val="auto"/>
                <w:kern w:val="2"/>
                <w:lang w:val="zh-CN" w:bidi="ar"/>
              </w:rPr>
              <w:t>每人得1分，</w:t>
            </w:r>
            <w:r>
              <w:rPr>
                <w:rFonts w:hint="eastAsia"/>
                <w:color w:val="auto"/>
                <w:kern w:val="2"/>
                <w:lang w:val="en-US" w:eastAsia="zh-CN" w:bidi="ar"/>
              </w:rPr>
              <w:t>最高得6分</w:t>
            </w:r>
            <w:r>
              <w:rPr>
                <w:rFonts w:hint="eastAsia"/>
                <w:color w:val="auto"/>
                <w:kern w:val="2"/>
                <w:lang w:val="zh-CN" w:bidi="ar"/>
              </w:rPr>
              <w:t>；本项最多得8分。其余情况不得分。</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（二）评分标准：</w:t>
            </w:r>
          </w:p>
          <w:p>
            <w:pPr>
              <w:pStyle w:val="16"/>
              <w:keepNext w:val="0"/>
              <w:keepLines w:val="0"/>
              <w:suppressLineNumbers w:val="0"/>
              <w:spacing w:before="0" w:beforeAutospacing="0" w:after="0" w:afterAutospacing="0" w:line="360" w:lineRule="auto"/>
              <w:ind w:left="0" w:right="0"/>
              <w:rPr>
                <w:rFonts w:hint="default"/>
              </w:rPr>
            </w:pPr>
            <w:r>
              <w:rPr>
                <w:rFonts w:hint="eastAsia"/>
                <w:color w:val="auto"/>
                <w:kern w:val="2"/>
                <w:lang w:val="en-US" w:eastAsia="zh-CN" w:bidi="ar"/>
              </w:rPr>
              <w:t>1、提供投标截止日前由投标人为其缴交的近1个月的社保缴交证明材料，如投标截止日前一个月的社保材料因社保部门原因暂时无法取得，则可以往前顺延一个月；社保资料必须至少显示缴交养老保险信息，未显示该信息的该社保资料则不符合要求，如供应商为新成立企业且成立时间不足1个月的可提供加盖公章的情况说明或其他相关证明材料亦可。本项目不接受退休返聘人员。</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lang w:val="en-US" w:eastAsia="zh-CN"/>
              </w:rPr>
              <w:t>2、涉及学历的，提供毕业证书扫描件或复印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lang w:val="en-US"/>
              </w:rPr>
            </w:pPr>
            <w:r>
              <w:rPr>
                <w:rFonts w:hint="eastAsia" w:ascii="宋体" w:hAnsi="宋体" w:cs="宋体"/>
                <w:color w:val="auto"/>
                <w:sz w:val="24"/>
                <w:lang w:val="en-US" w:eastAsia="zh-CN"/>
              </w:rPr>
              <w:t>8</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rPr>
              <w:t>3</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bidi="ar"/>
              </w:rPr>
              <w:t>项目经验</w:t>
            </w:r>
          </w:p>
        </w:tc>
        <w:tc>
          <w:tcPr>
            <w:tcW w:w="4968" w:type="dxa"/>
            <w:noWrap w:val="0"/>
            <w:vAlign w:val="top"/>
          </w:tcPr>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自2022年1月1日（以合同签订日期为准）至投标截止之日提供的同类业绩，投标人承接过研究类项目的，每提供一份得</w:t>
            </w:r>
            <w:r>
              <w:rPr>
                <w:rFonts w:hint="eastAsia"/>
                <w:color w:val="auto"/>
                <w:kern w:val="2"/>
                <w:lang w:val="en-US" w:eastAsia="zh-CN" w:bidi="ar"/>
              </w:rPr>
              <w:t>3</w:t>
            </w:r>
            <w:r>
              <w:rPr>
                <w:rFonts w:hint="eastAsia"/>
                <w:color w:val="auto"/>
                <w:kern w:val="2"/>
                <w:lang w:val="zh-CN" w:bidi="ar"/>
              </w:rPr>
              <w:t>分，最高得</w:t>
            </w:r>
            <w:r>
              <w:rPr>
                <w:rFonts w:hint="eastAsia"/>
                <w:color w:val="auto"/>
                <w:kern w:val="2"/>
                <w:lang w:val="en-US" w:eastAsia="zh-CN" w:bidi="ar"/>
              </w:rPr>
              <w:t>9</w:t>
            </w:r>
            <w:r>
              <w:rPr>
                <w:rFonts w:hint="eastAsia"/>
                <w:color w:val="auto"/>
                <w:kern w:val="2"/>
                <w:lang w:val="zh-CN" w:bidi="ar"/>
              </w:rPr>
              <w:t>分。</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（二）评分标准：</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1.提供合同关键页（</w:t>
            </w:r>
            <w:r>
              <w:rPr>
                <w:rFonts w:hint="eastAsia"/>
                <w:color w:val="auto"/>
                <w:kern w:val="2"/>
                <w:lang w:val="en-US" w:eastAsia="zh-CN" w:bidi="ar"/>
              </w:rPr>
              <w:t>包括但不限于</w:t>
            </w:r>
            <w:r>
              <w:rPr>
                <w:rFonts w:hint="eastAsia"/>
                <w:color w:val="auto"/>
                <w:kern w:val="2"/>
                <w:lang w:val="zh-CN" w:bidi="ar"/>
              </w:rPr>
              <w:t>签订合同双方的单位名称、主要服务内容、合同项目名称与含签订合同双方的落款盖章、签订日期的关键页）并加盖投标人公章作为评分依据。</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2.通过合同关键信息无法判断是否得分的，还须同时提供能证明得分的其它证明资料，如项目报告或合同甲方出具</w:t>
            </w:r>
            <w:r>
              <w:rPr>
                <w:rFonts w:hint="eastAsia"/>
                <w:color w:val="auto"/>
                <w:kern w:val="2"/>
                <w:lang w:val="en-US" w:eastAsia="zh-CN" w:bidi="ar"/>
              </w:rPr>
              <w:t>并盖章</w:t>
            </w:r>
            <w:r>
              <w:rPr>
                <w:rFonts w:hint="eastAsia"/>
                <w:color w:val="auto"/>
                <w:kern w:val="2"/>
                <w:lang w:val="zh-CN" w:bidi="ar"/>
              </w:rPr>
              <w:t>的证明文件等。</w:t>
            </w:r>
          </w:p>
          <w:p>
            <w:pPr>
              <w:pStyle w:val="16"/>
              <w:keepNext w:val="0"/>
              <w:keepLines w:val="0"/>
              <w:suppressLineNumbers w:val="0"/>
              <w:spacing w:before="0" w:beforeAutospacing="0" w:after="0" w:afterAutospacing="0" w:line="360" w:lineRule="auto"/>
              <w:ind w:left="0" w:right="0"/>
              <w:rPr>
                <w:rFonts w:hint="eastAsia"/>
                <w:color w:val="auto"/>
              </w:rPr>
            </w:pPr>
            <w:r>
              <w:rPr>
                <w:rFonts w:hint="eastAsia"/>
                <w:color w:val="auto"/>
                <w:kern w:val="2"/>
                <w:lang w:val="zh-CN" w:bidi="ar"/>
              </w:rPr>
              <w:t>3.以上资料均要求提供复印件（</w:t>
            </w:r>
            <w:r>
              <w:rPr>
                <w:rFonts w:hint="eastAsia"/>
                <w:color w:val="auto"/>
                <w:kern w:val="2"/>
                <w:lang w:val="en-US" w:eastAsia="zh-CN" w:bidi="ar"/>
              </w:rPr>
              <w:t>扫描件</w:t>
            </w:r>
            <w:r>
              <w:rPr>
                <w:rFonts w:hint="eastAsia"/>
                <w:color w:val="auto"/>
                <w:kern w:val="2"/>
                <w:lang w:val="zh-CN" w:bidi="ar"/>
              </w:rPr>
              <w:t>），中标后原件备查。评分中出现无证明资料或专家无法凭所提供资料判断是否得分的情况，一律作不得分处理。</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lang w:val="en-US"/>
              </w:rPr>
            </w:pPr>
            <w:r>
              <w:rPr>
                <w:rFonts w:hint="eastAsia" w:ascii="宋体" w:hAnsi="宋体" w:cs="宋体"/>
                <w:color w:val="auto"/>
                <w:sz w:val="24"/>
                <w:lang w:val="en-US" w:eastAsia="zh-CN"/>
              </w:rPr>
              <w:t>9</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rPr>
              <w:t>4</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bidi="ar"/>
              </w:rPr>
            </w:pPr>
            <w:r>
              <w:rPr>
                <w:rFonts w:hint="eastAsia" w:ascii="宋体" w:hAnsi="宋体" w:cs="宋体"/>
                <w:color w:val="auto"/>
                <w:sz w:val="24"/>
                <w:lang w:bidi="ar"/>
              </w:rPr>
              <w:t>承诺服务响应时间</w:t>
            </w:r>
          </w:p>
        </w:tc>
        <w:tc>
          <w:tcPr>
            <w:tcW w:w="4968" w:type="dxa"/>
            <w:noWrap w:val="0"/>
            <w:vAlign w:val="top"/>
          </w:tcPr>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zh-CN" w:bidi="ar"/>
              </w:rPr>
              <w:t>供应商针对本项目的服务承诺及违约承诺</w:t>
            </w:r>
            <w:r>
              <w:rPr>
                <w:rFonts w:hint="eastAsia"/>
                <w:kern w:val="2"/>
                <w:lang w:val="en-US" w:eastAsia="zh-CN" w:bidi="ar"/>
              </w:rPr>
              <w:t>方案</w:t>
            </w:r>
            <w:r>
              <w:rPr>
                <w:rFonts w:hint="eastAsia"/>
                <w:kern w:val="2"/>
                <w:lang w:val="zh-CN" w:bidi="ar"/>
              </w:rPr>
              <w:t>包括：</w:t>
            </w:r>
          </w:p>
          <w:p>
            <w:pPr>
              <w:pStyle w:val="16"/>
              <w:keepNext w:val="0"/>
              <w:keepLines w:val="0"/>
              <w:suppressLineNumbers w:val="0"/>
              <w:spacing w:before="0" w:beforeAutospacing="0" w:after="0" w:afterAutospacing="0" w:line="360" w:lineRule="auto"/>
              <w:ind w:left="0" w:right="0"/>
              <w:rPr>
                <w:rFonts w:hint="default" w:eastAsia="宋体"/>
                <w:kern w:val="2"/>
                <w:lang w:val="en-US" w:eastAsia="zh-CN" w:bidi="ar"/>
              </w:rPr>
            </w:pPr>
            <w:r>
              <w:rPr>
                <w:rFonts w:hint="eastAsia"/>
                <w:kern w:val="2"/>
                <w:lang w:val="en-US" w:eastAsia="zh-CN" w:bidi="ar"/>
              </w:rPr>
              <w:t>1.</w:t>
            </w:r>
            <w:r>
              <w:rPr>
                <w:rFonts w:hint="eastAsia"/>
                <w:kern w:val="2"/>
                <w:lang w:val="zh-CN" w:bidi="ar"/>
              </w:rPr>
              <w:t>服务时限；</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2.</w:t>
            </w:r>
            <w:r>
              <w:rPr>
                <w:rFonts w:hint="eastAsia"/>
                <w:kern w:val="2"/>
                <w:lang w:val="zh-CN" w:bidi="ar"/>
              </w:rPr>
              <w:t>售后服务措施；</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3.</w:t>
            </w:r>
            <w:r>
              <w:rPr>
                <w:rFonts w:hint="eastAsia"/>
                <w:kern w:val="2"/>
                <w:lang w:val="zh-CN" w:bidi="ar"/>
              </w:rPr>
              <w:t>违约承诺等方面；</w:t>
            </w:r>
          </w:p>
          <w:p>
            <w:pPr>
              <w:keepNext w:val="0"/>
              <w:keepLines w:val="0"/>
              <w:widowControl/>
              <w:suppressLineNumbers w:val="0"/>
              <w:snapToGrid w:val="0"/>
              <w:spacing w:before="0" w:beforeAutospacing="0" w:after="0" w:afterAutospacing="0"/>
              <w:ind w:left="0" w:right="0"/>
              <w:textAlignment w:val="center"/>
              <w:rPr>
                <w:rFonts w:hint="eastAsia" w:ascii="宋体" w:hAnsi="宋体" w:cs="宋体"/>
                <w:sz w:val="24"/>
                <w:lang w:val="zh-CN" w:bidi="ar"/>
              </w:rPr>
            </w:pPr>
            <w:r>
              <w:rPr>
                <w:rFonts w:hint="eastAsia" w:ascii="宋体" w:hAnsi="宋体" w:cs="宋体"/>
                <w:sz w:val="24"/>
                <w:lang w:val="zh-CN" w:bidi="ar"/>
              </w:rPr>
              <w:t>（二）评分标准：</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提供以上内容（包含但不限于）的，每满足</w:t>
            </w:r>
            <w:r>
              <w:rPr>
                <w:rFonts w:hint="eastAsia"/>
                <w:color w:val="auto"/>
                <w:kern w:val="2"/>
                <w:lang w:val="en-US" w:eastAsia="zh-CN" w:bidi="ar"/>
              </w:rPr>
              <w:t>1</w:t>
            </w:r>
            <w:r>
              <w:rPr>
                <w:rFonts w:hint="eastAsia"/>
                <w:color w:val="auto"/>
                <w:kern w:val="2"/>
                <w:lang w:val="zh-CN" w:bidi="ar"/>
              </w:rPr>
              <w:t>点得</w:t>
            </w:r>
            <w:r>
              <w:rPr>
                <w:rFonts w:hint="eastAsia"/>
                <w:color w:val="auto"/>
                <w:kern w:val="2"/>
                <w:lang w:val="en-US" w:eastAsia="zh-CN" w:bidi="ar"/>
              </w:rPr>
              <w:t>2</w:t>
            </w:r>
            <w:r>
              <w:rPr>
                <w:rFonts w:hint="eastAsia"/>
                <w:color w:val="auto"/>
                <w:kern w:val="2"/>
                <w:lang w:val="zh-CN" w:bidi="ar"/>
              </w:rPr>
              <w:t>分，均未满足的不得分，最高得</w:t>
            </w:r>
            <w:r>
              <w:rPr>
                <w:rFonts w:hint="eastAsia"/>
                <w:color w:val="auto"/>
                <w:kern w:val="2"/>
                <w:lang w:val="en-US" w:eastAsia="zh-CN" w:bidi="ar"/>
              </w:rPr>
              <w:t>6分</w:t>
            </w:r>
            <w:r>
              <w:rPr>
                <w:rFonts w:hint="eastAsia"/>
                <w:color w:val="auto"/>
                <w:kern w:val="2"/>
                <w:lang w:val="zh-CN" w:bidi="ar"/>
              </w:rPr>
              <w:t>。</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在此基础上，专家根据各供应商的具体响应内容按照量化的评审因素指标进一步评审：</w:t>
            </w:r>
          </w:p>
          <w:p>
            <w:pPr>
              <w:pStyle w:val="16"/>
              <w:keepNext w:val="0"/>
              <w:keepLines w:val="0"/>
              <w:suppressLineNumbers w:val="0"/>
              <w:spacing w:before="0" w:beforeAutospacing="0" w:after="0" w:afterAutospacing="0" w:line="360" w:lineRule="auto"/>
              <w:ind w:left="0" w:right="0"/>
              <w:rPr>
                <w:rFonts w:hint="default" w:eastAsia="宋体"/>
                <w:kern w:val="2"/>
                <w:lang w:val="en-US" w:eastAsia="zh-CN" w:bidi="ar"/>
              </w:rPr>
            </w:pPr>
            <w:r>
              <w:rPr>
                <w:rFonts w:hint="eastAsia"/>
                <w:kern w:val="2"/>
                <w:lang w:val="en-US" w:eastAsia="zh-CN" w:bidi="ar"/>
              </w:rPr>
              <w:t>优</w:t>
            </w:r>
            <w:r>
              <w:rPr>
                <w:rFonts w:hint="eastAsia"/>
                <w:kern w:val="2"/>
                <w:lang w:val="zh-CN" w:bidi="ar"/>
              </w:rPr>
              <w:t>：承诺内容全面、具体，可行性高，</w:t>
            </w:r>
            <w:r>
              <w:rPr>
                <w:rFonts w:hint="eastAsia"/>
                <w:kern w:val="2"/>
                <w:lang w:val="en-US" w:eastAsia="zh-CN" w:bidi="ar"/>
              </w:rPr>
              <w:t>加4分；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良</w:t>
            </w:r>
            <w:r>
              <w:rPr>
                <w:rFonts w:hint="eastAsia"/>
                <w:kern w:val="2"/>
                <w:lang w:val="zh-CN" w:bidi="ar"/>
              </w:rPr>
              <w:t>：承诺内容较全面，可行性较高，</w:t>
            </w:r>
            <w:r>
              <w:rPr>
                <w:rFonts w:hint="eastAsia"/>
                <w:kern w:val="2"/>
                <w:lang w:val="en-US" w:eastAsia="zh-CN" w:bidi="ar"/>
              </w:rPr>
              <w:t>加3分；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中</w:t>
            </w:r>
            <w:r>
              <w:rPr>
                <w:rFonts w:hint="eastAsia"/>
                <w:kern w:val="2"/>
                <w:lang w:val="zh-CN" w:bidi="ar"/>
              </w:rPr>
              <w:t>：承诺内容全面性、可行性一般，</w:t>
            </w:r>
            <w:r>
              <w:rPr>
                <w:rFonts w:hint="eastAsia"/>
                <w:kern w:val="2"/>
                <w:lang w:val="en-US" w:eastAsia="zh-CN" w:bidi="ar"/>
              </w:rPr>
              <w:t>加2分；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差</w:t>
            </w:r>
            <w:r>
              <w:rPr>
                <w:rFonts w:hint="eastAsia"/>
                <w:kern w:val="2"/>
                <w:lang w:val="zh-CN" w:bidi="ar"/>
              </w:rPr>
              <w:t>：承诺内容不全，可行性低，</w:t>
            </w:r>
            <w:r>
              <w:rPr>
                <w:rFonts w:hint="eastAsia"/>
                <w:kern w:val="2"/>
                <w:lang w:val="en-US" w:eastAsia="zh-CN" w:bidi="ar"/>
              </w:rPr>
              <w:t>不加分。</w:t>
            </w:r>
          </w:p>
          <w:p>
            <w:pPr>
              <w:pStyle w:val="16"/>
              <w:keepNext w:val="0"/>
              <w:keepLines w:val="0"/>
              <w:suppressLineNumbers w:val="0"/>
              <w:spacing w:before="0" w:beforeAutospacing="0" w:after="0" w:afterAutospacing="0" w:line="360" w:lineRule="auto"/>
              <w:ind w:left="0" w:right="0"/>
              <w:rPr>
                <w:rFonts w:hint="eastAsia" w:eastAsia="宋体"/>
                <w:color w:val="auto"/>
                <w:kern w:val="2"/>
                <w:lang w:val="en-US" w:eastAsia="zh-CN" w:bidi="ar"/>
              </w:rPr>
            </w:pPr>
            <w:r>
              <w:rPr>
                <w:rFonts w:hint="eastAsia"/>
                <w:color w:val="auto"/>
                <w:kern w:val="2"/>
                <w:lang w:val="zh-CN" w:eastAsia="zh-CN" w:bidi="ar"/>
              </w:rPr>
              <w:t>如果评审为差，要求专家书面说明理由，并记录在档。</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lang w:val="en-US" w:bidi="ar"/>
              </w:rPr>
            </w:pPr>
            <w:r>
              <w:rPr>
                <w:rFonts w:hint="eastAsia" w:ascii="宋体" w:hAnsi="宋体" w:cs="宋体"/>
                <w:color w:val="auto"/>
                <w:sz w:val="24"/>
                <w:lang w:val="en-US" w:eastAsia="zh-CN"/>
              </w:rPr>
              <w:t>10</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lang w:val="en-US" w:eastAsia="zh-CN" w:bidi="ar"/>
              </w:rPr>
            </w:pPr>
            <w:r>
              <w:rPr>
                <w:rFonts w:hint="eastAsia" w:ascii="宋体" w:hAnsi="宋体" w:cs="宋体"/>
                <w:sz w:val="24"/>
                <w:lang w:bidi="ar"/>
              </w:rPr>
              <w:t>保密方案</w:t>
            </w:r>
          </w:p>
        </w:tc>
        <w:tc>
          <w:tcPr>
            <w:tcW w:w="4968" w:type="dxa"/>
            <w:noWrap w:val="0"/>
            <w:vAlign w:val="center"/>
          </w:tcPr>
          <w:p>
            <w:pPr>
              <w:pStyle w:val="16"/>
              <w:keepNext w:val="0"/>
              <w:keepLines w:val="0"/>
              <w:widowControl/>
              <w:suppressLineNumbers w:val="0"/>
              <w:snapToGrid w:val="0"/>
              <w:spacing w:before="0" w:beforeAutospacing="0" w:after="0" w:afterAutospacing="0" w:line="360" w:lineRule="auto"/>
              <w:ind w:left="0" w:right="0"/>
              <w:textAlignment w:val="center"/>
              <w:rPr>
                <w:rFonts w:hint="eastAsia" w:ascii="宋体" w:hAnsi="宋体" w:cs="宋体"/>
                <w:sz w:val="24"/>
                <w:lang w:val="zh-CN" w:bidi="ar"/>
              </w:rPr>
            </w:pPr>
            <w:r>
              <w:rPr>
                <w:rFonts w:hint="eastAsia" w:ascii="宋体" w:hAnsi="宋体" w:cs="宋体"/>
                <w:sz w:val="24"/>
                <w:lang w:val="zh-CN" w:bidi="ar"/>
              </w:rPr>
              <w:t>（一）评审内容：供应商针对本项目的保密方案进行评分，包括：</w:t>
            </w:r>
          </w:p>
          <w:p>
            <w:pPr>
              <w:pStyle w:val="16"/>
              <w:keepNext w:val="0"/>
              <w:keepLines w:val="0"/>
              <w:widowControl/>
              <w:suppressLineNumbers w:val="0"/>
              <w:snapToGrid w:val="0"/>
              <w:spacing w:before="0" w:beforeAutospacing="0" w:after="0" w:afterAutospacing="0" w:line="360" w:lineRule="auto"/>
              <w:ind w:left="0" w:right="0"/>
              <w:textAlignment w:val="center"/>
              <w:rPr>
                <w:rFonts w:hint="eastAsia" w:ascii="宋体" w:hAnsi="宋体" w:cs="宋体"/>
                <w:sz w:val="24"/>
                <w:lang w:val="zh-CN" w:bidi="ar"/>
              </w:rPr>
            </w:pPr>
            <w:r>
              <w:rPr>
                <w:rFonts w:hint="eastAsia" w:ascii="宋体" w:hAnsi="宋体" w:cs="宋体"/>
                <w:sz w:val="24"/>
                <w:lang w:val="en-US" w:eastAsia="zh-CN" w:bidi="ar"/>
              </w:rPr>
              <w:t>1.</w:t>
            </w:r>
            <w:r>
              <w:rPr>
                <w:rFonts w:hint="eastAsia" w:ascii="宋体" w:hAnsi="宋体" w:cs="宋体"/>
                <w:sz w:val="24"/>
                <w:lang w:val="zh-CN" w:bidi="ar"/>
              </w:rPr>
              <w:t>对客户信息的保密措施；</w:t>
            </w:r>
          </w:p>
          <w:p>
            <w:pPr>
              <w:pStyle w:val="16"/>
              <w:keepNext w:val="0"/>
              <w:keepLines w:val="0"/>
              <w:widowControl/>
              <w:suppressLineNumbers w:val="0"/>
              <w:snapToGrid w:val="0"/>
              <w:spacing w:before="0" w:beforeAutospacing="0" w:after="0" w:afterAutospacing="0" w:line="360" w:lineRule="auto"/>
              <w:ind w:left="0" w:right="0"/>
              <w:textAlignment w:val="center"/>
              <w:rPr>
                <w:rFonts w:hint="eastAsia" w:ascii="宋体" w:hAnsi="宋体" w:cs="宋体"/>
                <w:sz w:val="24"/>
                <w:lang w:val="zh-CN" w:bidi="ar"/>
              </w:rPr>
            </w:pPr>
            <w:r>
              <w:rPr>
                <w:rFonts w:hint="eastAsia" w:ascii="宋体" w:hAnsi="宋体" w:cs="宋体"/>
                <w:sz w:val="24"/>
                <w:lang w:val="en-US" w:eastAsia="zh-CN" w:bidi="ar"/>
              </w:rPr>
              <w:t>2.对</w:t>
            </w:r>
            <w:r>
              <w:rPr>
                <w:rFonts w:hint="eastAsia" w:ascii="宋体" w:hAnsi="宋体" w:cs="宋体"/>
                <w:sz w:val="24"/>
                <w:lang w:val="zh-CN" w:bidi="ar"/>
              </w:rPr>
              <w:t>商业机密的保密措施；</w:t>
            </w:r>
          </w:p>
          <w:p>
            <w:pPr>
              <w:pStyle w:val="16"/>
              <w:keepNext w:val="0"/>
              <w:keepLines w:val="0"/>
              <w:widowControl/>
              <w:suppressLineNumbers w:val="0"/>
              <w:snapToGrid w:val="0"/>
              <w:spacing w:before="0" w:beforeAutospacing="0" w:after="0" w:afterAutospacing="0" w:line="360" w:lineRule="auto"/>
              <w:ind w:left="0" w:right="0"/>
              <w:textAlignment w:val="center"/>
              <w:rPr>
                <w:rFonts w:hint="eastAsia" w:ascii="宋体" w:hAnsi="宋体" w:cs="宋体"/>
                <w:sz w:val="24"/>
                <w:lang w:val="zh-CN" w:bidi="ar"/>
              </w:rPr>
            </w:pPr>
            <w:r>
              <w:rPr>
                <w:rFonts w:hint="eastAsia" w:ascii="宋体" w:hAnsi="宋体" w:cs="宋体"/>
                <w:sz w:val="24"/>
                <w:lang w:val="en-US" w:eastAsia="zh-CN" w:bidi="ar"/>
              </w:rPr>
              <w:t>3.对</w:t>
            </w:r>
            <w:r>
              <w:rPr>
                <w:rFonts w:hint="eastAsia" w:ascii="宋体" w:hAnsi="宋体" w:cs="宋体"/>
                <w:sz w:val="24"/>
                <w:lang w:val="zh-CN" w:bidi="ar"/>
              </w:rPr>
              <w:t>技术细节等数据及信息的保密措施；</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zh-CN" w:bidi="ar"/>
              </w:rPr>
              <w:t>（二）评分标准：</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提供以上内容（包含但不限于）的，每满足</w:t>
            </w:r>
            <w:r>
              <w:rPr>
                <w:rFonts w:hint="eastAsia"/>
                <w:color w:val="auto"/>
                <w:kern w:val="2"/>
                <w:lang w:val="en-US" w:eastAsia="zh-CN" w:bidi="ar"/>
              </w:rPr>
              <w:t>1</w:t>
            </w:r>
            <w:r>
              <w:rPr>
                <w:rFonts w:hint="eastAsia"/>
                <w:color w:val="auto"/>
                <w:kern w:val="2"/>
                <w:lang w:val="zh-CN" w:bidi="ar"/>
              </w:rPr>
              <w:t>点得</w:t>
            </w:r>
            <w:r>
              <w:rPr>
                <w:rFonts w:hint="eastAsia"/>
                <w:color w:val="auto"/>
                <w:kern w:val="2"/>
                <w:lang w:val="en-US" w:eastAsia="zh-CN" w:bidi="ar"/>
              </w:rPr>
              <w:t>2</w:t>
            </w:r>
            <w:r>
              <w:rPr>
                <w:rFonts w:hint="eastAsia"/>
                <w:color w:val="auto"/>
                <w:kern w:val="2"/>
                <w:lang w:val="zh-CN" w:bidi="ar"/>
              </w:rPr>
              <w:t>分，均未满足的不得分，最高得</w:t>
            </w:r>
            <w:r>
              <w:rPr>
                <w:rFonts w:hint="eastAsia"/>
                <w:color w:val="auto"/>
                <w:kern w:val="2"/>
                <w:lang w:val="en-US" w:eastAsia="zh-CN" w:bidi="ar"/>
              </w:rPr>
              <w:t>6分</w:t>
            </w:r>
            <w:r>
              <w:rPr>
                <w:rFonts w:hint="eastAsia"/>
                <w:color w:val="auto"/>
                <w:kern w:val="2"/>
                <w:lang w:val="zh-CN" w:bidi="ar"/>
              </w:rPr>
              <w:t>。</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在此基础上，专家根据各供应商的具体响应内容按照量化的评审因素指标进一步评审：</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优</w:t>
            </w:r>
            <w:r>
              <w:rPr>
                <w:rFonts w:hint="eastAsia"/>
                <w:kern w:val="2"/>
                <w:lang w:val="zh-CN" w:bidi="ar"/>
              </w:rPr>
              <w:t>：对客户信息、商业机密、技术细节等保密措施系统、严密、可操作性强，</w:t>
            </w:r>
            <w:r>
              <w:rPr>
                <w:rFonts w:hint="eastAsia"/>
                <w:kern w:val="2"/>
                <w:lang w:val="en-US" w:eastAsia="zh-CN" w:bidi="ar"/>
              </w:rPr>
              <w:t>加2分；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良</w:t>
            </w:r>
            <w:r>
              <w:rPr>
                <w:rFonts w:hint="eastAsia"/>
                <w:kern w:val="2"/>
                <w:lang w:val="zh-CN" w:bidi="ar"/>
              </w:rPr>
              <w:t>：措施较系统，密级管理明确，可操作性较好，</w:t>
            </w:r>
            <w:r>
              <w:rPr>
                <w:rFonts w:hint="eastAsia"/>
                <w:kern w:val="2"/>
                <w:lang w:val="en-US" w:eastAsia="zh-CN" w:bidi="ar"/>
              </w:rPr>
              <w:t>加1分；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中</w:t>
            </w:r>
            <w:r>
              <w:rPr>
                <w:rFonts w:hint="eastAsia"/>
                <w:kern w:val="2"/>
                <w:lang w:val="zh-CN" w:bidi="ar"/>
              </w:rPr>
              <w:t>：措施基本覆盖，可操作性一般，</w:t>
            </w:r>
            <w:r>
              <w:rPr>
                <w:rFonts w:hint="eastAsia"/>
                <w:kern w:val="2"/>
                <w:lang w:val="en-US" w:eastAsia="zh-CN" w:bidi="ar"/>
              </w:rPr>
              <w:t>加0.5分；</w:t>
            </w:r>
          </w:p>
          <w:p>
            <w:pPr>
              <w:pStyle w:val="16"/>
              <w:keepNext w:val="0"/>
              <w:keepLines w:val="0"/>
              <w:suppressLineNumbers w:val="0"/>
              <w:spacing w:before="0" w:beforeAutospacing="0" w:after="0" w:afterAutospacing="0" w:line="360" w:lineRule="auto"/>
              <w:ind w:left="0" w:right="0"/>
              <w:rPr>
                <w:rFonts w:hint="eastAsia"/>
                <w:kern w:val="2"/>
                <w:lang w:val="zh-CN" w:bidi="ar"/>
              </w:rPr>
            </w:pPr>
            <w:r>
              <w:rPr>
                <w:rFonts w:hint="eastAsia"/>
                <w:kern w:val="2"/>
                <w:lang w:val="en-US" w:eastAsia="zh-CN" w:bidi="ar"/>
              </w:rPr>
              <w:t>差</w:t>
            </w:r>
            <w:r>
              <w:rPr>
                <w:rFonts w:hint="eastAsia"/>
                <w:kern w:val="2"/>
                <w:lang w:val="zh-CN" w:bidi="ar"/>
              </w:rPr>
              <w:t>：措施空泛或可操作性差，</w:t>
            </w:r>
            <w:r>
              <w:rPr>
                <w:rFonts w:hint="eastAsia"/>
                <w:kern w:val="2"/>
                <w:lang w:val="en-US" w:eastAsia="zh-CN" w:bidi="ar"/>
              </w:rPr>
              <w:t>不加分。</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eastAsia="zh-CN" w:bidi="ar"/>
              </w:rPr>
              <w:t>如果评审为差，要求专家书面说明理由，并记录在档。</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lang w:val="en-US" w:eastAsia="zh-CN"/>
              </w:rPr>
            </w:pPr>
            <w:r>
              <w:rPr>
                <w:rFonts w:hint="eastAsia" w:ascii="宋体" w:hAnsi="宋体" w:eastAsia="宋体" w:cs="宋体"/>
                <w:color w:val="auto"/>
                <w:sz w:val="24"/>
                <w:lang w:val="en-US" w:eastAsia="zh-CN"/>
              </w:rPr>
              <w:t>8</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b/>
                <w:color w:val="auto"/>
                <w:kern w:val="2"/>
                <w:sz w:val="24"/>
                <w:szCs w:val="24"/>
                <w:lang w:val="zh-CN" w:eastAsia="zh-CN" w:bidi="ar-SA"/>
              </w:rPr>
            </w:pPr>
            <w:r>
              <w:rPr>
                <w:rFonts w:hint="eastAsia" w:ascii="宋体" w:hAnsi="宋体" w:cs="宋体"/>
                <w:b/>
                <w:color w:val="auto"/>
                <w:sz w:val="24"/>
                <w:lang w:val="zh-CN"/>
              </w:rPr>
              <w:t>三、</w:t>
            </w:r>
            <w:r>
              <w:rPr>
                <w:rFonts w:hint="eastAsia" w:ascii="宋体" w:hAnsi="宋体" w:cs="宋体"/>
                <w:b/>
                <w:color w:val="auto"/>
                <w:sz w:val="24"/>
                <w:lang w:val="en-US" w:eastAsia="zh-CN"/>
              </w:rPr>
              <w:t>诚信情况</w:t>
            </w:r>
            <w:r>
              <w:rPr>
                <w:rFonts w:hint="eastAsia" w:ascii="宋体" w:hAnsi="宋体" w:cs="宋体"/>
                <w:b/>
                <w:color w:val="auto"/>
                <w:sz w:val="24"/>
                <w:lang w:val="zh-CN"/>
              </w:rPr>
              <w:t>（</w:t>
            </w:r>
            <w:r>
              <w:rPr>
                <w:rFonts w:hint="eastAsia" w:ascii="宋体" w:hAnsi="宋体" w:cs="宋体"/>
                <w:b/>
                <w:color w:val="auto"/>
                <w:sz w:val="24"/>
                <w:lang w:val="en-US" w:eastAsia="zh-CN"/>
              </w:rPr>
              <w:t>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rPr>
              <w:t>5</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sq" w:bidi="ar"/>
              </w:rPr>
              <w:t>企业诚信</w:t>
            </w:r>
          </w:p>
        </w:tc>
        <w:tc>
          <w:tcPr>
            <w:tcW w:w="4968" w:type="dxa"/>
            <w:shd w:val="clear" w:color="auto" w:fill="auto"/>
            <w:noWrap w:val="0"/>
            <w:vAlign w:val="center"/>
          </w:tcPr>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供应商存在《深圳市财政局政府采购供应商信用信息管理办法》（深财规〔2023〕3号）列明的一般行政处罚信息、一般违法失信记录信息的，本项不得分，不存在上述情形的本项得</w:t>
            </w:r>
            <w:r>
              <w:rPr>
                <w:rFonts w:hint="eastAsia"/>
                <w:color w:val="auto"/>
                <w:kern w:val="2"/>
                <w:lang w:val="en-US" w:eastAsia="zh-CN" w:bidi="ar"/>
              </w:rPr>
              <w:t>5</w:t>
            </w:r>
            <w:r>
              <w:rPr>
                <w:rFonts w:hint="eastAsia"/>
                <w:color w:val="auto"/>
                <w:kern w:val="2"/>
                <w:lang w:val="zh-CN" w:bidi="ar"/>
              </w:rPr>
              <w:t>分。供应商无需提供任何证明材料，评标过程中由工作人员向评审委员会提供有关供应商诚信查询结果。</w:t>
            </w:r>
          </w:p>
          <w:p>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w:t>
            </w:r>
            <w:r>
              <w:rPr>
                <w:rFonts w:hint="eastAsia"/>
                <w:color w:val="auto"/>
                <w:kern w:val="2"/>
                <w:lang w:bidi="ar"/>
              </w:rPr>
              <w:t>二</w:t>
            </w:r>
            <w:r>
              <w:rPr>
                <w:rFonts w:hint="eastAsia"/>
                <w:color w:val="auto"/>
                <w:kern w:val="2"/>
                <w:lang w:val="zh-CN" w:bidi="ar"/>
              </w:rPr>
              <w:t>）评分标准：</w:t>
            </w:r>
          </w:p>
          <w:p>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zh-CN" w:eastAsia="zh-CN" w:bidi="ar"/>
              </w:rPr>
            </w:pPr>
            <w:r>
              <w:rPr>
                <w:rFonts w:hint="eastAsia"/>
                <w:color w:val="auto"/>
                <w:kern w:val="2"/>
                <w:lang w:val="zh-CN" w:bidi="ar"/>
              </w:rPr>
              <w:t>查询渠道：通过“信用中国”（www.creditchina.gov.cn，下载信用信息报告）、“中国政府采购网”（www.ccgp.gov.cn）以及“深圳市政府采购监管网”（http://zfcg.sz.gov.cn）查询供应商信用信息，信用信息以开标当日的查询结果为准。</w:t>
            </w:r>
          </w:p>
        </w:tc>
        <w:tc>
          <w:tcPr>
            <w:tcW w:w="86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bidi="ar"/>
              </w:rPr>
              <w:t>5</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bl>
    <w:p>
      <w:pPr>
        <w:spacing w:line="360" w:lineRule="auto"/>
        <w:jc w:val="center"/>
        <w:rPr>
          <w:rFonts w:hint="eastAsia" w:ascii="宋体" w:hAnsi="宋体" w:cs="宋体"/>
          <w:b/>
          <w:bCs/>
          <w:sz w:val="24"/>
          <w:highlight w:val="none"/>
        </w:rPr>
      </w:pPr>
    </w:p>
    <w:p>
      <w:pPr>
        <w:spacing w:line="360" w:lineRule="auto"/>
        <w:jc w:val="center"/>
        <w:outlineLvl w:val="0"/>
        <w:rPr>
          <w:rFonts w:ascii="宋体" w:hAnsi="宋体" w:cs="宋体"/>
          <w:b/>
          <w:bCs/>
          <w:sz w:val="24"/>
          <w:highlight w:val="none"/>
        </w:rPr>
        <w:sectPr>
          <w:pgSz w:w="11906" w:h="16838"/>
          <w:pgMar w:top="1440" w:right="1650" w:bottom="1440" w:left="1650" w:header="851" w:footer="992" w:gutter="0"/>
          <w:pgNumType w:fmt="decimal"/>
          <w:cols w:space="720" w:num="1"/>
          <w:docGrid w:type="lines" w:linePitch="319" w:charSpace="0"/>
        </w:sectPr>
      </w:pPr>
      <w:bookmarkStart w:id="33" w:name="_Toc834"/>
      <w:bookmarkStart w:id="34" w:name="_Hlk28269117"/>
    </w:p>
    <w:p>
      <w:pPr>
        <w:spacing w:line="360" w:lineRule="auto"/>
        <w:jc w:val="center"/>
        <w:outlineLvl w:val="0"/>
        <w:rPr>
          <w:rFonts w:ascii="宋体" w:hAnsi="宋体" w:cs="宋体"/>
          <w:b/>
          <w:bCs/>
          <w:sz w:val="24"/>
          <w:highlight w:val="none"/>
        </w:rPr>
      </w:pPr>
      <w:r>
        <w:rPr>
          <w:rFonts w:hint="eastAsia" w:ascii="宋体" w:hAnsi="宋体" w:cs="宋体"/>
          <w:b/>
          <w:bCs/>
          <w:sz w:val="24"/>
          <w:highlight w:val="none"/>
        </w:rPr>
        <w:t>第七章 附件（投标文件格式）</w:t>
      </w:r>
      <w:bookmarkEnd w:id="33"/>
    </w:p>
    <w:p>
      <w:pPr>
        <w:keepNext/>
        <w:keepLines/>
        <w:spacing w:before="260" w:after="260" w:line="360" w:lineRule="auto"/>
        <w:jc w:val="center"/>
        <w:outlineLvl w:val="1"/>
        <w:rPr>
          <w:rFonts w:ascii="宋体" w:hAnsi="宋体" w:cs="宋体"/>
          <w:b/>
          <w:bCs/>
          <w:sz w:val="24"/>
          <w:highlight w:val="none"/>
        </w:rPr>
      </w:pPr>
      <w:bookmarkStart w:id="35" w:name="_Toc5116"/>
      <w:bookmarkStart w:id="36" w:name="_Toc31827"/>
      <w:bookmarkStart w:id="37" w:name="_Toc6548"/>
      <w:bookmarkStart w:id="38" w:name="_Toc19494"/>
      <w:r>
        <w:rPr>
          <w:rFonts w:hint="eastAsia" w:ascii="宋体" w:hAnsi="宋体" w:cs="宋体"/>
          <w:b/>
          <w:sz w:val="24"/>
          <w:highlight w:val="none"/>
        </w:rPr>
        <w:t>一、</w:t>
      </w:r>
      <w:r>
        <w:rPr>
          <w:rFonts w:hint="eastAsia" w:ascii="宋体" w:hAnsi="宋体" w:cs="宋体"/>
          <w:b/>
          <w:bCs/>
          <w:sz w:val="24"/>
          <w:highlight w:val="none"/>
        </w:rPr>
        <w:t>投标文件包装封面参考</w:t>
      </w:r>
      <w:bookmarkEnd w:id="35"/>
      <w:bookmarkEnd w:id="36"/>
      <w:bookmarkEnd w:id="37"/>
      <w:bookmarkEnd w:id="38"/>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sz w:val="72"/>
                <w:szCs w:val="7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z w:val="72"/>
                <w:szCs w:val="72"/>
                <w:highlight w:val="none"/>
              </w:rPr>
            </w:pPr>
            <w:r>
              <w:rPr>
                <w:rFonts w:hint="eastAsia" w:ascii="黑体" w:eastAsia="黑体"/>
                <w:b/>
                <w:sz w:val="72"/>
                <w:szCs w:val="72"/>
                <w:highlight w:val="none"/>
              </w:rPr>
              <w:t>投 标 文 件</w:t>
            </w:r>
          </w:p>
          <w:p>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副本</w:t>
            </w: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p>
          <w:p>
            <w:pPr>
              <w:keepNext w:val="0"/>
              <w:keepLines w:val="0"/>
              <w:suppressLineNumbers w:val="0"/>
              <w:spacing w:before="0" w:beforeAutospacing="0" w:after="0" w:afterAutospacing="0"/>
              <w:ind w:left="0" w:right="0"/>
              <w:rPr>
                <w:rFonts w:hint="default"/>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28"/>
                <w:szCs w:val="28"/>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项目编号：</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项目名称：</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投标人名称：</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32"/>
                <w:highlight w:val="none"/>
              </w:rPr>
            </w:pPr>
            <w:r>
              <w:rPr>
                <w:rFonts w:hint="eastAsia" w:ascii="仿宋_GB2312" w:eastAsia="仿宋_GB2312"/>
                <w:b/>
                <w:sz w:val="28"/>
                <w:szCs w:val="28"/>
                <w:highlight w:val="none"/>
              </w:rPr>
              <w:t xml:space="preserve">投标人地址：           </w:t>
            </w:r>
          </w:p>
        </w:tc>
      </w:tr>
    </w:tbl>
    <w:p>
      <w:pPr>
        <w:pStyle w:val="3"/>
        <w:rPr>
          <w:rFonts w:hint="eastAsia" w:ascii="宋体" w:eastAsia="宋体" w:cs="宋体"/>
          <w:b/>
          <w:sz w:val="24"/>
          <w:highlight w:val="none"/>
        </w:rPr>
      </w:pPr>
    </w:p>
    <w:p>
      <w:pPr>
        <w:pStyle w:val="3"/>
        <w:rPr>
          <w:rFonts w:ascii="宋体" w:cs="宋体"/>
          <w:b/>
          <w:sz w:val="24"/>
          <w:highlight w:val="none"/>
        </w:rPr>
      </w:pPr>
      <w:r>
        <w:rPr>
          <w:rFonts w:hint="eastAsia" w:ascii="宋体" w:eastAsia="宋体" w:cs="宋体"/>
          <w:b/>
          <w:sz w:val="24"/>
          <w:highlight w:val="none"/>
        </w:rPr>
        <w:t>二、投标文件—目录</w:t>
      </w:r>
    </w:p>
    <w:p>
      <w:pPr>
        <w:spacing w:line="360" w:lineRule="auto"/>
        <w:rPr>
          <w:rFonts w:ascii="宋体" w:hAnsi="宋体" w:cs="宋体"/>
          <w:b/>
          <w:bCs/>
          <w:sz w:val="24"/>
          <w:highlight w:val="none"/>
        </w:rPr>
      </w:pP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1、投标一览表；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2、分</w:t>
      </w:r>
      <w:r>
        <w:rPr>
          <w:rFonts w:hint="eastAsia" w:ascii="宋体" w:hAnsi="宋体" w:cs="宋体"/>
          <w:sz w:val="24"/>
          <w:highlight w:val="none"/>
          <w:lang w:val="en-US" w:eastAsia="zh-CN"/>
        </w:rPr>
        <w:t>项</w:t>
      </w:r>
      <w:r>
        <w:rPr>
          <w:rFonts w:hint="eastAsia" w:ascii="宋体" w:hAnsi="宋体" w:cs="宋体"/>
          <w:sz w:val="24"/>
          <w:highlight w:val="none"/>
        </w:rPr>
        <w:t>报价明细表；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3、《中小企业声明函》或《残疾人福利性单位声明函》或《监狱企业声明函》（参与价格扣减的投标人应提供）；</w:t>
      </w:r>
    </w:p>
    <w:p>
      <w:pPr>
        <w:spacing w:line="360" w:lineRule="auto"/>
        <w:rPr>
          <w:rFonts w:ascii="宋体" w:hAnsi="宋体" w:cs="宋体"/>
          <w:b/>
          <w:bCs/>
          <w:sz w:val="24"/>
          <w:highlight w:val="none"/>
          <w:u w:val="wave"/>
        </w:rPr>
      </w:pPr>
      <w:r>
        <w:rPr>
          <w:rFonts w:hint="eastAsia" w:ascii="宋体" w:hAnsi="宋体" w:cs="宋体"/>
          <w:b/>
          <w:bCs/>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2</w:t>
      </w:r>
      <w:r>
        <w:rPr>
          <w:rFonts w:hint="eastAsia" w:ascii="宋体" w:hAnsi="宋体" w:eastAsia="宋体" w:cs="宋体"/>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3</w:t>
      </w:r>
      <w:r>
        <w:rPr>
          <w:rFonts w:hint="eastAsia" w:ascii="宋体" w:hAnsi="宋体" w:cs="宋体"/>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4</w:t>
      </w:r>
      <w:r>
        <w:rPr>
          <w:rFonts w:hint="eastAsia" w:ascii="宋体" w:hAnsi="宋体" w:cs="宋体"/>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5</w:t>
      </w:r>
      <w:r>
        <w:rPr>
          <w:rFonts w:hint="eastAsia" w:ascii="宋体" w:hAnsi="宋体" w:cs="宋体"/>
          <w:sz w:val="24"/>
          <w:highlight w:val="none"/>
          <w:lang w:val="fr-CH"/>
        </w:rPr>
        <w:t>、关于资格的声明函；</w:t>
      </w:r>
    </w:p>
    <w:p>
      <w:pPr>
        <w:pStyle w:val="28"/>
        <w:spacing w:line="360" w:lineRule="auto"/>
        <w:ind w:firstLine="480"/>
        <w:rPr>
          <w:highlight w:val="none"/>
          <w:lang w:val="fr-CH"/>
        </w:rPr>
      </w:pP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fr-CH"/>
        </w:rPr>
        <w:t>法</w:t>
      </w:r>
      <w:r>
        <w:rPr>
          <w:rFonts w:hint="eastAsia" w:ascii="宋体" w:hAnsi="宋体" w:cs="宋体"/>
          <w:sz w:val="24"/>
          <w:highlight w:val="none"/>
          <w:lang w:val="en-US" w:eastAsia="zh-CN"/>
        </w:rPr>
        <w:t>定</w:t>
      </w:r>
      <w:r>
        <w:rPr>
          <w:rFonts w:hint="eastAsia" w:ascii="宋体" w:hAnsi="宋体" w:cs="宋体"/>
          <w:sz w:val="24"/>
          <w:highlight w:val="none"/>
          <w:lang w:val="fr-CH"/>
        </w:rPr>
        <w:t>代表</w:t>
      </w:r>
      <w:r>
        <w:rPr>
          <w:rFonts w:hint="eastAsia" w:ascii="宋体" w:hAnsi="宋体" w:cs="宋体"/>
          <w:sz w:val="24"/>
          <w:highlight w:val="none"/>
          <w:lang w:val="en-US" w:eastAsia="zh-CN"/>
        </w:rPr>
        <w:t>人</w:t>
      </w:r>
      <w:r>
        <w:rPr>
          <w:rFonts w:hint="eastAsia" w:ascii="宋体" w:hAnsi="宋体" w:cs="宋体"/>
          <w:sz w:val="24"/>
          <w:highlight w:val="none"/>
          <w:lang w:val="fr-CH"/>
        </w:rPr>
        <w:t>/单位负责人证明书及身份证明；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8</w:t>
      </w:r>
      <w:r>
        <w:rPr>
          <w:rFonts w:hint="eastAsia" w:ascii="宋体" w:hAnsi="宋体" w:cs="宋体"/>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9</w:t>
      </w:r>
      <w:r>
        <w:rPr>
          <w:rFonts w:hint="eastAsia" w:ascii="宋体" w:hAnsi="宋体" w:cs="宋体"/>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10</w:t>
      </w:r>
      <w:r>
        <w:rPr>
          <w:rFonts w:hint="eastAsia" w:ascii="宋体" w:hAnsi="宋体" w:cs="宋体"/>
          <w:sz w:val="24"/>
          <w:highlight w:val="none"/>
          <w:lang w:val="fr-CH"/>
        </w:rPr>
        <w:t>、投标人简介</w:t>
      </w:r>
      <w:r>
        <w:rPr>
          <w:rFonts w:hint="eastAsia" w:ascii="宋体" w:hAnsi="宋体" w:cs="宋体"/>
          <w:sz w:val="24"/>
          <w:highlight w:val="none"/>
          <w:lang w:val="fr-CH" w:eastAsia="zh-CN"/>
        </w:rPr>
        <w:t>（供应商基本情况表）</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1</w:t>
      </w:r>
      <w:r>
        <w:rPr>
          <w:rFonts w:hint="eastAsia" w:ascii="宋体" w:hAnsi="宋体" w:cs="宋体"/>
          <w:sz w:val="24"/>
          <w:highlight w:val="none"/>
          <w:lang w:val="fr-CH"/>
        </w:rPr>
        <w:t>、拟派服务团队负责人（仅限一人）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2</w:t>
      </w:r>
      <w:r>
        <w:rPr>
          <w:rFonts w:hint="eastAsia" w:ascii="宋体" w:hAnsi="宋体" w:cs="宋体"/>
          <w:sz w:val="24"/>
          <w:highlight w:val="none"/>
          <w:lang w:val="fr-CH"/>
        </w:rPr>
        <w:t>、拟派服务团队成员（不含负责人）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、项目经验</w:t>
      </w:r>
    </w:p>
    <w:p>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、承诺服务响应时间</w:t>
      </w:r>
    </w:p>
    <w:p>
      <w:pPr>
        <w:tabs>
          <w:tab w:val="left" w:pos="640"/>
          <w:tab w:val="left" w:pos="1260"/>
          <w:tab w:val="left" w:pos="1418"/>
        </w:tabs>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15、</w:t>
      </w:r>
      <w:r>
        <w:rPr>
          <w:rFonts w:hint="eastAsia" w:ascii="宋体" w:hAnsi="宋体" w:cs="宋体"/>
          <w:sz w:val="24"/>
          <w:lang w:bidi="ar"/>
        </w:rPr>
        <w:t>保密方案</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6</w:t>
      </w:r>
      <w:r>
        <w:rPr>
          <w:rFonts w:hint="eastAsia" w:ascii="宋体" w:hAnsi="宋体" w:cs="宋体"/>
          <w:sz w:val="24"/>
          <w:highlight w:val="none"/>
          <w:lang w:val="fr-CH"/>
        </w:rPr>
        <w:t>、投标单位认为有必要提供的其他材料（</w:t>
      </w:r>
      <w:r>
        <w:rPr>
          <w:rFonts w:hint="eastAsia" w:ascii="宋体" w:hAnsi="宋体" w:cs="宋体"/>
          <w:sz w:val="24"/>
          <w:highlight w:val="none"/>
        </w:rPr>
        <w:t>格式自拟</w:t>
      </w:r>
      <w:r>
        <w:rPr>
          <w:rFonts w:hint="eastAsia" w:ascii="宋体" w:hAnsi="宋体" w:cs="宋体"/>
          <w:sz w:val="24"/>
          <w:highlight w:val="none"/>
          <w:lang w:val="fr-CH"/>
        </w:rPr>
        <w:t>）</w:t>
      </w:r>
    </w:p>
    <w:p>
      <w:pPr>
        <w:spacing w:line="360" w:lineRule="auto"/>
        <w:rPr>
          <w:rFonts w:ascii="宋体" w:hAnsi="宋体" w:cs="宋体"/>
          <w:b/>
          <w:bCs/>
          <w:sz w:val="24"/>
          <w:highlight w:val="none"/>
        </w:rPr>
      </w:pPr>
      <w:r>
        <w:rPr>
          <w:rFonts w:hint="eastAsia" w:ascii="宋体" w:hAnsi="宋体" w:cs="宋体"/>
          <w:b/>
          <w:bCs/>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2、</w:t>
      </w:r>
      <w:r>
        <w:rPr>
          <w:rFonts w:hint="eastAsia" w:ascii="宋体" w:hAnsi="宋体" w:cs="宋体"/>
          <w:sz w:val="24"/>
          <w:highlight w:val="none"/>
          <w:lang w:val="zh-CN"/>
        </w:rPr>
        <w:t>工作思路</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fr-CH"/>
        </w:rPr>
        <w:t>3、质量保障措施及方案</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fr-CH"/>
        </w:rPr>
        <w:t>4、项目难点重点分析及相关的合理化建议</w:t>
      </w:r>
    </w:p>
    <w:p>
      <w:pPr>
        <w:tabs>
          <w:tab w:val="left" w:pos="640"/>
          <w:tab w:val="left" w:pos="1260"/>
          <w:tab w:val="left" w:pos="1418"/>
        </w:tabs>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lang w:val="fr-CH"/>
        </w:rPr>
        <w:t>投标单位认为有必要提供的其他材料</w:t>
      </w:r>
      <w:r>
        <w:rPr>
          <w:rFonts w:hint="eastAsia" w:ascii="宋体" w:hAnsi="宋体" w:cs="宋体"/>
          <w:sz w:val="24"/>
          <w:highlight w:val="none"/>
          <w:lang w:val="fr-CH" w:bidi="ar"/>
        </w:rPr>
        <w:t>（格式自拟）</w:t>
      </w:r>
      <w:r>
        <w:rPr>
          <w:rFonts w:hint="eastAsia" w:ascii="宋体" w:hAnsi="宋体" w:cs="宋体"/>
          <w:sz w:val="24"/>
          <w:highlight w:val="none"/>
          <w:lang w:val="fr-CH" w:bidi="ar"/>
        </w:rPr>
        <w:br w:type="page"/>
      </w: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spacing w:line="360" w:lineRule="auto"/>
        <w:jc w:val="center"/>
        <w:rPr>
          <w:rFonts w:ascii="宋体" w:hAnsi="宋体" w:cs="宋体"/>
          <w:b/>
          <w:bCs/>
          <w:sz w:val="24"/>
          <w:highlight w:val="none"/>
        </w:rPr>
      </w:pPr>
      <w:r>
        <w:rPr>
          <w:rFonts w:hint="eastAsia" w:ascii="宋体" w:hAnsi="宋体" w:cs="宋体"/>
          <w:b/>
          <w:bCs/>
          <w:sz w:val="24"/>
          <w:highlight w:val="none"/>
        </w:rPr>
        <w:t>1、投标一览表</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Style w:val="28"/>
        <w:ind w:firstLine="0" w:firstLineChars="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2、分项报价清单</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000000"/>
                <w:kern w:val="0"/>
                <w:sz w:val="24"/>
                <w:highlight w:val="none"/>
                <w:lang w:bidi="ar"/>
              </w:rPr>
            </w:pPr>
            <w:r>
              <w:rPr>
                <w:rFonts w:hint="eastAsia" w:ascii="黑体" w:hAnsi="黑体" w:eastAsia="黑体" w:cs="黑体"/>
                <w:b/>
                <w:bCs/>
                <w:color w:val="000000"/>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000000"/>
                <w:kern w:val="0"/>
                <w:sz w:val="24"/>
                <w:highlight w:val="none"/>
                <w:lang w:bidi="zh-CN"/>
              </w:rPr>
            </w:pPr>
            <w:r>
              <w:rPr>
                <w:rFonts w:hint="eastAsia" w:ascii="仿宋_GB2312" w:hAnsi="仿宋_GB2312" w:eastAsia="仿宋_GB2312" w:cs="仿宋_GB2312"/>
                <w:b/>
                <w:bCs/>
                <w:color w:val="000000"/>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FF0000"/>
                <w:kern w:val="0"/>
                <w:sz w:val="24"/>
                <w:highlight w:val="none"/>
                <w:lang w:bidi="ar"/>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注：可根据需要自行调整报价格式。含税总计应等于投标总价。</w:t>
      </w:r>
    </w:p>
    <w:p>
      <w:pPr>
        <w:spacing w:line="360" w:lineRule="auto"/>
        <w:rPr>
          <w:rFonts w:ascii="宋体" w:hAnsi="宋体" w:cs="宋体"/>
          <w:sz w:val="24"/>
          <w:highlight w:val="none"/>
        </w:rPr>
      </w:pPr>
      <w:r>
        <w:rPr>
          <w:rFonts w:hint="eastAsia" w:ascii="宋体" w:hAnsi="宋体" w:cs="宋体"/>
          <w:sz w:val="24"/>
          <w:highlight w:val="none"/>
        </w:rPr>
        <w:t>投标供应商授权代表： ________________________</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3、《中小企业声明函》或《残疾人福利性单位声明函》或《监狱企业声明函》（参与价格扣减的投标人应提供）；</w:t>
      </w:r>
    </w:p>
    <w:p>
      <w:pPr>
        <w:numPr>
          <w:ilvl w:val="0"/>
          <w:numId w:val="0"/>
        </w:numPr>
        <w:spacing w:line="360" w:lineRule="auto"/>
        <w:jc w:val="center"/>
        <w:outlineLvl w:val="2"/>
        <w:rPr>
          <w:rFonts w:ascii="宋体" w:hAnsi="宋体" w:cs="宋体"/>
          <w:b/>
          <w:bCs/>
          <w:sz w:val="24"/>
          <w:highlight w:val="none"/>
        </w:rPr>
      </w:pPr>
      <w:r>
        <w:rPr>
          <w:rFonts w:hint="eastAsia" w:ascii="宋体" w:hAnsi="宋体" w:cs="宋体"/>
          <w:b/>
          <w:bCs/>
          <w:sz w:val="24"/>
          <w:highlight w:val="none"/>
          <w:lang w:val="en-US" w:eastAsia="zh-CN"/>
        </w:rPr>
        <w:t>（具体详见“附件：相关政策”）</w:t>
      </w:r>
      <w:r>
        <w:rPr>
          <w:rFonts w:hint="eastAsia" w:ascii="宋体" w:hAnsi="宋体" w:cs="宋体"/>
          <w:b/>
          <w:bCs/>
          <w:sz w:val="24"/>
          <w:highlight w:val="none"/>
        </w:rPr>
        <w:br w:type="page"/>
      </w:r>
      <w:r>
        <w:rPr>
          <w:rFonts w:hint="eastAsia" w:ascii="宋体" w:hAnsi="宋体" w:cs="宋体"/>
          <w:b/>
          <w:bCs/>
          <w:sz w:val="24"/>
          <w:highlight w:val="none"/>
        </w:rPr>
        <w:t>商务部分</w:t>
      </w:r>
    </w:p>
    <w:p>
      <w:pPr>
        <w:pStyle w:val="28"/>
        <w:ind w:firstLine="0" w:firstLineChars="0"/>
        <w:rPr>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t>1、投标响应书</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w:t>
      </w:r>
    </w:p>
    <w:p>
      <w:pPr>
        <w:spacing w:line="360" w:lineRule="auto"/>
        <w:ind w:firstLine="494" w:firstLineChars="206"/>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            </w:t>
      </w:r>
      <w:r>
        <w:rPr>
          <w:rFonts w:hint="eastAsia" w:ascii="宋体" w:hAnsi="宋体" w:cs="宋体"/>
          <w:sz w:val="24"/>
          <w:highlight w:val="none"/>
        </w:rPr>
        <w:t>项目采购的邀请</w:t>
      </w:r>
      <w:r>
        <w:rPr>
          <w:rFonts w:hint="eastAsia" w:ascii="宋体" w:hAnsi="宋体" w:cs="宋体"/>
          <w:sz w:val="24"/>
          <w:highlight w:val="none"/>
          <w:u w:val="single"/>
        </w:rPr>
        <w:t xml:space="preserve">                   </w:t>
      </w:r>
      <w:r>
        <w:rPr>
          <w:rFonts w:hint="eastAsia" w:ascii="宋体" w:hAnsi="宋体" w:cs="宋体"/>
          <w:sz w:val="24"/>
          <w:highlight w:val="none"/>
        </w:rPr>
        <w:t>（招标文件编号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），签字代表</w:t>
      </w:r>
      <w:r>
        <w:rPr>
          <w:rFonts w:hint="eastAsia" w:ascii="宋体" w:hAnsi="宋体" w:cs="宋体"/>
          <w:sz w:val="24"/>
          <w:highlight w:val="none"/>
          <w:u w:val="single"/>
        </w:rPr>
        <w:t xml:space="preserve">                        </w:t>
      </w:r>
      <w:r>
        <w:rPr>
          <w:rFonts w:hint="eastAsia" w:ascii="宋体" w:hAnsi="宋体" w:cs="宋体"/>
          <w:sz w:val="24"/>
          <w:highlight w:val="none"/>
        </w:rPr>
        <w:t>（全名、职务）经正式授权并代表供应商</w:t>
      </w:r>
      <w:r>
        <w:rPr>
          <w:rFonts w:hint="eastAsia" w:ascii="宋体" w:hAnsi="宋体" w:cs="宋体"/>
          <w:sz w:val="24"/>
          <w:highlight w:val="none"/>
          <w:u w:val="single"/>
        </w:rPr>
        <w:t xml:space="preserve">                                  </w:t>
      </w:r>
      <w:r>
        <w:rPr>
          <w:rFonts w:hint="eastAsia" w:ascii="宋体" w:hAnsi="宋体" w:cs="宋体"/>
          <w:sz w:val="24"/>
          <w:highlight w:val="none"/>
        </w:rPr>
        <w:t>（供应商方名称、地址）提交</w:t>
      </w:r>
      <w:r>
        <w:rPr>
          <w:rFonts w:hint="eastAsia" w:ascii="宋体" w:hAnsi="宋体" w:cs="宋体"/>
          <w:b/>
          <w:sz w:val="24"/>
          <w:highlight w:val="none"/>
        </w:rPr>
        <w:t>一份正本四份副本</w:t>
      </w:r>
      <w:r>
        <w:rPr>
          <w:rFonts w:hint="eastAsia" w:ascii="宋体" w:hAnsi="宋体" w:cs="宋体"/>
          <w:sz w:val="24"/>
          <w:highlight w:val="none"/>
        </w:rPr>
        <w:t>投标文件。</w:t>
      </w:r>
    </w:p>
    <w:p>
      <w:pPr>
        <w:spacing w:line="360" w:lineRule="auto"/>
        <w:rPr>
          <w:rFonts w:ascii="宋体" w:hAnsi="宋体" w:cs="宋体"/>
          <w:sz w:val="24"/>
          <w:highlight w:val="none"/>
        </w:rPr>
      </w:pPr>
      <w:r>
        <w:rPr>
          <w:rFonts w:hint="eastAsia" w:ascii="宋体" w:hAnsi="宋体" w:cs="宋体"/>
          <w:sz w:val="24"/>
          <w:highlight w:val="none"/>
        </w:rPr>
        <w:t xml:space="preserve">  据此函，签字代表宣布同意如下：</w:t>
      </w:r>
    </w:p>
    <w:p>
      <w:pPr>
        <w:spacing w:line="360" w:lineRule="auto"/>
        <w:rPr>
          <w:rFonts w:ascii="宋体" w:hAnsi="宋体" w:cs="宋体"/>
          <w:sz w:val="24"/>
          <w:highlight w:val="none"/>
        </w:rPr>
      </w:pPr>
      <w:r>
        <w:rPr>
          <w:rFonts w:hint="eastAsia" w:ascii="宋体" w:hAnsi="宋体" w:cs="宋体"/>
          <w:sz w:val="24"/>
          <w:highlight w:val="none"/>
        </w:rPr>
        <w:t>1、供应商方将按招标文件的规定履行合同责任和义务。</w:t>
      </w:r>
    </w:p>
    <w:p>
      <w:pPr>
        <w:spacing w:line="360" w:lineRule="auto"/>
        <w:rPr>
          <w:rFonts w:ascii="宋体" w:hAnsi="宋体" w:cs="宋体"/>
          <w:sz w:val="24"/>
          <w:highlight w:val="none"/>
        </w:rPr>
      </w:pPr>
      <w:r>
        <w:rPr>
          <w:rFonts w:hint="eastAsia" w:ascii="宋体" w:hAnsi="宋体" w:cs="宋体"/>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highlight w:val="none"/>
        </w:rPr>
      </w:pPr>
      <w:r>
        <w:rPr>
          <w:rFonts w:hint="eastAsia" w:ascii="宋体" w:hAnsi="宋体" w:cs="宋体"/>
          <w:sz w:val="24"/>
          <w:highlight w:val="none"/>
        </w:rPr>
        <w:t>3、与本投标项目有关的一切正式往来通讯请寄：</w:t>
      </w:r>
    </w:p>
    <w:p>
      <w:pPr>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投标供应商授权代表、职务（印刷体）：</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投标供应商名称：</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rPr>
          <w:rFonts w:ascii="宋体" w:hAnsi="宋体" w:cs="宋体"/>
          <w:b/>
          <w:bCs/>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pStyle w:val="6"/>
        <w:spacing w:line="360" w:lineRule="auto"/>
        <w:rPr>
          <w:highlight w:val="none"/>
        </w:rPr>
      </w:pPr>
    </w:p>
    <w:p>
      <w:pPr>
        <w:spacing w:line="360" w:lineRule="auto"/>
        <w:rPr>
          <w:rFonts w:hint="eastAsia" w:ascii="宋体" w:hAnsi="宋体" w:eastAsia="宋体" w:cs="宋体"/>
          <w:sz w:val="24"/>
          <w:highlight w:val="none"/>
          <w:lang w:val="fr-CH"/>
        </w:rPr>
      </w:pPr>
      <w:r>
        <w:rPr>
          <w:rFonts w:hint="eastAsia" w:ascii="宋体" w:hAnsi="宋体" w:cs="宋体"/>
          <w:sz w:val="24"/>
          <w:highlight w:val="none"/>
          <w:lang w:val="fr-CH"/>
        </w:rPr>
        <w:br w:type="page"/>
      </w:r>
    </w:p>
    <w:p>
      <w:pPr>
        <w:tabs>
          <w:tab w:val="left" w:pos="640"/>
          <w:tab w:val="left" w:pos="1260"/>
          <w:tab w:val="left" w:pos="1418"/>
        </w:tabs>
        <w:spacing w:line="360" w:lineRule="auto"/>
        <w:jc w:val="center"/>
        <w:rPr>
          <w:rFonts w:ascii="宋体" w:hAnsi="宋体" w:cs="宋体"/>
          <w:sz w:val="24"/>
          <w:highlight w:val="none"/>
          <w:lang w:val="fr-CH"/>
        </w:rPr>
      </w:pPr>
      <w:r>
        <w:rPr>
          <w:rFonts w:hint="eastAsia" w:ascii="宋体" w:hAnsi="宋体" w:cs="宋体"/>
          <w:b/>
          <w:bCs/>
          <w:sz w:val="24"/>
          <w:highlight w:val="none"/>
          <w:lang w:val="fr-CH"/>
        </w:rPr>
        <w:t>2、营业执照</w:t>
      </w:r>
    </w:p>
    <w:p>
      <w:pPr>
        <w:tabs>
          <w:tab w:val="left" w:pos="640"/>
          <w:tab w:val="left" w:pos="1260"/>
          <w:tab w:val="left" w:pos="1418"/>
        </w:tabs>
        <w:spacing w:line="360" w:lineRule="auto"/>
        <w:rPr>
          <w:rFonts w:ascii="宋体" w:hAnsi="宋体" w:cs="宋体"/>
          <w:sz w:val="24"/>
          <w:highlight w:val="none"/>
          <w:lang w:val="fr-CH"/>
        </w:rPr>
      </w:pPr>
      <w:r>
        <w:rPr>
          <w:rFonts w:hint="eastAsia" w:ascii="宋体" w:hAnsi="宋体" w:cs="宋体"/>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sz w:val="24"/>
          <w:highlight w:val="none"/>
          <w:lang w:val="fr-CH"/>
        </w:rPr>
      </w:pPr>
      <w:r>
        <w:rPr>
          <w:rFonts w:hint="eastAsia" w:ascii="宋体" w:hAnsi="宋体" w:cs="宋体"/>
          <w:sz w:val="24"/>
          <w:highlight w:val="none"/>
          <w:lang w:val="fr-CH"/>
        </w:rPr>
        <w:br w:type="page"/>
      </w:r>
      <w:r>
        <w:rPr>
          <w:rFonts w:hint="eastAsia" w:ascii="宋体" w:hAnsi="宋体" w:cs="宋体"/>
          <w:b/>
          <w:bCs/>
          <w:sz w:val="24"/>
          <w:highlight w:val="none"/>
          <w:lang w:val="en-US" w:eastAsia="zh-CN"/>
        </w:rPr>
        <w:t>3</w:t>
      </w:r>
      <w:r>
        <w:rPr>
          <w:rFonts w:hint="eastAsia" w:ascii="宋体" w:hAnsi="宋体" w:cs="宋体"/>
          <w:b/>
          <w:bCs/>
          <w:sz w:val="24"/>
          <w:highlight w:val="none"/>
        </w:rPr>
        <w:t>、</w:t>
      </w:r>
      <w:r>
        <w:rPr>
          <w:rFonts w:hint="eastAsia" w:ascii="宋体" w:hAnsi="宋体" w:cs="宋体"/>
          <w:b/>
          <w:bCs/>
          <w:sz w:val="24"/>
          <w:highlight w:val="none"/>
          <w:lang w:val="fr-CH"/>
        </w:rPr>
        <w:t>政府采购投标及履约承诺函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rPr>
        <w:t>.我单位</w:t>
      </w:r>
      <w:r>
        <w:rPr>
          <w:rFonts w:hint="eastAsia" w:ascii="宋体" w:hAnsi="宋体" w:cs="宋体"/>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24"/>
          <w:highlight w:val="none"/>
        </w:rPr>
        <w:t>.我单位</w:t>
      </w:r>
      <w:r>
        <w:rPr>
          <w:rFonts w:hint="eastAsia" w:ascii="宋体" w:hAnsi="宋体" w:cs="宋体"/>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4.我单位具备《中华人民共和国政府采购法》第二十二条的条件。</w:t>
      </w:r>
    </w:p>
    <w:p>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5.</w:t>
      </w:r>
      <w:r>
        <w:rPr>
          <w:rFonts w:hint="eastAsia" w:ascii="宋体" w:hAnsi="宋体" w:cs="宋体"/>
          <w:kern w:val="0"/>
          <w:sz w:val="24"/>
          <w:highlight w:val="none"/>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lang w:eastAsia="zh-CN"/>
        </w:rPr>
      </w:pPr>
      <w:r>
        <w:rPr>
          <w:rFonts w:hint="eastAsia" w:ascii="宋体" w:hAnsi="宋体" w:cs="宋体"/>
          <w:sz w:val="24"/>
          <w:highlight w:val="none"/>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yellow"/>
          <w:lang w:eastAsia="zh-CN"/>
        </w:rPr>
        <w:t>我单位承诺与其他不同供应商的法定代表人、主要经营负责人、投标授权代表人、项目负责人（如有）、</w:t>
      </w:r>
      <w:r>
        <w:rPr>
          <w:rFonts w:hint="eastAsia" w:ascii="宋体" w:hAnsi="宋体" w:cs="宋体"/>
          <w:color w:val="000000"/>
          <w:sz w:val="24"/>
          <w:highlight w:val="yellow"/>
          <w:lang w:val="en-US" w:eastAsia="zh-CN"/>
        </w:rPr>
        <w:t>主要技术人员（如有）</w:t>
      </w:r>
      <w:r>
        <w:rPr>
          <w:rFonts w:hint="eastAsia" w:ascii="宋体" w:hAnsi="宋体" w:cs="宋体"/>
          <w:color w:val="000000"/>
          <w:sz w:val="24"/>
          <w:highlight w:val="yellow"/>
          <w:lang w:eastAsia="zh-CN"/>
        </w:rPr>
        <w:t>不存在为同一人、属同一单位或者在同一单位缴纳社会保险的情形。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.我单位承诺本项目的报价不低于我单位的成本价，不恶意低价谋取中标；对</w:t>
      </w:r>
      <w:r>
        <w:rPr>
          <w:rFonts w:hint="eastAsia" w:ascii="宋体" w:hAnsi="宋体" w:cs="宋体"/>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.我单位承诺未参与本项目的采购需求、技术指标、商务指标等内容的设定，不存在对其他投标单位不公平的行为。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以上承诺，如有违反，愿依照国家相关法律处理</w:t>
      </w:r>
      <w:r>
        <w:rPr>
          <w:rFonts w:hint="eastAsia" w:ascii="宋体" w:hAnsi="宋体" w:cs="宋体"/>
          <w:sz w:val="24"/>
          <w:highlight w:val="none"/>
        </w:rPr>
        <w:t>，并承担由此给采购人带来的损失。</w:t>
      </w:r>
    </w:p>
    <w:p>
      <w:pPr>
        <w:spacing w:line="360" w:lineRule="auto"/>
        <w:ind w:firstLine="480" w:firstLineChars="200"/>
        <w:rPr>
          <w:rFonts w:ascii="宋体" w:hAnsi="宋体" w:cs="宋体"/>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日期：   年  月   日</w:t>
      </w:r>
    </w:p>
    <w:p>
      <w:pPr>
        <w:pStyle w:val="6"/>
        <w:spacing w:line="560" w:lineRule="exact"/>
        <w:jc w:val="center"/>
        <w:rPr>
          <w:b/>
          <w:sz w:val="24"/>
          <w:highlight w:val="none"/>
          <w:lang w:val="fr-CH"/>
        </w:rPr>
      </w:pPr>
      <w:r>
        <w:rPr>
          <w:rFonts w:hint="eastAsia" w:hAnsi="宋体" w:cs="宋体"/>
          <w:highlight w:val="none"/>
        </w:rPr>
        <w:br w:type="page"/>
      </w:r>
      <w:r>
        <w:rPr>
          <w:rFonts w:hint="eastAsia"/>
          <w:b/>
          <w:sz w:val="24"/>
          <w:highlight w:val="none"/>
          <w:lang w:val="en-US" w:eastAsia="zh-CN"/>
        </w:rPr>
        <w:t>4</w:t>
      </w:r>
      <w:r>
        <w:rPr>
          <w:rFonts w:hint="eastAsia"/>
          <w:b/>
          <w:sz w:val="24"/>
          <w:highlight w:val="none"/>
          <w:lang w:val="fr-CH"/>
        </w:rPr>
        <w:t>、政府采购违法行为风险知悉确认书</w:t>
      </w:r>
    </w:p>
    <w:p>
      <w:pPr>
        <w:spacing w:after="120" w:line="560" w:lineRule="exact"/>
        <w:ind w:firstLine="480" w:firstLineChars="200"/>
        <w:rPr>
          <w:sz w:val="24"/>
          <w:highlight w:val="none"/>
          <w:lang w:val="fr-CH"/>
        </w:rPr>
      </w:pPr>
      <w:r>
        <w:rPr>
          <w:rFonts w:hint="eastAsia"/>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highlight w:val="none"/>
          <w:lang w:val="fr-CH"/>
        </w:rPr>
      </w:pPr>
      <w:r>
        <w:rPr>
          <w:rFonts w:hint="eastAsia"/>
          <w:sz w:val="24"/>
          <w:highlight w:val="none"/>
          <w:lang w:val="fr-CH"/>
        </w:rPr>
        <w:t>一、本公司已充分知悉“隐瞒真实情况，提供虚假资料”的法定情形，相关情形包括但不限于：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（一）通过转让或者租借等方式从其他单位获取资格或者资质证书投标的。</w:t>
      </w:r>
    </w:p>
    <w:p>
      <w:pPr>
        <w:spacing w:after="120" w:line="560" w:lineRule="exact"/>
        <w:ind w:firstLine="480" w:firstLineChars="200"/>
        <w:rPr>
          <w:sz w:val="24"/>
          <w:highlight w:val="none"/>
          <w:lang w:val="fr-CH"/>
        </w:rPr>
      </w:pPr>
      <w:r>
        <w:rPr>
          <w:rFonts w:hint="eastAsia"/>
          <w:sz w:val="24"/>
          <w:highlight w:val="none"/>
          <w:lang w:val="fr-CH"/>
        </w:rPr>
        <w:t>（二）由其他单位或者其他单位负责人在投标供应商编制的投标文件上加盖印章或者签字的。</w:t>
      </w:r>
    </w:p>
    <w:p>
      <w:pPr>
        <w:spacing w:after="120" w:line="560" w:lineRule="exact"/>
        <w:ind w:firstLine="480" w:firstLineChars="200"/>
        <w:rPr>
          <w:sz w:val="24"/>
          <w:highlight w:val="none"/>
          <w:lang w:val="fr-CH"/>
        </w:rPr>
      </w:pPr>
      <w:r>
        <w:rPr>
          <w:rFonts w:hint="eastAsia"/>
          <w:sz w:val="24"/>
          <w:highlight w:val="none"/>
          <w:lang w:val="fr-CH"/>
        </w:rPr>
        <w:t>（三）项目负责人或者主要技术人员不是本单位人员的。</w:t>
      </w:r>
    </w:p>
    <w:p>
      <w:pPr>
        <w:spacing w:after="120" w:line="560" w:lineRule="exact"/>
        <w:ind w:firstLine="480" w:firstLineChars="200"/>
        <w:rPr>
          <w:sz w:val="24"/>
          <w:highlight w:val="none"/>
          <w:lang w:val="fr-CH"/>
        </w:rPr>
      </w:pPr>
      <w:r>
        <w:rPr>
          <w:rFonts w:hint="eastAsia"/>
          <w:sz w:val="24"/>
          <w:highlight w:val="none"/>
          <w:lang w:val="fr-CH"/>
        </w:rPr>
        <w:t>（四）投标保证金不是从投标供应商基本账户转出的。</w:t>
      </w:r>
    </w:p>
    <w:p>
      <w:pPr>
        <w:spacing w:after="120" w:line="560" w:lineRule="exact"/>
        <w:ind w:firstLine="480" w:firstLineChars="200"/>
        <w:rPr>
          <w:sz w:val="24"/>
          <w:highlight w:val="none"/>
          <w:lang w:val="fr-CH"/>
        </w:rPr>
      </w:pPr>
      <w:r>
        <w:rPr>
          <w:rFonts w:hint="eastAsia"/>
          <w:sz w:val="24"/>
          <w:highlight w:val="none"/>
          <w:lang w:val="fr-CH"/>
        </w:rPr>
        <w:t>（五）其他隐瞒真实情况、提供虚假资料的行为。</w:t>
      </w:r>
    </w:p>
    <w:p>
      <w:pPr>
        <w:spacing w:after="120" w:line="560" w:lineRule="exact"/>
        <w:ind w:firstLine="480" w:firstLineChars="200"/>
        <w:rPr>
          <w:sz w:val="24"/>
          <w:highlight w:val="none"/>
          <w:lang w:val="fr-CH"/>
        </w:rPr>
      </w:pPr>
      <w:r>
        <w:rPr>
          <w:rFonts w:hint="eastAsia"/>
          <w:sz w:val="24"/>
          <w:highlight w:val="none"/>
          <w:lang w:val="fr-CH"/>
        </w:rPr>
        <w:t>二、本公司已充分知悉“与其他采购参加人串通投标”的法定情形，相关情形包括但不限于：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（一）投标供应商之间相互约定给予未中标的供应商利益补偿。</w:t>
      </w:r>
    </w:p>
    <w:p>
      <w:pPr>
        <w:spacing w:after="120" w:line="560" w:lineRule="exact"/>
        <w:ind w:firstLine="480" w:firstLineChars="200"/>
        <w:rPr>
          <w:sz w:val="24"/>
          <w:highlight w:val="none"/>
          <w:lang w:val="fr-CH"/>
        </w:rPr>
      </w:pPr>
      <w:r>
        <w:rPr>
          <w:rFonts w:hint="eastAsia"/>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highlight w:val="none"/>
          <w:lang w:val="fr-CH"/>
        </w:rPr>
      </w:pPr>
      <w:r>
        <w:rPr>
          <w:rFonts w:hint="eastAsia"/>
          <w:sz w:val="24"/>
          <w:highlight w:val="none"/>
          <w:lang w:val="fr-CH"/>
        </w:rPr>
        <w:t>（三）不同投标供应商的投标文件由同一单位或者同一人编制，或者由同一人分阶段参与编制的。</w:t>
      </w:r>
    </w:p>
    <w:p>
      <w:pPr>
        <w:spacing w:after="120" w:line="560" w:lineRule="exact"/>
        <w:ind w:firstLine="480" w:firstLineChars="200"/>
        <w:rPr>
          <w:sz w:val="24"/>
          <w:highlight w:val="none"/>
          <w:lang w:val="fr-CH"/>
        </w:rPr>
      </w:pPr>
      <w:r>
        <w:rPr>
          <w:rFonts w:hint="eastAsia"/>
          <w:sz w:val="24"/>
          <w:highlight w:val="none"/>
          <w:lang w:val="fr-CH"/>
        </w:rPr>
        <w:t>（四）不同投标供应商的投标文件或部分投标文件相互混装。</w:t>
      </w:r>
    </w:p>
    <w:p>
      <w:pPr>
        <w:spacing w:after="120" w:line="560" w:lineRule="exact"/>
        <w:ind w:firstLine="480" w:firstLineChars="200"/>
        <w:rPr>
          <w:sz w:val="24"/>
          <w:highlight w:val="none"/>
          <w:lang w:val="fr-CH"/>
        </w:rPr>
      </w:pPr>
      <w:r>
        <w:rPr>
          <w:rFonts w:hint="eastAsia"/>
          <w:sz w:val="24"/>
          <w:highlight w:val="none"/>
          <w:lang w:val="fr-CH"/>
        </w:rPr>
        <w:t>（五）不同投标供应商的投标文件内容存在非正常一致。</w:t>
      </w:r>
    </w:p>
    <w:p>
      <w:pPr>
        <w:spacing w:after="120" w:line="560" w:lineRule="exact"/>
        <w:ind w:firstLine="480" w:firstLineChars="200"/>
        <w:rPr>
          <w:sz w:val="24"/>
          <w:highlight w:val="none"/>
          <w:lang w:val="fr-CH"/>
        </w:rPr>
      </w:pPr>
      <w:r>
        <w:rPr>
          <w:rFonts w:hint="eastAsia"/>
          <w:sz w:val="24"/>
          <w:highlight w:val="none"/>
          <w:lang w:val="fr-CH"/>
        </w:rPr>
        <w:t>（六）由同一单位工作人员为两家以上（含两家）供应商进行同一项投标活动的。</w:t>
      </w:r>
    </w:p>
    <w:p>
      <w:pPr>
        <w:spacing w:after="120" w:line="560" w:lineRule="exact"/>
        <w:ind w:firstLine="480" w:firstLineChars="200"/>
        <w:rPr>
          <w:sz w:val="24"/>
          <w:highlight w:val="none"/>
          <w:lang w:val="fr-CH"/>
        </w:rPr>
      </w:pPr>
      <w:r>
        <w:rPr>
          <w:rFonts w:hint="eastAsia"/>
          <w:sz w:val="24"/>
          <w:highlight w:val="none"/>
          <w:lang w:val="fr-CH"/>
        </w:rPr>
        <w:t>（七）不同投标人的投标报价呈规律性差异。</w:t>
      </w:r>
    </w:p>
    <w:p>
      <w:pPr>
        <w:spacing w:after="120" w:line="560" w:lineRule="exact"/>
        <w:ind w:firstLine="480" w:firstLineChars="200"/>
        <w:rPr>
          <w:sz w:val="24"/>
          <w:highlight w:val="none"/>
          <w:lang w:val="fr-CH"/>
        </w:rPr>
      </w:pPr>
      <w:r>
        <w:rPr>
          <w:rFonts w:hint="eastAsia"/>
          <w:sz w:val="24"/>
          <w:highlight w:val="none"/>
          <w:lang w:val="fr-CH"/>
        </w:rPr>
        <w:t>（八）不同投标人的投标保证金从同一单位或者个人的账户转出。</w:t>
      </w:r>
    </w:p>
    <w:p>
      <w:pPr>
        <w:spacing w:after="120" w:line="560" w:lineRule="exact"/>
        <w:ind w:firstLine="480" w:firstLineChars="200"/>
        <w:rPr>
          <w:sz w:val="24"/>
          <w:highlight w:val="none"/>
          <w:lang w:val="fr-CH"/>
        </w:rPr>
      </w:pPr>
      <w:r>
        <w:rPr>
          <w:rFonts w:hint="eastAsia"/>
          <w:sz w:val="24"/>
          <w:highlight w:val="none"/>
          <w:lang w:val="fr-CH"/>
        </w:rPr>
        <w:t>（九）主管部门依照法律、法规认定的其他情形。</w:t>
      </w:r>
    </w:p>
    <w:p>
      <w:pPr>
        <w:spacing w:after="120" w:line="560" w:lineRule="exact"/>
        <w:ind w:firstLine="480" w:firstLineChars="200"/>
        <w:rPr>
          <w:sz w:val="24"/>
          <w:highlight w:val="none"/>
          <w:lang w:val="fr-CH"/>
        </w:rPr>
      </w:pPr>
      <w:r>
        <w:rPr>
          <w:rFonts w:hint="eastAsia"/>
          <w:sz w:val="24"/>
          <w:highlight w:val="none"/>
          <w:lang w:val="fr-CH"/>
        </w:rPr>
        <w:t>三、本公司已充分知悉下列情形所对应的法律风险，并在投标前已对相关风险事项进行排查。</w:t>
      </w:r>
    </w:p>
    <w:p>
      <w:pPr>
        <w:spacing w:after="120" w:line="560" w:lineRule="exact"/>
        <w:ind w:firstLine="480" w:firstLineChars="200"/>
        <w:rPr>
          <w:sz w:val="24"/>
          <w:highlight w:val="none"/>
          <w:lang w:val="fr-CH"/>
        </w:rPr>
      </w:pPr>
      <w:r>
        <w:rPr>
          <w:rFonts w:hint="eastAsia"/>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highlight w:val="none"/>
          <w:lang w:val="fr-CH"/>
        </w:rPr>
      </w:pPr>
      <w:r>
        <w:rPr>
          <w:rFonts w:hint="eastAsia"/>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highlight w:val="none"/>
          <w:lang w:val="fr-CH"/>
        </w:rPr>
      </w:pPr>
      <w:r>
        <w:rPr>
          <w:rFonts w:hint="eastAsia"/>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highlight w:val="none"/>
          <w:lang w:val="fr-CH"/>
        </w:rPr>
      </w:pPr>
      <w:r>
        <w:rPr>
          <w:rFonts w:hint="eastAsia"/>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highlight w:val="none"/>
          <w:lang w:val="fr-CH"/>
        </w:rPr>
      </w:pPr>
      <w:r>
        <w:rPr>
          <w:rFonts w:hint="eastAsia"/>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highlight w:val="none"/>
          <w:lang w:val="fr-CH"/>
        </w:rPr>
      </w:pPr>
      <w:r>
        <w:rPr>
          <w:rFonts w:hint="eastAsia"/>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highlight w:val="none"/>
          <w:lang w:val="fr-CH"/>
        </w:rPr>
      </w:pPr>
      <w:r>
        <w:rPr>
          <w:rFonts w:hint="eastAsia"/>
          <w:sz w:val="24"/>
          <w:highlight w:val="none"/>
          <w:lang w:val="fr-CH"/>
        </w:rPr>
        <w:t>四、本公司已充分知悉政府采购违法、违规行为的法律后果。</w:t>
      </w:r>
    </w:p>
    <w:p>
      <w:pPr>
        <w:spacing w:after="120" w:line="560" w:lineRule="exact"/>
        <w:ind w:firstLine="480" w:firstLineChars="200"/>
        <w:rPr>
          <w:sz w:val="24"/>
          <w:highlight w:val="none"/>
          <w:lang w:val="fr-CH"/>
        </w:rPr>
      </w:pPr>
      <w:r>
        <w:rPr>
          <w:rFonts w:hint="eastAsia"/>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sz w:val="24"/>
          <w:highlight w:val="none"/>
        </w:rPr>
      </w:pPr>
      <w:r>
        <w:rPr>
          <w:rFonts w:hint="eastAsia" w:ascii="宋体" w:hAnsi="宋体" w:cs="宋体"/>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highlight w:val="none"/>
          <w:lang w:val="fr-CH"/>
        </w:rPr>
      </w:pP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rFonts w:hint="eastAsia"/>
          <w:sz w:val="24"/>
          <w:highlight w:val="none"/>
          <w:lang w:val="fr-CH"/>
        </w:rPr>
        <w:t>负责人/投标授权代表签名：</w:t>
      </w:r>
    </w:p>
    <w:p>
      <w:pPr>
        <w:spacing w:after="120" w:line="560" w:lineRule="exact"/>
        <w:rPr>
          <w:sz w:val="24"/>
          <w:highlight w:val="none"/>
          <w:lang w:val="fr-CH"/>
        </w:rPr>
      </w:pPr>
      <w:r>
        <w:rPr>
          <w:rFonts w:hint="eastAsia"/>
          <w:sz w:val="24"/>
          <w:highlight w:val="none"/>
          <w:lang w:val="fr-CH"/>
        </w:rPr>
        <w:t>知悉人（公章）：</w:t>
      </w:r>
    </w:p>
    <w:p>
      <w:pPr>
        <w:spacing w:after="120" w:line="560" w:lineRule="exact"/>
        <w:rPr>
          <w:sz w:val="24"/>
          <w:highlight w:val="none"/>
          <w:lang w:val="fr-CH"/>
        </w:rPr>
      </w:pPr>
      <w:r>
        <w:rPr>
          <w:rFonts w:hint="eastAsia"/>
          <w:sz w:val="24"/>
          <w:highlight w:val="none"/>
          <w:lang w:val="fr-CH"/>
        </w:rPr>
        <w:t>日期：</w:t>
      </w:r>
    </w:p>
    <w:p>
      <w:pPr>
        <w:pStyle w:val="6"/>
        <w:rPr>
          <w:highlight w:val="none"/>
          <w:lang w:val="fr-CH"/>
        </w:rPr>
      </w:pPr>
    </w:p>
    <w:p>
      <w:pPr>
        <w:tabs>
          <w:tab w:val="left" w:pos="640"/>
          <w:tab w:val="left" w:pos="1260"/>
          <w:tab w:val="left" w:pos="1418"/>
        </w:tabs>
        <w:spacing w:line="360" w:lineRule="auto"/>
        <w:jc w:val="center"/>
        <w:rPr>
          <w:rFonts w:ascii="宋体" w:hAnsi="宋体" w:cs="宋体"/>
          <w:b/>
          <w:bCs/>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、关于资格的声明函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566" w:firstLineChars="236"/>
        <w:rPr>
          <w:rFonts w:ascii="宋体" w:hAnsi="宋体" w:cs="宋体"/>
          <w:sz w:val="24"/>
          <w:highlight w:val="none"/>
        </w:rPr>
      </w:pPr>
      <w:r>
        <w:rPr>
          <w:rFonts w:hint="eastAsia" w:ascii="宋体" w:hAnsi="宋体" w:cs="宋体"/>
          <w:sz w:val="24"/>
          <w:highlight w:val="none"/>
          <w:u w:val="single"/>
        </w:rPr>
        <w:t xml:space="preserve"> （ 投标人名称）    </w:t>
      </w:r>
      <w:r>
        <w:rPr>
          <w:rFonts w:hint="eastAsia" w:ascii="宋体" w:hAnsi="宋体" w:cs="宋体"/>
          <w:sz w:val="24"/>
          <w:highlight w:val="none"/>
        </w:rPr>
        <w:t xml:space="preserve"> 参与了</w:t>
      </w:r>
      <w:r>
        <w:rPr>
          <w:rFonts w:hint="eastAsia" w:ascii="宋体" w:hAnsi="宋体" w:cs="宋体"/>
          <w:sz w:val="24"/>
          <w:highlight w:val="none"/>
          <w:u w:val="single"/>
        </w:rPr>
        <w:t xml:space="preserve"> （项目名称 、招标编号） </w:t>
      </w:r>
      <w:r>
        <w:rPr>
          <w:rFonts w:hint="eastAsia" w:ascii="宋体" w:hAnsi="宋体" w:cs="宋体"/>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highlight w:val="none"/>
        </w:rPr>
      </w:pPr>
      <w:r>
        <w:rPr>
          <w:rFonts w:hint="eastAsia" w:ascii="宋体" w:hAnsi="宋体" w:cs="宋体"/>
          <w:sz w:val="24"/>
          <w:highlight w:val="none"/>
        </w:rPr>
        <w:t>特此承诺！</w:t>
      </w:r>
    </w:p>
    <w:p>
      <w:pPr>
        <w:spacing w:line="360" w:lineRule="auto"/>
        <w:ind w:left="420"/>
        <w:rPr>
          <w:rFonts w:ascii="宋体" w:hAnsi="宋体" w:cs="宋体"/>
          <w:sz w:val="24"/>
          <w:highlight w:val="none"/>
        </w:rPr>
      </w:pPr>
    </w:p>
    <w:p>
      <w:pPr>
        <w:pStyle w:val="10"/>
        <w:spacing w:line="360" w:lineRule="auto"/>
        <w:jc w:val="center"/>
        <w:rPr>
          <w:rFonts w:hAnsi="宋体" w:cs="宋体"/>
          <w:sz w:val="24"/>
          <w:highlight w:val="none"/>
        </w:rPr>
      </w:pPr>
      <w:r>
        <w:rPr>
          <w:rFonts w:hint="eastAsia" w:hAnsi="宋体" w:cs="宋体"/>
          <w:sz w:val="24"/>
          <w:highlight w:val="none"/>
        </w:rPr>
        <w:t xml:space="preserve">                投标人名称（投标人法人公章）：</w:t>
      </w:r>
    </w:p>
    <w:p>
      <w:pPr>
        <w:spacing w:line="360" w:lineRule="auto"/>
        <w:jc w:val="center"/>
        <w:rPr>
          <w:rFonts w:ascii="宋体" w:hAnsi="宋体" w:cs="宋体"/>
          <w:kern w:val="0"/>
          <w:sz w:val="24"/>
          <w:highlight w:val="none"/>
        </w:rPr>
      </w:pPr>
      <w:r>
        <w:rPr>
          <w:rFonts w:hint="eastAsia" w:ascii="宋体" w:hAnsi="宋体" w:cs="宋体"/>
          <w:sz w:val="24"/>
          <w:highlight w:val="none"/>
        </w:rPr>
        <w:t xml:space="preserve">             承诺日期：   年     月     日</w:t>
      </w:r>
    </w:p>
    <w:p>
      <w:pPr>
        <w:tabs>
          <w:tab w:val="left" w:pos="640"/>
          <w:tab w:val="left" w:pos="1260"/>
          <w:tab w:val="left" w:pos="1418"/>
        </w:tabs>
        <w:spacing w:line="360" w:lineRule="auto"/>
        <w:rPr>
          <w:rFonts w:ascii="宋体" w:hAnsi="宋体" w:cs="宋体"/>
          <w:sz w:val="24"/>
          <w:highlight w:val="none"/>
          <w:lang w:val="fr-CH"/>
        </w:rPr>
      </w:pPr>
    </w:p>
    <w:p>
      <w:pPr>
        <w:spacing w:before="120" w:after="120" w:line="360" w:lineRule="auto"/>
        <w:jc w:val="center"/>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jc w:val="left"/>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、企业诚信声明与承诺</w:t>
      </w:r>
    </w:p>
    <w:p>
      <w:pPr>
        <w:spacing w:line="360" w:lineRule="auto"/>
        <w:rPr>
          <w:rFonts w:ascii="宋体" w:hAnsi="宋体" w:cs="宋体"/>
          <w:b/>
          <w:bCs/>
          <w:sz w:val="24"/>
          <w:highlight w:val="none"/>
        </w:rPr>
      </w:pPr>
      <w:r>
        <w:rPr>
          <w:rFonts w:hint="eastAsia" w:ascii="宋体" w:hAnsi="宋体" w:cs="宋体"/>
          <w:b/>
          <w:bCs/>
          <w:sz w:val="24"/>
          <w:highlight w:val="none"/>
        </w:rPr>
        <w:t>深圳交易咨询集团有限公司：</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  我公司参与贵代理机构组织的项目（项目编号：</w:t>
      </w:r>
      <w:r>
        <w:rPr>
          <w:rFonts w:hint="eastAsia" w:ascii="宋体" w:hAnsi="宋体" w:cs="宋体"/>
          <w:sz w:val="24"/>
          <w:highlight w:val="none"/>
          <w:lang w:val="en-US" w:eastAsia="zh-CN"/>
        </w:rPr>
        <w:t xml:space="preserve">   </w:t>
      </w:r>
      <w:r>
        <w:rPr>
          <w:rFonts w:hint="eastAsia" w:ascii="宋体" w:hAnsi="宋体" w:cs="宋体"/>
          <w:sz w:val="24"/>
          <w:highlight w:val="none"/>
        </w:rPr>
        <w:t>）投标，现就企业诚信作如下声明与承诺：</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我司对上述内容的真实性负责。如有虚假，将依法承担相应责任。</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特此声明与承诺！</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widowControl/>
        <w:autoSpaceDE w:val="0"/>
        <w:autoSpaceDN w:val="0"/>
        <w:spacing w:line="360" w:lineRule="auto"/>
        <w:ind w:right="893"/>
        <w:jc w:val="center"/>
        <w:textAlignment w:val="bottom"/>
        <w:rPr>
          <w:rFonts w:ascii="宋体" w:hAnsi="宋体" w:cs="宋体"/>
          <w:sz w:val="24"/>
          <w:highlight w:val="none"/>
        </w:rPr>
      </w:pPr>
      <w:r>
        <w:rPr>
          <w:rFonts w:hint="eastAsia" w:ascii="宋体" w:hAnsi="宋体" w:cs="宋体"/>
          <w:sz w:val="24"/>
          <w:highlight w:val="none"/>
        </w:rPr>
        <w:t xml:space="preserve">                                       供应商名称：（法人公章）</w:t>
      </w:r>
    </w:p>
    <w:p>
      <w:pPr>
        <w:pStyle w:val="10"/>
        <w:spacing w:line="360" w:lineRule="auto"/>
        <w:jc w:val="center"/>
        <w:rPr>
          <w:rFonts w:hAnsi="宋体" w:cs="宋体"/>
          <w:sz w:val="24"/>
          <w:highlight w:val="none"/>
        </w:rPr>
      </w:pPr>
      <w:r>
        <w:rPr>
          <w:rFonts w:hint="eastAsia" w:hAnsi="宋体" w:cs="宋体"/>
          <w:sz w:val="24"/>
          <w:highlight w:val="none"/>
        </w:rPr>
        <w:t xml:space="preserve">                                  承诺日期：    年  月  日</w:t>
      </w:r>
    </w:p>
    <w:p>
      <w:pPr>
        <w:pStyle w:val="10"/>
        <w:spacing w:line="360" w:lineRule="auto"/>
        <w:jc w:val="left"/>
        <w:rPr>
          <w:rFonts w:hAnsi="宋体" w:cs="宋体"/>
          <w:sz w:val="24"/>
          <w:highlight w:val="none"/>
        </w:rPr>
      </w:pPr>
    </w:p>
    <w:p>
      <w:pPr>
        <w:pStyle w:val="10"/>
        <w:spacing w:line="360" w:lineRule="auto"/>
        <w:jc w:val="left"/>
        <w:rPr>
          <w:rFonts w:hAnsi="宋体" w:cs="宋体"/>
          <w:sz w:val="24"/>
          <w:highlight w:val="none"/>
        </w:rPr>
      </w:pPr>
    </w:p>
    <w:p>
      <w:pPr>
        <w:spacing w:before="100" w:beforeAutospacing="1" w:after="100" w:afterAutospacing="1" w:line="360" w:lineRule="auto"/>
        <w:rPr>
          <w:rFonts w:ascii="宋体" w:hAnsi="宋体" w:cs="宋体"/>
          <w:b/>
          <w:bCs/>
          <w:sz w:val="24"/>
          <w:highlight w:val="none"/>
        </w:rPr>
      </w:pPr>
      <w:r>
        <w:rPr>
          <w:rFonts w:hint="eastAsia" w:ascii="宋体" w:hAnsi="宋体" w:cs="宋体"/>
          <w:b/>
          <w:bCs/>
          <w:sz w:val="24"/>
          <w:highlight w:val="none"/>
        </w:rPr>
        <w:t>注：近三年内，如投标人有任何违法违规、受惩罚和禁止、不良信用等记录，必须列明记载，并附网络截图（加盖公章）。</w:t>
      </w:r>
    </w:p>
    <w:p>
      <w:pPr>
        <w:pStyle w:val="6"/>
        <w:spacing w:line="360" w:lineRule="auto"/>
        <w:rPr>
          <w:highlight w:val="none"/>
          <w:lang w:val="fr-CH"/>
        </w:rPr>
      </w:pPr>
    </w:p>
    <w:p>
      <w:pPr>
        <w:rPr>
          <w:highlight w:val="none"/>
          <w:lang w:val="fr-CH"/>
        </w:rPr>
      </w:pPr>
    </w:p>
    <w:p>
      <w:pPr>
        <w:pStyle w:val="28"/>
        <w:ind w:firstLine="420"/>
        <w:rPr>
          <w:highlight w:val="none"/>
          <w:lang w:val="fr-CH"/>
        </w:rPr>
      </w:pPr>
    </w:p>
    <w:p>
      <w:pPr>
        <w:pStyle w:val="28"/>
        <w:ind w:firstLine="420"/>
        <w:rPr>
          <w:highlight w:val="none"/>
          <w:lang w:val="fr-CH"/>
        </w:rPr>
      </w:pPr>
    </w:p>
    <w:p>
      <w:pPr>
        <w:pStyle w:val="28"/>
        <w:ind w:firstLine="420"/>
        <w:rPr>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jc w:val="left"/>
        <w:rPr>
          <w:rFonts w:ascii="宋体" w:hAnsi="宋体" w:cs="宋体"/>
          <w:b/>
          <w:sz w:val="24"/>
          <w:highlight w:val="none"/>
        </w:rPr>
      </w:pPr>
      <w:r>
        <w:rPr>
          <w:rFonts w:hint="eastAsia" w:ascii="宋体" w:hAnsi="宋体" w:cs="宋体"/>
          <w:b/>
          <w:sz w:val="24"/>
          <w:highlight w:val="none"/>
        </w:rPr>
        <w:br w:type="page"/>
      </w:r>
    </w:p>
    <w:p>
      <w:pPr>
        <w:spacing w:before="120" w:after="120" w:line="360" w:lineRule="auto"/>
        <w:jc w:val="center"/>
        <w:rPr>
          <w:rFonts w:ascii="宋体" w:hAnsi="宋体" w:cs="宋体"/>
          <w:b/>
          <w:sz w:val="24"/>
          <w:highlight w:val="none"/>
        </w:rPr>
      </w:pPr>
      <w:r>
        <w:rPr>
          <w:rFonts w:hint="eastAsia" w:ascii="宋体" w:hAnsi="宋体" w:cs="宋体"/>
          <w:b/>
          <w:sz w:val="24"/>
          <w:highlight w:val="none"/>
          <w:lang w:val="en-US" w:eastAsia="zh-CN"/>
        </w:rPr>
        <w:t>7</w:t>
      </w:r>
      <w:r>
        <w:rPr>
          <w:rFonts w:hint="eastAsia" w:ascii="宋体" w:hAnsi="宋体" w:cs="宋体"/>
          <w:b/>
          <w:sz w:val="24"/>
          <w:highlight w:val="none"/>
        </w:rPr>
        <w:t>、法定代表人</w:t>
      </w:r>
      <w:r>
        <w:rPr>
          <w:rFonts w:hint="eastAsia" w:ascii="宋体" w:hAnsi="宋体" w:cs="宋体"/>
          <w:b/>
          <w:sz w:val="24"/>
          <w:highlight w:val="none"/>
          <w:lang w:val="fr-CH"/>
        </w:rPr>
        <w:t>/单位负责人</w:t>
      </w:r>
      <w:r>
        <w:rPr>
          <w:rFonts w:hint="eastAsia" w:ascii="宋体" w:hAnsi="宋体" w:cs="宋体"/>
          <w:b/>
          <w:sz w:val="24"/>
          <w:highlight w:val="none"/>
        </w:rPr>
        <w:t>证明书</w:t>
      </w:r>
      <w:r>
        <w:rPr>
          <w:rFonts w:hint="eastAsia" w:ascii="宋体" w:hAnsi="宋体" w:cs="宋体"/>
          <w:b/>
          <w:sz w:val="24"/>
          <w:highlight w:val="none"/>
          <w:lang w:val="fr-CH"/>
        </w:rPr>
        <w:t>及身份证明</w:t>
      </w:r>
    </w:p>
    <w:p>
      <w:pPr>
        <w:spacing w:line="360" w:lineRule="auto"/>
        <w:rPr>
          <w:rFonts w:ascii="宋体" w:hAnsi="宋体" w:cs="宋体"/>
          <w:sz w:val="24"/>
          <w:highlight w:val="none"/>
          <w:u w:val="singl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同志，现任我单位职务，为法定代表人/单位负责人，特此证明。</w:t>
      </w:r>
    </w:p>
    <w:p>
      <w:pPr>
        <w:spacing w:line="360" w:lineRule="auto"/>
        <w:rPr>
          <w:rFonts w:ascii="宋体" w:hAnsi="宋体" w:cs="宋体"/>
          <w:sz w:val="24"/>
          <w:highlight w:val="none"/>
        </w:rPr>
      </w:pPr>
      <w:r>
        <w:rPr>
          <w:rFonts w:hint="eastAsia" w:ascii="宋体" w:hAnsi="宋体" w:cs="宋体"/>
          <w:sz w:val="24"/>
          <w:highlight w:val="none"/>
        </w:rPr>
        <w:t xml:space="preserve">签发日期：             有效日期：         单位：              </w:t>
      </w:r>
    </w:p>
    <w:p>
      <w:pPr>
        <w:spacing w:line="360" w:lineRule="auto"/>
        <w:rPr>
          <w:rFonts w:ascii="宋体" w:hAnsi="宋体" w:cs="宋体"/>
          <w:sz w:val="24"/>
          <w:highlight w:val="none"/>
        </w:rPr>
      </w:pPr>
      <w:r>
        <w:rPr>
          <w:rFonts w:hint="eastAsia" w:ascii="宋体" w:hAnsi="宋体" w:cs="宋体"/>
          <w:sz w:val="24"/>
          <w:highlight w:val="none"/>
        </w:rPr>
        <w:t>附：代表人性别：   年龄：      身份证号码：</w:t>
      </w:r>
    </w:p>
    <w:p>
      <w:pPr>
        <w:spacing w:line="360" w:lineRule="auto"/>
        <w:rPr>
          <w:rFonts w:ascii="宋体" w:hAnsi="宋体" w:cs="宋体"/>
          <w:sz w:val="24"/>
          <w:highlight w:val="none"/>
        </w:rPr>
      </w:pPr>
      <w:r>
        <w:rPr>
          <w:rFonts w:hint="eastAsia" w:ascii="宋体" w:hAnsi="宋体" w:cs="宋体"/>
          <w:sz w:val="24"/>
          <w:highlight w:val="none"/>
        </w:rPr>
        <w:t>营业执照号码：                 经济性质：</w:t>
      </w:r>
    </w:p>
    <w:p>
      <w:pPr>
        <w:spacing w:line="360" w:lineRule="auto"/>
        <w:rPr>
          <w:rFonts w:ascii="宋体" w:hAnsi="宋体" w:cs="宋体"/>
          <w:sz w:val="24"/>
          <w:highlight w:val="none"/>
        </w:rPr>
      </w:pPr>
      <w:r>
        <w:rPr>
          <w:rFonts w:hint="eastAsia" w:ascii="宋体" w:hAnsi="宋体" w:cs="宋体"/>
          <w:sz w:val="24"/>
          <w:highlight w:val="none"/>
        </w:rPr>
        <w:t>主营（产）：</w:t>
      </w:r>
    </w:p>
    <w:p>
      <w:pPr>
        <w:spacing w:line="360" w:lineRule="auto"/>
        <w:rPr>
          <w:rFonts w:ascii="宋体" w:hAnsi="宋体" w:cs="宋体"/>
          <w:sz w:val="24"/>
          <w:highlight w:val="none"/>
        </w:rPr>
      </w:pPr>
      <w:r>
        <w:rPr>
          <w:rFonts w:hint="eastAsia" w:ascii="宋体" w:hAnsi="宋体" w:cs="宋体"/>
          <w:sz w:val="24"/>
          <w:highlight w:val="none"/>
        </w:rPr>
        <w:t>兼营（产）：</w:t>
      </w:r>
    </w:p>
    <w:p>
      <w:pPr>
        <w:spacing w:line="360" w:lineRule="auto"/>
        <w:rPr>
          <w:rFonts w:ascii="宋体" w:hAnsi="宋体" w:cs="宋体"/>
          <w:sz w:val="24"/>
          <w:highlight w:val="none"/>
        </w:rPr>
      </w:pPr>
      <w:r>
        <w:rPr>
          <w:rFonts w:hint="eastAsia" w:ascii="宋体" w:hAnsi="宋体" w:cs="宋体"/>
          <w:sz w:val="24"/>
          <w:highlight w:val="none"/>
        </w:rPr>
        <w:t>进口物品经营许可证号码：</w:t>
      </w:r>
    </w:p>
    <w:p>
      <w:pPr>
        <w:spacing w:line="360" w:lineRule="auto"/>
        <w:rPr>
          <w:rFonts w:ascii="宋体" w:hAnsi="宋体" w:cs="宋体"/>
          <w:sz w:val="24"/>
          <w:highlight w:val="none"/>
        </w:rPr>
      </w:pPr>
      <w:r>
        <w:rPr>
          <w:rFonts w:hint="eastAsia" w:ascii="宋体" w:hAnsi="宋体" w:cs="宋体"/>
          <w:sz w:val="24"/>
          <w:highlight w:val="none"/>
        </w:rPr>
        <w:t>主营：</w:t>
      </w:r>
    </w:p>
    <w:p>
      <w:pPr>
        <w:spacing w:line="360" w:lineRule="auto"/>
        <w:rPr>
          <w:rFonts w:ascii="宋体" w:hAnsi="宋体" w:cs="宋体"/>
          <w:sz w:val="24"/>
          <w:highlight w:val="none"/>
        </w:rPr>
      </w:pPr>
      <w:r>
        <w:rPr>
          <w:rFonts w:hint="eastAsia" w:ascii="宋体" w:hAnsi="宋体" w:cs="宋体"/>
          <w:sz w:val="24"/>
          <w:highlight w:val="none"/>
        </w:rPr>
        <w:t>兼营：</w:t>
      </w:r>
    </w:p>
    <w:p>
      <w:pPr>
        <w:spacing w:line="360" w:lineRule="auto"/>
        <w:rPr>
          <w:rFonts w:ascii="宋体" w:hAnsi="宋体" w:cs="宋体"/>
          <w:sz w:val="24"/>
          <w:highlight w:val="none"/>
        </w:rPr>
      </w:pPr>
      <w:r>
        <w:rPr>
          <w:rFonts w:hint="eastAsia" w:ascii="宋体" w:hAnsi="宋体" w:cs="宋体"/>
          <w:sz w:val="24"/>
          <w:highlight w:val="none"/>
        </w:rPr>
        <w:t>说明：1、法定代表人/单位负责人为企业事业单位、国家机关、社会团体的主要行政负责人。</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2、内容必须填写真实、清楚，涂改无效，不得转让、买卖</w:t>
      </w:r>
      <w:r>
        <w:rPr>
          <w:rFonts w:hint="eastAsia" w:ascii="宋体" w:hAnsi="宋体" w:cs="宋体"/>
          <w:sz w:val="24"/>
          <w:highlight w:val="none"/>
          <w:lang w:eastAsia="zh-CN"/>
        </w:rPr>
        <w:t>。</w:t>
      </w:r>
    </w:p>
    <w:p>
      <w:pPr>
        <w:spacing w:line="360" w:lineRule="auto"/>
        <w:rPr>
          <w:rFonts w:ascii="宋体" w:hAnsi="宋体" w:cs="宋体"/>
          <w:sz w:val="24"/>
          <w:highlight w:val="none"/>
        </w:rPr>
      </w:pPr>
    </w:p>
    <w:p>
      <w:pPr>
        <w:tabs>
          <w:tab w:val="left" w:pos="3780"/>
        </w:tabs>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before="120" w:after="120" w:line="360" w:lineRule="auto"/>
        <w:jc w:val="left"/>
        <w:rPr>
          <w:rFonts w:ascii="宋体" w:hAnsi="宋体" w:cs="宋体"/>
          <w:szCs w:val="21"/>
          <w:highlight w:val="none"/>
        </w:rPr>
      </w:pPr>
    </w:p>
    <w:p>
      <w:pPr>
        <w:rPr>
          <w:rFonts w:ascii="宋体" w:hAnsi="宋体" w:cs="宋体"/>
          <w:szCs w:val="21"/>
          <w:highlight w:val="none"/>
        </w:rPr>
      </w:pPr>
    </w:p>
    <w:p>
      <w:pPr>
        <w:rPr>
          <w:highlight w:val="none"/>
        </w:rPr>
      </w:pPr>
    </w:p>
    <w:p>
      <w:pPr>
        <w:spacing w:before="120" w:after="120" w:line="360" w:lineRule="auto"/>
        <w:jc w:val="left"/>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pStyle w:val="10"/>
        <w:spacing w:line="360" w:lineRule="auto"/>
        <w:jc w:val="center"/>
        <w:rPr>
          <w:rFonts w:hAnsi="宋体" w:cs="宋体"/>
          <w:b/>
          <w:sz w:val="24"/>
          <w:highlight w:val="none"/>
        </w:rPr>
      </w:pPr>
      <w:r>
        <w:rPr>
          <w:rFonts w:hint="eastAsia" w:hAnsi="宋体" w:cs="宋体"/>
          <w:b/>
          <w:sz w:val="24"/>
          <w:highlight w:val="none"/>
          <w:lang w:val="en-US" w:eastAsia="zh-CN"/>
        </w:rPr>
        <w:t>8</w:t>
      </w:r>
      <w:r>
        <w:rPr>
          <w:rFonts w:hint="eastAsia" w:hAnsi="宋体" w:cs="宋体"/>
          <w:b/>
          <w:sz w:val="24"/>
          <w:highlight w:val="none"/>
        </w:rPr>
        <w:t>、法定代表人/单位负责人授权书</w:t>
      </w:r>
      <w:r>
        <w:rPr>
          <w:rFonts w:hint="eastAsia" w:hAnsi="宋体" w:cs="宋体"/>
          <w:b/>
          <w:sz w:val="24"/>
          <w:highlight w:val="none"/>
          <w:lang w:val="fr-CH"/>
        </w:rPr>
        <w:t>及身份证明</w:t>
      </w:r>
    </w:p>
    <w:p>
      <w:pPr>
        <w:pStyle w:val="10"/>
        <w:spacing w:line="360" w:lineRule="auto"/>
        <w:rPr>
          <w:rFonts w:hAnsi="宋体" w:cs="宋体"/>
          <w:sz w:val="24"/>
          <w:highlight w:val="none"/>
        </w:rPr>
      </w:pPr>
    </w:p>
    <w:p>
      <w:pPr>
        <w:pStyle w:val="10"/>
        <w:spacing w:line="360" w:lineRule="auto"/>
        <w:rPr>
          <w:rFonts w:hAnsi="宋体" w:cs="宋体"/>
          <w:sz w:val="24"/>
          <w:highlight w:val="none"/>
        </w:rPr>
      </w:pPr>
      <w:r>
        <w:rPr>
          <w:rFonts w:hint="eastAsia" w:hAnsi="宋体" w:cs="宋体"/>
          <w:b/>
          <w:sz w:val="24"/>
          <w:highlight w:val="none"/>
        </w:rPr>
        <w:t>深圳市前海深港现代服务业合作区管理局：</w:t>
      </w:r>
    </w:p>
    <w:p>
      <w:pPr>
        <w:pStyle w:val="10"/>
        <w:spacing w:line="360" w:lineRule="auto"/>
        <w:ind w:firstLine="420"/>
        <w:rPr>
          <w:rFonts w:hAnsi="宋体" w:cs="宋体"/>
          <w:sz w:val="24"/>
          <w:highlight w:val="none"/>
        </w:rPr>
      </w:pPr>
      <w:r>
        <w:rPr>
          <w:rFonts w:hint="eastAsia" w:hAnsi="宋体" w:cs="宋体"/>
          <w:sz w:val="24"/>
          <w:highlight w:val="none"/>
        </w:rPr>
        <w:t>本授权书声明：注册于</w:t>
      </w:r>
      <w:r>
        <w:rPr>
          <w:rFonts w:hint="eastAsia" w:hAnsi="宋体" w:cs="宋体"/>
          <w:sz w:val="24"/>
          <w:highlight w:val="none"/>
          <w:u w:val="single"/>
        </w:rPr>
        <w:t xml:space="preserve">     </w:t>
      </w:r>
      <w:r>
        <w:rPr>
          <w:rFonts w:hint="eastAsia" w:hAnsi="宋体" w:cs="宋体"/>
          <w:sz w:val="24"/>
          <w:highlight w:val="none"/>
        </w:rPr>
        <w:t>（国家或地区）的</w:t>
      </w:r>
      <w:r>
        <w:rPr>
          <w:rFonts w:hint="eastAsia" w:hAnsi="宋体" w:cs="宋体"/>
          <w:sz w:val="24"/>
          <w:highlight w:val="none"/>
          <w:u w:val="single"/>
        </w:rPr>
        <w:t xml:space="preserve">       </w:t>
      </w:r>
      <w:r>
        <w:rPr>
          <w:rFonts w:hint="eastAsia" w:hAnsi="宋体" w:cs="宋体"/>
          <w:sz w:val="24"/>
          <w:highlight w:val="none"/>
        </w:rPr>
        <w:t>（投标人名称）的在下面签字的</w:t>
      </w:r>
      <w:r>
        <w:rPr>
          <w:rFonts w:hint="eastAsia" w:hAnsi="宋体" w:cs="宋体"/>
          <w:sz w:val="24"/>
          <w:highlight w:val="none"/>
          <w:u w:val="single"/>
        </w:rPr>
        <w:t xml:space="preserve">     </w:t>
      </w:r>
      <w:r>
        <w:rPr>
          <w:rFonts w:hint="eastAsia" w:hAnsi="宋体" w:cs="宋体"/>
          <w:sz w:val="24"/>
          <w:highlight w:val="none"/>
        </w:rPr>
        <w:t xml:space="preserve"> （法定代表人/单位负责人姓名、职务）代表本公司授权在下面签字的</w:t>
      </w:r>
      <w:r>
        <w:rPr>
          <w:rFonts w:hint="eastAsia" w:hAnsi="宋体" w:cs="宋体"/>
          <w:sz w:val="24"/>
          <w:highlight w:val="none"/>
          <w:u w:val="single"/>
        </w:rPr>
        <w:t xml:space="preserve">     </w:t>
      </w:r>
      <w:r>
        <w:rPr>
          <w:rFonts w:hint="eastAsia" w:hAnsi="宋体" w:cs="宋体"/>
          <w:sz w:val="24"/>
          <w:highlight w:val="none"/>
        </w:rPr>
        <w:t>（被授权人的姓名、职务）为本公司的合法代表人，就</w:t>
      </w:r>
      <w:r>
        <w:rPr>
          <w:rFonts w:hint="eastAsia" w:hAnsi="宋体" w:cs="宋体"/>
          <w:sz w:val="24"/>
          <w:highlight w:val="none"/>
          <w:u w:val="single"/>
        </w:rPr>
        <w:t xml:space="preserve">       </w:t>
      </w:r>
      <w:r>
        <w:rPr>
          <w:rFonts w:hint="eastAsia" w:hAnsi="宋体" w:cs="宋体"/>
          <w:sz w:val="24"/>
          <w:highlight w:val="none"/>
        </w:rPr>
        <w:t>[招标编号为：</w:t>
      </w:r>
      <w:r>
        <w:rPr>
          <w:rFonts w:hint="eastAsia" w:hAnsi="宋体" w:cs="宋体"/>
          <w:sz w:val="24"/>
          <w:highlight w:val="none"/>
          <w:u w:val="single"/>
        </w:rPr>
        <w:t xml:space="preserve">     </w:t>
      </w:r>
      <w:r>
        <w:rPr>
          <w:rFonts w:hint="eastAsia" w:hAnsi="宋体" w:cs="宋体"/>
          <w:sz w:val="24"/>
          <w:highlight w:val="none"/>
        </w:rPr>
        <w:t>]的投标和合同执行，以我方的名义处理一切与之有关的事宜。</w:t>
      </w:r>
    </w:p>
    <w:p>
      <w:pPr>
        <w:pStyle w:val="10"/>
        <w:spacing w:line="360" w:lineRule="auto"/>
        <w:rPr>
          <w:rFonts w:hint="default" w:hAnsi="宋体" w:eastAsia="宋体" w:cs="宋体"/>
          <w:sz w:val="24"/>
          <w:highlight w:val="none"/>
          <w:lang w:val="en-US" w:eastAsia="zh-CN"/>
        </w:rPr>
      </w:pPr>
    </w:p>
    <w:p>
      <w:pPr>
        <w:spacing w:line="360" w:lineRule="auto"/>
        <w:ind w:firstLine="57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pPr>
        <w:spacing w:line="360" w:lineRule="auto"/>
        <w:rPr>
          <w:rFonts w:ascii="宋体" w:hAnsi="宋体" w:cs="宋体"/>
          <w:sz w:val="24"/>
          <w:highlight w:val="none"/>
        </w:rPr>
      </w:pPr>
    </w:p>
    <w:p>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被授权人联系方式（手机）：         </w:t>
      </w:r>
    </w:p>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被授权人邮箱号：</w:t>
      </w:r>
    </w:p>
    <w:p>
      <w:pPr>
        <w:spacing w:line="360" w:lineRule="auto"/>
        <w:rPr>
          <w:rFonts w:hint="default" w:ascii="宋体" w:hAnsi="宋体" w:cs="宋体"/>
          <w:sz w:val="24"/>
          <w:highlight w:val="none"/>
          <w:lang w:val="en-US" w:eastAsia="zh-CN"/>
        </w:rPr>
      </w:pPr>
    </w:p>
    <w:p>
      <w:pPr>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jc w:val="left"/>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line="360" w:lineRule="auto"/>
        <w:jc w:val="left"/>
        <w:rPr>
          <w:rFonts w:ascii="宋体" w:hAnsi="宋体" w:cs="宋体"/>
          <w:b/>
          <w:bCs/>
          <w:sz w:val="24"/>
          <w:highlight w:val="none"/>
        </w:rPr>
      </w:pPr>
      <w:r>
        <w:rPr>
          <w:rFonts w:hint="eastAsia" w:ascii="宋体" w:hAnsi="宋体" w:cs="宋体"/>
          <w:b/>
          <w:bCs/>
          <w:spacing w:val="20"/>
          <w:sz w:val="24"/>
          <w:highlight w:val="none"/>
        </w:rPr>
        <w:t>被授权人（签字或盖章）</w:t>
      </w:r>
      <w:r>
        <w:rPr>
          <w:rFonts w:hint="eastAsia" w:ascii="宋体" w:hAnsi="宋体" w:cs="宋体"/>
          <w:b/>
          <w:bCs/>
          <w:sz w:val="24"/>
          <w:highlight w:val="none"/>
        </w:rPr>
        <w:t>：</w:t>
      </w:r>
    </w:p>
    <w:p>
      <w:pPr>
        <w:tabs>
          <w:tab w:val="left" w:pos="640"/>
          <w:tab w:val="left" w:pos="1260"/>
          <w:tab w:val="left" w:pos="1418"/>
        </w:tabs>
        <w:spacing w:line="360" w:lineRule="auto"/>
        <w:rPr>
          <w:rFonts w:ascii="宋体" w:hAnsi="宋体" w:cs="宋体"/>
          <w:b/>
          <w:sz w:val="24"/>
          <w:highlight w:val="none"/>
        </w:rPr>
      </w:pPr>
    </w:p>
    <w:p>
      <w:pPr>
        <w:rPr>
          <w:rFonts w:ascii="宋体" w:hAnsi="宋体" w:cs="宋体"/>
          <w:b/>
          <w:sz w:val="24"/>
          <w:highlight w:val="none"/>
        </w:rPr>
      </w:pPr>
    </w:p>
    <w:p>
      <w:pPr>
        <w:pStyle w:val="6"/>
        <w:rPr>
          <w:rFonts w:ascii="宋体" w:hAnsi="宋体" w:cs="宋体"/>
          <w:b/>
          <w:sz w:val="24"/>
          <w:highlight w:val="none"/>
        </w:rPr>
      </w:pPr>
    </w:p>
    <w:p>
      <w:pPr>
        <w:pStyle w:val="6"/>
        <w:rPr>
          <w:highlight w:val="none"/>
        </w:rPr>
      </w:pPr>
    </w:p>
    <w:p>
      <w:pPr>
        <w:tabs>
          <w:tab w:val="left" w:pos="640"/>
          <w:tab w:val="left" w:pos="1260"/>
          <w:tab w:val="left" w:pos="1418"/>
        </w:tabs>
        <w:spacing w:line="360" w:lineRule="auto"/>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widowControl/>
        <w:autoSpaceDE w:val="0"/>
        <w:autoSpaceDN w:val="0"/>
        <w:spacing w:line="360" w:lineRule="auto"/>
        <w:ind w:left="359" w:right="26" w:hanging="357"/>
        <w:jc w:val="center"/>
        <w:textAlignment w:val="bottom"/>
        <w:rPr>
          <w:rFonts w:ascii="宋体" w:hAnsi="宋体" w:cs="宋体"/>
          <w:b/>
          <w:bCs/>
          <w:sz w:val="24"/>
          <w:highlight w:val="none"/>
          <w:lang w:val="fr-CH"/>
        </w:rPr>
      </w:pPr>
    </w:p>
    <w:p>
      <w:pPr>
        <w:widowControl/>
        <w:autoSpaceDE w:val="0"/>
        <w:autoSpaceDN w:val="0"/>
        <w:spacing w:line="360" w:lineRule="auto"/>
        <w:ind w:right="26"/>
        <w:jc w:val="center"/>
        <w:textAlignment w:val="bottom"/>
        <w:rPr>
          <w:rFonts w:ascii="宋体" w:hAnsi="宋体" w:cs="宋体"/>
          <w:b/>
          <w:bCs/>
          <w:sz w:val="24"/>
          <w:highlight w:val="none"/>
          <w:lang w:val="fr-CH"/>
        </w:rPr>
      </w:pP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我们在贵司代理的</w:t>
      </w:r>
      <w:r>
        <w:rPr>
          <w:rFonts w:hint="eastAsia" w:ascii="宋体" w:hAnsi="宋体" w:cs="宋体"/>
          <w:sz w:val="24"/>
          <w:highlight w:val="none"/>
          <w:u w:val="single"/>
        </w:rPr>
        <w:t xml:space="preserve">           </w:t>
      </w:r>
      <w:r>
        <w:rPr>
          <w:rFonts w:hint="eastAsia" w:ascii="宋体" w:hAnsi="宋体" w:cs="宋体"/>
          <w:sz w:val="24"/>
          <w:highlight w:val="none"/>
        </w:rPr>
        <w:t>项目（货物/服务/工程）招标中若获中标（招标文件编号：</w:t>
      </w:r>
      <w:r>
        <w:rPr>
          <w:rFonts w:hint="eastAsia" w:ascii="宋体" w:hAnsi="宋体" w:cs="宋体"/>
          <w:sz w:val="24"/>
          <w:highlight w:val="none"/>
          <w:u w:val="single"/>
        </w:rPr>
        <w:t xml:space="preserve">           </w:t>
      </w:r>
      <w:r>
        <w:rPr>
          <w:rFonts w:hint="eastAsia" w:ascii="宋体" w:hAnsi="宋体" w:cs="宋体"/>
          <w:sz w:val="24"/>
          <w:highlight w:val="none"/>
        </w:rPr>
        <w:t>），我们保证在收到中标通知书后5日内按招标文件的规定，以现金或电汇向贵公司即深圳交易咨询集团有限公司指定的银行</w:t>
      </w:r>
      <w:r>
        <w:rPr>
          <w:rFonts w:hint="eastAsia" w:ascii="宋体" w:hAnsi="宋体" w:cs="宋体"/>
          <w:sz w:val="24"/>
          <w:highlight w:val="none"/>
          <w:lang w:eastAsia="zh-CN"/>
        </w:rPr>
        <w:t>账</w:t>
      </w:r>
      <w:r>
        <w:rPr>
          <w:rFonts w:hint="eastAsia" w:ascii="宋体" w:hAnsi="宋体" w:cs="宋体"/>
          <w:sz w:val="24"/>
          <w:highlight w:val="none"/>
        </w:rPr>
        <w:t>号支付全额招标代理服务费。招标代理服务费按照</w:t>
      </w:r>
      <w:r>
        <w:rPr>
          <w:rFonts w:hint="eastAsia" w:ascii="宋体" w:hAnsi="宋体" w:cs="宋体"/>
          <w:sz w:val="24"/>
          <w:highlight w:val="none"/>
          <w:u w:val="single"/>
        </w:rPr>
        <w:t>招标文件中的规定以差额定率累进法</w:t>
      </w:r>
      <w:r>
        <w:rPr>
          <w:rFonts w:hint="eastAsia" w:ascii="宋体" w:hAnsi="宋体" w:cs="宋体"/>
          <w:sz w:val="24"/>
          <w:highlight w:val="none"/>
        </w:rPr>
        <w:t>计算。</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特此承诺。</w:t>
      </w:r>
    </w:p>
    <w:p>
      <w:pPr>
        <w:widowControl/>
        <w:autoSpaceDE w:val="0"/>
        <w:autoSpaceDN w:val="0"/>
        <w:spacing w:line="360" w:lineRule="auto"/>
        <w:ind w:left="359" w:right="26" w:hanging="357"/>
        <w:textAlignment w:val="bottom"/>
        <w:rPr>
          <w:rFonts w:ascii="宋体" w:hAnsi="宋体" w:cs="宋体"/>
          <w:sz w:val="24"/>
          <w:highlight w:val="none"/>
          <w:u w:val="single"/>
        </w:rPr>
      </w:pPr>
      <w:r>
        <w:rPr>
          <w:rFonts w:hint="eastAsia" w:ascii="宋体" w:hAnsi="宋体" w:cs="宋体"/>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地址：</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 xml:space="preserve">电话：         </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传真：</w:t>
      </w:r>
    </w:p>
    <w:p>
      <w:pPr>
        <w:spacing w:line="360" w:lineRule="auto"/>
        <w:jc w:val="left"/>
        <w:rPr>
          <w:rFonts w:ascii="宋体" w:hAnsi="宋体" w:cs="宋体"/>
          <w:sz w:val="24"/>
          <w:highlight w:val="none"/>
        </w:rPr>
      </w:pPr>
      <w:r>
        <w:rPr>
          <w:rFonts w:hint="eastAsia" w:ascii="宋体" w:hAnsi="宋体" w:cs="宋体"/>
          <w:sz w:val="24"/>
          <w:highlight w:val="none"/>
        </w:rPr>
        <w:t>承诺日期：</w:t>
      </w:r>
    </w:p>
    <w:p>
      <w:pPr>
        <w:pStyle w:val="6"/>
        <w:spacing w:line="360" w:lineRule="auto"/>
        <w:rPr>
          <w:highlight w:val="none"/>
          <w:lang w:val="fr-CH"/>
        </w:rPr>
      </w:pPr>
    </w:p>
    <w:p>
      <w:pPr>
        <w:tabs>
          <w:tab w:val="left" w:pos="640"/>
          <w:tab w:val="left" w:pos="1260"/>
          <w:tab w:val="left" w:pos="1418"/>
        </w:tabs>
        <w:spacing w:line="360" w:lineRule="auto"/>
        <w:rPr>
          <w:rFonts w:ascii="宋体" w:hAnsi="宋体" w:cs="宋体"/>
          <w:sz w:val="24"/>
          <w:highlight w:val="none"/>
          <w:lang w:val="fr-CH"/>
        </w:rPr>
      </w:pPr>
    </w:p>
    <w:p>
      <w:pPr>
        <w:tabs>
          <w:tab w:val="left" w:pos="640"/>
          <w:tab w:val="left" w:pos="1260"/>
          <w:tab w:val="left" w:pos="1418"/>
        </w:tabs>
        <w:spacing w:line="360" w:lineRule="auto"/>
        <w:rPr>
          <w:rFonts w:ascii="宋体" w:hAnsi="宋体" w:cs="宋体"/>
          <w:sz w:val="24"/>
          <w:highlight w:val="none"/>
        </w:rPr>
      </w:pPr>
      <w:r>
        <w:rPr>
          <w:rFonts w:hint="eastAsia" w:ascii="宋体" w:hAnsi="宋体" w:cs="宋体"/>
          <w:sz w:val="24"/>
          <w:highlight w:val="none"/>
          <w:lang w:val="fr-CH"/>
        </w:rPr>
        <w:br w:type="page"/>
      </w:r>
    </w:p>
    <w:p>
      <w:pPr>
        <w:widowControl/>
        <w:autoSpaceDE w:val="0"/>
        <w:autoSpaceDN w:val="0"/>
        <w:spacing w:line="360" w:lineRule="auto"/>
        <w:ind w:right="26"/>
        <w:jc w:val="center"/>
        <w:textAlignment w:val="bottom"/>
        <w:rPr>
          <w:rFonts w:hint="eastAsia" w:ascii="宋体" w:hAnsi="宋体" w:eastAsia="宋体" w:cs="宋体"/>
          <w:b/>
          <w:bCs/>
          <w:sz w:val="24"/>
          <w:highlight w:val="none"/>
          <w:lang w:val="fr-CH"/>
        </w:rPr>
      </w:pPr>
      <w:r>
        <w:rPr>
          <w:rFonts w:hint="eastAsia" w:ascii="宋体" w:hAnsi="宋体" w:cs="宋体"/>
          <w:b/>
          <w:bCs/>
          <w:sz w:val="24"/>
          <w:highlight w:val="none"/>
          <w:lang w:val="en-US" w:eastAsia="zh-CN"/>
        </w:rPr>
        <w:t>10</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lang w:val="fr-CH"/>
        </w:rPr>
        <w:t>投标人简介</w:t>
      </w:r>
    </w:p>
    <w:p>
      <w:pPr>
        <w:pStyle w:val="5"/>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供应商基本情况表</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5</w:t>
            </w:r>
          </w:p>
        </w:tc>
        <w:tc>
          <w:tcPr>
            <w:tcW w:w="2282" w:type="dxa"/>
            <w:gridSpan w:val="2"/>
            <w:noWrap w:val="0"/>
            <w:vAlign w:val="center"/>
          </w:tcPr>
          <w:p>
            <w:pPr>
              <w:pStyle w:val="5"/>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ascii="宋体" w:hAnsi="宋体" w:eastAsia="宋体"/>
        </w:rPr>
      </w:pPr>
    </w:p>
    <w:p>
      <w:pPr>
        <w:numPr>
          <w:ilvl w:val="0"/>
          <w:numId w:val="0"/>
        </w:num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eastAsia="宋体"/>
          <w:b/>
        </w:rPr>
        <w:t>备注：</w:t>
      </w:r>
      <w:r>
        <w:rPr>
          <w:rFonts w:hint="eastAsia" w:ascii="宋体" w:hAnsi="宋体" w:eastAsia="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1</w:t>
      </w:r>
      <w:r>
        <w:rPr>
          <w:rFonts w:hint="eastAsia" w:ascii="宋体" w:hAnsi="宋体" w:cs="宋体"/>
          <w:b/>
          <w:bCs/>
          <w:sz w:val="24"/>
          <w:highlight w:val="none"/>
          <w:lang w:val="fr-CH"/>
        </w:rPr>
        <w:t>、拟派服务团队负责人（仅限一人）（格式自拟）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2</w:t>
      </w:r>
      <w:r>
        <w:rPr>
          <w:rFonts w:hint="eastAsia" w:ascii="宋体" w:hAnsi="宋体" w:cs="宋体"/>
          <w:b/>
          <w:bCs/>
          <w:sz w:val="24"/>
          <w:highlight w:val="none"/>
          <w:lang w:val="fr-CH"/>
        </w:rPr>
        <w:t>、拟派服务团队成员（不含负责人）（格式自拟）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3</w:t>
      </w:r>
      <w:r>
        <w:rPr>
          <w:rFonts w:hint="eastAsia" w:ascii="宋体" w:hAnsi="宋体" w:cs="宋体"/>
          <w:b/>
          <w:bCs/>
          <w:sz w:val="24"/>
          <w:highlight w:val="none"/>
          <w:lang w:val="fr-CH"/>
        </w:rPr>
        <w:t>、项目经验（格式自拟）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4</w:t>
      </w:r>
      <w:r>
        <w:rPr>
          <w:rFonts w:hint="eastAsia" w:ascii="宋体" w:hAnsi="宋体" w:cs="宋体"/>
          <w:b/>
          <w:bCs/>
          <w:sz w:val="24"/>
          <w:highlight w:val="none"/>
          <w:lang w:val="fr-CH"/>
        </w:rPr>
        <w:t>、承诺服务响应时间（格式自拟）</w:t>
      </w:r>
    </w:p>
    <w:p>
      <w:pPr>
        <w:tabs>
          <w:tab w:val="left" w:pos="640"/>
          <w:tab w:val="left" w:pos="1260"/>
          <w:tab w:val="left" w:pos="1418"/>
        </w:tabs>
        <w:spacing w:line="360" w:lineRule="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15、保密方案</w:t>
      </w:r>
      <w:r>
        <w:rPr>
          <w:rFonts w:hint="eastAsia" w:ascii="宋体" w:hAnsi="宋体" w:cs="宋体"/>
          <w:b/>
          <w:bCs/>
          <w:sz w:val="24"/>
          <w:highlight w:val="none"/>
          <w:lang w:val="fr-CH"/>
        </w:rPr>
        <w:t>（格式自拟）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eastAsia="zh-CN"/>
        </w:rPr>
        <w:t>1</w:t>
      </w:r>
      <w:r>
        <w:rPr>
          <w:rFonts w:hint="eastAsia" w:ascii="宋体" w:hAnsi="宋体" w:cs="宋体"/>
          <w:b/>
          <w:bCs/>
          <w:sz w:val="24"/>
          <w:highlight w:val="none"/>
          <w:lang w:val="en-US" w:eastAsia="zh-CN"/>
        </w:rPr>
        <w:t>6</w:t>
      </w:r>
      <w:r>
        <w:rPr>
          <w:rFonts w:hint="eastAsia" w:ascii="宋体" w:hAnsi="宋体" w:cs="宋体"/>
          <w:b/>
          <w:bCs/>
          <w:sz w:val="24"/>
          <w:highlight w:val="none"/>
          <w:lang w:val="fr-CH" w:eastAsia="zh-CN"/>
        </w:rPr>
        <w:t>、</w:t>
      </w:r>
      <w:r>
        <w:rPr>
          <w:rFonts w:hint="eastAsia" w:ascii="宋体" w:hAnsi="宋体" w:cs="宋体"/>
          <w:b/>
          <w:bCs/>
          <w:sz w:val="24"/>
          <w:highlight w:val="none"/>
          <w:lang w:val="fr-CH"/>
        </w:rPr>
        <w:t>投标单位认为有必要提供的其他材料（格式自拟）</w:t>
      </w:r>
    </w:p>
    <w:p>
      <w:pPr>
        <w:tabs>
          <w:tab w:val="left" w:pos="640"/>
          <w:tab w:val="left" w:pos="1260"/>
          <w:tab w:val="left" w:pos="1418"/>
        </w:tabs>
        <w:spacing w:line="360" w:lineRule="auto"/>
        <w:rPr>
          <w:rFonts w:ascii="宋体" w:hAnsi="宋体" w:cs="宋体"/>
          <w:b/>
          <w:bCs/>
          <w:sz w:val="24"/>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spacing w:line="360" w:lineRule="auto"/>
        <w:outlineLvl w:val="2"/>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（三）技术部分</w:t>
      </w:r>
    </w:p>
    <w:p>
      <w:pPr>
        <w:spacing w:after="78" w:line="360" w:lineRule="auto"/>
        <w:jc w:val="center"/>
        <w:rPr>
          <w:rFonts w:ascii="宋体" w:hAnsi="宋体" w:cs="宋体"/>
          <w:b/>
          <w:bCs/>
          <w:sz w:val="24"/>
          <w:highlight w:val="none"/>
          <w:lang w:val="fr-CH"/>
        </w:rPr>
      </w:pPr>
    </w:p>
    <w:p>
      <w:pPr>
        <w:spacing w:after="78" w:line="360" w:lineRule="auto"/>
        <w:jc w:val="center"/>
        <w:rPr>
          <w:rFonts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fr-CH"/>
        </w:rPr>
        <w:t>用户需求响应表</w:t>
      </w:r>
    </w:p>
    <w:p>
      <w:pPr>
        <w:spacing w:after="78" w:line="360" w:lineRule="auto"/>
        <w:rPr>
          <w:rFonts w:ascii="宋体" w:hAnsi="宋体" w:cs="宋体"/>
          <w:sz w:val="24"/>
          <w:highlight w:val="none"/>
        </w:rPr>
      </w:pPr>
      <w:r>
        <w:rPr>
          <w:rFonts w:hint="eastAsia" w:ascii="宋体" w:hAnsi="宋体" w:cs="宋体"/>
          <w:sz w:val="24"/>
          <w:highlight w:val="none"/>
        </w:rPr>
        <w:t>投标人名称____________________          招标编号____________________</w:t>
      </w:r>
    </w:p>
    <w:p>
      <w:pPr>
        <w:spacing w:after="78" w:line="360" w:lineRule="auto"/>
        <w:rPr>
          <w:rFonts w:ascii="宋体" w:hAnsi="宋体" w:cs="宋体"/>
          <w:bCs/>
          <w:sz w:val="24"/>
          <w:highlight w:val="none"/>
        </w:rPr>
      </w:pPr>
      <w:r>
        <w:rPr>
          <w:rFonts w:hint="eastAsia" w:ascii="宋体" w:hAnsi="宋体" w:cs="宋体"/>
          <w:bCs/>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sz w:val="24"/>
                <w:highlight w:val="none"/>
              </w:rPr>
            </w:pPr>
            <w:r>
              <w:rPr>
                <w:rFonts w:hint="eastAsia" w:ascii="宋体" w:hAnsi="宋体" w:cs="宋体"/>
                <w:bCs/>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p>
        </w:tc>
      </w:tr>
    </w:tbl>
    <w:p>
      <w:pPr>
        <w:spacing w:after="78" w:line="360" w:lineRule="auto"/>
        <w:rPr>
          <w:rFonts w:ascii="宋体" w:hAnsi="宋体" w:cs="宋体"/>
          <w:bCs/>
          <w:sz w:val="24"/>
          <w:highlight w:val="none"/>
        </w:rPr>
      </w:pPr>
    </w:p>
    <w:p>
      <w:pPr>
        <w:spacing w:after="78" w:line="360" w:lineRule="auto"/>
        <w:rPr>
          <w:rFonts w:ascii="宋体" w:hAnsi="宋体" w:cs="宋体"/>
          <w:bCs/>
          <w:sz w:val="24"/>
          <w:highlight w:val="none"/>
        </w:rPr>
      </w:pPr>
      <w:r>
        <w:rPr>
          <w:rFonts w:hint="eastAsia" w:ascii="宋体" w:hAnsi="宋体" w:cs="宋体"/>
          <w:bCs/>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ascii="宋体" w:hAnsi="宋体" w:cs="宋体"/>
          <w:bCs/>
          <w:sz w:val="24"/>
          <w:highlight w:val="none"/>
        </w:rPr>
      </w:pPr>
    </w:p>
    <w:p>
      <w:pPr>
        <w:pStyle w:val="10"/>
        <w:spacing w:line="360" w:lineRule="auto"/>
        <w:rPr>
          <w:rFonts w:hAnsi="宋体" w:cs="宋体"/>
          <w:bCs/>
          <w:sz w:val="24"/>
          <w:highlight w:val="none"/>
        </w:rPr>
      </w:pPr>
    </w:p>
    <w:p>
      <w:pPr>
        <w:pStyle w:val="10"/>
        <w:spacing w:line="360" w:lineRule="auto"/>
        <w:ind w:firstLine="5760" w:firstLineChars="2400"/>
        <w:rPr>
          <w:rFonts w:hAnsi="宋体" w:cs="宋体"/>
          <w:bCs/>
          <w:sz w:val="24"/>
          <w:highlight w:val="none"/>
        </w:rPr>
      </w:pPr>
      <w:r>
        <w:rPr>
          <w:rFonts w:hint="eastAsia" w:hAnsi="宋体" w:cs="宋体"/>
          <w:bCs/>
          <w:sz w:val="24"/>
          <w:highlight w:val="none"/>
        </w:rPr>
        <w:t>供应商：（公章）</w:t>
      </w:r>
    </w:p>
    <w:p>
      <w:pPr>
        <w:spacing w:line="360" w:lineRule="auto"/>
        <w:ind w:firstLine="5589" w:firstLineChars="2329"/>
        <w:rPr>
          <w:rFonts w:ascii="宋体" w:hAnsi="宋体" w:cs="宋体"/>
          <w:bCs/>
          <w:sz w:val="24"/>
          <w:highlight w:val="none"/>
        </w:rPr>
      </w:pPr>
      <w:r>
        <w:rPr>
          <w:rFonts w:hint="eastAsia" w:ascii="宋体" w:hAnsi="宋体" w:cs="宋体"/>
          <w:bCs/>
          <w:sz w:val="24"/>
          <w:highlight w:val="none"/>
        </w:rPr>
        <w:t>日期：  年   月  日</w:t>
      </w:r>
    </w:p>
    <w:p>
      <w:pPr>
        <w:pStyle w:val="6"/>
        <w:spacing w:line="360" w:lineRule="auto"/>
        <w:rPr>
          <w:highlight w:val="none"/>
          <w:lang w:val="fr-CH"/>
        </w:rPr>
      </w:pP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sz w:val="24"/>
          <w:highlight w:val="none"/>
          <w:lang w:val="sq-AL"/>
        </w:rPr>
        <w:br w:type="page"/>
      </w:r>
      <w:r>
        <w:rPr>
          <w:rFonts w:hint="eastAsia" w:ascii="宋体" w:hAnsi="宋体" w:cs="宋体"/>
          <w:b/>
          <w:bCs/>
          <w:sz w:val="24"/>
          <w:highlight w:val="none"/>
          <w:lang w:val="fr-CH"/>
        </w:rPr>
        <w:t>2、工作思路（格式自拟）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3、质量保障措施及方案（格式自拟）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4、项目难点重点分析及相关的合理化建议（格式自拟）</w:t>
      </w:r>
    </w:p>
    <w:p>
      <w:pPr>
        <w:rPr>
          <w:rFonts w:hint="eastAsia" w:ascii="宋体" w:hAnsi="宋体" w:cs="宋体"/>
          <w:b/>
          <w:bCs/>
          <w:sz w:val="24"/>
          <w:highlight w:val="none"/>
          <w:lang w:val="fr-CH"/>
        </w:rPr>
      </w:pPr>
      <w:r>
        <w:rPr>
          <w:rFonts w:hint="eastAsia" w:ascii="宋体" w:hAnsi="宋体" w:cs="宋体"/>
          <w:b/>
          <w:bCs/>
          <w:sz w:val="24"/>
          <w:highlight w:val="none"/>
          <w:lang w:val="fr-CH"/>
        </w:rPr>
        <w:br w:type="page"/>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5、投标单位认为有必要提供的其他材料（</w:t>
      </w:r>
      <w:r>
        <w:rPr>
          <w:rFonts w:hint="eastAsia" w:ascii="宋体" w:hAnsi="宋体" w:cs="宋体"/>
          <w:b/>
          <w:bCs/>
          <w:sz w:val="24"/>
          <w:highlight w:val="none"/>
          <w:lang w:val="en-US" w:eastAsia="zh-CN"/>
        </w:rPr>
        <w:t>包括但不限于以下内容</w:t>
      </w:r>
      <w:r>
        <w:rPr>
          <w:rFonts w:hint="eastAsia" w:ascii="宋体" w:hAnsi="宋体" w:cs="宋体"/>
          <w:b/>
          <w:bCs/>
          <w:sz w:val="24"/>
          <w:highlight w:val="none"/>
          <w:lang w:val="fr-CH"/>
        </w:rPr>
        <w:t>）</w:t>
      </w:r>
    </w:p>
    <w:p>
      <w:pPr>
        <w:numPr>
          <w:ilvl w:val="0"/>
          <w:numId w:val="0"/>
        </w:numPr>
        <w:spacing w:line="440" w:lineRule="exact"/>
        <w:ind w:firstLine="0" w:firstLineChars="0"/>
        <w:jc w:val="left"/>
        <w:rPr>
          <w:rFonts w:hint="eastAsia" w:ascii="宋体" w:hAnsi="宋体"/>
          <w:color w:val="000000"/>
          <w:szCs w:val="21"/>
        </w:rPr>
      </w:pPr>
      <w:r>
        <w:rPr>
          <w:rFonts w:hint="eastAsia" w:ascii="宋体" w:hAnsi="宋体" w:eastAsia="宋体" w:cs="Times New Roman"/>
          <w:color w:val="000000"/>
          <w:kern w:val="2"/>
          <w:sz w:val="21"/>
          <w:szCs w:val="21"/>
          <w:lang w:val="en-US" w:eastAsia="zh-CN" w:bidi="ar-SA"/>
        </w:rPr>
        <w:t>1、</w:t>
      </w:r>
      <w:r>
        <w:rPr>
          <w:rFonts w:hint="eastAsia" w:ascii="宋体" w:hAnsi="宋体"/>
          <w:color w:val="000000"/>
          <w:szCs w:val="21"/>
        </w:rPr>
        <w:t>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lang w:val="en-US" w:eastAsia="zh-CN"/>
        </w:rPr>
        <w:t>7</w:t>
      </w:r>
      <w:r>
        <w:rPr>
          <w:rFonts w:hint="eastAsia" w:ascii="宋体" w:hAnsi="宋体"/>
        </w:rPr>
        <w:t>.如是联合体投标的，需提供各方的。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其他招标文件要求和投标人认为有必要的内容</w:t>
      </w:r>
    </w:p>
    <w:p>
      <w:pPr>
        <w:tabs>
          <w:tab w:val="left" w:pos="640"/>
          <w:tab w:val="left" w:pos="1260"/>
          <w:tab w:val="left" w:pos="1418"/>
        </w:tabs>
        <w:spacing w:line="360" w:lineRule="auto"/>
        <w:rPr>
          <w:rFonts w:hint="eastAsia" w:ascii="宋体" w:hAnsi="宋体" w:cs="宋体"/>
          <w:color w:val="000000"/>
          <w:sz w:val="24"/>
          <w:lang w:val="fr-CH"/>
        </w:rPr>
      </w:pPr>
    </w:p>
    <w:p>
      <w:pPr>
        <w:tabs>
          <w:tab w:val="left" w:pos="640"/>
          <w:tab w:val="left" w:pos="1260"/>
          <w:tab w:val="left" w:pos="1418"/>
        </w:tabs>
        <w:spacing w:line="360" w:lineRule="auto"/>
        <w:rPr>
          <w:rFonts w:ascii="宋体" w:hAnsi="宋体" w:cs="宋体"/>
          <w:b/>
          <w:bCs/>
          <w:sz w:val="24"/>
          <w:highlight w:val="none"/>
        </w:rPr>
      </w:pPr>
      <w:r>
        <w:rPr>
          <w:rFonts w:hint="eastAsia" w:ascii="宋体" w:hAnsi="宋体" w:cs="宋体"/>
          <w:b/>
          <w:bCs/>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sz w:val="24"/>
          <w:highlight w:val="none"/>
        </w:rPr>
      </w:pPr>
      <w:r>
        <w:rPr>
          <w:rFonts w:hint="eastAsia" w:ascii="宋体" w:hAnsi="宋体" w:cs="宋体"/>
          <w:sz w:val="24"/>
          <w:highlight w:val="none"/>
          <w:lang w:val="fr-CH"/>
        </w:rPr>
        <w:br w:type="page"/>
      </w:r>
      <w:bookmarkEnd w:id="34"/>
      <w:bookmarkStart w:id="39" w:name="_Toc6251"/>
      <w:bookmarkStart w:id="40" w:name="_Toc3166"/>
      <w:r>
        <w:rPr>
          <w:rFonts w:hint="eastAsia" w:ascii="宋体" w:hAnsi="宋体" w:cs="宋体"/>
          <w:b/>
          <w:bCs/>
          <w:sz w:val="24"/>
          <w:highlight w:val="none"/>
        </w:rPr>
        <w:t>附件：相关政策</w:t>
      </w:r>
      <w:bookmarkEnd w:id="39"/>
      <w:bookmarkEnd w:id="40"/>
    </w:p>
    <w:p>
      <w:pPr>
        <w:tabs>
          <w:tab w:val="left" w:pos="360"/>
        </w:tabs>
        <w:spacing w:line="360" w:lineRule="auto"/>
        <w:outlineLvl w:val="1"/>
        <w:rPr>
          <w:rFonts w:ascii="宋体" w:hAnsi="宋体" w:cs="宋体"/>
          <w:b/>
          <w:bCs/>
          <w:sz w:val="24"/>
          <w:highlight w:val="none"/>
        </w:rPr>
      </w:pPr>
      <w:r>
        <w:rPr>
          <w:rFonts w:hint="eastAsia" w:ascii="宋体" w:hAnsi="宋体" w:cs="宋体"/>
          <w:b/>
          <w:bCs/>
          <w:sz w:val="24"/>
          <w:highlight w:val="none"/>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ascii="宋体" w:hAnsi="宋体" w:cs="宋体"/>
          <w:sz w:val="24"/>
          <w:highlight w:val="none"/>
        </w:rPr>
      </w:pPr>
    </w:p>
    <w:p>
      <w:pPr>
        <w:widowControl/>
        <w:shd w:val="clear" w:color="auto" w:fill="FFFFFF"/>
        <w:spacing w:line="360" w:lineRule="auto"/>
        <w:jc w:val="center"/>
        <w:rPr>
          <w:rFonts w:ascii="宋体" w:hAnsi="宋体" w:cs="宋体"/>
          <w:kern w:val="0"/>
          <w:sz w:val="24"/>
          <w:highlight w:val="none"/>
        </w:rPr>
      </w:pPr>
      <w:r>
        <w:rPr>
          <w:rFonts w:hint="eastAsia" w:ascii="宋体" w:hAnsi="宋体" w:cs="宋体"/>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kern w:val="0"/>
          <w:sz w:val="24"/>
          <w:highlight w:val="none"/>
        </w:rPr>
      </w:pPr>
      <w:r>
        <w:rPr>
          <w:rFonts w:hint="eastAsia" w:ascii="宋体" w:hAnsi="宋体" w:cs="宋体"/>
          <w:kern w:val="0"/>
          <w:sz w:val="24"/>
          <w:highlight w:val="none"/>
        </w:rPr>
        <w:t>财库〔2020〕46号</w:t>
      </w:r>
    </w:p>
    <w:p>
      <w:pPr>
        <w:widowControl/>
        <w:shd w:val="clear" w:color="auto" w:fill="FFFFFF"/>
        <w:spacing w:after="240" w:line="360" w:lineRule="auto"/>
        <w:jc w:val="left"/>
        <w:rPr>
          <w:rFonts w:ascii="宋体" w:hAnsi="宋体" w:cs="宋体"/>
          <w:kern w:val="0"/>
          <w:sz w:val="24"/>
          <w:highlight w:val="none"/>
        </w:rPr>
      </w:pPr>
      <w:r>
        <w:rPr>
          <w:rFonts w:hint="eastAsia" w:ascii="宋体" w:hAnsi="宋体" w:cs="宋体"/>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附件：政府采购促进中小企业发展管理办法</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财  政  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工业和信息化部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2020年12月18日</w:t>
      </w:r>
    </w:p>
    <w:p>
      <w:pPr>
        <w:autoSpaceDE w:val="0"/>
        <w:autoSpaceDN w:val="0"/>
        <w:adjustRightInd w:val="0"/>
        <w:spacing w:line="360" w:lineRule="auto"/>
        <w:jc w:val="left"/>
        <w:rPr>
          <w:rFonts w:ascii="宋体" w:hAnsi="宋体" w:cs="宋体"/>
          <w:kern w:val="0"/>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rPr>
        <w:t>政府采购促进中小企业发展管理办法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ascii="宋体" w:hAnsi="宋体" w:cs="宋体"/>
          <w:sz w:val="24"/>
          <w:highlight w:val="none"/>
        </w:rPr>
      </w:pPr>
      <w:r>
        <w:rPr>
          <w:rFonts w:hint="eastAsia" w:ascii="宋体" w:hAnsi="宋体" w:cs="宋体"/>
          <w:kern w:val="0"/>
          <w:sz w:val="24"/>
          <w:highlight w:val="none"/>
        </w:rPr>
        <w:t>符合下列情形之一的，可不专门面向中小企业预留采购</w:t>
      </w:r>
      <w:r>
        <w:rPr>
          <w:rFonts w:hint="eastAsia" w:ascii="宋体" w:hAnsi="宋体" w:cs="宋体"/>
          <w:sz w:val="24"/>
          <w:highlight w:val="none"/>
        </w:rPr>
        <w:t>份额：</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（四）框架协议采购项目；</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第七条</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（一）将采购项目整体或者设置采购包专门面向中小企业采购；</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（六）明确采购标的对应的中小企业划分标准所属行业；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（七）法律法规和省级以上人民政府财政部门规定的其他事项。</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ascii="宋体" w:hAnsi="宋体" w:cs="宋体"/>
          <w:sz w:val="24"/>
          <w:highlight w:val="none"/>
        </w:rPr>
      </w:pP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附：1.中小企业声明函</w:t>
      </w:r>
    </w:p>
    <w:p>
      <w:pPr>
        <w:pStyle w:val="6"/>
        <w:tabs>
          <w:tab w:val="left" w:pos="562"/>
          <w:tab w:val="left" w:pos="3372"/>
          <w:tab w:val="left" w:pos="3653"/>
        </w:tabs>
        <w:spacing w:line="360" w:lineRule="auto"/>
        <w:ind w:firstLine="960" w:firstLineChars="400"/>
        <w:rPr>
          <w:rFonts w:ascii="宋体" w:hAnsi="宋体" w:cs="宋体"/>
          <w:kern w:val="0"/>
          <w:sz w:val="24"/>
          <w:highlight w:val="none"/>
        </w:rPr>
      </w:pPr>
      <w:r>
        <w:rPr>
          <w:rFonts w:hint="eastAsia" w:ascii="宋体" w:hAnsi="宋体" w:cs="宋体"/>
          <w:kern w:val="0"/>
          <w:sz w:val="24"/>
          <w:highlight w:val="none"/>
        </w:rPr>
        <w:t>2.面向中小企业预留项目执行情况公告</w:t>
      </w:r>
    </w:p>
    <w:p>
      <w:pPr>
        <w:pStyle w:val="6"/>
        <w:tabs>
          <w:tab w:val="left" w:pos="562"/>
          <w:tab w:val="left" w:pos="3372"/>
          <w:tab w:val="left" w:pos="3653"/>
        </w:tabs>
        <w:spacing w:before="30" w:line="360" w:lineRule="auto"/>
        <w:outlineLvl w:val="0"/>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 1</w:t>
      </w:r>
    </w:p>
    <w:p>
      <w:pPr>
        <w:spacing w:after="319" w:afterLines="100" w:line="360" w:lineRule="auto"/>
        <w:jc w:val="center"/>
        <w:rPr>
          <w:rFonts w:ascii="宋体" w:hAnsi="宋体" w:cs="宋体"/>
          <w:sz w:val="24"/>
          <w:highlight w:val="none"/>
        </w:rPr>
      </w:pPr>
      <w:r>
        <w:rPr>
          <w:rFonts w:hint="eastAsia" w:ascii="宋体" w:hAnsi="宋体" w:cs="宋体"/>
          <w:sz w:val="24"/>
          <w:highlight w:val="none"/>
        </w:rPr>
        <w:t>中小企业声明函（货物）</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u w:val="single"/>
        </w:rPr>
        <w:t>标的名称</w:t>
      </w:r>
      <w:r>
        <w:rPr>
          <w:rFonts w:hint="eastAsia" w:ascii="宋体" w:hAnsi="宋体" w:cs="宋体"/>
          <w:kern w:val="0"/>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kern w:val="0"/>
          <w:sz w:val="24"/>
          <w:highlight w:val="none"/>
        </w:rPr>
        <w:t>）；制造商为（</w:t>
      </w:r>
      <w:r>
        <w:rPr>
          <w:rFonts w:hint="eastAsia" w:ascii="宋体" w:hAnsi="宋体" w:cs="宋体"/>
          <w:kern w:val="0"/>
          <w:sz w:val="24"/>
          <w:highlight w:val="none"/>
          <w:u w:val="single"/>
        </w:rPr>
        <w:t>企业名称</w:t>
      </w:r>
      <w:r>
        <w:rPr>
          <w:rFonts w:hint="eastAsia" w:ascii="宋体" w:hAnsi="宋体" w:cs="宋体"/>
          <w:kern w:val="0"/>
          <w:sz w:val="24"/>
          <w:highlight w:val="none"/>
        </w:rPr>
        <w:t>），从业人员</w:t>
      </w:r>
      <w:r>
        <w:rPr>
          <w:rFonts w:hint="eastAsia" w:ascii="宋体" w:hAnsi="宋体" w:cs="宋体"/>
          <w:kern w:val="0"/>
          <w:sz w:val="24"/>
          <w:highlight w:val="none"/>
          <w:u w:val="single"/>
        </w:rPr>
        <w:tab/>
      </w:r>
      <w:r>
        <w:rPr>
          <w:rFonts w:hint="eastAsia" w:ascii="宋体" w:hAnsi="宋体" w:cs="宋体"/>
          <w:kern w:val="0"/>
          <w:sz w:val="24"/>
          <w:highlight w:val="none"/>
        </w:rPr>
        <w:t xml:space="preserve">人，营业收入为 </w:t>
      </w:r>
      <w:r>
        <w:rPr>
          <w:rFonts w:hint="eastAsia" w:ascii="宋体" w:hAnsi="宋体" w:cs="宋体"/>
          <w:kern w:val="0"/>
          <w:sz w:val="24"/>
          <w:highlight w:val="none"/>
          <w:u w:val="single"/>
        </w:rPr>
        <w:tab/>
      </w:r>
      <w:r>
        <w:rPr>
          <w:rFonts w:hint="eastAsia" w:ascii="宋体" w:hAnsi="宋体" w:cs="宋体"/>
          <w:kern w:val="0"/>
          <w:sz w:val="24"/>
          <w:highlight w:val="none"/>
        </w:rPr>
        <w:t>万元，资产总额为</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cs="宋体"/>
          <w:kern w:val="0"/>
          <w:sz w:val="24"/>
          <w:highlight w:val="none"/>
          <w:u w:val="single"/>
        </w:rPr>
        <w:t>中型企业、小型企业、微型企业</w:t>
      </w:r>
      <w:r>
        <w:rPr>
          <w:rFonts w:hint="eastAsia" w:ascii="宋体" w:hAnsi="宋体" w:cs="宋体"/>
          <w:kern w:val="0"/>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spacing w:val="-2"/>
          <w:sz w:val="24"/>
          <w:highlight w:val="none"/>
        </w:rPr>
        <w:t>）；制造商为（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ascii="宋体" w:hAnsi="宋体" w:cs="宋体"/>
          <w:sz w:val="24"/>
          <w:highlight w:val="none"/>
        </w:rPr>
      </w:pPr>
      <w:r>
        <w:rPr>
          <w:rFonts w:hint="eastAsia" w:ascii="宋体" w:hAnsi="宋体" w:cs="宋体"/>
          <w:spacing w:val="-2"/>
          <w:sz w:val="24"/>
          <w:highlight w:val="none"/>
        </w:rPr>
        <w:t>企业名称（盖章）日期：</w:t>
      </w:r>
    </w:p>
    <w:p>
      <w:pPr>
        <w:pStyle w:val="6"/>
        <w:tabs>
          <w:tab w:val="left" w:pos="562"/>
          <w:tab w:val="left" w:pos="3372"/>
          <w:tab w:val="left" w:pos="3653"/>
        </w:tabs>
        <w:spacing w:line="360" w:lineRule="auto"/>
        <w:jc w:val="left"/>
        <w:rPr>
          <w:rFonts w:ascii="宋体" w:hAnsi="宋体" w:cs="宋体"/>
          <w:spacing w:val="-2"/>
          <w:sz w:val="24"/>
          <w:highlight w:val="none"/>
        </w:rPr>
      </w:pPr>
      <w:r>
        <w:rPr>
          <w:rFonts w:hint="eastAsia" w:ascii="宋体" w:hAnsi="宋体" w:cs="宋体"/>
          <w:spacing w:val="-2"/>
          <w:sz w:val="24"/>
          <w:highlight w:val="none"/>
        </w:rPr>
        <w:t>从业人员、营业收入、资产总额填报上一年度数据，无上一年度数据的新成立企业可不填报。</w:t>
      </w:r>
    </w:p>
    <w:p>
      <w:pPr>
        <w:spacing w:after="319" w:afterLines="100" w:line="360" w:lineRule="auto"/>
        <w:jc w:val="center"/>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中小企业声明函（工程、服务）</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1、（</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 ；承建（承接）企业为（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ascii="宋体" w:hAnsi="宋体" w:cs="宋体"/>
          <w:spacing w:val="-2"/>
          <w:sz w:val="24"/>
          <w:highlight w:val="none"/>
        </w:rPr>
      </w:pPr>
    </w:p>
    <w:p>
      <w:pPr>
        <w:pStyle w:val="6"/>
        <w:tabs>
          <w:tab w:val="left" w:pos="562"/>
          <w:tab w:val="left" w:pos="3372"/>
          <w:tab w:val="left" w:pos="3653"/>
        </w:tabs>
        <w:spacing w:line="360" w:lineRule="auto"/>
        <w:ind w:left="4200" w:leftChars="2000"/>
        <w:rPr>
          <w:rFonts w:ascii="宋体" w:hAnsi="宋体" w:cs="宋体"/>
          <w:spacing w:val="-2"/>
          <w:sz w:val="24"/>
          <w:highlight w:val="none"/>
        </w:rPr>
      </w:pPr>
      <w:r>
        <w:rPr>
          <w:rFonts w:hint="eastAsia" w:ascii="宋体" w:hAnsi="宋体" w:cs="宋体"/>
          <w:spacing w:val="-2"/>
          <w:sz w:val="24"/>
          <w:highlight w:val="none"/>
        </w:rPr>
        <w:t>企业名称（盖章）日期：</w:t>
      </w:r>
    </w:p>
    <w:p>
      <w:pPr>
        <w:pStyle w:val="6"/>
        <w:tabs>
          <w:tab w:val="left" w:pos="562"/>
          <w:tab w:val="left" w:pos="3372"/>
          <w:tab w:val="left" w:pos="3653"/>
        </w:tabs>
        <w:spacing w:before="30" w:line="360" w:lineRule="auto"/>
        <w:rPr>
          <w:rFonts w:ascii="宋体" w:hAnsi="宋体" w:cs="宋体"/>
          <w:sz w:val="24"/>
          <w:highlight w:val="none"/>
        </w:rPr>
      </w:pPr>
      <w:r>
        <w:rPr>
          <w:rFonts w:hint="eastAsia" w:ascii="宋体" w:hAnsi="宋体" w:cs="宋体"/>
          <w:spacing w:val="-2"/>
          <w:sz w:val="24"/>
          <w:highlight w:val="none"/>
        </w:rPr>
        <w:t>从业人员、营业收入、资产总额填报上一年度数据，无上一年度数据的新成立企业可不填报。</w:t>
      </w:r>
      <w:r>
        <w:rPr>
          <w:rFonts w:hint="eastAsia" w:ascii="宋体" w:hAnsi="宋体" w:cs="宋体"/>
          <w:sz w:val="24"/>
          <w:highlight w:val="none"/>
        </w:rPr>
        <w:br w:type="page"/>
      </w:r>
      <w:r>
        <w:rPr>
          <w:rFonts w:hint="eastAsia" w:ascii="宋体" w:hAnsi="宋体" w:cs="宋体"/>
          <w:b/>
          <w:bCs/>
          <w:sz w:val="24"/>
          <w:highlight w:val="none"/>
        </w:rPr>
        <w:t>附 2</w:t>
      </w:r>
    </w:p>
    <w:p>
      <w:pPr>
        <w:jc w:val="center"/>
        <w:rPr>
          <w:rFonts w:ascii="宋体" w:hAnsi="宋体" w:cs="宋体"/>
          <w:b/>
          <w:sz w:val="24"/>
          <w:highlight w:val="none"/>
        </w:rPr>
      </w:pPr>
      <w:r>
        <w:rPr>
          <w:rFonts w:hint="eastAsia" w:ascii="宋体" w:hAnsi="宋体" w:cs="宋体"/>
          <w:spacing w:val="-3"/>
          <w:sz w:val="24"/>
          <w:highlight w:val="none"/>
          <w:u w:val="single" w:color="000000"/>
        </w:rPr>
        <w:t>（单位名称）</w:t>
      </w:r>
      <w:r>
        <w:rPr>
          <w:rFonts w:hint="eastAsia" w:ascii="宋体" w:hAnsi="宋体" w:cs="宋体"/>
          <w:spacing w:val="-29"/>
          <w:sz w:val="24"/>
          <w:highlight w:val="none"/>
        </w:rPr>
        <w:t>××</w:t>
      </w:r>
      <w:r>
        <w:rPr>
          <w:rFonts w:hint="eastAsia" w:ascii="宋体" w:hAnsi="宋体" w:cs="宋体"/>
          <w:b/>
          <w:sz w:val="24"/>
          <w:highlight w:val="none"/>
        </w:rPr>
        <w:t>年面向中小企业预留项目执行情况公告</w:t>
      </w:r>
    </w:p>
    <w:p>
      <w:pPr>
        <w:pStyle w:val="6"/>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根据《政府采购促进中小企业发展管理办法》（财库﹝2020﹞46</w:t>
      </w:r>
      <w:r>
        <w:rPr>
          <w:rFonts w:hint="eastAsia" w:ascii="宋体" w:hAnsi="宋体" w:cs="宋体"/>
          <w:spacing w:val="-47"/>
          <w:sz w:val="24"/>
          <w:highlight w:val="none"/>
        </w:rPr>
        <w:t xml:space="preserve"> 号</w:t>
      </w:r>
      <w:r>
        <w:rPr>
          <w:rFonts w:hint="eastAsia" w:ascii="宋体" w:hAnsi="宋体" w:cs="宋体"/>
          <w:spacing w:val="-22"/>
          <w:sz w:val="24"/>
          <w:highlight w:val="none"/>
        </w:rPr>
        <w:t>）</w:t>
      </w:r>
      <w:r>
        <w:rPr>
          <w:rFonts w:hint="eastAsia" w:ascii="宋体" w:hAnsi="宋体" w:cs="宋体"/>
          <w:spacing w:val="-7"/>
          <w:sz w:val="24"/>
          <w:highlight w:val="none"/>
        </w:rPr>
        <w:t>要求，现对本部门</w:t>
      </w:r>
      <w:r>
        <w:rPr>
          <w:rFonts w:hint="eastAsia" w:ascii="宋体" w:hAnsi="宋体" w:cs="宋体"/>
          <w:spacing w:val="-3"/>
          <w:sz w:val="24"/>
          <w:highlight w:val="none"/>
        </w:rPr>
        <w:t>（</w:t>
      </w:r>
      <w:r>
        <w:rPr>
          <w:rFonts w:hint="eastAsia" w:ascii="宋体" w:hAnsi="宋体" w:cs="宋体"/>
          <w:sz w:val="24"/>
          <w:highlight w:val="none"/>
        </w:rPr>
        <w:t>单位</w:t>
      </w:r>
      <w:r>
        <w:rPr>
          <w:rFonts w:hint="eastAsia" w:ascii="宋体" w:hAnsi="宋体" w:cs="宋体"/>
          <w:spacing w:val="-7"/>
          <w:sz w:val="24"/>
          <w:highlight w:val="none"/>
        </w:rPr>
        <w:t>）</w:t>
      </w:r>
      <w:r>
        <w:rPr>
          <w:rFonts w:hint="eastAsia" w:ascii="宋体" w:hAnsi="宋体" w:cs="宋体"/>
          <w:spacing w:val="-4"/>
          <w:sz w:val="24"/>
          <w:highlight w:val="none"/>
        </w:rPr>
        <w:t>××年面向中小企业预留项目执行情况公告如下：</w:t>
      </w:r>
    </w:p>
    <w:p>
      <w:pPr>
        <w:pStyle w:val="6"/>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本部门（单位）××年预留项目面向中小企业采购共计××万元，其中，面向小微企业采购××万元，占××%。</w:t>
      </w:r>
    </w:p>
    <w:p>
      <w:pPr>
        <w:pStyle w:val="6"/>
        <w:tabs>
          <w:tab w:val="left" w:pos="562"/>
          <w:tab w:val="left" w:pos="3372"/>
          <w:tab w:val="left" w:pos="3653"/>
        </w:tabs>
        <w:jc w:val="center"/>
        <w:rPr>
          <w:rFonts w:ascii="宋体" w:hAnsi="宋体" w:cs="宋体"/>
          <w:b/>
          <w:bCs/>
          <w:sz w:val="24"/>
          <w:highlight w:val="none"/>
        </w:rPr>
      </w:pPr>
      <w:r>
        <w:rPr>
          <w:rFonts w:hint="eastAsia" w:ascii="宋体" w:hAnsi="宋体" w:cs="宋体"/>
          <w:b/>
          <w:bCs/>
          <w:sz w:val="24"/>
          <w:highlight w:val="none"/>
        </w:rPr>
        <w:t>面向中小企业预留项目明细</w:t>
      </w:r>
    </w:p>
    <w:tbl>
      <w:tblPr>
        <w:tblStyle w:val="19"/>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序号</w:t>
            </w:r>
          </w:p>
        </w:tc>
        <w:tc>
          <w:tcPr>
            <w:tcW w:w="1866"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项目名称</w:t>
            </w:r>
          </w:p>
        </w:tc>
        <w:tc>
          <w:tcPr>
            <w:tcW w:w="2010"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预留选项</w:t>
            </w:r>
          </w:p>
        </w:tc>
        <w:tc>
          <w:tcPr>
            <w:tcW w:w="2296"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面向中小企业采购金额</w:t>
            </w:r>
          </w:p>
        </w:tc>
        <w:tc>
          <w:tcPr>
            <w:tcW w:w="1784"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86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（填写“采购项</w:t>
            </w:r>
          </w:p>
        </w:tc>
        <w:tc>
          <w:tcPr>
            <w:tcW w:w="229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restart"/>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p>
            <w:pPr>
              <w:pStyle w:val="30"/>
              <w:keepNext w:val="0"/>
              <w:keepLines w:val="0"/>
              <w:suppressLineNumbers w:val="0"/>
              <w:spacing w:before="0" w:beforeAutospacing="0" w:after="0" w:afterAutospacing="0"/>
              <w:ind w:left="0" w:right="0"/>
              <w:jc w:val="center"/>
              <w:rPr>
                <w:rFonts w:hint="default"/>
                <w:sz w:val="24"/>
                <w:szCs w:val="24"/>
                <w:highlight w:val="none"/>
              </w:rPr>
            </w:pPr>
          </w:p>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目整体预留”、</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“设置专门采购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（填写集中采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包”、“要求以</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购目录以内或</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联合体形式参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者采购限额标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加”或者“要求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准以上的采购项目</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合同分包”，除</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“采购项目全部</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预留”外，还应</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当填写预留给中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小企业的比例）</w:t>
            </w:r>
          </w:p>
        </w:tc>
        <w:tc>
          <w:tcPr>
            <w:tcW w:w="229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866"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010"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296"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784"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r>
    </w:tbl>
    <w:p>
      <w:pPr>
        <w:pStyle w:val="6"/>
        <w:tabs>
          <w:tab w:val="left" w:pos="562"/>
          <w:tab w:val="left" w:pos="3372"/>
          <w:tab w:val="left" w:pos="3653"/>
        </w:tabs>
        <w:spacing w:before="128"/>
        <w:ind w:left="4220" w:right="1843"/>
        <w:rPr>
          <w:rFonts w:hint="eastAsia" w:ascii="宋体" w:hAnsi="宋体" w:cs="宋体"/>
          <w:sz w:val="24"/>
          <w:highlight w:val="none"/>
        </w:rPr>
      </w:pPr>
    </w:p>
    <w:p>
      <w:pPr>
        <w:pStyle w:val="6"/>
        <w:tabs>
          <w:tab w:val="left" w:pos="562"/>
          <w:tab w:val="left" w:pos="3372"/>
          <w:tab w:val="left" w:pos="3653"/>
        </w:tabs>
        <w:spacing w:before="128"/>
        <w:ind w:left="4220" w:right="1843"/>
        <w:rPr>
          <w:rFonts w:hint="eastAsia" w:ascii="宋体" w:hAnsi="宋体" w:cs="宋体"/>
          <w:sz w:val="24"/>
          <w:highlight w:val="none"/>
        </w:rPr>
      </w:pPr>
      <w:r>
        <w:rPr>
          <w:rFonts w:hint="eastAsia" w:ascii="宋体" w:hAnsi="宋体" w:cs="宋体"/>
          <w:sz w:val="24"/>
          <w:highlight w:val="none"/>
        </w:rPr>
        <w:t xml:space="preserve">部门（单位）名称： </w:t>
      </w:r>
    </w:p>
    <w:p>
      <w:pPr>
        <w:pStyle w:val="6"/>
        <w:tabs>
          <w:tab w:val="left" w:pos="562"/>
          <w:tab w:val="left" w:pos="3372"/>
          <w:tab w:val="left" w:pos="3653"/>
        </w:tabs>
        <w:spacing w:before="128"/>
        <w:ind w:left="4220" w:right="1843"/>
        <w:rPr>
          <w:rFonts w:ascii="宋体" w:hAnsi="宋体" w:cs="宋体"/>
          <w:sz w:val="24"/>
          <w:highlight w:val="none"/>
        </w:rPr>
      </w:pPr>
      <w:r>
        <w:rPr>
          <w:rFonts w:hint="eastAsia" w:ascii="宋体" w:hAnsi="宋体" w:cs="宋体"/>
          <w:sz w:val="24"/>
          <w:highlight w:val="none"/>
        </w:rPr>
        <w:t>日期：</w:t>
      </w:r>
    </w:p>
    <w:p>
      <w:pPr>
        <w:pStyle w:val="6"/>
        <w:tabs>
          <w:tab w:val="left" w:pos="562"/>
          <w:tab w:val="left" w:pos="3372"/>
          <w:tab w:val="left" w:pos="3653"/>
        </w:tabs>
        <w:rPr>
          <w:rFonts w:ascii="宋体" w:hAnsi="宋体" w:cs="宋体"/>
          <w:sz w:val="24"/>
          <w:highlight w:val="none"/>
        </w:rPr>
      </w:pPr>
    </w:p>
    <w:p>
      <w:pPr>
        <w:pStyle w:val="17"/>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2、工业</w:t>
      </w:r>
      <w:r>
        <w:rPr>
          <w:rFonts w:hint="eastAsia" w:ascii="宋体" w:hAnsi="宋体" w:cs="宋体"/>
          <w:b/>
          <w:bCs/>
          <w:sz w:val="24"/>
          <w:highlight w:val="none"/>
          <w:lang w:val="en-US" w:eastAsia="zh-CN"/>
        </w:rPr>
        <w:t>和</w:t>
      </w:r>
      <w:r>
        <w:rPr>
          <w:rFonts w:hint="eastAsia" w:ascii="宋体" w:hAnsi="宋体" w:cs="宋体"/>
          <w:b/>
          <w:bCs/>
          <w:sz w:val="24"/>
          <w:highlight w:val="none"/>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ascii="宋体" w:hAnsi="宋体" w:cs="宋体"/>
          <w:sz w:val="24"/>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t>关于印发中小企业划型标准规定的通知</w:t>
      </w:r>
    </w:p>
    <w:p>
      <w:pPr>
        <w:spacing w:line="360" w:lineRule="auto"/>
        <w:jc w:val="center"/>
        <w:rPr>
          <w:rFonts w:ascii="宋体" w:hAnsi="宋体" w:cs="宋体"/>
          <w:sz w:val="24"/>
          <w:highlight w:val="none"/>
        </w:rPr>
      </w:pPr>
      <w:r>
        <w:rPr>
          <w:rFonts w:hint="eastAsia" w:ascii="宋体" w:hAnsi="宋体" w:cs="宋体"/>
          <w:sz w:val="24"/>
          <w:highlight w:val="none"/>
        </w:rPr>
        <w:t>工信部联企业〔2011〕300号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各省、自治区、直辖市人民政府，国务院各部委、各直属机构及有关单位：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工业和信息化部 国家统计局</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国家发展和改革委员会 财政部</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二○一一年六月十八日</w:t>
      </w:r>
    </w:p>
    <w:p>
      <w:pPr>
        <w:spacing w:line="360" w:lineRule="auto"/>
        <w:ind w:firstLine="480" w:firstLineChars="200"/>
        <w:rPr>
          <w:rFonts w:ascii="宋体" w:hAnsi="宋体" w:cs="宋体"/>
          <w:sz w:val="24"/>
          <w:highlight w:val="none"/>
        </w:rPr>
      </w:pPr>
    </w:p>
    <w:p>
      <w:pPr>
        <w:pStyle w:val="6"/>
        <w:rPr>
          <w:rFonts w:ascii="宋体" w:hAnsi="宋体" w:cs="宋体"/>
          <w:sz w:val="24"/>
          <w:highlight w:val="none"/>
        </w:rPr>
      </w:pPr>
    </w:p>
    <w:p>
      <w:pPr>
        <w:rPr>
          <w:rFonts w:ascii="宋体" w:hAnsi="宋体" w:cs="宋体"/>
          <w:sz w:val="24"/>
          <w:highlight w:val="none"/>
        </w:rPr>
      </w:pPr>
    </w:p>
    <w:p>
      <w:pPr>
        <w:pStyle w:val="6"/>
        <w:rPr>
          <w:rFonts w:ascii="宋体" w:hAnsi="宋体" w:cs="宋体"/>
          <w:sz w:val="24"/>
          <w:highlight w:val="none"/>
        </w:rPr>
      </w:pPr>
    </w:p>
    <w:p>
      <w:pPr>
        <w:rPr>
          <w:rFonts w:ascii="宋体" w:hAnsi="宋体" w:cs="宋体"/>
          <w:sz w:val="24"/>
          <w:highlight w:val="none"/>
        </w:rPr>
      </w:pPr>
    </w:p>
    <w:p>
      <w:pPr>
        <w:rPr>
          <w:highlight w:val="none"/>
        </w:rPr>
      </w:pPr>
    </w:p>
    <w:p>
      <w:pPr>
        <w:pStyle w:val="6"/>
        <w:rPr>
          <w:highlight w:val="none"/>
        </w:rPr>
      </w:pP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rPr>
        <w:t xml:space="preserve">中小企业划型标准规定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四、各行业划型标准为：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五、企业类型的划分以统计部门的统计数据为依据。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九、本规定由工业和信息化部、国家统计局会同有关部门负责解释。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sz w:val="24"/>
          <w:highlight w:val="none"/>
        </w:rPr>
      </w:pPr>
    </w:p>
    <w:p>
      <w:pPr>
        <w:pStyle w:val="17"/>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kern w:val="0"/>
          <w:sz w:val="24"/>
          <w:highlight w:val="none"/>
        </w:rPr>
      </w:pPr>
    </w:p>
    <w:p>
      <w:pPr>
        <w:widowControl/>
        <w:shd w:val="clear" w:color="auto" w:fill="FFFFFF"/>
        <w:spacing w:line="360" w:lineRule="auto"/>
        <w:jc w:val="center"/>
        <w:rPr>
          <w:rFonts w:ascii="宋体" w:hAnsi="宋体" w:cs="宋体"/>
          <w:b/>
          <w:kern w:val="0"/>
          <w:sz w:val="24"/>
          <w:highlight w:val="none"/>
        </w:rPr>
      </w:pPr>
      <w:r>
        <w:rPr>
          <w:rFonts w:hint="eastAsia" w:ascii="宋体" w:hAnsi="宋体" w:cs="宋体"/>
          <w:b/>
          <w:bCs/>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国家统计局</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2017年12月28日</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pStyle w:val="6"/>
        <w:rPr>
          <w:rFonts w:ascii="宋体" w:hAnsi="宋体" w:cs="宋体"/>
          <w:kern w:val="0"/>
          <w:sz w:val="24"/>
          <w:highlight w:val="none"/>
        </w:rPr>
      </w:pPr>
    </w:p>
    <w:p>
      <w:pPr>
        <w:rPr>
          <w:rFonts w:ascii="宋体" w:hAnsi="宋体" w:cs="宋体"/>
          <w:kern w:val="0"/>
          <w:sz w:val="24"/>
          <w:highlight w:val="none"/>
        </w:rPr>
      </w:pPr>
    </w:p>
    <w:p>
      <w:pPr>
        <w:pStyle w:val="6"/>
        <w:rPr>
          <w:rFonts w:ascii="宋体" w:hAnsi="宋体" w:cs="宋体"/>
          <w:kern w:val="0"/>
          <w:sz w:val="24"/>
          <w:highlight w:val="none"/>
        </w:rPr>
      </w:pPr>
    </w:p>
    <w:p>
      <w:pPr>
        <w:rPr>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附表：统计上大中小微型企业划分标准</w:t>
      </w:r>
    </w:p>
    <w:p>
      <w:pPr>
        <w:widowControl/>
        <w:spacing w:line="360" w:lineRule="auto"/>
        <w:jc w:val="left"/>
        <w:rPr>
          <w:rFonts w:ascii="宋体" w:hAnsi="宋体" w:cs="宋体"/>
          <w:kern w:val="0"/>
          <w:sz w:val="24"/>
          <w:highlight w:val="none"/>
        </w:rPr>
      </w:pPr>
    </w:p>
    <w:p>
      <w:pPr>
        <w:pStyle w:val="6"/>
        <w:rPr>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附表：</w:t>
      </w:r>
    </w:p>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4"/>
                <w:highlight w:val="none"/>
              </w:rPr>
            </w:pPr>
            <w:r>
              <w:rPr>
                <w:rFonts w:hint="eastAsia" w:ascii="宋体" w:hAnsi="宋体" w:cs="宋体"/>
                <w:b/>
                <w:bCs/>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bl>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highlight w:val="none"/>
          <w:lang w:eastAsia="zh-CN"/>
        </w:rPr>
        <w:t>；</w:t>
      </w:r>
      <w:r>
        <w:rPr>
          <w:rFonts w:hint="eastAsia" w:ascii="宋体" w:hAnsi="宋体" w:cs="宋体"/>
          <w:kern w:val="0"/>
          <w:sz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ascii="宋体" w:hAnsi="宋体" w:cs="宋体"/>
          <w:sz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sz w:val="24"/>
          <w:highlight w:val="none"/>
        </w:rPr>
      </w:pPr>
    </w:p>
    <w:p>
      <w:pPr>
        <w:shd w:val="clear" w:color="auto" w:fill="FFFFFF"/>
        <w:spacing w:line="360" w:lineRule="auto"/>
        <w:rPr>
          <w:rFonts w:ascii="宋体" w:hAnsi="宋体" w:cs="宋体"/>
          <w:bCs/>
          <w:sz w:val="24"/>
          <w:highlight w:val="none"/>
        </w:rPr>
      </w:pPr>
      <w:r>
        <w:rPr>
          <w:rFonts w:hint="eastAsia" w:ascii="宋体" w:hAnsi="宋体" w:cs="宋体"/>
          <w:bCs/>
          <w:sz w:val="24"/>
          <w:highlight w:val="none"/>
        </w:rPr>
        <w:t>关于促进残疾人就业政府采购政策的通知</w:t>
      </w:r>
    </w:p>
    <w:p>
      <w:pPr>
        <w:pStyle w:val="16"/>
        <w:shd w:val="clear" w:color="auto" w:fill="FFFFFF"/>
        <w:spacing w:before="0" w:beforeAutospacing="0" w:after="0" w:afterAutospacing="0" w:line="360" w:lineRule="auto"/>
        <w:jc w:val="center"/>
        <w:rPr>
          <w:highlight w:val="none"/>
        </w:rPr>
      </w:pPr>
      <w:r>
        <w:rPr>
          <w:rFonts w:hint="eastAsia"/>
          <w:highlight w:val="none"/>
        </w:rPr>
        <w:t>　　</w:t>
      </w:r>
      <w:bookmarkStart w:id="41" w:name="sendNo"/>
      <w:r>
        <w:rPr>
          <w:rFonts w:hint="eastAsia"/>
          <w:highlight w:val="none"/>
        </w:rPr>
        <w:t>财库〔</w:t>
      </w:r>
      <w:bookmarkEnd w:id="41"/>
      <w:r>
        <w:rPr>
          <w:rFonts w:hint="eastAsia"/>
          <w:highlight w:val="none"/>
        </w:rPr>
        <w:t>2017〕141号</w:t>
      </w:r>
    </w:p>
    <w:p>
      <w:pPr>
        <w:pStyle w:val="16"/>
        <w:shd w:val="clear" w:color="auto" w:fill="FFFFFF"/>
        <w:spacing w:before="0" w:beforeAutospacing="0" w:after="0" w:afterAutospacing="0" w:line="360" w:lineRule="auto"/>
        <w:ind w:firstLine="480" w:firstLineChars="200"/>
        <w:rPr>
          <w:highlight w:val="none"/>
        </w:rPr>
      </w:pPr>
      <w:bookmarkStart w:id="42" w:name="toDeptId"/>
      <w:r>
        <w:rPr>
          <w:rFonts w:hint="eastAsia"/>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2"/>
      <w:r>
        <w:rPr>
          <w:rFonts w:hint="eastAsia"/>
          <w:highlight w:val="none"/>
        </w:rPr>
        <w:t>：</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一、享受政府采购支持政策的残疾人福利性单位应当同时满足以下条件：</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（二）依法与安置的每位残疾人签订了一年以上（含一年）的劳动合同或服务协议；</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七、本通知自2017年10月1日起执行。</w:t>
      </w:r>
    </w:p>
    <w:p>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财政部 民政部 中国残疾人联合会</w:t>
      </w:r>
    </w:p>
    <w:p>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2017年8月22日</w:t>
      </w: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rPr>
          <w:highlight w:val="none"/>
        </w:rPr>
      </w:pPr>
      <w:r>
        <w:rPr>
          <w:rFonts w:hint="eastAsia"/>
          <w:highlight w:val="none"/>
        </w:rPr>
        <w:br w:type="page"/>
      </w:r>
    </w:p>
    <w:p>
      <w:pPr>
        <w:pStyle w:val="31"/>
        <w:shd w:val="clear" w:color="auto" w:fill="FFFFFF"/>
        <w:spacing w:before="0" w:beforeAutospacing="0" w:after="0" w:afterAutospacing="0" w:line="360" w:lineRule="auto"/>
        <w:jc w:val="both"/>
        <w:rPr>
          <w:highlight w:val="none"/>
        </w:rPr>
      </w:pPr>
      <w:r>
        <w:rPr>
          <w:rFonts w:hint="eastAsia"/>
          <w:highlight w:val="none"/>
        </w:rPr>
        <w:t>附件：</w:t>
      </w:r>
    </w:p>
    <w:p>
      <w:pPr>
        <w:pStyle w:val="31"/>
        <w:shd w:val="clear" w:color="auto" w:fill="FFFFFF"/>
        <w:spacing w:before="0" w:beforeAutospacing="0" w:after="0" w:afterAutospacing="0" w:line="360" w:lineRule="auto"/>
        <w:ind w:firstLine="482" w:firstLineChars="200"/>
        <w:jc w:val="center"/>
        <w:rPr>
          <w:highlight w:val="none"/>
        </w:rPr>
      </w:pPr>
      <w:r>
        <w:rPr>
          <w:rStyle w:val="32"/>
          <w:rFonts w:hint="eastAsia"/>
          <w:b/>
          <w:bCs/>
          <w:highlight w:val="none"/>
        </w:rPr>
        <w:t>残疾人福利性单位声明函</w:t>
      </w:r>
    </w:p>
    <w:p>
      <w:pPr>
        <w:pStyle w:val="31"/>
        <w:shd w:val="clear" w:color="auto" w:fill="FFFFFF"/>
        <w:spacing w:before="0" w:beforeAutospacing="0" w:after="0" w:afterAutospacing="0" w:line="360" w:lineRule="auto"/>
        <w:ind w:firstLine="480" w:firstLineChars="200"/>
        <w:jc w:val="both"/>
        <w:rPr>
          <w:highlight w:val="none"/>
        </w:rPr>
      </w:pPr>
    </w:p>
    <w:p>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highlight w:val="none"/>
        </w:rPr>
      </w:pPr>
      <w:r>
        <w:rPr>
          <w:rFonts w:hint="eastAsia"/>
          <w:highlight w:val="none"/>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highlight w:val="none"/>
        </w:rPr>
      </w:pPr>
    </w:p>
    <w:p>
      <w:pPr>
        <w:pStyle w:val="31"/>
        <w:shd w:val="clear" w:color="auto" w:fill="FFFFFF"/>
        <w:spacing w:before="0" w:beforeAutospacing="0" w:after="0" w:afterAutospacing="0" w:line="360" w:lineRule="auto"/>
        <w:ind w:right="2100" w:rightChars="1000"/>
        <w:jc w:val="right"/>
        <w:rPr>
          <w:highlight w:val="none"/>
        </w:rPr>
      </w:pPr>
      <w:r>
        <w:rPr>
          <w:rStyle w:val="32"/>
          <w:rFonts w:hint="eastAsia"/>
          <w:highlight w:val="none"/>
        </w:rPr>
        <w:t>单位名称（盖章）：</w:t>
      </w:r>
    </w:p>
    <w:p>
      <w:pPr>
        <w:pStyle w:val="31"/>
        <w:shd w:val="clear" w:color="auto" w:fill="FFFFFF"/>
        <w:spacing w:before="0" w:beforeAutospacing="0" w:after="0" w:afterAutospacing="0" w:line="360" w:lineRule="auto"/>
        <w:ind w:right="2100" w:rightChars="1000"/>
        <w:jc w:val="right"/>
        <w:rPr>
          <w:highlight w:val="none"/>
          <w:lang w:val="fr-CH"/>
        </w:rPr>
      </w:pPr>
      <w:r>
        <w:rPr>
          <w:rStyle w:val="32"/>
          <w:rFonts w:hint="eastAsia"/>
          <w:highlight w:val="none"/>
        </w:rPr>
        <w:t>日 期：</w:t>
      </w:r>
    </w:p>
    <w:p>
      <w:pPr>
        <w:tabs>
          <w:tab w:val="left" w:pos="640"/>
          <w:tab w:val="left" w:pos="1260"/>
          <w:tab w:val="left" w:pos="1418"/>
        </w:tabs>
        <w:spacing w:line="360" w:lineRule="auto"/>
        <w:ind w:right="-420" w:rightChars="-200"/>
        <w:rPr>
          <w:rFonts w:ascii="宋体" w:hAnsi="宋体" w:cs="宋体"/>
          <w:sz w:val="24"/>
          <w:highlight w:val="none"/>
          <w:lang w:val="fr-CH"/>
        </w:rPr>
      </w:pPr>
    </w:p>
    <w:p>
      <w:pPr>
        <w:rPr>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70252"/>
    <w:rsid w:val="007A52F5"/>
    <w:rsid w:val="00821404"/>
    <w:rsid w:val="00B7098E"/>
    <w:rsid w:val="00C26D89"/>
    <w:rsid w:val="00D05268"/>
    <w:rsid w:val="00E04AD1"/>
    <w:rsid w:val="00E75D82"/>
    <w:rsid w:val="010C37B8"/>
    <w:rsid w:val="016F05E9"/>
    <w:rsid w:val="01A11967"/>
    <w:rsid w:val="01BD17FD"/>
    <w:rsid w:val="02B9090A"/>
    <w:rsid w:val="02BD3216"/>
    <w:rsid w:val="031107FC"/>
    <w:rsid w:val="03344889"/>
    <w:rsid w:val="03510688"/>
    <w:rsid w:val="03C80805"/>
    <w:rsid w:val="04220A01"/>
    <w:rsid w:val="05024E58"/>
    <w:rsid w:val="05690583"/>
    <w:rsid w:val="05D84CA5"/>
    <w:rsid w:val="05EB2641"/>
    <w:rsid w:val="063313B4"/>
    <w:rsid w:val="07552703"/>
    <w:rsid w:val="077AF5D6"/>
    <w:rsid w:val="07D06FDE"/>
    <w:rsid w:val="07DB29DD"/>
    <w:rsid w:val="085A6660"/>
    <w:rsid w:val="086A2F6F"/>
    <w:rsid w:val="088C4E09"/>
    <w:rsid w:val="08C71150"/>
    <w:rsid w:val="09A36B41"/>
    <w:rsid w:val="0A183285"/>
    <w:rsid w:val="0B1A27AE"/>
    <w:rsid w:val="0B30205B"/>
    <w:rsid w:val="0B3166C6"/>
    <w:rsid w:val="0B6C325C"/>
    <w:rsid w:val="0B9650E5"/>
    <w:rsid w:val="0BCC6A37"/>
    <w:rsid w:val="0BD45EF5"/>
    <w:rsid w:val="0BF67D6A"/>
    <w:rsid w:val="0C4D7368"/>
    <w:rsid w:val="0C6C4A39"/>
    <w:rsid w:val="0CCB3933"/>
    <w:rsid w:val="0D376BE5"/>
    <w:rsid w:val="0DB46393"/>
    <w:rsid w:val="0DBFF8A4"/>
    <w:rsid w:val="0E0636C2"/>
    <w:rsid w:val="0E541CB6"/>
    <w:rsid w:val="0F226313"/>
    <w:rsid w:val="0F260153"/>
    <w:rsid w:val="0F742F92"/>
    <w:rsid w:val="0F9B909F"/>
    <w:rsid w:val="0FA94F43"/>
    <w:rsid w:val="0FBC28CC"/>
    <w:rsid w:val="0FFE3C2D"/>
    <w:rsid w:val="10762E0F"/>
    <w:rsid w:val="10C12E9A"/>
    <w:rsid w:val="12117034"/>
    <w:rsid w:val="122F0D51"/>
    <w:rsid w:val="126D9995"/>
    <w:rsid w:val="12EA61D9"/>
    <w:rsid w:val="12ED74B0"/>
    <w:rsid w:val="12F47908"/>
    <w:rsid w:val="135E5FA2"/>
    <w:rsid w:val="13BB0907"/>
    <w:rsid w:val="140D3389"/>
    <w:rsid w:val="15297246"/>
    <w:rsid w:val="156E66B6"/>
    <w:rsid w:val="15787C5B"/>
    <w:rsid w:val="162D45A8"/>
    <w:rsid w:val="168B5553"/>
    <w:rsid w:val="1717300A"/>
    <w:rsid w:val="175D30A4"/>
    <w:rsid w:val="17733D36"/>
    <w:rsid w:val="178E628A"/>
    <w:rsid w:val="17974DC1"/>
    <w:rsid w:val="1797A8E8"/>
    <w:rsid w:val="17AFCD58"/>
    <w:rsid w:val="17BF9709"/>
    <w:rsid w:val="17C15879"/>
    <w:rsid w:val="17DFB82A"/>
    <w:rsid w:val="17E41A7D"/>
    <w:rsid w:val="17F917F2"/>
    <w:rsid w:val="18235CAA"/>
    <w:rsid w:val="18270E2D"/>
    <w:rsid w:val="18B65219"/>
    <w:rsid w:val="18BD7EDC"/>
    <w:rsid w:val="19724F00"/>
    <w:rsid w:val="198C2042"/>
    <w:rsid w:val="199D0E65"/>
    <w:rsid w:val="19D86C84"/>
    <w:rsid w:val="19FA3545"/>
    <w:rsid w:val="1A035868"/>
    <w:rsid w:val="1A4947FA"/>
    <w:rsid w:val="1A827038"/>
    <w:rsid w:val="1AD3361A"/>
    <w:rsid w:val="1AF56CB1"/>
    <w:rsid w:val="1B1D4692"/>
    <w:rsid w:val="1B3C173F"/>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16584"/>
    <w:rsid w:val="1FAFF4B3"/>
    <w:rsid w:val="1FB7081D"/>
    <w:rsid w:val="1FBAC58D"/>
    <w:rsid w:val="1FBBF8DB"/>
    <w:rsid w:val="1FD6A300"/>
    <w:rsid w:val="1FD96C40"/>
    <w:rsid w:val="1FFEC96E"/>
    <w:rsid w:val="1FFF9FA2"/>
    <w:rsid w:val="207865DF"/>
    <w:rsid w:val="20A4382C"/>
    <w:rsid w:val="213740D6"/>
    <w:rsid w:val="216300BC"/>
    <w:rsid w:val="2185500C"/>
    <w:rsid w:val="21A92B96"/>
    <w:rsid w:val="21AF0801"/>
    <w:rsid w:val="2260669D"/>
    <w:rsid w:val="227D45A9"/>
    <w:rsid w:val="22E21BC4"/>
    <w:rsid w:val="22FE75B4"/>
    <w:rsid w:val="2374556A"/>
    <w:rsid w:val="23BF0D43"/>
    <w:rsid w:val="23D13C15"/>
    <w:rsid w:val="23D64C00"/>
    <w:rsid w:val="24495099"/>
    <w:rsid w:val="248D3582"/>
    <w:rsid w:val="25235E58"/>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A3F4BF5"/>
    <w:rsid w:val="2AADC391"/>
    <w:rsid w:val="2AAF4215"/>
    <w:rsid w:val="2AB928BF"/>
    <w:rsid w:val="2ADF707C"/>
    <w:rsid w:val="2AF54989"/>
    <w:rsid w:val="2B2128AD"/>
    <w:rsid w:val="2B2B082F"/>
    <w:rsid w:val="2B7D0165"/>
    <w:rsid w:val="2BB9C8F2"/>
    <w:rsid w:val="2BFB6E8B"/>
    <w:rsid w:val="2BFFB032"/>
    <w:rsid w:val="2C4F242F"/>
    <w:rsid w:val="2C5FE643"/>
    <w:rsid w:val="2C667A3B"/>
    <w:rsid w:val="2C7C2E07"/>
    <w:rsid w:val="2D8C184B"/>
    <w:rsid w:val="2DAE0518"/>
    <w:rsid w:val="2DC86A18"/>
    <w:rsid w:val="2DDF7CF0"/>
    <w:rsid w:val="2DFF5839"/>
    <w:rsid w:val="2E3E806D"/>
    <w:rsid w:val="2E5F5866"/>
    <w:rsid w:val="2E8B55C3"/>
    <w:rsid w:val="2EBC3384"/>
    <w:rsid w:val="2EEF79C5"/>
    <w:rsid w:val="2EF45D6A"/>
    <w:rsid w:val="2EF7EE3A"/>
    <w:rsid w:val="2F32348A"/>
    <w:rsid w:val="2F4C0476"/>
    <w:rsid w:val="2F6F2DA0"/>
    <w:rsid w:val="2F6F565C"/>
    <w:rsid w:val="2F7FF788"/>
    <w:rsid w:val="2F9B0E34"/>
    <w:rsid w:val="2FB77A4C"/>
    <w:rsid w:val="2FEAA120"/>
    <w:rsid w:val="2FFDCAA5"/>
    <w:rsid w:val="308A48AC"/>
    <w:rsid w:val="310061F3"/>
    <w:rsid w:val="317F7117"/>
    <w:rsid w:val="319B575E"/>
    <w:rsid w:val="31B72E5C"/>
    <w:rsid w:val="32AE6949"/>
    <w:rsid w:val="32F40FD3"/>
    <w:rsid w:val="32F977F1"/>
    <w:rsid w:val="32FF0317"/>
    <w:rsid w:val="337AE2D6"/>
    <w:rsid w:val="33DEF139"/>
    <w:rsid w:val="33E52AA0"/>
    <w:rsid w:val="33F915CE"/>
    <w:rsid w:val="33F9C19C"/>
    <w:rsid w:val="346DC6E6"/>
    <w:rsid w:val="34D5481E"/>
    <w:rsid w:val="3535527B"/>
    <w:rsid w:val="35D42845"/>
    <w:rsid w:val="35E75334"/>
    <w:rsid w:val="35EB6C31"/>
    <w:rsid w:val="35F7ACF4"/>
    <w:rsid w:val="36546877"/>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CF6829"/>
    <w:rsid w:val="42337B3F"/>
    <w:rsid w:val="42382B15"/>
    <w:rsid w:val="427D40B5"/>
    <w:rsid w:val="440918F1"/>
    <w:rsid w:val="447D7569"/>
    <w:rsid w:val="44B52210"/>
    <w:rsid w:val="44CB1698"/>
    <w:rsid w:val="44F324D8"/>
    <w:rsid w:val="455B5B96"/>
    <w:rsid w:val="459C5D66"/>
    <w:rsid w:val="459E2651"/>
    <w:rsid w:val="459F5CA0"/>
    <w:rsid w:val="45C41A3D"/>
    <w:rsid w:val="462D6801"/>
    <w:rsid w:val="4643723C"/>
    <w:rsid w:val="469D7925"/>
    <w:rsid w:val="46EA32A6"/>
    <w:rsid w:val="47053F7C"/>
    <w:rsid w:val="4706073F"/>
    <w:rsid w:val="47775721"/>
    <w:rsid w:val="478563C6"/>
    <w:rsid w:val="47C60945"/>
    <w:rsid w:val="47E9A1A0"/>
    <w:rsid w:val="48002B88"/>
    <w:rsid w:val="480E6DE3"/>
    <w:rsid w:val="484F4B48"/>
    <w:rsid w:val="485F07D8"/>
    <w:rsid w:val="48605FCE"/>
    <w:rsid w:val="48C06477"/>
    <w:rsid w:val="48C3322B"/>
    <w:rsid w:val="48F14BF7"/>
    <w:rsid w:val="4945059D"/>
    <w:rsid w:val="49BEA124"/>
    <w:rsid w:val="49CC6CB6"/>
    <w:rsid w:val="49E140B7"/>
    <w:rsid w:val="4A6202EB"/>
    <w:rsid w:val="4A7C4FC1"/>
    <w:rsid w:val="4A9A6CAF"/>
    <w:rsid w:val="4A9C5875"/>
    <w:rsid w:val="4AFD4615"/>
    <w:rsid w:val="4B454A0A"/>
    <w:rsid w:val="4B5A3FD8"/>
    <w:rsid w:val="4B887951"/>
    <w:rsid w:val="4BC20883"/>
    <w:rsid w:val="4C251B2D"/>
    <w:rsid w:val="4CF92E7B"/>
    <w:rsid w:val="4CFB6B2C"/>
    <w:rsid w:val="4D1DB812"/>
    <w:rsid w:val="4D357CE0"/>
    <w:rsid w:val="4DAFC284"/>
    <w:rsid w:val="4DBB3E33"/>
    <w:rsid w:val="4DE3154B"/>
    <w:rsid w:val="4DF5D2BF"/>
    <w:rsid w:val="4E5655E3"/>
    <w:rsid w:val="4ECD7EB5"/>
    <w:rsid w:val="4EDE35AC"/>
    <w:rsid w:val="4F640F18"/>
    <w:rsid w:val="4F7E3902"/>
    <w:rsid w:val="4F9A44F8"/>
    <w:rsid w:val="4F9F214B"/>
    <w:rsid w:val="4FF395E6"/>
    <w:rsid w:val="4FFA569E"/>
    <w:rsid w:val="4FFF7B66"/>
    <w:rsid w:val="500C20A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7C1168"/>
    <w:rsid w:val="549324D8"/>
    <w:rsid w:val="54C469E3"/>
    <w:rsid w:val="553C7A36"/>
    <w:rsid w:val="5567BD2F"/>
    <w:rsid w:val="557D857A"/>
    <w:rsid w:val="557F84E0"/>
    <w:rsid w:val="55992B5C"/>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9EF1DFC"/>
    <w:rsid w:val="5A4947D3"/>
    <w:rsid w:val="5ABB1050"/>
    <w:rsid w:val="5AF93469"/>
    <w:rsid w:val="5AFE749D"/>
    <w:rsid w:val="5B3B3860"/>
    <w:rsid w:val="5B5D2F92"/>
    <w:rsid w:val="5B7DDC28"/>
    <w:rsid w:val="5B7F624A"/>
    <w:rsid w:val="5BAF68EF"/>
    <w:rsid w:val="5BE72AE1"/>
    <w:rsid w:val="5BEB75A4"/>
    <w:rsid w:val="5BF42BBB"/>
    <w:rsid w:val="5BFB53D0"/>
    <w:rsid w:val="5BFFD5F5"/>
    <w:rsid w:val="5CF634E9"/>
    <w:rsid w:val="5D270B54"/>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44385"/>
    <w:rsid w:val="5FDF10FF"/>
    <w:rsid w:val="5FDFE6D0"/>
    <w:rsid w:val="5FED422E"/>
    <w:rsid w:val="5FF48D17"/>
    <w:rsid w:val="5FF6893A"/>
    <w:rsid w:val="5FF8AACB"/>
    <w:rsid w:val="5FFB4E30"/>
    <w:rsid w:val="5FFB4F3D"/>
    <w:rsid w:val="5FFD8CB0"/>
    <w:rsid w:val="5FFF5037"/>
    <w:rsid w:val="5FFFE862"/>
    <w:rsid w:val="607D3748"/>
    <w:rsid w:val="610C3A9C"/>
    <w:rsid w:val="611B38AB"/>
    <w:rsid w:val="615C31E8"/>
    <w:rsid w:val="61B62DA1"/>
    <w:rsid w:val="61FF5178"/>
    <w:rsid w:val="6243437A"/>
    <w:rsid w:val="62616D7C"/>
    <w:rsid w:val="628D14F2"/>
    <w:rsid w:val="62BD4574"/>
    <w:rsid w:val="6325773C"/>
    <w:rsid w:val="634C1706"/>
    <w:rsid w:val="63B63069"/>
    <w:rsid w:val="63E57C7D"/>
    <w:rsid w:val="64C200F2"/>
    <w:rsid w:val="64F57139"/>
    <w:rsid w:val="651B67EF"/>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6D3286"/>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BDB722"/>
    <w:rsid w:val="6DDFE8A4"/>
    <w:rsid w:val="6DF5168E"/>
    <w:rsid w:val="6DFF2102"/>
    <w:rsid w:val="6E2E05B5"/>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BE5B97"/>
    <w:rsid w:val="70BF1AD7"/>
    <w:rsid w:val="70C236C4"/>
    <w:rsid w:val="70F12FC6"/>
    <w:rsid w:val="713F17D9"/>
    <w:rsid w:val="7154B953"/>
    <w:rsid w:val="71AC1F64"/>
    <w:rsid w:val="71BF5DB7"/>
    <w:rsid w:val="71E85758"/>
    <w:rsid w:val="72100F31"/>
    <w:rsid w:val="72445F08"/>
    <w:rsid w:val="72BD5FD5"/>
    <w:rsid w:val="72BF09DC"/>
    <w:rsid w:val="72EB5790"/>
    <w:rsid w:val="72F25D68"/>
    <w:rsid w:val="72F34105"/>
    <w:rsid w:val="72F3DFB7"/>
    <w:rsid w:val="73001149"/>
    <w:rsid w:val="73156CA1"/>
    <w:rsid w:val="73225E48"/>
    <w:rsid w:val="733EE3F5"/>
    <w:rsid w:val="735EF94D"/>
    <w:rsid w:val="735F9F05"/>
    <w:rsid w:val="737B2761"/>
    <w:rsid w:val="73AF6EDB"/>
    <w:rsid w:val="73B384CE"/>
    <w:rsid w:val="73DF4221"/>
    <w:rsid w:val="73DF49F4"/>
    <w:rsid w:val="73E1108C"/>
    <w:rsid w:val="73F5007A"/>
    <w:rsid w:val="73FEB008"/>
    <w:rsid w:val="73FF3C21"/>
    <w:rsid w:val="74077D93"/>
    <w:rsid w:val="743F2389"/>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2C020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B7464"/>
    <w:rsid w:val="77FC164C"/>
    <w:rsid w:val="77FD6ECE"/>
    <w:rsid w:val="77FF00E7"/>
    <w:rsid w:val="77FF90F0"/>
    <w:rsid w:val="785F2FBE"/>
    <w:rsid w:val="78781E10"/>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62B69"/>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C67FD"/>
    <w:rsid w:val="7DFE35DE"/>
    <w:rsid w:val="7DFEBE00"/>
    <w:rsid w:val="7E2005A4"/>
    <w:rsid w:val="7E396F10"/>
    <w:rsid w:val="7E3E3C12"/>
    <w:rsid w:val="7E3F688E"/>
    <w:rsid w:val="7E9F9FFA"/>
    <w:rsid w:val="7EA1C8FE"/>
    <w:rsid w:val="7EB588E9"/>
    <w:rsid w:val="7ECFC5A0"/>
    <w:rsid w:val="7EDF81E0"/>
    <w:rsid w:val="7EDFB9CE"/>
    <w:rsid w:val="7EF4280A"/>
    <w:rsid w:val="7EF73F35"/>
    <w:rsid w:val="7EFA749D"/>
    <w:rsid w:val="7EFD617A"/>
    <w:rsid w:val="7EFDD9F4"/>
    <w:rsid w:val="7EFF59F7"/>
    <w:rsid w:val="7F153A07"/>
    <w:rsid w:val="7F4F6B62"/>
    <w:rsid w:val="7F557C0B"/>
    <w:rsid w:val="7F5FC9E5"/>
    <w:rsid w:val="7F5FEAC7"/>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8C9"/>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91F2"/>
    <w:rsid w:val="7FFFAE84"/>
    <w:rsid w:val="7FFFB057"/>
    <w:rsid w:val="7FFFC142"/>
    <w:rsid w:val="7FFFCB71"/>
    <w:rsid w:val="849F72DD"/>
    <w:rsid w:val="873FEF8F"/>
    <w:rsid w:val="888FAC59"/>
    <w:rsid w:val="88EF3050"/>
    <w:rsid w:val="8BF793E2"/>
    <w:rsid w:val="8C675EF8"/>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EFF9B0"/>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3DC8DF"/>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EB02F0"/>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Body Text First Indent"/>
    <w:basedOn w:val="6"/>
    <w:qFormat/>
    <w:uiPriority w:val="0"/>
    <w:pPr>
      <w:ind w:firstLine="420" w:firstLineChars="100"/>
    </w:p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unhideWhenUsed/>
    <w:qFormat/>
    <w:uiPriority w:val="0"/>
    <w:rPr>
      <w:sz w:val="21"/>
      <w:szCs w:val="21"/>
    </w:rPr>
  </w:style>
  <w:style w:type="paragraph" w:customStyle="1" w:styleId="25">
    <w:name w:val="表格文字"/>
    <w:basedOn w:val="1"/>
    <w:next w:val="1"/>
    <w:qFormat/>
    <w:uiPriority w:val="0"/>
    <w:pPr>
      <w:spacing w:before="25" w:after="25"/>
      <w:jc w:val="left"/>
    </w:pPr>
    <w:rPr>
      <w:spacing w:val="10"/>
      <w:kern w:val="0"/>
      <w:sz w:val="24"/>
      <w:szCs w:val="20"/>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Char"/>
    <w:basedOn w:val="21"/>
    <w:link w:val="11"/>
    <w:qFormat/>
    <w:uiPriority w:val="0"/>
    <w:rPr>
      <w:kern w:val="2"/>
      <w:sz w:val="18"/>
      <w:szCs w:val="18"/>
    </w:rPr>
  </w:style>
  <w:style w:type="character" w:customStyle="1" w:styleId="34">
    <w:name w:val="正文文本 Char"/>
    <w:basedOn w:val="21"/>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Char"/>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5599</Words>
  <Characters>5786</Characters>
  <Lines>1</Lines>
  <Paragraphs>1</Paragraphs>
  <TotalTime>5</TotalTime>
  <ScaleCrop>false</ScaleCrop>
  <LinksUpToDate>false</LinksUpToDate>
  <CharactersWithSpaces>5874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2023-09-28T20:34:00Z</dcterms:created>
  <dc:creator>黄雅静</dc:creator>
  <cp:lastModifiedBy>黎俊</cp:lastModifiedBy>
  <cp:lastPrinted>2023-11-12T19:12:00Z</cp:lastPrinted>
  <dcterms:modified xsi:type="dcterms:W3CDTF">2026-01-04T08:48:00Z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A62E1E9AD384455BA54E65226C41F685</vt:lpwstr>
  </property>
  <property fmtid="{D5CDD505-2E9C-101B-9397-08002B2CF9AE}" pid="4" name="KSOTemplateDocerSaveRecord">
    <vt:lpwstr>eyJoZGlkIjoiMWViNjU1YjYxMmE1ZjA1ZGI4YzZiMWU4ZDg3Zjk4MWMiLCJ1c2VySWQiOiIxNDg2ODI2MzgyIn0=</vt:lpwstr>
  </property>
</Properties>
</file>