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highlight w:val="none"/>
        </w:rPr>
      </w:pPr>
    </w:p>
    <w:p>
      <w:pPr>
        <w:rPr>
          <w:color w:val="auto"/>
          <w:highlight w:val="none"/>
        </w:rPr>
      </w:pPr>
    </w:p>
    <w:p>
      <w:pPr>
        <w:rPr>
          <w:color w:val="auto"/>
          <w:highlight w:val="none"/>
        </w:rPr>
      </w:pPr>
    </w:p>
    <w:p>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hint="eastAsia" w:ascii="宋体" w:hAnsi="宋体" w:cs="宋体"/>
          <w:color w:val="auto"/>
          <w:highlight w:val="none"/>
        </w:rPr>
      </w:pPr>
    </w:p>
    <w:p>
      <w:pPr>
        <w:rPr>
          <w:rFonts w:hint="eastAsia" w:ascii="宋体" w:hAnsi="宋体" w:cs="宋体"/>
          <w:color w:val="auto"/>
          <w:highlight w:val="none"/>
        </w:rPr>
      </w:pPr>
    </w:p>
    <w:p>
      <w:pPr>
        <w:pStyle w:val="31"/>
        <w:ind w:firstLine="420"/>
        <w:rPr>
          <w:rFonts w:hint="eastAsia" w:ascii="宋体" w:hAnsi="宋体" w:cs="宋体"/>
          <w:color w:val="auto"/>
          <w:highlight w:val="none"/>
        </w:rPr>
      </w:pPr>
    </w:p>
    <w:p>
      <w:pPr>
        <w:pStyle w:val="31"/>
        <w:ind w:firstLine="420"/>
        <w:rPr>
          <w:rFonts w:hint="eastAsia" w:ascii="宋体" w:hAnsi="宋体" w:cs="宋体"/>
          <w:color w:val="auto"/>
          <w:highlight w:val="none"/>
        </w:rPr>
      </w:pPr>
    </w:p>
    <w:p>
      <w:pPr>
        <w:rPr>
          <w:rFonts w:hint="eastAsia" w:ascii="宋体" w:hAnsi="宋体" w:cs="宋体"/>
          <w:b/>
          <w:color w:val="auto"/>
          <w:sz w:val="44"/>
          <w:highlight w:val="none"/>
        </w:rPr>
      </w:pPr>
    </w:p>
    <w:p>
      <w:pPr>
        <w:ind w:left="2326" w:leftChars="247" w:right="-319" w:rightChars="-152" w:hanging="1807" w:hangingChars="50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招标编号：</w:t>
      </w:r>
      <w:r>
        <w:rPr>
          <w:rFonts w:hint="eastAsia" w:ascii="宋体" w:hAnsi="宋体" w:cs="宋体"/>
          <w:b/>
          <w:color w:val="auto"/>
          <w:sz w:val="36"/>
          <w:szCs w:val="36"/>
          <w:highlight w:val="none"/>
          <w:lang w:eastAsia="zh-CN"/>
        </w:rPr>
        <w:t>QH2025152</w:t>
      </w:r>
    </w:p>
    <w:p>
      <w:pPr>
        <w:pStyle w:val="31"/>
        <w:ind w:firstLine="420"/>
        <w:rPr>
          <w:rFonts w:hint="eastAsia" w:ascii="宋体" w:hAnsi="宋体" w:cs="宋体"/>
          <w:color w:val="auto"/>
          <w:highlight w:val="none"/>
        </w:rPr>
      </w:pPr>
    </w:p>
    <w:p>
      <w:pPr>
        <w:pStyle w:val="31"/>
        <w:ind w:firstLine="420"/>
        <w:rPr>
          <w:rFonts w:hint="eastAsia" w:ascii="宋体" w:hAnsi="宋体" w:cs="宋体"/>
          <w:color w:val="auto"/>
          <w:highlight w:val="none"/>
        </w:rPr>
      </w:pPr>
    </w:p>
    <w:p>
      <w:pPr>
        <w:pStyle w:val="31"/>
        <w:ind w:firstLine="420"/>
        <w:rPr>
          <w:rFonts w:hint="eastAsia" w:ascii="宋体" w:hAnsi="宋体" w:cs="宋体"/>
          <w:color w:val="auto"/>
          <w:highlight w:val="none"/>
        </w:rPr>
      </w:pPr>
    </w:p>
    <w:p>
      <w:pPr>
        <w:ind w:left="2326" w:leftChars="247" w:right="-319" w:rightChars="-152" w:hanging="1807" w:hangingChars="50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招标项目：</w:t>
      </w:r>
      <w:r>
        <w:rPr>
          <w:rFonts w:hint="eastAsia" w:ascii="宋体" w:hAnsi="宋体" w:cs="宋体"/>
          <w:b/>
          <w:color w:val="auto"/>
          <w:sz w:val="36"/>
          <w:szCs w:val="36"/>
          <w:highlight w:val="none"/>
          <w:lang w:eastAsia="zh-CN"/>
        </w:rPr>
        <w:t>前海管理局员工英语培训服务项目采购</w:t>
      </w:r>
    </w:p>
    <w:p>
      <w:pPr>
        <w:ind w:firstLine="3264" w:firstLineChars="739"/>
        <w:rPr>
          <w:rFonts w:hint="eastAsia" w:ascii="宋体" w:hAnsi="宋体" w:cs="宋体"/>
          <w:b/>
          <w:color w:val="auto"/>
          <w:sz w:val="44"/>
          <w:highlight w:val="none"/>
        </w:rPr>
      </w:pPr>
    </w:p>
    <w:p>
      <w:pPr>
        <w:ind w:left="1260" w:leftChars="600" w:firstLine="1855" w:firstLineChars="420"/>
        <w:rPr>
          <w:rFonts w:hint="eastAsia" w:ascii="宋体" w:hAnsi="宋体" w:cs="宋体"/>
          <w:b/>
          <w:color w:val="auto"/>
          <w:sz w:val="44"/>
          <w:highlight w:val="none"/>
        </w:rPr>
      </w:pPr>
    </w:p>
    <w:p>
      <w:pPr>
        <w:rPr>
          <w:rFonts w:hint="eastAsia" w:ascii="宋体" w:hAnsi="宋体" w:cs="宋体"/>
          <w:b/>
          <w:color w:val="auto"/>
          <w:sz w:val="44"/>
          <w:highlight w:val="none"/>
        </w:rPr>
      </w:pPr>
    </w:p>
    <w:p>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2025年</w:t>
      </w:r>
      <w:r>
        <w:rPr>
          <w:rFonts w:hint="eastAsia" w:ascii="宋体" w:hAnsi="宋体" w:cs="宋体"/>
          <w:b/>
          <w:bCs/>
          <w:color w:val="auto"/>
          <w:sz w:val="36"/>
          <w:szCs w:val="36"/>
          <w:highlight w:val="none"/>
          <w:lang w:val="en-US" w:eastAsia="zh-CN"/>
        </w:rPr>
        <w:t>12</w:t>
      </w:r>
      <w:r>
        <w:rPr>
          <w:rFonts w:hint="eastAsia" w:ascii="宋体" w:hAnsi="宋体" w:cs="宋体"/>
          <w:b/>
          <w:bCs/>
          <w:color w:val="auto"/>
          <w:sz w:val="36"/>
          <w:szCs w:val="36"/>
          <w:highlight w:val="none"/>
        </w:rPr>
        <w:t>月</w:t>
      </w:r>
    </w:p>
    <w:p>
      <w:pPr>
        <w:autoSpaceDE w:val="0"/>
        <w:autoSpaceDN w:val="0"/>
        <w:adjustRightInd w:val="0"/>
        <w:spacing w:line="360" w:lineRule="auto"/>
        <w:jc w:val="center"/>
        <w:rPr>
          <w:rFonts w:hint="eastAsia"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 w:type="pct"/>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4482" w:type="pct"/>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482" w:type="pct"/>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与其他投标供应商的法定代表人、主要经营负责人、投标授权代表人、项目负责人、主要技术人员为</w:t>
            </w:r>
            <w:r>
              <w:rPr>
                <w:rFonts w:hint="eastAsia" w:ascii="宋体" w:hAnsi="宋体" w:cs="宋体"/>
                <w:b/>
                <w:bCs/>
                <w:color w:val="auto"/>
                <w:sz w:val="24"/>
                <w:highlight w:val="none"/>
              </w:rPr>
              <w:t>同一人、属同一单位或者在同一单位缴纳社会保险</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482" w:type="pct"/>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参与本项目政府采购活动时，与其他投标供应商存在单位负责人为</w:t>
            </w:r>
            <w:r>
              <w:rPr>
                <w:rFonts w:hint="eastAsia" w:ascii="宋体" w:hAnsi="宋体" w:cs="宋体"/>
                <w:b/>
                <w:bCs/>
                <w:color w:val="auto"/>
                <w:sz w:val="24"/>
                <w:highlight w:val="none"/>
              </w:rPr>
              <w:t>同一人或直接控股、管理关系</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482" w:type="pct"/>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与其他投标供应商的投标文件或部分投标文件</w:t>
            </w:r>
            <w:r>
              <w:rPr>
                <w:rFonts w:hint="eastAsia" w:ascii="宋体" w:hAnsi="宋体" w:cs="宋体"/>
                <w:b/>
                <w:bCs/>
                <w:color w:val="auto"/>
                <w:sz w:val="24"/>
                <w:highlight w:val="none"/>
              </w:rPr>
              <w:t>相互混装或存在非正常一致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482" w:type="pct"/>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与其他投标供应商的投标文件由</w:t>
            </w:r>
            <w:r>
              <w:rPr>
                <w:rFonts w:hint="eastAsia" w:ascii="宋体" w:hAnsi="宋体" w:cs="宋体"/>
                <w:b/>
                <w:bCs/>
                <w:color w:val="auto"/>
                <w:sz w:val="24"/>
                <w:highlight w:val="none"/>
              </w:rPr>
              <w:t>同一单位或者同一人编制</w:t>
            </w:r>
            <w:r>
              <w:rPr>
                <w:rFonts w:hint="eastAsia" w:ascii="宋体" w:hAnsi="宋体" w:cs="宋体"/>
                <w:color w:val="auto"/>
                <w:sz w:val="24"/>
                <w:highlight w:val="none"/>
              </w:rPr>
              <w:t>，或者使用</w:t>
            </w:r>
            <w:r>
              <w:rPr>
                <w:rFonts w:hint="eastAsia" w:ascii="宋体" w:hAnsi="宋体" w:cs="宋体"/>
                <w:b/>
                <w:bCs/>
                <w:color w:val="auto"/>
                <w:sz w:val="24"/>
                <w:highlight w:val="none"/>
              </w:rPr>
              <w:t>同一设备编制</w:t>
            </w:r>
            <w:r>
              <w:rPr>
                <w:rFonts w:hint="eastAsia" w:ascii="宋体" w:hAnsi="宋体" w:cs="宋体"/>
                <w:color w:val="auto"/>
                <w:sz w:val="24"/>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4482" w:type="pct"/>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b/>
                <w:bCs/>
                <w:color w:val="auto"/>
                <w:sz w:val="24"/>
                <w:highlight w:val="none"/>
              </w:rPr>
              <w:t>未经出具机构核实</w:t>
            </w:r>
            <w:r>
              <w:rPr>
                <w:rFonts w:hint="eastAsia" w:ascii="宋体" w:hAnsi="宋体" w:cs="宋体"/>
                <w:color w:val="auto"/>
                <w:sz w:val="24"/>
                <w:highlight w:val="none"/>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360" w:lineRule="auto"/>
        <w:ind w:firstLine="482" w:firstLineChars="200"/>
        <w:jc w:val="left"/>
        <w:rPr>
          <w:rFonts w:hint="eastAsia" w:ascii="宋体" w:hAnsi="宋体" w:cs="宋体"/>
          <w:color w:val="auto"/>
          <w:sz w:val="24"/>
          <w:highlight w:val="none"/>
        </w:rPr>
      </w:pPr>
      <w:r>
        <w:rPr>
          <w:rStyle w:val="24"/>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8"/>
        <w:shd w:val="clear" w:color="auto" w:fill="FFFFFF"/>
        <w:spacing w:before="0" w:beforeAutospacing="0" w:after="0" w:afterAutospacing="0" w:line="360" w:lineRule="auto"/>
        <w:ind w:firstLine="480" w:firstLineChars="200"/>
        <w:rPr>
          <w:rFonts w:hint="eastAsia"/>
          <w:color w:val="auto"/>
          <w:highlight w:val="none"/>
        </w:rPr>
      </w:pPr>
      <w:bookmarkStart w:id="1" w:name="_Toc2750"/>
      <w:r>
        <w:rPr>
          <w:rFonts w:hint="eastAsia"/>
          <w:color w:val="auto"/>
          <w:highlight w:val="none"/>
        </w:rPr>
        <w:t>（一）在采购活动中应当回避而未回避的；</w:t>
      </w:r>
      <w:bookmarkEnd w:id="1"/>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（二）未按照本条例规定签订、履行采购合同，造成严重后果的；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（三）隐瞒真实情况，提供虚假资料的；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（四）以非法手段排斥其他供应商参与竞争的；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（五）与其他采购参加人串通投标的；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（六）恶意投诉的；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（七）向采购项目相关人行贿或者提供其他不当利益的；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（八）阻碍、抗拒主管部门监督检查的；</w:t>
      </w:r>
    </w:p>
    <w:p>
      <w:pPr>
        <w:pStyle w:val="18"/>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pStyle w:val="3"/>
        <w:tabs>
          <w:tab w:val="left" w:pos="562"/>
          <w:tab w:val="left" w:pos="3372"/>
          <w:tab w:val="left" w:pos="3653"/>
        </w:tabs>
        <w:spacing w:line="360" w:lineRule="auto"/>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360" w:lineRule="auto"/>
        <w:ind w:firstLine="482" w:firstLineChars="200"/>
        <w:jc w:val="left"/>
        <w:rPr>
          <w:rFonts w:hint="eastAsia"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pStyle w:val="3"/>
        <w:tabs>
          <w:tab w:val="left" w:pos="562"/>
          <w:tab w:val="left" w:pos="3372"/>
          <w:tab w:val="left" w:pos="3653"/>
        </w:tabs>
        <w:spacing w:line="360" w:lineRule="auto"/>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pStyle w:val="3"/>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pStyle w:val="3"/>
        <w:tabs>
          <w:tab w:val="left" w:pos="562"/>
          <w:tab w:val="left" w:pos="3372"/>
          <w:tab w:val="left" w:pos="3653"/>
        </w:tabs>
        <w:spacing w:line="360" w:lineRule="auto"/>
        <w:ind w:firstLine="480" w:firstLineChars="200"/>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《关于在相关自由贸易试验区和自由贸易港开展推动解决政府采购异常低价问题试点工作的通知》</w:t>
      </w:r>
    </w:p>
    <w:p>
      <w:pPr>
        <w:pStyle w:val="3"/>
        <w:tabs>
          <w:tab w:val="left" w:pos="562"/>
          <w:tab w:val="left" w:pos="3372"/>
          <w:tab w:val="left" w:pos="3653"/>
        </w:tabs>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强化政府采购异常低价审查：</w:t>
      </w:r>
    </w:p>
    <w:p>
      <w:pPr>
        <w:pStyle w:val="3"/>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试点地区采购人应当在采购文件中明确异常低价投标（响应）审查的有关内容，主要包括：</w:t>
      </w:r>
    </w:p>
    <w:p>
      <w:pPr>
        <w:pStyle w:val="3"/>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3"/>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3"/>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bookmarkStart w:id="6" w:name="_Toc20808"/>
      <w:r>
        <w:rPr>
          <w:rFonts w:hint="eastAsia" w:ascii="宋体" w:hAnsi="宋体" w:cs="宋体"/>
          <w:b/>
          <w:bCs/>
          <w:color w:val="auto"/>
          <w:sz w:val="36"/>
          <w:szCs w:val="36"/>
          <w:highlight w:val="none"/>
          <w:lang w:val="zh-CN"/>
        </w:rPr>
        <w:t>目录</w:t>
      </w:r>
      <w:bookmarkEnd w:id="0"/>
      <w:bookmarkEnd w:id="6"/>
    </w:p>
    <w:p>
      <w:pPr>
        <w:pStyle w:val="16"/>
        <w:tabs>
          <w:tab w:val="right" w:leader="dot" w:pos="8306"/>
        </w:tabs>
        <w:spacing w:line="480" w:lineRule="auto"/>
        <w:rPr>
          <w:b/>
          <w:bCs/>
          <w:color w:val="auto"/>
          <w:sz w:val="24"/>
          <w:szCs w:val="32"/>
          <w:highlight w:val="none"/>
        </w:rPr>
      </w:pPr>
    </w:p>
    <w:p>
      <w:pPr>
        <w:pStyle w:val="16"/>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"_Toc17273" </w:instrText>
      </w:r>
      <w:r>
        <w:rPr>
          <w:color w:val="auto"/>
          <w:highlight w:val="none"/>
        </w:rPr>
        <w:fldChar w:fldCharType="separate"/>
      </w:r>
      <w:r>
        <w:rPr>
          <w:rFonts w:hint="eastAsia" w:ascii="宋体" w:hAnsi="宋体" w:cs="宋体"/>
          <w:b/>
          <w:bCs/>
          <w:color w:val="auto"/>
          <w:sz w:val="24"/>
          <w:highlight w:val="none"/>
        </w:rPr>
        <w:t>第一章 招标邀请书（招标公告）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_Toc17273 \h </w:instrText>
      </w:r>
      <w:r>
        <w:rPr>
          <w:b/>
          <w:bCs/>
          <w:color w:val="auto"/>
          <w:sz w:val="24"/>
          <w:highlight w:val="none"/>
        </w:rPr>
        <w:fldChar w:fldCharType="separate"/>
      </w:r>
      <w:r>
        <w:rPr>
          <w:b/>
          <w:bCs/>
          <w:color w:val="auto"/>
          <w:sz w:val="24"/>
          <w:highlight w:val="none"/>
        </w:rPr>
        <w:t>7</w:t>
      </w:r>
      <w:r>
        <w:rPr>
          <w:b/>
          <w:bCs/>
          <w:color w:val="auto"/>
          <w:sz w:val="24"/>
          <w:highlight w:val="none"/>
        </w:rPr>
        <w:fldChar w:fldCharType="end"/>
      </w:r>
      <w:r>
        <w:rPr>
          <w:b/>
          <w:bCs/>
          <w:color w:val="auto"/>
          <w:sz w:val="24"/>
          <w:highlight w:val="none"/>
        </w:rPr>
        <w:fldChar w:fldCharType="end"/>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"_Toc10214" </w:instrText>
      </w:r>
      <w:r>
        <w:rPr>
          <w:color w:val="auto"/>
          <w:highlight w:val="none"/>
        </w:rPr>
        <w:fldChar w:fldCharType="separate"/>
      </w:r>
      <w:r>
        <w:rPr>
          <w:rFonts w:hint="eastAsia" w:ascii="宋体" w:hAnsi="宋体" w:cs="宋体"/>
          <w:b/>
          <w:bCs/>
          <w:color w:val="auto"/>
          <w:sz w:val="24"/>
          <w:highlight w:val="none"/>
        </w:rPr>
        <w:t>第二章 投标须知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_Toc10214 \h </w:instrText>
      </w:r>
      <w:r>
        <w:rPr>
          <w:b/>
          <w:bCs/>
          <w:color w:val="auto"/>
          <w:sz w:val="24"/>
          <w:highlight w:val="none"/>
        </w:rPr>
        <w:fldChar w:fldCharType="separate"/>
      </w:r>
      <w:r>
        <w:rPr>
          <w:b/>
          <w:bCs/>
          <w:color w:val="auto"/>
          <w:sz w:val="24"/>
          <w:highlight w:val="none"/>
        </w:rPr>
        <w:t>11</w:t>
      </w:r>
      <w:r>
        <w:rPr>
          <w:b/>
          <w:bCs/>
          <w:color w:val="auto"/>
          <w:sz w:val="24"/>
          <w:highlight w:val="none"/>
        </w:rPr>
        <w:fldChar w:fldCharType="end"/>
      </w:r>
      <w:r>
        <w:rPr>
          <w:b/>
          <w:bCs/>
          <w:color w:val="auto"/>
          <w:sz w:val="24"/>
          <w:highlight w:val="none"/>
        </w:rPr>
        <w:fldChar w:fldCharType="end"/>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"_Toc20176" </w:instrText>
      </w:r>
      <w:r>
        <w:rPr>
          <w:color w:val="auto"/>
          <w:highlight w:val="none"/>
        </w:rPr>
        <w:fldChar w:fldCharType="separate"/>
      </w:r>
      <w:r>
        <w:rPr>
          <w:rFonts w:hint="eastAsia" w:ascii="宋体" w:hAnsi="宋体" w:cs="宋体"/>
          <w:b/>
          <w:bCs/>
          <w:color w:val="auto"/>
          <w:sz w:val="24"/>
          <w:highlight w:val="none"/>
        </w:rPr>
        <w:t>第三章 评标程序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_Toc20176 \h </w:instrText>
      </w:r>
      <w:r>
        <w:rPr>
          <w:b/>
          <w:bCs/>
          <w:color w:val="auto"/>
          <w:sz w:val="24"/>
          <w:highlight w:val="none"/>
        </w:rPr>
        <w:fldChar w:fldCharType="separate"/>
      </w:r>
      <w:r>
        <w:rPr>
          <w:b/>
          <w:bCs/>
          <w:color w:val="auto"/>
          <w:sz w:val="24"/>
          <w:highlight w:val="none"/>
        </w:rPr>
        <w:t>14</w:t>
      </w:r>
      <w:r>
        <w:rPr>
          <w:b/>
          <w:bCs/>
          <w:color w:val="auto"/>
          <w:sz w:val="24"/>
          <w:highlight w:val="none"/>
        </w:rPr>
        <w:fldChar w:fldCharType="end"/>
      </w:r>
      <w:r>
        <w:rPr>
          <w:b/>
          <w:bCs/>
          <w:color w:val="auto"/>
          <w:sz w:val="24"/>
          <w:highlight w:val="none"/>
        </w:rPr>
        <w:fldChar w:fldCharType="end"/>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"_Toc3567" </w:instrText>
      </w:r>
      <w:r>
        <w:rPr>
          <w:color w:val="auto"/>
          <w:highlight w:val="none"/>
        </w:rPr>
        <w:fldChar w:fldCharType="separate"/>
      </w:r>
      <w:r>
        <w:rPr>
          <w:rFonts w:hint="eastAsia" w:ascii="宋体" w:hAnsi="宋体" w:cs="宋体"/>
          <w:b/>
          <w:bCs/>
          <w:color w:val="auto"/>
          <w:sz w:val="24"/>
          <w:highlight w:val="none"/>
        </w:rPr>
        <w:t>第四章 合同格式及合同条款</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_Toc3567 \h </w:instrText>
      </w:r>
      <w:r>
        <w:rPr>
          <w:b/>
          <w:bCs/>
          <w:color w:val="auto"/>
          <w:sz w:val="24"/>
          <w:highlight w:val="none"/>
        </w:rPr>
        <w:fldChar w:fldCharType="separate"/>
      </w:r>
      <w:r>
        <w:rPr>
          <w:b/>
          <w:bCs/>
          <w:color w:val="auto"/>
          <w:sz w:val="24"/>
          <w:highlight w:val="none"/>
        </w:rPr>
        <w:t>16</w:t>
      </w:r>
      <w:r>
        <w:rPr>
          <w:b/>
          <w:bCs/>
          <w:color w:val="auto"/>
          <w:sz w:val="24"/>
          <w:highlight w:val="none"/>
        </w:rPr>
        <w:fldChar w:fldCharType="end"/>
      </w:r>
      <w:r>
        <w:rPr>
          <w:b/>
          <w:bCs/>
          <w:color w:val="auto"/>
          <w:sz w:val="24"/>
          <w:highlight w:val="none"/>
        </w:rPr>
        <w:fldChar w:fldCharType="end"/>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"_Toc25518" </w:instrText>
      </w:r>
      <w:r>
        <w:rPr>
          <w:color w:val="auto"/>
          <w:highlight w:val="none"/>
        </w:rPr>
        <w:fldChar w:fldCharType="separate"/>
      </w:r>
      <w:r>
        <w:rPr>
          <w:rFonts w:hint="eastAsia" w:ascii="宋体" w:hAnsi="宋体" w:cs="宋体"/>
          <w:b/>
          <w:bCs/>
          <w:color w:val="auto"/>
          <w:sz w:val="24"/>
          <w:highlight w:val="none"/>
        </w:rPr>
        <w:t>第五章 用户需求书</w:t>
      </w:r>
      <w:r>
        <w:rPr>
          <w:b/>
          <w:bCs/>
          <w:color w:val="auto"/>
          <w:sz w:val="24"/>
          <w:highlight w:val="none"/>
        </w:rPr>
        <w:tab/>
      </w:r>
      <w:r>
        <w:rPr>
          <w:b/>
          <w:bCs/>
          <w:color w:val="auto"/>
          <w:sz w:val="24"/>
          <w:highlight w:val="none"/>
        </w:rPr>
        <w:fldChar w:fldCharType="end"/>
      </w:r>
      <w:r>
        <w:rPr>
          <w:rFonts w:hint="eastAsia"/>
          <w:b/>
          <w:bCs/>
          <w:color w:val="auto"/>
          <w:sz w:val="24"/>
          <w:highlight w:val="none"/>
        </w:rPr>
        <w:t>26</w:t>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"_Toc23822" </w:instrText>
      </w:r>
      <w:r>
        <w:rPr>
          <w:color w:val="auto"/>
          <w:highlight w:val="none"/>
        </w:rPr>
        <w:fldChar w:fldCharType="separate"/>
      </w:r>
      <w:r>
        <w:rPr>
          <w:rFonts w:hint="eastAsia" w:ascii="宋体" w:cs="宋体"/>
          <w:b/>
          <w:bCs/>
          <w:color w:val="auto"/>
          <w:sz w:val="24"/>
          <w:highlight w:val="none"/>
        </w:rPr>
        <w:t>第六章 投标文件初审及招标项目评分表</w:t>
      </w:r>
      <w:r>
        <w:rPr>
          <w:b/>
          <w:bCs/>
          <w:color w:val="auto"/>
          <w:sz w:val="24"/>
          <w:highlight w:val="none"/>
        </w:rPr>
        <w:tab/>
      </w:r>
      <w:r>
        <w:rPr>
          <w:b/>
          <w:bCs/>
          <w:color w:val="auto"/>
          <w:sz w:val="24"/>
          <w:highlight w:val="none"/>
        </w:rPr>
        <w:fldChar w:fldCharType="end"/>
      </w:r>
      <w:r>
        <w:rPr>
          <w:rFonts w:hint="eastAsia"/>
          <w:b/>
          <w:bCs/>
          <w:color w:val="auto"/>
          <w:sz w:val="24"/>
          <w:highlight w:val="none"/>
        </w:rPr>
        <w:t>32</w:t>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"_Toc9548" </w:instrText>
      </w:r>
      <w:r>
        <w:rPr>
          <w:color w:val="auto"/>
          <w:highlight w:val="none"/>
        </w:rPr>
        <w:fldChar w:fldCharType="separate"/>
      </w:r>
      <w:r>
        <w:rPr>
          <w:rFonts w:hint="eastAsia" w:ascii="宋体" w:hAnsi="宋体" w:cs="宋体"/>
          <w:b/>
          <w:bCs/>
          <w:color w:val="auto"/>
          <w:sz w:val="24"/>
          <w:highlight w:val="none"/>
        </w:rPr>
        <w:t>第七章 附件（投标文件格式）</w:t>
      </w:r>
      <w:r>
        <w:rPr>
          <w:b/>
          <w:bCs/>
          <w:color w:val="auto"/>
          <w:sz w:val="24"/>
          <w:highlight w:val="none"/>
        </w:rPr>
        <w:tab/>
      </w:r>
      <w:r>
        <w:rPr>
          <w:b/>
          <w:bCs/>
          <w:color w:val="auto"/>
          <w:sz w:val="24"/>
          <w:highlight w:val="none"/>
        </w:rPr>
        <w:fldChar w:fldCharType="end"/>
      </w:r>
      <w:r>
        <w:rPr>
          <w:rFonts w:hint="eastAsia"/>
          <w:b/>
          <w:bCs/>
          <w:color w:val="auto"/>
          <w:sz w:val="24"/>
          <w:highlight w:val="none"/>
        </w:rPr>
        <w:t>38</w:t>
      </w:r>
    </w:p>
    <w:p>
      <w:pPr>
        <w:pStyle w:val="16"/>
        <w:tabs>
          <w:tab w:val="right" w:leader="dot" w:pos="8306"/>
        </w:tabs>
        <w:spacing w:line="360" w:lineRule="auto"/>
        <w:rPr>
          <w:b/>
          <w:bCs/>
          <w:color w:val="auto"/>
          <w:sz w:val="24"/>
          <w:highlight w:val="none"/>
        </w:rPr>
      </w:pPr>
      <w:r>
        <w:rPr>
          <w:color w:val="auto"/>
          <w:highlight w:val="none"/>
        </w:rPr>
        <w:fldChar w:fldCharType="begin"/>
      </w:r>
      <w:r>
        <w:rPr>
          <w:color w:val="auto"/>
          <w:highlight w:val="none"/>
        </w:rPr>
        <w:instrText xml:space="preserve"> HYPERLINK \l "_Toc742" </w:instrText>
      </w:r>
      <w:r>
        <w:rPr>
          <w:color w:val="auto"/>
          <w:highlight w:val="none"/>
        </w:rPr>
        <w:fldChar w:fldCharType="separate"/>
      </w:r>
      <w:r>
        <w:rPr>
          <w:rFonts w:hint="eastAsia" w:ascii="宋体" w:hAnsi="宋体" w:cs="宋体"/>
          <w:b/>
          <w:bCs/>
          <w:color w:val="auto"/>
          <w:sz w:val="24"/>
          <w:highlight w:val="none"/>
        </w:rPr>
        <w:t>附件：相关政策</w:t>
      </w:r>
      <w:r>
        <w:rPr>
          <w:b/>
          <w:bCs/>
          <w:color w:val="auto"/>
          <w:sz w:val="24"/>
          <w:highlight w:val="none"/>
        </w:rPr>
        <w:tab/>
      </w:r>
      <w:r>
        <w:rPr>
          <w:b/>
          <w:bCs/>
          <w:color w:val="auto"/>
          <w:sz w:val="24"/>
          <w:highlight w:val="none"/>
        </w:rPr>
        <w:fldChar w:fldCharType="end"/>
      </w:r>
      <w:r>
        <w:rPr>
          <w:rFonts w:hint="eastAsia"/>
          <w:b/>
          <w:bCs/>
          <w:color w:val="auto"/>
          <w:sz w:val="24"/>
          <w:highlight w:val="none"/>
        </w:rPr>
        <w:t>57</w:t>
      </w:r>
    </w:p>
    <w:p>
      <w:pPr>
        <w:pStyle w:val="16"/>
        <w:tabs>
          <w:tab w:val="right" w:leader="dot" w:pos="8306"/>
        </w:tabs>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fldChar w:fldCharType="end"/>
      </w:r>
    </w:p>
    <w:p>
      <w:pPr>
        <w:spacing w:line="360" w:lineRule="auto"/>
        <w:rPr>
          <w:color w:val="auto"/>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7" w:name="_Toc17273"/>
      <w:r>
        <w:rPr>
          <w:rFonts w:hint="eastAsia" w:ascii="宋体" w:hAnsi="宋体" w:cs="宋体"/>
          <w:b/>
          <w:bCs/>
          <w:color w:val="auto"/>
          <w:sz w:val="24"/>
          <w:highlight w:val="none"/>
        </w:rPr>
        <w:t>招标邀请书（招标公告）</w:t>
      </w:r>
      <w:bookmarkEnd w:id="7"/>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文件编码：0722-2025FE</w:t>
      </w:r>
      <w:r>
        <w:rPr>
          <w:rFonts w:hint="eastAsia" w:ascii="宋体" w:hAnsi="宋体" w:cs="宋体"/>
          <w:color w:val="auto"/>
          <w:sz w:val="24"/>
          <w:highlight w:val="none"/>
          <w:lang w:val="en-US" w:eastAsia="zh-CN"/>
        </w:rPr>
        <w:t>8151</w:t>
      </w:r>
      <w:r>
        <w:rPr>
          <w:rFonts w:hint="eastAsia" w:ascii="宋体" w:hAnsi="宋体" w:cs="宋体"/>
          <w:color w:val="auto"/>
          <w:sz w:val="24"/>
          <w:highlight w:val="none"/>
        </w:rPr>
        <w:t>SZF-1</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中国远东国际招标有限公司（以下简称采购代理机构）受深圳市前海深港现代服务业合作区管理局委托就</w:t>
      </w:r>
      <w:r>
        <w:rPr>
          <w:rFonts w:hint="eastAsia" w:ascii="宋体" w:hAnsi="宋体" w:cs="宋体"/>
          <w:color w:val="auto"/>
          <w:sz w:val="24"/>
          <w:highlight w:val="none"/>
          <w:u w:val="single"/>
          <w:lang w:eastAsia="zh-CN"/>
        </w:rPr>
        <w:t>前海管理局员工英语培训服务项目采购</w:t>
      </w:r>
      <w:r>
        <w:rPr>
          <w:rFonts w:hint="eastAsia" w:ascii="宋体" w:hAnsi="宋体" w:cs="宋体"/>
          <w:color w:val="auto"/>
          <w:sz w:val="24"/>
          <w:highlight w:val="none"/>
        </w:rPr>
        <w:t>（招标编号：</w:t>
      </w:r>
      <w:r>
        <w:rPr>
          <w:rFonts w:hint="eastAsia" w:ascii="宋体" w:hAnsi="宋体" w:cs="宋体"/>
          <w:color w:val="auto"/>
          <w:sz w:val="24"/>
          <w:highlight w:val="none"/>
          <w:u w:val="single"/>
          <w:lang w:eastAsia="zh-CN"/>
        </w:rPr>
        <w:t>QH2025152</w:t>
      </w:r>
      <w:r>
        <w:rPr>
          <w:rFonts w:hint="eastAsia" w:ascii="宋体" w:hAnsi="宋体" w:cs="宋体"/>
          <w:color w:val="auto"/>
          <w:sz w:val="24"/>
          <w:highlight w:val="none"/>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招标编号</w:t>
            </w:r>
          </w:p>
        </w:tc>
        <w:tc>
          <w:tcPr>
            <w:tcW w:w="7015" w:type="dxa"/>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eastAsia="zh-CN"/>
              </w:rPr>
              <w:t>QH2025152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前海管理局员工英语培训服务项目采购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spacing w:line="360" w:lineRule="auto"/>
              <w:rPr>
                <w:color w:val="auto"/>
                <w:highlight w:val="none"/>
              </w:rPr>
            </w:pPr>
            <w:r>
              <w:rPr>
                <w:rFonts w:hint="eastAsia" w:ascii="宋体" w:hAnsi="宋体" w:cs="宋体"/>
                <w:color w:val="auto"/>
                <w:sz w:val="24"/>
                <w:highlight w:val="none"/>
                <w:lang w:eastAsia="zh-CN"/>
              </w:rPr>
              <w:t>员工英语培训服务，</w:t>
            </w:r>
            <w:r>
              <w:rPr>
                <w:rFonts w:hint="eastAsia" w:ascii="宋体" w:hAnsi="宋体" w:cs="宋体"/>
                <w:color w:val="auto"/>
                <w:sz w:val="24"/>
                <w:highlight w:val="none"/>
                <w:lang w:val="en-US" w:eastAsia="zh-CN"/>
              </w:rPr>
              <w:t>采用线上授课的形式</w:t>
            </w:r>
            <w:r>
              <w:rPr>
                <w:rFonts w:hint="eastAsia" w:ascii="宋体" w:hAnsi="宋体" w:cs="宋体"/>
                <w:color w:val="auto"/>
                <w:sz w:val="24"/>
                <w:highlight w:val="none"/>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支付上限</w:t>
            </w:r>
            <w:r>
              <w:rPr>
                <w:rFonts w:hint="eastAsia" w:ascii="宋体" w:hAnsi="宋体" w:cs="宋体"/>
                <w:color w:val="auto"/>
                <w:sz w:val="24"/>
                <w:highlight w:val="none"/>
              </w:rPr>
              <w:t>）</w:t>
            </w:r>
          </w:p>
        </w:tc>
        <w:tc>
          <w:tcPr>
            <w:tcW w:w="701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290,210.00</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贰拾玖万零贰佰壹拾元</w:t>
            </w:r>
            <w:r>
              <w:rPr>
                <w:rFonts w:hint="eastAsia" w:ascii="宋体" w:hAnsi="宋体" w:cs="宋体"/>
                <w:color w:val="auto"/>
                <w:sz w:val="24"/>
                <w:highlight w:val="none"/>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将投标文件密封并在</w:t>
            </w:r>
            <w:r>
              <w:rPr>
                <w:rFonts w:hint="eastAsia" w:ascii="宋体" w:hAnsi="宋体" w:cs="宋体"/>
                <w:b/>
                <w:bCs/>
                <w:color w:val="auto"/>
                <w:kern w:val="0"/>
                <w:sz w:val="24"/>
                <w:highlight w:val="none"/>
              </w:rPr>
              <w:t>2025年</w:t>
            </w:r>
            <w:r>
              <w:rPr>
                <w:rFonts w:hint="eastAsia" w:ascii="宋体" w:hAnsi="宋体" w:cs="宋体"/>
                <w:b/>
                <w:bCs/>
                <w:color w:val="auto"/>
                <w:kern w:val="0"/>
                <w:sz w:val="24"/>
                <w:highlight w:val="none"/>
                <w:lang w:val="en-US" w:eastAsia="zh-CN"/>
              </w:rPr>
              <w:t>12</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t>日1</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0时（北京时间）</w:t>
            </w:r>
            <w:r>
              <w:rPr>
                <w:rFonts w:hint="eastAsia" w:ascii="宋体" w:hAnsi="宋体" w:cs="宋体"/>
                <w:color w:val="auto"/>
                <w:kern w:val="0"/>
                <w:sz w:val="24"/>
                <w:highlight w:val="none"/>
              </w:rPr>
              <w:t>前送达（现场递交或邮寄）至深圳市南山区前海深港合作区桂湾五路123号前海管理局前海大厦T1栋2503办公室</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  系  人：王工</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话：0755-88105085</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在中华人民共和国境内注册的具有独立法人资格或具有独立承担民事责任的能力的其他组织</w:t>
            </w:r>
            <w:r>
              <w:rPr>
                <w:rFonts w:hint="eastAsia" w:ascii="宋体" w:hAnsi="宋体" w:cs="宋体"/>
                <w:b/>
                <w:bCs/>
                <w:color w:val="auto"/>
                <w:kern w:val="0"/>
                <w:sz w:val="24"/>
                <w:highlight w:val="none"/>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参与政府采购项目投标的供应商近三年内无行贿犯罪记录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w:t>
            </w:r>
            <w:r>
              <w:rPr>
                <w:rFonts w:hint="eastAsia" w:ascii="宋体" w:hAnsi="宋体" w:cs="宋体"/>
                <w:b/>
                <w:bCs/>
                <w:color w:val="auto"/>
                <w:kern w:val="0"/>
                <w:sz w:val="24"/>
                <w:highlight w:val="none"/>
              </w:rPr>
              <w:t>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为此项目提供整体设计、规范编制或者项目管理、监理、检测等服务的供应商，不得再参加此项目的其他招标采购活动</w:t>
            </w:r>
            <w:r>
              <w:rPr>
                <w:rFonts w:hint="eastAsia" w:ascii="宋体" w:hAnsi="宋体" w:cs="宋体"/>
                <w:b/>
                <w:bCs/>
                <w:color w:val="auto"/>
                <w:kern w:val="0"/>
                <w:sz w:val="24"/>
                <w:highlight w:val="none"/>
              </w:rPr>
              <w:t>（由投标人在《政府采购投标及履约承诺函》中作出声明）；</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highlight w:val="none"/>
                <w:u w:val="single"/>
              </w:rPr>
              <w:t>其他未列明行业。</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本次投标报价包括了投标人完成本招标项目而发生的全部费用，包括但不限于：</w:t>
            </w:r>
            <w:r>
              <w:rPr>
                <w:rFonts w:hint="eastAsia" w:ascii="宋体" w:hAnsi="宋体" w:cs="宋体"/>
                <w:color w:val="auto"/>
                <w:sz w:val="24"/>
                <w:highlight w:val="none"/>
                <w:lang w:eastAsia="zh-CN"/>
              </w:rPr>
              <w:t>培训费、师资费、资料费</w:t>
            </w:r>
            <w:r>
              <w:rPr>
                <w:rFonts w:hint="eastAsia" w:ascii="宋体" w:hAnsi="宋体" w:cs="宋体"/>
                <w:color w:val="auto"/>
                <w:sz w:val="24"/>
                <w:highlight w:val="none"/>
              </w:rPr>
              <w:t>、税费等一切费用，投标人报价不得超过单项最高限价，否则投标无效。详细分项报价清单详见附件。总费用按照实际参训人数、实际发生课时数和双方认可的费用支付（本协议计费单位均为人民币）。</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hint="eastAsia" w:ascii="宋体" w:hAnsi="宋体" w:cs="宋体"/>
                <w:color w:val="auto"/>
                <w:kern w:val="0"/>
                <w:sz w:val="24"/>
                <w:highlight w:val="none"/>
              </w:rPr>
            </w:pPr>
            <w:bookmarkStart w:id="8" w:name="_Toc28359086"/>
            <w:bookmarkStart w:id="9" w:name="_Toc28359009"/>
            <w:r>
              <w:rPr>
                <w:rFonts w:hint="eastAsia" w:ascii="宋体" w:hAnsi="宋体" w:cs="宋体"/>
                <w:color w:val="auto"/>
                <w:kern w:val="0"/>
                <w:sz w:val="24"/>
                <w:highlight w:val="none"/>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址：深圳市南山区前海深港合作区桂湾五路123号前海管理局前海大厦T1栋25楼</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联系人：王工</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w:t>
            </w:r>
            <w:bookmarkStart w:id="10" w:name="OLE_LINK3"/>
            <w:r>
              <w:rPr>
                <w:rFonts w:hint="eastAsia" w:ascii="宋体" w:hAnsi="宋体" w:cs="宋体"/>
                <w:color w:val="auto"/>
                <w:kern w:val="0"/>
                <w:sz w:val="24"/>
                <w:highlight w:val="none"/>
              </w:rPr>
              <w:t>-</w:t>
            </w:r>
            <w:bookmarkEnd w:id="10"/>
            <w:r>
              <w:rPr>
                <w:rFonts w:hint="eastAsia" w:ascii="宋体" w:hAnsi="宋体" w:cs="宋体"/>
                <w:color w:val="auto"/>
                <w:kern w:val="0"/>
                <w:sz w:val="24"/>
                <w:highlight w:val="none"/>
              </w:rPr>
              <w:t>88105085</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8"/>
            <w:bookmarkEnd w:id="9"/>
          </w:p>
          <w:p>
            <w:pPr>
              <w:spacing w:line="360" w:lineRule="auto"/>
              <w:rPr>
                <w:rFonts w:hint="eastAsia" w:ascii="宋体" w:hAnsi="宋体" w:cs="宋体"/>
                <w:color w:val="auto"/>
                <w:kern w:val="0"/>
                <w:sz w:val="24"/>
                <w:highlight w:val="none"/>
              </w:rPr>
            </w:pPr>
            <w:bookmarkStart w:id="11" w:name="_Toc28359010"/>
            <w:bookmarkStart w:id="12" w:name="_Toc28359087"/>
            <w:r>
              <w:rPr>
                <w:rFonts w:hint="eastAsia" w:ascii="宋体" w:hAnsi="宋体" w:cs="宋体"/>
                <w:color w:val="auto"/>
                <w:kern w:val="0"/>
                <w:sz w:val="24"/>
                <w:highlight w:val="none"/>
              </w:rPr>
              <w:t>名  称：中国远东国际招标有限公司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址：深圳市福田区上步南路1001号锦峰大厦22楼</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联系人：凌女士、伍先生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话：0755-82078919、82077364转105</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传  真：0755-82077519</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3.项目联系方式</w:t>
            </w:r>
            <w:bookmarkEnd w:id="11"/>
            <w:bookmarkEnd w:id="12"/>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项目联系人：凌女士、伍先生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话：0755-82078919、82077364转105</w:t>
            </w:r>
          </w:p>
        </w:tc>
      </w:tr>
    </w:tbl>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中国远东国际招标有限公司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13" w:name="_Toc10214"/>
      <w:r>
        <w:rPr>
          <w:rFonts w:hint="eastAsia" w:ascii="宋体" w:hAnsi="宋体" w:cs="宋体"/>
          <w:b/>
          <w:bCs/>
          <w:color w:val="auto"/>
          <w:sz w:val="24"/>
          <w:highlight w:val="none"/>
        </w:rPr>
        <w:t>投标须知</w:t>
      </w:r>
      <w:bookmarkEnd w:id="13"/>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lang w:eastAsia="zh-CN"/>
        </w:rPr>
        <w:t>前海管理局员工英语培训服务项目采购</w:t>
      </w: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2.1、本次采购公开征集供应商，报名且符合招标文件初审的供应商满足3家或3家以上的，采用综合评分法的方式进行。</w:t>
      </w:r>
      <w:r>
        <w:rPr>
          <w:rFonts w:hint="eastAsia" w:ascii="宋体" w:hAnsi="宋体" w:eastAsia="宋体" w:cs="宋体"/>
          <w:b/>
          <w:bCs/>
          <w:color w:val="auto"/>
          <w:sz w:val="24"/>
          <w:szCs w:val="24"/>
          <w:highlight w:val="none"/>
          <w:u w:val="single"/>
        </w:rPr>
        <w:t>报名且符合招标文件初审的供应商不足3家而导致招标失败的，应重新组织简易招标(公开征集)或转为其他采购方式采购。</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2.2、对于重新组织简易招标(公开征集)，仍出现有效投标供应商不足3家的情形，按以下流程执行：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eastAsia="宋体" w:cs="宋体"/>
          <w:b/>
          <w:bCs/>
          <w:color w:val="auto"/>
          <w:sz w:val="24"/>
          <w:szCs w:val="24"/>
          <w:highlight w:val="none"/>
        </w:rPr>
        <w:t>b.如参与投标且符合招标文件要求的供应商仅有1家，评审委员会应与投标供应商进行谈判，</w:t>
      </w:r>
      <w:r>
        <w:rPr>
          <w:rFonts w:hint="eastAsia" w:ascii="宋体" w:hAnsi="宋体" w:eastAsia="宋体" w:cs="宋体"/>
          <w:b/>
          <w:bCs/>
          <w:color w:val="auto"/>
          <w:sz w:val="24"/>
          <w:szCs w:val="24"/>
          <w:highlight w:val="none"/>
          <w:u w:val="single"/>
        </w:rPr>
        <w:t>原则上成交价不超过最初报价的95%。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w:t>
      </w:r>
      <w:r>
        <w:rPr>
          <w:rFonts w:hint="eastAsia" w:ascii="宋体" w:hAnsi="宋体" w:cs="宋体"/>
          <w:b/>
          <w:color w:val="auto"/>
          <w:sz w:val="24"/>
          <w:highlight w:val="none"/>
        </w:rPr>
        <w:t>1份PDF格式的正本投标文件扫描件</w:t>
      </w:r>
      <w:r>
        <w:rPr>
          <w:rFonts w:hint="eastAsia" w:ascii="宋体" w:hAnsi="宋体" w:cs="宋体"/>
          <w:b/>
          <w:bCs/>
          <w:color w:val="auto"/>
          <w:sz w:val="24"/>
          <w:highlight w:val="none"/>
        </w:rPr>
        <w:t>）</w:t>
      </w:r>
      <w:r>
        <w:rPr>
          <w:rFonts w:hint="eastAsia" w:ascii="宋体" w:hAnsi="宋体" w:cs="宋体"/>
          <w:color w:val="auto"/>
          <w:sz w:val="24"/>
          <w:highlight w:val="none"/>
        </w:rPr>
        <w:t>完备的资料进行投标。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9、本次采购凡涉及知识产权问题，由项目供应商负责。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10、采购人将组成评审委员会，评审工作由评审委员会独立负责。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（1）供应商在谈判时由项目负责人与评审委员会进行谈判；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（2）原则上成交价</w:t>
      </w:r>
      <w:r>
        <w:rPr>
          <w:rFonts w:hint="eastAsia" w:ascii="宋体" w:hAnsi="宋体" w:cs="宋体"/>
          <w:color w:val="auto"/>
          <w:sz w:val="24"/>
          <w:highlight w:val="none"/>
          <w:lang w:val="en-US" w:eastAsia="zh-CN"/>
        </w:rPr>
        <w:t>不超过</w:t>
      </w:r>
      <w:r>
        <w:rPr>
          <w:rFonts w:hint="eastAsia" w:ascii="宋体" w:hAnsi="宋体" w:cs="宋体"/>
          <w:color w:val="auto"/>
          <w:sz w:val="24"/>
          <w:highlight w:val="none"/>
        </w:rPr>
        <w:t>最初报价的95%。</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14、所有的评审/谈判内容都必须保密。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15、招标代理服务收费：</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开户名称：中国远东国际招标有限公司深圳分公司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银行账号：11013651025501</w:t>
      </w:r>
    </w:p>
    <w:p>
      <w:pPr>
        <w:spacing w:line="360" w:lineRule="auto"/>
        <w:rPr>
          <w:rFonts w:hint="eastAsia"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开户银行：平安银行深圳中电支行</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bookmarkStart w:id="14" w:name="_Toc20176"/>
      <w:r>
        <w:rPr>
          <w:rFonts w:hint="eastAsia" w:ascii="宋体" w:hAnsi="宋体" w:cs="宋体"/>
          <w:b/>
          <w:bCs/>
          <w:color w:val="auto"/>
          <w:sz w:val="24"/>
          <w:highlight w:val="none"/>
        </w:rPr>
        <w:t>评标程序</w:t>
      </w:r>
      <w:bookmarkEnd w:id="14"/>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三、会议主持人：中国远东国际招标有限公司工作人员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四、开标时间：2025年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五、会议开始：2025年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0时（北京时间）由会议主持人宣布定标会议开始。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七、由采购代理机构代表现场拆封投标文件，并分发给评审委员会成员。</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5.2 原则上成交价</w:t>
      </w:r>
      <w:r>
        <w:rPr>
          <w:rFonts w:hint="eastAsia" w:ascii="宋体" w:hAnsi="宋体" w:cs="宋体"/>
          <w:color w:val="auto"/>
          <w:sz w:val="24"/>
          <w:highlight w:val="none"/>
          <w:lang w:val="en-US" w:eastAsia="zh-CN"/>
        </w:rPr>
        <w:t>不超过</w:t>
      </w:r>
      <w:r>
        <w:rPr>
          <w:rFonts w:hint="eastAsia" w:ascii="宋体" w:hAnsi="宋体" w:cs="宋体"/>
          <w:color w:val="auto"/>
          <w:sz w:val="24"/>
          <w:highlight w:val="none"/>
        </w:rPr>
        <w:t>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十、根据本次采购的结果，1</w:t>
      </w:r>
      <w:r>
        <w:rPr>
          <w:rFonts w:ascii="宋体" w:hAnsi="宋体" w:cs="宋体"/>
          <w:color w:val="auto"/>
          <w:sz w:val="24"/>
          <w:highlight w:val="none"/>
        </w:rPr>
        <w:t>0</w:t>
      </w:r>
      <w:r>
        <w:rPr>
          <w:rFonts w:hint="eastAsia" w:ascii="宋体" w:hAnsi="宋体" w:cs="宋体"/>
          <w:color w:val="auto"/>
          <w:sz w:val="24"/>
          <w:highlight w:val="none"/>
        </w:rPr>
        <w:t>个工作日内与中标供应商签订合同。</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3"/>
        <w:rPr>
          <w:rFonts w:hint="eastAsia" w:ascii="宋体" w:hAnsi="宋体" w:cs="宋体"/>
          <w:color w:val="auto"/>
          <w:highlight w:val="none"/>
        </w:rPr>
      </w:pPr>
      <w:r>
        <w:rPr>
          <w:rFonts w:hint="eastAsia"/>
          <w:color w:val="auto"/>
          <w:highlight w:val="none"/>
        </w:rPr>
        <w:br w:type="page"/>
      </w:r>
    </w:p>
    <w:p>
      <w:pPr>
        <w:numPr>
          <w:ilvl w:val="0"/>
          <w:numId w:val="1"/>
        </w:numPr>
        <w:spacing w:line="360" w:lineRule="auto"/>
        <w:jc w:val="center"/>
        <w:outlineLvl w:val="0"/>
        <w:rPr>
          <w:rFonts w:hint="eastAsia" w:ascii="宋体" w:hAnsi="宋体" w:cs="宋体"/>
          <w:b/>
          <w:bCs/>
          <w:color w:val="auto"/>
          <w:sz w:val="24"/>
          <w:highlight w:val="none"/>
        </w:rPr>
      </w:pPr>
      <w:bookmarkStart w:id="15" w:name="_Toc3567"/>
      <w:r>
        <w:rPr>
          <w:rFonts w:hint="eastAsia" w:ascii="宋体" w:hAnsi="宋体" w:cs="宋体"/>
          <w:b/>
          <w:bCs/>
          <w:color w:val="auto"/>
          <w:sz w:val="24"/>
          <w:highlight w:val="none"/>
        </w:rPr>
        <w:t>合同格式及合同条款</w:t>
      </w:r>
      <w:bookmarkEnd w:id="15"/>
    </w:p>
    <w:p>
      <w:pPr>
        <w:spacing w:line="360" w:lineRule="auto"/>
        <w:ind w:firstLine="470" w:firstLineChars="196"/>
        <w:jc w:val="center"/>
        <w:rPr>
          <w:rFonts w:hint="eastAsia" w:ascii="宋体" w:hAnsi="宋体" w:cs="宋体"/>
          <w:color w:val="auto"/>
          <w:sz w:val="24"/>
          <w:highlight w:val="none"/>
        </w:rPr>
      </w:pPr>
      <w:bookmarkStart w:id="16" w:name="_Toc73521592"/>
      <w:bookmarkStart w:id="17" w:name="_Toc73521680"/>
      <w:bookmarkStart w:id="18" w:name="_Toc100052414"/>
      <w:bookmarkStart w:id="19" w:name="_Toc84303603"/>
      <w:bookmarkStart w:id="20" w:name="_Toc101074886"/>
      <w:bookmarkStart w:id="21" w:name="_Toc73517685"/>
      <w:bookmarkStart w:id="22" w:name="_Toc73518163"/>
    </w:p>
    <w:bookmarkEnd w:id="16"/>
    <w:bookmarkEnd w:id="17"/>
    <w:bookmarkEnd w:id="18"/>
    <w:bookmarkEnd w:id="19"/>
    <w:bookmarkEnd w:id="20"/>
    <w:bookmarkEnd w:id="21"/>
    <w:bookmarkEnd w:id="22"/>
    <w:p>
      <w:pPr>
        <w:pStyle w:val="31"/>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31"/>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31"/>
        <w:spacing w:line="360" w:lineRule="auto"/>
        <w:ind w:left="1470" w:right="1470" w:firstLine="482"/>
        <w:jc w:val="center"/>
        <w:rPr>
          <w:rFonts w:hint="eastAsia" w:ascii="宋体" w:hAnsi="宋体" w:cs="宋体"/>
          <w:b/>
          <w:color w:val="auto"/>
          <w:sz w:val="24"/>
          <w:szCs w:val="24"/>
          <w:highlight w:val="none"/>
        </w:rPr>
      </w:pPr>
    </w:p>
    <w:p>
      <w:pPr>
        <w:pStyle w:val="31"/>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31"/>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前海管理局员工英语培训服务项目采购</w:t>
      </w:r>
      <w:r>
        <w:rPr>
          <w:rFonts w:hint="eastAsia" w:ascii="宋体" w:hAnsi="宋体" w:cs="宋体"/>
          <w:b/>
          <w:color w:val="auto"/>
          <w:sz w:val="28"/>
          <w:szCs w:val="28"/>
          <w:highlight w:val="none"/>
        </w:rPr>
        <w:t>委托合同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31"/>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1"/>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720" w:firstLineChars="3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前海管理局员工英语培训服务项目采购</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项目类型：</w:t>
      </w:r>
      <w:r>
        <w:rPr>
          <w:rFonts w:hint="eastAsia" w:ascii="宋体" w:hAnsi="宋体" w:cs="宋体"/>
          <w:color w:val="auto"/>
          <w:sz w:val="24"/>
          <w:highlight w:val="none"/>
          <w:u w:val="single"/>
        </w:rPr>
        <w:t xml:space="preserve">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二〇二四年  月</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本合同共    页（不含封面）</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深圳市前海深港合作区</w:t>
      </w:r>
      <w:r>
        <w:rPr>
          <w:rFonts w:ascii="宋体" w:hAnsi="宋体" w:cs="宋体"/>
          <w:color w:val="auto"/>
          <w:sz w:val="24"/>
          <w:highlight w:val="none"/>
          <w:u w:val="single"/>
        </w:rPr>
        <w:t>桂湾五路123号前海大厦T1栋前海管理局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lang w:eastAsia="zh-CN"/>
        </w:rPr>
        <w:t>QH2025152</w:t>
      </w:r>
      <w:r>
        <w:rPr>
          <w:rFonts w:hint="eastAsia" w:ascii="宋体" w:hAnsi="宋体" w:cs="宋体"/>
          <w:color w:val="auto"/>
          <w:sz w:val="24"/>
          <w:highlight w:val="none"/>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auto"/>
          <w:sz w:val="24"/>
          <w:highlight w:val="none"/>
          <w:u w:val="single"/>
        </w:rPr>
        <w:t>乙方</w:t>
      </w:r>
      <w:r>
        <w:rPr>
          <w:rFonts w:hint="eastAsia" w:ascii="宋体" w:hAnsi="宋体" w:cs="宋体"/>
          <w:color w:val="auto"/>
          <w:sz w:val="24"/>
          <w:highlight w:val="none"/>
        </w:rPr>
        <w:t>的</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lang w:eastAsia="zh-CN"/>
        </w:rPr>
        <w:t>前海管理局员工英语培训服务项目采购</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第一条 项目内容</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前海管理局员工英语培训服务项目采购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1.服务内容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1.1.培训主题：</w:t>
      </w:r>
    </w:p>
    <w:p>
      <w:pPr>
        <w:spacing w:line="360" w:lineRule="auto"/>
        <w:ind w:firstLine="480" w:firstLineChars="200"/>
        <w:rPr>
          <w:rFonts w:hint="eastAsia" w:ascii="宋体" w:hAnsi="宋体" w:cs="宋体"/>
          <w:bCs/>
          <w:color w:val="auto"/>
          <w:sz w:val="24"/>
          <w:highlight w:val="none"/>
        </w:rPr>
      </w:pPr>
      <w:r>
        <w:rPr>
          <w:rFonts w:hint="eastAsia" w:ascii="宋体" w:hAnsi="宋体" w:eastAsia="宋体" w:cs="宋体"/>
          <w:color w:val="auto"/>
          <w:sz w:val="24"/>
          <w:highlight w:val="none"/>
          <w:lang w:val="en-US" w:eastAsia="zh-CN"/>
        </w:rPr>
        <w:t>课程包含商务英语、国际会议实务、前海宣介、跨文化沟通与公文写作、实景演练等板块，全面提升干部英语听、说、读、写综合应用能力。</w:t>
      </w:r>
    </w:p>
    <w:p>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1.2.培训时间及地点：2025年12月至2026年10月。</w:t>
      </w:r>
      <w:r>
        <w:rPr>
          <w:rFonts w:hint="eastAsia" w:ascii="宋体" w:hAnsi="宋体" w:cs="宋体"/>
          <w:bCs/>
          <w:color w:val="auto"/>
          <w:sz w:val="24"/>
          <w:highlight w:val="none"/>
          <w:lang w:eastAsia="zh-CN"/>
        </w:rPr>
        <w:t>线上培训。</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1.3.培训对象：</w:t>
      </w:r>
      <w:r>
        <w:rPr>
          <w:rFonts w:hint="eastAsia" w:ascii="宋体" w:hAnsi="宋体" w:eastAsia="宋体" w:cs="宋体"/>
          <w:color w:val="auto"/>
          <w:sz w:val="24"/>
          <w:highlight w:val="none"/>
          <w:lang w:val="en-US" w:eastAsia="zh-CN"/>
        </w:rPr>
        <w:t>前海管理局</w:t>
      </w:r>
      <w:r>
        <w:rPr>
          <w:rFonts w:hint="eastAsia" w:ascii="宋体" w:hAnsi="宋体" w:cs="宋体"/>
          <w:color w:val="auto"/>
          <w:sz w:val="24"/>
          <w:highlight w:val="none"/>
          <w:lang w:val="en-US" w:eastAsia="zh-CN"/>
        </w:rPr>
        <w:t>员工，约150名</w:t>
      </w:r>
      <w:r>
        <w:rPr>
          <w:rFonts w:hint="eastAsia" w:ascii="宋体" w:hAnsi="宋体" w:eastAsia="宋体" w:cs="宋体"/>
          <w:color w:val="auto"/>
          <w:sz w:val="24"/>
          <w:highlight w:val="none"/>
          <w:lang w:val="en-US" w:eastAsia="zh-CN"/>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第二条  服务期限及后续服务要求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1.服务期限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本项目工作期限为自合同签订之日起至培训服务结束之日止。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2.后续服务要求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乙方提交的本项目最终成果通过甲方审查验收之日起6个月为本合同后续服务期。服务期内乙方应向甲方提供后续的专业技术支持与咨询服务。乙方应配合甲方需要协助完成相关事项审计、事后评估等工作。</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第三条  项目资料归属</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1.所有提交给甲方的项目文件及相关资料的</w:t>
      </w:r>
      <w:r>
        <w:rPr>
          <w:rFonts w:ascii="宋体" w:hAnsi="宋体" w:cs="宋体"/>
          <w:color w:val="auto"/>
          <w:sz w:val="24"/>
          <w:highlight w:val="none"/>
        </w:rPr>
        <w:t>阶段性成果及</w:t>
      </w:r>
      <w:r>
        <w:rPr>
          <w:rFonts w:hint="eastAsia" w:ascii="宋体" w:hAnsi="宋体" w:cs="宋体"/>
          <w:color w:val="auto"/>
          <w:sz w:val="24"/>
          <w:highlight w:val="none"/>
        </w:rPr>
        <w:t>最后文本，包括为履行服务范围所编制的计划和证明资料等，都属于甲方</w:t>
      </w:r>
      <w:r>
        <w:rPr>
          <w:rFonts w:ascii="宋体" w:hAnsi="宋体" w:cs="宋体"/>
          <w:color w:val="auto"/>
          <w:sz w:val="24"/>
          <w:highlight w:val="none"/>
        </w:rPr>
        <w:t>所有</w:t>
      </w:r>
      <w:r>
        <w:rPr>
          <w:rFonts w:hint="eastAsia" w:ascii="宋体" w:hAnsi="宋体" w:cs="宋体"/>
          <w:color w:val="auto"/>
          <w:sz w:val="24"/>
          <w:highlight w:val="none"/>
        </w:rPr>
        <w:t>，乙方在提交给甲方之前应将上述资料进行整理归类和编制索引。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2.乙方未经甲方的书面同意，不得将上述资料用于本项目之外的任何项目，也不得将其泄露或授权给第三方使用。</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第四条  甲方的权利与义务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1.提出活动需求，制订教学计划；</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2.总体协调，为培训班提供相关支持；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3.确定培训对象，将培训人员名单和人数通知乙方，配合乙方做好报名工作；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4.对乙方的教学组织安排和教学效果进行监督；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5.按时向乙方支付培训费用；</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6.在培训后对学员学习和项目成效进行综合评估</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7.甲方应配合乙方做好学员的组织管理工作。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8.甲方指定项目联系人：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姓名：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联系方式：</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第五条 乙方的权利与义务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1.根据甲方需求制定培训方案；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2.执行教学计划，包括落实教学场地、教材和教学设备等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3.协助甲方做好报名统计工作；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4.负责教学管理、监督，确保教学质量；</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5.课程结束后为学员颁发结业证书</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6.做好后勤保障，确保授课教授的服务到位，确保学员学习用品，教授交通和餐饮安排服务落实到位；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7.向甲方出具培训费用的有效全额学费发票；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8.负责配合甲方在培训后对学员学习和项目成效进行评估。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在服务期限内，项目人员应相对稳定，更换现场人员，须经甲方书面同意后方可更换。乙方须指定2名签收人，代表乙方签收甲方发出的任务书。签收人需持乙方法人授权委托书报甲方备案，授权有效期与双方签订的合同期限一致。更换授权签收人须提前30个工作日向甲方提出书面申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10.乙方指定项目联系人：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姓名：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联系方式：</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第六条  人员要求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以下为本项目核心团队。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拟任</w:t>
            </w:r>
            <w:r>
              <w:rPr>
                <w:rFonts w:ascii="宋体" w:hAnsi="宋体" w:cs="宋体"/>
                <w:color w:val="auto"/>
                <w:sz w:val="24"/>
                <w:highlight w:val="none"/>
              </w:rPr>
              <w:t>团队</w:t>
            </w:r>
            <w:r>
              <w:rPr>
                <w:rFonts w:hint="eastAsia" w:ascii="宋体" w:hAnsi="宋体" w:cs="宋体"/>
                <w:color w:val="auto"/>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1.参加本项目编制的人员必须具有国家和有关部门规定的相应资质。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2.参加本项目编制的人员配置必须与合同中的项目成员组成一致，若需调整需经甲方</w:t>
      </w:r>
      <w:r>
        <w:rPr>
          <w:rFonts w:ascii="宋体" w:hAnsi="宋体" w:cs="宋体"/>
          <w:color w:val="auto"/>
          <w:sz w:val="24"/>
          <w:highlight w:val="none"/>
        </w:rPr>
        <w:t>书面</w:t>
      </w:r>
      <w:r>
        <w:rPr>
          <w:rFonts w:hint="eastAsia" w:ascii="宋体" w:hAnsi="宋体" w:cs="宋体"/>
          <w:color w:val="auto"/>
          <w:sz w:val="24"/>
          <w:highlight w:val="none"/>
        </w:rPr>
        <w:t>同意后，方可变更。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3.必须以乙方直属人员</w:t>
      </w:r>
      <w:r>
        <w:rPr>
          <w:rFonts w:ascii="宋体" w:hAnsi="宋体" w:cs="宋体"/>
          <w:color w:val="auto"/>
          <w:sz w:val="24"/>
          <w:highlight w:val="none"/>
        </w:rPr>
        <w:t>（直属人员指</w:t>
      </w:r>
      <w:r>
        <w:rPr>
          <w:rFonts w:hint="eastAsia" w:ascii="宋体" w:hAnsi="宋体" w:cs="宋体"/>
          <w:color w:val="auto"/>
          <w:sz w:val="24"/>
          <w:highlight w:val="none"/>
        </w:rPr>
        <w:t>劳动合同、社会保险等劳动关系</w:t>
      </w:r>
      <w:r>
        <w:rPr>
          <w:rFonts w:ascii="宋体" w:hAnsi="宋体" w:cs="宋体"/>
          <w:color w:val="auto"/>
          <w:sz w:val="24"/>
          <w:highlight w:val="none"/>
        </w:rPr>
        <w:t>在乙方的人员）</w:t>
      </w:r>
      <w:r>
        <w:rPr>
          <w:rFonts w:hint="eastAsia" w:ascii="宋体" w:hAnsi="宋体" w:cs="宋体"/>
          <w:color w:val="auto"/>
          <w:sz w:val="24"/>
          <w:highlight w:val="none"/>
        </w:rPr>
        <w:t>参与本项目服务，不得使用挂靠队伍。</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第七条 成果权属与知识产权</w:t>
      </w:r>
    </w:p>
    <w:p>
      <w:pPr>
        <w:pStyle w:val="8"/>
        <w:tabs>
          <w:tab w:val="left" w:pos="4680"/>
        </w:tabs>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双方对本协议有关的知识产权以及与之相关的所有权利归属约定如下： 本项目相关全部阶段性成果和最终成果（包括</w:t>
      </w:r>
      <w:r>
        <w:rPr>
          <w:rFonts w:hint="eastAsia" w:ascii="宋体" w:hAnsi="宋体" w:cs="宋体"/>
          <w:bCs/>
          <w:color w:val="auto"/>
          <w:sz w:val="24"/>
          <w:highlight w:val="none"/>
          <w:lang w:eastAsia="zh-Hans"/>
        </w:rPr>
        <w:t>全部课程材料以及</w:t>
      </w:r>
      <w:r>
        <w:rPr>
          <w:rFonts w:hint="eastAsia" w:ascii="宋体" w:hAnsi="宋体" w:cs="宋体"/>
          <w:bCs/>
          <w:color w:val="auto"/>
          <w:sz w:val="24"/>
          <w:highlight w:val="none"/>
        </w:rPr>
        <w:t>为后续服务范围所编制的文件</w:t>
      </w:r>
      <w:r>
        <w:rPr>
          <w:rFonts w:hint="eastAsia" w:ascii="宋体" w:hAnsi="宋体" w:cs="宋体"/>
          <w:bCs/>
          <w:color w:val="auto"/>
          <w:sz w:val="24"/>
          <w:highlight w:val="none"/>
          <w:lang w:eastAsia="zh-Hans"/>
        </w:rPr>
        <w:t>等</w:t>
      </w:r>
      <w:r>
        <w:rPr>
          <w:rFonts w:hint="eastAsia" w:ascii="宋体" w:hAnsi="宋体" w:cs="宋体"/>
          <w:bCs/>
          <w:color w:val="auto"/>
          <w:sz w:val="24"/>
          <w:highlight w:val="none"/>
        </w:rPr>
        <w:t>）的知识产权以及与之相关的所有权利归乙方</w:t>
      </w:r>
      <w:r>
        <w:rPr>
          <w:rFonts w:hint="eastAsia" w:ascii="宋体" w:hAnsi="宋体" w:cs="宋体"/>
          <w:bCs/>
          <w:color w:val="auto"/>
          <w:sz w:val="24"/>
          <w:highlight w:val="none"/>
          <w:lang w:eastAsia="zh-Hans"/>
        </w:rPr>
        <w:t>及其授课教师和</w:t>
      </w:r>
      <w:r>
        <w:rPr>
          <w:rFonts w:hint="eastAsia" w:ascii="宋体" w:hAnsi="宋体" w:cs="宋体"/>
          <w:bCs/>
          <w:color w:val="auto"/>
          <w:sz w:val="24"/>
          <w:highlight w:val="none"/>
        </w:rPr>
        <w:t>乙方</w:t>
      </w:r>
      <w:r>
        <w:rPr>
          <w:rFonts w:hint="eastAsia" w:ascii="宋体" w:hAnsi="宋体" w:cs="宋体"/>
          <w:bCs/>
          <w:color w:val="auto"/>
          <w:sz w:val="24"/>
          <w:highlight w:val="none"/>
          <w:lang w:eastAsia="zh-Hans"/>
        </w:rPr>
        <w:t>获取材料的其他机构</w:t>
      </w:r>
      <w:r>
        <w:rPr>
          <w:rFonts w:hint="eastAsia" w:ascii="宋体" w:hAnsi="宋体" w:cs="宋体"/>
          <w:bCs/>
          <w:color w:val="auto"/>
          <w:sz w:val="24"/>
          <w:highlight w:val="none"/>
        </w:rPr>
        <w:t>所有；本协议签署前双方已经拥有的知识产权权利，仍归各自所有。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课程材料的著作权应归乙方及其授课教师和乙方获取材料的其他机构所有</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第八条  保密条款</w:t>
      </w:r>
    </w:p>
    <w:p>
      <w:pPr>
        <w:pStyle w:val="8"/>
        <w:tabs>
          <w:tab w:val="left" w:pos="4680"/>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1.自该项目洽商至合作结束，双方均有义务对任何有关本项目的内容、合作方式等信息保密，不得向任何第三方泄露。</w:t>
      </w:r>
    </w:p>
    <w:p>
      <w:pPr>
        <w:pStyle w:val="8"/>
        <w:tabs>
          <w:tab w:val="left" w:pos="4680"/>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2.任何一方使用双方合作名义进行对外联络或宣传活动，应遵守双方事先确定的基调和口径，并将活动内容事先通知对方并征得对方同意。</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3.在未获对方书面同意的情况下任何一方不得代表对方或合作项目对外进行任何承诺或任何带有责任义务内容的宣传</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第九条  项目成果及验收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乙方按需求制定培训方案，依照方案提供相应培训服务，并在结课时由参加培训的成员对课程质量和师资水平进行课程评价，达到4分及以上为验收合格（满分5分）。</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第十条  项目服务费用及付款方式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1.合同价款：甲方应向乙方支付培训费用总额不超过***元（大写：***），包括但不限于：</w:t>
      </w:r>
      <w:r>
        <w:rPr>
          <w:rFonts w:hint="eastAsia" w:ascii="宋体" w:hAnsi="宋体" w:cs="宋体"/>
          <w:color w:val="auto"/>
          <w:sz w:val="24"/>
          <w:highlight w:val="none"/>
          <w:lang w:eastAsia="zh-CN"/>
        </w:rPr>
        <w:t>培训费、师资费、资料费</w:t>
      </w:r>
      <w:r>
        <w:rPr>
          <w:rFonts w:hint="eastAsia" w:ascii="宋体" w:hAnsi="宋体" w:cs="宋体"/>
          <w:color w:val="auto"/>
          <w:sz w:val="24"/>
          <w:highlight w:val="none"/>
        </w:rPr>
        <w:t>、税费等一切费用。总费用按照实际参训人数和双方认可的费用支付，总价不超过***元（大写：）。（本协议计费单位均为人民币）</w:t>
      </w:r>
      <w:r>
        <w:rPr>
          <w:rFonts w:hint="eastAsia" w:ascii="宋体" w:hAnsi="宋体" w:cs="宋体"/>
          <w:color w:val="auto"/>
          <w:sz w:val="24"/>
          <w:highlight w:val="none"/>
          <w:lang w:eastAsia="zh-CN"/>
        </w:rPr>
        <w:t>，</w:t>
      </w:r>
      <w:r>
        <w:rPr>
          <w:rFonts w:hint="eastAsia" w:ascii="宋体" w:hAnsi="宋体" w:cs="宋体"/>
          <w:color w:val="auto"/>
          <w:sz w:val="24"/>
          <w:highlight w:val="none"/>
        </w:rPr>
        <w:t>在合同实施期间，除另签补充合同外，不接受乙方以任何理由、任何名目提出增加费用的要求。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2.合同价款由甲方分2期支付至乙方指定银行账户：</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2.1.第1期：合同签订后15个工作日内，根据乙方提出的付款申请和有效发票，支付合同总价款的</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%作为首款；即人民币  整（¥  元）</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第2期：在培训结束后，由参加培训的成员对课程质量和师资水平进行课程评价，达到4分及以上为验收合格（满分5分），验收合格后，根据乙方提出的付款申请和有效发票，按照实际参训人数、实际发生课时数和双方认可的费用支付（本协议计费单位均为人民币）付清尾款。</w:t>
      </w:r>
    </w:p>
    <w:p>
      <w:pPr>
        <w:pStyle w:val="3"/>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pStyle w:val="3"/>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4.乙方银行账户信息：</w:t>
      </w:r>
    </w:p>
    <w:p>
      <w:pPr>
        <w:pStyle w:val="3"/>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开户银行： </w:t>
      </w:r>
    </w:p>
    <w:p>
      <w:pPr>
        <w:pStyle w:val="3"/>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户名：</w:t>
      </w:r>
    </w:p>
    <w:p>
      <w:pPr>
        <w:pStyle w:val="3"/>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账号：</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第十一条 合同提前终止</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1.双方协商同意提前终止本合同的，按双方协商约定的方式进行清算执行。</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如果一方发生破产、解散、被依法关闭、撤销或已进入清算阶段等情形，发生上述情形的一方有义务在事由发生后15个工作日内以书面方式通知对方，对方有权解除合同。在该等情形下，甲方已向乙方支付的款项不退还，并按照乙方已完成的工作量支付款项，同时乙方应向甲方提交在合同终止日前完成的所有项目文件和相关资料。</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3.有下列情形之一的，本合同自甲方向乙方发出书面通知之日起终止：</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（1）甲方的职能发生转变，不再具有委托职能。</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（2）本合同签订时适用的法律法规或政策发生变化，且对本合同的继续履行造成重大影响。</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发生以上情形，甲方已向乙方支付的款项不退还，并按照乙方已完成的工作量支付款项，同时乙方应向甲方提交在合同终止日前完成的所有项目文件和相关资料。</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4.如发生不可抗力或其他超出合同双方控制的事件，致使一方无法履行合同，本合同解除。</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（2）发生不可抗力，甲乙双方承担各自的损失。由于其中一方迟延履行合同义务后发生不可抗力的，其违约责任不能免除。</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第十二条  争议解决办法</w:t>
      </w:r>
    </w:p>
    <w:p>
      <w:pPr>
        <w:snapToGrid w:val="0"/>
        <w:spacing w:line="360" w:lineRule="auto"/>
        <w:ind w:firstLine="480" w:firstLineChars="200"/>
        <w:rPr>
          <w:rFonts w:hint="eastAsia" w:ascii="宋体" w:hAnsi="宋体" w:cs="宋体"/>
          <w:color w:val="auto"/>
          <w:sz w:val="24"/>
          <w:highlight w:val="none"/>
        </w:rPr>
      </w:pPr>
      <w:bookmarkStart w:id="23" w:name="OLE_LINK5"/>
      <w:r>
        <w:rPr>
          <w:rFonts w:hint="eastAsia" w:ascii="宋体" w:hAnsi="宋体" w:cs="宋体"/>
          <w:color w:val="auto"/>
          <w:sz w:val="24"/>
          <w:highlight w:val="none"/>
        </w:rPr>
        <w:t>因本合同的履行发生的或与本合同有关的争议或纠纷，由甲乙双方协商解决。协商不成的，双方同意将争议提交深圳前海合作区人民法院通过诉讼解决</w:t>
      </w:r>
      <w:bookmarkEnd w:id="23"/>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第十三条  项目变更</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4.在合同所约定的工作范畴内的服务，本合同价格不予变更。</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第十四条  风险责任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乙方应完全地按照【  】号招标文件的要求和乙方投标文件的承诺完成本项目，出于自身财务、技术、人力等原因导致项目失败的，应承担全部责任。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第十五条  违约责任</w:t>
      </w:r>
    </w:p>
    <w:p>
      <w:pPr>
        <w:pStyle w:val="8"/>
        <w:tabs>
          <w:tab w:val="left" w:pos="4680"/>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1.乙方未按照本协议约定的时间完成本项目各阶段工作，甲方书面催告乙方并给予不少于5个工作日的履行期限后乙方</w:t>
      </w:r>
      <w:r>
        <w:rPr>
          <w:rFonts w:hint="eastAsia" w:ascii="宋体" w:hAnsi="宋体" w:cs="宋体"/>
          <w:bCs/>
          <w:color w:val="auto"/>
          <w:sz w:val="24"/>
          <w:szCs w:val="24"/>
          <w:highlight w:val="none"/>
          <w:lang w:eastAsia="zh-Hans"/>
        </w:rPr>
        <w:t>仍未履行的，自该</w:t>
      </w:r>
      <w:r>
        <w:rPr>
          <w:rFonts w:hint="eastAsia" w:ascii="宋体" w:hAnsi="宋体" w:cs="宋体"/>
          <w:bCs/>
          <w:color w:val="auto"/>
          <w:sz w:val="24"/>
          <w:szCs w:val="24"/>
          <w:highlight w:val="none"/>
        </w:rPr>
        <w:t>期限届满之日起，每迟延一日，甲方有权自尚未支付的协议款项中扣除</w:t>
      </w:r>
      <w:r>
        <w:rPr>
          <w:rFonts w:hint="eastAsia" w:ascii="宋体" w:hAnsi="宋体" w:cs="宋体"/>
          <w:bCs/>
          <w:color w:val="auto"/>
          <w:sz w:val="24"/>
          <w:szCs w:val="24"/>
          <w:highlight w:val="none"/>
          <w:lang w:eastAsia="zh-Hans"/>
        </w:rPr>
        <w:t>项目启动资金对应</w:t>
      </w:r>
      <w:r>
        <w:rPr>
          <w:rFonts w:hint="eastAsia" w:ascii="宋体" w:hAnsi="宋体" w:cs="宋体"/>
          <w:bCs/>
          <w:color w:val="auto"/>
          <w:sz w:val="24"/>
          <w:szCs w:val="24"/>
          <w:highlight w:val="none"/>
        </w:rPr>
        <w:t>金额的3‰的逾期违约金。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如甲方未按照本协议约定的时间支付服务费，乙方书面催告甲方并给予不少于5个工作日的履行期限后甲方仍未支付的，乙方有权自该期限届满之日起要求乙方支付该阶段应付而未付协议价款每日3‰的逾期违约金。但因甲方审批原因导致付款迟延，乙方予以谅解，</w:t>
      </w:r>
      <w:r>
        <w:rPr>
          <w:rFonts w:hint="eastAsia" w:ascii="宋体" w:hAnsi="宋体" w:cs="宋体"/>
          <w:bCs/>
          <w:color w:val="auto"/>
          <w:sz w:val="24"/>
          <w:highlight w:val="none"/>
          <w:lang w:eastAsia="zh-Hans"/>
        </w:rPr>
        <w:t>但该期间不得超过【30】日</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第十六条  其他</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（1）合同书及补充协议；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）及其澄清、补正公告；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3.本合同各条标题仅为提示之用，应以条文内容确定各方的权利义务。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4.本合同未尽事宜，由双方协商签订补充协议进行约定。补充协议应以书面形式作成，经双方法定代表人或其授权代表签字、盖章后与本合同具有同等法律效力。</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7.如果本合同的任何条款在任何时候变成不合法、无效或不可强制执行而不从根本上影响本合同的效力时，本合同的其他条款不受影响。</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9.任何一方未经另一方同意不得向任何第三方透露本合同的签订及其内容。甲方向其关联公司透露前述内容的，不受此限。</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pStyle w:val="31"/>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11.本合同自双方盖章之日起生效，</w:t>
      </w:r>
      <w:r>
        <w:rPr>
          <w:rFonts w:hint="eastAsia" w:ascii="宋体" w:hAnsi="宋体" w:cs="宋体"/>
          <w:color w:val="auto"/>
          <w:sz w:val="24"/>
          <w:highlight w:val="none"/>
        </w:rPr>
        <w:t>有效期至本合同全部权利义务履行完毕之日止</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12.本合同一式六份，甲、乙方各执三份，均具有同等法律效力。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（以下无正文，为签章栏）</w:t>
      </w:r>
    </w:p>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（本页为签章页）</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ind w:firstLine="200"/>
        <w:rPr>
          <w:rFonts w:hint="eastAsia" w:ascii="宋体" w:hAnsi="宋体" w:cs="宋体"/>
          <w:color w:val="auto"/>
          <w:sz w:val="24"/>
          <w:highlight w:val="none"/>
        </w:rPr>
      </w:pPr>
    </w:p>
    <w:p>
      <w:pPr>
        <w:adjustRightInd w:val="0"/>
        <w:snapToGrid w:val="0"/>
        <w:spacing w:line="360" w:lineRule="auto"/>
        <w:ind w:left="8312" w:hanging="8312" w:hangingChars="3450"/>
        <w:rPr>
          <w:rFonts w:hint="eastAsia" w:ascii="宋体" w:hAnsi="宋体" w:cs="宋体"/>
          <w:b/>
          <w:color w:val="auto"/>
          <w:sz w:val="24"/>
          <w:highlight w:val="none"/>
        </w:rPr>
      </w:pPr>
      <w:r>
        <w:rPr>
          <w:rFonts w:hint="eastAsia" w:ascii="宋体" w:hAnsi="宋体" w:cs="宋体"/>
          <w:b/>
          <w:color w:val="auto"/>
          <w:sz w:val="24"/>
          <w:highlight w:val="none"/>
        </w:rPr>
        <w:t>甲方名称：                                 乙方名称：</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深圳市前海深港现代服务业合作区管理局</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pPr>
        <w:adjustRightInd w:val="0"/>
        <w:snapToGrid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（盖章）</w:t>
      </w:r>
    </w:p>
    <w:p>
      <w:pPr>
        <w:adjustRightInd w:val="0"/>
        <w:snapToGrid w:val="0"/>
        <w:spacing w:line="360" w:lineRule="auto"/>
        <w:ind w:firstLine="2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法定代表人或授权代表：（签字）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日期：</w:t>
      </w:r>
    </w:p>
    <w:p>
      <w:pPr>
        <w:adjustRightInd w:val="0"/>
        <w:snapToGrid w:val="0"/>
        <w:spacing w:line="360" w:lineRule="auto"/>
        <w:ind w:firstLine="720" w:firstLineChars="3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注：本合同样本仅供参考，非实质性条款内容可由采购人和中标人协商确定。</w:t>
      </w:r>
    </w:p>
    <w:p>
      <w:pPr>
        <w:snapToGrid w:val="0"/>
        <w:spacing w:line="360" w:lineRule="auto"/>
        <w:rPr>
          <w:rFonts w:hint="eastAsia" w:ascii="宋体" w:hAnsi="宋体" w:cs="宋体"/>
          <w:color w:val="auto"/>
          <w:sz w:val="24"/>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24" w:name="_Toc25518"/>
      <w:r>
        <w:rPr>
          <w:rFonts w:hint="eastAsia" w:ascii="宋体" w:hAnsi="宋体" w:cs="宋体"/>
          <w:b/>
          <w:bCs/>
          <w:color w:val="auto"/>
          <w:sz w:val="24"/>
          <w:highlight w:val="none"/>
        </w:rPr>
        <w:t>用户需求书</w:t>
      </w:r>
      <w:bookmarkEnd w:id="24"/>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bookmarkStart w:id="25" w:name="_Toc11045"/>
      <w:bookmarkStart w:id="26" w:name="_Toc23726"/>
      <w:r>
        <w:rPr>
          <w:rFonts w:hint="eastAsia" w:ascii="宋体" w:hAnsi="宋体" w:cs="宋体"/>
          <w:b/>
          <w:color w:val="auto"/>
          <w:sz w:val="24"/>
          <w:highlight w:val="none"/>
        </w:rPr>
        <w:t>说明：本章“用户需求书”的全部内容为本项目正常开展的基本要求，投标人必须</w:t>
      </w:r>
      <w:r>
        <w:rPr>
          <w:rFonts w:hint="eastAsia" w:ascii="宋体" w:hAnsi="宋体" w:cs="宋体"/>
          <w:b/>
          <w:color w:val="auto"/>
          <w:sz w:val="24"/>
          <w:highlight w:val="none"/>
          <w:u w:val="double"/>
        </w:rPr>
        <w:t>完全响应</w:t>
      </w:r>
      <w:r>
        <w:rPr>
          <w:rFonts w:hint="eastAsia" w:ascii="宋体" w:hAnsi="宋体" w:cs="宋体"/>
          <w:b/>
          <w:color w:val="auto"/>
          <w:sz w:val="24"/>
          <w:highlight w:val="none"/>
        </w:rPr>
        <w:t>，否则将导致投标无效。</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一、</w:t>
      </w:r>
      <w:bookmarkEnd w:id="25"/>
      <w:bookmarkEnd w:id="26"/>
      <w:bookmarkStart w:id="27" w:name="_Toc51746099"/>
      <w:r>
        <w:rPr>
          <w:rFonts w:hint="eastAsia" w:ascii="宋体" w:hAnsi="宋体" w:cs="宋体"/>
          <w:b/>
          <w:color w:val="auto"/>
          <w:sz w:val="24"/>
          <w:highlight w:val="none"/>
          <w:lang w:val="zh-CN"/>
        </w:rPr>
        <w:t>项目概况</w:t>
      </w:r>
    </w:p>
    <w:bookmarkEnd w:id="27"/>
    <w:p>
      <w:pPr>
        <w:pStyle w:val="3"/>
        <w:spacing w:after="0" w:line="360" w:lineRule="auto"/>
        <w:ind w:firstLine="480" w:firstLineChars="200"/>
        <w:rPr>
          <w:rFonts w:hint="eastAsia" w:ascii="宋体" w:hAnsi="宋体" w:cs="宋体"/>
          <w:color w:val="auto"/>
          <w:szCs w:val="32"/>
          <w:highlight w:val="none"/>
        </w:rPr>
      </w:pPr>
      <w:r>
        <w:rPr>
          <w:rFonts w:hint="eastAsia" w:ascii="宋体" w:hAnsi="宋体" w:cs="宋体"/>
          <w:color w:val="auto"/>
          <w:szCs w:val="32"/>
          <w:highlight w:val="none"/>
        </w:rPr>
        <w:t>加快推进全面深化前海改革开放各项工作，强化专业训练，全面提升</w:t>
      </w:r>
      <w:r>
        <w:rPr>
          <w:rFonts w:hint="eastAsia" w:ascii="宋体" w:hAnsi="宋体" w:cs="宋体"/>
          <w:color w:val="auto"/>
          <w:sz w:val="24"/>
          <w:highlight w:val="none"/>
          <w:lang w:eastAsia="zh-CN"/>
        </w:rPr>
        <w:t>员工英语</w:t>
      </w:r>
      <w:r>
        <w:rPr>
          <w:rFonts w:hint="eastAsia" w:ascii="宋体" w:hAnsi="宋体" w:cs="宋体"/>
          <w:color w:val="auto"/>
          <w:sz w:val="24"/>
          <w:highlight w:val="none"/>
          <w:lang w:val="en-US" w:eastAsia="zh-CN"/>
        </w:rPr>
        <w:t>水平，采用线上授课的形式</w:t>
      </w:r>
      <w:r>
        <w:rPr>
          <w:rFonts w:hint="eastAsia" w:ascii="宋体" w:hAnsi="宋体" w:cs="宋体"/>
          <w:color w:val="auto"/>
          <w:szCs w:val="32"/>
          <w:highlight w:val="none"/>
        </w:rPr>
        <w:t>。</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bookmarkStart w:id="28" w:name="OLE_LINK7"/>
      <w:r>
        <w:rPr>
          <w:rFonts w:hint="eastAsia" w:ascii="宋体" w:hAnsi="宋体" w:cs="宋体"/>
          <w:b/>
          <w:color w:val="auto"/>
          <w:sz w:val="24"/>
          <w:highlight w:val="none"/>
        </w:rPr>
        <w:t>二、项目内容</w:t>
      </w:r>
    </w:p>
    <w:p>
      <w:pPr>
        <w:pStyle w:val="32"/>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bCs/>
          <w:color w:val="auto"/>
          <w:sz w:val="24"/>
          <w:highlight w:val="none"/>
        </w:rPr>
        <w:t>（一）培训主题：</w:t>
      </w:r>
    </w:p>
    <w:p>
      <w:pPr>
        <w:spacing w:line="360" w:lineRule="auto"/>
        <w:ind w:firstLine="480" w:firstLineChars="200"/>
        <w:rPr>
          <w:rFonts w:hint="eastAsia" w:ascii="宋体" w:hAnsi="宋体" w:cs="宋体"/>
          <w:bCs/>
          <w:color w:val="auto"/>
          <w:sz w:val="24"/>
          <w:highlight w:val="none"/>
        </w:rPr>
      </w:pPr>
      <w:r>
        <w:rPr>
          <w:rFonts w:hint="eastAsia" w:ascii="宋体" w:hAnsi="宋体" w:eastAsia="宋体" w:cs="宋体"/>
          <w:color w:val="auto"/>
          <w:sz w:val="24"/>
          <w:highlight w:val="none"/>
          <w:lang w:val="en-US" w:eastAsia="zh-CN"/>
        </w:rPr>
        <w:t>课程包含商务英语、国际会议实务、前海宣介、跨文化沟通与公文写作、实景演练等板块，全面提升干部英语听、说、读、写综合应用能力。</w:t>
      </w:r>
    </w:p>
    <w:p>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（二）</w:t>
      </w:r>
      <w:r>
        <w:rPr>
          <w:rFonts w:hint="eastAsia" w:ascii="宋体" w:hAnsi="宋体" w:cs="宋体"/>
          <w:bCs/>
          <w:color w:val="auto"/>
          <w:sz w:val="24"/>
          <w:highlight w:val="none"/>
        </w:rPr>
        <w:t>培训时间及地点：2025年12月至2026年10月。</w:t>
      </w:r>
      <w:r>
        <w:rPr>
          <w:rFonts w:hint="eastAsia" w:ascii="宋体" w:hAnsi="宋体" w:cs="宋体"/>
          <w:bCs/>
          <w:color w:val="auto"/>
          <w:sz w:val="24"/>
          <w:highlight w:val="none"/>
          <w:lang w:eastAsia="zh-CN"/>
        </w:rPr>
        <w:t>线上培训。</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lang w:eastAsia="zh-CN"/>
        </w:rPr>
        <w:t>（三）</w:t>
      </w:r>
      <w:r>
        <w:rPr>
          <w:rFonts w:hint="eastAsia" w:ascii="宋体" w:hAnsi="宋体" w:cs="宋体"/>
          <w:bCs/>
          <w:color w:val="auto"/>
          <w:sz w:val="24"/>
          <w:highlight w:val="none"/>
        </w:rPr>
        <w:t>培训对象：</w:t>
      </w:r>
      <w:r>
        <w:rPr>
          <w:rFonts w:hint="eastAsia" w:ascii="宋体" w:hAnsi="宋体" w:eastAsia="宋体" w:cs="宋体"/>
          <w:color w:val="auto"/>
          <w:sz w:val="24"/>
          <w:highlight w:val="none"/>
          <w:lang w:val="en-US" w:eastAsia="zh-CN"/>
        </w:rPr>
        <w:t>前海管理局</w:t>
      </w:r>
      <w:r>
        <w:rPr>
          <w:rFonts w:hint="eastAsia" w:ascii="宋体" w:hAnsi="宋体" w:cs="宋体"/>
          <w:color w:val="auto"/>
          <w:sz w:val="24"/>
          <w:highlight w:val="none"/>
          <w:lang w:val="en-US" w:eastAsia="zh-CN"/>
        </w:rPr>
        <w:t>员工，约150名</w:t>
      </w:r>
      <w:r>
        <w:rPr>
          <w:rFonts w:hint="eastAsia" w:ascii="宋体" w:hAnsi="宋体" w:eastAsia="宋体" w:cs="宋体"/>
          <w:color w:val="auto"/>
          <w:sz w:val="24"/>
          <w:highlight w:val="none"/>
          <w:lang w:val="en-US" w:eastAsia="zh-CN"/>
        </w:rPr>
        <w:t>。</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三、项目成果及验收</w:t>
      </w:r>
    </w:p>
    <w:p>
      <w:pPr>
        <w:pStyle w:val="32"/>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bCs/>
          <w:color w:val="auto"/>
          <w:sz w:val="24"/>
          <w:highlight w:val="none"/>
        </w:rPr>
        <w:t>中标人按需求制定培训方案，依照方案提供相应培训服务，并在结课时由参加培训的成员对课程质量和师资水平进行课程评价，达到4分及以上为验收合格（满分5分）。</w:t>
      </w:r>
    </w:p>
    <w:bookmarkEnd w:id="28"/>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四、商务要求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highlight w:val="none"/>
        </w:rPr>
      </w:pPr>
      <w:r>
        <w:rPr>
          <w:rFonts w:hint="eastAsia" w:ascii="宋体" w:hAnsi="宋体" w:cs="宋体"/>
          <w:b/>
          <w:bCs/>
          <w:color w:val="auto"/>
          <w:kern w:val="0"/>
          <w:sz w:val="24"/>
          <w:highlight w:val="none"/>
        </w:rPr>
        <w:t>（一）服务期限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本项目工作期限为自合同签订之日起至培训服务结束之日止。</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auto"/>
          <w:sz w:val="24"/>
          <w:highlight w:val="none"/>
        </w:rPr>
      </w:pPr>
      <w:r>
        <w:rPr>
          <w:rFonts w:hint="eastAsia" w:ascii="宋体" w:hAnsi="宋体" w:cs="宋体"/>
          <w:b/>
          <w:bCs/>
          <w:color w:val="auto"/>
          <w:kern w:val="0"/>
          <w:sz w:val="24"/>
          <w:highlight w:val="none"/>
        </w:rPr>
        <w:t>（二）后续服务要求</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highlight w:val="none"/>
        </w:rPr>
      </w:pPr>
      <w:r>
        <w:rPr>
          <w:rFonts w:hint="eastAsia" w:ascii="宋体" w:hAnsi="宋体" w:cs="宋体"/>
          <w:bCs/>
          <w:color w:val="auto"/>
          <w:sz w:val="24"/>
          <w:highlight w:val="none"/>
        </w:rPr>
        <w:t>中标人提交的本项目最终成果通过采购人审查验收之日起6个月为本合同后续服务期。服务期内中标人应向采购人提供后续的专业技术支持与咨询服务。中标人应配合采购人需要协助完成相关事项审计、事后评估等工作。</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（三）报价要求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1.本次投标报价包括了投标人完成本招标项目而发生的全部费用，包括但不限于：</w:t>
      </w:r>
      <w:r>
        <w:rPr>
          <w:rFonts w:hint="eastAsia" w:ascii="宋体" w:hAnsi="宋体" w:cs="宋体"/>
          <w:color w:val="auto"/>
          <w:sz w:val="24"/>
          <w:highlight w:val="none"/>
          <w:lang w:eastAsia="zh-CN"/>
        </w:rPr>
        <w:t>培训费、师资费、资料费</w:t>
      </w:r>
      <w:r>
        <w:rPr>
          <w:rFonts w:hint="eastAsia" w:ascii="宋体" w:hAnsi="宋体" w:cs="宋体"/>
          <w:color w:val="auto"/>
          <w:sz w:val="24"/>
          <w:highlight w:val="none"/>
        </w:rPr>
        <w:t>、税费等一切费用，投标人报价不得超过单项最高限价，否则投标无效。详细分项报价清单详见附件。总费用按照实际参训人数、实际发生课时数和双方认可的费用支付（本协议计费单位均为人民币）。</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（四）付款方式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1.项目资金分2期支付至中标人指定银行账户：</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1.1.第1期：合同签订后15个工作日内，根据中标人提出的付款申请和有效发票，支付合同总价款的</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%作为首款；</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第2期：在培训结束后，由参加培训的成员对课程质量和师资水平进行课程评价，达到4分及以上为验收合格（满分5分），验收合格后，根据中标人提出的付款申请和有效发票，按照实际参训人数、实际发生课时数和双方认可的费用支付（本协议计费单位均为人民币）付清尾款；</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highlight w:val="none"/>
        </w:rPr>
        <w:t>采购人</w:t>
      </w:r>
      <w:r>
        <w:rPr>
          <w:rFonts w:hint="eastAsia" w:ascii="宋体" w:hAnsi="宋体" w:cs="宋体"/>
          <w:color w:val="auto"/>
          <w:sz w:val="24"/>
          <w:highlight w:val="none"/>
        </w:rPr>
        <w:t>付款审批影响支付进度，请</w:t>
      </w:r>
      <w:r>
        <w:rPr>
          <w:rFonts w:ascii="宋体" w:hAnsi="宋体" w:cs="宋体"/>
          <w:color w:val="auto"/>
          <w:sz w:val="24"/>
          <w:highlight w:val="none"/>
        </w:rPr>
        <w:t>中标人</w:t>
      </w:r>
      <w:r>
        <w:rPr>
          <w:rFonts w:hint="eastAsia" w:ascii="宋体" w:hAnsi="宋体" w:cs="宋体"/>
          <w:color w:val="auto"/>
          <w:sz w:val="24"/>
          <w:highlight w:val="none"/>
        </w:rPr>
        <w:t>予以谅解，并不得就此向</w:t>
      </w:r>
      <w:r>
        <w:rPr>
          <w:rFonts w:ascii="宋体" w:hAnsi="宋体" w:cs="宋体"/>
          <w:color w:val="auto"/>
          <w:sz w:val="24"/>
          <w:highlight w:val="none"/>
        </w:rPr>
        <w:t>采购人</w:t>
      </w:r>
      <w:r>
        <w:rPr>
          <w:rFonts w:hint="eastAsia" w:ascii="宋体" w:hAnsi="宋体" w:cs="宋体"/>
          <w:color w:val="auto"/>
          <w:sz w:val="24"/>
          <w:highlight w:val="none"/>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（五）成果权属与知识产权</w:t>
      </w:r>
    </w:p>
    <w:p>
      <w:pPr>
        <w:pStyle w:val="8"/>
        <w:tabs>
          <w:tab w:val="left" w:pos="4680"/>
        </w:tabs>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双方对本协议有关的知识产权以及与之相关的所有权利归属约定如下：本项目相关全部阶段性成果和最终成果（包括</w:t>
      </w:r>
      <w:r>
        <w:rPr>
          <w:rFonts w:hint="eastAsia" w:ascii="宋体" w:hAnsi="宋体" w:cs="宋体"/>
          <w:bCs/>
          <w:color w:val="auto"/>
          <w:sz w:val="24"/>
          <w:highlight w:val="none"/>
          <w:lang w:eastAsia="zh-Hans"/>
        </w:rPr>
        <w:t>全部课程材料以及</w:t>
      </w:r>
      <w:r>
        <w:rPr>
          <w:rFonts w:hint="eastAsia" w:ascii="宋体" w:hAnsi="宋体" w:cs="宋体"/>
          <w:bCs/>
          <w:color w:val="auto"/>
          <w:sz w:val="24"/>
          <w:highlight w:val="none"/>
        </w:rPr>
        <w:t>为后续服务范围所编制的文件</w:t>
      </w:r>
      <w:r>
        <w:rPr>
          <w:rFonts w:hint="eastAsia" w:ascii="宋体" w:hAnsi="宋体" w:cs="宋体"/>
          <w:bCs/>
          <w:color w:val="auto"/>
          <w:sz w:val="24"/>
          <w:highlight w:val="none"/>
          <w:lang w:eastAsia="zh-Hans"/>
        </w:rPr>
        <w:t>等</w:t>
      </w:r>
      <w:r>
        <w:rPr>
          <w:rFonts w:hint="eastAsia" w:ascii="宋体" w:hAnsi="宋体" w:cs="宋体"/>
          <w:bCs/>
          <w:color w:val="auto"/>
          <w:sz w:val="24"/>
          <w:highlight w:val="none"/>
        </w:rPr>
        <w:t>）的知识产权以及与之相关的所有权利归中标人</w:t>
      </w:r>
      <w:r>
        <w:rPr>
          <w:rFonts w:hint="eastAsia" w:ascii="宋体" w:hAnsi="宋体" w:cs="宋体"/>
          <w:bCs/>
          <w:color w:val="auto"/>
          <w:sz w:val="24"/>
          <w:highlight w:val="none"/>
          <w:lang w:eastAsia="zh-Hans"/>
        </w:rPr>
        <w:t>及其授课教师和</w:t>
      </w:r>
      <w:r>
        <w:rPr>
          <w:rFonts w:hint="eastAsia" w:ascii="宋体" w:hAnsi="宋体" w:cs="宋体"/>
          <w:bCs/>
          <w:color w:val="auto"/>
          <w:sz w:val="24"/>
          <w:highlight w:val="none"/>
        </w:rPr>
        <w:t>中标人</w:t>
      </w:r>
      <w:r>
        <w:rPr>
          <w:rFonts w:hint="eastAsia" w:ascii="宋体" w:hAnsi="宋体" w:cs="宋体"/>
          <w:bCs/>
          <w:color w:val="auto"/>
          <w:sz w:val="24"/>
          <w:highlight w:val="none"/>
          <w:lang w:eastAsia="zh-Hans"/>
        </w:rPr>
        <w:t>获取材料的其他机构</w:t>
      </w:r>
      <w:r>
        <w:rPr>
          <w:rFonts w:hint="eastAsia" w:ascii="宋体" w:hAnsi="宋体" w:cs="宋体"/>
          <w:bCs/>
          <w:color w:val="auto"/>
          <w:sz w:val="24"/>
          <w:highlight w:val="none"/>
        </w:rPr>
        <w:t>所有；本协议签署前双方已经拥有的知识产权权利，仍归各自所有。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课程材料的著作权应归中标人及其授课教师和中标人获取材料的其他机构所有</w:t>
      </w:r>
      <w:r>
        <w:rPr>
          <w:rFonts w:hint="eastAsia" w:ascii="宋体" w:hAnsi="宋体" w:cs="宋体"/>
          <w:color w:val="auto"/>
          <w:sz w:val="24"/>
          <w:highlight w:val="none"/>
        </w:rPr>
        <w:t>。</w:t>
      </w:r>
    </w:p>
    <w:p>
      <w:pPr>
        <w:widowControl/>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保密条款</w:t>
      </w:r>
    </w:p>
    <w:p>
      <w:pPr>
        <w:pStyle w:val="8"/>
        <w:tabs>
          <w:tab w:val="left" w:pos="4680"/>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1.自该项目洽商至合作结束，双方均有义务对任何有关本项目的内容、合作方式等信息保密，不得向任何第三方泄露。</w:t>
      </w:r>
    </w:p>
    <w:p>
      <w:pPr>
        <w:pStyle w:val="8"/>
        <w:tabs>
          <w:tab w:val="left" w:pos="4680"/>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2.任何一方使用双方合作名义进行对外联络或宣传活动，应遵守双方事先确定的基调和口径，并将活动内容事先通知对方并征得对方同意。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3.在未获对方书面同意的情况下任何一方不得代表对方或合作项目对外进行任何承诺或任何带有责任义务内容的宣传</w:t>
      </w:r>
      <w:r>
        <w:rPr>
          <w:rFonts w:hint="eastAsia" w:ascii="宋体" w:hAnsi="宋体" w:cs="宋体"/>
          <w:color w:val="auto"/>
          <w:sz w:val="24"/>
          <w:highlight w:val="none"/>
        </w:rPr>
        <w:t>。</w:t>
      </w:r>
    </w:p>
    <w:p>
      <w:pPr>
        <w:widowControl/>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bCs/>
          <w:color w:val="auto"/>
          <w:kern w:val="0"/>
          <w:sz w:val="24"/>
          <w:highlight w:val="none"/>
        </w:rPr>
        <w:t>（七）</w:t>
      </w:r>
      <w:r>
        <w:rPr>
          <w:rFonts w:hint="eastAsia" w:ascii="宋体" w:hAnsi="宋体" w:cs="宋体"/>
          <w:b/>
          <w:bCs/>
          <w:color w:val="auto"/>
          <w:sz w:val="24"/>
          <w:highlight w:val="none"/>
        </w:rPr>
        <w:t>违约责任</w:t>
      </w:r>
    </w:p>
    <w:p>
      <w:pPr>
        <w:pStyle w:val="8"/>
        <w:tabs>
          <w:tab w:val="left" w:pos="4680"/>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1.中标人未按照本协议约定的时间完成本项目各阶段工作，采购人书面催告中标人并给予不少于5个工作日的履行期限后中标人</w:t>
      </w:r>
      <w:r>
        <w:rPr>
          <w:rFonts w:hint="eastAsia" w:ascii="宋体" w:hAnsi="宋体" w:cs="宋体"/>
          <w:bCs/>
          <w:color w:val="auto"/>
          <w:sz w:val="24"/>
          <w:szCs w:val="24"/>
          <w:highlight w:val="none"/>
          <w:lang w:eastAsia="zh-Hans"/>
        </w:rPr>
        <w:t>仍未履行的，自该</w:t>
      </w:r>
      <w:r>
        <w:rPr>
          <w:rFonts w:hint="eastAsia" w:ascii="宋体" w:hAnsi="宋体" w:cs="宋体"/>
          <w:bCs/>
          <w:color w:val="auto"/>
          <w:sz w:val="24"/>
          <w:szCs w:val="24"/>
          <w:highlight w:val="none"/>
        </w:rPr>
        <w:t>期限届满之日起，每迟延一日，采购人有权自尚未支付的协议款项中扣除</w:t>
      </w:r>
      <w:r>
        <w:rPr>
          <w:rFonts w:hint="eastAsia" w:ascii="宋体" w:hAnsi="宋体" w:cs="宋体"/>
          <w:bCs/>
          <w:color w:val="auto"/>
          <w:sz w:val="24"/>
          <w:szCs w:val="24"/>
          <w:highlight w:val="none"/>
          <w:lang w:eastAsia="zh-Hans"/>
        </w:rPr>
        <w:t>项目启动资金对应</w:t>
      </w:r>
      <w:r>
        <w:rPr>
          <w:rFonts w:hint="eastAsia" w:ascii="宋体" w:hAnsi="宋体" w:cs="宋体"/>
          <w:bCs/>
          <w:color w:val="auto"/>
          <w:sz w:val="24"/>
          <w:szCs w:val="24"/>
          <w:highlight w:val="none"/>
        </w:rPr>
        <w:t>金额的3‰的逾期违约金。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如采购人未按照本协议约定的时间支付服务费，中标人书面催告采购人并给予不少于5个工作日的履行期限后采购人仍未支付的，中标人有权自该期限届满之日起要求采购人支付该阶段应付而未付协议价款每日3‰的逾期违约金。但因采购人审批原因导致付款迟延，中标人予以谅解，</w:t>
      </w:r>
      <w:r>
        <w:rPr>
          <w:rFonts w:hint="eastAsia" w:ascii="宋体" w:hAnsi="宋体" w:cs="宋体"/>
          <w:bCs/>
          <w:color w:val="auto"/>
          <w:sz w:val="24"/>
          <w:highlight w:val="none"/>
          <w:lang w:eastAsia="zh-Hans"/>
        </w:rPr>
        <w:t>但该期间不得超过【30】日</w:t>
      </w:r>
      <w:r>
        <w:rPr>
          <w:rFonts w:hint="eastAsia" w:ascii="宋体" w:hAnsi="宋体" w:cs="宋体"/>
          <w:color w:val="auto"/>
          <w:sz w:val="24"/>
          <w:highlight w:val="none"/>
        </w:rPr>
        <w:t>。</w:t>
      </w:r>
    </w:p>
    <w:p>
      <w:pPr>
        <w:pStyle w:val="8"/>
        <w:tabs>
          <w:tab w:val="left" w:pos="4680"/>
        </w:tabs>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（八）其他要求</w:t>
      </w:r>
    </w:p>
    <w:p>
      <w:pPr>
        <w:widowControl/>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在服务期限内，项目人员应相对稳定，更换现场人员，须经采购单位书面同意后方可更换。中标单位须指定2名签收人，代表中标单位签收采购单位发出的任务书。签收人需持中标单位法人授权委托书报采购方备案，授权有效期与双方签订的框架合同期限一致。更换授权签收人须提前30个工作日向采购单位提出书面申请。</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pStyle w:val="2"/>
        <w:ind w:firstLine="480"/>
        <w:rPr>
          <w:rFonts w:hint="eastAsia"/>
          <w:color w:val="auto"/>
          <w:highlight w:val="none"/>
        </w:rPr>
      </w:pPr>
    </w:p>
    <w:p>
      <w:pPr>
        <w:widowControl/>
        <w:spacing w:line="360" w:lineRule="auto"/>
        <w:ind w:firstLine="482" w:firstLineChars="200"/>
        <w:jc w:val="center"/>
        <w:outlineLvl w:val="0"/>
        <w:rPr>
          <w:rFonts w:hint="eastAsia" w:ascii="宋体" w:hAnsi="宋体" w:cs="宋体"/>
          <w:b/>
          <w:color w:val="auto"/>
          <w:sz w:val="24"/>
          <w:highlight w:val="none"/>
        </w:rPr>
      </w:pPr>
      <w:bookmarkStart w:id="29" w:name="_Toc23822"/>
      <w:r>
        <w:rPr>
          <w:rFonts w:hint="eastAsia" w:ascii="宋体" w:cs="宋体"/>
          <w:b/>
          <w:bCs/>
          <w:color w:val="auto"/>
          <w:sz w:val="24"/>
          <w:highlight w:val="none"/>
        </w:rPr>
        <w:t>第六章 投标文件初审及招标项目评分表</w:t>
      </w:r>
      <w:bookmarkEnd w:id="29"/>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7108"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7108" w:type="dxa"/>
            <w:vAlign w:val="center"/>
          </w:tcPr>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报价合理性审查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（三）投标（响应）报价低于采购项目最高限价45%的，即投标（响应）报价&lt;采购项目最高限价×45%；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（四）其他评审委员会认为供应商报价过低，有可能影响产品质量或者不能诚信履约的情形。</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一、价格部分（</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b/>
                <w:color w:val="auto"/>
                <w:sz w:val="24"/>
                <w:highlight w:val="none"/>
              </w:rPr>
              <w:t>投标报价</w:t>
            </w:r>
          </w:p>
        </w:tc>
        <w:tc>
          <w:tcPr>
            <w:tcW w:w="5907" w:type="dxa"/>
            <w:vAlign w:val="center"/>
          </w:tcPr>
          <w:p>
            <w:pPr>
              <w:pStyle w:val="9"/>
              <w:spacing w:line="360" w:lineRule="auto"/>
              <w:rPr>
                <w:rFonts w:ascii="宋体" w:hAnsi="宋体" w:cs="宋体"/>
                <w:color w:val="auto"/>
                <w:sz w:val="24"/>
                <w:highlight w:val="none"/>
              </w:rPr>
            </w:pPr>
            <w:r>
              <w:rPr>
                <w:rFonts w:hint="eastAsia" w:ascii="宋体" w:hAnsi="宋体" w:cs="宋体"/>
                <w:color w:val="auto"/>
                <w:sz w:val="24"/>
                <w:highlight w:val="none"/>
              </w:rPr>
              <w:t>采用低价优先法计算，即满足招标文件要求且投标价格最低的投标报价为评标基准价，其价格分为满分。其他投标人的价格分统一按照下列公式计算：</w:t>
            </w:r>
          </w:p>
          <w:p>
            <w:pPr>
              <w:pStyle w:val="9"/>
              <w:spacing w:line="360" w:lineRule="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投标报价得分=(评标基准价／投标报价)×</w:t>
            </w:r>
            <w:r>
              <w:rPr>
                <w:rFonts w:hint="eastAsia" w:ascii="宋体" w:hAnsi="宋体" w:cs="宋体"/>
                <w:b/>
                <w:bCs/>
                <w:color w:val="auto"/>
                <w:sz w:val="24"/>
                <w:highlight w:val="none"/>
                <w:lang w:val="en-US" w:eastAsia="zh-CN"/>
              </w:rPr>
              <w:t>10</w:t>
            </w:r>
          </w:p>
          <w:p>
            <w:pPr>
              <w:numPr>
                <w:ilvl w:val="0"/>
                <w:numId w:val="5"/>
              </w:numPr>
              <w:spacing w:line="360" w:lineRule="auto"/>
              <w:ind w:left="250" w:hanging="249" w:hangingChars="104"/>
              <w:jc w:val="left"/>
              <w:rPr>
                <w:rFonts w:ascii="宋体" w:hAnsi="宋体" w:cs="宋体"/>
                <w:bCs/>
                <w:color w:val="auto"/>
                <w:sz w:val="24"/>
                <w:highlight w:val="none"/>
              </w:rPr>
            </w:pPr>
            <w:r>
              <w:rPr>
                <w:rFonts w:hint="eastAsia" w:ascii="宋体" w:hAnsi="宋体" w:cs="宋体"/>
                <w:bCs/>
                <w:color w:val="auto"/>
                <w:sz w:val="24"/>
                <w:highlight w:val="none"/>
              </w:rPr>
              <w:t>价格评分仅限于有效投标人，</w:t>
            </w:r>
            <w:r>
              <w:rPr>
                <w:rFonts w:hint="eastAsia" w:ascii="宋体" w:hAnsi="宋体" w:cs="宋体"/>
                <w:color w:val="auto"/>
                <w:sz w:val="24"/>
                <w:highlight w:val="none"/>
              </w:rPr>
              <w:t>当价格分&lt;0时，取0。</w:t>
            </w:r>
          </w:p>
          <w:p>
            <w:pPr>
              <w:numPr>
                <w:ilvl w:val="0"/>
                <w:numId w:val="5"/>
              </w:numPr>
              <w:spacing w:line="360" w:lineRule="auto"/>
              <w:ind w:left="0" w:hanging="9"/>
              <w:jc w:val="left"/>
              <w:rPr>
                <w:rFonts w:ascii="宋体" w:hAnsi="宋体" w:cs="宋体"/>
                <w:b/>
                <w:color w:val="auto"/>
                <w:sz w:val="24"/>
                <w:highlight w:val="none"/>
              </w:rPr>
            </w:pPr>
            <w:r>
              <w:rPr>
                <w:rFonts w:hint="eastAsia" w:ascii="宋体" w:hAnsi="宋体" w:cs="宋体"/>
                <w:bCs/>
                <w:color w:val="auto"/>
                <w:sz w:val="24"/>
                <w:highlight w:val="none"/>
              </w:rPr>
              <w:t>根据财库〔2020〕46号、财库〔2014〕68号及财库〔2017〕141号及（深财购〔2022〕31号）文件规定：</w:t>
            </w:r>
            <w:r>
              <w:rPr>
                <w:rFonts w:hint="eastAsia" w:ascii="宋体" w:hAnsi="宋体" w:cs="宋体"/>
                <w:b/>
                <w:color w:val="auto"/>
                <w:sz w:val="24"/>
                <w:highlight w:val="none"/>
              </w:rPr>
              <w:t>本项目非专门面向中小企业的项目，对小型和微型企业、监狱企业或残疾人福利性企业产品的价格给予10%的扣除，用扣除后的价格即为“经评审合格的投标报价”参与价格评审。</w:t>
            </w:r>
          </w:p>
          <w:p>
            <w:pPr>
              <w:numPr>
                <w:ilvl w:val="255"/>
                <w:numId w:val="0"/>
              </w:numPr>
              <w:spacing w:line="360" w:lineRule="auto"/>
              <w:jc w:val="left"/>
              <w:rPr>
                <w:rFonts w:hint="eastAsia" w:ascii="宋体" w:hAnsi="宋体" w:cs="宋体"/>
                <w:color w:val="auto"/>
                <w:sz w:val="24"/>
                <w:highlight w:val="none"/>
              </w:rPr>
            </w:pPr>
            <w:r>
              <w:rPr>
                <w:rFonts w:hint="eastAsia" w:ascii="宋体" w:hAnsi="宋体" w:cs="宋体"/>
                <w:bCs/>
                <w:color w:val="auto"/>
                <w:sz w:val="24"/>
                <w:highlight w:val="none"/>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二、商务部分（</w:t>
            </w:r>
            <w:r>
              <w:rPr>
                <w:rFonts w:hint="eastAsia" w:ascii="宋体" w:hAnsi="宋体" w:cs="宋体"/>
                <w:b/>
                <w:color w:val="auto"/>
                <w:sz w:val="24"/>
                <w:highlight w:val="none"/>
                <w:lang w:val="en-US" w:eastAsia="zh-CN"/>
              </w:rPr>
              <w:t>60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投标人同类项目业绩及履约评价</w:t>
            </w:r>
          </w:p>
        </w:tc>
        <w:tc>
          <w:tcPr>
            <w:tcW w:w="5907" w:type="dxa"/>
            <w:shd w:val="clear" w:color="auto" w:fill="auto"/>
          </w:tcPr>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（一）评审内容：</w:t>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1. </w:t>
            </w:r>
            <w:r>
              <w:rPr>
                <w:rFonts w:hint="eastAsia" w:ascii="宋体" w:hAnsi="宋体" w:cs="宋体"/>
                <w:color w:val="auto"/>
                <w:sz w:val="24"/>
                <w:highlight w:val="none"/>
                <w:lang w:val="zh-CN"/>
              </w:rPr>
              <w:t>20</w:t>
            </w:r>
            <w:r>
              <w:rPr>
                <w:rFonts w:hint="eastAsia" w:ascii="宋体" w:hAnsi="宋体" w:cs="宋体"/>
                <w:color w:val="auto"/>
                <w:sz w:val="24"/>
                <w:highlight w:val="none"/>
              </w:rPr>
              <w:t>21</w:t>
            </w:r>
            <w:r>
              <w:rPr>
                <w:rFonts w:hint="eastAsia" w:ascii="宋体" w:hAnsi="宋体" w:cs="宋体"/>
                <w:color w:val="auto"/>
                <w:sz w:val="24"/>
                <w:highlight w:val="none"/>
                <w:lang w:val="zh-CN"/>
              </w:rPr>
              <w:t>年1月1日至本项目投标截止之日（以合同签订时间为准），投标人具有同类项目的，每个业绩得</w:t>
            </w:r>
            <w:r>
              <w:rPr>
                <w:rFonts w:hint="eastAsia" w:ascii="宋体" w:hAnsi="宋体" w:cs="宋体"/>
                <w:color w:val="auto"/>
                <w:sz w:val="24"/>
                <w:highlight w:val="none"/>
              </w:rPr>
              <w:t>5</w:t>
            </w:r>
            <w:r>
              <w:rPr>
                <w:rFonts w:hint="eastAsia" w:ascii="宋体" w:hAnsi="宋体" w:cs="宋体"/>
                <w:color w:val="auto"/>
                <w:sz w:val="24"/>
                <w:highlight w:val="none"/>
                <w:lang w:val="zh-CN"/>
              </w:rPr>
              <w:t>分，本项最高得</w:t>
            </w:r>
            <w:r>
              <w:rPr>
                <w:rFonts w:hint="eastAsia" w:ascii="宋体" w:hAnsi="宋体" w:cs="宋体"/>
                <w:color w:val="auto"/>
                <w:sz w:val="24"/>
                <w:highlight w:val="none"/>
              </w:rPr>
              <w:t>10</w:t>
            </w:r>
            <w:r>
              <w:rPr>
                <w:rFonts w:hint="eastAsia" w:ascii="宋体" w:hAnsi="宋体" w:cs="宋体"/>
                <w:color w:val="auto"/>
                <w:sz w:val="24"/>
                <w:highlight w:val="none"/>
                <w:lang w:val="zh-CN"/>
              </w:rPr>
              <w:t>分；</w:t>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上述业绩经采购方评价为优或满意</w:t>
            </w:r>
            <w:r>
              <w:rPr>
                <w:rFonts w:hint="eastAsia" w:ascii="宋体" w:hAnsi="宋体" w:cs="宋体"/>
                <w:color w:val="auto"/>
                <w:sz w:val="24"/>
                <w:highlight w:val="none"/>
              </w:rPr>
              <w:t>或评价表中同等最高评价</w:t>
            </w:r>
            <w:r>
              <w:rPr>
                <w:rFonts w:hint="eastAsia" w:ascii="宋体" w:hAnsi="宋体" w:cs="宋体"/>
                <w:color w:val="auto"/>
                <w:sz w:val="24"/>
                <w:highlight w:val="none"/>
                <w:lang w:val="zh-CN"/>
              </w:rPr>
              <w:t>的</w:t>
            </w:r>
            <w:r>
              <w:rPr>
                <w:rFonts w:hint="eastAsia" w:ascii="宋体" w:hAnsi="宋体" w:cs="宋体"/>
                <w:sz w:val="24"/>
                <w:lang w:val="zh-CN"/>
              </w:rPr>
              <w:t>（</w:t>
            </w:r>
            <w:r>
              <w:rPr>
                <w:rFonts w:hint="eastAsia" w:ascii="宋体" w:hAnsi="宋体" w:cs="宋体"/>
                <w:sz w:val="24"/>
                <w:lang w:val="en-US" w:eastAsia="zh-CN"/>
              </w:rPr>
              <w:t>仅有打分没有评价的不予以计算</w:t>
            </w:r>
            <w:r>
              <w:rPr>
                <w:rFonts w:hint="eastAsia" w:ascii="宋体" w:hAnsi="宋体" w:cs="宋体"/>
                <w:sz w:val="24"/>
                <w:lang w:val="zh-CN"/>
              </w:rPr>
              <w:t>）</w:t>
            </w:r>
            <w:r>
              <w:rPr>
                <w:rFonts w:hint="eastAsia" w:ascii="宋体" w:hAnsi="宋体" w:cs="宋体"/>
                <w:color w:val="auto"/>
                <w:sz w:val="24"/>
                <w:highlight w:val="none"/>
                <w:lang w:val="zh-CN"/>
              </w:rPr>
              <w:t>，每项业绩评价得</w:t>
            </w:r>
            <w:r>
              <w:rPr>
                <w:rFonts w:hint="eastAsia" w:ascii="宋体" w:hAnsi="宋体" w:cs="宋体"/>
                <w:color w:val="auto"/>
                <w:sz w:val="24"/>
                <w:highlight w:val="none"/>
              </w:rPr>
              <w:t>5</w:t>
            </w:r>
            <w:r>
              <w:rPr>
                <w:rFonts w:hint="eastAsia" w:ascii="宋体" w:hAnsi="宋体" w:cs="宋体"/>
                <w:color w:val="auto"/>
                <w:sz w:val="24"/>
                <w:highlight w:val="none"/>
                <w:lang w:val="zh-CN"/>
              </w:rPr>
              <w:t>分，本项最高得</w:t>
            </w:r>
            <w:r>
              <w:rPr>
                <w:rFonts w:hint="eastAsia" w:ascii="宋体" w:hAnsi="宋体" w:cs="宋体"/>
                <w:color w:val="auto"/>
                <w:sz w:val="24"/>
                <w:highlight w:val="none"/>
              </w:rPr>
              <w:t>10</w:t>
            </w:r>
            <w:r>
              <w:rPr>
                <w:rFonts w:hint="eastAsia" w:ascii="宋体" w:hAnsi="宋体" w:cs="宋体"/>
                <w:color w:val="auto"/>
                <w:sz w:val="24"/>
                <w:highlight w:val="none"/>
                <w:lang w:val="zh-CN"/>
              </w:rPr>
              <w:t>分；</w:t>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以上两项累计得分最高不超过</w:t>
            </w:r>
            <w:r>
              <w:rPr>
                <w:rFonts w:hint="eastAsia" w:ascii="宋体" w:hAnsi="宋体" w:cs="宋体"/>
                <w:color w:val="auto"/>
                <w:sz w:val="24"/>
                <w:highlight w:val="none"/>
              </w:rPr>
              <w:t>20</w:t>
            </w:r>
            <w:r>
              <w:rPr>
                <w:rFonts w:hint="eastAsia" w:ascii="宋体" w:hAnsi="宋体" w:cs="宋体"/>
                <w:color w:val="auto"/>
                <w:sz w:val="24"/>
                <w:highlight w:val="none"/>
                <w:lang w:val="zh-CN"/>
              </w:rPr>
              <w:t>分。</w:t>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（二）评审标准：</w:t>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须提供合同或相关证明文件关键页（合同签订时间、签署方或委托方、内容页、签章页）等证明材料复印件并加盖投标人公章（原件备查）。</w:t>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采购方评价为优或满意</w:t>
            </w:r>
            <w:r>
              <w:rPr>
                <w:rFonts w:hint="eastAsia" w:ascii="宋体" w:hAnsi="宋体" w:cs="宋体"/>
                <w:color w:val="auto"/>
                <w:sz w:val="24"/>
                <w:highlight w:val="none"/>
              </w:rPr>
              <w:t>或评价表中同等最高评价</w:t>
            </w:r>
            <w:r>
              <w:rPr>
                <w:rFonts w:hint="eastAsia" w:ascii="宋体" w:hAnsi="宋体" w:cs="宋体"/>
                <w:color w:val="auto"/>
                <w:sz w:val="24"/>
                <w:highlight w:val="none"/>
                <w:lang w:val="zh-CN"/>
              </w:rPr>
              <w:t>的业绩，须提供履约评价表或其他履约证明文件等复印件并加盖</w:t>
            </w:r>
            <w:r>
              <w:rPr>
                <w:rFonts w:hint="eastAsia" w:ascii="宋体" w:hAnsi="宋体" w:cs="宋体"/>
                <w:color w:val="auto"/>
                <w:sz w:val="24"/>
                <w:highlight w:val="none"/>
              </w:rPr>
              <w:t>采购方</w:t>
            </w:r>
            <w:r>
              <w:rPr>
                <w:rFonts w:hint="eastAsia" w:ascii="宋体" w:hAnsi="宋体" w:cs="宋体"/>
                <w:color w:val="auto"/>
                <w:sz w:val="24"/>
                <w:highlight w:val="none"/>
                <w:lang w:val="zh-CN"/>
              </w:rPr>
              <w:t>公章</w:t>
            </w:r>
            <w:r>
              <w:rPr>
                <w:rFonts w:hint="eastAsia" w:ascii="宋体" w:hAnsi="宋体" w:cs="宋体"/>
                <w:color w:val="auto"/>
                <w:sz w:val="24"/>
                <w:highlight w:val="none"/>
              </w:rPr>
              <w:t>或业务章</w:t>
            </w:r>
            <w:r>
              <w:rPr>
                <w:rFonts w:hint="eastAsia" w:ascii="宋体" w:hAnsi="宋体" w:cs="宋体"/>
                <w:color w:val="auto"/>
                <w:sz w:val="24"/>
                <w:highlight w:val="none"/>
                <w:lang w:val="zh-CN"/>
              </w:rPr>
              <w:t>（原件备查）。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评分中出现无证明资料或专家无法凭所提供资料判断是否得分的情况，一律作不得分处理</w:t>
            </w:r>
            <w:r>
              <w:rPr>
                <w:rFonts w:hint="eastAsia" w:ascii="宋体" w:hAnsi="宋体" w:cs="宋体"/>
                <w:color w:val="auto"/>
                <w:sz w:val="24"/>
                <w:highlight w:val="none"/>
              </w:rPr>
              <w:t>。</w:t>
            </w:r>
          </w:p>
        </w:tc>
        <w:tc>
          <w:tcPr>
            <w:tcW w:w="901"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师资力量</w:t>
            </w:r>
          </w:p>
        </w:tc>
        <w:tc>
          <w:tcPr>
            <w:tcW w:w="5907" w:type="dxa"/>
            <w:shd w:val="clear" w:color="auto" w:fill="auto"/>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（一）评审内容：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根据投标人培训师资力量打分：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1.获得专业八级及以上证书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托福110分以上</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雅思7.5分</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提供1人得5分，最高得20分；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2.具有教授、研究员或同等教育培训相关的正高级职称的，每提供1人得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分；本小项最高得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以上两项累计得分最高不超过</w:t>
            </w:r>
            <w:r>
              <w:rPr>
                <w:rFonts w:hint="eastAsia" w:ascii="宋体" w:hAnsi="宋体" w:cs="宋体"/>
                <w:color w:val="auto"/>
                <w:sz w:val="24"/>
                <w:highlight w:val="none"/>
                <w:lang w:val="en-US" w:eastAsia="zh-CN"/>
              </w:rPr>
              <w:t>35</w:t>
            </w:r>
            <w:r>
              <w:rPr>
                <w:rFonts w:hint="eastAsia" w:ascii="宋体" w:hAnsi="宋体" w:cs="宋体"/>
                <w:color w:val="auto"/>
                <w:sz w:val="24"/>
                <w:highlight w:val="none"/>
              </w:rPr>
              <w:t>分。</w:t>
            </w:r>
            <w:r>
              <w:rPr>
                <w:rFonts w:hint="eastAsia" w:ascii="宋体" w:hAnsi="宋体" w:cs="宋体"/>
                <w:sz w:val="24"/>
                <w:lang w:val="en-US" w:eastAsia="zh-CN"/>
              </w:rPr>
              <w:t>同一人满足上述两项要求均可得分。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（二）评审标准：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1.需提供投标单位为其人员缴纳的</w:t>
            </w:r>
            <w:r>
              <w:rPr>
                <w:rFonts w:hint="eastAsia" w:ascii="宋体" w:hAnsi="宋体" w:cs="宋体"/>
                <w:color w:val="auto"/>
                <w:sz w:val="24"/>
                <w:highlight w:val="none"/>
                <w:lang w:val="zh-CN"/>
              </w:rPr>
              <w:t>近三个月任意一个月的社保证明作为本单位员工的证明依据（如供应商为新成立单位且成立时间不足一个月的，可提供加盖公章的情况说明亦视为符合。）</w:t>
            </w:r>
            <w:r>
              <w:rPr>
                <w:rFonts w:hint="eastAsia" w:ascii="宋体" w:hAnsi="宋体" w:cs="宋体"/>
                <w:color w:val="auto"/>
                <w:sz w:val="24"/>
                <w:highlight w:val="none"/>
              </w:rPr>
              <w:t>以及聘用合同（或聘书）、人员清单；如为退休返聘人员提供退休证明和聘用合同，无需提供社保亦视为符合。</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2.须提供</w:t>
            </w:r>
            <w:r>
              <w:rPr>
                <w:rFonts w:hint="eastAsia" w:ascii="宋体" w:hAnsi="宋体" w:cs="宋体"/>
                <w:color w:val="auto"/>
                <w:sz w:val="24"/>
                <w:highlight w:val="none"/>
                <w:lang w:val="en-US" w:eastAsia="zh-CN"/>
              </w:rPr>
              <w:t>证书证明材料加盖公章，原件备查</w:t>
            </w: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3.须提供职称证书复印件加盖投标人公章；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4.以上资料均要求提供复印件并加盖投标人公章，原件备查，如发现作假，取消投标资格。评分中出现无证明资料或专家无法凭所提供资料判断是否得分的情况，一律作不得分处理。</w:t>
            </w:r>
          </w:p>
        </w:tc>
        <w:tc>
          <w:tcPr>
            <w:tcW w:w="901" w:type="dxa"/>
            <w:vAlign w:val="center"/>
          </w:tcPr>
          <w:p>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诚信声明与承诺</w:t>
            </w:r>
          </w:p>
        </w:tc>
        <w:tc>
          <w:tcPr>
            <w:tcW w:w="5907"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（一）评分内容：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（二）评分依据</w:t>
            </w:r>
            <w:r>
              <w:rPr>
                <w:rFonts w:hint="eastAsia" w:ascii="宋体" w:hAnsi="宋体" w:cs="宋体"/>
                <w:color w:val="auto"/>
                <w:sz w:val="24"/>
                <w:highlight w:val="none"/>
                <w:lang w:eastAsia="zh-CN"/>
              </w:rPr>
              <w:t>：</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1、投标人提供诚信声明与承诺加盖公章；</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2、采购代理机构通过信用信息查询渠道，包括“信用中国”（www.creditchina.gov.cn）、“中国政府采购网”（www.ccgp.gov.cn）、“深圳市政府采购监管网”（http</w:t>
            </w:r>
            <w:bookmarkStart w:id="44" w:name="_GoBack"/>
            <w:bookmarkEnd w:id="44"/>
            <w:r>
              <w:rPr>
                <w:rFonts w:hint="eastAsia" w:ascii="宋体" w:hAnsi="宋体" w:cs="宋体"/>
                <w:color w:val="auto"/>
                <w:kern w:val="0"/>
                <w:sz w:val="24"/>
                <w:highlight w:val="none"/>
                <w:lang w:val="zh-CN"/>
              </w:rPr>
              <w:t>://zfcg.sz.gov.cn）以及市、区财政部门认定的其他渠道查询供应商信用信息</w:t>
            </w:r>
            <w:r>
              <w:rPr>
                <w:rFonts w:hint="eastAsia" w:ascii="宋体" w:hAnsi="宋体" w:cs="宋体"/>
                <w:color w:val="auto"/>
                <w:sz w:val="24"/>
                <w:highlight w:val="none"/>
              </w:rPr>
              <w:t>。</w:t>
            </w:r>
          </w:p>
        </w:tc>
        <w:tc>
          <w:tcPr>
            <w:tcW w:w="901"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079" w:type="dxa"/>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三、技术部分（</w:t>
            </w:r>
            <w:r>
              <w:rPr>
                <w:rFonts w:hint="eastAsia" w:ascii="宋体" w:hAnsi="宋体" w:cs="宋体"/>
                <w:b/>
                <w:color w:val="auto"/>
                <w:sz w:val="24"/>
                <w:highlight w:val="none"/>
                <w:lang w:val="en-US" w:eastAsia="zh-CN"/>
              </w:rPr>
              <w:t>30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bookmarkStart w:id="30" w:name="OLE_LINK12" w:colFirst="1" w:colLast="4"/>
            <w:r>
              <w:rPr>
                <w:rFonts w:hint="eastAsia" w:ascii="宋体" w:hAnsi="宋体" w:cs="宋体"/>
                <w:color w:val="auto"/>
                <w:sz w:val="24"/>
                <w:highlight w:val="none"/>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实施方案</w:t>
            </w:r>
          </w:p>
        </w:tc>
        <w:tc>
          <w:tcPr>
            <w:tcW w:w="5907" w:type="dxa"/>
            <w:vAlign w:val="center"/>
          </w:tcPr>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（一）评审内容：</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根据投标文件里实施方案的判断情况比较得分：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1.对项目背景、意义和工作目标的认识；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2.工作内容与方案思路；</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3.采用的技术路线。</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（二）评审标准：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投标文件包含以上三点得</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分，满足任意两点得</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分，满足任意一点得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分，均未满足不得分。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在此基础上，专家根据各供应商的具体响应内容进一步评审：</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优：实施方案思路清晰、内容完整、技术路线成熟；</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良：实施方案思路比较清晰、技术路线可行；</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中：实施方案内容不够完整，方案简单，可执行性一般的；</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差：实施方案思路不清晰、技术路线不成熟，内容简单，可执行性差。</w:t>
            </w:r>
          </w:p>
          <w:p>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lang w:val="zh-CN"/>
              </w:rPr>
              <w:t>根据招标文件比较，评价为优加10分；评价为良加5分；评价为中加2分；评价为差不加分。</w:t>
            </w:r>
          </w:p>
        </w:tc>
        <w:tc>
          <w:tcPr>
            <w:tcW w:w="901" w:type="dxa"/>
            <w:vAlign w:val="center"/>
          </w:tcPr>
          <w:p>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2</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质量保障措施及方案</w:t>
            </w:r>
          </w:p>
        </w:tc>
        <w:tc>
          <w:tcPr>
            <w:tcW w:w="5907" w:type="dxa"/>
            <w:vAlign w:val="center"/>
          </w:tcPr>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（一）评审内容：</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根据招标文件的需求，编制质量保障措施及方案。包含但不限于以下内容：</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1.项目组织；</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2.项目进度安排；</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3.保障措施。</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（二）评分标准：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满足三点得5分，满足任意两点得3分，满足任意一点得1分，均未满足不得分。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在此基础上，专家根据各供应商的具体响应内容进一步评审； </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优：项目质量、保障措施及方案可行和合理的；</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良：项目质量、保障措施及方案比较可行和合理的；</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中：项目质量、保障措施及方案基本可行和合理的；</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差：项目质量、保障措施及方案不可行和不合理的。</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评审为优的加5分；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评审为良的加3分；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评审为中的加1分；</w:t>
            </w:r>
          </w:p>
          <w:p>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lang w:val="zh-CN"/>
              </w:rPr>
              <w:t>评审为差的不加分。</w:t>
            </w:r>
          </w:p>
        </w:tc>
        <w:tc>
          <w:tcPr>
            <w:tcW w:w="901"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079"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30"/>
    </w:tbl>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pPr>
    </w:p>
    <w:p>
      <w:pPr>
        <w:pStyle w:val="3"/>
        <w:rPr>
          <w:rFonts w:hint="eastAsia" w:ascii="宋体" w:hAnsi="宋体" w:cs="宋体"/>
          <w:color w:val="auto"/>
          <w:highlight w:val="none"/>
          <w:lang w:val="fr-CH"/>
        </w:rPr>
      </w:pPr>
    </w:p>
    <w:p>
      <w:pPr>
        <w:rPr>
          <w:rFonts w:hint="eastAsia" w:ascii="宋体" w:hAnsi="宋体" w:cs="宋体"/>
          <w:color w:val="auto"/>
          <w:sz w:val="24"/>
          <w:highlight w:val="none"/>
          <w:lang w:val="fr-CH"/>
        </w:rPr>
      </w:pPr>
    </w:p>
    <w:p>
      <w:pPr>
        <w:pStyle w:val="3"/>
        <w:rPr>
          <w:rFonts w:hint="eastAsia" w:ascii="宋体" w:hAnsi="宋体" w:cs="宋体"/>
          <w:color w:val="auto"/>
          <w:highlight w:val="none"/>
          <w:lang w:val="fr-CH"/>
        </w:rPr>
      </w:pPr>
    </w:p>
    <w:p>
      <w:pPr>
        <w:rPr>
          <w:color w:val="auto"/>
          <w:highlight w:val="none"/>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highlight w:val="none"/>
        </w:rPr>
      </w:pPr>
      <w:bookmarkStart w:id="31" w:name="_Toc9548"/>
      <w:bookmarkStart w:id="32" w:name="_Hlk28269117"/>
      <w:r>
        <w:rPr>
          <w:rFonts w:hint="eastAsia" w:ascii="宋体" w:hAnsi="宋体" w:cs="宋体"/>
          <w:b/>
          <w:bCs/>
          <w:color w:val="auto"/>
          <w:sz w:val="24"/>
          <w:highlight w:val="none"/>
        </w:rPr>
        <w:t>第七章 附件（投标文件格式）</w:t>
      </w:r>
      <w:bookmarkEnd w:id="31"/>
    </w:p>
    <w:p>
      <w:pPr>
        <w:keepNext/>
        <w:keepLines/>
        <w:spacing w:before="260" w:after="260" w:line="440" w:lineRule="exact"/>
        <w:jc w:val="center"/>
        <w:outlineLvl w:val="1"/>
        <w:rPr>
          <w:rFonts w:hint="eastAsia" w:ascii="宋体" w:hAnsi="宋体" w:cs="宋体"/>
          <w:b/>
          <w:bCs/>
          <w:color w:val="auto"/>
          <w:sz w:val="24"/>
          <w:highlight w:val="none"/>
        </w:rPr>
      </w:pPr>
      <w:bookmarkStart w:id="33" w:name="_Toc31827"/>
      <w:bookmarkStart w:id="34" w:name="_Toc19494"/>
      <w:bookmarkStart w:id="35" w:name="_Toc6548"/>
      <w:bookmarkStart w:id="36" w:name="_Toc5116"/>
      <w:r>
        <w:rPr>
          <w:rFonts w:hint="eastAsia" w:ascii="宋体" w:hAnsi="宋体" w:cs="宋体"/>
          <w:b/>
          <w:bCs/>
          <w:color w:val="auto"/>
          <w:sz w:val="24"/>
          <w:highlight w:val="none"/>
        </w:rPr>
        <w:t>1、投标文件密封袋/封面参考</w:t>
      </w:r>
      <w:bookmarkEnd w:id="33"/>
      <w:bookmarkEnd w:id="34"/>
      <w:bookmarkEnd w:id="35"/>
      <w:bookmarkEnd w:id="36"/>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3"/>
              <w:tabs>
                <w:tab w:val="left" w:pos="562"/>
                <w:tab w:val="left" w:pos="3372"/>
                <w:tab w:val="left" w:pos="3653"/>
              </w:tabs>
              <w:spacing w:line="360" w:lineRule="auto"/>
              <w:rPr>
                <w:rFonts w:ascii="仿宋_GB2312" w:eastAsia="仿宋_GB2312"/>
                <w:b/>
                <w:color w:val="auto"/>
                <w:sz w:val="32"/>
                <w:highlight w:val="none"/>
              </w:rPr>
            </w:pPr>
          </w:p>
          <w:p>
            <w:pPr>
              <w:pStyle w:val="3"/>
              <w:tabs>
                <w:tab w:val="left" w:pos="562"/>
                <w:tab w:val="left" w:pos="3372"/>
                <w:tab w:val="left" w:pos="3653"/>
              </w:tabs>
              <w:spacing w:line="360" w:lineRule="auto"/>
              <w:jc w:val="center"/>
              <w:rPr>
                <w:rFonts w:ascii="黑体" w:eastAsia="黑体"/>
                <w:b/>
                <w:color w:val="auto"/>
                <w:sz w:val="72"/>
                <w:szCs w:val="72"/>
                <w:highlight w:val="none"/>
              </w:rPr>
            </w:pPr>
          </w:p>
          <w:p>
            <w:pPr>
              <w:pStyle w:val="3"/>
              <w:tabs>
                <w:tab w:val="left" w:pos="562"/>
                <w:tab w:val="left" w:pos="3372"/>
                <w:tab w:val="left" w:pos="3653"/>
              </w:tabs>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3"/>
              <w:tabs>
                <w:tab w:val="left" w:pos="562"/>
                <w:tab w:val="left" w:pos="3372"/>
                <w:tab w:val="left" w:pos="3653"/>
              </w:tabs>
              <w:spacing w:line="360" w:lineRule="auto"/>
              <w:jc w:val="center"/>
              <w:rPr>
                <w:rFonts w:ascii="黑体" w:eastAsia="黑体"/>
                <w:b/>
                <w:strike/>
                <w:color w:val="auto"/>
                <w:sz w:val="32"/>
                <w:highlight w:val="none"/>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3"/>
              <w:tabs>
                <w:tab w:val="left" w:pos="562"/>
                <w:tab w:val="left" w:pos="3372"/>
                <w:tab w:val="left" w:pos="3653"/>
              </w:tabs>
              <w:spacing w:line="360" w:lineRule="auto"/>
              <w:rPr>
                <w:rFonts w:ascii="仿宋_GB2312" w:eastAsia="仿宋_GB2312"/>
                <w:b/>
                <w:color w:val="auto"/>
                <w:sz w:val="32"/>
                <w:highlight w:val="none"/>
              </w:rPr>
            </w:pPr>
          </w:p>
          <w:p>
            <w:pPr>
              <w:rPr>
                <w:color w:val="auto"/>
                <w:highlight w:val="none"/>
              </w:rPr>
            </w:pPr>
          </w:p>
          <w:p>
            <w:pPr>
              <w:pStyle w:val="3"/>
              <w:tabs>
                <w:tab w:val="left" w:pos="562"/>
                <w:tab w:val="left" w:pos="3372"/>
                <w:tab w:val="left" w:pos="3653"/>
              </w:tabs>
              <w:spacing w:line="400" w:lineRule="exact"/>
              <w:ind w:firstLine="900" w:firstLineChars="320"/>
              <w:rPr>
                <w:rFonts w:ascii="仿宋_GB2312" w:eastAsia="仿宋_GB2312"/>
                <w:b/>
                <w:color w:val="auto"/>
                <w:sz w:val="28"/>
                <w:szCs w:val="28"/>
                <w:highlight w:val="none"/>
              </w:rPr>
            </w:pPr>
          </w:p>
          <w:p>
            <w:pPr>
              <w:pStyle w:val="3"/>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Arial"/>
                <w:b/>
                <w:bCs/>
                <w:color w:val="auto"/>
                <w:sz w:val="28"/>
                <w:szCs w:val="28"/>
                <w:highlight w:val="none"/>
                <w:u w:val="single"/>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Arial"/>
                <w:b/>
                <w:bCs/>
                <w:color w:val="auto"/>
                <w:sz w:val="28"/>
                <w:szCs w:val="28"/>
                <w:highlight w:val="none"/>
                <w:u w:val="single"/>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r>
              <w:rPr>
                <w:rFonts w:hint="eastAsia" w:ascii="宋体" w:hAnsi="宋体" w:cs="Arial"/>
                <w:b/>
                <w:bCs/>
                <w:color w:val="auto"/>
                <w:sz w:val="28"/>
                <w:szCs w:val="28"/>
                <w:highlight w:val="none"/>
                <w:u w:val="single"/>
              </w:rPr>
              <w:t xml:space="preserve">                     （加盖公章）</w:t>
            </w:r>
          </w:p>
          <w:p>
            <w:pPr>
              <w:pStyle w:val="3"/>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宋体"/>
                <w:b/>
                <w:color w:val="auto"/>
                <w:sz w:val="28"/>
                <w:szCs w:val="28"/>
                <w:highlight w:val="none"/>
              </w:rPr>
              <w:t>投标人地址：</w:t>
            </w:r>
            <w:r>
              <w:rPr>
                <w:rFonts w:hint="eastAsia" w:ascii="宋体" w:hAnsi="宋体" w:cs="Arial"/>
                <w:b/>
                <w:bCs/>
                <w:color w:val="auto"/>
                <w:sz w:val="28"/>
                <w:szCs w:val="28"/>
                <w:highlight w:val="none"/>
                <w:u w:val="single"/>
              </w:rPr>
              <w:t xml:space="preserve">                                 </w:t>
            </w:r>
          </w:p>
          <w:p>
            <w:pPr>
              <w:pStyle w:val="3"/>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Arial"/>
                <w:b/>
                <w:bCs/>
                <w:color w:val="auto"/>
                <w:sz w:val="28"/>
                <w:szCs w:val="28"/>
                <w:highlight w:val="none"/>
              </w:rPr>
              <w:t>法定代表人/被授权人：</w:t>
            </w:r>
            <w:r>
              <w:rPr>
                <w:rFonts w:hint="eastAsia" w:ascii="宋体" w:hAnsi="宋体" w:cs="Arial"/>
                <w:b/>
                <w:bCs/>
                <w:color w:val="auto"/>
                <w:sz w:val="28"/>
                <w:szCs w:val="28"/>
                <w:highlight w:val="none"/>
                <w:u w:val="single"/>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Arial"/>
                <w:b/>
                <w:bCs/>
                <w:color w:val="auto"/>
                <w:sz w:val="28"/>
                <w:szCs w:val="28"/>
                <w:highlight w:val="none"/>
              </w:rPr>
              <w:t>联系电话：</w:t>
            </w:r>
            <w:r>
              <w:rPr>
                <w:rFonts w:hint="eastAsia" w:ascii="宋体" w:hAnsi="宋体" w:cs="Arial"/>
                <w:b/>
                <w:bCs/>
                <w:color w:val="auto"/>
                <w:sz w:val="28"/>
                <w:szCs w:val="28"/>
                <w:highlight w:val="none"/>
                <w:u w:val="single"/>
              </w:rPr>
              <w:t xml:space="preserve">                                   </w:t>
            </w: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宋体" w:hAnsi="宋体" w:cs="Arial"/>
                <w:b/>
                <w:bCs/>
                <w:color w:val="auto"/>
                <w:sz w:val="28"/>
                <w:szCs w:val="28"/>
                <w:highlight w:val="none"/>
              </w:rPr>
            </w:pPr>
          </w:p>
          <w:p>
            <w:pPr>
              <w:spacing w:line="360" w:lineRule="auto"/>
              <w:jc w:val="center"/>
              <w:rPr>
                <w:rFonts w:ascii="仿宋_GB2312" w:eastAsia="仿宋_GB2312"/>
                <w:b/>
                <w:color w:val="auto"/>
                <w:sz w:val="32"/>
                <w:highlight w:val="none"/>
              </w:rPr>
            </w:pPr>
            <w:r>
              <w:rPr>
                <w:rFonts w:hint="eastAsia" w:ascii="宋体" w:hAnsi="宋体" w:cs="Arial"/>
                <w:b/>
                <w:bCs/>
                <w:color w:val="auto"/>
                <w:sz w:val="28"/>
                <w:szCs w:val="28"/>
                <w:highlight w:val="none"/>
              </w:rPr>
              <w:t>【年月日时分之前不得启封。】</w:t>
            </w:r>
          </w:p>
        </w:tc>
      </w:tr>
    </w:tbl>
    <w:p>
      <w:pPr>
        <w:spacing w:line="360" w:lineRule="auto"/>
        <w:jc w:val="center"/>
        <w:rPr>
          <w:rFonts w:hint="eastAsia" w:ascii="宋体" w:hAnsi="宋体" w:cs="宋体"/>
          <w:b/>
          <w:bCs/>
          <w:color w:val="auto"/>
          <w:sz w:val="24"/>
          <w:highlight w:val="none"/>
        </w:rPr>
      </w:pPr>
    </w:p>
    <w:p>
      <w:pPr>
        <w:spacing w:before="100" w:beforeAutospacing="1" w:after="100" w:afterAutospacing="1"/>
        <w:jc w:val="center"/>
        <w:outlineLvl w:val="1"/>
        <w:rPr>
          <w:rFonts w:hint="eastAsia" w:ascii="宋体" w:hAnsi="宋体" w:cs="宋体"/>
          <w:b/>
          <w:color w:val="auto"/>
          <w:sz w:val="24"/>
          <w:highlight w:val="none"/>
        </w:rPr>
      </w:pPr>
      <w:bookmarkStart w:id="37" w:name="_Toc16724"/>
      <w:r>
        <w:rPr>
          <w:rFonts w:hint="eastAsia" w:ascii="宋体" w:hAnsi="宋体" w:cs="宋体"/>
          <w:b/>
          <w:color w:val="auto"/>
          <w:sz w:val="24"/>
          <w:highlight w:val="none"/>
        </w:rPr>
        <w:t>2、投标文件—目录</w:t>
      </w:r>
      <w:bookmarkEnd w:id="37"/>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6"/>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numPr>
          <w:ilvl w:val="0"/>
          <w:numId w:val="6"/>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分类报价明细表；</w:t>
      </w:r>
    </w:p>
    <w:p>
      <w:pPr>
        <w:spacing w:line="360" w:lineRule="auto"/>
        <w:rPr>
          <w:rFonts w:hint="eastAsia" w:ascii="宋体" w:hAnsi="宋体" w:cs="宋体"/>
          <w:b/>
          <w:bCs/>
          <w:color w:val="auto"/>
          <w:sz w:val="24"/>
          <w:highlight w:val="none"/>
          <w:u w:val="wave"/>
        </w:rPr>
      </w:pPr>
      <w:r>
        <w:rPr>
          <w:rFonts w:hint="eastAsia" w:ascii="宋体" w:hAnsi="宋体" w:cs="宋体"/>
          <w:b/>
          <w:bCs/>
          <w:color w:val="auto"/>
          <w:sz w:val="24"/>
          <w:highlight w:val="none"/>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法人代表证明书及身份证明；</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法定代表人授权书及身份证明；</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投标人同类项目业绩及履约评价；</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师资力量；</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实施方案；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质量保障措施及方案；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投标人认为有必要提供的其他材料。</w:t>
      </w:r>
    </w:p>
    <w:p>
      <w:pPr>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9"/>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投标一览表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2896" w:type="dxa"/>
            <w:noWrap w:val="0"/>
            <w:vAlign w:val="center"/>
          </w:tcPr>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投标价</w:t>
            </w:r>
          </w:p>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1318" w:type="dxa"/>
            <w:noWrap w:val="0"/>
            <w:vAlign w:val="center"/>
          </w:tcPr>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ascii="宋体" w:hAnsi="宋体" w:cs="宋体"/>
                <w:color w:val="auto"/>
                <w:sz w:val="24"/>
                <w:highlight w:val="none"/>
                <w:u w:val="single"/>
              </w:rPr>
            </w:pPr>
          </w:p>
        </w:tc>
        <w:tc>
          <w:tcPr>
            <w:tcW w:w="2896" w:type="dxa"/>
            <w:noWrap w:val="0"/>
            <w:vAlign w:val="center"/>
          </w:tcPr>
          <w:p>
            <w:pPr>
              <w:spacing w:line="360" w:lineRule="auto"/>
              <w:jc w:val="center"/>
              <w:rPr>
                <w:rFonts w:ascii="宋体" w:hAnsi="宋体" w:cs="宋体"/>
                <w:color w:val="auto"/>
                <w:sz w:val="24"/>
                <w:highlight w:val="none"/>
                <w:u w:val="single"/>
              </w:rPr>
            </w:pPr>
          </w:p>
        </w:tc>
        <w:tc>
          <w:tcPr>
            <w:tcW w:w="1318" w:type="dxa"/>
            <w:noWrap w:val="0"/>
            <w:vAlign w:val="center"/>
          </w:tcPr>
          <w:p>
            <w:pPr>
              <w:spacing w:line="360" w:lineRule="auto"/>
              <w:jc w:val="center"/>
              <w:rPr>
                <w:rFonts w:ascii="宋体" w:hAnsi="宋体" w:cs="宋体"/>
                <w:color w:val="auto"/>
                <w:sz w:val="24"/>
                <w:highlight w:val="none"/>
                <w:u w:val="single"/>
              </w:rPr>
            </w:pP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3"/>
        <w:rPr>
          <w:color w:val="auto"/>
          <w:highlight w:val="none"/>
        </w:rPr>
      </w:pPr>
    </w:p>
    <w:p>
      <w:pPr>
        <w:numPr>
          <w:ilvl w:val="0"/>
          <w:numId w:val="9"/>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分项报价清单；</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分项报价清单</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488"/>
        <w:gridCol w:w="1124"/>
        <w:gridCol w:w="710"/>
        <w:gridCol w:w="993"/>
        <w:gridCol w:w="1992"/>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费用名目</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单价限价金额</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暂估人数</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单价报价（</w:t>
            </w:r>
            <w:r>
              <w:rPr>
                <w:rFonts w:hint="eastAsia" w:ascii="宋体" w:hAnsi="宋体" w:cs="宋体"/>
                <w:i w:val="0"/>
                <w:iCs w:val="0"/>
                <w:color w:val="auto"/>
                <w:kern w:val="0"/>
                <w:sz w:val="24"/>
                <w:szCs w:val="24"/>
                <w:highlight w:val="none"/>
                <w:u w:val="none"/>
                <w:lang w:val="en-US" w:eastAsia="zh-CN" w:bidi="ar"/>
              </w:rPr>
              <w:t>元/</w:t>
            </w:r>
            <w:r>
              <w:rPr>
                <w:rFonts w:hint="eastAsia" w:ascii="宋体" w:hAnsi="宋体" w:eastAsia="宋体" w:cs="宋体"/>
                <w:i w:val="0"/>
                <w:iCs w:val="0"/>
                <w:color w:val="auto"/>
                <w:kern w:val="0"/>
                <w:sz w:val="24"/>
                <w:szCs w:val="24"/>
                <w:highlight w:val="none"/>
                <w:u w:val="none"/>
                <w:lang w:val="en-US" w:eastAsia="zh-CN" w:bidi="ar"/>
              </w:rPr>
              <w:t>人民币）</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87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eastAsia="zh-CN"/>
              </w:rPr>
              <w:t>师资费</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1000元/课时</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260</w:t>
            </w:r>
            <w:r>
              <w:rPr>
                <w:rFonts w:hint="eastAsia" w:ascii="宋体" w:hAnsi="宋体" w:eastAsia="宋体" w:cs="宋体"/>
                <w:i w:val="0"/>
                <w:iCs w:val="0"/>
                <w:color w:val="auto"/>
                <w:kern w:val="0"/>
                <w:sz w:val="24"/>
                <w:szCs w:val="24"/>
                <w:highlight w:val="none"/>
                <w:u w:val="none"/>
                <w:lang w:val="en-US" w:eastAsia="zh-CN" w:bidi="ar"/>
              </w:rPr>
              <w:t>课时</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cs="宋体"/>
                <w:i w:val="0"/>
                <w:iCs w:val="0"/>
                <w:color w:val="auto"/>
                <w:kern w:val="0"/>
                <w:sz w:val="24"/>
                <w:szCs w:val="24"/>
                <w:highlight w:val="none"/>
                <w:u w:val="none"/>
                <w:lang w:val="en-US" w:eastAsia="zh-CN" w:bidi="ar"/>
              </w:rPr>
              <w:t>元/课时</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87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eastAsia="zh-CN"/>
              </w:rPr>
              <w:t>资料费</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150</w:t>
            </w:r>
            <w:r>
              <w:rPr>
                <w:rFonts w:hint="eastAsia" w:ascii="宋体" w:hAnsi="宋体" w:eastAsia="宋体" w:cs="宋体"/>
                <w:i w:val="0"/>
                <w:iCs w:val="0"/>
                <w:color w:val="auto"/>
                <w:kern w:val="0"/>
                <w:sz w:val="24"/>
                <w:szCs w:val="24"/>
                <w:highlight w:val="none"/>
                <w:u w:val="none"/>
                <w:lang w:val="en-US" w:eastAsia="zh-CN" w:bidi="ar"/>
              </w:rPr>
              <w:t>元</w:t>
            </w:r>
            <w:r>
              <w:rPr>
                <w:rFonts w:hint="eastAsia" w:ascii="宋体" w:hAnsi="宋体" w:cs="宋体"/>
                <w:i w:val="0"/>
                <w:iCs w:val="0"/>
                <w:color w:val="auto"/>
                <w:kern w:val="0"/>
                <w:sz w:val="24"/>
                <w:szCs w:val="24"/>
                <w:highlight w:val="none"/>
                <w:u w:val="none"/>
                <w:lang w:val="en-US" w:eastAsia="zh-CN" w:bidi="ar"/>
              </w:rPr>
              <w:t>/人</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150人</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元</w:t>
            </w:r>
            <w:r>
              <w:rPr>
                <w:rFonts w:hint="eastAsia" w:ascii="宋体" w:hAnsi="宋体" w:cs="宋体"/>
                <w:i w:val="0"/>
                <w:iCs w:val="0"/>
                <w:color w:val="auto"/>
                <w:kern w:val="0"/>
                <w:sz w:val="24"/>
                <w:szCs w:val="24"/>
                <w:highlight w:val="none"/>
                <w:u w:val="none"/>
                <w:lang w:val="en-US" w:eastAsia="zh-CN" w:bidi="ar"/>
              </w:rPr>
              <w:t>/人</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87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eastAsia="zh-CN"/>
              </w:rPr>
              <w:t>其他费用</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w:t>
            </w:r>
            <w:r>
              <w:rPr>
                <w:rFonts w:hint="eastAsia" w:ascii="宋体" w:hAnsi="宋体" w:eastAsia="宋体" w:cs="宋体"/>
                <w:i w:val="0"/>
                <w:iCs w:val="0"/>
                <w:color w:val="auto"/>
                <w:kern w:val="0"/>
                <w:sz w:val="24"/>
                <w:szCs w:val="24"/>
                <w:highlight w:val="none"/>
                <w:u w:val="none"/>
                <w:lang w:val="en-US" w:eastAsia="zh-CN" w:bidi="ar"/>
              </w:rPr>
              <w:t>元</w:t>
            </w:r>
            <w:r>
              <w:rPr>
                <w:rFonts w:hint="eastAsia" w:ascii="宋体" w:hAnsi="宋体" w:cs="宋体"/>
                <w:i w:val="0"/>
                <w:iCs w:val="0"/>
                <w:color w:val="auto"/>
                <w:kern w:val="0"/>
                <w:sz w:val="24"/>
                <w:szCs w:val="24"/>
                <w:highlight w:val="none"/>
                <w:u w:val="none"/>
                <w:lang w:val="en-US" w:eastAsia="zh-CN" w:bidi="ar"/>
              </w:rPr>
              <w:t>/人</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150人</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元</w:t>
            </w:r>
            <w:r>
              <w:rPr>
                <w:rFonts w:hint="eastAsia" w:ascii="宋体" w:hAnsi="宋体" w:cs="宋体"/>
                <w:i w:val="0"/>
                <w:iCs w:val="0"/>
                <w:color w:val="auto"/>
                <w:kern w:val="0"/>
                <w:sz w:val="24"/>
                <w:szCs w:val="24"/>
                <w:highlight w:val="none"/>
                <w:u w:val="none"/>
                <w:lang w:val="en-US" w:eastAsia="zh-CN" w:bidi="ar"/>
              </w:rPr>
              <w:t>/人</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3704" w:type="pct"/>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税费（按照上述2、3项的6%计算）</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3704" w:type="pct"/>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合计（元/人民币）</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outlineLvl w:val="2"/>
        <w:rPr>
          <w:rFonts w:hint="eastAsia" w:ascii="宋体" w:hAnsi="宋体" w:cs="宋体"/>
          <w:b/>
          <w:bCs/>
          <w:color w:val="auto"/>
          <w:sz w:val="24"/>
          <w:highlight w:val="none"/>
          <w:u w:val="wav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投标响应书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一份正本四份副本以及1份PDF格式的正本投标文件扫描件的</w:t>
      </w:r>
      <w:r>
        <w:rPr>
          <w:rFonts w:hint="eastAsia" w:ascii="宋体" w:hAnsi="宋体" w:cs="宋体"/>
          <w:color w:val="auto"/>
          <w:sz w:val="24"/>
          <w:highlight w:val="none"/>
        </w:rPr>
        <w:t>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3"/>
        <w:rPr>
          <w:color w:val="auto"/>
          <w:highlight w:val="none"/>
        </w:rPr>
      </w:pP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highlight w:val="none"/>
          <w:lang w:val="fr-CH"/>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spacing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政府采购投标及履约承诺函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highlight w:val="none"/>
        </w:rPr>
        <w:t>。</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highlight w:val="none"/>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hAnsi="宋体" w:cs="宋体"/>
          <w:color w:val="auto"/>
          <w:highlight w:val="none"/>
        </w:rPr>
        <w:br w:type="page"/>
      </w:r>
      <w:r>
        <w:rPr>
          <w:rFonts w:hint="eastAsia" w:ascii="宋体" w:hAnsi="宋体" w:cs="宋体"/>
          <w:color w:val="auto"/>
          <w:sz w:val="24"/>
          <w:highlight w:val="none"/>
        </w:rPr>
        <w:t>关于资格的声明函；</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关于资格的声明函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hint="eastAsia" w:ascii="宋体" w:hAnsi="宋体" w:cs="宋体"/>
          <w:color w:val="auto"/>
          <w:sz w:val="24"/>
          <w:highlight w:val="none"/>
        </w:rPr>
      </w:pPr>
    </w:p>
    <w:p>
      <w:pPr>
        <w:tabs>
          <w:tab w:val="left" w:pos="4860"/>
        </w:tabs>
        <w:adjustRightInd w:val="0"/>
        <w:snapToGrid w:val="0"/>
        <w:spacing w:line="360" w:lineRule="auto"/>
        <w:ind w:right="105" w:rightChars="5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法定代表人证明书及身份证明；</w:t>
      </w:r>
    </w:p>
    <w:p>
      <w:pPr>
        <w:spacing w:before="120" w:after="120" w:line="360" w:lineRule="auto"/>
        <w:jc w:val="center"/>
        <w:rPr>
          <w:rFonts w:hint="eastAsia" w:ascii="宋体" w:hAnsi="宋体" w:cs="宋体"/>
          <w:b/>
          <w:color w:val="auto"/>
          <w:sz w:val="24"/>
          <w:highlight w:val="none"/>
        </w:rPr>
      </w:pPr>
    </w:p>
    <w:p>
      <w:pPr>
        <w:spacing w:before="120" w:after="120" w:line="360" w:lineRule="auto"/>
        <w:jc w:val="center"/>
        <w:rPr>
          <w:rFonts w:hint="eastAsia" w:ascii="宋体" w:hAnsi="宋体" w:cs="宋体"/>
          <w:color w:val="auto"/>
          <w:sz w:val="24"/>
          <w:highlight w:val="none"/>
          <w:u w:val="single"/>
        </w:rPr>
      </w:pPr>
      <w:r>
        <w:rPr>
          <w:rFonts w:hint="eastAsia" w:ascii="宋体" w:hAnsi="宋体" w:cs="宋体"/>
          <w:b/>
          <w:color w:val="auto"/>
          <w:sz w:val="24"/>
          <w:highlight w:val="none"/>
        </w:rPr>
        <w:t>法定代表人证明书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说明：1、法定代表人为企业事业单位、国家机关、社会团体的主要行政负责人。</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spacing w:before="120" w:after="120"/>
        <w:jc w:val="left"/>
        <w:rPr>
          <w:rFonts w:hint="eastAsia" w:ascii="宋体" w:hAnsi="宋体" w:cs="宋体"/>
          <w:color w:val="auto"/>
          <w:szCs w:val="21"/>
          <w:highlight w:val="none"/>
        </w:rPr>
      </w:pPr>
    </w:p>
    <w:p>
      <w:pPr>
        <w:spacing w:before="120" w:after="12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5" w:hRule="atLeast"/>
          <w:jc w:val="center"/>
        </w:trPr>
        <w:tc>
          <w:tcPr>
            <w:tcW w:w="4240" w:type="dxa"/>
          </w:tcPr>
          <w:p>
            <w:pPr>
              <w:pStyle w:val="11"/>
              <w:spacing w:line="360" w:lineRule="auto"/>
              <w:rPr>
                <w:rFonts w:ascii="Arial Narrow" w:hAnsi="Arial Narrow"/>
                <w:b/>
                <w:bCs/>
                <w:color w:val="auto"/>
                <w:szCs w:val="21"/>
                <w:highlight w:val="none"/>
              </w:rPr>
            </w:pPr>
          </w:p>
        </w:tc>
        <w:tc>
          <w:tcPr>
            <w:tcW w:w="4240" w:type="dxa"/>
          </w:tcPr>
          <w:p>
            <w:pPr>
              <w:pStyle w:val="11"/>
              <w:spacing w:line="360" w:lineRule="auto"/>
              <w:rPr>
                <w:rFonts w:ascii="Arial Narrow" w:hAnsi="Arial Narrow"/>
                <w:b/>
                <w:bCs/>
                <w:color w:val="auto"/>
                <w:szCs w:val="21"/>
                <w:highlight w:val="none"/>
              </w:rPr>
            </w:pPr>
          </w:p>
        </w:tc>
      </w:tr>
    </w:tbl>
    <w:p>
      <w:pPr>
        <w:pStyle w:val="3"/>
        <w:spacing w:line="360" w:lineRule="auto"/>
        <w:rPr>
          <w:color w:val="auto"/>
          <w:highlight w:val="none"/>
          <w:lang w:val="fr-CH"/>
        </w:rPr>
      </w:pPr>
      <w:r>
        <w:rPr>
          <w:rFonts w:hint="eastAsia"/>
          <w:color w:val="auto"/>
          <w:sz w:val="21"/>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法定代表人授权书及身份证明；</w:t>
      </w:r>
    </w:p>
    <w:p>
      <w:pPr>
        <w:pStyle w:val="11"/>
        <w:spacing w:line="360" w:lineRule="auto"/>
        <w:jc w:val="center"/>
        <w:rPr>
          <w:rFonts w:hint="eastAsia" w:hAnsi="宋体" w:cs="宋体"/>
          <w:b/>
          <w:color w:val="auto"/>
          <w:sz w:val="24"/>
          <w:highlight w:val="none"/>
        </w:rPr>
      </w:pPr>
    </w:p>
    <w:p>
      <w:pPr>
        <w:pStyle w:val="11"/>
        <w:spacing w:line="360" w:lineRule="auto"/>
        <w:jc w:val="center"/>
        <w:rPr>
          <w:rFonts w:hint="eastAsia" w:hAnsi="宋体" w:cs="宋体"/>
          <w:b/>
          <w:color w:val="auto"/>
          <w:sz w:val="24"/>
          <w:highlight w:val="none"/>
        </w:rPr>
      </w:pPr>
      <w:r>
        <w:rPr>
          <w:rFonts w:hint="eastAsia" w:hAnsi="宋体" w:cs="宋体"/>
          <w:b/>
          <w:color w:val="auto"/>
          <w:sz w:val="24"/>
          <w:highlight w:val="none"/>
        </w:rPr>
        <w:t>法定代表人授权书</w:t>
      </w:r>
    </w:p>
    <w:p>
      <w:pPr>
        <w:pStyle w:val="11"/>
        <w:spacing w:line="360" w:lineRule="auto"/>
        <w:rPr>
          <w:rFonts w:hint="eastAsia" w:hAnsi="宋体" w:cs="宋体"/>
          <w:color w:val="auto"/>
          <w:sz w:val="24"/>
          <w:highlight w:val="none"/>
        </w:rPr>
      </w:pPr>
    </w:p>
    <w:p>
      <w:pPr>
        <w:pStyle w:val="11"/>
        <w:spacing w:line="360" w:lineRule="auto"/>
        <w:rPr>
          <w:rFonts w:hint="eastAsia" w:hAnsi="宋体" w:cs="宋体"/>
          <w:color w:val="auto"/>
          <w:sz w:val="24"/>
          <w:highlight w:val="none"/>
        </w:rPr>
      </w:pPr>
      <w:r>
        <w:rPr>
          <w:rFonts w:hint="eastAsia" w:hAnsi="宋体" w:cs="宋体"/>
          <w:b/>
          <w:color w:val="auto"/>
          <w:sz w:val="24"/>
          <w:highlight w:val="none"/>
        </w:rPr>
        <w:t>深圳市前海深港现代服务业合作区管理局：</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1"/>
        <w:spacing w:line="360" w:lineRule="auto"/>
        <w:rPr>
          <w:rFonts w:hint="eastAsia" w:hAnsi="宋体" w:cs="宋体"/>
          <w:color w:val="auto"/>
          <w:sz w:val="24"/>
          <w:highlight w:val="none"/>
        </w:rPr>
      </w:pPr>
    </w:p>
    <w:p>
      <w:pPr>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被授权人代表（签字或签章）：</w:t>
      </w:r>
    </w:p>
    <w:p>
      <w:pPr>
        <w:tabs>
          <w:tab w:val="left" w:pos="640"/>
          <w:tab w:val="left" w:pos="1260"/>
          <w:tab w:val="left" w:pos="1418"/>
        </w:tabs>
        <w:spacing w:line="360" w:lineRule="auto"/>
        <w:rPr>
          <w:rFonts w:hint="eastAsia" w:ascii="宋体" w:hAnsi="宋体" w:cs="宋体"/>
          <w:b/>
          <w:color w:val="auto"/>
          <w:sz w:val="24"/>
          <w:highlight w:val="none"/>
        </w:rPr>
      </w:pPr>
    </w:p>
    <w:p>
      <w:pPr>
        <w:tabs>
          <w:tab w:val="left" w:pos="640"/>
          <w:tab w:val="left" w:pos="1260"/>
          <w:tab w:val="left" w:pos="1418"/>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auto"/>
                <w:szCs w:val="21"/>
                <w:highlight w:val="none"/>
              </w:rPr>
            </w:pPr>
          </w:p>
        </w:tc>
        <w:tc>
          <w:tcPr>
            <w:tcW w:w="4677" w:type="dxa"/>
          </w:tcPr>
          <w:p>
            <w:pPr>
              <w:pStyle w:val="11"/>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rFonts w:hint="eastAsia" w:ascii="宋体" w:hAnsi="宋体" w:cs="宋体"/>
          <w:color w:val="auto"/>
          <w:sz w:val="24"/>
          <w:highlight w:val="none"/>
          <w:lang w:val="fr-CH"/>
        </w:rPr>
      </w:pPr>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auto"/>
          <w:sz w:val="24"/>
          <w:highlight w:val="none"/>
          <w:lang w:val="fr-CH"/>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highlight w:val="none"/>
          <w:u w:val="single"/>
        </w:rPr>
        <w:t>招标文件中的规定</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特此承诺。</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3"/>
        <w:rPr>
          <w:color w:val="auto"/>
          <w:highlight w:val="none"/>
          <w:lang w:val="fr-CH"/>
        </w:rPr>
      </w:pPr>
    </w:p>
    <w:p>
      <w:pPr>
        <w:tabs>
          <w:tab w:val="left" w:pos="640"/>
          <w:tab w:val="left" w:pos="1260"/>
          <w:tab w:val="left" w:pos="1418"/>
        </w:tabs>
        <w:spacing w:line="360" w:lineRule="auto"/>
        <w:rPr>
          <w:rFonts w:hint="eastAsia" w:ascii="宋体" w:hAnsi="宋体" w:cs="宋体"/>
          <w:color w:val="auto"/>
          <w:sz w:val="24"/>
          <w:highlight w:val="none"/>
          <w:lang w:val="fr-CH"/>
        </w:rPr>
      </w:pP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rPr>
        <w:t>供应商</w:t>
      </w:r>
      <w:r>
        <w:rPr>
          <w:rFonts w:hint="eastAsia" w:ascii="宋体" w:hAnsi="宋体" w:cs="宋体"/>
          <w:color w:val="auto"/>
          <w:sz w:val="24"/>
          <w:highlight w:val="none"/>
          <w:lang w:val="fr-CH"/>
        </w:rPr>
        <w:t>简介；</w:t>
      </w:r>
    </w:p>
    <w:p>
      <w:pPr>
        <w:pStyle w:val="11"/>
        <w:spacing w:line="360" w:lineRule="auto"/>
        <w:jc w:val="center"/>
        <w:rPr>
          <w:rFonts w:hint="eastAsia" w:hAnsi="宋体" w:cs="宋体"/>
          <w:b/>
          <w:bCs/>
          <w:color w:val="auto"/>
          <w:sz w:val="24"/>
          <w:highlight w:val="none"/>
        </w:rPr>
      </w:pPr>
      <w:r>
        <w:rPr>
          <w:rFonts w:hint="eastAsia" w:hAnsi="宋体" w:cs="宋体"/>
          <w:b/>
          <w:bCs/>
          <w:color w:val="auto"/>
          <w:sz w:val="24"/>
          <w:highlight w:val="none"/>
        </w:rPr>
        <w:t>供应商基本情况一览表</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1．名称及概况：</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（1）供应商名称：_______________________________________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（2）地址：______________________________________________</w:t>
      </w:r>
    </w:p>
    <w:p>
      <w:pPr>
        <w:pStyle w:val="11"/>
        <w:spacing w:line="360" w:lineRule="auto"/>
        <w:ind w:firstLine="660" w:firstLineChars="275"/>
        <w:rPr>
          <w:rFonts w:hint="eastAsia" w:hAnsi="宋体" w:cs="宋体"/>
          <w:color w:val="auto"/>
          <w:sz w:val="24"/>
          <w:highlight w:val="none"/>
        </w:rPr>
      </w:pPr>
      <w:r>
        <w:rPr>
          <w:rFonts w:hint="eastAsia" w:hAnsi="宋体" w:cs="宋体"/>
          <w:color w:val="auto"/>
          <w:sz w:val="24"/>
          <w:highlight w:val="none"/>
        </w:rPr>
        <w:t xml:space="preserve">   邮政编码：___________________________________________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电话号码：___________________________________________ </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传真号码：___________________________________________ </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（3）成立和／或注册日期：_________________________________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（4）法人代表：___________________________________________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（5）开户银行：___________________________________________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（6）开户</w:t>
      </w:r>
      <w:r>
        <w:rPr>
          <w:rFonts w:hint="eastAsia" w:hAnsi="宋体" w:cs="宋体"/>
          <w:color w:val="auto"/>
          <w:sz w:val="24"/>
          <w:highlight w:val="none"/>
          <w:lang w:eastAsia="zh-CN"/>
        </w:rPr>
        <w:t>账</w:t>
      </w:r>
      <w:r>
        <w:rPr>
          <w:rFonts w:hint="eastAsia" w:hAnsi="宋体" w:cs="宋体"/>
          <w:color w:val="auto"/>
          <w:sz w:val="24"/>
          <w:highlight w:val="none"/>
        </w:rPr>
        <w:t>号：___________________________________________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（7）注册资金：___________________________________________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（8）项目主要联系人（姓名、职务、通讯）：</w:t>
      </w:r>
    </w:p>
    <w:p>
      <w:pPr>
        <w:pStyle w:val="11"/>
        <w:spacing w:line="360" w:lineRule="auto"/>
        <w:rPr>
          <w:rFonts w:hint="eastAsia" w:hAnsi="宋体" w:cs="宋体"/>
          <w:color w:val="auto"/>
          <w:sz w:val="24"/>
          <w:highlight w:val="none"/>
        </w:rPr>
      </w:pPr>
      <w:r>
        <w:rPr>
          <w:rFonts w:hint="eastAsia" w:hAnsi="宋体" w:cs="宋体"/>
          <w:color w:val="auto"/>
          <w:sz w:val="24"/>
          <w:highlight w:val="none"/>
        </w:rPr>
        <w:t>_____________________________________________________________________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（9）公司概况；</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（10）公司组织机构；</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3"/>
        <w:rPr>
          <w:color w:val="auto"/>
          <w:highlight w:val="none"/>
          <w:lang w:val="fr-CH"/>
        </w:rPr>
      </w:pPr>
    </w:p>
    <w:p>
      <w:pPr>
        <w:numPr>
          <w:ilvl w:val="0"/>
          <w:numId w:val="10"/>
        </w:numPr>
        <w:tabs>
          <w:tab w:val="left" w:pos="640"/>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投标人同类项目业绩及履约评价</w:t>
      </w:r>
      <w:r>
        <w:rPr>
          <w:rFonts w:hint="eastAsia" w:ascii="宋体" w:hAnsi="宋体" w:cs="宋体"/>
          <w:color w:val="auto"/>
          <w:sz w:val="24"/>
          <w:highlight w:val="none"/>
        </w:rPr>
        <w:t>；</w:t>
      </w:r>
    </w:p>
    <w:p>
      <w:pPr>
        <w:numPr>
          <w:ilvl w:val="0"/>
          <w:numId w:val="10"/>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lang w:val="fr-CH"/>
        </w:rPr>
        <w:t>师资力量</w:t>
      </w:r>
      <w:r>
        <w:rPr>
          <w:rFonts w:hint="eastAsia" w:ascii="宋体" w:hAnsi="宋体" w:cs="宋体"/>
          <w:color w:val="auto"/>
          <w:sz w:val="24"/>
          <w:highlight w:val="none"/>
        </w:rPr>
        <w:t>；</w:t>
      </w:r>
    </w:p>
    <w:p>
      <w:pPr>
        <w:tabs>
          <w:tab w:val="left" w:pos="640"/>
          <w:tab w:val="left" w:pos="1260"/>
          <w:tab w:val="left" w:pos="1418"/>
        </w:tabs>
        <w:jc w:val="center"/>
        <w:rPr>
          <w:rFonts w:hint="eastAsia" w:ascii="宋体" w:hAnsi="宋体" w:cs="宋体"/>
          <w:b/>
          <w:bCs/>
          <w:color w:val="auto"/>
          <w:szCs w:val="21"/>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诚信</w:t>
      </w:r>
      <w:r>
        <w:rPr>
          <w:rFonts w:hint="eastAsia" w:ascii="宋体" w:hAnsi="宋体" w:cs="宋体"/>
          <w:b/>
          <w:bCs/>
          <w:color w:val="auto"/>
          <w:sz w:val="24"/>
          <w:highlight w:val="none"/>
        </w:rPr>
        <w:t>声明与承诺</w:t>
      </w:r>
      <w:r>
        <w:rPr>
          <w:rFonts w:hint="eastAsia" w:ascii="宋体" w:hAnsi="宋体" w:cs="宋体"/>
          <w:b/>
          <w:bCs/>
          <w:color w:val="auto"/>
          <w:sz w:val="24"/>
          <w:highlight w:val="none"/>
          <w:lang w:val="fr-CH"/>
        </w:rPr>
        <w:t>；</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诚信声明与承诺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中国远东国际招标有限公司：</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11"/>
        <w:spacing w:line="360" w:lineRule="auto"/>
        <w:jc w:val="left"/>
        <w:rPr>
          <w:rFonts w:hint="eastAsia" w:hAnsi="宋体" w:cs="宋体"/>
          <w:color w:val="auto"/>
          <w:sz w:val="24"/>
          <w:highlight w:val="none"/>
        </w:rPr>
      </w:pPr>
    </w:p>
    <w:p>
      <w:pPr>
        <w:pStyle w:val="11"/>
        <w:spacing w:line="360" w:lineRule="auto"/>
        <w:jc w:val="left"/>
        <w:rPr>
          <w:rFonts w:hint="eastAsia" w:hAnsi="宋体" w:cs="宋体"/>
          <w:color w:val="auto"/>
          <w:sz w:val="24"/>
          <w:highlight w:val="none"/>
        </w:rPr>
      </w:pPr>
    </w:p>
    <w:p>
      <w:pPr>
        <w:spacing w:before="100" w:beforeAutospacing="1" w:after="100" w:afterAutospacing="1"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3"/>
        <w:rPr>
          <w:color w:val="auto"/>
          <w:highlight w:val="none"/>
          <w:lang w:val="fr-CH"/>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政府采购违法行为风险知悉确认书</w:t>
      </w:r>
    </w:p>
    <w:p>
      <w:pPr>
        <w:spacing w:line="360" w:lineRule="auto"/>
        <w:ind w:left="420"/>
        <w:jc w:val="center"/>
        <w:outlineLvl w:val="3"/>
        <w:rPr>
          <w:rFonts w:ascii="宋体"/>
          <w:b/>
          <w:color w:val="auto"/>
          <w:sz w:val="24"/>
          <w:highlight w:val="none"/>
        </w:rPr>
      </w:pPr>
      <w:r>
        <w:rPr>
          <w:rFonts w:hint="eastAsia" w:ascii="宋体"/>
          <w:b/>
          <w:color w:val="auto"/>
          <w:sz w:val="24"/>
          <w:highlight w:val="none"/>
        </w:rPr>
        <w:t>政府采购违法行为风险知悉确认书</w:t>
      </w:r>
    </w:p>
    <w:p>
      <w:pPr>
        <w:autoSpaceDE w:val="0"/>
        <w:autoSpaceDN w:val="0"/>
        <w:adjustRightInd w:val="0"/>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auto"/>
                <w:sz w:val="24"/>
                <w:highlight w:val="none"/>
              </w:rPr>
            </w:pPr>
            <w:bookmarkStart w:id="38" w:name="OLE_LINK6"/>
            <w:r>
              <w:rPr>
                <w:rFonts w:hint="eastAsia" w:ascii="宋体" w:hAnsi="宋体" w:cs="宋体"/>
                <w:b/>
                <w:bCs/>
                <w:color w:val="auto"/>
                <w:sz w:val="24"/>
                <w:highlight w:val="none"/>
              </w:rPr>
              <w:t>序号</w:t>
            </w:r>
          </w:p>
        </w:tc>
        <w:tc>
          <w:tcPr>
            <w:tcW w:w="7607"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与其他投标供应商的法定代表人、主要经营负责人、投标授权代表人、项目负责人、主要技术人员为</w:t>
            </w:r>
            <w:r>
              <w:rPr>
                <w:rFonts w:hint="eastAsia" w:ascii="宋体" w:hAnsi="宋体" w:cs="宋体"/>
                <w:b/>
                <w:bCs/>
                <w:color w:val="auto"/>
                <w:sz w:val="24"/>
                <w:highlight w:val="none"/>
              </w:rPr>
              <w:t>同一人、属同一单位或者在同一单位缴纳社会保险</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参与本项目政府采购活动时，与其他投标供应商存在单位负责人为</w:t>
            </w:r>
            <w:r>
              <w:rPr>
                <w:rFonts w:hint="eastAsia" w:ascii="宋体" w:hAnsi="宋体" w:cs="宋体"/>
                <w:b/>
                <w:bCs/>
                <w:color w:val="auto"/>
                <w:sz w:val="24"/>
                <w:highlight w:val="none"/>
              </w:rPr>
              <w:t>同一人或直接控股、管理关系</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与其他投标供应商的投标文件或部分投标文件</w:t>
            </w:r>
            <w:r>
              <w:rPr>
                <w:rFonts w:hint="eastAsia" w:ascii="宋体" w:hAnsi="宋体" w:cs="宋体"/>
                <w:b/>
                <w:bCs/>
                <w:color w:val="auto"/>
                <w:sz w:val="24"/>
                <w:highlight w:val="none"/>
              </w:rPr>
              <w:t>相互混装或存在非正常一致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与其他投标供应商的投标文件由</w:t>
            </w:r>
            <w:r>
              <w:rPr>
                <w:rFonts w:hint="eastAsia" w:ascii="宋体" w:hAnsi="宋体" w:cs="宋体"/>
                <w:b/>
                <w:bCs/>
                <w:color w:val="auto"/>
                <w:sz w:val="24"/>
                <w:highlight w:val="none"/>
              </w:rPr>
              <w:t>同一单位或者同一人编制</w:t>
            </w:r>
            <w:r>
              <w:rPr>
                <w:rFonts w:hint="eastAsia" w:ascii="宋体" w:hAnsi="宋体" w:cs="宋体"/>
                <w:color w:val="auto"/>
                <w:sz w:val="24"/>
                <w:highlight w:val="none"/>
              </w:rPr>
              <w:t>，或者使用</w:t>
            </w:r>
            <w:r>
              <w:rPr>
                <w:rFonts w:hint="eastAsia" w:ascii="宋体" w:hAnsi="宋体" w:cs="宋体"/>
                <w:b/>
                <w:bCs/>
                <w:color w:val="auto"/>
                <w:sz w:val="24"/>
                <w:highlight w:val="none"/>
              </w:rPr>
              <w:t>同一设备编制</w:t>
            </w:r>
            <w:r>
              <w:rPr>
                <w:rFonts w:hint="eastAsia" w:ascii="宋体" w:hAnsi="宋体" w:cs="宋体"/>
                <w:color w:val="auto"/>
                <w:sz w:val="24"/>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b/>
                <w:bCs/>
                <w:color w:val="auto"/>
                <w:sz w:val="24"/>
                <w:highlight w:val="none"/>
              </w:rPr>
              <w:t>未经出具机构核实</w:t>
            </w:r>
            <w:r>
              <w:rPr>
                <w:rFonts w:hint="eastAsia" w:ascii="宋体" w:hAnsi="宋体" w:cs="宋体"/>
                <w:color w:val="auto"/>
                <w:sz w:val="24"/>
                <w:highlight w:val="none"/>
              </w:rPr>
              <w:t>的虚假的检验检测报告、业绩材料、社保缴纳证明、学历学位证书、职称认证证书等材料。</w:t>
            </w:r>
          </w:p>
        </w:tc>
      </w:tr>
      <w:bookmarkEnd w:id="38"/>
    </w:tbl>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以下文字请投标供应商</w:t>
      </w:r>
      <w:r>
        <w:rPr>
          <w:rFonts w:hint="eastAsia" w:ascii="宋体" w:hAnsi="宋体" w:cs="仿宋_GB2312"/>
          <w:b/>
          <w:bCs/>
          <w:color w:val="auto"/>
          <w:kern w:val="0"/>
          <w:sz w:val="24"/>
          <w:highlight w:val="none"/>
        </w:rPr>
        <w:t>抄写并确认</w:t>
      </w:r>
      <w:r>
        <w:rPr>
          <w:rFonts w:hint="eastAsia" w:ascii="宋体" w:hAnsi="宋体" w:cs="仿宋_GB2312"/>
          <w:color w:val="auto"/>
          <w:kern w:val="0"/>
          <w:sz w:val="24"/>
          <w:highlight w:val="none"/>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3840" w:firstLineChars="1600"/>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rPr>
        <w:t>负责人</w:t>
      </w:r>
      <w:r>
        <w:rPr>
          <w:rFonts w:ascii="宋体" w:hAnsi="宋体" w:cs="仿宋_GB2312"/>
          <w:color w:val="auto"/>
          <w:kern w:val="0"/>
          <w:sz w:val="24"/>
          <w:highlight w:val="none"/>
        </w:rPr>
        <w:t>/</w:t>
      </w:r>
      <w:r>
        <w:rPr>
          <w:rFonts w:hint="eastAsia" w:ascii="宋体" w:hAnsi="宋体" w:cs="仿宋_GB2312"/>
          <w:color w:val="auto"/>
          <w:kern w:val="0"/>
          <w:sz w:val="24"/>
          <w:highlight w:val="none"/>
        </w:rPr>
        <w:t>投标授权代表签名：</w:t>
      </w: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知悉人（公章）：</w:t>
      </w:r>
    </w:p>
    <w:p>
      <w:pPr>
        <w:spacing w:line="360" w:lineRule="auto"/>
        <w:jc w:val="right"/>
        <w:rPr>
          <w:rFonts w:hint="eastAsia" w:ascii="宋体" w:hAnsi="宋体" w:cs="宋体"/>
          <w:color w:val="auto"/>
          <w:sz w:val="24"/>
          <w:highlight w:val="none"/>
        </w:rPr>
      </w:pPr>
      <w:r>
        <w:rPr>
          <w:rFonts w:hint="eastAsia" w:ascii="宋体" w:hAnsi="宋体" w:cs="仿宋_GB2312"/>
          <w:color w:val="auto"/>
          <w:kern w:val="0"/>
          <w:sz w:val="24"/>
          <w:highlight w:val="none"/>
        </w:rPr>
        <w:t>日期： 202  年   月   日</w:t>
      </w:r>
      <w:r>
        <w:rPr>
          <w:rFonts w:hint="eastAsia" w:ascii="宋体" w:hAnsi="宋体" w:cs="宋体"/>
          <w:color w:val="auto"/>
          <w:sz w:val="24"/>
          <w:highlight w:val="none"/>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Cs w:val="21"/>
          <w:highlight w:val="none"/>
        </w:rPr>
      </w:pPr>
      <w:r>
        <w:rPr>
          <w:rFonts w:hint="eastAsia" w:ascii="宋体" w:hAnsi="宋体" w:cs="宋体"/>
          <w:color w:val="auto"/>
          <w:szCs w:val="21"/>
          <w:highlight w:val="none"/>
        </w:rPr>
        <w:t>参与价格扣除的证明文件</w:t>
      </w:r>
    </w:p>
    <w:p>
      <w:pPr>
        <w:keepNext/>
        <w:keepLines/>
        <w:jc w:val="center"/>
        <w:outlineLvl w:val="4"/>
        <w:rPr>
          <w:rFonts w:hint="eastAsia" w:ascii="宋体" w:hAnsi="宋体" w:cs="宋体"/>
          <w:bCs/>
          <w:color w:val="auto"/>
          <w:kern w:val="44"/>
          <w:sz w:val="24"/>
          <w:highlight w:val="none"/>
        </w:rPr>
      </w:pPr>
      <w:bookmarkStart w:id="39" w:name="OLE_LINK59"/>
      <w:r>
        <w:rPr>
          <w:rFonts w:hint="eastAsia" w:ascii="宋体" w:hAnsi="宋体" w:cs="宋体"/>
          <w:b/>
          <w:bCs/>
          <w:color w:val="auto"/>
          <w:sz w:val="24"/>
          <w:highlight w:val="none"/>
        </w:rPr>
        <w:t>①中小企业声明函（工程、服务）</w:t>
      </w:r>
    </w:p>
    <w:p>
      <w:pPr>
        <w:widowControl/>
        <w:ind w:firstLine="480" w:firstLineChars="200"/>
        <w:textAlignment w:val="baseline"/>
        <w:rPr>
          <w:rFonts w:hint="eastAsia" w:ascii="宋体" w:hAnsi="宋体" w:cs="宋体"/>
          <w:color w:val="auto"/>
          <w:sz w:val="24"/>
          <w:highlight w:val="none"/>
        </w:rPr>
      </w:pP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企业名称（盖章）</w:t>
      </w:r>
    </w:p>
    <w:p>
      <w:pPr>
        <w:widowControl/>
        <w:ind w:firstLine="482" w:firstLineChars="200"/>
        <w:jc w:val="righ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日期：</w:t>
      </w:r>
    </w:p>
    <w:p>
      <w:pPr>
        <w:widowControl/>
        <w:ind w:firstLine="480" w:firstLineChars="200"/>
        <w:textAlignment w:val="baseline"/>
        <w:rPr>
          <w:rFonts w:hint="eastAsia" w:ascii="宋体" w:hAnsi="宋体" w:cs="宋体"/>
          <w:color w:val="auto"/>
          <w:sz w:val="24"/>
          <w:highlight w:val="none"/>
        </w:rPr>
      </w:pPr>
    </w:p>
    <w:p>
      <w:pPr>
        <w:widowControl/>
        <w:ind w:firstLine="480" w:firstLineChars="200"/>
        <w:textAlignment w:val="baseline"/>
        <w:rPr>
          <w:rFonts w:hint="eastAsia" w:ascii="宋体" w:hAnsi="宋体" w:cs="宋体"/>
          <w:color w:val="auto"/>
          <w:sz w:val="24"/>
          <w:highlight w:val="none"/>
        </w:rPr>
      </w:pPr>
    </w:p>
    <w:p>
      <w:pPr>
        <w:jc w:val="left"/>
        <w:rPr>
          <w:rFonts w:hint="eastAsia" w:ascii="宋体" w:hAnsi="宋体" w:cs="宋体"/>
          <w:b/>
          <w:bCs/>
          <w:color w:val="auto"/>
          <w:sz w:val="24"/>
          <w:highlight w:val="none"/>
        </w:rPr>
      </w:pPr>
      <w:r>
        <w:rPr>
          <w:rFonts w:hint="eastAsia" w:ascii="宋体" w:hAnsi="宋体" w:cs="宋体"/>
          <w:b/>
          <w:bCs/>
          <w:color w:val="auto"/>
          <w:sz w:val="24"/>
          <w:highlight w:val="none"/>
        </w:rPr>
        <w:t>注意事项：</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4.相关承接/承建企业的所属行业应当与采购标的所属行业（采购文件中明确的行业）相一致。</w:t>
      </w:r>
    </w:p>
    <w:p>
      <w:pPr>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附：中小企业划型标准规定</w:t>
      </w:r>
    </w:p>
    <w:p>
      <w:pPr>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②残疾人福利性单位声明函（样表）</w:t>
      </w:r>
    </w:p>
    <w:p>
      <w:pPr>
        <w:spacing w:line="620" w:lineRule="exact"/>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highlight w:val="none"/>
        </w:rPr>
        <w:t>单位参加</w:t>
      </w:r>
      <w:r>
        <w:rPr>
          <w:rFonts w:hint="eastAsia" w:ascii="宋体" w:hAnsi="宋体" w:cs="宋体"/>
          <w:color w:val="auto"/>
          <w:spacing w:val="6"/>
          <w:sz w:val="24"/>
          <w:highlight w:val="none"/>
          <w:u w:val="single"/>
        </w:rPr>
        <w:t xml:space="preserve"> （采购单位名称） </w:t>
      </w:r>
      <w:r>
        <w:rPr>
          <w:rFonts w:hint="eastAsia" w:ascii="宋体" w:hAnsi="宋体" w:cs="宋体"/>
          <w:color w:val="auto"/>
          <w:spacing w:val="6"/>
          <w:sz w:val="24"/>
          <w:highlight w:val="none"/>
        </w:rPr>
        <w:t>单位的</w:t>
      </w:r>
      <w:r>
        <w:rPr>
          <w:rFonts w:hint="eastAsia" w:ascii="宋体" w:hAnsi="宋体" w:cs="宋体"/>
          <w:color w:val="auto"/>
          <w:spacing w:val="6"/>
          <w:sz w:val="24"/>
          <w:highlight w:val="none"/>
          <w:u w:val="single"/>
        </w:rPr>
        <w:t xml:space="preserve"> （采购项目名称） </w:t>
      </w:r>
      <w:r>
        <w:rPr>
          <w:rFonts w:hint="eastAsia" w:ascii="宋体" w:hAnsi="宋体" w:cs="宋体"/>
          <w:color w:val="auto"/>
          <w:spacing w:val="6"/>
          <w:sz w:val="24"/>
          <w:highlight w:val="none"/>
        </w:rPr>
        <w:t>项目</w:t>
      </w:r>
      <w:r>
        <w:rPr>
          <w:rFonts w:hint="eastAsia" w:ascii="宋体" w:hAnsi="宋体" w:cs="宋体"/>
          <w:color w:val="auto"/>
          <w:kern w:val="0"/>
          <w:sz w:val="24"/>
          <w:highlight w:val="none"/>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highlight w:val="none"/>
        </w:rPr>
      </w:pPr>
    </w:p>
    <w:p>
      <w:pPr>
        <w:spacing w:line="620" w:lineRule="exact"/>
        <w:ind w:firstLine="504" w:firstLineChars="200"/>
        <w:rPr>
          <w:rFonts w:hint="eastAsia" w:ascii="宋体" w:hAnsi="宋体" w:cs="宋体"/>
          <w:color w:val="auto"/>
          <w:spacing w:val="6"/>
          <w:sz w:val="24"/>
          <w:highlight w:val="none"/>
        </w:rPr>
      </w:pPr>
    </w:p>
    <w:p>
      <w:pPr>
        <w:tabs>
          <w:tab w:val="left" w:pos="4860"/>
        </w:tabs>
        <w:spacing w:line="620"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620" w:lineRule="exact"/>
        <w:ind w:right="1560" w:firstLine="504" w:firstLineChars="200"/>
        <w:jc w:val="center"/>
        <w:rPr>
          <w:rStyle w:val="44"/>
          <w:rFonts w:hint="eastAsia" w:ascii="宋体" w:hAnsi="宋体" w:cs="宋体"/>
          <w:color w:val="auto"/>
          <w:sz w:val="24"/>
          <w:highlight w:val="none"/>
        </w:rPr>
      </w:pPr>
      <w:r>
        <w:rPr>
          <w:rFonts w:hint="eastAsia" w:ascii="宋体" w:hAnsi="宋体" w:cs="宋体"/>
          <w:color w:val="auto"/>
          <w:spacing w:val="6"/>
          <w:sz w:val="24"/>
          <w:highlight w:val="none"/>
        </w:rPr>
        <w:t xml:space="preserve">                        日  期：</w:t>
      </w:r>
    </w:p>
    <w:p>
      <w:pPr>
        <w:snapToGrid w:val="0"/>
        <w:spacing w:line="360" w:lineRule="auto"/>
        <w:ind w:firstLine="480" w:firstLineChars="200"/>
        <w:jc w:val="left"/>
        <w:textAlignment w:val="baseline"/>
        <w:rPr>
          <w:rStyle w:val="44"/>
          <w:rFonts w:hint="eastAsia" w:ascii="宋体" w:hAnsi="宋体" w:cs="宋体"/>
          <w:color w:val="auto"/>
          <w:sz w:val="24"/>
          <w:highlight w:val="none"/>
        </w:rPr>
      </w:pPr>
    </w:p>
    <w:p>
      <w:pPr>
        <w:snapToGrid w:val="0"/>
        <w:spacing w:line="360" w:lineRule="auto"/>
        <w:ind w:firstLine="482" w:firstLineChars="200"/>
        <w:jc w:val="left"/>
        <w:textAlignment w:val="baseline"/>
        <w:rPr>
          <w:rStyle w:val="44"/>
          <w:rFonts w:hint="eastAsia" w:ascii="宋体" w:hAnsi="宋体" w:cs="宋体"/>
          <w:b/>
          <w:color w:val="auto"/>
          <w:sz w:val="24"/>
          <w:highlight w:val="none"/>
        </w:rPr>
      </w:pPr>
      <w:r>
        <w:rPr>
          <w:rStyle w:val="44"/>
          <w:rFonts w:hint="eastAsia" w:ascii="宋体" w:hAnsi="宋体" w:cs="宋体"/>
          <w:b/>
          <w:color w:val="auto"/>
          <w:sz w:val="24"/>
          <w:highlight w:val="none"/>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44"/>
          <w:rFonts w:hint="eastAsia" w:ascii="宋体" w:hAnsi="宋体" w:cs="宋体"/>
          <w:b/>
          <w:color w:val="auto"/>
          <w:sz w:val="24"/>
          <w:highlight w:val="none"/>
        </w:rPr>
      </w:pPr>
      <w:r>
        <w:rPr>
          <w:rStyle w:val="44"/>
          <w:rFonts w:hint="eastAsia" w:ascii="宋体" w:hAnsi="宋体" w:cs="宋体"/>
          <w:b/>
          <w:color w:val="auto"/>
          <w:sz w:val="24"/>
          <w:highlight w:val="none"/>
        </w:rPr>
        <w:br w:type="page"/>
      </w:r>
      <w:r>
        <w:rPr>
          <w:rStyle w:val="44"/>
          <w:rFonts w:hint="eastAsia" w:ascii="宋体" w:hAnsi="宋体" w:cs="宋体"/>
          <w:b/>
          <w:color w:val="auto"/>
          <w:sz w:val="24"/>
          <w:highlight w:val="none"/>
        </w:rPr>
        <w:t>③监狱企业声明函</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本单位郑重声明，根据《财政部司法部关于政府采购支持监狱企业发展有关问题的通知》（财库〔2014〕68号）的规定，本单位为符合条件的监狱企业，且本单位参加</w:t>
      </w:r>
      <w:r>
        <w:rPr>
          <w:rStyle w:val="44"/>
          <w:rFonts w:hint="eastAsia" w:ascii="宋体" w:hAnsi="宋体" w:cs="宋体"/>
          <w:color w:val="auto"/>
          <w:spacing w:val="6"/>
          <w:sz w:val="24"/>
          <w:highlight w:val="none"/>
          <w:u w:val="single"/>
        </w:rPr>
        <w:t xml:space="preserve"> （采购单位名称） </w:t>
      </w:r>
      <w:r>
        <w:rPr>
          <w:rStyle w:val="44"/>
          <w:rFonts w:hint="eastAsia" w:ascii="宋体" w:hAnsi="宋体" w:cs="宋体"/>
          <w:color w:val="auto"/>
          <w:spacing w:val="6"/>
          <w:sz w:val="24"/>
          <w:highlight w:val="none"/>
        </w:rPr>
        <w:t>单位的</w:t>
      </w:r>
      <w:r>
        <w:rPr>
          <w:rStyle w:val="44"/>
          <w:rFonts w:hint="eastAsia" w:ascii="宋体" w:hAnsi="宋体" w:cs="宋体"/>
          <w:color w:val="auto"/>
          <w:spacing w:val="6"/>
          <w:sz w:val="24"/>
          <w:highlight w:val="none"/>
          <w:u w:val="single"/>
        </w:rPr>
        <w:t xml:space="preserve"> （采购项目名称） </w:t>
      </w:r>
      <w:r>
        <w:rPr>
          <w:rStyle w:val="44"/>
          <w:rFonts w:hint="eastAsia" w:ascii="宋体" w:hAnsi="宋体" w:cs="宋体"/>
          <w:color w:val="auto"/>
          <w:spacing w:val="6"/>
          <w:sz w:val="24"/>
          <w:highlight w:val="none"/>
        </w:rPr>
        <w:t>项目采购</w:t>
      </w:r>
      <w:r>
        <w:rPr>
          <w:rStyle w:val="44"/>
          <w:rFonts w:hint="eastAsia" w:ascii="宋体" w:hAnsi="宋体" w:cs="宋体"/>
          <w:color w:val="auto"/>
          <w:kern w:val="0"/>
          <w:sz w:val="24"/>
          <w:highlight w:val="none"/>
        </w:rPr>
        <w:t>活动，并提供：□本单位制造的货物；□由本单位承担的工程、提供服务；□提供其他监狱企业制造的货物（承诺人在□处打√）</w:t>
      </w:r>
      <w:r>
        <w:rPr>
          <w:rStyle w:val="44"/>
          <w:rFonts w:hint="eastAsia" w:ascii="宋体" w:hAnsi="宋体" w:cs="宋体"/>
          <w:color w:val="auto"/>
          <w:spacing w:val="6"/>
          <w:sz w:val="24"/>
          <w:highlight w:val="none"/>
        </w:rPr>
        <w:t>。</w:t>
      </w:r>
      <w:r>
        <w:rPr>
          <w:rStyle w:val="44"/>
          <w:rFonts w:hint="eastAsia" w:ascii="宋体" w:hAnsi="宋体" w:cs="宋体"/>
          <w:color w:val="auto"/>
          <w:kern w:val="0"/>
          <w:sz w:val="24"/>
          <w:highlight w:val="none"/>
        </w:rPr>
        <w:t>本条所称货物是指单一产品采购项目中的货物，或者非单一产品采购项目中的核心产品（货物）。</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本单位对上述声明的真实性负责。如有虚假，将依法承担相应责任。</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附：省级以上监狱管理局、戒毒管理局（含新疆生产建设兵团）出具的监狱企业证明文件。</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p>
    <w:p>
      <w:pPr>
        <w:tabs>
          <w:tab w:val="left" w:pos="4860"/>
        </w:tabs>
        <w:snapToGrid w:val="0"/>
        <w:spacing w:line="620" w:lineRule="exact"/>
        <w:ind w:right="1560" w:firstLine="504" w:firstLineChars="200"/>
        <w:jc w:val="center"/>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Cs w:val="21"/>
          <w:highlight w:val="none"/>
        </w:rPr>
      </w:pPr>
      <w:r>
        <w:rPr>
          <w:rStyle w:val="44"/>
          <w:rFonts w:hint="eastAsia" w:ascii="宋体" w:hAnsi="宋体" w:cs="宋体"/>
          <w:color w:val="auto"/>
          <w:spacing w:val="6"/>
          <w:sz w:val="24"/>
          <w:highlight w:val="none"/>
        </w:rPr>
        <w:t xml:space="preserve">                          日  期</w:t>
      </w:r>
      <w:r>
        <w:rPr>
          <w:rFonts w:hint="eastAsia" w:ascii="宋体" w:hAnsi="宋体" w:cs="宋体"/>
          <w:color w:val="auto"/>
          <w:spacing w:val="6"/>
          <w:sz w:val="24"/>
          <w:highlight w:val="none"/>
        </w:rPr>
        <w:t>：</w:t>
      </w:r>
      <w:bookmarkEnd w:id="39"/>
    </w:p>
    <w:p>
      <w:pPr>
        <w:pStyle w:val="5"/>
        <w:rPr>
          <w:rFonts w:hint="eastAsia" w:ascii="宋体" w:cs="宋体"/>
          <w:color w:val="auto"/>
          <w:spacing w:val="6"/>
          <w:sz w:val="21"/>
          <w:highlight w:val="none"/>
        </w:rPr>
      </w:pPr>
    </w:p>
    <w:p>
      <w:pPr>
        <w:rPr>
          <w:rFonts w:hint="eastAsia" w:ascii="宋体" w:hAnsi="宋体" w:cs="宋体"/>
          <w:color w:val="auto"/>
          <w:spacing w:val="6"/>
          <w:szCs w:val="21"/>
          <w:highlight w:val="none"/>
        </w:rPr>
      </w:pPr>
    </w:p>
    <w:p>
      <w:pPr>
        <w:pStyle w:val="5"/>
        <w:rPr>
          <w:rFonts w:hint="eastAsia" w:ascii="宋体" w:cs="宋体"/>
          <w:color w:val="auto"/>
          <w:spacing w:val="6"/>
          <w:sz w:val="21"/>
          <w:highlight w:val="none"/>
        </w:rPr>
      </w:pPr>
    </w:p>
    <w:p>
      <w:pPr>
        <w:rPr>
          <w:rFonts w:hint="eastAsia" w:ascii="宋体" w:hAnsi="宋体" w:cs="宋体"/>
          <w:color w:val="auto"/>
          <w:spacing w:val="6"/>
          <w:szCs w:val="21"/>
          <w:highlight w:val="none"/>
        </w:rPr>
      </w:pPr>
    </w:p>
    <w:p>
      <w:pPr>
        <w:pStyle w:val="5"/>
        <w:rPr>
          <w:rFonts w:hint="eastAsia" w:ascii="宋体" w:cs="宋体"/>
          <w:color w:val="auto"/>
          <w:spacing w:val="6"/>
          <w:sz w:val="21"/>
          <w:highlight w:val="none"/>
        </w:rPr>
      </w:pPr>
    </w:p>
    <w:p>
      <w:pPr>
        <w:rPr>
          <w:rFonts w:hint="eastAsia" w:ascii="宋体" w:hAnsi="宋体" w:cs="宋体"/>
          <w:color w:val="auto"/>
          <w:spacing w:val="6"/>
          <w:szCs w:val="21"/>
          <w:highlight w:val="none"/>
        </w:rPr>
      </w:pPr>
    </w:p>
    <w:p>
      <w:pPr>
        <w:pStyle w:val="5"/>
        <w:rPr>
          <w:rFonts w:hint="eastAsia" w:ascii="宋体" w:cs="宋体"/>
          <w:color w:val="auto"/>
          <w:spacing w:val="6"/>
          <w:sz w:val="21"/>
          <w:highlight w:val="none"/>
        </w:rPr>
      </w:pPr>
    </w:p>
    <w:p>
      <w:pPr>
        <w:rPr>
          <w:rFonts w:hint="eastAsia" w:ascii="宋体" w:hAnsi="宋体" w:cs="宋体"/>
          <w:color w:val="auto"/>
          <w:spacing w:val="6"/>
          <w:szCs w:val="21"/>
          <w:highlight w:val="none"/>
        </w:rPr>
      </w:pPr>
    </w:p>
    <w:p>
      <w:pPr>
        <w:pStyle w:val="5"/>
        <w:rPr>
          <w:rFonts w:hint="eastAsia"/>
          <w:color w:val="auto"/>
          <w:highlight w:val="none"/>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auto"/>
          <w:sz w:val="24"/>
          <w:highlight w:val="none"/>
        </w:rPr>
      </w:pPr>
      <w:r>
        <w:rPr>
          <w:rFonts w:hint="eastAsia" w:ascii="宋体" w:hAnsi="宋体" w:cs="宋体"/>
          <w:b/>
          <w:bCs/>
          <w:color w:val="auto"/>
          <w:sz w:val="24"/>
          <w:highlight w:val="none"/>
        </w:rPr>
        <w:t>供应商基本情况表、社保证明及股权关系证明</w:t>
      </w:r>
    </w:p>
    <w:p>
      <w:pPr>
        <w:snapToGrid w:val="0"/>
        <w:rPr>
          <w:rFonts w:hint="eastAsia" w:ascii="宋体" w:hAnsi="宋体" w:cs="宋体"/>
          <w:b/>
          <w:color w:val="auto"/>
          <w:sz w:val="24"/>
          <w:highlight w:val="none"/>
        </w:rPr>
      </w:pPr>
      <w:r>
        <w:rPr>
          <w:rFonts w:hint="eastAsia" w:ascii="宋体" w:hAnsi="宋体" w:cs="宋体"/>
          <w:b/>
          <w:color w:val="auto"/>
          <w:sz w:val="24"/>
          <w:highlight w:val="none"/>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1.《供应商基本情况表》</w:t>
      </w:r>
    </w:p>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填表单位（</w:t>
      </w:r>
      <w:r>
        <w:rPr>
          <w:rFonts w:hint="eastAsia" w:ascii="宋体" w:hAnsi="宋体" w:cs="宋体"/>
          <w:b/>
          <w:bCs/>
          <w:color w:val="auto"/>
          <w:sz w:val="24"/>
          <w:highlight w:val="none"/>
        </w:rPr>
        <w:t>加盖单位公章，必填项</w:t>
      </w:r>
      <w:r>
        <w:rPr>
          <w:rFonts w:hint="eastAsia" w:ascii="宋体" w:hAnsi="宋体" w:cs="宋体"/>
          <w:color w:val="auto"/>
          <w:sz w:val="24"/>
          <w:highlight w:val="none"/>
        </w:rPr>
        <w:t>）：</w:t>
      </w:r>
    </w:p>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填表日期（</w:t>
      </w:r>
      <w:r>
        <w:rPr>
          <w:rFonts w:hint="eastAsia" w:ascii="宋体" w:hAnsi="宋体" w:cs="宋体"/>
          <w:b/>
          <w:bCs/>
          <w:color w:val="auto"/>
          <w:sz w:val="24"/>
          <w:highlight w:val="none"/>
        </w:rPr>
        <w:t>必填项</w:t>
      </w:r>
      <w:r>
        <w:rPr>
          <w:rFonts w:hint="eastAsia" w:ascii="宋体" w:hAnsi="宋体" w:cs="宋体"/>
          <w:color w:val="auto"/>
          <w:sz w:val="24"/>
          <w:highlight w:val="none"/>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采购人</w:t>
            </w:r>
          </w:p>
        </w:tc>
        <w:tc>
          <w:tcPr>
            <w:tcW w:w="1406" w:type="pct"/>
            <w:gridSpan w:val="2"/>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1656" w:type="pct"/>
            <w:gridSpan w:val="2"/>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投标（响应）供应商</w:t>
            </w:r>
          </w:p>
        </w:tc>
        <w:tc>
          <w:tcPr>
            <w:tcW w:w="1406" w:type="pct"/>
            <w:gridSpan w:val="2"/>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供应商统一社会信用代码</w:t>
            </w:r>
          </w:p>
        </w:tc>
        <w:tc>
          <w:tcPr>
            <w:tcW w:w="1656" w:type="pct"/>
            <w:gridSpan w:val="2"/>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劳动合同</w:t>
            </w:r>
          </w:p>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缴纳社会</w:t>
            </w:r>
          </w:p>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23"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主要技术人员（如有）</w:t>
            </w:r>
          </w:p>
        </w:tc>
        <w:tc>
          <w:tcPr>
            <w:tcW w:w="543" w:type="pct"/>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p>
        </w:tc>
        <w:tc>
          <w:tcPr>
            <w:tcW w:w="821" w:type="pct"/>
            <w:vAlign w:val="center"/>
          </w:tcPr>
          <w:p>
            <w:pPr>
              <w:widowControl/>
              <w:snapToGrid w:val="0"/>
              <w:jc w:val="center"/>
              <w:rPr>
                <w:rFonts w:hint="eastAsia" w:ascii="宋体" w:hAnsi="宋体" w:cs="宋体"/>
                <w:bCs/>
                <w:color w:val="auto"/>
                <w:sz w:val="24"/>
                <w:highlight w:val="none"/>
              </w:rPr>
            </w:pPr>
          </w:p>
        </w:tc>
        <w:tc>
          <w:tcPr>
            <w:tcW w:w="835" w:type="pct"/>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23"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投标文件编制人员（必填项）</w:t>
            </w:r>
          </w:p>
        </w:tc>
        <w:tc>
          <w:tcPr>
            <w:tcW w:w="543" w:type="pct"/>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p>
        </w:tc>
        <w:tc>
          <w:tcPr>
            <w:tcW w:w="821" w:type="pct"/>
            <w:vAlign w:val="center"/>
          </w:tcPr>
          <w:p>
            <w:pPr>
              <w:widowControl/>
              <w:snapToGrid w:val="0"/>
              <w:jc w:val="center"/>
              <w:rPr>
                <w:rFonts w:hint="eastAsia" w:ascii="宋体" w:hAnsi="宋体" w:cs="宋体"/>
                <w:bCs/>
                <w:color w:val="auto"/>
                <w:sz w:val="24"/>
                <w:highlight w:val="none"/>
              </w:rPr>
            </w:pPr>
          </w:p>
        </w:tc>
        <w:tc>
          <w:tcPr>
            <w:tcW w:w="835" w:type="pct"/>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说明：1.同一职务有多人担任（如主要技术人员），应分行填写。</w:t>
            </w:r>
          </w:p>
          <w:p>
            <w:pPr>
              <w:pStyle w:val="8"/>
              <w:ind w:firstLine="723" w:firstLineChars="300"/>
              <w:rPr>
                <w:rFonts w:hint="eastAsia" w:ascii="宋体" w:hAnsi="宋体" w:cs="宋体"/>
                <w:b/>
                <w:color w:val="auto"/>
                <w:sz w:val="24"/>
                <w:szCs w:val="24"/>
                <w:highlight w:val="none"/>
              </w:rPr>
            </w:pPr>
            <w:r>
              <w:rPr>
                <w:rFonts w:hint="eastAsia" w:ascii="宋体" w:hAnsi="宋体" w:cs="宋体"/>
                <w:b/>
                <w:color w:val="auto"/>
                <w:sz w:val="24"/>
                <w:szCs w:val="24"/>
                <w:highlight w:val="none"/>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说明：</w:t>
            </w:r>
          </w:p>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1.同一关联关系类型有多个主体的，应分行填写。</w:t>
            </w:r>
          </w:p>
          <w:p>
            <w:pPr>
              <w:pStyle w:val="8"/>
              <w:ind w:firstLine="0" w:firstLineChars="0"/>
              <w:rPr>
                <w:rFonts w:hint="eastAsia" w:ascii="宋体" w:hAnsi="宋体" w:cs="宋体"/>
                <w:color w:val="auto"/>
                <w:sz w:val="24"/>
                <w:szCs w:val="24"/>
                <w:highlight w:val="none"/>
              </w:rPr>
            </w:pPr>
            <w:r>
              <w:rPr>
                <w:rFonts w:hint="eastAsia" w:ascii="宋体" w:hAnsi="宋体" w:cs="宋体"/>
                <w:b/>
                <w:color w:val="auto"/>
                <w:sz w:val="24"/>
                <w:szCs w:val="24"/>
                <w:highlight w:val="none"/>
              </w:rPr>
              <w:t>2.上述规定的控股、管理关系仅限于直接控股、直接管理关系，不包括间接的控股或管理关系。</w:t>
            </w:r>
          </w:p>
        </w:tc>
      </w:tr>
    </w:tbl>
    <w:p>
      <w:pPr>
        <w:snapToGrid w:val="0"/>
        <w:rPr>
          <w:rFonts w:hint="eastAsia" w:ascii="宋体" w:hAnsi="宋体" w:cs="宋体"/>
          <w:b/>
          <w:color w:val="auto"/>
          <w:sz w:val="24"/>
          <w:highlight w:val="none"/>
        </w:rPr>
      </w:pPr>
      <w:r>
        <w:rPr>
          <w:rFonts w:hint="eastAsia" w:ascii="宋体" w:hAnsi="宋体" w:cs="宋体"/>
          <w:b/>
          <w:color w:val="auto"/>
          <w:sz w:val="24"/>
          <w:highlight w:val="none"/>
        </w:rPr>
        <w:t>备注：注明“必填项”的必须填写；未注明“必填项”的，如供应商未填写则视为未安排（或无）。</w:t>
      </w:r>
    </w:p>
    <w:p>
      <w:pPr>
        <w:widowControl/>
        <w:snapToGrid w:val="0"/>
        <w:rPr>
          <w:rFonts w:hint="eastAsia" w:ascii="宋体" w:hAnsi="宋体" w:cs="宋体"/>
          <w:b/>
          <w:color w:val="auto"/>
          <w:sz w:val="24"/>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2.社保证明材料：</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（1）法定代表人/单位负责人/主要经营负责人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8"/>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（2）投标授权代表人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8"/>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（3）项目负责人（如本项目未安排，可不提供）</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8"/>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（4）主要技术人员（如本项目未安排，可不提供）</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8"/>
        <w:widowControl/>
        <w:ind w:firstLine="480"/>
        <w:rPr>
          <w:rFonts w:hint="eastAsia" w:ascii="宋体" w:hAnsi="宋体" w:cs="宋体"/>
          <w:bCs/>
          <w:color w:val="auto"/>
          <w:sz w:val="24"/>
          <w:szCs w:val="24"/>
          <w:highlight w:val="none"/>
        </w:rPr>
      </w:pPr>
    </w:p>
    <w:p>
      <w:pPr>
        <w:widowControl/>
        <w:numPr>
          <w:ilvl w:val="0"/>
          <w:numId w:val="12"/>
        </w:numPr>
        <w:snapToGrid w:val="0"/>
        <w:rPr>
          <w:rFonts w:hint="eastAsia" w:ascii="宋体" w:hAnsi="宋体" w:cs="宋体"/>
          <w:bCs/>
          <w:color w:val="auto"/>
          <w:sz w:val="24"/>
          <w:highlight w:val="none"/>
        </w:rPr>
      </w:pPr>
      <w:r>
        <w:rPr>
          <w:rFonts w:hint="eastAsia" w:ascii="宋体" w:hAnsi="宋体" w:cs="宋体"/>
          <w:bCs/>
          <w:color w:val="auto"/>
          <w:sz w:val="24"/>
          <w:highlight w:val="none"/>
        </w:rPr>
        <w:t>投标文件编制人员</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8"/>
        <w:widowControl/>
        <w:ind w:firstLine="480"/>
        <w:rPr>
          <w:rFonts w:hint="eastAsia" w:ascii="宋体" w:hAnsi="宋体" w:cs="宋体"/>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注：</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3.如无法按上述要求提供人员社会保险证明材料的，提交以下材料亦视为符合：</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color w:val="auto"/>
          <w:sz w:val="28"/>
          <w:szCs w:val="28"/>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3.股权关系证明材料：</w:t>
      </w:r>
    </w:p>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（1）股权（或管理）关系证明材料：</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auto"/>
          <w:sz w:val="24"/>
          <w:highlight w:val="none"/>
        </w:rPr>
      </w:pPr>
    </w:p>
    <w:p>
      <w:pPr>
        <w:widowControl/>
        <w:snapToGrid w:val="0"/>
        <w:jc w:val="left"/>
        <w:rPr>
          <w:rFonts w:hint="eastAsia" w:ascii="宋体" w:hAnsi="宋体" w:cs="宋体"/>
          <w:b/>
          <w:color w:val="auto"/>
          <w:sz w:val="24"/>
          <w:highlight w:val="none"/>
        </w:rPr>
      </w:pPr>
      <w:r>
        <w:rPr>
          <w:rFonts w:hint="eastAsia" w:ascii="宋体" w:hAnsi="宋体" w:cs="宋体"/>
          <w:b/>
          <w:color w:val="auto"/>
          <w:sz w:val="24"/>
          <w:highlight w:val="none"/>
        </w:rPr>
        <w:t>（2）股权关系情况承诺函</w:t>
      </w:r>
    </w:p>
    <w:p>
      <w:pPr>
        <w:widowControl/>
        <w:snapToGrid w:val="0"/>
        <w:ind w:firstLine="482" w:firstLineChars="200"/>
        <w:jc w:val="center"/>
        <w:rPr>
          <w:rFonts w:hint="eastAsia" w:ascii="宋体" w:hAnsi="宋体" w:cs="宋体"/>
          <w:bCs/>
          <w:color w:val="auto"/>
          <w:sz w:val="24"/>
          <w:highlight w:val="none"/>
        </w:rPr>
      </w:pPr>
      <w:r>
        <w:rPr>
          <w:rFonts w:hint="eastAsia" w:ascii="宋体" w:hAnsi="宋体" w:cs="宋体"/>
          <w:b/>
          <w:color w:val="auto"/>
          <w:sz w:val="24"/>
          <w:highlight w:val="none"/>
        </w:rPr>
        <w:t>《股权关系情况承诺函》</w:t>
      </w:r>
    </w:p>
    <w:p>
      <w:pPr>
        <w:widowControl/>
        <w:snapToGrid w:val="0"/>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我公司申请参加</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项目（项目编号为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）的投标，并作出如下承诺：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我公司承诺所填的股权关系情况真实、准确、完整。</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特此承诺！</w:t>
      </w:r>
    </w:p>
    <w:p>
      <w:pPr>
        <w:widowControl/>
        <w:snapToGrid w:val="0"/>
        <w:rPr>
          <w:rFonts w:hint="eastAsia" w:ascii="宋体" w:hAnsi="宋体" w:cs="宋体"/>
          <w:bCs/>
          <w:color w:val="auto"/>
          <w:sz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 xml:space="preserve">                                供应商名称（加盖公章</w:t>
      </w:r>
      <w:r>
        <w:rPr>
          <w:rFonts w:hint="eastAsia" w:ascii="宋体" w:hAnsi="宋体" w:cs="宋体"/>
          <w:bCs/>
          <w:color w:val="auto"/>
          <w:sz w:val="24"/>
          <w:highlight w:val="none"/>
        </w:rPr>
        <w:tab/>
      </w:r>
      <w:r>
        <w:rPr>
          <w:rFonts w:hint="eastAsia" w:ascii="宋体" w:hAnsi="宋体" w:cs="宋体"/>
          <w:bCs/>
          <w:color w:val="auto"/>
          <w:sz w:val="24"/>
          <w:highlight w:val="none"/>
        </w:rPr>
        <w:t xml:space="preserve">）： </w:t>
      </w:r>
    </w:p>
    <w:p>
      <w:pPr>
        <w:widowControl/>
        <w:snapToGrid w:val="0"/>
        <w:ind w:firstLine="3840" w:firstLineChars="1600"/>
        <w:rPr>
          <w:rFonts w:hint="eastAsia" w:ascii="宋体" w:hAnsi="宋体" w:cs="宋体"/>
          <w:bCs/>
          <w:color w:val="auto"/>
          <w:sz w:val="24"/>
          <w:highlight w:val="none"/>
        </w:rPr>
      </w:pPr>
      <w:r>
        <w:rPr>
          <w:rFonts w:hint="eastAsia" w:ascii="宋体" w:hAnsi="宋体" w:cs="宋体"/>
          <w:bCs/>
          <w:color w:val="auto"/>
          <w:sz w:val="24"/>
          <w:highlight w:val="none"/>
        </w:rPr>
        <w:t>日  期：       年    月   日</w:t>
      </w:r>
    </w:p>
    <w:p>
      <w:pPr>
        <w:widowControl/>
        <w:snapToGrid w:val="0"/>
        <w:rPr>
          <w:rFonts w:hint="eastAsia" w:ascii="宋体" w:hAnsi="宋体" w:cs="宋体"/>
          <w:bCs/>
          <w:color w:val="auto"/>
          <w:sz w:val="24"/>
          <w:highlight w:val="none"/>
        </w:rPr>
      </w:pPr>
    </w:p>
    <w:p>
      <w:pPr>
        <w:tabs>
          <w:tab w:val="left" w:pos="640"/>
          <w:tab w:val="left" w:pos="840"/>
          <w:tab w:val="left" w:pos="1260"/>
          <w:tab w:val="left" w:pos="1418"/>
        </w:tabs>
        <w:spacing w:line="360" w:lineRule="auto"/>
        <w:rPr>
          <w:rFonts w:hint="eastAsia" w:ascii="宋体" w:hAnsi="宋体" w:cs="宋体"/>
          <w:bCs/>
          <w:color w:val="auto"/>
          <w:szCs w:val="21"/>
          <w:highlight w:val="none"/>
        </w:rPr>
      </w:pPr>
      <w:r>
        <w:rPr>
          <w:rFonts w:hint="eastAsia" w:ascii="宋体" w:hAnsi="宋体" w:cs="宋体"/>
          <w:bCs/>
          <w:color w:val="auto"/>
          <w:sz w:val="24"/>
          <w:highlight w:val="none"/>
        </w:rPr>
        <w:t>注：代理机构将于截标当日同步通过上述网站进行查询，查询结果与供应商填报信息不一致的，以代理机构于截标当日的查询结果为准</w:t>
      </w:r>
      <w:r>
        <w:rPr>
          <w:rFonts w:hint="eastAsia" w:ascii="宋体" w:hAnsi="宋体" w:cs="宋体"/>
          <w:bCs/>
          <w:color w:val="auto"/>
          <w:szCs w:val="21"/>
          <w:highlight w:val="none"/>
        </w:rPr>
        <w:t>。</w:t>
      </w:r>
    </w:p>
    <w:p>
      <w:pPr>
        <w:pStyle w:val="5"/>
        <w:rPr>
          <w:rFonts w:hint="eastAsia" w:ascii="宋体" w:eastAsia="宋体" w:cs="宋体"/>
          <w:bCs/>
          <w:color w:val="auto"/>
          <w:sz w:val="24"/>
          <w:szCs w:val="24"/>
          <w:highlight w:val="none"/>
        </w:rPr>
      </w:pP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color w:val="auto"/>
          <w:sz w:val="24"/>
          <w:highlight w:val="none"/>
        </w:rPr>
      </w:pPr>
    </w:p>
    <w:p>
      <w:pPr>
        <w:spacing w:line="360" w:lineRule="auto"/>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spacing w:after="78"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用户需求响应表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招标文件要求</w:t>
            </w:r>
          </w:p>
        </w:tc>
        <w:tc>
          <w:tcPr>
            <w:tcW w:w="3052"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投标文件响应</w:t>
            </w:r>
          </w:p>
        </w:tc>
        <w:tc>
          <w:tcPr>
            <w:tcW w:w="2106"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spacing w:after="78" w:line="360" w:lineRule="auto"/>
              <w:rPr>
                <w:rFonts w:hint="eastAsia" w:ascii="宋体" w:hAnsi="宋体" w:cs="宋体"/>
                <w:bCs/>
                <w:color w:val="auto"/>
                <w:sz w:val="24"/>
                <w:highlight w:val="none"/>
              </w:rPr>
            </w:pPr>
            <w:r>
              <w:rPr>
                <w:rFonts w:hint="eastAsia" w:ascii="宋体" w:hAnsi="宋体" w:cs="宋体"/>
                <w:b/>
                <w:color w:val="auto"/>
                <w:sz w:val="24"/>
                <w:highlight w:val="none"/>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highlight w:val="none"/>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2106" w:type="dxa"/>
            <w:vAlign w:val="center"/>
          </w:tcPr>
          <w:p>
            <w:pPr>
              <w:spacing w:line="360" w:lineRule="auto"/>
              <w:jc w:val="center"/>
              <w:rPr>
                <w:rFonts w:hint="eastAsia" w:ascii="宋体" w:hAnsi="宋体" w:cs="宋体"/>
                <w:bCs/>
                <w:color w:val="auto"/>
                <w:sz w:val="24"/>
                <w:highlight w:val="none"/>
              </w:rPr>
            </w:pPr>
          </w:p>
        </w:tc>
      </w:tr>
    </w:tbl>
    <w:p>
      <w:pPr>
        <w:spacing w:after="78" w:line="360" w:lineRule="auto"/>
        <w:rPr>
          <w:rFonts w:hint="eastAsia" w:ascii="宋体" w:hAnsi="宋体" w:cs="宋体"/>
          <w:bCs/>
          <w:color w:val="auto"/>
          <w:sz w:val="24"/>
          <w:highlight w:val="none"/>
        </w:rPr>
      </w:pP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3"/>
        <w:spacing w:line="360" w:lineRule="auto"/>
        <w:rPr>
          <w:color w:val="auto"/>
          <w:highlight w:val="none"/>
          <w:lang w:val="fr-CH"/>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br w:type="page"/>
      </w:r>
      <w:r>
        <w:rPr>
          <w:rFonts w:hint="eastAsia" w:ascii="宋体" w:hAnsi="宋体" w:cs="宋体"/>
          <w:color w:val="auto"/>
          <w:sz w:val="24"/>
          <w:highlight w:val="none"/>
          <w:lang w:val="sq-AL"/>
        </w:rPr>
        <w:t>实施方案；</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b/>
          <w:bCs/>
          <w:color w:val="auto"/>
          <w:sz w:val="24"/>
          <w:highlight w:val="none"/>
        </w:rPr>
      </w:pPr>
      <w:r>
        <w:rPr>
          <w:rFonts w:hint="eastAsia" w:ascii="宋体" w:hAnsi="宋体" w:cs="宋体"/>
          <w:color w:val="auto"/>
          <w:sz w:val="24"/>
          <w:highlight w:val="none"/>
          <w:lang w:val="sq-AL"/>
        </w:rPr>
        <w:t>质量保障措施及方案；</w:t>
      </w: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投标人认为有必要提供的其他材料。</w:t>
      </w:r>
      <w:bookmarkEnd w:id="32"/>
    </w:p>
    <w:p>
      <w:pPr>
        <w:tabs>
          <w:tab w:val="left" w:pos="360"/>
        </w:tabs>
        <w:spacing w:line="300" w:lineRule="auto"/>
        <w:outlineLvl w:val="0"/>
        <w:rPr>
          <w:rFonts w:hint="eastAsia" w:ascii="宋体" w:hAnsi="宋体" w:cs="宋体"/>
          <w:b/>
          <w:bCs/>
          <w:color w:val="auto"/>
          <w:sz w:val="24"/>
          <w:highlight w:val="none"/>
        </w:rPr>
      </w:pPr>
      <w:r>
        <w:rPr>
          <w:rFonts w:hint="eastAsia" w:ascii="宋体" w:hAnsi="宋体" w:cs="宋体"/>
          <w:color w:val="auto"/>
          <w:sz w:val="24"/>
          <w:highlight w:val="none"/>
          <w:lang w:val="fr-CH"/>
        </w:rPr>
        <w:br w:type="page"/>
      </w:r>
      <w:bookmarkStart w:id="40" w:name="_Toc6251"/>
      <w:bookmarkStart w:id="41" w:name="_Toc742"/>
      <w:r>
        <w:rPr>
          <w:rFonts w:hint="eastAsia" w:ascii="宋体" w:hAnsi="宋体" w:cs="宋体"/>
          <w:b/>
          <w:bCs/>
          <w:color w:val="auto"/>
          <w:sz w:val="24"/>
          <w:highlight w:val="none"/>
        </w:rPr>
        <w:t>附件：相关政策</w:t>
      </w:r>
      <w:bookmarkEnd w:id="40"/>
      <w:bookmarkEnd w:id="41"/>
    </w:p>
    <w:p>
      <w:pPr>
        <w:tabs>
          <w:tab w:val="left" w:pos="360"/>
        </w:tabs>
        <w:outlineLvl w:val="1"/>
        <w:rPr>
          <w:rFonts w:hint="eastAsia"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3"/>
        <w:tabs>
          <w:tab w:val="left" w:pos="562"/>
          <w:tab w:val="left" w:pos="3372"/>
          <w:tab w:val="left" w:pos="3653"/>
        </w:tabs>
        <w:rPr>
          <w:rFonts w:hint="eastAsia" w:ascii="宋体" w:hAnsi="宋体" w:cs="宋体"/>
          <w:color w:val="auto"/>
          <w:highlight w:val="none"/>
        </w:rPr>
      </w:pPr>
    </w:p>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jc w:val="left"/>
        <w:rPr>
          <w:rFonts w:hint="eastAsia" w:ascii="宋体" w:hAnsi="宋体" w:cs="宋体"/>
          <w:color w:val="auto"/>
          <w:kern w:val="0"/>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第一条 为了发挥政府采购的政策功能，促进中小企业健康发展，根据《中华人民共和国政府采购法》、《中华人民共和国中小企业促进法》等有关法律法规，制定本办法。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第三条 采购人在政府采购活动中应当通过加强采购需求管理，落实预留采购份额、价格评审优惠、优先采购等 措施，提高中小企业在政府采购中的份额，支持中小企业发展。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第四条 在政府采购活动中，供应商提供的货物、工程或者服务符合下列情形的，享受本办法规定的中小企业扶持政策：</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（一）在货物采购项目中，货物由中小企业制造，即货 物由中小企业生产且使用该中小企业商号或者注册商标；</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（二）在工程采购项目中，工程由中小企业承建，即工 程施工单位为中小企业；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（三）在服务采购项目中，服务由中小企业承接，即提供服务的人员为中小企业依照《中华人民共和国劳动合同法》订立劳动合同的从业人员。</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在货物采购项目中，供应商提供的货物既有中小企业制造货物，也有大型企业制造货物的，不享受本办法规定的中小企业扶持政策。</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kern w:val="0"/>
          <w:highlight w:val="none"/>
        </w:rPr>
        <w:t>符合下列情形之一的，可不专门面向中小企业预留采购</w:t>
      </w:r>
      <w:r>
        <w:rPr>
          <w:rFonts w:hint="eastAsia" w:ascii="宋体" w:hAnsi="宋体" w:cs="宋体"/>
          <w:color w:val="auto"/>
          <w:highlight w:val="none"/>
        </w:rPr>
        <w:t>份额：</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（一）法律法规和国家有关政策明确规定优先或者应当面向事业单位、社会组织等非企业主体采购的；</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（二）因确需使用不可替代的专利、专有技术，基础设施限制，或者提供特定公共服务等原因，只能从中小企业之外的供应商处采购的；</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（三）按照本办法规定预留采购份额无法确保充分供应、充分竞争，或者存在可能影响政府采购目标实现的情形；</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（四）框架协议采购项目；</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（五）省级以上人民政府财政部门规定的其他情形。 除上述情形外，其他均为适宜由中小企业提供的情形。</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第七条采购限额标准以上，200万元以下的货物和服务采购项目、400 万元以下的工程采购项目，适宜由中小企业提供的，采购人应当专门面向中小企业采购。</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（一）将采购项目整体或者设置采购包专门面向中小企业采购；</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（二）要求供应商以联合体形式参加采购活动，且联合体中中小企业承担的部分达到一定比例；</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（三）要求获得采购合同的供应商将采购项目中的一定比例分包给一家或者多家中小企业。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组成联合体或者接受分包合同的中小企业与联合体内 其他企业、分包企业之间不得存在直接控股、管理关系。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第十二条 采购项目涉及中小企业采购的，采购文件应当明确以下内容：</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（一）预留份额的采购项目或者采购包，明确该项目或相关采购包专门面向中小企业采购，以及相关标的及预算金额；</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（二）要求以联合体形式参加或者合同分包的，明确联合协议或者分包意向协议中中小企业合同金额应当达到的 比例，并作为供应商资格条件；</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（三）非预留份额的采购项目或者采购包，明确有关价格扣除比例或者价格分加分比例；</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（四）规定依据本办法规定享受扶持政策获得政府采购合同的，小微企业不得将合同分包给大中型企业，中型企业不得将合同分包给大型企业；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（五）采购人认为具备相关条件的，明确对中小企业在资金支付期限、预付款比例等方面的优惠措施；</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（六）明确采购标的对应的中小企业划分标准所属行业；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（七）法律法规和省级以上人民政府财政部门规定的其他事项。</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第十三条 中标、成交供应商享受本办法规定的中小企业扶持政策的，采购人、采购代理机构应当随中标、成交结果公开中标、成交供应商的《中小企业声明函》。</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适用招标投标法的政府采购工程建设项目，应当在公示中标候选人时公开中标候选人的《中小企业声明函》。</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中小企业主管部门应当在收到财政部门或者有关招标 投标行政监督部门关于协助开展中小企业认定函后 10 个工作日内做出书面答复。</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第二十条 供应商按照本办法规定提供声明函内容不实的，属于提供虚假材料谋取中标、成交，依照《中华人民共和国政府采购法》等国家有关规定追究相应责任。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第二十二条 对外援助项目、国家相关资格或者资质管理制度另有规定的项目，不适用本办法。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第二十三条 关于视同中小企业的其他主体的政府采购扶持政策，由财政部会同有关部门另行规定。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第二十四条 省级财政部门可以会同中小企业主管部门根据本办法的规定制定具体实施办法。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第二十五条 本办法自 2021 年 1 月 1 日起施行。《财政部 工业和信息化部关于印发〈政府采购促进中小企业发展暂行办法〉的通知》（财库﹝2011﹞181 号）同时废止。</w:t>
      </w:r>
    </w:p>
    <w:p>
      <w:pPr>
        <w:pStyle w:val="3"/>
        <w:tabs>
          <w:tab w:val="left" w:pos="562"/>
          <w:tab w:val="left" w:pos="3372"/>
          <w:tab w:val="left" w:pos="3653"/>
        </w:tabs>
        <w:spacing w:before="5"/>
        <w:rPr>
          <w:rFonts w:hint="eastAsia" w:ascii="宋体" w:hAnsi="宋体" w:cs="宋体"/>
          <w:color w:val="auto"/>
          <w:highlight w:val="none"/>
        </w:rPr>
      </w:pP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附：1.中小企业声明函</w:t>
      </w:r>
    </w:p>
    <w:p>
      <w:pPr>
        <w:pStyle w:val="3"/>
        <w:tabs>
          <w:tab w:val="left" w:pos="562"/>
          <w:tab w:val="left" w:pos="3372"/>
          <w:tab w:val="left" w:pos="3653"/>
        </w:tabs>
        <w:ind w:firstLine="960" w:firstLineChars="400"/>
        <w:rPr>
          <w:rFonts w:hint="eastAsia" w:ascii="宋体" w:hAnsi="宋体" w:cs="宋体"/>
          <w:color w:val="auto"/>
          <w:kern w:val="0"/>
          <w:highlight w:val="none"/>
        </w:rPr>
      </w:pPr>
      <w:r>
        <w:rPr>
          <w:rFonts w:hint="eastAsia" w:ascii="宋体" w:hAnsi="宋体" w:cs="宋体"/>
          <w:color w:val="auto"/>
          <w:kern w:val="0"/>
          <w:highlight w:val="none"/>
        </w:rPr>
        <w:t>2.面向中小企业预留项目执行情况公告</w:t>
      </w:r>
    </w:p>
    <w:p>
      <w:pPr>
        <w:pStyle w:val="3"/>
        <w:tabs>
          <w:tab w:val="left" w:pos="562"/>
          <w:tab w:val="left" w:pos="3372"/>
          <w:tab w:val="left" w:pos="3653"/>
        </w:tabs>
        <w:spacing w:before="30"/>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 1</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t>中小企业声明函（货物）</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）采购活动，提供的货物全部由符合政策要求的中小企业制造。相关企业（含联合体中的中小企业、签订分包意向协议的中小企业） 的具体情况如下：</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标的名称</w:t>
      </w:r>
      <w:r>
        <w:rPr>
          <w:rFonts w:hint="eastAsia" w:ascii="宋体" w:hAnsi="宋体" w:cs="宋体"/>
          <w:color w:val="auto"/>
          <w:kern w:val="0"/>
          <w:highlight w:val="none"/>
        </w:rPr>
        <w:t>），属于（</w:t>
      </w:r>
      <w:r>
        <w:rPr>
          <w:rFonts w:hint="eastAsia" w:ascii="宋体" w:hAnsi="宋体" w:cs="宋体"/>
          <w:color w:val="auto"/>
          <w:kern w:val="0"/>
          <w:highlight w:val="none"/>
          <w:u w:val="single"/>
        </w:rPr>
        <w:t>采购文件中明确的所属行业</w:t>
      </w:r>
      <w:r>
        <w:rPr>
          <w:rFonts w:hint="eastAsia" w:ascii="宋体" w:hAnsi="宋体" w:cs="宋体"/>
          <w:color w:val="auto"/>
          <w:kern w:val="0"/>
          <w:highlight w:val="none"/>
        </w:rPr>
        <w:t>）；制造商为（</w:t>
      </w:r>
      <w:r>
        <w:rPr>
          <w:rFonts w:hint="eastAsia" w:ascii="宋体" w:hAnsi="宋体" w:cs="宋体"/>
          <w:color w:val="auto"/>
          <w:kern w:val="0"/>
          <w:highlight w:val="none"/>
          <w:u w:val="single"/>
        </w:rPr>
        <w:t>企业名称</w:t>
      </w:r>
      <w:r>
        <w:rPr>
          <w:rFonts w:hint="eastAsia" w:ascii="宋体" w:hAnsi="宋体" w:cs="宋体"/>
          <w:color w:val="auto"/>
          <w:kern w:val="0"/>
          <w:highlight w:val="none"/>
        </w:rPr>
        <w:t>），从业人员</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人，营业收入为 </w:t>
      </w:r>
      <w:r>
        <w:rPr>
          <w:rFonts w:hint="eastAsia" w:ascii="宋体" w:hAnsi="宋体" w:cs="宋体"/>
          <w:color w:val="auto"/>
          <w:kern w:val="0"/>
          <w:highlight w:val="none"/>
          <w:u w:val="single"/>
        </w:rPr>
        <w:tab/>
      </w:r>
      <w:r>
        <w:rPr>
          <w:rFonts w:hint="eastAsia" w:ascii="宋体" w:hAnsi="宋体" w:cs="宋体"/>
          <w:color w:val="auto"/>
          <w:kern w:val="0"/>
          <w:highlight w:val="none"/>
        </w:rPr>
        <w:t>万元，资产总额为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万元，属于（</w:t>
      </w:r>
      <w:r>
        <w:rPr>
          <w:rFonts w:hint="eastAsia" w:ascii="宋体" w:hAnsi="宋体" w:cs="宋体"/>
          <w:color w:val="auto"/>
          <w:kern w:val="0"/>
          <w:highlight w:val="none"/>
          <w:u w:val="single"/>
        </w:rPr>
        <w:t>中型企业、小型企业、微型企业</w:t>
      </w:r>
      <w:r>
        <w:rPr>
          <w:rFonts w:hint="eastAsia" w:ascii="宋体" w:hAnsi="宋体" w:cs="宋体"/>
          <w:color w:val="auto"/>
          <w:kern w:val="0"/>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）；制造商为（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color w:val="auto"/>
          <w:highlight w:val="none"/>
        </w:rPr>
      </w:pPr>
      <w:r>
        <w:rPr>
          <w:rFonts w:hint="eastAsia" w:ascii="宋体" w:hAnsi="宋体" w:cs="宋体"/>
          <w:color w:val="auto"/>
          <w:spacing w:val="-2"/>
          <w:highlight w:val="none"/>
        </w:rPr>
        <w:t>企业名称（盖章）日期：</w:t>
      </w:r>
    </w:p>
    <w:p>
      <w:pPr>
        <w:pStyle w:val="3"/>
        <w:tabs>
          <w:tab w:val="left" w:pos="562"/>
          <w:tab w:val="left" w:pos="3372"/>
          <w:tab w:val="left" w:pos="3653"/>
        </w:tabs>
        <w:jc w:val="center"/>
        <w:rPr>
          <w:rFonts w:hint="eastAsia" w:ascii="宋体" w:hAnsi="宋体" w:cs="宋体"/>
          <w:color w:val="auto"/>
          <w:spacing w:val="-2"/>
          <w:highlight w:val="none"/>
        </w:rPr>
      </w:pPr>
      <w:r>
        <w:rPr>
          <w:rFonts w:hint="eastAsia" w:ascii="宋体" w:hAnsi="宋体" w:cs="宋体"/>
          <w:color w:val="auto"/>
          <w:spacing w:val="-2"/>
          <w:highlight w:val="none"/>
        </w:rPr>
        <w:t>从业人员、营业收入、资产总额填报上一年度数据，无上一年度数据的新成立企业可不填报。</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 ；承建（承接）企业为（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color w:val="auto"/>
          <w:spacing w:val="-2"/>
          <w:highlight w:val="none"/>
        </w:rPr>
      </w:pP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注意事项：</w:t>
      </w:r>
    </w:p>
    <w:p>
      <w:pPr>
        <w:pStyle w:val="3"/>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1.从业人员、营业收入、资产总额填报上一年度数据，无上一年度数据的新成立企业可不填报。</w:t>
      </w:r>
    </w:p>
    <w:p>
      <w:pPr>
        <w:pStyle w:val="3"/>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3"/>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3.事业单位、社会组织等非企业主体不享受中小企业扶持政策，但事业单位、社会组织等非企业主体提供全部由中小企业制造的货物参加货物采购项目的除外。</w:t>
      </w:r>
    </w:p>
    <w:p>
      <w:pPr>
        <w:pStyle w:val="3"/>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4.相关承接/承建企业的所属行业应当与采购标的所属行业（采购文件中明确的行业）相一致。</w:t>
      </w:r>
    </w:p>
    <w:p>
      <w:pPr>
        <w:pStyle w:val="3"/>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color w:val="auto"/>
          <w:spacing w:val="-2"/>
          <w:highlight w:val="none"/>
        </w:rPr>
      </w:pPr>
    </w:p>
    <w:p>
      <w:pPr>
        <w:pStyle w:val="3"/>
        <w:tabs>
          <w:tab w:val="left" w:pos="562"/>
          <w:tab w:val="left" w:pos="3372"/>
          <w:tab w:val="left" w:pos="3653"/>
        </w:tabs>
        <w:ind w:left="4200" w:leftChars="2000"/>
        <w:rPr>
          <w:rFonts w:hint="eastAsia" w:ascii="宋体" w:hAnsi="宋体" w:cs="宋体"/>
          <w:color w:val="auto"/>
          <w:spacing w:val="-2"/>
          <w:highlight w:val="none"/>
        </w:rPr>
      </w:pPr>
      <w:r>
        <w:rPr>
          <w:rFonts w:hint="eastAsia" w:ascii="宋体" w:hAnsi="宋体" w:cs="宋体"/>
          <w:color w:val="auto"/>
          <w:spacing w:val="-2"/>
          <w:highlight w:val="none"/>
        </w:rPr>
        <w:t>企业名称（盖章）日期：</w:t>
      </w:r>
    </w:p>
    <w:p>
      <w:pPr>
        <w:pStyle w:val="3"/>
        <w:tabs>
          <w:tab w:val="left" w:pos="562"/>
          <w:tab w:val="left" w:pos="3372"/>
          <w:tab w:val="left" w:pos="3653"/>
        </w:tabs>
        <w:spacing w:before="30"/>
        <w:rPr>
          <w:rFonts w:hint="eastAsia" w:ascii="宋体" w:hAnsi="宋体" w:cs="宋体"/>
          <w:color w:val="auto"/>
          <w:highlight w:val="none"/>
        </w:rPr>
      </w:pPr>
      <w:r>
        <w:rPr>
          <w:rFonts w:hint="eastAsia" w:ascii="宋体" w:hAnsi="宋体" w:cs="宋体"/>
          <w:color w:val="auto"/>
          <w:spacing w:val="-2"/>
          <w:highlight w:val="none"/>
        </w:rPr>
        <w:t>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bCs/>
          <w:color w:val="auto"/>
          <w:highlight w:val="none"/>
        </w:rPr>
        <w:t>附 2</w:t>
      </w:r>
    </w:p>
    <w:p>
      <w:pPr>
        <w:jc w:val="center"/>
        <w:rPr>
          <w:rFonts w:hint="eastAsia"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3"/>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根据《政府采购促进中小企业发展管理办法》（财库﹝2020﹞46</w:t>
      </w:r>
      <w:r>
        <w:rPr>
          <w:rFonts w:hint="eastAsia" w:ascii="宋体" w:hAnsi="宋体" w:cs="宋体"/>
          <w:color w:val="auto"/>
          <w:spacing w:val="-47"/>
          <w:highlight w:val="none"/>
        </w:rPr>
        <w:t xml:space="preserve"> 号</w:t>
      </w:r>
      <w:r>
        <w:rPr>
          <w:rFonts w:hint="eastAsia" w:ascii="宋体" w:hAnsi="宋体" w:cs="宋体"/>
          <w:color w:val="auto"/>
          <w:spacing w:val="-22"/>
          <w:highlight w:val="none"/>
        </w:rPr>
        <w:t>）</w:t>
      </w:r>
      <w:r>
        <w:rPr>
          <w:rFonts w:hint="eastAsia" w:ascii="宋体" w:hAnsi="宋体" w:cs="宋体"/>
          <w:color w:val="auto"/>
          <w:spacing w:val="-7"/>
          <w:highlight w:val="none"/>
        </w:rPr>
        <w:t>要求，现对本部门</w:t>
      </w:r>
      <w:r>
        <w:rPr>
          <w:rFonts w:hint="eastAsia" w:ascii="宋体" w:hAnsi="宋体" w:cs="宋体"/>
          <w:color w:val="auto"/>
          <w:spacing w:val="-3"/>
          <w:highlight w:val="none"/>
        </w:rPr>
        <w:t>（</w:t>
      </w:r>
      <w:r>
        <w:rPr>
          <w:rFonts w:hint="eastAsia" w:ascii="宋体" w:hAnsi="宋体" w:cs="宋体"/>
          <w:color w:val="auto"/>
          <w:highlight w:val="none"/>
        </w:rPr>
        <w:t>单位</w:t>
      </w:r>
      <w:r>
        <w:rPr>
          <w:rFonts w:hint="eastAsia" w:ascii="宋体" w:hAnsi="宋体" w:cs="宋体"/>
          <w:color w:val="auto"/>
          <w:spacing w:val="-7"/>
          <w:highlight w:val="none"/>
        </w:rPr>
        <w:t>）</w:t>
      </w:r>
      <w:r>
        <w:rPr>
          <w:rFonts w:hint="eastAsia" w:ascii="宋体" w:hAnsi="宋体" w:cs="宋体"/>
          <w:color w:val="auto"/>
          <w:spacing w:val="-4"/>
          <w:highlight w:val="none"/>
        </w:rPr>
        <w:t>××年面向中小企业预留项目执行情况公告如下：</w:t>
      </w:r>
    </w:p>
    <w:p>
      <w:pPr>
        <w:pStyle w:val="3"/>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本部门（单位）××年预留项目面向中小企业采购共计××万元，其中，面向小微企业采购××万元，占××%。</w:t>
      </w:r>
    </w:p>
    <w:p>
      <w:pPr>
        <w:pStyle w:val="3"/>
        <w:tabs>
          <w:tab w:val="left" w:pos="562"/>
          <w:tab w:val="left" w:pos="3372"/>
          <w:tab w:val="left" w:pos="3653"/>
        </w:tabs>
        <w:jc w:val="center"/>
        <w:rPr>
          <w:rFonts w:hint="eastAsia" w:ascii="宋体" w:hAnsi="宋体" w:cs="宋体"/>
          <w:b/>
          <w:bCs/>
          <w:color w:val="auto"/>
          <w:highlight w:val="none"/>
        </w:rPr>
      </w:pPr>
      <w:r>
        <w:rPr>
          <w:rFonts w:hint="eastAsia" w:ascii="宋体" w:hAnsi="宋体" w:cs="宋体"/>
          <w:b/>
          <w:bCs/>
          <w:color w:val="auto"/>
          <w:highlight w:val="none"/>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b/>
                <w:color w:val="auto"/>
                <w:sz w:val="24"/>
                <w:szCs w:val="24"/>
                <w:highlight w:val="none"/>
              </w:rPr>
            </w:pPr>
            <w:r>
              <w:rPr>
                <w:rFonts w:hint="eastAsia"/>
                <w:b/>
                <w:color w:val="auto"/>
                <w:sz w:val="24"/>
                <w:szCs w:val="24"/>
                <w:highlight w:val="none"/>
              </w:rPr>
              <w:t>序号</w:t>
            </w:r>
          </w:p>
        </w:tc>
        <w:tc>
          <w:tcPr>
            <w:tcW w:w="1866" w:type="dxa"/>
            <w:vAlign w:val="center"/>
          </w:tcPr>
          <w:p>
            <w:pPr>
              <w:pStyle w:val="34"/>
              <w:jc w:val="center"/>
              <w:rPr>
                <w:rFonts w:hint="eastAsia"/>
                <w:b/>
                <w:color w:val="auto"/>
                <w:sz w:val="24"/>
                <w:szCs w:val="24"/>
                <w:highlight w:val="none"/>
              </w:rPr>
            </w:pPr>
            <w:r>
              <w:rPr>
                <w:rFonts w:hint="eastAsia"/>
                <w:b/>
                <w:color w:val="auto"/>
                <w:sz w:val="24"/>
                <w:szCs w:val="24"/>
                <w:highlight w:val="none"/>
              </w:rPr>
              <w:t>项目名称</w:t>
            </w:r>
          </w:p>
        </w:tc>
        <w:tc>
          <w:tcPr>
            <w:tcW w:w="2010" w:type="dxa"/>
            <w:vAlign w:val="center"/>
          </w:tcPr>
          <w:p>
            <w:pPr>
              <w:pStyle w:val="34"/>
              <w:jc w:val="center"/>
              <w:rPr>
                <w:rFonts w:hint="eastAsia"/>
                <w:b/>
                <w:color w:val="auto"/>
                <w:sz w:val="24"/>
                <w:szCs w:val="24"/>
                <w:highlight w:val="none"/>
              </w:rPr>
            </w:pPr>
            <w:r>
              <w:rPr>
                <w:rFonts w:hint="eastAsia"/>
                <w:b/>
                <w:color w:val="auto"/>
                <w:sz w:val="24"/>
                <w:szCs w:val="24"/>
                <w:highlight w:val="none"/>
              </w:rPr>
              <w:t>预留选项</w:t>
            </w:r>
          </w:p>
        </w:tc>
        <w:tc>
          <w:tcPr>
            <w:tcW w:w="2296" w:type="dxa"/>
            <w:vAlign w:val="center"/>
          </w:tcPr>
          <w:p>
            <w:pPr>
              <w:pStyle w:val="34"/>
              <w:jc w:val="center"/>
              <w:rPr>
                <w:rFonts w:hint="eastAsia"/>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4"/>
              <w:jc w:val="center"/>
              <w:rPr>
                <w:rFonts w:hint="eastAsia"/>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4"/>
              <w:jc w:val="center"/>
              <w:rPr>
                <w:rFonts w:hint="eastAsia"/>
                <w:color w:val="auto"/>
                <w:sz w:val="24"/>
                <w:szCs w:val="24"/>
                <w:highlight w:val="none"/>
              </w:rPr>
            </w:pPr>
          </w:p>
        </w:tc>
        <w:tc>
          <w:tcPr>
            <w:tcW w:w="1866" w:type="dxa"/>
            <w:tcBorders>
              <w:bottom w:val="nil"/>
            </w:tcBorders>
            <w:vAlign w:val="center"/>
          </w:tcPr>
          <w:p>
            <w:pPr>
              <w:pStyle w:val="34"/>
              <w:jc w:val="center"/>
              <w:rPr>
                <w:rFonts w:hint="eastAsia"/>
                <w:color w:val="auto"/>
                <w:sz w:val="24"/>
                <w:szCs w:val="24"/>
                <w:highlight w:val="none"/>
              </w:rPr>
            </w:pPr>
          </w:p>
        </w:tc>
        <w:tc>
          <w:tcPr>
            <w:tcW w:w="2010" w:type="dxa"/>
            <w:tcBorders>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4"/>
              <w:jc w:val="center"/>
              <w:rPr>
                <w:rFonts w:hint="eastAsia"/>
                <w:color w:val="auto"/>
                <w:sz w:val="24"/>
                <w:szCs w:val="24"/>
                <w:highlight w:val="none"/>
              </w:rPr>
            </w:pPr>
          </w:p>
        </w:tc>
        <w:tc>
          <w:tcPr>
            <w:tcW w:w="1784" w:type="dxa"/>
            <w:vMerge w:val="restart"/>
            <w:vAlign w:val="center"/>
          </w:tcPr>
          <w:p>
            <w:pPr>
              <w:pStyle w:val="34"/>
              <w:jc w:val="center"/>
              <w:rPr>
                <w:rFonts w:hint="eastAsia"/>
                <w:color w:val="auto"/>
                <w:sz w:val="24"/>
                <w:szCs w:val="24"/>
                <w:highlight w:val="none"/>
              </w:rPr>
            </w:pPr>
          </w:p>
          <w:p>
            <w:pPr>
              <w:pStyle w:val="34"/>
              <w:jc w:val="center"/>
              <w:rPr>
                <w:rFonts w:hint="eastAsia"/>
                <w:color w:val="auto"/>
                <w:sz w:val="24"/>
                <w:szCs w:val="24"/>
                <w:highlight w:val="none"/>
              </w:rPr>
            </w:pPr>
          </w:p>
          <w:p>
            <w:pPr>
              <w:pStyle w:val="34"/>
              <w:jc w:val="center"/>
              <w:rPr>
                <w:rFonts w:hint="eastAsia"/>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4"/>
              <w:jc w:val="center"/>
              <w:rPr>
                <w:rFonts w:hint="eastAsia"/>
                <w:color w:val="auto"/>
                <w:sz w:val="24"/>
                <w:szCs w:val="24"/>
                <w:highlight w:val="none"/>
              </w:rPr>
            </w:pPr>
          </w:p>
        </w:tc>
        <w:tc>
          <w:tcPr>
            <w:tcW w:w="2010" w:type="dxa"/>
            <w:tcBorders>
              <w:top w:val="nil"/>
              <w:bottom w:val="nil"/>
            </w:tcBorders>
            <w:vAlign w:val="center"/>
          </w:tcPr>
          <w:p>
            <w:pPr>
              <w:pStyle w:val="34"/>
              <w:jc w:val="center"/>
              <w:rPr>
                <w:rFonts w:hint="eastAsia"/>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tcBorders>
            <w:vAlign w:val="center"/>
          </w:tcPr>
          <w:p>
            <w:pPr>
              <w:pStyle w:val="34"/>
              <w:jc w:val="center"/>
              <w:rPr>
                <w:rFonts w:hint="eastAsia"/>
                <w:color w:val="auto"/>
                <w:sz w:val="24"/>
                <w:szCs w:val="24"/>
                <w:highlight w:val="none"/>
              </w:rPr>
            </w:pPr>
          </w:p>
        </w:tc>
        <w:tc>
          <w:tcPr>
            <w:tcW w:w="2010" w:type="dxa"/>
            <w:tcBorders>
              <w:top w:val="nil"/>
            </w:tcBorders>
            <w:vAlign w:val="center"/>
          </w:tcPr>
          <w:p>
            <w:pPr>
              <w:pStyle w:val="34"/>
              <w:jc w:val="center"/>
              <w:rPr>
                <w:rFonts w:hint="eastAsia"/>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4"/>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color w:val="auto"/>
                <w:sz w:val="24"/>
                <w:szCs w:val="24"/>
                <w:highlight w:val="none"/>
              </w:rPr>
            </w:pPr>
            <w:r>
              <w:rPr>
                <w:rFonts w:hint="eastAsia"/>
                <w:color w:val="auto"/>
                <w:sz w:val="24"/>
                <w:szCs w:val="24"/>
                <w:highlight w:val="none"/>
              </w:rPr>
              <w:t>……</w:t>
            </w:r>
          </w:p>
        </w:tc>
        <w:tc>
          <w:tcPr>
            <w:tcW w:w="1866" w:type="dxa"/>
            <w:vAlign w:val="center"/>
          </w:tcPr>
          <w:p>
            <w:pPr>
              <w:pStyle w:val="34"/>
              <w:jc w:val="center"/>
              <w:rPr>
                <w:rFonts w:hint="eastAsia"/>
                <w:color w:val="auto"/>
                <w:sz w:val="24"/>
                <w:szCs w:val="24"/>
                <w:highlight w:val="none"/>
              </w:rPr>
            </w:pPr>
            <w:r>
              <w:rPr>
                <w:rFonts w:hint="eastAsia"/>
                <w:color w:val="auto"/>
                <w:sz w:val="24"/>
                <w:szCs w:val="24"/>
                <w:highlight w:val="none"/>
              </w:rPr>
              <w:t>……</w:t>
            </w:r>
          </w:p>
        </w:tc>
        <w:tc>
          <w:tcPr>
            <w:tcW w:w="2010" w:type="dxa"/>
            <w:vAlign w:val="center"/>
          </w:tcPr>
          <w:p>
            <w:pPr>
              <w:pStyle w:val="34"/>
              <w:jc w:val="center"/>
              <w:rPr>
                <w:rFonts w:hint="eastAsia"/>
                <w:color w:val="auto"/>
                <w:sz w:val="24"/>
                <w:szCs w:val="24"/>
                <w:highlight w:val="none"/>
              </w:rPr>
            </w:pPr>
            <w:r>
              <w:rPr>
                <w:rFonts w:hint="eastAsia"/>
                <w:color w:val="auto"/>
                <w:sz w:val="24"/>
                <w:szCs w:val="24"/>
                <w:highlight w:val="none"/>
              </w:rPr>
              <w:t>……</w:t>
            </w:r>
          </w:p>
        </w:tc>
        <w:tc>
          <w:tcPr>
            <w:tcW w:w="2296" w:type="dxa"/>
            <w:vAlign w:val="center"/>
          </w:tcPr>
          <w:p>
            <w:pPr>
              <w:pStyle w:val="34"/>
              <w:jc w:val="center"/>
              <w:rPr>
                <w:rFonts w:hint="eastAsia"/>
                <w:color w:val="auto"/>
                <w:sz w:val="24"/>
                <w:szCs w:val="24"/>
                <w:highlight w:val="none"/>
              </w:rPr>
            </w:pPr>
            <w:r>
              <w:rPr>
                <w:rFonts w:hint="eastAsia"/>
                <w:color w:val="auto"/>
                <w:sz w:val="24"/>
                <w:szCs w:val="24"/>
                <w:highlight w:val="none"/>
              </w:rPr>
              <w:t>……</w:t>
            </w:r>
          </w:p>
        </w:tc>
        <w:tc>
          <w:tcPr>
            <w:tcW w:w="1784" w:type="dxa"/>
            <w:vAlign w:val="center"/>
          </w:tcPr>
          <w:p>
            <w:pPr>
              <w:pStyle w:val="34"/>
              <w:jc w:val="center"/>
              <w:rPr>
                <w:rFonts w:hint="eastAsia"/>
                <w:color w:val="auto"/>
                <w:sz w:val="24"/>
                <w:szCs w:val="24"/>
                <w:highlight w:val="none"/>
              </w:rPr>
            </w:pPr>
            <w:r>
              <w:rPr>
                <w:rFonts w:hint="eastAsia"/>
                <w:color w:val="auto"/>
                <w:sz w:val="24"/>
                <w:szCs w:val="24"/>
                <w:highlight w:val="none"/>
              </w:rPr>
              <w:t>……</w:t>
            </w:r>
          </w:p>
        </w:tc>
      </w:tr>
    </w:tbl>
    <w:p>
      <w:pPr>
        <w:pStyle w:val="3"/>
        <w:tabs>
          <w:tab w:val="left" w:pos="562"/>
          <w:tab w:val="left" w:pos="3372"/>
          <w:tab w:val="left" w:pos="3653"/>
        </w:tabs>
        <w:spacing w:before="128"/>
        <w:ind w:left="4220" w:right="1843"/>
        <w:rPr>
          <w:rFonts w:hint="eastAsia" w:ascii="宋体" w:hAnsi="宋体" w:cs="宋体"/>
          <w:color w:val="auto"/>
          <w:highlight w:val="none"/>
        </w:rPr>
      </w:pPr>
      <w:r>
        <w:rPr>
          <w:rFonts w:hint="eastAsia" w:ascii="宋体" w:hAnsi="宋体" w:cs="宋体"/>
          <w:color w:val="auto"/>
          <w:highlight w:val="none"/>
        </w:rPr>
        <w:t>部门（单位）名称： 日期：</w:t>
      </w:r>
    </w:p>
    <w:p>
      <w:pPr>
        <w:pStyle w:val="3"/>
        <w:tabs>
          <w:tab w:val="left" w:pos="562"/>
          <w:tab w:val="left" w:pos="3372"/>
          <w:tab w:val="left" w:pos="3653"/>
        </w:tabs>
        <w:rPr>
          <w:rFonts w:hint="eastAsia" w:ascii="宋体" w:hAnsi="宋体" w:cs="宋体"/>
          <w:color w:val="auto"/>
          <w:highlight w:val="none"/>
        </w:rPr>
      </w:pPr>
    </w:p>
    <w:p>
      <w:pPr>
        <w:pStyle w:val="19"/>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2、工业和信息化部、国家统计局、国家发展和改革委员会、财政部《关于印发〈中小企业划型标准规定〉的通知》（工信部联企〔2011〕300 号）</w:t>
      </w:r>
    </w:p>
    <w:p>
      <w:pPr>
        <w:pStyle w:val="3"/>
        <w:tabs>
          <w:tab w:val="left" w:pos="562"/>
          <w:tab w:val="left" w:pos="3372"/>
          <w:tab w:val="left" w:pos="3653"/>
        </w:tabs>
        <w:rPr>
          <w:rFonts w:hint="eastAsia" w:ascii="宋体" w:hAnsi="宋体" w:cs="宋体"/>
          <w:color w:val="auto"/>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jc w:val="center"/>
        <w:rPr>
          <w:rFonts w:hint="eastAsia" w:ascii="宋体" w:hAnsi="宋体" w:cs="宋体"/>
          <w:color w:val="auto"/>
          <w:sz w:val="24"/>
          <w:highlight w:val="none"/>
        </w:rPr>
      </w:pPr>
      <w:r>
        <w:rPr>
          <w:rFonts w:hint="eastAsia" w:ascii="宋体" w:hAnsi="宋体" w:cs="宋体"/>
          <w:color w:val="auto"/>
          <w:sz w:val="24"/>
          <w:highlight w:val="none"/>
        </w:rPr>
        <w:t>工信部联企业〔2011〕300号</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工业和信息化部 国家统计局</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国家发展和改革委员会 财政部</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二○一一年六月十八日</w:t>
      </w: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highlight w:val="none"/>
        </w:rPr>
      </w:pPr>
    </w:p>
    <w:p>
      <w:pPr>
        <w:pStyle w:val="19"/>
        <w:jc w:val="both"/>
        <w:outlineLvl w:val="9"/>
        <w:rPr>
          <w:rFonts w:hint="eastAsia" w:ascii="宋体" w:hAnsi="宋体" w:eastAsia="宋体" w:cs="宋体"/>
          <w:color w:val="auto"/>
          <w:sz w:val="24"/>
          <w:szCs w:val="24"/>
          <w:highlight w:val="none"/>
        </w:rPr>
      </w:pPr>
    </w:p>
    <w:p>
      <w:pPr>
        <w:pStyle w:val="19"/>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highlight w:val="none"/>
        </w:rPr>
      </w:pPr>
    </w:p>
    <w:p>
      <w:pPr>
        <w:widowControl/>
        <w:shd w:val="clear" w:color="auto" w:fill="FFFFFF"/>
        <w:jc w:val="center"/>
        <w:rPr>
          <w:rFonts w:hint="eastAsia"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jc w:val="left"/>
        <w:rPr>
          <w:rFonts w:hint="eastAsia" w:ascii="宋体" w:hAnsi="宋体" w:cs="宋体"/>
          <w:color w:val="auto"/>
          <w:kern w:val="0"/>
          <w:sz w:val="24"/>
          <w:highlight w:val="none"/>
        </w:rPr>
      </w:pPr>
    </w:p>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w:t>
      </w:r>
    </w:p>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tabs>
          <w:tab w:val="left" w:pos="562"/>
          <w:tab w:val="left" w:pos="3372"/>
          <w:tab w:val="left" w:pos="3653"/>
        </w:tabs>
        <w:rPr>
          <w:rFonts w:hint="eastAsia" w:ascii="宋体" w:hAnsi="宋体" w:cs="宋体"/>
          <w:color w:val="auto"/>
          <w:highlight w:val="none"/>
        </w:rPr>
      </w:pPr>
    </w:p>
    <w:p>
      <w:pPr>
        <w:pStyle w:val="19"/>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rPr>
          <w:rFonts w:hint="eastAsia" w:ascii="宋体" w:hAnsi="宋体" w:cs="宋体"/>
          <w:bCs/>
          <w:color w:val="auto"/>
          <w:sz w:val="24"/>
          <w:highlight w:val="none"/>
        </w:rPr>
      </w:pPr>
    </w:p>
    <w:p>
      <w:pPr>
        <w:shd w:val="clear" w:color="auto" w:fill="FFFFFF"/>
        <w:rPr>
          <w:rFonts w:hint="eastAsia"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8"/>
        <w:shd w:val="clear" w:color="auto" w:fill="FFFFFF"/>
        <w:spacing w:before="0" w:beforeAutospacing="0" w:after="0" w:afterAutospacing="0"/>
        <w:jc w:val="center"/>
        <w:rPr>
          <w:rFonts w:hint="eastAsia"/>
          <w:color w:val="auto"/>
          <w:highlight w:val="none"/>
        </w:rPr>
      </w:pPr>
      <w:r>
        <w:rPr>
          <w:rFonts w:hint="eastAsia"/>
          <w:color w:val="auto"/>
          <w:highlight w:val="none"/>
        </w:rPr>
        <w:t>　　</w:t>
      </w:r>
      <w:bookmarkStart w:id="42" w:name="sendNo"/>
      <w:r>
        <w:rPr>
          <w:rFonts w:hint="eastAsia"/>
          <w:color w:val="auto"/>
          <w:highlight w:val="none"/>
        </w:rPr>
        <w:t>财库〔</w:t>
      </w:r>
      <w:bookmarkEnd w:id="42"/>
      <w:r>
        <w:rPr>
          <w:rFonts w:hint="eastAsia"/>
          <w:color w:val="auto"/>
          <w:highlight w:val="none"/>
        </w:rPr>
        <w:t>2017〕141号</w:t>
      </w:r>
    </w:p>
    <w:p>
      <w:pPr>
        <w:pStyle w:val="18"/>
        <w:shd w:val="clear" w:color="auto" w:fill="FFFFFF"/>
        <w:spacing w:before="0" w:beforeAutospacing="0" w:after="0" w:afterAutospacing="0"/>
        <w:ind w:firstLine="480" w:firstLineChars="200"/>
        <w:rPr>
          <w:rFonts w:hint="eastAsia"/>
          <w:color w:val="auto"/>
          <w:highlight w:val="none"/>
        </w:rPr>
      </w:pPr>
      <w:bookmarkStart w:id="43"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3"/>
      <w:r>
        <w:rPr>
          <w:rFonts w:hint="eastAsia"/>
          <w:color w:val="auto"/>
          <w:highlight w:val="none"/>
        </w:rPr>
        <w:t>：</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一、享受政府采购支持政策的残疾人福利性单位应当同时满足以下条件：</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（一）安置的残疾人占本单位在职职工人数的比例不低于25%（含25%），并且安置的残疾人人数不少于10人（含10人）；</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（二）依法与安置的每位残疾人签订了一年以上（含一年）的劳动合同或服务协议；</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8"/>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8"/>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8"/>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8"/>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七、本通知自2017年10月1日起执行。</w:t>
      </w:r>
    </w:p>
    <w:p>
      <w:pPr>
        <w:pStyle w:val="18"/>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财政部 民政部 中国残疾人联合会</w:t>
      </w:r>
    </w:p>
    <w:p>
      <w:pPr>
        <w:pStyle w:val="18"/>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2017年8月22日</w:t>
      </w:r>
    </w:p>
    <w:p>
      <w:pPr>
        <w:pStyle w:val="35"/>
        <w:shd w:val="clear" w:color="auto" w:fill="FFFFFF"/>
        <w:spacing w:before="0" w:beforeAutospacing="0" w:after="0" w:afterAutospacing="0" w:line="560" w:lineRule="exact"/>
        <w:jc w:val="both"/>
        <w:rPr>
          <w:rFonts w:hint="eastAsia"/>
          <w:color w:val="auto"/>
          <w:highlight w:val="none"/>
        </w:rPr>
      </w:pPr>
      <w:r>
        <w:rPr>
          <w:rFonts w:hint="eastAsia"/>
          <w:color w:val="auto"/>
          <w:highlight w:val="none"/>
        </w:rPr>
        <w:t>附件：</w:t>
      </w:r>
    </w:p>
    <w:p>
      <w:pPr>
        <w:pStyle w:val="35"/>
        <w:shd w:val="clear" w:color="auto" w:fill="FFFFFF"/>
        <w:spacing w:before="0" w:beforeAutospacing="0" w:after="0" w:afterAutospacing="0" w:line="560" w:lineRule="exact"/>
        <w:ind w:firstLine="482" w:firstLineChars="200"/>
        <w:jc w:val="center"/>
        <w:rPr>
          <w:rFonts w:hint="eastAsia"/>
          <w:color w:val="auto"/>
          <w:highlight w:val="none"/>
        </w:rPr>
      </w:pPr>
      <w:r>
        <w:rPr>
          <w:rStyle w:val="36"/>
          <w:rFonts w:hint="eastAsia"/>
          <w:b/>
          <w:bCs/>
          <w:color w:val="auto"/>
          <w:highlight w:val="none"/>
        </w:rPr>
        <w:t>残疾人福利性单位声明函</w:t>
      </w:r>
    </w:p>
    <w:p>
      <w:pPr>
        <w:pStyle w:val="35"/>
        <w:shd w:val="clear" w:color="auto" w:fill="FFFFFF"/>
        <w:spacing w:before="0" w:beforeAutospacing="0" w:after="0" w:afterAutospacing="0" w:line="560" w:lineRule="exact"/>
        <w:ind w:firstLine="480" w:firstLineChars="200"/>
        <w:jc w:val="both"/>
        <w:rPr>
          <w:rFonts w:hint="eastAsia"/>
          <w:color w:val="auto"/>
          <w:highlight w:val="none"/>
        </w:rPr>
      </w:pPr>
      <w:r>
        <w:rPr>
          <w:rStyle w:val="36"/>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5"/>
        <w:shd w:val="clear" w:color="auto" w:fill="FFFFFF"/>
        <w:spacing w:before="0" w:beforeAutospacing="0" w:after="0" w:afterAutospacing="0" w:line="560" w:lineRule="exact"/>
        <w:ind w:firstLine="480" w:firstLineChars="200"/>
        <w:jc w:val="both"/>
        <w:rPr>
          <w:rFonts w:hint="eastAsia"/>
          <w:color w:val="auto"/>
          <w:highlight w:val="none"/>
        </w:rPr>
      </w:pPr>
      <w:r>
        <w:rPr>
          <w:rStyle w:val="36"/>
          <w:rFonts w:hint="eastAsia"/>
          <w:color w:val="auto"/>
          <w:highlight w:val="none"/>
        </w:rPr>
        <w:t>本单位对上述声明的真实性负责。如有虚假，将依法承担相应责任。</w:t>
      </w:r>
    </w:p>
    <w:p>
      <w:pPr>
        <w:pStyle w:val="35"/>
        <w:shd w:val="clear" w:color="auto" w:fill="FFFFFF"/>
        <w:spacing w:before="0" w:beforeAutospacing="0" w:after="0" w:afterAutospacing="0" w:line="560" w:lineRule="exact"/>
        <w:ind w:firstLine="480" w:firstLineChars="200"/>
        <w:jc w:val="both"/>
        <w:rPr>
          <w:rFonts w:hint="eastAsia"/>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5"/>
        <w:shd w:val="clear" w:color="auto" w:fill="FFFFFF"/>
        <w:spacing w:before="0" w:beforeAutospacing="0" w:after="0" w:afterAutospacing="0" w:line="560" w:lineRule="exact"/>
        <w:ind w:right="2100" w:rightChars="1000"/>
        <w:jc w:val="right"/>
        <w:rPr>
          <w:rFonts w:hint="eastAsia"/>
          <w:color w:val="auto"/>
          <w:highlight w:val="none"/>
        </w:rPr>
      </w:pPr>
      <w:r>
        <w:rPr>
          <w:rStyle w:val="36"/>
          <w:rFonts w:hint="eastAsia"/>
          <w:color w:val="auto"/>
          <w:highlight w:val="none"/>
        </w:rPr>
        <w:t>单位名称（盖章）：</w:t>
      </w:r>
    </w:p>
    <w:p>
      <w:pPr>
        <w:pStyle w:val="35"/>
        <w:shd w:val="clear" w:color="auto" w:fill="FFFFFF"/>
        <w:spacing w:before="0" w:beforeAutospacing="0" w:after="0" w:afterAutospacing="0" w:line="560" w:lineRule="exact"/>
        <w:ind w:right="2100" w:rightChars="1000"/>
        <w:jc w:val="right"/>
        <w:rPr>
          <w:rFonts w:hint="eastAsia"/>
          <w:color w:val="auto"/>
          <w:highlight w:val="none"/>
          <w:lang w:val="fr-CH"/>
        </w:rPr>
      </w:pPr>
      <w:r>
        <w:rPr>
          <w:rStyle w:val="36"/>
          <w:rFonts w:hint="eastAsia"/>
          <w:color w:val="auto"/>
          <w:highlight w:val="none"/>
        </w:rPr>
        <w:t>日 期：</w:t>
      </w:r>
    </w:p>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pPr>
    </w:p>
    <w:p>
      <w:pPr>
        <w:pStyle w:val="30"/>
        <w:rPr>
          <w:color w:val="auto"/>
          <w:highlight w:val="none"/>
          <w:lang w:val="fr-CH"/>
        </w:rPr>
      </w:pPr>
    </w:p>
    <w:p>
      <w:pPr>
        <w:rPr>
          <w:color w:val="auto"/>
          <w:highlight w:val="none"/>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5"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6"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02D9F"/>
    <w:rsid w:val="000821F1"/>
    <w:rsid w:val="00095226"/>
    <w:rsid w:val="000C0C4C"/>
    <w:rsid w:val="001109FF"/>
    <w:rsid w:val="001E0F5C"/>
    <w:rsid w:val="00291AA1"/>
    <w:rsid w:val="003043BD"/>
    <w:rsid w:val="003425DC"/>
    <w:rsid w:val="0046340A"/>
    <w:rsid w:val="004E616D"/>
    <w:rsid w:val="00500680"/>
    <w:rsid w:val="00552E4B"/>
    <w:rsid w:val="00591ED4"/>
    <w:rsid w:val="006A5E20"/>
    <w:rsid w:val="00785F49"/>
    <w:rsid w:val="007F6682"/>
    <w:rsid w:val="00832935"/>
    <w:rsid w:val="00870BFD"/>
    <w:rsid w:val="00977B14"/>
    <w:rsid w:val="009C337D"/>
    <w:rsid w:val="009D033E"/>
    <w:rsid w:val="009E70F5"/>
    <w:rsid w:val="009F1B47"/>
    <w:rsid w:val="00A73F84"/>
    <w:rsid w:val="00A81D22"/>
    <w:rsid w:val="00AA1DFC"/>
    <w:rsid w:val="00AC7D6D"/>
    <w:rsid w:val="00BF1095"/>
    <w:rsid w:val="00C33D8C"/>
    <w:rsid w:val="00C74C3D"/>
    <w:rsid w:val="00D2452C"/>
    <w:rsid w:val="00DE5743"/>
    <w:rsid w:val="00DF15AF"/>
    <w:rsid w:val="00F80C5D"/>
    <w:rsid w:val="00F87FEB"/>
    <w:rsid w:val="00FC1BE0"/>
    <w:rsid w:val="01064C9A"/>
    <w:rsid w:val="01070590"/>
    <w:rsid w:val="011473B7"/>
    <w:rsid w:val="01211AD4"/>
    <w:rsid w:val="012B1DC1"/>
    <w:rsid w:val="013B4944"/>
    <w:rsid w:val="013F391C"/>
    <w:rsid w:val="0159301C"/>
    <w:rsid w:val="01623C7B"/>
    <w:rsid w:val="016E57A9"/>
    <w:rsid w:val="017E0CD4"/>
    <w:rsid w:val="018C0929"/>
    <w:rsid w:val="01AA3877"/>
    <w:rsid w:val="01B8192A"/>
    <w:rsid w:val="01C506B1"/>
    <w:rsid w:val="01CC1A40"/>
    <w:rsid w:val="01E27A17"/>
    <w:rsid w:val="02177F1F"/>
    <w:rsid w:val="021A1BEE"/>
    <w:rsid w:val="021C29C7"/>
    <w:rsid w:val="022618D2"/>
    <w:rsid w:val="02274EC8"/>
    <w:rsid w:val="023A5F04"/>
    <w:rsid w:val="02641C78"/>
    <w:rsid w:val="02661E94"/>
    <w:rsid w:val="026E4740"/>
    <w:rsid w:val="02881E0B"/>
    <w:rsid w:val="02947948"/>
    <w:rsid w:val="02A92B78"/>
    <w:rsid w:val="02B05BAB"/>
    <w:rsid w:val="02CB7F49"/>
    <w:rsid w:val="031134B4"/>
    <w:rsid w:val="031C47EB"/>
    <w:rsid w:val="03223064"/>
    <w:rsid w:val="0341645D"/>
    <w:rsid w:val="03634626"/>
    <w:rsid w:val="036B3325"/>
    <w:rsid w:val="0375603F"/>
    <w:rsid w:val="037A0E7B"/>
    <w:rsid w:val="03875A9D"/>
    <w:rsid w:val="0389238A"/>
    <w:rsid w:val="038A0222"/>
    <w:rsid w:val="03990047"/>
    <w:rsid w:val="03A2798C"/>
    <w:rsid w:val="03A82039"/>
    <w:rsid w:val="03AF4145"/>
    <w:rsid w:val="03BC1A16"/>
    <w:rsid w:val="03BE360A"/>
    <w:rsid w:val="03CA1FAF"/>
    <w:rsid w:val="03D35563"/>
    <w:rsid w:val="03DD6186"/>
    <w:rsid w:val="03E219EE"/>
    <w:rsid w:val="03E272F9"/>
    <w:rsid w:val="03F4702C"/>
    <w:rsid w:val="042277B0"/>
    <w:rsid w:val="043343BF"/>
    <w:rsid w:val="043F299D"/>
    <w:rsid w:val="044004C3"/>
    <w:rsid w:val="0442248D"/>
    <w:rsid w:val="04474B37"/>
    <w:rsid w:val="04A005CC"/>
    <w:rsid w:val="04A35474"/>
    <w:rsid w:val="04B2316F"/>
    <w:rsid w:val="04B50EB1"/>
    <w:rsid w:val="04C63705"/>
    <w:rsid w:val="04C729CA"/>
    <w:rsid w:val="04FF037E"/>
    <w:rsid w:val="05062697"/>
    <w:rsid w:val="053973EC"/>
    <w:rsid w:val="054269F8"/>
    <w:rsid w:val="05497666"/>
    <w:rsid w:val="054B35C3"/>
    <w:rsid w:val="057B3913"/>
    <w:rsid w:val="05804BC2"/>
    <w:rsid w:val="058E7EB0"/>
    <w:rsid w:val="0594022D"/>
    <w:rsid w:val="05A01219"/>
    <w:rsid w:val="05A21435"/>
    <w:rsid w:val="05A351AD"/>
    <w:rsid w:val="05C21607"/>
    <w:rsid w:val="05CD1439"/>
    <w:rsid w:val="05D74AE1"/>
    <w:rsid w:val="05F652DD"/>
    <w:rsid w:val="060E0879"/>
    <w:rsid w:val="06336033"/>
    <w:rsid w:val="066E57BB"/>
    <w:rsid w:val="066E7569"/>
    <w:rsid w:val="06820CAF"/>
    <w:rsid w:val="068A098C"/>
    <w:rsid w:val="069E458D"/>
    <w:rsid w:val="06BC14B2"/>
    <w:rsid w:val="06BE2A9A"/>
    <w:rsid w:val="06C44D16"/>
    <w:rsid w:val="06CC4290"/>
    <w:rsid w:val="06D00EEB"/>
    <w:rsid w:val="06DE6F2D"/>
    <w:rsid w:val="06E23AB3"/>
    <w:rsid w:val="06E332E1"/>
    <w:rsid w:val="06F30D45"/>
    <w:rsid w:val="07046BC9"/>
    <w:rsid w:val="070956AA"/>
    <w:rsid w:val="070D6D82"/>
    <w:rsid w:val="07235607"/>
    <w:rsid w:val="072D6233"/>
    <w:rsid w:val="072F63A4"/>
    <w:rsid w:val="07521B5C"/>
    <w:rsid w:val="07756761"/>
    <w:rsid w:val="07787DB5"/>
    <w:rsid w:val="077961C6"/>
    <w:rsid w:val="0797489E"/>
    <w:rsid w:val="07977CB1"/>
    <w:rsid w:val="07994850"/>
    <w:rsid w:val="07AC659B"/>
    <w:rsid w:val="07B13BB2"/>
    <w:rsid w:val="07CA5F0B"/>
    <w:rsid w:val="07FD54F6"/>
    <w:rsid w:val="08045A7E"/>
    <w:rsid w:val="08071A24"/>
    <w:rsid w:val="080A32D3"/>
    <w:rsid w:val="080C703A"/>
    <w:rsid w:val="08180F8C"/>
    <w:rsid w:val="08246E93"/>
    <w:rsid w:val="085E70A3"/>
    <w:rsid w:val="087602D4"/>
    <w:rsid w:val="087C541A"/>
    <w:rsid w:val="088300A5"/>
    <w:rsid w:val="088E3EF3"/>
    <w:rsid w:val="08950582"/>
    <w:rsid w:val="089C0455"/>
    <w:rsid w:val="08A66936"/>
    <w:rsid w:val="08CE609D"/>
    <w:rsid w:val="08D35DAA"/>
    <w:rsid w:val="08D86F1C"/>
    <w:rsid w:val="08DA1976"/>
    <w:rsid w:val="08E57A87"/>
    <w:rsid w:val="08E92ED7"/>
    <w:rsid w:val="08EB4289"/>
    <w:rsid w:val="08F43C68"/>
    <w:rsid w:val="090306E4"/>
    <w:rsid w:val="090A34E0"/>
    <w:rsid w:val="09151F1E"/>
    <w:rsid w:val="09300B06"/>
    <w:rsid w:val="093305F6"/>
    <w:rsid w:val="09373214"/>
    <w:rsid w:val="093822B1"/>
    <w:rsid w:val="09491BC8"/>
    <w:rsid w:val="094D42E8"/>
    <w:rsid w:val="09592469"/>
    <w:rsid w:val="096F55F7"/>
    <w:rsid w:val="09823515"/>
    <w:rsid w:val="09992B4F"/>
    <w:rsid w:val="09A42169"/>
    <w:rsid w:val="09AF2373"/>
    <w:rsid w:val="09C84ED3"/>
    <w:rsid w:val="09D1743A"/>
    <w:rsid w:val="09DF007E"/>
    <w:rsid w:val="09E81EE9"/>
    <w:rsid w:val="09F77876"/>
    <w:rsid w:val="0A2A768E"/>
    <w:rsid w:val="0A312D88"/>
    <w:rsid w:val="0A3B3C06"/>
    <w:rsid w:val="0A4B62C5"/>
    <w:rsid w:val="0A570F70"/>
    <w:rsid w:val="0A5E16A3"/>
    <w:rsid w:val="0A602146"/>
    <w:rsid w:val="0A6A44EC"/>
    <w:rsid w:val="0A6D37F6"/>
    <w:rsid w:val="0A7556E7"/>
    <w:rsid w:val="0A896457"/>
    <w:rsid w:val="0A8A693C"/>
    <w:rsid w:val="0A8E01DA"/>
    <w:rsid w:val="0A9E7CF1"/>
    <w:rsid w:val="0AA03A6A"/>
    <w:rsid w:val="0AA51080"/>
    <w:rsid w:val="0AA72E75"/>
    <w:rsid w:val="0AB80AEB"/>
    <w:rsid w:val="0AB85257"/>
    <w:rsid w:val="0ACB4F8A"/>
    <w:rsid w:val="0AD731CB"/>
    <w:rsid w:val="0AE20526"/>
    <w:rsid w:val="0AF81AF7"/>
    <w:rsid w:val="0B0C40B2"/>
    <w:rsid w:val="0B0F38FC"/>
    <w:rsid w:val="0B140280"/>
    <w:rsid w:val="0B224DC6"/>
    <w:rsid w:val="0B260413"/>
    <w:rsid w:val="0B352F5D"/>
    <w:rsid w:val="0B445AA4"/>
    <w:rsid w:val="0B66170E"/>
    <w:rsid w:val="0B7B37EB"/>
    <w:rsid w:val="0B925AA8"/>
    <w:rsid w:val="0BAA59C1"/>
    <w:rsid w:val="0BAB25C9"/>
    <w:rsid w:val="0BB91DF1"/>
    <w:rsid w:val="0BCB4B16"/>
    <w:rsid w:val="0BD240F7"/>
    <w:rsid w:val="0BD31C1D"/>
    <w:rsid w:val="0BDB744F"/>
    <w:rsid w:val="0BE62205"/>
    <w:rsid w:val="0BEF0E64"/>
    <w:rsid w:val="0C032502"/>
    <w:rsid w:val="0C216BD0"/>
    <w:rsid w:val="0C2B0B3A"/>
    <w:rsid w:val="0C41127C"/>
    <w:rsid w:val="0C45359F"/>
    <w:rsid w:val="0C471F98"/>
    <w:rsid w:val="0C70493E"/>
    <w:rsid w:val="0C725700"/>
    <w:rsid w:val="0C822ACA"/>
    <w:rsid w:val="0CAB21EE"/>
    <w:rsid w:val="0CAC4948"/>
    <w:rsid w:val="0CB70393"/>
    <w:rsid w:val="0CBB0F79"/>
    <w:rsid w:val="0CBB2DDD"/>
    <w:rsid w:val="0CCA3020"/>
    <w:rsid w:val="0CEF0CD8"/>
    <w:rsid w:val="0CEF2A86"/>
    <w:rsid w:val="0CF81CD8"/>
    <w:rsid w:val="0CF956B3"/>
    <w:rsid w:val="0CFA3905"/>
    <w:rsid w:val="0D0429D6"/>
    <w:rsid w:val="0D046532"/>
    <w:rsid w:val="0D185140"/>
    <w:rsid w:val="0D1954AC"/>
    <w:rsid w:val="0D255A21"/>
    <w:rsid w:val="0D2C7836"/>
    <w:rsid w:val="0D3F1CF7"/>
    <w:rsid w:val="0D4402D3"/>
    <w:rsid w:val="0D447276"/>
    <w:rsid w:val="0D5374B9"/>
    <w:rsid w:val="0D597A12"/>
    <w:rsid w:val="0D5C54A5"/>
    <w:rsid w:val="0D624FA8"/>
    <w:rsid w:val="0D6E75D5"/>
    <w:rsid w:val="0D7E4CC4"/>
    <w:rsid w:val="0D9237C2"/>
    <w:rsid w:val="0D9B4B4C"/>
    <w:rsid w:val="0D9F3011"/>
    <w:rsid w:val="0DC34AA9"/>
    <w:rsid w:val="0DD46C7B"/>
    <w:rsid w:val="0DDA3736"/>
    <w:rsid w:val="0DDC6E3D"/>
    <w:rsid w:val="0DFD4239"/>
    <w:rsid w:val="0DFE5677"/>
    <w:rsid w:val="0E1A34FE"/>
    <w:rsid w:val="0E1C329C"/>
    <w:rsid w:val="0E303356"/>
    <w:rsid w:val="0E3C1CFB"/>
    <w:rsid w:val="0E430BBB"/>
    <w:rsid w:val="0E43308A"/>
    <w:rsid w:val="0E4B0853"/>
    <w:rsid w:val="0E59465B"/>
    <w:rsid w:val="0E745939"/>
    <w:rsid w:val="0E8D1EBF"/>
    <w:rsid w:val="0E9953A0"/>
    <w:rsid w:val="0EA53D44"/>
    <w:rsid w:val="0EA77ABC"/>
    <w:rsid w:val="0EB126E9"/>
    <w:rsid w:val="0EB86C56"/>
    <w:rsid w:val="0EC67291"/>
    <w:rsid w:val="0EC73CBB"/>
    <w:rsid w:val="0ECA37AB"/>
    <w:rsid w:val="0ED40186"/>
    <w:rsid w:val="0EDC703A"/>
    <w:rsid w:val="0EDE2DB2"/>
    <w:rsid w:val="0EE83D6C"/>
    <w:rsid w:val="0EEB7B1C"/>
    <w:rsid w:val="0EEE550D"/>
    <w:rsid w:val="0F040A6B"/>
    <w:rsid w:val="0F18170A"/>
    <w:rsid w:val="0F1D3412"/>
    <w:rsid w:val="0F1D38DB"/>
    <w:rsid w:val="0F2A5DFB"/>
    <w:rsid w:val="0F6063AF"/>
    <w:rsid w:val="0F670FFA"/>
    <w:rsid w:val="0F7D081D"/>
    <w:rsid w:val="0FAC4C5F"/>
    <w:rsid w:val="0FAF41DB"/>
    <w:rsid w:val="0FDF48E7"/>
    <w:rsid w:val="0FE254EF"/>
    <w:rsid w:val="0FE47C3D"/>
    <w:rsid w:val="0FE96BFE"/>
    <w:rsid w:val="0FF5D091"/>
    <w:rsid w:val="0FFD5E0B"/>
    <w:rsid w:val="0FFF254C"/>
    <w:rsid w:val="0FFF663B"/>
    <w:rsid w:val="10134CDE"/>
    <w:rsid w:val="102A7B27"/>
    <w:rsid w:val="102D2243"/>
    <w:rsid w:val="10365E2E"/>
    <w:rsid w:val="10394744"/>
    <w:rsid w:val="105A46BB"/>
    <w:rsid w:val="105B405A"/>
    <w:rsid w:val="10634BF3"/>
    <w:rsid w:val="10686DD7"/>
    <w:rsid w:val="10792762"/>
    <w:rsid w:val="108B0D18"/>
    <w:rsid w:val="108B4148"/>
    <w:rsid w:val="10A65097"/>
    <w:rsid w:val="10AA3690"/>
    <w:rsid w:val="10B40C48"/>
    <w:rsid w:val="10E02E12"/>
    <w:rsid w:val="10FB7C4C"/>
    <w:rsid w:val="113F222E"/>
    <w:rsid w:val="115832F0"/>
    <w:rsid w:val="117B2B3A"/>
    <w:rsid w:val="119473B4"/>
    <w:rsid w:val="11CB3AC2"/>
    <w:rsid w:val="11D128DC"/>
    <w:rsid w:val="11D42AA6"/>
    <w:rsid w:val="11E626AA"/>
    <w:rsid w:val="123376EC"/>
    <w:rsid w:val="12431D83"/>
    <w:rsid w:val="12437AFC"/>
    <w:rsid w:val="125B755A"/>
    <w:rsid w:val="126B1F8B"/>
    <w:rsid w:val="126E28EB"/>
    <w:rsid w:val="12723F3D"/>
    <w:rsid w:val="127D2D24"/>
    <w:rsid w:val="12820336"/>
    <w:rsid w:val="12A16CD2"/>
    <w:rsid w:val="12A847C9"/>
    <w:rsid w:val="12A85BB1"/>
    <w:rsid w:val="12A8795F"/>
    <w:rsid w:val="12D149BF"/>
    <w:rsid w:val="12D65CA8"/>
    <w:rsid w:val="12E91C37"/>
    <w:rsid w:val="130D18FD"/>
    <w:rsid w:val="130F4553"/>
    <w:rsid w:val="13160D6D"/>
    <w:rsid w:val="13167AEC"/>
    <w:rsid w:val="13242E4C"/>
    <w:rsid w:val="13315BA7"/>
    <w:rsid w:val="13426006"/>
    <w:rsid w:val="13433EE9"/>
    <w:rsid w:val="13623D17"/>
    <w:rsid w:val="137139FA"/>
    <w:rsid w:val="1373154F"/>
    <w:rsid w:val="137B2173"/>
    <w:rsid w:val="137FA8DD"/>
    <w:rsid w:val="138A5087"/>
    <w:rsid w:val="13903A45"/>
    <w:rsid w:val="13951544"/>
    <w:rsid w:val="139B74C4"/>
    <w:rsid w:val="13A1291C"/>
    <w:rsid w:val="13CC58CF"/>
    <w:rsid w:val="13D11138"/>
    <w:rsid w:val="13D76995"/>
    <w:rsid w:val="13DA0C71"/>
    <w:rsid w:val="13E90B4A"/>
    <w:rsid w:val="13F36B3B"/>
    <w:rsid w:val="13F57F6C"/>
    <w:rsid w:val="140E7C96"/>
    <w:rsid w:val="14136CAE"/>
    <w:rsid w:val="14171F90"/>
    <w:rsid w:val="144E5BAF"/>
    <w:rsid w:val="145B077C"/>
    <w:rsid w:val="14691987"/>
    <w:rsid w:val="148F7029"/>
    <w:rsid w:val="149363ED"/>
    <w:rsid w:val="14BE346A"/>
    <w:rsid w:val="14C64A14"/>
    <w:rsid w:val="14D47131"/>
    <w:rsid w:val="14D47CF8"/>
    <w:rsid w:val="14D8301B"/>
    <w:rsid w:val="14D83808"/>
    <w:rsid w:val="14D94748"/>
    <w:rsid w:val="14FE7D0A"/>
    <w:rsid w:val="1528122B"/>
    <w:rsid w:val="15293404"/>
    <w:rsid w:val="152B6B2E"/>
    <w:rsid w:val="15334DC3"/>
    <w:rsid w:val="15347304"/>
    <w:rsid w:val="153B0F5F"/>
    <w:rsid w:val="153B4ABB"/>
    <w:rsid w:val="153E27FD"/>
    <w:rsid w:val="15567B46"/>
    <w:rsid w:val="15610299"/>
    <w:rsid w:val="1569013A"/>
    <w:rsid w:val="156E7876"/>
    <w:rsid w:val="15842905"/>
    <w:rsid w:val="15897F1C"/>
    <w:rsid w:val="15A6116F"/>
    <w:rsid w:val="15B9101B"/>
    <w:rsid w:val="15BC1451"/>
    <w:rsid w:val="15C70A44"/>
    <w:rsid w:val="15DB68E9"/>
    <w:rsid w:val="16027A14"/>
    <w:rsid w:val="161B669A"/>
    <w:rsid w:val="162A366D"/>
    <w:rsid w:val="16322361"/>
    <w:rsid w:val="1633052E"/>
    <w:rsid w:val="164B3423"/>
    <w:rsid w:val="165C118C"/>
    <w:rsid w:val="165C2117"/>
    <w:rsid w:val="16817906"/>
    <w:rsid w:val="168D1478"/>
    <w:rsid w:val="16B46578"/>
    <w:rsid w:val="16C52AF8"/>
    <w:rsid w:val="16C805D0"/>
    <w:rsid w:val="16CF7BB0"/>
    <w:rsid w:val="16D44183"/>
    <w:rsid w:val="16D8450A"/>
    <w:rsid w:val="16E45D72"/>
    <w:rsid w:val="17033CFE"/>
    <w:rsid w:val="171F4A71"/>
    <w:rsid w:val="17361B83"/>
    <w:rsid w:val="173F4503"/>
    <w:rsid w:val="174A0D2D"/>
    <w:rsid w:val="176431CF"/>
    <w:rsid w:val="17797B1C"/>
    <w:rsid w:val="17847815"/>
    <w:rsid w:val="179208FE"/>
    <w:rsid w:val="17A322AC"/>
    <w:rsid w:val="17A4103D"/>
    <w:rsid w:val="17FD60AF"/>
    <w:rsid w:val="180C2F5C"/>
    <w:rsid w:val="181A4BC0"/>
    <w:rsid w:val="183103F7"/>
    <w:rsid w:val="18441ED8"/>
    <w:rsid w:val="184B770B"/>
    <w:rsid w:val="184C6FDF"/>
    <w:rsid w:val="18584184"/>
    <w:rsid w:val="18587FD8"/>
    <w:rsid w:val="186C142F"/>
    <w:rsid w:val="18822A00"/>
    <w:rsid w:val="188449CB"/>
    <w:rsid w:val="189C0C23"/>
    <w:rsid w:val="189D2014"/>
    <w:rsid w:val="18A44D0C"/>
    <w:rsid w:val="18B03A11"/>
    <w:rsid w:val="18C46036"/>
    <w:rsid w:val="18CB2B97"/>
    <w:rsid w:val="18DF1533"/>
    <w:rsid w:val="18E667DE"/>
    <w:rsid w:val="18F356AC"/>
    <w:rsid w:val="19045FB6"/>
    <w:rsid w:val="19056169"/>
    <w:rsid w:val="190B1AB7"/>
    <w:rsid w:val="190D676E"/>
    <w:rsid w:val="190E1E92"/>
    <w:rsid w:val="190E4E8A"/>
    <w:rsid w:val="191E2C88"/>
    <w:rsid w:val="191E47AE"/>
    <w:rsid w:val="19213D00"/>
    <w:rsid w:val="192E19B5"/>
    <w:rsid w:val="193E2DCB"/>
    <w:rsid w:val="194336DE"/>
    <w:rsid w:val="194A5C14"/>
    <w:rsid w:val="194A79C2"/>
    <w:rsid w:val="194B4539"/>
    <w:rsid w:val="19524450"/>
    <w:rsid w:val="19677F5C"/>
    <w:rsid w:val="199FA76B"/>
    <w:rsid w:val="19A8293B"/>
    <w:rsid w:val="19AA0461"/>
    <w:rsid w:val="19BB266E"/>
    <w:rsid w:val="19C1510B"/>
    <w:rsid w:val="19D13C3F"/>
    <w:rsid w:val="19D35C0A"/>
    <w:rsid w:val="19D614F4"/>
    <w:rsid w:val="19D63004"/>
    <w:rsid w:val="19EC5329"/>
    <w:rsid w:val="19ED121F"/>
    <w:rsid w:val="19EF3664"/>
    <w:rsid w:val="1A0256C7"/>
    <w:rsid w:val="1A037B71"/>
    <w:rsid w:val="1A0F6EBC"/>
    <w:rsid w:val="1A202A12"/>
    <w:rsid w:val="1A352420"/>
    <w:rsid w:val="1A3C3E2A"/>
    <w:rsid w:val="1A3D12D5"/>
    <w:rsid w:val="1A4A5089"/>
    <w:rsid w:val="1A680537"/>
    <w:rsid w:val="1A7854F8"/>
    <w:rsid w:val="1A8A3DEE"/>
    <w:rsid w:val="1A8E78C8"/>
    <w:rsid w:val="1A914D5C"/>
    <w:rsid w:val="1A9B5FFB"/>
    <w:rsid w:val="1ACB068F"/>
    <w:rsid w:val="1AD31C39"/>
    <w:rsid w:val="1AD46734"/>
    <w:rsid w:val="1AD87250"/>
    <w:rsid w:val="1ADF413A"/>
    <w:rsid w:val="1AE259D8"/>
    <w:rsid w:val="1AE8103C"/>
    <w:rsid w:val="1AED4941"/>
    <w:rsid w:val="1AED6666"/>
    <w:rsid w:val="1B022F94"/>
    <w:rsid w:val="1B1069E9"/>
    <w:rsid w:val="1B155DAE"/>
    <w:rsid w:val="1B1A5316"/>
    <w:rsid w:val="1B252495"/>
    <w:rsid w:val="1B3E1A1E"/>
    <w:rsid w:val="1B417F7A"/>
    <w:rsid w:val="1B5508A0"/>
    <w:rsid w:val="1B783377"/>
    <w:rsid w:val="1B822B4E"/>
    <w:rsid w:val="1B9637E8"/>
    <w:rsid w:val="1BB235FD"/>
    <w:rsid w:val="1BB9498B"/>
    <w:rsid w:val="1BC947C4"/>
    <w:rsid w:val="1BD27C70"/>
    <w:rsid w:val="1BD96DDB"/>
    <w:rsid w:val="1C00080C"/>
    <w:rsid w:val="1C0F6CA1"/>
    <w:rsid w:val="1C200EAE"/>
    <w:rsid w:val="1C2529FF"/>
    <w:rsid w:val="1C2F0C24"/>
    <w:rsid w:val="1C427076"/>
    <w:rsid w:val="1C522596"/>
    <w:rsid w:val="1C5648D0"/>
    <w:rsid w:val="1C5B5A42"/>
    <w:rsid w:val="1C5D752D"/>
    <w:rsid w:val="1C6F14EE"/>
    <w:rsid w:val="1C7D1E5D"/>
    <w:rsid w:val="1C9176B6"/>
    <w:rsid w:val="1C9211BE"/>
    <w:rsid w:val="1CA23671"/>
    <w:rsid w:val="1CA266AD"/>
    <w:rsid w:val="1CA97D42"/>
    <w:rsid w:val="1CB43DBF"/>
    <w:rsid w:val="1CD31A7D"/>
    <w:rsid w:val="1CDA72AF"/>
    <w:rsid w:val="1CDD45A3"/>
    <w:rsid w:val="1CEF358F"/>
    <w:rsid w:val="1D174D30"/>
    <w:rsid w:val="1D274825"/>
    <w:rsid w:val="1D2B18B9"/>
    <w:rsid w:val="1D385F00"/>
    <w:rsid w:val="1D44297A"/>
    <w:rsid w:val="1D552DD9"/>
    <w:rsid w:val="1D5F5103"/>
    <w:rsid w:val="1D734FE3"/>
    <w:rsid w:val="1D7414B2"/>
    <w:rsid w:val="1D815FCC"/>
    <w:rsid w:val="1D927B8A"/>
    <w:rsid w:val="1DA82F09"/>
    <w:rsid w:val="1DC42A0B"/>
    <w:rsid w:val="1DCA2E80"/>
    <w:rsid w:val="1DCF4116"/>
    <w:rsid w:val="1E024641"/>
    <w:rsid w:val="1E0F0C19"/>
    <w:rsid w:val="1E1C04D7"/>
    <w:rsid w:val="1E340C41"/>
    <w:rsid w:val="1E403142"/>
    <w:rsid w:val="1E5821EC"/>
    <w:rsid w:val="1E6B7566"/>
    <w:rsid w:val="1E7159F1"/>
    <w:rsid w:val="1E781388"/>
    <w:rsid w:val="1E9516DF"/>
    <w:rsid w:val="1E9B2886"/>
    <w:rsid w:val="1EA400D2"/>
    <w:rsid w:val="1EA47B74"/>
    <w:rsid w:val="1EA7346A"/>
    <w:rsid w:val="1EAE454F"/>
    <w:rsid w:val="1EB25197"/>
    <w:rsid w:val="1EC51899"/>
    <w:rsid w:val="1ECC5479"/>
    <w:rsid w:val="1EEF7754"/>
    <w:rsid w:val="1F0625DD"/>
    <w:rsid w:val="1F27593E"/>
    <w:rsid w:val="1F3204AD"/>
    <w:rsid w:val="1F394761"/>
    <w:rsid w:val="1F457A27"/>
    <w:rsid w:val="1F5A41F8"/>
    <w:rsid w:val="1F6A2B6C"/>
    <w:rsid w:val="1F820A56"/>
    <w:rsid w:val="1F9BB067"/>
    <w:rsid w:val="1FA31BDA"/>
    <w:rsid w:val="1FB47A5D"/>
    <w:rsid w:val="1FE16BA6"/>
    <w:rsid w:val="1FE54162"/>
    <w:rsid w:val="1FED10A7"/>
    <w:rsid w:val="1FF42436"/>
    <w:rsid w:val="1FFF00F8"/>
    <w:rsid w:val="20000011"/>
    <w:rsid w:val="200655C0"/>
    <w:rsid w:val="200C59D1"/>
    <w:rsid w:val="200E78F3"/>
    <w:rsid w:val="20126D60"/>
    <w:rsid w:val="201C198C"/>
    <w:rsid w:val="20266068"/>
    <w:rsid w:val="206A26F8"/>
    <w:rsid w:val="20717F2A"/>
    <w:rsid w:val="207417C9"/>
    <w:rsid w:val="208E288A"/>
    <w:rsid w:val="209C776B"/>
    <w:rsid w:val="20AA3CDC"/>
    <w:rsid w:val="20B23D8A"/>
    <w:rsid w:val="20B55B96"/>
    <w:rsid w:val="20D54766"/>
    <w:rsid w:val="20D626D7"/>
    <w:rsid w:val="20EB6469"/>
    <w:rsid w:val="20F51321"/>
    <w:rsid w:val="20F86993"/>
    <w:rsid w:val="20FD531A"/>
    <w:rsid w:val="210B2B5C"/>
    <w:rsid w:val="210E7527"/>
    <w:rsid w:val="212F5A64"/>
    <w:rsid w:val="213760C2"/>
    <w:rsid w:val="213D22F1"/>
    <w:rsid w:val="213F6706"/>
    <w:rsid w:val="2165078C"/>
    <w:rsid w:val="217557F8"/>
    <w:rsid w:val="21825EFC"/>
    <w:rsid w:val="218B0B78"/>
    <w:rsid w:val="21A63C04"/>
    <w:rsid w:val="21A734D8"/>
    <w:rsid w:val="21CC3D6A"/>
    <w:rsid w:val="21DC7625"/>
    <w:rsid w:val="21E85FCA"/>
    <w:rsid w:val="21F030D1"/>
    <w:rsid w:val="22053E70"/>
    <w:rsid w:val="221C2372"/>
    <w:rsid w:val="2221328A"/>
    <w:rsid w:val="22225AAB"/>
    <w:rsid w:val="22235254"/>
    <w:rsid w:val="22266AF2"/>
    <w:rsid w:val="2245341D"/>
    <w:rsid w:val="22462A8A"/>
    <w:rsid w:val="22543B20"/>
    <w:rsid w:val="22574EFE"/>
    <w:rsid w:val="22696FF6"/>
    <w:rsid w:val="22745AB0"/>
    <w:rsid w:val="228A1178"/>
    <w:rsid w:val="22993768"/>
    <w:rsid w:val="229B431D"/>
    <w:rsid w:val="229F2035"/>
    <w:rsid w:val="22B7264E"/>
    <w:rsid w:val="22C5455D"/>
    <w:rsid w:val="22C87E82"/>
    <w:rsid w:val="22D630A1"/>
    <w:rsid w:val="22D6459C"/>
    <w:rsid w:val="22E24891"/>
    <w:rsid w:val="22E83DA8"/>
    <w:rsid w:val="22EB1161"/>
    <w:rsid w:val="23006025"/>
    <w:rsid w:val="230102D9"/>
    <w:rsid w:val="2303418B"/>
    <w:rsid w:val="23052BAC"/>
    <w:rsid w:val="230B7162"/>
    <w:rsid w:val="230C1C0F"/>
    <w:rsid w:val="231A4A0C"/>
    <w:rsid w:val="232748D0"/>
    <w:rsid w:val="232A4834"/>
    <w:rsid w:val="23345707"/>
    <w:rsid w:val="233A5256"/>
    <w:rsid w:val="23445482"/>
    <w:rsid w:val="23531B69"/>
    <w:rsid w:val="23664217"/>
    <w:rsid w:val="236B0C61"/>
    <w:rsid w:val="238E2BA1"/>
    <w:rsid w:val="23915FA1"/>
    <w:rsid w:val="23A5639B"/>
    <w:rsid w:val="23A67435"/>
    <w:rsid w:val="23AE4FF1"/>
    <w:rsid w:val="23BC770E"/>
    <w:rsid w:val="23CD5478"/>
    <w:rsid w:val="23D04F68"/>
    <w:rsid w:val="23FE3883"/>
    <w:rsid w:val="240F5A90"/>
    <w:rsid w:val="24106476"/>
    <w:rsid w:val="24162D28"/>
    <w:rsid w:val="241E49B5"/>
    <w:rsid w:val="24213888"/>
    <w:rsid w:val="24293F8F"/>
    <w:rsid w:val="243674C1"/>
    <w:rsid w:val="24380CC8"/>
    <w:rsid w:val="243A63CC"/>
    <w:rsid w:val="2468568B"/>
    <w:rsid w:val="246C10ED"/>
    <w:rsid w:val="24904744"/>
    <w:rsid w:val="249F3FA9"/>
    <w:rsid w:val="24C745BD"/>
    <w:rsid w:val="24C77BCA"/>
    <w:rsid w:val="24D83DB6"/>
    <w:rsid w:val="24DB2419"/>
    <w:rsid w:val="24DE5462"/>
    <w:rsid w:val="2505221B"/>
    <w:rsid w:val="25181323"/>
    <w:rsid w:val="252606F3"/>
    <w:rsid w:val="252F6C1F"/>
    <w:rsid w:val="25333A00"/>
    <w:rsid w:val="2536704D"/>
    <w:rsid w:val="25561143"/>
    <w:rsid w:val="255928EB"/>
    <w:rsid w:val="256057E1"/>
    <w:rsid w:val="25781413"/>
    <w:rsid w:val="257A162F"/>
    <w:rsid w:val="257B7047"/>
    <w:rsid w:val="258C4EBE"/>
    <w:rsid w:val="259A146C"/>
    <w:rsid w:val="259D2BCF"/>
    <w:rsid w:val="25B43E15"/>
    <w:rsid w:val="25B44CD6"/>
    <w:rsid w:val="25C71167"/>
    <w:rsid w:val="25D07231"/>
    <w:rsid w:val="25D53C59"/>
    <w:rsid w:val="25D6438C"/>
    <w:rsid w:val="25E75A1D"/>
    <w:rsid w:val="25FC2044"/>
    <w:rsid w:val="26025181"/>
    <w:rsid w:val="2606007E"/>
    <w:rsid w:val="260F2A28"/>
    <w:rsid w:val="26176E7E"/>
    <w:rsid w:val="26201D24"/>
    <w:rsid w:val="262367AC"/>
    <w:rsid w:val="26265313"/>
    <w:rsid w:val="26322643"/>
    <w:rsid w:val="263631A5"/>
    <w:rsid w:val="2637667A"/>
    <w:rsid w:val="26655E3B"/>
    <w:rsid w:val="269F15EB"/>
    <w:rsid w:val="26A60202"/>
    <w:rsid w:val="26B35DCE"/>
    <w:rsid w:val="26BE19EF"/>
    <w:rsid w:val="26D7485F"/>
    <w:rsid w:val="26E24FAE"/>
    <w:rsid w:val="26F7280B"/>
    <w:rsid w:val="26F927DC"/>
    <w:rsid w:val="26FD42C6"/>
    <w:rsid w:val="27167136"/>
    <w:rsid w:val="27233DB5"/>
    <w:rsid w:val="273B3040"/>
    <w:rsid w:val="27545EB0"/>
    <w:rsid w:val="2759312C"/>
    <w:rsid w:val="27734588"/>
    <w:rsid w:val="27781B9E"/>
    <w:rsid w:val="277F4CDB"/>
    <w:rsid w:val="2780146B"/>
    <w:rsid w:val="278231CA"/>
    <w:rsid w:val="2786250D"/>
    <w:rsid w:val="27914CC8"/>
    <w:rsid w:val="27A42993"/>
    <w:rsid w:val="27AA2337"/>
    <w:rsid w:val="27AB1F74"/>
    <w:rsid w:val="27AC7A9A"/>
    <w:rsid w:val="27C565C7"/>
    <w:rsid w:val="27CF7A19"/>
    <w:rsid w:val="27D019DA"/>
    <w:rsid w:val="27D52687"/>
    <w:rsid w:val="27D8088F"/>
    <w:rsid w:val="27DA0163"/>
    <w:rsid w:val="28131C63"/>
    <w:rsid w:val="28150C75"/>
    <w:rsid w:val="282F222C"/>
    <w:rsid w:val="282F78A8"/>
    <w:rsid w:val="284D4DD9"/>
    <w:rsid w:val="28626D75"/>
    <w:rsid w:val="286914E7"/>
    <w:rsid w:val="286F3F95"/>
    <w:rsid w:val="287B7F79"/>
    <w:rsid w:val="28844573"/>
    <w:rsid w:val="288F4298"/>
    <w:rsid w:val="28920A3E"/>
    <w:rsid w:val="28A075FF"/>
    <w:rsid w:val="28A4024E"/>
    <w:rsid w:val="28BC481A"/>
    <w:rsid w:val="28C01A4F"/>
    <w:rsid w:val="28D92B11"/>
    <w:rsid w:val="28DB0637"/>
    <w:rsid w:val="28F434A6"/>
    <w:rsid w:val="28F57FB9"/>
    <w:rsid w:val="28FC23EA"/>
    <w:rsid w:val="28FC558A"/>
    <w:rsid w:val="28FD67FF"/>
    <w:rsid w:val="29053273"/>
    <w:rsid w:val="290C61FF"/>
    <w:rsid w:val="291458F7"/>
    <w:rsid w:val="29290FE4"/>
    <w:rsid w:val="29376315"/>
    <w:rsid w:val="29462DE1"/>
    <w:rsid w:val="29567BFF"/>
    <w:rsid w:val="295F5B00"/>
    <w:rsid w:val="2973086F"/>
    <w:rsid w:val="29A273A6"/>
    <w:rsid w:val="29A30A29"/>
    <w:rsid w:val="29AA3515"/>
    <w:rsid w:val="29CD4DD1"/>
    <w:rsid w:val="29D86924"/>
    <w:rsid w:val="29ED6BDD"/>
    <w:rsid w:val="29EF3D8C"/>
    <w:rsid w:val="29F64E70"/>
    <w:rsid w:val="29FA073B"/>
    <w:rsid w:val="29FC66E6"/>
    <w:rsid w:val="2A042187"/>
    <w:rsid w:val="2A1061A1"/>
    <w:rsid w:val="2A200E38"/>
    <w:rsid w:val="2A2E29E8"/>
    <w:rsid w:val="2A306760"/>
    <w:rsid w:val="2A431C41"/>
    <w:rsid w:val="2A445BEE"/>
    <w:rsid w:val="2A4D7312"/>
    <w:rsid w:val="2A5341FD"/>
    <w:rsid w:val="2A5A1A2F"/>
    <w:rsid w:val="2A602202"/>
    <w:rsid w:val="2A6237E6"/>
    <w:rsid w:val="2A750617"/>
    <w:rsid w:val="2A7FF3BA"/>
    <w:rsid w:val="2A85159C"/>
    <w:rsid w:val="2A97058D"/>
    <w:rsid w:val="2A9A007E"/>
    <w:rsid w:val="2AC670C5"/>
    <w:rsid w:val="2ADD42BC"/>
    <w:rsid w:val="2B004385"/>
    <w:rsid w:val="2B033E75"/>
    <w:rsid w:val="2B0674C1"/>
    <w:rsid w:val="2B0F71F8"/>
    <w:rsid w:val="2B1716CE"/>
    <w:rsid w:val="2B193CEA"/>
    <w:rsid w:val="2B353322"/>
    <w:rsid w:val="2B37239C"/>
    <w:rsid w:val="2B3D7387"/>
    <w:rsid w:val="2B3E6C5B"/>
    <w:rsid w:val="2B5400F2"/>
    <w:rsid w:val="2B6A63EC"/>
    <w:rsid w:val="2B9D7E25"/>
    <w:rsid w:val="2BA50A88"/>
    <w:rsid w:val="2BB9468C"/>
    <w:rsid w:val="2BC2163A"/>
    <w:rsid w:val="2BD73CFD"/>
    <w:rsid w:val="2BE710A1"/>
    <w:rsid w:val="2C131E96"/>
    <w:rsid w:val="2C155109"/>
    <w:rsid w:val="2C2422F5"/>
    <w:rsid w:val="2C2474F0"/>
    <w:rsid w:val="2C2A71DF"/>
    <w:rsid w:val="2C41042A"/>
    <w:rsid w:val="2C4B2E8B"/>
    <w:rsid w:val="2C6F14EE"/>
    <w:rsid w:val="2C78619D"/>
    <w:rsid w:val="2C87095E"/>
    <w:rsid w:val="2C884632"/>
    <w:rsid w:val="2C892158"/>
    <w:rsid w:val="2C8F2CCE"/>
    <w:rsid w:val="2CA86A82"/>
    <w:rsid w:val="2CC7543A"/>
    <w:rsid w:val="2CCF5161"/>
    <w:rsid w:val="2D0068BE"/>
    <w:rsid w:val="2D016192"/>
    <w:rsid w:val="2D063AA5"/>
    <w:rsid w:val="2D4A3FCB"/>
    <w:rsid w:val="2D4B565F"/>
    <w:rsid w:val="2D546C0A"/>
    <w:rsid w:val="2D5B7F98"/>
    <w:rsid w:val="2D614E83"/>
    <w:rsid w:val="2D702E73"/>
    <w:rsid w:val="2D720E3E"/>
    <w:rsid w:val="2D8017AD"/>
    <w:rsid w:val="2D9E60D7"/>
    <w:rsid w:val="2DD077B2"/>
    <w:rsid w:val="2DDB3287"/>
    <w:rsid w:val="2DDD2CBF"/>
    <w:rsid w:val="2DE932D2"/>
    <w:rsid w:val="2DEE662F"/>
    <w:rsid w:val="2DF301D1"/>
    <w:rsid w:val="2E121DD7"/>
    <w:rsid w:val="2E1E4B22"/>
    <w:rsid w:val="2E28112D"/>
    <w:rsid w:val="2E312C82"/>
    <w:rsid w:val="2E3563A4"/>
    <w:rsid w:val="2E3600BD"/>
    <w:rsid w:val="2E404FC4"/>
    <w:rsid w:val="2E4E2D73"/>
    <w:rsid w:val="2E615CCD"/>
    <w:rsid w:val="2E7A444E"/>
    <w:rsid w:val="2EA35514"/>
    <w:rsid w:val="2EB309CA"/>
    <w:rsid w:val="2EBB2326"/>
    <w:rsid w:val="2ED942C4"/>
    <w:rsid w:val="2EF04710"/>
    <w:rsid w:val="2EF97A69"/>
    <w:rsid w:val="2EFB4D0B"/>
    <w:rsid w:val="2F3445FD"/>
    <w:rsid w:val="2F37730B"/>
    <w:rsid w:val="2F4A02C4"/>
    <w:rsid w:val="2F666780"/>
    <w:rsid w:val="2F827A5E"/>
    <w:rsid w:val="2F845C8B"/>
    <w:rsid w:val="2F8A6913"/>
    <w:rsid w:val="2F8C268B"/>
    <w:rsid w:val="2F940B9B"/>
    <w:rsid w:val="2FAF6379"/>
    <w:rsid w:val="2FB35454"/>
    <w:rsid w:val="2FB83480"/>
    <w:rsid w:val="2FBE036A"/>
    <w:rsid w:val="2FBE65BC"/>
    <w:rsid w:val="2FC41ED7"/>
    <w:rsid w:val="2FCA4F61"/>
    <w:rsid w:val="2FD24B22"/>
    <w:rsid w:val="2FD8767E"/>
    <w:rsid w:val="2FDC47FC"/>
    <w:rsid w:val="2FE364D9"/>
    <w:rsid w:val="2FF11F73"/>
    <w:rsid w:val="2FF6EBD2"/>
    <w:rsid w:val="300761B5"/>
    <w:rsid w:val="3024533F"/>
    <w:rsid w:val="302610FC"/>
    <w:rsid w:val="30392F7A"/>
    <w:rsid w:val="30403475"/>
    <w:rsid w:val="3043586B"/>
    <w:rsid w:val="304C5976"/>
    <w:rsid w:val="3058256D"/>
    <w:rsid w:val="305A38D0"/>
    <w:rsid w:val="306E2419"/>
    <w:rsid w:val="30705B08"/>
    <w:rsid w:val="30727D7D"/>
    <w:rsid w:val="30766E97"/>
    <w:rsid w:val="3078676B"/>
    <w:rsid w:val="308A649E"/>
    <w:rsid w:val="309243C0"/>
    <w:rsid w:val="309D2676"/>
    <w:rsid w:val="30A47610"/>
    <w:rsid w:val="30B71989"/>
    <w:rsid w:val="30E3277E"/>
    <w:rsid w:val="30E33504"/>
    <w:rsid w:val="30F4201C"/>
    <w:rsid w:val="30F524B2"/>
    <w:rsid w:val="30F6790D"/>
    <w:rsid w:val="30FF4B22"/>
    <w:rsid w:val="310B6BF3"/>
    <w:rsid w:val="312B3FDA"/>
    <w:rsid w:val="313703D4"/>
    <w:rsid w:val="31496359"/>
    <w:rsid w:val="31522A38"/>
    <w:rsid w:val="31532D34"/>
    <w:rsid w:val="315C727B"/>
    <w:rsid w:val="316B1125"/>
    <w:rsid w:val="316D0BA9"/>
    <w:rsid w:val="3176774E"/>
    <w:rsid w:val="3183419F"/>
    <w:rsid w:val="31A627B9"/>
    <w:rsid w:val="31A62D61"/>
    <w:rsid w:val="31BB2DB3"/>
    <w:rsid w:val="31BC6B2B"/>
    <w:rsid w:val="31C9211B"/>
    <w:rsid w:val="31E513C0"/>
    <w:rsid w:val="31F60A7B"/>
    <w:rsid w:val="31F76721"/>
    <w:rsid w:val="31FC4E6F"/>
    <w:rsid w:val="32122CD4"/>
    <w:rsid w:val="32236C2E"/>
    <w:rsid w:val="322546D1"/>
    <w:rsid w:val="32425E75"/>
    <w:rsid w:val="32496611"/>
    <w:rsid w:val="32542002"/>
    <w:rsid w:val="32562ADC"/>
    <w:rsid w:val="32607DFF"/>
    <w:rsid w:val="3281224F"/>
    <w:rsid w:val="3296737C"/>
    <w:rsid w:val="329B2BE5"/>
    <w:rsid w:val="329F256E"/>
    <w:rsid w:val="32B242CA"/>
    <w:rsid w:val="32BB5035"/>
    <w:rsid w:val="32C65EB4"/>
    <w:rsid w:val="32CB34CA"/>
    <w:rsid w:val="32EE540A"/>
    <w:rsid w:val="33095248"/>
    <w:rsid w:val="33154745"/>
    <w:rsid w:val="331704BD"/>
    <w:rsid w:val="331E0C55"/>
    <w:rsid w:val="3330332D"/>
    <w:rsid w:val="3332198B"/>
    <w:rsid w:val="333D443C"/>
    <w:rsid w:val="335A65FC"/>
    <w:rsid w:val="335A7075"/>
    <w:rsid w:val="335D7410"/>
    <w:rsid w:val="3364747B"/>
    <w:rsid w:val="33661445"/>
    <w:rsid w:val="336D3EA4"/>
    <w:rsid w:val="337F6063"/>
    <w:rsid w:val="33835B53"/>
    <w:rsid w:val="33841FF1"/>
    <w:rsid w:val="3384586B"/>
    <w:rsid w:val="33870E59"/>
    <w:rsid w:val="338F1270"/>
    <w:rsid w:val="338F7128"/>
    <w:rsid w:val="339A10EE"/>
    <w:rsid w:val="33A14FBA"/>
    <w:rsid w:val="33A342A9"/>
    <w:rsid w:val="33AC6E70"/>
    <w:rsid w:val="33B66E47"/>
    <w:rsid w:val="33C64EB5"/>
    <w:rsid w:val="33CF0EE6"/>
    <w:rsid w:val="33D44600"/>
    <w:rsid w:val="33DC674E"/>
    <w:rsid w:val="33EC6C5A"/>
    <w:rsid w:val="33F22CD8"/>
    <w:rsid w:val="33F456B4"/>
    <w:rsid w:val="33FE78CF"/>
    <w:rsid w:val="340622E0"/>
    <w:rsid w:val="3408377A"/>
    <w:rsid w:val="340A0AB2"/>
    <w:rsid w:val="341713FC"/>
    <w:rsid w:val="342A00DC"/>
    <w:rsid w:val="34316ACF"/>
    <w:rsid w:val="343E641F"/>
    <w:rsid w:val="344468FB"/>
    <w:rsid w:val="345230EA"/>
    <w:rsid w:val="34526541"/>
    <w:rsid w:val="34541E69"/>
    <w:rsid w:val="3464195E"/>
    <w:rsid w:val="346A0AC1"/>
    <w:rsid w:val="347A51A8"/>
    <w:rsid w:val="347D6A46"/>
    <w:rsid w:val="34924BC9"/>
    <w:rsid w:val="34B6134C"/>
    <w:rsid w:val="34C74165"/>
    <w:rsid w:val="34CC74F6"/>
    <w:rsid w:val="34D50630"/>
    <w:rsid w:val="34E00D83"/>
    <w:rsid w:val="34E751DD"/>
    <w:rsid w:val="34E924AB"/>
    <w:rsid w:val="34EB5A9A"/>
    <w:rsid w:val="34F211E2"/>
    <w:rsid w:val="350360C6"/>
    <w:rsid w:val="35061B43"/>
    <w:rsid w:val="350E58AA"/>
    <w:rsid w:val="352F64C7"/>
    <w:rsid w:val="3532618A"/>
    <w:rsid w:val="353C7D87"/>
    <w:rsid w:val="35531555"/>
    <w:rsid w:val="35615866"/>
    <w:rsid w:val="357563ED"/>
    <w:rsid w:val="359E269F"/>
    <w:rsid w:val="35A434F0"/>
    <w:rsid w:val="35A57EBA"/>
    <w:rsid w:val="35B77D36"/>
    <w:rsid w:val="35C012AA"/>
    <w:rsid w:val="35C249F4"/>
    <w:rsid w:val="35D17237"/>
    <w:rsid w:val="35ED4004"/>
    <w:rsid w:val="35ED7BFB"/>
    <w:rsid w:val="35EF74CF"/>
    <w:rsid w:val="35FC3D7E"/>
    <w:rsid w:val="36125819"/>
    <w:rsid w:val="36162CAE"/>
    <w:rsid w:val="362058DB"/>
    <w:rsid w:val="36246BDF"/>
    <w:rsid w:val="363D6170"/>
    <w:rsid w:val="36401C22"/>
    <w:rsid w:val="36525CB0"/>
    <w:rsid w:val="36570DD6"/>
    <w:rsid w:val="36590DED"/>
    <w:rsid w:val="365C268B"/>
    <w:rsid w:val="3660286C"/>
    <w:rsid w:val="367125DA"/>
    <w:rsid w:val="36747AE9"/>
    <w:rsid w:val="36913CE5"/>
    <w:rsid w:val="36AA789A"/>
    <w:rsid w:val="36AF6603"/>
    <w:rsid w:val="36B44275"/>
    <w:rsid w:val="36B4642D"/>
    <w:rsid w:val="36B91E63"/>
    <w:rsid w:val="36C4095C"/>
    <w:rsid w:val="36C546D4"/>
    <w:rsid w:val="36E97B08"/>
    <w:rsid w:val="371116C7"/>
    <w:rsid w:val="371F2EB5"/>
    <w:rsid w:val="37205FF6"/>
    <w:rsid w:val="372633C5"/>
    <w:rsid w:val="373272C1"/>
    <w:rsid w:val="374E46CA"/>
    <w:rsid w:val="375B2943"/>
    <w:rsid w:val="37602480"/>
    <w:rsid w:val="37625626"/>
    <w:rsid w:val="37865C12"/>
    <w:rsid w:val="378A5007"/>
    <w:rsid w:val="379876F3"/>
    <w:rsid w:val="379A16BD"/>
    <w:rsid w:val="37C404E8"/>
    <w:rsid w:val="37C624B2"/>
    <w:rsid w:val="37CD1A92"/>
    <w:rsid w:val="37CE6DD4"/>
    <w:rsid w:val="37D44BCF"/>
    <w:rsid w:val="37DA7D0B"/>
    <w:rsid w:val="37E06FFE"/>
    <w:rsid w:val="37E25508"/>
    <w:rsid w:val="38004C87"/>
    <w:rsid w:val="3808355A"/>
    <w:rsid w:val="3832770C"/>
    <w:rsid w:val="383907FA"/>
    <w:rsid w:val="383E120C"/>
    <w:rsid w:val="384855BD"/>
    <w:rsid w:val="38624A88"/>
    <w:rsid w:val="38664899"/>
    <w:rsid w:val="386C12AB"/>
    <w:rsid w:val="388760E5"/>
    <w:rsid w:val="38A5089C"/>
    <w:rsid w:val="38A670D3"/>
    <w:rsid w:val="38AA5930"/>
    <w:rsid w:val="38AE714C"/>
    <w:rsid w:val="38B1729A"/>
    <w:rsid w:val="38B60778"/>
    <w:rsid w:val="38DC3EDC"/>
    <w:rsid w:val="38FA68B7"/>
    <w:rsid w:val="38FB98C4"/>
    <w:rsid w:val="38FF20BA"/>
    <w:rsid w:val="391B4A7F"/>
    <w:rsid w:val="39202096"/>
    <w:rsid w:val="39394B01"/>
    <w:rsid w:val="394668D6"/>
    <w:rsid w:val="39477622"/>
    <w:rsid w:val="396E2E01"/>
    <w:rsid w:val="39777F08"/>
    <w:rsid w:val="39874323"/>
    <w:rsid w:val="398923B8"/>
    <w:rsid w:val="39A64349"/>
    <w:rsid w:val="39B62C55"/>
    <w:rsid w:val="39C03AB0"/>
    <w:rsid w:val="39C944DB"/>
    <w:rsid w:val="39CD5D7A"/>
    <w:rsid w:val="39D54C2E"/>
    <w:rsid w:val="39F50E2C"/>
    <w:rsid w:val="39F63BBE"/>
    <w:rsid w:val="3A126AF7"/>
    <w:rsid w:val="3A241712"/>
    <w:rsid w:val="3A2B2AA0"/>
    <w:rsid w:val="3A405A09"/>
    <w:rsid w:val="3A445910"/>
    <w:rsid w:val="3A47599D"/>
    <w:rsid w:val="3A6477A9"/>
    <w:rsid w:val="3A8B0640"/>
    <w:rsid w:val="3A950543"/>
    <w:rsid w:val="3A9932D4"/>
    <w:rsid w:val="3A9E7716"/>
    <w:rsid w:val="3AA0523C"/>
    <w:rsid w:val="3AA23F47"/>
    <w:rsid w:val="3AAA1C17"/>
    <w:rsid w:val="3AB365A7"/>
    <w:rsid w:val="3ABE2449"/>
    <w:rsid w:val="3ABE3914"/>
    <w:rsid w:val="3AC65AE3"/>
    <w:rsid w:val="3ADA56C8"/>
    <w:rsid w:val="3AE35129"/>
    <w:rsid w:val="3B00217F"/>
    <w:rsid w:val="3B082DE1"/>
    <w:rsid w:val="3B141C39"/>
    <w:rsid w:val="3B1F2B5E"/>
    <w:rsid w:val="3B20012B"/>
    <w:rsid w:val="3B251BE5"/>
    <w:rsid w:val="3B2A60E9"/>
    <w:rsid w:val="3B3360B0"/>
    <w:rsid w:val="3B506A3A"/>
    <w:rsid w:val="3B5B2B94"/>
    <w:rsid w:val="3B607364"/>
    <w:rsid w:val="3B7566C9"/>
    <w:rsid w:val="3B7641EF"/>
    <w:rsid w:val="3B7647E5"/>
    <w:rsid w:val="3B792ECF"/>
    <w:rsid w:val="3B827166"/>
    <w:rsid w:val="3B855DC3"/>
    <w:rsid w:val="3B9052B1"/>
    <w:rsid w:val="3B974891"/>
    <w:rsid w:val="3BA041DC"/>
    <w:rsid w:val="3BB16FD5"/>
    <w:rsid w:val="3BD21711"/>
    <w:rsid w:val="3BD54987"/>
    <w:rsid w:val="3BD80F0D"/>
    <w:rsid w:val="3BDA2944"/>
    <w:rsid w:val="3BDB85C8"/>
    <w:rsid w:val="3BE467D1"/>
    <w:rsid w:val="3BE62300"/>
    <w:rsid w:val="3BE63123"/>
    <w:rsid w:val="3BFF8581"/>
    <w:rsid w:val="3C066FA7"/>
    <w:rsid w:val="3C1C38AF"/>
    <w:rsid w:val="3C1C4D96"/>
    <w:rsid w:val="3C215F09"/>
    <w:rsid w:val="3C31001D"/>
    <w:rsid w:val="3C48774D"/>
    <w:rsid w:val="3C4B11D8"/>
    <w:rsid w:val="3C592A47"/>
    <w:rsid w:val="3C6F5B2F"/>
    <w:rsid w:val="3C926E07"/>
    <w:rsid w:val="3CB26F41"/>
    <w:rsid w:val="3CC17DD4"/>
    <w:rsid w:val="3CDD2778"/>
    <w:rsid w:val="3CDE204C"/>
    <w:rsid w:val="3CE277AA"/>
    <w:rsid w:val="3CE8111C"/>
    <w:rsid w:val="3CE9395A"/>
    <w:rsid w:val="3CEA279F"/>
    <w:rsid w:val="3CF03B2D"/>
    <w:rsid w:val="3CF46FDB"/>
    <w:rsid w:val="3D2B32FB"/>
    <w:rsid w:val="3D42082D"/>
    <w:rsid w:val="3D5E2F4D"/>
    <w:rsid w:val="3D5F3C0A"/>
    <w:rsid w:val="3D766728"/>
    <w:rsid w:val="3D7F382F"/>
    <w:rsid w:val="3D8F31BA"/>
    <w:rsid w:val="3D9B4E64"/>
    <w:rsid w:val="3D9F76BF"/>
    <w:rsid w:val="3DA70690"/>
    <w:rsid w:val="3DB84CF0"/>
    <w:rsid w:val="3DC54FBA"/>
    <w:rsid w:val="3DDB658B"/>
    <w:rsid w:val="3DDE6DA0"/>
    <w:rsid w:val="3DFA2303"/>
    <w:rsid w:val="3DFB09DB"/>
    <w:rsid w:val="3DFC2092"/>
    <w:rsid w:val="3E0E4BB3"/>
    <w:rsid w:val="3E12336F"/>
    <w:rsid w:val="3E382E3D"/>
    <w:rsid w:val="3E3A13BC"/>
    <w:rsid w:val="3E3A37E1"/>
    <w:rsid w:val="3E6432A1"/>
    <w:rsid w:val="3E6B3DB3"/>
    <w:rsid w:val="3E7419D3"/>
    <w:rsid w:val="3E8B0813"/>
    <w:rsid w:val="3E90273A"/>
    <w:rsid w:val="3EA352FB"/>
    <w:rsid w:val="3EA846BF"/>
    <w:rsid w:val="3EBC460F"/>
    <w:rsid w:val="3EBE3EE3"/>
    <w:rsid w:val="3EC534C3"/>
    <w:rsid w:val="3EC62D97"/>
    <w:rsid w:val="3ED835C0"/>
    <w:rsid w:val="3EE14075"/>
    <w:rsid w:val="3EE33949"/>
    <w:rsid w:val="3EE53B65"/>
    <w:rsid w:val="3EE871B2"/>
    <w:rsid w:val="3EF97772"/>
    <w:rsid w:val="3EFF671D"/>
    <w:rsid w:val="3F012022"/>
    <w:rsid w:val="3F187179"/>
    <w:rsid w:val="3F261A88"/>
    <w:rsid w:val="3F2773A5"/>
    <w:rsid w:val="3F2859A4"/>
    <w:rsid w:val="3F3C7CCF"/>
    <w:rsid w:val="3F5D194E"/>
    <w:rsid w:val="3F6031EC"/>
    <w:rsid w:val="3F6251B6"/>
    <w:rsid w:val="3F7722E4"/>
    <w:rsid w:val="3F7D3370"/>
    <w:rsid w:val="3F8C5D8F"/>
    <w:rsid w:val="3FCC669D"/>
    <w:rsid w:val="3FD00372"/>
    <w:rsid w:val="3FD753EE"/>
    <w:rsid w:val="3FDD483D"/>
    <w:rsid w:val="3FE07E89"/>
    <w:rsid w:val="3FE69656"/>
    <w:rsid w:val="3FE91433"/>
    <w:rsid w:val="3FEC2CD2"/>
    <w:rsid w:val="3FF77793"/>
    <w:rsid w:val="40095632"/>
    <w:rsid w:val="40142730"/>
    <w:rsid w:val="4019220D"/>
    <w:rsid w:val="401A579E"/>
    <w:rsid w:val="402F22B4"/>
    <w:rsid w:val="407D110C"/>
    <w:rsid w:val="40864ED4"/>
    <w:rsid w:val="408C3992"/>
    <w:rsid w:val="409475F1"/>
    <w:rsid w:val="40A05314"/>
    <w:rsid w:val="40B732E0"/>
    <w:rsid w:val="40CA79F1"/>
    <w:rsid w:val="40F71321"/>
    <w:rsid w:val="41115F4D"/>
    <w:rsid w:val="411B561D"/>
    <w:rsid w:val="41200E85"/>
    <w:rsid w:val="41287D39"/>
    <w:rsid w:val="41306BEE"/>
    <w:rsid w:val="41326E0A"/>
    <w:rsid w:val="41361B95"/>
    <w:rsid w:val="41526B64"/>
    <w:rsid w:val="415E19AD"/>
    <w:rsid w:val="4185518C"/>
    <w:rsid w:val="418A27A2"/>
    <w:rsid w:val="418E2292"/>
    <w:rsid w:val="41933A6D"/>
    <w:rsid w:val="41970AE1"/>
    <w:rsid w:val="419E624E"/>
    <w:rsid w:val="41A35612"/>
    <w:rsid w:val="41AE7C60"/>
    <w:rsid w:val="41B02C98"/>
    <w:rsid w:val="41B617E9"/>
    <w:rsid w:val="41C27B89"/>
    <w:rsid w:val="41C37A62"/>
    <w:rsid w:val="41CC6917"/>
    <w:rsid w:val="41CE08E1"/>
    <w:rsid w:val="41E87DEF"/>
    <w:rsid w:val="41F1637D"/>
    <w:rsid w:val="420A5691"/>
    <w:rsid w:val="421C7965"/>
    <w:rsid w:val="422634B4"/>
    <w:rsid w:val="422F678A"/>
    <w:rsid w:val="425410BD"/>
    <w:rsid w:val="42583355"/>
    <w:rsid w:val="426D63FE"/>
    <w:rsid w:val="42717F20"/>
    <w:rsid w:val="4276750D"/>
    <w:rsid w:val="428A37DB"/>
    <w:rsid w:val="428F6994"/>
    <w:rsid w:val="42957651"/>
    <w:rsid w:val="4297632A"/>
    <w:rsid w:val="429E4757"/>
    <w:rsid w:val="42A15FF5"/>
    <w:rsid w:val="42BE177B"/>
    <w:rsid w:val="42D31F27"/>
    <w:rsid w:val="42D55690"/>
    <w:rsid w:val="42DE3E28"/>
    <w:rsid w:val="42ED7CB9"/>
    <w:rsid w:val="43150B1F"/>
    <w:rsid w:val="431C567C"/>
    <w:rsid w:val="432A08A2"/>
    <w:rsid w:val="432D2509"/>
    <w:rsid w:val="433E55F2"/>
    <w:rsid w:val="434075BC"/>
    <w:rsid w:val="43421586"/>
    <w:rsid w:val="434370AD"/>
    <w:rsid w:val="436A31D4"/>
    <w:rsid w:val="436E3370"/>
    <w:rsid w:val="436E5EB8"/>
    <w:rsid w:val="43900783"/>
    <w:rsid w:val="43905BEF"/>
    <w:rsid w:val="439971FA"/>
    <w:rsid w:val="43A833B4"/>
    <w:rsid w:val="43BD6E5F"/>
    <w:rsid w:val="43C53F65"/>
    <w:rsid w:val="43D16909"/>
    <w:rsid w:val="43F213F1"/>
    <w:rsid w:val="43F41FD8"/>
    <w:rsid w:val="43FA3B13"/>
    <w:rsid w:val="43FD19B4"/>
    <w:rsid w:val="43FD1DA6"/>
    <w:rsid w:val="44006D4C"/>
    <w:rsid w:val="440209A9"/>
    <w:rsid w:val="44047C33"/>
    <w:rsid w:val="441B3B85"/>
    <w:rsid w:val="444B19C8"/>
    <w:rsid w:val="44555820"/>
    <w:rsid w:val="44774926"/>
    <w:rsid w:val="44A21CDC"/>
    <w:rsid w:val="44BA6EFA"/>
    <w:rsid w:val="44C85ABB"/>
    <w:rsid w:val="44D65FFB"/>
    <w:rsid w:val="44DA134B"/>
    <w:rsid w:val="45050ABD"/>
    <w:rsid w:val="45234D20"/>
    <w:rsid w:val="45237196"/>
    <w:rsid w:val="45244CBC"/>
    <w:rsid w:val="452A5140"/>
    <w:rsid w:val="4535500F"/>
    <w:rsid w:val="454809AA"/>
    <w:rsid w:val="456974E5"/>
    <w:rsid w:val="457271D8"/>
    <w:rsid w:val="457F1EF2"/>
    <w:rsid w:val="45857508"/>
    <w:rsid w:val="458D79D2"/>
    <w:rsid w:val="45A82E9E"/>
    <w:rsid w:val="45AB64B6"/>
    <w:rsid w:val="45B1654F"/>
    <w:rsid w:val="45B918A8"/>
    <w:rsid w:val="45CE5353"/>
    <w:rsid w:val="45D40490"/>
    <w:rsid w:val="45E10B02"/>
    <w:rsid w:val="45ED1E9D"/>
    <w:rsid w:val="45F66658"/>
    <w:rsid w:val="46115240"/>
    <w:rsid w:val="461A0599"/>
    <w:rsid w:val="461B60BF"/>
    <w:rsid w:val="46352889"/>
    <w:rsid w:val="46362EF9"/>
    <w:rsid w:val="4649255C"/>
    <w:rsid w:val="46510A2F"/>
    <w:rsid w:val="46765CB1"/>
    <w:rsid w:val="46841EBD"/>
    <w:rsid w:val="46843C64"/>
    <w:rsid w:val="46974134"/>
    <w:rsid w:val="469C746C"/>
    <w:rsid w:val="46A47E62"/>
    <w:rsid w:val="46B651A1"/>
    <w:rsid w:val="46CE2315"/>
    <w:rsid w:val="46DA7D28"/>
    <w:rsid w:val="46ED34FB"/>
    <w:rsid w:val="46F245F5"/>
    <w:rsid w:val="46F26E20"/>
    <w:rsid w:val="46FA5AAD"/>
    <w:rsid w:val="47113E40"/>
    <w:rsid w:val="47120309"/>
    <w:rsid w:val="472015A9"/>
    <w:rsid w:val="47234906"/>
    <w:rsid w:val="47282841"/>
    <w:rsid w:val="47354BD4"/>
    <w:rsid w:val="474E4E09"/>
    <w:rsid w:val="47743CD8"/>
    <w:rsid w:val="47867568"/>
    <w:rsid w:val="479A733C"/>
    <w:rsid w:val="479D7445"/>
    <w:rsid w:val="47A00374"/>
    <w:rsid w:val="47A46DFB"/>
    <w:rsid w:val="47CD163B"/>
    <w:rsid w:val="47E2414E"/>
    <w:rsid w:val="47E57A30"/>
    <w:rsid w:val="48083249"/>
    <w:rsid w:val="480E7A25"/>
    <w:rsid w:val="480F163E"/>
    <w:rsid w:val="48180B08"/>
    <w:rsid w:val="484E4529"/>
    <w:rsid w:val="48561F5C"/>
    <w:rsid w:val="485D6071"/>
    <w:rsid w:val="48614BFD"/>
    <w:rsid w:val="4861515F"/>
    <w:rsid w:val="48790E7B"/>
    <w:rsid w:val="487B4BF3"/>
    <w:rsid w:val="487F2935"/>
    <w:rsid w:val="48B1532F"/>
    <w:rsid w:val="48C26B67"/>
    <w:rsid w:val="48C81442"/>
    <w:rsid w:val="48DB38E3"/>
    <w:rsid w:val="48E85B1A"/>
    <w:rsid w:val="490168B9"/>
    <w:rsid w:val="49080B7C"/>
    <w:rsid w:val="49184B37"/>
    <w:rsid w:val="49465201"/>
    <w:rsid w:val="49523359"/>
    <w:rsid w:val="49662A11"/>
    <w:rsid w:val="496C156E"/>
    <w:rsid w:val="49831138"/>
    <w:rsid w:val="49912347"/>
    <w:rsid w:val="49997A26"/>
    <w:rsid w:val="49B51C43"/>
    <w:rsid w:val="49D36A87"/>
    <w:rsid w:val="49DE06CA"/>
    <w:rsid w:val="49E113CD"/>
    <w:rsid w:val="49E51A63"/>
    <w:rsid w:val="4A1452FF"/>
    <w:rsid w:val="4A1B043B"/>
    <w:rsid w:val="4A1B40A3"/>
    <w:rsid w:val="4A301681"/>
    <w:rsid w:val="4A396B13"/>
    <w:rsid w:val="4A435BE4"/>
    <w:rsid w:val="4A5E4C5F"/>
    <w:rsid w:val="4A945EF9"/>
    <w:rsid w:val="4A9560CC"/>
    <w:rsid w:val="4A9B0F28"/>
    <w:rsid w:val="4AA04DE4"/>
    <w:rsid w:val="4AB850BF"/>
    <w:rsid w:val="4ABD14F2"/>
    <w:rsid w:val="4AC408E4"/>
    <w:rsid w:val="4ACC3E2B"/>
    <w:rsid w:val="4AD66A58"/>
    <w:rsid w:val="4ADD3943"/>
    <w:rsid w:val="4AE253FD"/>
    <w:rsid w:val="4AE5022F"/>
    <w:rsid w:val="4AE7656F"/>
    <w:rsid w:val="4AF313B8"/>
    <w:rsid w:val="4AFB201B"/>
    <w:rsid w:val="4AFE15E2"/>
    <w:rsid w:val="4B0610EB"/>
    <w:rsid w:val="4B4B11F4"/>
    <w:rsid w:val="4B4E4840"/>
    <w:rsid w:val="4B582E12"/>
    <w:rsid w:val="4B713354"/>
    <w:rsid w:val="4B7778F3"/>
    <w:rsid w:val="4BA60AB1"/>
    <w:rsid w:val="4BA95231"/>
    <w:rsid w:val="4BAF1783"/>
    <w:rsid w:val="4BB2670B"/>
    <w:rsid w:val="4BB365B5"/>
    <w:rsid w:val="4BBA0128"/>
    <w:rsid w:val="4BC114B6"/>
    <w:rsid w:val="4BCB7C3F"/>
    <w:rsid w:val="4BCF4955"/>
    <w:rsid w:val="4BDA3B82"/>
    <w:rsid w:val="4BE34546"/>
    <w:rsid w:val="4BE76F02"/>
    <w:rsid w:val="4BEB02E1"/>
    <w:rsid w:val="4BF03B4A"/>
    <w:rsid w:val="4BF37AF5"/>
    <w:rsid w:val="4BF94C2F"/>
    <w:rsid w:val="4BFA7575"/>
    <w:rsid w:val="4C0118B3"/>
    <w:rsid w:val="4C090181"/>
    <w:rsid w:val="4C211949"/>
    <w:rsid w:val="4C2630C7"/>
    <w:rsid w:val="4C40062D"/>
    <w:rsid w:val="4C416153"/>
    <w:rsid w:val="4C462F90"/>
    <w:rsid w:val="4C545E87"/>
    <w:rsid w:val="4C562B54"/>
    <w:rsid w:val="4C906769"/>
    <w:rsid w:val="4C9F7D96"/>
    <w:rsid w:val="4CA0243F"/>
    <w:rsid w:val="4CA666C3"/>
    <w:rsid w:val="4CC90623"/>
    <w:rsid w:val="4CE40E7D"/>
    <w:rsid w:val="4CE74F4D"/>
    <w:rsid w:val="4CEA3819"/>
    <w:rsid w:val="4CF84A64"/>
    <w:rsid w:val="4D1473C4"/>
    <w:rsid w:val="4D1A2C2C"/>
    <w:rsid w:val="4D241CFD"/>
    <w:rsid w:val="4D2E2B7B"/>
    <w:rsid w:val="4D3B0DF4"/>
    <w:rsid w:val="4D415CBF"/>
    <w:rsid w:val="4D654113"/>
    <w:rsid w:val="4D6A4DD7"/>
    <w:rsid w:val="4DB35167"/>
    <w:rsid w:val="4DB55F14"/>
    <w:rsid w:val="4DDF102B"/>
    <w:rsid w:val="4DE33966"/>
    <w:rsid w:val="4DE96C85"/>
    <w:rsid w:val="4DEB45C9"/>
    <w:rsid w:val="4DEB6377"/>
    <w:rsid w:val="4E077171"/>
    <w:rsid w:val="4E1844A1"/>
    <w:rsid w:val="4E355844"/>
    <w:rsid w:val="4E376C89"/>
    <w:rsid w:val="4E4468A4"/>
    <w:rsid w:val="4E45017D"/>
    <w:rsid w:val="4E4D31B4"/>
    <w:rsid w:val="4E5B75AC"/>
    <w:rsid w:val="4E5E1120"/>
    <w:rsid w:val="4E6C51B8"/>
    <w:rsid w:val="4E6F1BD8"/>
    <w:rsid w:val="4E742810"/>
    <w:rsid w:val="4E9208C3"/>
    <w:rsid w:val="4EA84268"/>
    <w:rsid w:val="4EBD41B7"/>
    <w:rsid w:val="4EDA5678"/>
    <w:rsid w:val="4EDE6657"/>
    <w:rsid w:val="4EDF644C"/>
    <w:rsid w:val="4EEA4880"/>
    <w:rsid w:val="4EF23735"/>
    <w:rsid w:val="4EF86F9D"/>
    <w:rsid w:val="4EFB6C2C"/>
    <w:rsid w:val="4EFE20DA"/>
    <w:rsid w:val="4F0A0AD1"/>
    <w:rsid w:val="4F0C76FA"/>
    <w:rsid w:val="4F212F50"/>
    <w:rsid w:val="4F226DC8"/>
    <w:rsid w:val="4F234ACC"/>
    <w:rsid w:val="4F244236"/>
    <w:rsid w:val="4F2A7373"/>
    <w:rsid w:val="4F343D4D"/>
    <w:rsid w:val="4F3E697A"/>
    <w:rsid w:val="4F493C9D"/>
    <w:rsid w:val="4F5010E4"/>
    <w:rsid w:val="4F5A37B4"/>
    <w:rsid w:val="4F5E53C7"/>
    <w:rsid w:val="4F6351A5"/>
    <w:rsid w:val="4F7EFCB4"/>
    <w:rsid w:val="4F7F44DF"/>
    <w:rsid w:val="4F854876"/>
    <w:rsid w:val="4FA71C3F"/>
    <w:rsid w:val="4FAE5BAC"/>
    <w:rsid w:val="4FB01626"/>
    <w:rsid w:val="4FB11910"/>
    <w:rsid w:val="4FB530E0"/>
    <w:rsid w:val="4FB84E80"/>
    <w:rsid w:val="4FB854F8"/>
    <w:rsid w:val="4FBA3692"/>
    <w:rsid w:val="4FC715BA"/>
    <w:rsid w:val="4FCE41A2"/>
    <w:rsid w:val="4FDC1ACA"/>
    <w:rsid w:val="4FE985C7"/>
    <w:rsid w:val="500264E9"/>
    <w:rsid w:val="500C08AC"/>
    <w:rsid w:val="500E56FC"/>
    <w:rsid w:val="501C6CBB"/>
    <w:rsid w:val="501F0559"/>
    <w:rsid w:val="502703FE"/>
    <w:rsid w:val="505C668F"/>
    <w:rsid w:val="50601F36"/>
    <w:rsid w:val="507329BF"/>
    <w:rsid w:val="5079410E"/>
    <w:rsid w:val="50964CC0"/>
    <w:rsid w:val="50A6410D"/>
    <w:rsid w:val="50AB003F"/>
    <w:rsid w:val="50B94D1D"/>
    <w:rsid w:val="50C96457"/>
    <w:rsid w:val="50D25854"/>
    <w:rsid w:val="50D852D8"/>
    <w:rsid w:val="50FE0AB7"/>
    <w:rsid w:val="51042AC7"/>
    <w:rsid w:val="51085492"/>
    <w:rsid w:val="511115E0"/>
    <w:rsid w:val="51207956"/>
    <w:rsid w:val="512978E2"/>
    <w:rsid w:val="51330760"/>
    <w:rsid w:val="51346847"/>
    <w:rsid w:val="51475669"/>
    <w:rsid w:val="515801C7"/>
    <w:rsid w:val="515D758B"/>
    <w:rsid w:val="5161537B"/>
    <w:rsid w:val="516C5CF7"/>
    <w:rsid w:val="51786173"/>
    <w:rsid w:val="517D7266"/>
    <w:rsid w:val="5181771E"/>
    <w:rsid w:val="51867B3E"/>
    <w:rsid w:val="519D3E2C"/>
    <w:rsid w:val="51A575B0"/>
    <w:rsid w:val="51AF6AC8"/>
    <w:rsid w:val="51C25FE7"/>
    <w:rsid w:val="51C969CF"/>
    <w:rsid w:val="51D33CF1"/>
    <w:rsid w:val="51D3545F"/>
    <w:rsid w:val="51E1510C"/>
    <w:rsid w:val="51E2385D"/>
    <w:rsid w:val="51FF4AE6"/>
    <w:rsid w:val="520774F7"/>
    <w:rsid w:val="520C5A74"/>
    <w:rsid w:val="521B47D5"/>
    <w:rsid w:val="522B58DB"/>
    <w:rsid w:val="522E2CD6"/>
    <w:rsid w:val="523522B6"/>
    <w:rsid w:val="523D3E11"/>
    <w:rsid w:val="524467E0"/>
    <w:rsid w:val="524C2569"/>
    <w:rsid w:val="524D5852"/>
    <w:rsid w:val="525564B4"/>
    <w:rsid w:val="525941F7"/>
    <w:rsid w:val="525B75EF"/>
    <w:rsid w:val="525E35BB"/>
    <w:rsid w:val="526341EB"/>
    <w:rsid w:val="52666914"/>
    <w:rsid w:val="5267529D"/>
    <w:rsid w:val="5269686F"/>
    <w:rsid w:val="527116E6"/>
    <w:rsid w:val="527C0E43"/>
    <w:rsid w:val="52902DFA"/>
    <w:rsid w:val="52992845"/>
    <w:rsid w:val="52D725C8"/>
    <w:rsid w:val="52DB2E5E"/>
    <w:rsid w:val="52DC2732"/>
    <w:rsid w:val="52F64D27"/>
    <w:rsid w:val="52FE6B4C"/>
    <w:rsid w:val="530E3233"/>
    <w:rsid w:val="53135B7C"/>
    <w:rsid w:val="5314011E"/>
    <w:rsid w:val="53146A66"/>
    <w:rsid w:val="53157191"/>
    <w:rsid w:val="53360094"/>
    <w:rsid w:val="536B319B"/>
    <w:rsid w:val="53740BBC"/>
    <w:rsid w:val="53755060"/>
    <w:rsid w:val="53A1287F"/>
    <w:rsid w:val="53A133BA"/>
    <w:rsid w:val="53A6051D"/>
    <w:rsid w:val="53AF2171"/>
    <w:rsid w:val="53B37937"/>
    <w:rsid w:val="53B60FA0"/>
    <w:rsid w:val="53B92BD0"/>
    <w:rsid w:val="53C27B7A"/>
    <w:rsid w:val="53CA4C80"/>
    <w:rsid w:val="53CF48A7"/>
    <w:rsid w:val="53D27C3B"/>
    <w:rsid w:val="53E61F03"/>
    <w:rsid w:val="53E81EA7"/>
    <w:rsid w:val="5406215C"/>
    <w:rsid w:val="541B2D69"/>
    <w:rsid w:val="542E6C2A"/>
    <w:rsid w:val="543C5B7E"/>
    <w:rsid w:val="543F566E"/>
    <w:rsid w:val="545C3B2A"/>
    <w:rsid w:val="547215A0"/>
    <w:rsid w:val="549F610D"/>
    <w:rsid w:val="54AD677F"/>
    <w:rsid w:val="54BE47E5"/>
    <w:rsid w:val="54BE5581"/>
    <w:rsid w:val="54BF230B"/>
    <w:rsid w:val="54C3413E"/>
    <w:rsid w:val="54C343AC"/>
    <w:rsid w:val="54C87412"/>
    <w:rsid w:val="54E3424B"/>
    <w:rsid w:val="54E67898"/>
    <w:rsid w:val="54EC3ADA"/>
    <w:rsid w:val="54FF095A"/>
    <w:rsid w:val="54FF7783"/>
    <w:rsid w:val="550B72FE"/>
    <w:rsid w:val="550C37A2"/>
    <w:rsid w:val="55124B31"/>
    <w:rsid w:val="55195ED1"/>
    <w:rsid w:val="55222FC6"/>
    <w:rsid w:val="552503C0"/>
    <w:rsid w:val="55356592"/>
    <w:rsid w:val="55363B79"/>
    <w:rsid w:val="553757FC"/>
    <w:rsid w:val="553920BD"/>
    <w:rsid w:val="553B086B"/>
    <w:rsid w:val="55523CC0"/>
    <w:rsid w:val="55561A9C"/>
    <w:rsid w:val="55690BF5"/>
    <w:rsid w:val="556C5FEF"/>
    <w:rsid w:val="556E259A"/>
    <w:rsid w:val="55886BA1"/>
    <w:rsid w:val="55A0038E"/>
    <w:rsid w:val="55A13EAF"/>
    <w:rsid w:val="55A531BA"/>
    <w:rsid w:val="55E4027B"/>
    <w:rsid w:val="55F12998"/>
    <w:rsid w:val="55F85AD5"/>
    <w:rsid w:val="560426CB"/>
    <w:rsid w:val="56113BC9"/>
    <w:rsid w:val="5621327D"/>
    <w:rsid w:val="562C774E"/>
    <w:rsid w:val="563F6BD5"/>
    <w:rsid w:val="565E627F"/>
    <w:rsid w:val="56621F53"/>
    <w:rsid w:val="56654B63"/>
    <w:rsid w:val="566D4FAA"/>
    <w:rsid w:val="566D64C3"/>
    <w:rsid w:val="5677F382"/>
    <w:rsid w:val="567F6CCF"/>
    <w:rsid w:val="568052DE"/>
    <w:rsid w:val="569F23F4"/>
    <w:rsid w:val="56A84A65"/>
    <w:rsid w:val="56AF6ADB"/>
    <w:rsid w:val="56B2576C"/>
    <w:rsid w:val="56B9194B"/>
    <w:rsid w:val="56C33BDD"/>
    <w:rsid w:val="56DA167E"/>
    <w:rsid w:val="56E40324"/>
    <w:rsid w:val="56EE5088"/>
    <w:rsid w:val="56EFBCE7"/>
    <w:rsid w:val="56F79C35"/>
    <w:rsid w:val="570916A0"/>
    <w:rsid w:val="571006E4"/>
    <w:rsid w:val="57191362"/>
    <w:rsid w:val="57680A38"/>
    <w:rsid w:val="57785D2A"/>
    <w:rsid w:val="577949F3"/>
    <w:rsid w:val="57E502DB"/>
    <w:rsid w:val="58107F88"/>
    <w:rsid w:val="582C2D91"/>
    <w:rsid w:val="58373846"/>
    <w:rsid w:val="583D01CF"/>
    <w:rsid w:val="5844151B"/>
    <w:rsid w:val="58577D85"/>
    <w:rsid w:val="586475A6"/>
    <w:rsid w:val="586D1D32"/>
    <w:rsid w:val="586E207E"/>
    <w:rsid w:val="58810003"/>
    <w:rsid w:val="58831FCD"/>
    <w:rsid w:val="588A3598"/>
    <w:rsid w:val="588C0756"/>
    <w:rsid w:val="5899321A"/>
    <w:rsid w:val="58C63C68"/>
    <w:rsid w:val="58D50A2B"/>
    <w:rsid w:val="58EC0D07"/>
    <w:rsid w:val="58F702C5"/>
    <w:rsid w:val="59092819"/>
    <w:rsid w:val="59142C25"/>
    <w:rsid w:val="591A2160"/>
    <w:rsid w:val="5923730C"/>
    <w:rsid w:val="593F501F"/>
    <w:rsid w:val="59401C6C"/>
    <w:rsid w:val="5943175D"/>
    <w:rsid w:val="59487733"/>
    <w:rsid w:val="595C4F2E"/>
    <w:rsid w:val="596949DD"/>
    <w:rsid w:val="59707498"/>
    <w:rsid w:val="597F1167"/>
    <w:rsid w:val="59A22076"/>
    <w:rsid w:val="59C21056"/>
    <w:rsid w:val="59C363FA"/>
    <w:rsid w:val="59C74AA1"/>
    <w:rsid w:val="59E25784"/>
    <w:rsid w:val="59F111B9"/>
    <w:rsid w:val="59F44805"/>
    <w:rsid w:val="5A0013FC"/>
    <w:rsid w:val="5A0F3A5D"/>
    <w:rsid w:val="5A407A4A"/>
    <w:rsid w:val="5A4E09B0"/>
    <w:rsid w:val="5A56B2A4"/>
    <w:rsid w:val="5A6A4308"/>
    <w:rsid w:val="5A6D05DB"/>
    <w:rsid w:val="5A736072"/>
    <w:rsid w:val="5A7B0A82"/>
    <w:rsid w:val="5A876EE7"/>
    <w:rsid w:val="5A9C02D5"/>
    <w:rsid w:val="5AA13369"/>
    <w:rsid w:val="5AA44386"/>
    <w:rsid w:val="5AA867D1"/>
    <w:rsid w:val="5AA94A6E"/>
    <w:rsid w:val="5AB05047"/>
    <w:rsid w:val="5ABA15AB"/>
    <w:rsid w:val="5AC93EE4"/>
    <w:rsid w:val="5AE26D53"/>
    <w:rsid w:val="5AE723C6"/>
    <w:rsid w:val="5AEA041D"/>
    <w:rsid w:val="5AF01470"/>
    <w:rsid w:val="5AFE1DDF"/>
    <w:rsid w:val="5B0E2E46"/>
    <w:rsid w:val="5B116199"/>
    <w:rsid w:val="5B1834F7"/>
    <w:rsid w:val="5B48365A"/>
    <w:rsid w:val="5B7633B4"/>
    <w:rsid w:val="5BD743DE"/>
    <w:rsid w:val="5BF07EDE"/>
    <w:rsid w:val="5BF60D08"/>
    <w:rsid w:val="5BFA07CE"/>
    <w:rsid w:val="5C0C052C"/>
    <w:rsid w:val="5C1271C4"/>
    <w:rsid w:val="5C237623"/>
    <w:rsid w:val="5C2631A6"/>
    <w:rsid w:val="5C276FB7"/>
    <w:rsid w:val="5C4D4754"/>
    <w:rsid w:val="5C6F429B"/>
    <w:rsid w:val="5C700ABB"/>
    <w:rsid w:val="5C7F56DC"/>
    <w:rsid w:val="5C9C6B0B"/>
    <w:rsid w:val="5C9D3DA7"/>
    <w:rsid w:val="5CA249EC"/>
    <w:rsid w:val="5CA644DC"/>
    <w:rsid w:val="5CA7449A"/>
    <w:rsid w:val="5CBD35D4"/>
    <w:rsid w:val="5CC67A71"/>
    <w:rsid w:val="5CCE6402"/>
    <w:rsid w:val="5CD050B5"/>
    <w:rsid w:val="5CDC6150"/>
    <w:rsid w:val="5CF14F31"/>
    <w:rsid w:val="5CFE308C"/>
    <w:rsid w:val="5D192F00"/>
    <w:rsid w:val="5D1A517B"/>
    <w:rsid w:val="5D1C479E"/>
    <w:rsid w:val="5D1D4002"/>
    <w:rsid w:val="5D2E6280"/>
    <w:rsid w:val="5D4476A0"/>
    <w:rsid w:val="5D46181B"/>
    <w:rsid w:val="5D605600"/>
    <w:rsid w:val="5D635829"/>
    <w:rsid w:val="5D6D3B91"/>
    <w:rsid w:val="5D7B1BAB"/>
    <w:rsid w:val="5D801B4F"/>
    <w:rsid w:val="5D9E1657"/>
    <w:rsid w:val="5D9E3405"/>
    <w:rsid w:val="5DA1635C"/>
    <w:rsid w:val="5DA828DC"/>
    <w:rsid w:val="5DBB5D65"/>
    <w:rsid w:val="5DBB6CD7"/>
    <w:rsid w:val="5DD35E0B"/>
    <w:rsid w:val="5DDB1F64"/>
    <w:rsid w:val="5DE80B25"/>
    <w:rsid w:val="5DEA6951"/>
    <w:rsid w:val="5DFC408A"/>
    <w:rsid w:val="5E162F9C"/>
    <w:rsid w:val="5E316028"/>
    <w:rsid w:val="5E343D6A"/>
    <w:rsid w:val="5E436EA1"/>
    <w:rsid w:val="5E6737F7"/>
    <w:rsid w:val="5E6E5F24"/>
    <w:rsid w:val="5E6F680C"/>
    <w:rsid w:val="5EA06D09"/>
    <w:rsid w:val="5EA17B8B"/>
    <w:rsid w:val="5EAB4A36"/>
    <w:rsid w:val="5EB21B8E"/>
    <w:rsid w:val="5EB729BA"/>
    <w:rsid w:val="5EBC3661"/>
    <w:rsid w:val="5ECC1698"/>
    <w:rsid w:val="5ECC6B94"/>
    <w:rsid w:val="5EE94B54"/>
    <w:rsid w:val="5EEC0726"/>
    <w:rsid w:val="5EF07C91"/>
    <w:rsid w:val="5EF26FBB"/>
    <w:rsid w:val="5F132FF0"/>
    <w:rsid w:val="5F1A6ABC"/>
    <w:rsid w:val="5F1E0A25"/>
    <w:rsid w:val="5F1E3BFB"/>
    <w:rsid w:val="5F2A371A"/>
    <w:rsid w:val="5F335DCF"/>
    <w:rsid w:val="5F337B7D"/>
    <w:rsid w:val="5F37766E"/>
    <w:rsid w:val="5F5572F2"/>
    <w:rsid w:val="5F6103B4"/>
    <w:rsid w:val="5F6CADD2"/>
    <w:rsid w:val="5F702B80"/>
    <w:rsid w:val="5F710660"/>
    <w:rsid w:val="5F73189A"/>
    <w:rsid w:val="5F7C1524"/>
    <w:rsid w:val="5F824661"/>
    <w:rsid w:val="5F97010C"/>
    <w:rsid w:val="5F9C3975"/>
    <w:rsid w:val="5FCC1544"/>
    <w:rsid w:val="5FD01870"/>
    <w:rsid w:val="5FE77D07"/>
    <w:rsid w:val="5FEE2EC4"/>
    <w:rsid w:val="5FEFCB6A"/>
    <w:rsid w:val="5FF90DC7"/>
    <w:rsid w:val="5FF92B75"/>
    <w:rsid w:val="60152F95"/>
    <w:rsid w:val="60204437"/>
    <w:rsid w:val="60211516"/>
    <w:rsid w:val="60301004"/>
    <w:rsid w:val="60382473"/>
    <w:rsid w:val="603B26DF"/>
    <w:rsid w:val="603E67DA"/>
    <w:rsid w:val="604F1CFF"/>
    <w:rsid w:val="605204D7"/>
    <w:rsid w:val="605B55DE"/>
    <w:rsid w:val="605E3790"/>
    <w:rsid w:val="606F1089"/>
    <w:rsid w:val="607E751E"/>
    <w:rsid w:val="60820DBC"/>
    <w:rsid w:val="609B1E7E"/>
    <w:rsid w:val="60A725D1"/>
    <w:rsid w:val="60C81BC8"/>
    <w:rsid w:val="60CA5C5B"/>
    <w:rsid w:val="60E45417"/>
    <w:rsid w:val="60EA0710"/>
    <w:rsid w:val="61025A59"/>
    <w:rsid w:val="6110461A"/>
    <w:rsid w:val="61161505"/>
    <w:rsid w:val="613227E3"/>
    <w:rsid w:val="613335B3"/>
    <w:rsid w:val="61333E65"/>
    <w:rsid w:val="613876CD"/>
    <w:rsid w:val="613F0A5C"/>
    <w:rsid w:val="614C5210"/>
    <w:rsid w:val="61550DBD"/>
    <w:rsid w:val="616404C2"/>
    <w:rsid w:val="616A6E87"/>
    <w:rsid w:val="617701F5"/>
    <w:rsid w:val="618F2C11"/>
    <w:rsid w:val="61907509"/>
    <w:rsid w:val="61936344"/>
    <w:rsid w:val="6198016C"/>
    <w:rsid w:val="619E1C26"/>
    <w:rsid w:val="61AC071D"/>
    <w:rsid w:val="61B11535"/>
    <w:rsid w:val="61B937B8"/>
    <w:rsid w:val="61D34BF9"/>
    <w:rsid w:val="61D94A0C"/>
    <w:rsid w:val="61E1416E"/>
    <w:rsid w:val="61E45BE1"/>
    <w:rsid w:val="61EF2482"/>
    <w:rsid w:val="61F25ACE"/>
    <w:rsid w:val="61FC06FB"/>
    <w:rsid w:val="620E7C5F"/>
    <w:rsid w:val="62143C96"/>
    <w:rsid w:val="62161BC7"/>
    <w:rsid w:val="6220088D"/>
    <w:rsid w:val="623B56C7"/>
    <w:rsid w:val="62403290"/>
    <w:rsid w:val="624D667E"/>
    <w:rsid w:val="624F2F20"/>
    <w:rsid w:val="626D4A1D"/>
    <w:rsid w:val="627E3805"/>
    <w:rsid w:val="628C4608"/>
    <w:rsid w:val="62944DD7"/>
    <w:rsid w:val="62966DA1"/>
    <w:rsid w:val="62C162DF"/>
    <w:rsid w:val="62C31218"/>
    <w:rsid w:val="62C52604"/>
    <w:rsid w:val="62E74267"/>
    <w:rsid w:val="6337271C"/>
    <w:rsid w:val="633B16F7"/>
    <w:rsid w:val="6341070D"/>
    <w:rsid w:val="63493E13"/>
    <w:rsid w:val="634C56B2"/>
    <w:rsid w:val="635D78BF"/>
    <w:rsid w:val="636D679A"/>
    <w:rsid w:val="6376734C"/>
    <w:rsid w:val="63770981"/>
    <w:rsid w:val="637901FC"/>
    <w:rsid w:val="63882ED5"/>
    <w:rsid w:val="638C3E3F"/>
    <w:rsid w:val="63972DD1"/>
    <w:rsid w:val="63A075C4"/>
    <w:rsid w:val="63A92582"/>
    <w:rsid w:val="63BB361B"/>
    <w:rsid w:val="63C27722"/>
    <w:rsid w:val="63C52A41"/>
    <w:rsid w:val="63DF6146"/>
    <w:rsid w:val="63E40472"/>
    <w:rsid w:val="642C2FFF"/>
    <w:rsid w:val="64427DEE"/>
    <w:rsid w:val="64444777"/>
    <w:rsid w:val="644B139F"/>
    <w:rsid w:val="644C3BBB"/>
    <w:rsid w:val="644F5459"/>
    <w:rsid w:val="646C5FB1"/>
    <w:rsid w:val="64793B97"/>
    <w:rsid w:val="647B5FF0"/>
    <w:rsid w:val="64842818"/>
    <w:rsid w:val="649B4C85"/>
    <w:rsid w:val="64A22BC9"/>
    <w:rsid w:val="64AD5650"/>
    <w:rsid w:val="64B63FEE"/>
    <w:rsid w:val="64C64FF0"/>
    <w:rsid w:val="64CB79C8"/>
    <w:rsid w:val="64E421D7"/>
    <w:rsid w:val="64E536C8"/>
    <w:rsid w:val="65000502"/>
    <w:rsid w:val="651A1B13"/>
    <w:rsid w:val="651D5558"/>
    <w:rsid w:val="653603C7"/>
    <w:rsid w:val="653B778C"/>
    <w:rsid w:val="654900FB"/>
    <w:rsid w:val="65490704"/>
    <w:rsid w:val="65662D40"/>
    <w:rsid w:val="657A6506"/>
    <w:rsid w:val="658E3D60"/>
    <w:rsid w:val="65975ABE"/>
    <w:rsid w:val="65980C88"/>
    <w:rsid w:val="65C15EE3"/>
    <w:rsid w:val="65E358B9"/>
    <w:rsid w:val="65F53DDF"/>
    <w:rsid w:val="65F6028D"/>
    <w:rsid w:val="65FC3B45"/>
    <w:rsid w:val="66094559"/>
    <w:rsid w:val="660B1854"/>
    <w:rsid w:val="661D6515"/>
    <w:rsid w:val="662C3362"/>
    <w:rsid w:val="66377F53"/>
    <w:rsid w:val="66486604"/>
    <w:rsid w:val="664D59C9"/>
    <w:rsid w:val="664D5FF4"/>
    <w:rsid w:val="6677416F"/>
    <w:rsid w:val="667E2026"/>
    <w:rsid w:val="66903B07"/>
    <w:rsid w:val="669C06FE"/>
    <w:rsid w:val="66AF21DF"/>
    <w:rsid w:val="66C34FCC"/>
    <w:rsid w:val="66EA3BE6"/>
    <w:rsid w:val="66FE6CC3"/>
    <w:rsid w:val="6721001D"/>
    <w:rsid w:val="67334BBF"/>
    <w:rsid w:val="6739419F"/>
    <w:rsid w:val="674768BC"/>
    <w:rsid w:val="674A1F08"/>
    <w:rsid w:val="677D4646"/>
    <w:rsid w:val="678629DB"/>
    <w:rsid w:val="6791687C"/>
    <w:rsid w:val="679259FF"/>
    <w:rsid w:val="679744DF"/>
    <w:rsid w:val="67980EC5"/>
    <w:rsid w:val="679F2254"/>
    <w:rsid w:val="67A45ABC"/>
    <w:rsid w:val="67A80828"/>
    <w:rsid w:val="67C1041C"/>
    <w:rsid w:val="67C47140"/>
    <w:rsid w:val="67C577BD"/>
    <w:rsid w:val="680B5B3B"/>
    <w:rsid w:val="681D3F04"/>
    <w:rsid w:val="682E5386"/>
    <w:rsid w:val="68354427"/>
    <w:rsid w:val="68430E0B"/>
    <w:rsid w:val="684E77D6"/>
    <w:rsid w:val="686F41A0"/>
    <w:rsid w:val="6873723D"/>
    <w:rsid w:val="68752FB5"/>
    <w:rsid w:val="687C5E53"/>
    <w:rsid w:val="687E455F"/>
    <w:rsid w:val="68803A39"/>
    <w:rsid w:val="68953657"/>
    <w:rsid w:val="689B3CF8"/>
    <w:rsid w:val="689C69F1"/>
    <w:rsid w:val="689E3048"/>
    <w:rsid w:val="68B66537"/>
    <w:rsid w:val="68B7625C"/>
    <w:rsid w:val="68B9412F"/>
    <w:rsid w:val="68BE07D7"/>
    <w:rsid w:val="68C0757E"/>
    <w:rsid w:val="68C44E48"/>
    <w:rsid w:val="68CA77A4"/>
    <w:rsid w:val="68D12617"/>
    <w:rsid w:val="68DE6DAC"/>
    <w:rsid w:val="68E24BB9"/>
    <w:rsid w:val="68F14D31"/>
    <w:rsid w:val="68F16ADF"/>
    <w:rsid w:val="68F93BE6"/>
    <w:rsid w:val="68FA02C2"/>
    <w:rsid w:val="68FC7232"/>
    <w:rsid w:val="690533C7"/>
    <w:rsid w:val="69064ECD"/>
    <w:rsid w:val="69117181"/>
    <w:rsid w:val="691B590A"/>
    <w:rsid w:val="69280027"/>
    <w:rsid w:val="692F585A"/>
    <w:rsid w:val="69344C1E"/>
    <w:rsid w:val="6944742F"/>
    <w:rsid w:val="69486D80"/>
    <w:rsid w:val="694F07A9"/>
    <w:rsid w:val="69502F14"/>
    <w:rsid w:val="69613711"/>
    <w:rsid w:val="696279DD"/>
    <w:rsid w:val="69847953"/>
    <w:rsid w:val="698C4A5A"/>
    <w:rsid w:val="69B018C1"/>
    <w:rsid w:val="69B33D95"/>
    <w:rsid w:val="69C67F6C"/>
    <w:rsid w:val="69DF4B8A"/>
    <w:rsid w:val="69F85C4B"/>
    <w:rsid w:val="69FF1A78"/>
    <w:rsid w:val="6A010FA4"/>
    <w:rsid w:val="6A22006E"/>
    <w:rsid w:val="6A232E0D"/>
    <w:rsid w:val="6A2536C5"/>
    <w:rsid w:val="6A2A7525"/>
    <w:rsid w:val="6A3D7B02"/>
    <w:rsid w:val="6A436FC0"/>
    <w:rsid w:val="6A5F748C"/>
    <w:rsid w:val="6A6634FD"/>
    <w:rsid w:val="6A682DD1"/>
    <w:rsid w:val="6A7259FE"/>
    <w:rsid w:val="6A7C062B"/>
    <w:rsid w:val="6A841D70"/>
    <w:rsid w:val="6AE85CC0"/>
    <w:rsid w:val="6AF61265"/>
    <w:rsid w:val="6B083125"/>
    <w:rsid w:val="6B0A032C"/>
    <w:rsid w:val="6B0A3E88"/>
    <w:rsid w:val="6B0B007F"/>
    <w:rsid w:val="6B133FD7"/>
    <w:rsid w:val="6B297183"/>
    <w:rsid w:val="6B4E5CCB"/>
    <w:rsid w:val="6B833C3B"/>
    <w:rsid w:val="6B8A321B"/>
    <w:rsid w:val="6BA53BB1"/>
    <w:rsid w:val="6BB6110A"/>
    <w:rsid w:val="6BBA12EE"/>
    <w:rsid w:val="6BC57F00"/>
    <w:rsid w:val="6BE36266"/>
    <w:rsid w:val="6BE741CA"/>
    <w:rsid w:val="6C094140"/>
    <w:rsid w:val="6C0C1E82"/>
    <w:rsid w:val="6C134FBF"/>
    <w:rsid w:val="6C1C3133"/>
    <w:rsid w:val="6C330ED2"/>
    <w:rsid w:val="6C335661"/>
    <w:rsid w:val="6C3527D4"/>
    <w:rsid w:val="6C3867D3"/>
    <w:rsid w:val="6C537AB1"/>
    <w:rsid w:val="6C5B0466"/>
    <w:rsid w:val="6C5F0204"/>
    <w:rsid w:val="6C643B3D"/>
    <w:rsid w:val="6C674CA3"/>
    <w:rsid w:val="6C6770B8"/>
    <w:rsid w:val="6C6B17D9"/>
    <w:rsid w:val="6C7C7008"/>
    <w:rsid w:val="6C7D081B"/>
    <w:rsid w:val="6C847C6A"/>
    <w:rsid w:val="6C8F45A2"/>
    <w:rsid w:val="6C922387"/>
    <w:rsid w:val="6CC369E5"/>
    <w:rsid w:val="6CC47E5A"/>
    <w:rsid w:val="6CD26C28"/>
    <w:rsid w:val="6CD96208"/>
    <w:rsid w:val="6CDB1543"/>
    <w:rsid w:val="6CDE737B"/>
    <w:rsid w:val="6CE81FA7"/>
    <w:rsid w:val="6CED272F"/>
    <w:rsid w:val="6CF77E48"/>
    <w:rsid w:val="6CFE7A1D"/>
    <w:rsid w:val="6D142D9C"/>
    <w:rsid w:val="6D152C7A"/>
    <w:rsid w:val="6D3276C6"/>
    <w:rsid w:val="6D3708FB"/>
    <w:rsid w:val="6D3E250F"/>
    <w:rsid w:val="6D401DE3"/>
    <w:rsid w:val="6D4C769A"/>
    <w:rsid w:val="6D5238C5"/>
    <w:rsid w:val="6D5835D1"/>
    <w:rsid w:val="6D632B13"/>
    <w:rsid w:val="6D8A305E"/>
    <w:rsid w:val="6D8C6AB1"/>
    <w:rsid w:val="6D9050BE"/>
    <w:rsid w:val="6D964261"/>
    <w:rsid w:val="6DB36A59"/>
    <w:rsid w:val="6DB41A6A"/>
    <w:rsid w:val="6DBE0F5A"/>
    <w:rsid w:val="6DC36570"/>
    <w:rsid w:val="6DC53514"/>
    <w:rsid w:val="6DFD26E1"/>
    <w:rsid w:val="6E3B07FD"/>
    <w:rsid w:val="6E40436D"/>
    <w:rsid w:val="6E4A456A"/>
    <w:rsid w:val="6E5518BE"/>
    <w:rsid w:val="6E603434"/>
    <w:rsid w:val="6E645F09"/>
    <w:rsid w:val="6E777A87"/>
    <w:rsid w:val="6E7865D7"/>
    <w:rsid w:val="6E7C1B49"/>
    <w:rsid w:val="6E9835C9"/>
    <w:rsid w:val="6E9B56B7"/>
    <w:rsid w:val="6E9D0F19"/>
    <w:rsid w:val="6EA00A64"/>
    <w:rsid w:val="6EA13F6B"/>
    <w:rsid w:val="6EB81E4D"/>
    <w:rsid w:val="6EBA5BC5"/>
    <w:rsid w:val="6EEA46FD"/>
    <w:rsid w:val="6EF47329"/>
    <w:rsid w:val="6F101C89"/>
    <w:rsid w:val="6F152D9A"/>
    <w:rsid w:val="6F5B1846"/>
    <w:rsid w:val="6F600666"/>
    <w:rsid w:val="6F6354D2"/>
    <w:rsid w:val="6F87083E"/>
    <w:rsid w:val="6FA526CF"/>
    <w:rsid w:val="6FA64098"/>
    <w:rsid w:val="6FB865A9"/>
    <w:rsid w:val="6FD107B4"/>
    <w:rsid w:val="6FDD9BB6"/>
    <w:rsid w:val="6FE4739E"/>
    <w:rsid w:val="6FEF5D43"/>
    <w:rsid w:val="6FF97C75"/>
    <w:rsid w:val="6FFA135B"/>
    <w:rsid w:val="6FFF7C0E"/>
    <w:rsid w:val="70096EFE"/>
    <w:rsid w:val="700D06A2"/>
    <w:rsid w:val="701E3F32"/>
    <w:rsid w:val="702247F7"/>
    <w:rsid w:val="70357BF9"/>
    <w:rsid w:val="70384FF4"/>
    <w:rsid w:val="7049709F"/>
    <w:rsid w:val="704B27CF"/>
    <w:rsid w:val="705E306D"/>
    <w:rsid w:val="7073599E"/>
    <w:rsid w:val="70736AC3"/>
    <w:rsid w:val="707515C1"/>
    <w:rsid w:val="707FDCA3"/>
    <w:rsid w:val="70865C9C"/>
    <w:rsid w:val="708A4D58"/>
    <w:rsid w:val="708F6BDE"/>
    <w:rsid w:val="70A373E5"/>
    <w:rsid w:val="70A42689"/>
    <w:rsid w:val="70A84617"/>
    <w:rsid w:val="70AE6A31"/>
    <w:rsid w:val="70B754FD"/>
    <w:rsid w:val="70C8091E"/>
    <w:rsid w:val="70CB04E6"/>
    <w:rsid w:val="70D27294"/>
    <w:rsid w:val="70FD6A55"/>
    <w:rsid w:val="711D364F"/>
    <w:rsid w:val="71286E22"/>
    <w:rsid w:val="713809B6"/>
    <w:rsid w:val="71427771"/>
    <w:rsid w:val="7143236C"/>
    <w:rsid w:val="7147045D"/>
    <w:rsid w:val="714A76D4"/>
    <w:rsid w:val="71562C1B"/>
    <w:rsid w:val="717D5BC9"/>
    <w:rsid w:val="71995F66"/>
    <w:rsid w:val="71A566B9"/>
    <w:rsid w:val="71B2527A"/>
    <w:rsid w:val="71B66B18"/>
    <w:rsid w:val="71CA25C3"/>
    <w:rsid w:val="71D376CA"/>
    <w:rsid w:val="71D944F7"/>
    <w:rsid w:val="71DB20DB"/>
    <w:rsid w:val="71DB657E"/>
    <w:rsid w:val="71DC5974"/>
    <w:rsid w:val="71F413EE"/>
    <w:rsid w:val="71FC3A2A"/>
    <w:rsid w:val="71FD482A"/>
    <w:rsid w:val="72050D92"/>
    <w:rsid w:val="720E0702"/>
    <w:rsid w:val="72113D4E"/>
    <w:rsid w:val="722045E7"/>
    <w:rsid w:val="72231699"/>
    <w:rsid w:val="72273572"/>
    <w:rsid w:val="722C6DDA"/>
    <w:rsid w:val="723D0FE7"/>
    <w:rsid w:val="72583E79"/>
    <w:rsid w:val="725A654C"/>
    <w:rsid w:val="72602357"/>
    <w:rsid w:val="72693B8A"/>
    <w:rsid w:val="727E26C2"/>
    <w:rsid w:val="72872262"/>
    <w:rsid w:val="72C45265"/>
    <w:rsid w:val="72CC236B"/>
    <w:rsid w:val="72D57472"/>
    <w:rsid w:val="72D60AF4"/>
    <w:rsid w:val="72D8187A"/>
    <w:rsid w:val="72DB435C"/>
    <w:rsid w:val="72F0605A"/>
    <w:rsid w:val="72F3388B"/>
    <w:rsid w:val="72F85FEB"/>
    <w:rsid w:val="72FE159D"/>
    <w:rsid w:val="73153BB6"/>
    <w:rsid w:val="73155AC0"/>
    <w:rsid w:val="731C29AB"/>
    <w:rsid w:val="731E31D8"/>
    <w:rsid w:val="73243F55"/>
    <w:rsid w:val="734D5117"/>
    <w:rsid w:val="734F61F6"/>
    <w:rsid w:val="735E0EFB"/>
    <w:rsid w:val="73631948"/>
    <w:rsid w:val="73735C26"/>
    <w:rsid w:val="737547B1"/>
    <w:rsid w:val="737650A4"/>
    <w:rsid w:val="73797DFD"/>
    <w:rsid w:val="737E5413"/>
    <w:rsid w:val="73830C7C"/>
    <w:rsid w:val="738531BD"/>
    <w:rsid w:val="738A2DD7"/>
    <w:rsid w:val="73915B78"/>
    <w:rsid w:val="73941CCC"/>
    <w:rsid w:val="73993FFB"/>
    <w:rsid w:val="73AA26AC"/>
    <w:rsid w:val="73AE12EC"/>
    <w:rsid w:val="73AF3118"/>
    <w:rsid w:val="73B272DC"/>
    <w:rsid w:val="73B452D9"/>
    <w:rsid w:val="73BBD34C"/>
    <w:rsid w:val="73EA4857"/>
    <w:rsid w:val="73EC4A73"/>
    <w:rsid w:val="73F277FB"/>
    <w:rsid w:val="73FC458A"/>
    <w:rsid w:val="74035F8D"/>
    <w:rsid w:val="7416389E"/>
    <w:rsid w:val="7419513C"/>
    <w:rsid w:val="74222C41"/>
    <w:rsid w:val="74250B2B"/>
    <w:rsid w:val="743374A1"/>
    <w:rsid w:val="743467DF"/>
    <w:rsid w:val="744213FF"/>
    <w:rsid w:val="744A1799"/>
    <w:rsid w:val="74714F78"/>
    <w:rsid w:val="748051BB"/>
    <w:rsid w:val="748756D3"/>
    <w:rsid w:val="7491607B"/>
    <w:rsid w:val="74942A15"/>
    <w:rsid w:val="749B3DA3"/>
    <w:rsid w:val="74A2737D"/>
    <w:rsid w:val="74BB4445"/>
    <w:rsid w:val="74C55EC1"/>
    <w:rsid w:val="74DB6895"/>
    <w:rsid w:val="74DEE34C"/>
    <w:rsid w:val="74F31E31"/>
    <w:rsid w:val="74FE3011"/>
    <w:rsid w:val="74FF729A"/>
    <w:rsid w:val="751029E3"/>
    <w:rsid w:val="754B3A1B"/>
    <w:rsid w:val="755201BF"/>
    <w:rsid w:val="75521133"/>
    <w:rsid w:val="75532CC9"/>
    <w:rsid w:val="75640639"/>
    <w:rsid w:val="75680129"/>
    <w:rsid w:val="757F36C5"/>
    <w:rsid w:val="7590142E"/>
    <w:rsid w:val="7595490D"/>
    <w:rsid w:val="75AE7D3B"/>
    <w:rsid w:val="75B01F58"/>
    <w:rsid w:val="75B6295B"/>
    <w:rsid w:val="75CB7DAE"/>
    <w:rsid w:val="75CE4A51"/>
    <w:rsid w:val="75D27C98"/>
    <w:rsid w:val="75D752AF"/>
    <w:rsid w:val="75D92DD5"/>
    <w:rsid w:val="75DF5F11"/>
    <w:rsid w:val="75ED7A1C"/>
    <w:rsid w:val="75FC4D15"/>
    <w:rsid w:val="75FE45EA"/>
    <w:rsid w:val="75FF7042"/>
    <w:rsid w:val="7603295D"/>
    <w:rsid w:val="76070558"/>
    <w:rsid w:val="76085468"/>
    <w:rsid w:val="760905A3"/>
    <w:rsid w:val="760925E8"/>
    <w:rsid w:val="760F4A49"/>
    <w:rsid w:val="761402B1"/>
    <w:rsid w:val="76487F5B"/>
    <w:rsid w:val="766765D8"/>
    <w:rsid w:val="766D0198"/>
    <w:rsid w:val="768F354A"/>
    <w:rsid w:val="76934ECB"/>
    <w:rsid w:val="7696746C"/>
    <w:rsid w:val="76AC04E9"/>
    <w:rsid w:val="76BD3B8F"/>
    <w:rsid w:val="76DB2B7D"/>
    <w:rsid w:val="76E063E5"/>
    <w:rsid w:val="76EF79DF"/>
    <w:rsid w:val="76F58E6F"/>
    <w:rsid w:val="76FA74A7"/>
    <w:rsid w:val="76FD6F97"/>
    <w:rsid w:val="77075582"/>
    <w:rsid w:val="77076AA4"/>
    <w:rsid w:val="770C0F88"/>
    <w:rsid w:val="77107490"/>
    <w:rsid w:val="77123C65"/>
    <w:rsid w:val="771A4CBB"/>
    <w:rsid w:val="772269FE"/>
    <w:rsid w:val="77424D1F"/>
    <w:rsid w:val="7754671E"/>
    <w:rsid w:val="77597EB6"/>
    <w:rsid w:val="775B051B"/>
    <w:rsid w:val="775B1D3D"/>
    <w:rsid w:val="777233CA"/>
    <w:rsid w:val="77807586"/>
    <w:rsid w:val="778B6351"/>
    <w:rsid w:val="779421ED"/>
    <w:rsid w:val="779B3936"/>
    <w:rsid w:val="77C11D73"/>
    <w:rsid w:val="77C51666"/>
    <w:rsid w:val="77C61FA0"/>
    <w:rsid w:val="77CB0E43"/>
    <w:rsid w:val="77D17A45"/>
    <w:rsid w:val="77D744B6"/>
    <w:rsid w:val="77ED294E"/>
    <w:rsid w:val="77FE2FC7"/>
    <w:rsid w:val="7800397B"/>
    <w:rsid w:val="78055809"/>
    <w:rsid w:val="78056103"/>
    <w:rsid w:val="78125870"/>
    <w:rsid w:val="78267E28"/>
    <w:rsid w:val="78336E8F"/>
    <w:rsid w:val="78454752"/>
    <w:rsid w:val="78462278"/>
    <w:rsid w:val="78485FF0"/>
    <w:rsid w:val="78561266"/>
    <w:rsid w:val="78573EE9"/>
    <w:rsid w:val="785A48DB"/>
    <w:rsid w:val="78623556"/>
    <w:rsid w:val="786728C9"/>
    <w:rsid w:val="786848E4"/>
    <w:rsid w:val="786C7F30"/>
    <w:rsid w:val="78811502"/>
    <w:rsid w:val="78827687"/>
    <w:rsid w:val="78867F50"/>
    <w:rsid w:val="78885567"/>
    <w:rsid w:val="7899684C"/>
    <w:rsid w:val="78A7540C"/>
    <w:rsid w:val="78C22246"/>
    <w:rsid w:val="78CB0EA0"/>
    <w:rsid w:val="78E8050A"/>
    <w:rsid w:val="78E82ECC"/>
    <w:rsid w:val="78F74CE4"/>
    <w:rsid w:val="78F9177F"/>
    <w:rsid w:val="79061938"/>
    <w:rsid w:val="790F6B0E"/>
    <w:rsid w:val="79157058"/>
    <w:rsid w:val="791B1604"/>
    <w:rsid w:val="79277E07"/>
    <w:rsid w:val="795D5ACB"/>
    <w:rsid w:val="796C21B2"/>
    <w:rsid w:val="797572B9"/>
    <w:rsid w:val="798153CC"/>
    <w:rsid w:val="79A100AE"/>
    <w:rsid w:val="79A90D10"/>
    <w:rsid w:val="79B0209F"/>
    <w:rsid w:val="79B7342D"/>
    <w:rsid w:val="79BF480D"/>
    <w:rsid w:val="79CE4C1B"/>
    <w:rsid w:val="79CF5E40"/>
    <w:rsid w:val="79D20267"/>
    <w:rsid w:val="79D32B34"/>
    <w:rsid w:val="79E63FF4"/>
    <w:rsid w:val="79E66321"/>
    <w:rsid w:val="79EE2BC7"/>
    <w:rsid w:val="79FF70B5"/>
    <w:rsid w:val="7A023D76"/>
    <w:rsid w:val="7A0643B5"/>
    <w:rsid w:val="7A105034"/>
    <w:rsid w:val="7A293F92"/>
    <w:rsid w:val="7A2F7FBA"/>
    <w:rsid w:val="7A305EDC"/>
    <w:rsid w:val="7A344A7E"/>
    <w:rsid w:val="7A4455AE"/>
    <w:rsid w:val="7A4D6A17"/>
    <w:rsid w:val="7A5F5873"/>
    <w:rsid w:val="7A613399"/>
    <w:rsid w:val="7A886B78"/>
    <w:rsid w:val="7A8D418E"/>
    <w:rsid w:val="7A97325F"/>
    <w:rsid w:val="7A9A7EC7"/>
    <w:rsid w:val="7ACC115A"/>
    <w:rsid w:val="7AD93877"/>
    <w:rsid w:val="7AD9755A"/>
    <w:rsid w:val="7ADC0FEC"/>
    <w:rsid w:val="7AF97A75"/>
    <w:rsid w:val="7B1F572E"/>
    <w:rsid w:val="7B205002"/>
    <w:rsid w:val="7B2C1BF9"/>
    <w:rsid w:val="7B315461"/>
    <w:rsid w:val="7B4C5DF7"/>
    <w:rsid w:val="7B4D23D0"/>
    <w:rsid w:val="7B5178B1"/>
    <w:rsid w:val="7B560A24"/>
    <w:rsid w:val="7B7E4AEF"/>
    <w:rsid w:val="7B9854E0"/>
    <w:rsid w:val="7B9D74A9"/>
    <w:rsid w:val="7B9F10AC"/>
    <w:rsid w:val="7BA615A2"/>
    <w:rsid w:val="7BAD2EC7"/>
    <w:rsid w:val="7BB00C9D"/>
    <w:rsid w:val="7BB8348D"/>
    <w:rsid w:val="7BBE11FB"/>
    <w:rsid w:val="7BBF715B"/>
    <w:rsid w:val="7BD302C6"/>
    <w:rsid w:val="7BDE554C"/>
    <w:rsid w:val="7BE14DA1"/>
    <w:rsid w:val="7BEB297C"/>
    <w:rsid w:val="7BF546E1"/>
    <w:rsid w:val="7BF71835"/>
    <w:rsid w:val="7BFF585B"/>
    <w:rsid w:val="7C031C34"/>
    <w:rsid w:val="7C1459E2"/>
    <w:rsid w:val="7C1F175E"/>
    <w:rsid w:val="7C232FFC"/>
    <w:rsid w:val="7C244DCF"/>
    <w:rsid w:val="7C3A6597"/>
    <w:rsid w:val="7C4756E9"/>
    <w:rsid w:val="7C5D696C"/>
    <w:rsid w:val="7C7B014B"/>
    <w:rsid w:val="7C8141C6"/>
    <w:rsid w:val="7C8616B1"/>
    <w:rsid w:val="7C8E41ED"/>
    <w:rsid w:val="7CB43C54"/>
    <w:rsid w:val="7CBB1486"/>
    <w:rsid w:val="7CBD6EBB"/>
    <w:rsid w:val="7CCC3693"/>
    <w:rsid w:val="7CCD2F68"/>
    <w:rsid w:val="7CD267D0"/>
    <w:rsid w:val="7CDFA69B"/>
    <w:rsid w:val="7CEE34EF"/>
    <w:rsid w:val="7CF209C2"/>
    <w:rsid w:val="7CF229CE"/>
    <w:rsid w:val="7D0A41BC"/>
    <w:rsid w:val="7D171AF4"/>
    <w:rsid w:val="7D1E216D"/>
    <w:rsid w:val="7D23036F"/>
    <w:rsid w:val="7D337C34"/>
    <w:rsid w:val="7D382AD7"/>
    <w:rsid w:val="7D40373A"/>
    <w:rsid w:val="7D4A0A5C"/>
    <w:rsid w:val="7D580E3B"/>
    <w:rsid w:val="7D60202E"/>
    <w:rsid w:val="7D700C27"/>
    <w:rsid w:val="7D7E6B8B"/>
    <w:rsid w:val="7D9046C1"/>
    <w:rsid w:val="7D9D6DDE"/>
    <w:rsid w:val="7DB303AF"/>
    <w:rsid w:val="7DBFAEB0"/>
    <w:rsid w:val="7DCD02A0"/>
    <w:rsid w:val="7DD563A4"/>
    <w:rsid w:val="7DEB3451"/>
    <w:rsid w:val="7DF12C86"/>
    <w:rsid w:val="7DFF5852"/>
    <w:rsid w:val="7E0E19EC"/>
    <w:rsid w:val="7E2748F9"/>
    <w:rsid w:val="7E3257BC"/>
    <w:rsid w:val="7E3C65F7"/>
    <w:rsid w:val="7E3D5ECB"/>
    <w:rsid w:val="7E4E1E86"/>
    <w:rsid w:val="7E584026"/>
    <w:rsid w:val="7E5F4093"/>
    <w:rsid w:val="7E624705"/>
    <w:rsid w:val="7E6B34F5"/>
    <w:rsid w:val="7E7B1E6F"/>
    <w:rsid w:val="7E7B3A3F"/>
    <w:rsid w:val="7E807A39"/>
    <w:rsid w:val="7E8B30DA"/>
    <w:rsid w:val="7E9417C7"/>
    <w:rsid w:val="7E9C6F9B"/>
    <w:rsid w:val="7EA814F0"/>
    <w:rsid w:val="7EAB72D9"/>
    <w:rsid w:val="7EAF501B"/>
    <w:rsid w:val="7EBF4B32"/>
    <w:rsid w:val="7EC5039A"/>
    <w:rsid w:val="7EC91358"/>
    <w:rsid w:val="7ED73CC9"/>
    <w:rsid w:val="7ED7DDCE"/>
    <w:rsid w:val="7ED95BF4"/>
    <w:rsid w:val="7EE97F06"/>
    <w:rsid w:val="7EEB3B79"/>
    <w:rsid w:val="7EED1546"/>
    <w:rsid w:val="7F062761"/>
    <w:rsid w:val="7F07550C"/>
    <w:rsid w:val="7F0D1D41"/>
    <w:rsid w:val="7F1255AA"/>
    <w:rsid w:val="7F141322"/>
    <w:rsid w:val="7F1453DB"/>
    <w:rsid w:val="7F1475B9"/>
    <w:rsid w:val="7F1E1CCB"/>
    <w:rsid w:val="7F1E7F5F"/>
    <w:rsid w:val="7F341DFF"/>
    <w:rsid w:val="7F3948E4"/>
    <w:rsid w:val="7F590AE3"/>
    <w:rsid w:val="7F7FE64A"/>
    <w:rsid w:val="7F866F8E"/>
    <w:rsid w:val="7F956761"/>
    <w:rsid w:val="7F9B49B0"/>
    <w:rsid w:val="7FB422C4"/>
    <w:rsid w:val="7FBD72C3"/>
    <w:rsid w:val="7FDC3989"/>
    <w:rsid w:val="7FE81605"/>
    <w:rsid w:val="7FEA09E2"/>
    <w:rsid w:val="7FEC1957"/>
    <w:rsid w:val="7FF37189"/>
    <w:rsid w:val="9FBD6E3A"/>
    <w:rsid w:val="ABB51C1B"/>
    <w:rsid w:val="AFBBF067"/>
    <w:rsid w:val="B5FF2DC1"/>
    <w:rsid w:val="B7D75C42"/>
    <w:rsid w:val="B9F775B7"/>
    <w:rsid w:val="BC936312"/>
    <w:rsid w:val="BDFF1568"/>
    <w:rsid w:val="BDFFED4C"/>
    <w:rsid w:val="BEDF50DF"/>
    <w:rsid w:val="BF7F7A46"/>
    <w:rsid w:val="BFD75EF3"/>
    <w:rsid w:val="BFEA60F3"/>
    <w:rsid w:val="BFF4EE88"/>
    <w:rsid w:val="C6DF4D2C"/>
    <w:rsid w:val="CDDF8D29"/>
    <w:rsid w:val="CE3F8DC9"/>
    <w:rsid w:val="CF7B6F3E"/>
    <w:rsid w:val="D2B781E6"/>
    <w:rsid w:val="D47FFD19"/>
    <w:rsid w:val="D6C7FF08"/>
    <w:rsid w:val="D8FF9E66"/>
    <w:rsid w:val="DB2EA37C"/>
    <w:rsid w:val="DEFAD7D8"/>
    <w:rsid w:val="DFB72C70"/>
    <w:rsid w:val="DFFA7DB7"/>
    <w:rsid w:val="E4EB1C6E"/>
    <w:rsid w:val="E75F9682"/>
    <w:rsid w:val="E7BBB46B"/>
    <w:rsid w:val="EA0B12A9"/>
    <w:rsid w:val="EBF68805"/>
    <w:rsid w:val="EEE7E7A4"/>
    <w:rsid w:val="EFF60C47"/>
    <w:rsid w:val="F1F511E9"/>
    <w:rsid w:val="F68F70A5"/>
    <w:rsid w:val="F7BBF211"/>
    <w:rsid w:val="F7DEF1EE"/>
    <w:rsid w:val="F7F38D57"/>
    <w:rsid w:val="F7FF55DE"/>
    <w:rsid w:val="F98567CE"/>
    <w:rsid w:val="F9BEFF0E"/>
    <w:rsid w:val="F9EFC684"/>
    <w:rsid w:val="FADDB4F8"/>
    <w:rsid w:val="FAE9CD5D"/>
    <w:rsid w:val="FB5F9FE3"/>
    <w:rsid w:val="FB692196"/>
    <w:rsid w:val="FB72C166"/>
    <w:rsid w:val="FD3FF37D"/>
    <w:rsid w:val="FD7DC39C"/>
    <w:rsid w:val="FDAD4A42"/>
    <w:rsid w:val="FDEC5532"/>
    <w:rsid w:val="FDFDD994"/>
    <w:rsid w:val="FDFE196F"/>
    <w:rsid w:val="FDFFA531"/>
    <w:rsid w:val="FEBDE989"/>
    <w:rsid w:val="FEBF0BE3"/>
    <w:rsid w:val="FEF5BAD6"/>
    <w:rsid w:val="FF572B2E"/>
    <w:rsid w:val="FF7B3FA7"/>
    <w:rsid w:val="FFDF63B8"/>
    <w:rsid w:val="FFE70018"/>
    <w:rsid w:val="FFFAA7B2"/>
    <w:rsid w:val="FFFD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6"/>
    <w:basedOn w:val="1"/>
    <w:next w:val="1"/>
    <w:qFormat/>
    <w:uiPriority w:val="0"/>
    <w:pPr>
      <w:spacing w:before="60" w:after="60" w:line="360" w:lineRule="auto"/>
      <w:outlineLvl w:val="5"/>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napToGrid w:val="0"/>
      <w:spacing w:line="560" w:lineRule="exact"/>
      <w:ind w:firstLine="200" w:firstLineChars="200"/>
    </w:pPr>
    <w:rPr>
      <w:rFonts w:ascii="仿宋" w:hAnsi="仿宋" w:cs="仿宋"/>
    </w:rPr>
  </w:style>
  <w:style w:type="paragraph" w:styleId="3">
    <w:name w:val="Body Text"/>
    <w:basedOn w:val="1"/>
    <w:next w:val="1"/>
    <w:unhideWhenUsed/>
    <w:qFormat/>
    <w:uiPriority w:val="0"/>
    <w:pPr>
      <w:spacing w:after="120"/>
    </w:pPr>
    <w:rPr>
      <w:sz w:val="24"/>
    </w:rPr>
  </w:style>
  <w:style w:type="paragraph" w:styleId="8">
    <w:name w:val="Normal Indent"/>
    <w:basedOn w:val="1"/>
    <w:qFormat/>
    <w:uiPriority w:val="0"/>
    <w:pPr>
      <w:ind w:firstLine="420" w:firstLineChars="200"/>
    </w:pPr>
    <w:rPr>
      <w:szCs w:val="20"/>
    </w:rPr>
  </w:style>
  <w:style w:type="paragraph" w:styleId="9">
    <w:name w:val="annotation text"/>
    <w:basedOn w:val="1"/>
    <w:link w:val="41"/>
    <w:unhideWhenUsed/>
    <w:qFormat/>
    <w:uiPriority w:val="0"/>
    <w:pPr>
      <w:jc w:val="left"/>
    </w:pPr>
    <w:rPr>
      <w:kern w:val="0"/>
      <w:sz w:val="20"/>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3">
    <w:name w:val="Balloon Text"/>
    <w:basedOn w:val="1"/>
    <w:link w:val="43"/>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toc 2"/>
    <w:basedOn w:val="1"/>
    <w:next w:val="1"/>
    <w:qFormat/>
    <w:uiPriority w:val="0"/>
    <w:pPr>
      <w:spacing w:line="600" w:lineRule="exact"/>
      <w:ind w:firstLine="880" w:firstLineChars="200"/>
    </w:pPr>
    <w:rPr>
      <w:rFonts w:eastAsia="仿宋_GB2312"/>
      <w:sz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eastAsia="隶书"/>
      <w:b/>
      <w:bCs/>
      <w:sz w:val="32"/>
      <w:szCs w:val="32"/>
    </w:rPr>
  </w:style>
  <w:style w:type="paragraph" w:styleId="20">
    <w:name w:val="annotation subject"/>
    <w:basedOn w:val="9"/>
    <w:next w:val="9"/>
    <w:link w:val="42"/>
    <w:qFormat/>
    <w:uiPriority w:val="0"/>
    <w:rPr>
      <w:b/>
      <w:bCs/>
      <w:kern w:val="2"/>
      <w:sz w:val="21"/>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style>
  <w:style w:type="character" w:styleId="26">
    <w:name w:val="FollowedHyperlink"/>
    <w:basedOn w:val="23"/>
    <w:qFormat/>
    <w:uiPriority w:val="0"/>
    <w:rPr>
      <w:color w:val="800080"/>
      <w:u w:val="none"/>
    </w:rPr>
  </w:style>
  <w:style w:type="character" w:styleId="27">
    <w:name w:val="Hyperlink"/>
    <w:basedOn w:val="23"/>
    <w:qFormat/>
    <w:uiPriority w:val="0"/>
    <w:rPr>
      <w:color w:val="0000FF"/>
      <w:u w:val="none"/>
    </w:rPr>
  </w:style>
  <w:style w:type="character" w:styleId="28">
    <w:name w:val="annotation reference"/>
    <w:basedOn w:val="23"/>
    <w:qFormat/>
    <w:uiPriority w:val="0"/>
    <w:rPr>
      <w:sz w:val="21"/>
      <w:szCs w:val="21"/>
    </w:rPr>
  </w:style>
  <w:style w:type="paragraph" w:styleId="29">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0">
    <w:name w:val="正文格式"/>
    <w:basedOn w:val="10"/>
    <w:qFormat/>
    <w:uiPriority w:val="99"/>
    <w:pPr>
      <w:spacing w:after="0" w:line="360" w:lineRule="auto"/>
      <w:ind w:left="0" w:leftChars="0" w:firstLine="600"/>
    </w:pPr>
    <w:rPr>
      <w:rFonts w:eastAsia="仿宋_GB2312"/>
      <w:sz w:val="30"/>
      <w:szCs w:val="30"/>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2">
    <w:name w:val="List Paragraph"/>
    <w:basedOn w:val="1"/>
    <w:qFormat/>
    <w:uiPriority w:val="34"/>
    <w:pPr>
      <w:ind w:firstLine="420" w:firstLineChars="200"/>
    </w:pPr>
  </w:style>
  <w:style w:type="paragraph" w:customStyle="1" w:styleId="33">
    <w:name w:val="（）列表模式"/>
    <w:basedOn w:val="1"/>
    <w:qFormat/>
    <w:uiPriority w:val="0"/>
    <w:pPr>
      <w:tabs>
        <w:tab w:val="left" w:pos="960"/>
        <w:tab w:val="left" w:pos="1470"/>
      </w:tabs>
      <w:spacing w:line="360" w:lineRule="auto"/>
      <w:ind w:left="1470" w:hanging="420"/>
    </w:pPr>
    <w:rPr>
      <w:sz w:val="24"/>
      <w:szCs w:val="20"/>
    </w:rPr>
  </w:style>
  <w:style w:type="paragraph" w:customStyle="1" w:styleId="34">
    <w:name w:val="Table Paragraph"/>
    <w:basedOn w:val="1"/>
    <w:qFormat/>
    <w:uiPriority w:val="0"/>
    <w:pPr>
      <w:autoSpaceDE w:val="0"/>
      <w:autoSpaceDN w:val="0"/>
      <w:jc w:val="left"/>
    </w:pPr>
    <w:rPr>
      <w:rFonts w:ascii="宋体" w:hAnsi="宋体" w:cs="宋体"/>
      <w:kern w:val="0"/>
      <w:sz w:val="22"/>
      <w:szCs w:val="22"/>
    </w:rPr>
  </w:style>
  <w:style w:type="paragraph" w:customStyle="1" w:styleId="35">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qowt-font5-gb2312"/>
    <w:qFormat/>
    <w:uiPriority w:val="0"/>
  </w:style>
  <w:style w:type="paragraph" w:customStyle="1" w:styleId="37">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38">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1">
    <w:name w:val="批注文字 字符"/>
    <w:basedOn w:val="23"/>
    <w:link w:val="9"/>
    <w:qFormat/>
    <w:uiPriority w:val="0"/>
    <w:rPr>
      <w:szCs w:val="24"/>
    </w:rPr>
  </w:style>
  <w:style w:type="character" w:customStyle="1" w:styleId="42">
    <w:name w:val="批注主题 字符"/>
    <w:basedOn w:val="41"/>
    <w:link w:val="20"/>
    <w:qFormat/>
    <w:uiPriority w:val="0"/>
    <w:rPr>
      <w:b/>
      <w:bCs/>
      <w:kern w:val="2"/>
      <w:sz w:val="21"/>
      <w:szCs w:val="24"/>
    </w:rPr>
  </w:style>
  <w:style w:type="character" w:customStyle="1" w:styleId="43">
    <w:name w:val="批注框文本 字符"/>
    <w:basedOn w:val="23"/>
    <w:link w:val="13"/>
    <w:qFormat/>
    <w:uiPriority w:val="0"/>
    <w:rPr>
      <w:kern w:val="2"/>
      <w:sz w:val="18"/>
      <w:szCs w:val="18"/>
    </w:rPr>
  </w:style>
  <w:style w:type="character" w:customStyle="1" w:styleId="44">
    <w:name w:val="NormalCharacter"/>
    <w:qFormat/>
    <w:uiPriority w:val="0"/>
    <w:rPr>
      <w:kern w:val="2"/>
      <w:sz w:val="21"/>
      <w:szCs w:val="24"/>
      <w:lang w:val="en-US" w:eastAsia="zh-CN" w:bidi="ar-SA"/>
    </w:rPr>
  </w:style>
  <w:style w:type="paragraph" w:customStyle="1" w:styleId="4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11432</Words>
  <Characters>11981</Characters>
  <Lines>362</Lines>
  <Paragraphs>101</Paragraphs>
  <TotalTime>18</TotalTime>
  <ScaleCrop>false</ScaleCrop>
  <LinksUpToDate>false</LinksUpToDate>
  <CharactersWithSpaces>12269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2023-11-17T12:59:00Z</dcterms:created>
  <dc:creator>姬崽</dc:creator>
  <cp:lastModifiedBy>黎俊</cp:lastModifiedBy>
  <dcterms:modified xsi:type="dcterms:W3CDTF">2025-12-02T06:41:15Z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9F6EEEE61B654EDFAA6FE324D9ECE02A_13</vt:lpwstr>
  </property>
  <property fmtid="{D5CDD505-2E9C-101B-9397-08002B2CF9AE}" pid="4" name="KSOTemplateDocerSaveRecord">
    <vt:lpwstr>eyJoZGlkIjoiMmVhYjIwYTFkMDUyN2RmOGI2OTNiMWRjYmY5MjBlYTUiLCJ1c2VySWQiOiIzOTQyODIxNTkifQ==</vt:lpwstr>
  </property>
</Properties>
</file>