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sz w:val="32"/>
          <w:szCs w:val="32"/>
        </w:rPr>
      </w:pPr>
      <w:r>
        <w:rPr>
          <w:rFonts w:hint="eastAsia" w:ascii="黑体" w:hAnsi="黑体" w:eastAsia="黑体" w:cs="黑体"/>
          <w:bCs/>
          <w:sz w:val="32"/>
          <w:szCs w:val="32"/>
        </w:rPr>
        <w:t xml:space="preserve">  </w:t>
      </w:r>
    </w:p>
    <w:p>
      <w:pPr>
        <w:jc w:val="center"/>
        <w:rPr>
          <w:rFonts w:ascii="宋体" w:hAnsi="宋体" w:cs="宋体"/>
          <w:b/>
          <w:sz w:val="72"/>
          <w:szCs w:val="72"/>
        </w:rPr>
      </w:pPr>
    </w:p>
    <w:p>
      <w:pPr>
        <w:jc w:val="center"/>
        <w:rPr>
          <w:rFonts w:ascii="宋体" w:hAnsi="宋体" w:cs="宋体"/>
          <w:b/>
          <w:sz w:val="72"/>
          <w:szCs w:val="72"/>
        </w:rPr>
      </w:pPr>
      <w:r>
        <w:rPr>
          <w:rFonts w:hint="eastAsia" w:ascii="宋体" w:hAnsi="宋体" w:cs="宋体"/>
          <w:b/>
          <w:sz w:val="72"/>
          <w:szCs w:val="72"/>
        </w:rPr>
        <w:t>简易招标文件</w:t>
      </w:r>
    </w:p>
    <w:p>
      <w:pPr>
        <w:jc w:val="center"/>
        <w:rPr>
          <w:rFonts w:ascii="宋体" w:hAnsi="宋体" w:cs="宋体"/>
        </w:rPr>
      </w:pPr>
    </w:p>
    <w:p>
      <w:pPr>
        <w:rPr>
          <w:rFonts w:ascii="宋体" w:hAnsi="宋体" w:cs="宋体"/>
        </w:rPr>
      </w:pPr>
    </w:p>
    <w:p>
      <w:pPr>
        <w:pStyle w:val="29"/>
        <w:ind w:firstLine="420"/>
        <w:rPr>
          <w:rFonts w:ascii="宋体" w:hAnsi="宋体" w:cs="宋体"/>
        </w:rPr>
      </w:pPr>
    </w:p>
    <w:p>
      <w:pPr>
        <w:pStyle w:val="29"/>
        <w:ind w:firstLine="420"/>
        <w:rPr>
          <w:rFonts w:ascii="宋体" w:hAnsi="宋体" w:cs="宋体"/>
        </w:rPr>
      </w:pPr>
    </w:p>
    <w:p>
      <w:pPr>
        <w:rPr>
          <w:rFonts w:ascii="宋体" w:hAnsi="宋体" w:cs="宋体"/>
          <w:b/>
          <w:sz w:val="44"/>
        </w:rPr>
      </w:pPr>
    </w:p>
    <w:p>
      <w:pPr>
        <w:ind w:right="-319" w:rightChars="-152"/>
        <w:rPr>
          <w:rFonts w:ascii="宋体" w:hAnsi="宋体" w:cs="宋体"/>
          <w:b/>
          <w:sz w:val="36"/>
          <w:szCs w:val="36"/>
        </w:rPr>
      </w:pPr>
      <w:r>
        <w:rPr>
          <w:rFonts w:hint="eastAsia" w:ascii="宋体" w:hAnsi="宋体" w:cs="宋体"/>
          <w:b/>
          <w:sz w:val="36"/>
          <w:szCs w:val="36"/>
        </w:rPr>
        <w:t>招标编号：QH2025098</w:t>
      </w:r>
    </w:p>
    <w:p>
      <w:pPr>
        <w:ind w:firstLine="1142" w:firstLineChars="316"/>
        <w:rPr>
          <w:rFonts w:ascii="宋体" w:hAnsi="宋体" w:cs="宋体"/>
          <w:b/>
          <w:sz w:val="36"/>
          <w:szCs w:val="36"/>
        </w:rPr>
      </w:pPr>
    </w:p>
    <w:p>
      <w:pPr>
        <w:pStyle w:val="29"/>
        <w:ind w:firstLine="0" w:firstLineChars="0"/>
        <w:rPr>
          <w:rFonts w:ascii="宋体" w:hAnsi="宋体" w:cs="宋体"/>
        </w:rPr>
      </w:pPr>
    </w:p>
    <w:p>
      <w:pPr>
        <w:pStyle w:val="29"/>
        <w:ind w:firstLine="0" w:firstLineChars="0"/>
        <w:rPr>
          <w:rFonts w:ascii="宋体" w:hAnsi="宋体" w:cs="宋体"/>
        </w:rPr>
      </w:pPr>
    </w:p>
    <w:p>
      <w:pPr>
        <w:ind w:right="-319" w:rightChars="-152"/>
        <w:rPr>
          <w:rFonts w:ascii="宋体" w:hAnsi="宋体" w:cs="宋体"/>
          <w:b/>
          <w:sz w:val="44"/>
        </w:rPr>
      </w:pPr>
      <w:r>
        <w:rPr>
          <w:rFonts w:hint="eastAsia" w:ascii="宋体" w:hAnsi="宋体" w:cs="宋体"/>
          <w:b/>
          <w:sz w:val="36"/>
          <w:szCs w:val="36"/>
        </w:rPr>
        <w:t>招标项目：建设前海体育知识产权与赛事资源交易平台服务项目</w:t>
      </w:r>
    </w:p>
    <w:p>
      <w:pPr>
        <w:pStyle w:val="29"/>
        <w:ind w:firstLine="0" w:firstLineChars="0"/>
        <w:rPr>
          <w:rFonts w:ascii="宋体" w:hAnsi="宋体" w:cs="宋体"/>
        </w:rPr>
      </w:pPr>
    </w:p>
    <w:p>
      <w:pPr>
        <w:pStyle w:val="29"/>
        <w:ind w:firstLine="0" w:firstLineChars="0"/>
        <w:rPr>
          <w:rFonts w:ascii="宋体" w:hAnsi="宋体" w:cs="宋体"/>
        </w:rPr>
      </w:pPr>
    </w:p>
    <w:p>
      <w:pPr>
        <w:rPr>
          <w:rFonts w:ascii="宋体" w:hAnsi="宋体" w:cs="宋体"/>
          <w:b/>
          <w:sz w:val="44"/>
        </w:rPr>
      </w:pPr>
    </w:p>
    <w:p>
      <w:pPr>
        <w:jc w:val="center"/>
        <w:rPr>
          <w:rFonts w:ascii="宋体" w:hAnsi="宋体" w:cs="宋体"/>
          <w:b/>
          <w:bCs/>
          <w:sz w:val="36"/>
          <w:szCs w:val="36"/>
          <w:lang w:val="zh-CN"/>
        </w:rPr>
      </w:pPr>
      <w:r>
        <w:rPr>
          <w:rFonts w:hint="eastAsia" w:ascii="宋体" w:hAnsi="宋体" w:cs="宋体"/>
          <w:b/>
          <w:bCs/>
          <w:sz w:val="36"/>
          <w:szCs w:val="36"/>
          <w:lang w:val="zh-CN"/>
        </w:rPr>
        <w:t>深圳市前海深港现代服务业合作区管理局</w:t>
      </w:r>
    </w:p>
    <w:p>
      <w:pPr>
        <w:jc w:val="center"/>
        <w:rPr>
          <w:rFonts w:ascii="宋体" w:hAnsi="宋体" w:cs="宋体"/>
          <w:b/>
          <w:bCs/>
          <w:sz w:val="36"/>
          <w:szCs w:val="36"/>
        </w:rPr>
      </w:pPr>
      <w:r>
        <w:rPr>
          <w:rFonts w:hint="eastAsia" w:ascii="宋体" w:hAnsi="宋体" w:cs="宋体"/>
          <w:b/>
          <w:bCs/>
          <w:sz w:val="36"/>
          <w:szCs w:val="36"/>
        </w:rPr>
        <w:t>2025年</w:t>
      </w:r>
      <w:r>
        <w:rPr>
          <w:rFonts w:ascii="宋体" w:hAnsi="宋体" w:cs="宋体"/>
          <w:b/>
          <w:bCs/>
          <w:sz w:val="36"/>
          <w:szCs w:val="36"/>
        </w:rPr>
        <w:t>9</w:t>
      </w:r>
      <w:r>
        <w:rPr>
          <w:rFonts w:hint="eastAsia" w:ascii="宋体" w:hAnsi="宋体" w:cs="宋体"/>
          <w:b/>
          <w:bCs/>
          <w:sz w:val="36"/>
          <w:szCs w:val="36"/>
        </w:rPr>
        <w:t>月</w:t>
      </w:r>
    </w:p>
    <w:p>
      <w:pPr>
        <w:autoSpaceDE w:val="0"/>
        <w:autoSpaceDN w:val="0"/>
        <w:adjustRightInd w:val="0"/>
        <w:jc w:val="center"/>
        <w:rPr>
          <w:rFonts w:ascii="宋体" w:hAnsi="宋体" w:cs="宋体"/>
          <w:b/>
          <w:bCs/>
          <w:kern w:val="0"/>
          <w:sz w:val="36"/>
          <w:szCs w:val="36"/>
        </w:rPr>
      </w:pPr>
      <w:bookmarkStart w:id="0" w:name="_Toc12932"/>
      <w:r>
        <w:rPr>
          <w:rFonts w:ascii="宋体" w:hAnsi="宋体"/>
          <w:b/>
          <w:bCs/>
          <w:sz w:val="32"/>
          <w:szCs w:val="40"/>
          <w:u w:val="single"/>
        </w:rPr>
        <w:br w:type="page"/>
      </w:r>
      <w:r>
        <w:rPr>
          <w:rFonts w:hint="eastAsia" w:ascii="宋体" w:hAnsi="宋体" w:cs="宋体"/>
          <w:b/>
          <w:bCs/>
          <w:kern w:val="0"/>
          <w:sz w:val="36"/>
          <w:szCs w:val="36"/>
        </w:rPr>
        <w:t>特别警示条款</w:t>
      </w:r>
    </w:p>
    <w:p>
      <w:pPr>
        <w:autoSpaceDE w:val="0"/>
        <w:autoSpaceDN w:val="0"/>
        <w:adjustRightInd w:val="0"/>
        <w:ind w:left="239" w:leftChars="114" w:firstLine="240" w:firstLineChars="100"/>
        <w:jc w:val="left"/>
        <w:rPr>
          <w:rFonts w:ascii="宋体" w:hAnsi="宋体" w:cs="宋体"/>
          <w:sz w:val="24"/>
        </w:rPr>
      </w:pPr>
      <w:r>
        <w:rPr>
          <w:rFonts w:hint="eastAsia" w:ascii="宋体" w:hAnsi="宋体" w:cs="宋体"/>
          <w:sz w:val="24"/>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21"/>
        <w:tblW w:w="53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8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jc w:val="center"/>
              <w:rPr>
                <w:rFonts w:ascii="宋体" w:hAnsi="宋体" w:cs="宋体"/>
                <w:b/>
                <w:bCs/>
                <w:sz w:val="24"/>
              </w:rPr>
            </w:pPr>
            <w:r>
              <w:rPr>
                <w:rFonts w:hint="eastAsia" w:ascii="宋体" w:hAnsi="宋体" w:cs="宋体"/>
                <w:b/>
                <w:bCs/>
                <w:sz w:val="24"/>
              </w:rPr>
              <w:t>序号</w:t>
            </w:r>
          </w:p>
        </w:tc>
        <w:tc>
          <w:tcPr>
            <w:tcW w:w="4519" w:type="pct"/>
            <w:vAlign w:val="center"/>
          </w:tcPr>
          <w:p>
            <w:pPr>
              <w:jc w:val="center"/>
              <w:rPr>
                <w:rFonts w:ascii="宋体" w:hAnsi="宋体" w:cs="宋体"/>
                <w:b/>
                <w:bCs/>
                <w:sz w:val="24"/>
              </w:rPr>
            </w:pPr>
            <w:r>
              <w:rPr>
                <w:rFonts w:hint="eastAsia" w:ascii="宋体" w:hAnsi="宋体" w:cs="宋体"/>
                <w:b/>
                <w:bCs/>
                <w:sz w:val="24"/>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jc w:val="center"/>
              <w:rPr>
                <w:rFonts w:ascii="宋体" w:hAnsi="宋体" w:cs="宋体"/>
                <w:sz w:val="24"/>
              </w:rPr>
            </w:pPr>
            <w:r>
              <w:rPr>
                <w:rFonts w:hint="eastAsia" w:ascii="宋体" w:hAnsi="宋体" w:cs="宋体"/>
                <w:sz w:val="24"/>
              </w:rPr>
              <w:t>1</w:t>
            </w:r>
          </w:p>
        </w:tc>
        <w:tc>
          <w:tcPr>
            <w:tcW w:w="4519" w:type="pct"/>
            <w:vAlign w:val="center"/>
          </w:tcPr>
          <w:p>
            <w:pPr>
              <w:jc w:val="left"/>
              <w:rPr>
                <w:rFonts w:ascii="宋体" w:hAnsi="宋体" w:cs="宋体"/>
                <w:sz w:val="24"/>
              </w:rPr>
            </w:pPr>
            <w:r>
              <w:rPr>
                <w:rFonts w:hint="eastAsia" w:ascii="宋体" w:hAnsi="宋体" w:cs="宋体"/>
                <w:sz w:val="24"/>
              </w:rPr>
              <w:t>与其他投标供应商的法定代表人、主要经营负责人、投标授权代表人、项目负责人、主要技术人员为</w:t>
            </w:r>
            <w:r>
              <w:rPr>
                <w:rFonts w:hint="eastAsia" w:ascii="宋体" w:hAnsi="宋体" w:cs="宋体"/>
                <w:b/>
                <w:bCs/>
                <w:sz w:val="24"/>
              </w:rPr>
              <w:t>同一人、属同一单位或者在同一单位缴纳社会保险</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jc w:val="center"/>
              <w:rPr>
                <w:rFonts w:ascii="宋体" w:hAnsi="宋体" w:cs="宋体"/>
                <w:sz w:val="24"/>
              </w:rPr>
            </w:pPr>
            <w:r>
              <w:rPr>
                <w:rFonts w:hint="eastAsia" w:ascii="宋体" w:hAnsi="宋体" w:cs="宋体"/>
                <w:sz w:val="24"/>
              </w:rPr>
              <w:t>2</w:t>
            </w:r>
          </w:p>
        </w:tc>
        <w:tc>
          <w:tcPr>
            <w:tcW w:w="4519" w:type="pct"/>
            <w:vAlign w:val="center"/>
          </w:tcPr>
          <w:p>
            <w:pPr>
              <w:jc w:val="left"/>
              <w:rPr>
                <w:rFonts w:ascii="宋体" w:hAnsi="宋体" w:cs="宋体"/>
                <w:sz w:val="24"/>
              </w:rPr>
            </w:pPr>
            <w:r>
              <w:rPr>
                <w:rFonts w:hint="eastAsia" w:ascii="宋体" w:hAnsi="宋体" w:cs="宋体"/>
                <w:sz w:val="24"/>
              </w:rPr>
              <w:t>参与本项目政府采购活动时，与其他投标供应商存在单位负责人为</w:t>
            </w:r>
            <w:r>
              <w:rPr>
                <w:rFonts w:hint="eastAsia" w:ascii="宋体" w:hAnsi="宋体" w:cs="宋体"/>
                <w:b/>
                <w:bCs/>
                <w:sz w:val="24"/>
              </w:rPr>
              <w:t>同一人或直接控股、管理关系</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jc w:val="center"/>
              <w:rPr>
                <w:rFonts w:ascii="宋体" w:hAnsi="宋体" w:cs="宋体"/>
                <w:sz w:val="24"/>
              </w:rPr>
            </w:pPr>
            <w:r>
              <w:rPr>
                <w:rFonts w:hint="eastAsia" w:ascii="宋体" w:hAnsi="宋体" w:cs="宋体"/>
                <w:sz w:val="24"/>
              </w:rPr>
              <w:t>3</w:t>
            </w:r>
          </w:p>
        </w:tc>
        <w:tc>
          <w:tcPr>
            <w:tcW w:w="4519" w:type="pct"/>
            <w:vAlign w:val="center"/>
          </w:tcPr>
          <w:p>
            <w:pPr>
              <w:jc w:val="left"/>
              <w:rPr>
                <w:rFonts w:ascii="宋体" w:hAnsi="宋体" w:cs="宋体"/>
                <w:sz w:val="24"/>
              </w:rPr>
            </w:pPr>
            <w:r>
              <w:rPr>
                <w:rFonts w:hint="eastAsia" w:ascii="宋体" w:hAnsi="宋体" w:cs="宋体"/>
                <w:sz w:val="24"/>
              </w:rPr>
              <w:t>与其他投标供应商的投标文件或部分投标文件</w:t>
            </w:r>
            <w:r>
              <w:rPr>
                <w:rFonts w:hint="eastAsia" w:ascii="宋体" w:hAnsi="宋体" w:cs="宋体"/>
                <w:b/>
                <w:bCs/>
                <w:sz w:val="24"/>
              </w:rPr>
              <w:t>相互混装或存在非正常一致</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jc w:val="center"/>
              <w:rPr>
                <w:rFonts w:ascii="宋体" w:hAnsi="宋体" w:cs="宋体"/>
                <w:sz w:val="24"/>
              </w:rPr>
            </w:pPr>
            <w:r>
              <w:rPr>
                <w:rFonts w:hint="eastAsia" w:ascii="宋体" w:hAnsi="宋体" w:cs="宋体"/>
                <w:sz w:val="24"/>
              </w:rPr>
              <w:t>4</w:t>
            </w:r>
          </w:p>
        </w:tc>
        <w:tc>
          <w:tcPr>
            <w:tcW w:w="4519" w:type="pct"/>
            <w:vAlign w:val="center"/>
          </w:tcPr>
          <w:p>
            <w:pPr>
              <w:jc w:val="left"/>
              <w:rPr>
                <w:rFonts w:ascii="宋体" w:hAnsi="宋体" w:cs="宋体"/>
                <w:sz w:val="24"/>
              </w:rPr>
            </w:pPr>
            <w:r>
              <w:rPr>
                <w:rFonts w:hint="eastAsia" w:ascii="宋体" w:hAnsi="宋体" w:cs="宋体"/>
                <w:sz w:val="24"/>
              </w:rPr>
              <w:t>与其他投标供应商的投标文件由</w:t>
            </w:r>
            <w:r>
              <w:rPr>
                <w:rFonts w:hint="eastAsia" w:ascii="宋体" w:hAnsi="宋体" w:cs="宋体"/>
                <w:b/>
                <w:bCs/>
                <w:sz w:val="24"/>
              </w:rPr>
              <w:t>同一单位或者同一人编制</w:t>
            </w:r>
            <w:r>
              <w:rPr>
                <w:rFonts w:hint="eastAsia" w:ascii="宋体" w:hAnsi="宋体" w:cs="宋体"/>
                <w:sz w:val="24"/>
              </w:rPr>
              <w:t>，或者使用</w:t>
            </w:r>
            <w:r>
              <w:rPr>
                <w:rFonts w:hint="eastAsia" w:ascii="宋体" w:hAnsi="宋体" w:cs="宋体"/>
                <w:b/>
                <w:bCs/>
                <w:sz w:val="24"/>
              </w:rPr>
              <w:t>同一设备编制</w:t>
            </w:r>
            <w:r>
              <w:rPr>
                <w:rFonts w:hint="eastAsia" w:ascii="宋体" w:hAnsi="宋体" w:cs="宋体"/>
                <w:sz w:val="24"/>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jc w:val="center"/>
              <w:rPr>
                <w:rFonts w:ascii="宋体" w:hAnsi="宋体" w:cs="宋体"/>
                <w:sz w:val="24"/>
              </w:rPr>
            </w:pPr>
            <w:r>
              <w:rPr>
                <w:rFonts w:hint="eastAsia" w:ascii="宋体" w:hAnsi="宋体" w:cs="宋体"/>
                <w:sz w:val="24"/>
              </w:rPr>
              <w:t>5</w:t>
            </w:r>
          </w:p>
        </w:tc>
        <w:tc>
          <w:tcPr>
            <w:tcW w:w="4519" w:type="pct"/>
            <w:vAlign w:val="center"/>
          </w:tcPr>
          <w:p>
            <w:pPr>
              <w:jc w:val="left"/>
              <w:rPr>
                <w:rFonts w:ascii="宋体" w:hAnsi="宋体" w:cs="宋体"/>
                <w:sz w:val="24"/>
              </w:rPr>
            </w:pPr>
            <w:r>
              <w:rPr>
                <w:rFonts w:hint="eastAsia" w:ascii="宋体" w:hAnsi="宋体" w:cs="宋体"/>
                <w:sz w:val="24"/>
              </w:rPr>
              <w:t>提供</w:t>
            </w:r>
            <w:r>
              <w:rPr>
                <w:rFonts w:hint="eastAsia" w:ascii="宋体" w:hAnsi="宋体" w:cs="宋体"/>
                <w:b/>
                <w:bCs/>
                <w:sz w:val="24"/>
              </w:rPr>
              <w:t>未经出具机构核实</w:t>
            </w:r>
            <w:r>
              <w:rPr>
                <w:rFonts w:hint="eastAsia" w:ascii="宋体" w:hAnsi="宋体" w:cs="宋体"/>
                <w:sz w:val="24"/>
              </w:rPr>
              <w:t>的虚假的检验检测报告、业绩材料、社保缴纳证明、学历学位证书、职称认证证书等材料。</w:t>
            </w:r>
          </w:p>
        </w:tc>
      </w:tr>
    </w:tbl>
    <w:p>
      <w:pPr>
        <w:autoSpaceDE w:val="0"/>
        <w:autoSpaceDN w:val="0"/>
        <w:adjustRightInd w:val="0"/>
        <w:jc w:val="center"/>
        <w:rPr>
          <w:rFonts w:ascii="宋体" w:hAnsi="宋体" w:cs="宋体"/>
          <w:b/>
          <w:kern w:val="0"/>
          <w:sz w:val="24"/>
        </w:rPr>
      </w:pPr>
    </w:p>
    <w:p>
      <w:pPr>
        <w:autoSpaceDE w:val="0"/>
        <w:autoSpaceDN w:val="0"/>
        <w:adjustRightInd w:val="0"/>
        <w:jc w:val="center"/>
        <w:rPr>
          <w:rFonts w:ascii="宋体" w:hAnsi="宋体" w:cs="宋体"/>
          <w:b/>
          <w:kern w:val="0"/>
          <w:sz w:val="24"/>
        </w:rPr>
      </w:pPr>
      <w:r>
        <w:rPr>
          <w:rFonts w:hint="eastAsia" w:ascii="宋体" w:hAnsi="宋体" w:cs="宋体"/>
          <w:b/>
          <w:kern w:val="0"/>
          <w:sz w:val="24"/>
        </w:rPr>
        <w:t>《深圳经济特区政府采购条例》</w:t>
      </w:r>
    </w:p>
    <w:p>
      <w:pPr>
        <w:autoSpaceDE w:val="0"/>
        <w:autoSpaceDN w:val="0"/>
        <w:adjustRightInd w:val="0"/>
        <w:ind w:left="239" w:leftChars="114" w:firstLine="241" w:firstLineChars="100"/>
        <w:jc w:val="left"/>
        <w:rPr>
          <w:rFonts w:ascii="宋体" w:hAnsi="宋体" w:cs="宋体"/>
          <w:sz w:val="24"/>
        </w:rPr>
      </w:pPr>
      <w:r>
        <w:rPr>
          <w:rStyle w:val="23"/>
          <w:rFonts w:hint="eastAsia" w:ascii="宋体" w:hAnsi="宋体" w:cs="宋体"/>
          <w:sz w:val="24"/>
        </w:rPr>
        <w:t>第五十七条</w:t>
      </w:r>
      <w:r>
        <w:rPr>
          <w:rFonts w:hint="eastAsia" w:ascii="宋体" w:hAnsi="宋体" w:cs="宋体"/>
          <w:sz w:val="24"/>
        </w:rPr>
        <w:t> 供应商在政府采购中，有下列行为之一的，一至三年内禁止其k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pStyle w:val="16"/>
        <w:spacing w:before="0" w:beforeAutospacing="0" w:after="0" w:afterAutospacing="0"/>
        <w:ind w:firstLine="480" w:firstLineChars="200"/>
      </w:pPr>
      <w:bookmarkStart w:id="1" w:name="_Toc2750"/>
      <w:r>
        <w:rPr>
          <w:rFonts w:hint="eastAsia"/>
        </w:rPr>
        <w:t>（一）在采购活动中应当回避而未回避的；</w:t>
      </w:r>
      <w:bookmarkEnd w:id="1"/>
    </w:p>
    <w:p>
      <w:pPr>
        <w:pStyle w:val="16"/>
        <w:spacing w:before="0" w:beforeAutospacing="0" w:after="0" w:afterAutospacing="0"/>
        <w:ind w:firstLine="480" w:firstLineChars="200"/>
      </w:pPr>
      <w:r>
        <w:rPr>
          <w:rFonts w:hint="eastAsia"/>
        </w:rPr>
        <w:t>（二）未按照本条例规定签订、履行采购合同，造成严重后果的；</w:t>
      </w:r>
    </w:p>
    <w:p>
      <w:pPr>
        <w:pStyle w:val="16"/>
        <w:spacing w:before="0" w:beforeAutospacing="0" w:after="0" w:afterAutospacing="0"/>
        <w:ind w:firstLine="480" w:firstLineChars="200"/>
      </w:pPr>
      <w:r>
        <w:rPr>
          <w:rFonts w:hint="eastAsia"/>
        </w:rPr>
        <w:t>（三）隐瞒真实情况，提供虚假资料的；</w:t>
      </w:r>
    </w:p>
    <w:p>
      <w:pPr>
        <w:pStyle w:val="16"/>
        <w:spacing w:before="0" w:beforeAutospacing="0" w:after="0" w:afterAutospacing="0"/>
        <w:ind w:firstLine="480" w:firstLineChars="200"/>
      </w:pPr>
      <w:r>
        <w:rPr>
          <w:rFonts w:hint="eastAsia"/>
        </w:rPr>
        <w:t>（四）以非法手段排斥其他供应商参与竞争的；</w:t>
      </w:r>
    </w:p>
    <w:p>
      <w:pPr>
        <w:pStyle w:val="16"/>
        <w:spacing w:before="0" w:beforeAutospacing="0" w:after="0" w:afterAutospacing="0"/>
        <w:ind w:firstLine="480" w:firstLineChars="200"/>
      </w:pPr>
      <w:r>
        <w:rPr>
          <w:rFonts w:hint="eastAsia"/>
        </w:rPr>
        <w:t>（五）与其他采购参加人串通投标的；</w:t>
      </w:r>
    </w:p>
    <w:p>
      <w:pPr>
        <w:pStyle w:val="16"/>
        <w:spacing w:before="0" w:beforeAutospacing="0" w:after="0" w:afterAutospacing="0"/>
        <w:ind w:firstLine="480" w:firstLineChars="200"/>
      </w:pPr>
      <w:r>
        <w:rPr>
          <w:rFonts w:hint="eastAsia"/>
        </w:rPr>
        <w:t>（六）恶意投诉的；</w:t>
      </w:r>
    </w:p>
    <w:p>
      <w:pPr>
        <w:pStyle w:val="16"/>
        <w:spacing w:before="0" w:beforeAutospacing="0" w:after="0" w:afterAutospacing="0"/>
        <w:ind w:firstLine="480" w:firstLineChars="200"/>
      </w:pPr>
      <w:r>
        <w:rPr>
          <w:rFonts w:hint="eastAsia"/>
        </w:rPr>
        <w:t>（七）向采购项目相关人行贿或者提供其他不当利益的；</w:t>
      </w:r>
    </w:p>
    <w:p>
      <w:pPr>
        <w:pStyle w:val="16"/>
        <w:spacing w:before="0" w:beforeAutospacing="0" w:after="0" w:afterAutospacing="0"/>
        <w:ind w:firstLine="480" w:firstLineChars="200"/>
      </w:pPr>
      <w:r>
        <w:rPr>
          <w:rFonts w:hint="eastAsia"/>
        </w:rPr>
        <w:t>（八）阻碍、抗拒主管部门监督检查的；</w:t>
      </w:r>
    </w:p>
    <w:p>
      <w:pPr>
        <w:pStyle w:val="16"/>
        <w:spacing w:before="0" w:beforeAutospacing="0" w:after="0" w:afterAutospacing="0"/>
        <w:ind w:firstLine="480" w:firstLineChars="200"/>
      </w:pPr>
      <w:r>
        <w:rPr>
          <w:rFonts w:hint="eastAsia"/>
        </w:rPr>
        <w:t>（九）其他违反本条例规定的行为。</w:t>
      </w:r>
    </w:p>
    <w:p>
      <w:pPr>
        <w:autoSpaceDE w:val="0"/>
        <w:autoSpaceDN w:val="0"/>
        <w:adjustRightInd w:val="0"/>
        <w:ind w:firstLine="360" w:firstLineChars="150"/>
        <w:jc w:val="left"/>
        <w:rPr>
          <w:rFonts w:ascii="宋体" w:hAnsi="宋体" w:cs="宋体"/>
          <w:kern w:val="0"/>
          <w:sz w:val="24"/>
        </w:rPr>
      </w:pPr>
    </w:p>
    <w:p>
      <w:pPr>
        <w:autoSpaceDE w:val="0"/>
        <w:autoSpaceDN w:val="0"/>
        <w:adjustRightInd w:val="0"/>
        <w:jc w:val="center"/>
        <w:rPr>
          <w:rFonts w:ascii="宋体" w:hAnsi="宋体" w:cs="宋体"/>
          <w:b/>
          <w:kern w:val="0"/>
          <w:sz w:val="24"/>
        </w:rPr>
      </w:pPr>
      <w:r>
        <w:rPr>
          <w:rFonts w:hint="eastAsia" w:ascii="宋体" w:hAnsi="宋体" w:cs="宋体"/>
          <w:b/>
          <w:kern w:val="0"/>
          <w:sz w:val="24"/>
        </w:rPr>
        <w:t>《深圳经济特区政府采购条例实施细则》</w:t>
      </w:r>
    </w:p>
    <w:p>
      <w:pPr>
        <w:keepLines/>
        <w:ind w:firstLine="482" w:firstLineChars="200"/>
        <w:rPr>
          <w:rFonts w:ascii="宋体" w:hAnsi="宋体" w:cs="宋体"/>
          <w:sz w:val="24"/>
        </w:rPr>
      </w:pPr>
      <w:r>
        <w:rPr>
          <w:rFonts w:hint="eastAsia" w:ascii="宋体" w:hAnsi="宋体" w:cs="宋体"/>
          <w:b/>
          <w:bCs/>
          <w:sz w:val="24"/>
        </w:rPr>
        <w:t>第七十五条</w:t>
      </w:r>
      <w:r>
        <w:rPr>
          <w:rFonts w:hint="eastAsia" w:ascii="宋体" w:hAnsi="宋体" w:cs="宋体"/>
          <w:sz w:val="24"/>
        </w:rPr>
        <w:t> 供应商有下列情形的，属于采购条例所称的串通投标行为，按照采购条例第五十七条有关规定处理：</w:t>
      </w:r>
    </w:p>
    <w:p>
      <w:pPr>
        <w:keepLines/>
        <w:ind w:firstLine="480" w:firstLineChars="200"/>
        <w:rPr>
          <w:rFonts w:ascii="宋体" w:hAnsi="宋体" w:cs="宋体"/>
          <w:sz w:val="24"/>
        </w:rPr>
      </w:pPr>
      <w:bookmarkStart w:id="2" w:name="_Toc6281"/>
      <w:r>
        <w:rPr>
          <w:rFonts w:hint="eastAsia" w:ascii="宋体" w:hAnsi="宋体" w:cs="宋体"/>
          <w:sz w:val="24"/>
        </w:rPr>
        <w:t>（一）投标供应商之间相互约定给予未中标的供应商利益补偿；</w:t>
      </w:r>
      <w:bookmarkEnd w:id="2"/>
    </w:p>
    <w:p>
      <w:pPr>
        <w:keepLines/>
        <w:ind w:firstLine="480" w:firstLineChars="200"/>
        <w:rPr>
          <w:rFonts w:ascii="宋体" w:hAnsi="宋体" w:cs="宋体"/>
          <w:sz w:val="24"/>
        </w:rPr>
      </w:pPr>
      <w:r>
        <w:rPr>
          <w:rFonts w:hint="eastAsia" w:ascii="宋体" w:hAnsi="宋体" w:cs="宋体"/>
          <w:sz w:val="24"/>
        </w:rPr>
        <w:t>（二）不同投标供应商的法定代表人、主要经营负责人、项目投标授权代表人、项目负责人、主要技术人员为同一人、属同一单位或者在同一单位缴纳社会保险；　　　　 </w:t>
      </w:r>
    </w:p>
    <w:p>
      <w:pPr>
        <w:keepLines/>
        <w:ind w:firstLine="480" w:firstLineChars="200"/>
        <w:rPr>
          <w:rFonts w:ascii="宋体" w:hAnsi="宋体" w:cs="宋体"/>
          <w:sz w:val="24"/>
        </w:rPr>
      </w:pPr>
      <w:r>
        <w:rPr>
          <w:rFonts w:hint="eastAsia" w:ascii="宋体" w:hAnsi="宋体" w:cs="宋体"/>
          <w:sz w:val="24"/>
        </w:rPr>
        <w:t>（三）不同投标供应商的投标文件由同一单位或者同一人编制，或者由同一人分阶段参与编制的；</w:t>
      </w:r>
    </w:p>
    <w:p>
      <w:pPr>
        <w:keepLines/>
        <w:ind w:firstLine="480" w:firstLineChars="200"/>
        <w:rPr>
          <w:rFonts w:ascii="宋体" w:hAnsi="宋体" w:cs="宋体"/>
          <w:sz w:val="24"/>
        </w:rPr>
      </w:pPr>
      <w:r>
        <w:rPr>
          <w:rFonts w:hint="eastAsia" w:ascii="宋体" w:hAnsi="宋体" w:cs="宋体"/>
          <w:sz w:val="24"/>
        </w:rPr>
        <w:t>（四）不同投标供应商的投标文件或部分投标文件相互混装；</w:t>
      </w:r>
    </w:p>
    <w:p>
      <w:pPr>
        <w:keepLines/>
        <w:ind w:firstLine="480" w:firstLineChars="200"/>
        <w:rPr>
          <w:rFonts w:ascii="宋体" w:hAnsi="宋体" w:cs="宋体"/>
          <w:sz w:val="24"/>
        </w:rPr>
      </w:pPr>
      <w:r>
        <w:rPr>
          <w:rFonts w:hint="eastAsia" w:ascii="宋体" w:hAnsi="宋体" w:cs="宋体"/>
          <w:sz w:val="24"/>
        </w:rPr>
        <w:t>（五）不同投标供应商的投标文件内容存在非正常一致；</w:t>
      </w:r>
    </w:p>
    <w:p>
      <w:pPr>
        <w:keepLines/>
        <w:ind w:firstLine="480" w:firstLineChars="200"/>
        <w:rPr>
          <w:rFonts w:ascii="宋体" w:hAnsi="宋体" w:cs="宋体"/>
          <w:sz w:val="24"/>
        </w:rPr>
      </w:pPr>
      <w:r>
        <w:rPr>
          <w:rFonts w:hint="eastAsia" w:ascii="宋体" w:hAnsi="宋体" w:cs="宋体"/>
          <w:sz w:val="24"/>
        </w:rPr>
        <w:t>（六）由同一单位工作人员为两家以上（含两家）供应商进行同一项投标活动的；</w:t>
      </w:r>
    </w:p>
    <w:p>
      <w:pPr>
        <w:keepLines/>
        <w:ind w:firstLine="480" w:firstLineChars="200"/>
        <w:rPr>
          <w:rFonts w:ascii="宋体" w:hAnsi="宋体" w:cs="宋体"/>
          <w:sz w:val="24"/>
        </w:rPr>
      </w:pPr>
      <w:bookmarkStart w:id="3" w:name="_Toc31089"/>
      <w:r>
        <w:rPr>
          <w:rFonts w:hint="eastAsia" w:ascii="宋体" w:hAnsi="宋体" w:cs="宋体"/>
          <w:sz w:val="24"/>
        </w:rPr>
        <w:t>（七）主管部门依照法律、法规认定的其他情形。</w:t>
      </w:r>
      <w:bookmarkEnd w:id="3"/>
    </w:p>
    <w:p>
      <w:pPr>
        <w:keepLines/>
        <w:ind w:firstLine="482" w:firstLineChars="200"/>
        <w:rPr>
          <w:rFonts w:ascii="宋体" w:hAnsi="宋体" w:cs="宋体"/>
          <w:sz w:val="24"/>
        </w:rPr>
      </w:pPr>
      <w:r>
        <w:rPr>
          <w:rFonts w:hint="eastAsia" w:ascii="宋体" w:hAnsi="宋体" w:cs="宋体"/>
          <w:b/>
          <w:bCs/>
          <w:sz w:val="24"/>
        </w:rPr>
        <w:t>第七十七条</w:t>
      </w:r>
      <w:r>
        <w:rPr>
          <w:rFonts w:hint="eastAsia" w:ascii="宋体" w:hAnsi="宋体" w:cs="宋体"/>
          <w:sz w:val="24"/>
        </w:rPr>
        <w:t> 供应商有下列情形之一的，属于隐瞒真实情况，提供虚假资料，按照采购条例第五十七条的有关规定处理：</w:t>
      </w:r>
    </w:p>
    <w:p>
      <w:pPr>
        <w:keepLines/>
        <w:ind w:firstLine="480" w:firstLineChars="200"/>
        <w:rPr>
          <w:rFonts w:ascii="宋体" w:hAnsi="宋体" w:cs="宋体"/>
          <w:sz w:val="24"/>
        </w:rPr>
      </w:pPr>
      <w:r>
        <w:rPr>
          <w:rFonts w:hint="eastAsia" w:ascii="宋体" w:hAnsi="宋体" w:cs="宋体"/>
          <w:sz w:val="24"/>
        </w:rPr>
        <w:t>（一）通过转让或者租借等方式从其他单位获取资格或者资质证书投标的；</w:t>
      </w:r>
    </w:p>
    <w:p>
      <w:pPr>
        <w:keepLines/>
        <w:ind w:firstLine="480" w:firstLineChars="200"/>
        <w:rPr>
          <w:rFonts w:ascii="宋体" w:hAnsi="宋体" w:cs="宋体"/>
          <w:sz w:val="24"/>
        </w:rPr>
      </w:pPr>
      <w:r>
        <w:rPr>
          <w:rFonts w:hint="eastAsia" w:ascii="宋体" w:hAnsi="宋体" w:cs="宋体"/>
          <w:sz w:val="24"/>
        </w:rPr>
        <w:t>（二）由其他单位或者其他单位负责人在投标供应商编制的投标文件上加盖印章或者签字的；</w:t>
      </w:r>
    </w:p>
    <w:p>
      <w:pPr>
        <w:keepLines/>
        <w:ind w:firstLine="480" w:firstLineChars="200"/>
        <w:rPr>
          <w:rFonts w:ascii="宋体" w:hAnsi="宋体" w:cs="宋体"/>
          <w:sz w:val="24"/>
        </w:rPr>
      </w:pPr>
      <w:r>
        <w:rPr>
          <w:rFonts w:hint="eastAsia" w:ascii="宋体" w:hAnsi="宋体" w:cs="宋体"/>
          <w:sz w:val="24"/>
        </w:rPr>
        <w:t>（三）项目负责人或者主要技术人员不是本单位人员的；</w:t>
      </w:r>
    </w:p>
    <w:p>
      <w:pPr>
        <w:keepLines/>
        <w:ind w:firstLine="480" w:firstLineChars="200"/>
        <w:rPr>
          <w:rFonts w:ascii="宋体" w:hAnsi="宋体" w:cs="宋体"/>
          <w:sz w:val="24"/>
        </w:rPr>
      </w:pPr>
      <w:r>
        <w:rPr>
          <w:rFonts w:hint="eastAsia" w:ascii="宋体" w:hAnsi="宋体" w:cs="宋体"/>
          <w:sz w:val="24"/>
        </w:rPr>
        <w:t>（四）投标保证金不是从投标供应商基本账户转出的；</w:t>
      </w:r>
    </w:p>
    <w:p>
      <w:pPr>
        <w:keepLines/>
        <w:ind w:firstLine="480" w:firstLineChars="200"/>
        <w:jc w:val="left"/>
        <w:rPr>
          <w:rFonts w:ascii="宋体" w:hAnsi="宋体" w:cs="宋体"/>
          <w:sz w:val="24"/>
        </w:rPr>
      </w:pPr>
      <w:r>
        <w:rPr>
          <w:rFonts w:hint="eastAsia" w:ascii="宋体" w:hAnsi="宋体" w:cs="宋体"/>
          <w:sz w:val="24"/>
        </w:rPr>
        <w:t>（五）其他隐瞒真实情况、提供虚假资料的行为。</w:t>
      </w:r>
    </w:p>
    <w:p>
      <w:pPr>
        <w:keepLines/>
        <w:ind w:firstLine="480" w:firstLineChars="200"/>
        <w:jc w:val="left"/>
        <w:rPr>
          <w:rFonts w:ascii="宋体" w:hAnsi="宋体" w:cs="宋体"/>
          <w:sz w:val="24"/>
        </w:rPr>
      </w:pPr>
      <w:r>
        <w:rPr>
          <w:rFonts w:hint="eastAsia" w:ascii="宋体" w:hAnsi="宋体" w:cs="宋体"/>
          <w:sz w:val="24"/>
        </w:rPr>
        <w:t>投标供应商不能提供项目负责人或者主要技术人员的劳动合同、社会保险等劳动关系证明材料的，视为存在前款第（三）项规定的情形。</w:t>
      </w:r>
    </w:p>
    <w:p>
      <w:pPr>
        <w:autoSpaceDE w:val="0"/>
        <w:autoSpaceDN w:val="0"/>
        <w:adjustRightInd w:val="0"/>
        <w:jc w:val="center"/>
        <w:rPr>
          <w:rFonts w:ascii="宋体" w:hAnsi="宋体" w:cs="宋体"/>
          <w:b/>
          <w:kern w:val="0"/>
          <w:sz w:val="24"/>
        </w:rPr>
      </w:pPr>
    </w:p>
    <w:p>
      <w:pPr>
        <w:autoSpaceDE w:val="0"/>
        <w:autoSpaceDN w:val="0"/>
        <w:adjustRightInd w:val="0"/>
        <w:jc w:val="center"/>
        <w:rPr>
          <w:rFonts w:ascii="宋体" w:hAnsi="宋体" w:cs="宋体"/>
          <w:b/>
          <w:kern w:val="0"/>
          <w:sz w:val="24"/>
        </w:rPr>
      </w:pPr>
      <w:r>
        <w:rPr>
          <w:rFonts w:hint="eastAsia" w:ascii="宋体" w:hAnsi="宋体" w:cs="宋体"/>
          <w:b/>
          <w:kern w:val="0"/>
          <w:sz w:val="24"/>
        </w:rPr>
        <w:t xml:space="preserve">《中华人民共和国政府采购法实施条例》 </w:t>
      </w:r>
    </w:p>
    <w:p>
      <w:pPr>
        <w:ind w:firstLine="482" w:firstLineChars="200"/>
        <w:jc w:val="left"/>
        <w:rPr>
          <w:rFonts w:ascii="宋体" w:hAnsi="宋体" w:cs="宋体"/>
          <w:sz w:val="24"/>
        </w:rPr>
      </w:pPr>
      <w:bookmarkStart w:id="4" w:name="_Toc10451"/>
      <w:r>
        <w:rPr>
          <w:rFonts w:hint="eastAsia" w:ascii="宋体" w:hAnsi="宋体" w:cs="宋体"/>
          <w:b/>
          <w:bCs/>
          <w:sz w:val="24"/>
        </w:rPr>
        <w:t>第十八条</w:t>
      </w:r>
      <w:r>
        <w:rPr>
          <w:rFonts w:hint="eastAsia" w:ascii="宋体" w:hAnsi="宋体" w:cs="宋体"/>
          <w:sz w:val="24"/>
        </w:rPr>
        <w:t xml:space="preserve"> 单位负责人为同一人或者存在直接控股、管理关系的不同供应商，不得参加同一合同项下的政府采购活动。</w:t>
      </w:r>
      <w:bookmarkEnd w:id="4"/>
    </w:p>
    <w:p>
      <w:pPr>
        <w:ind w:firstLine="480" w:firstLineChars="200"/>
        <w:jc w:val="left"/>
        <w:rPr>
          <w:rFonts w:ascii="宋体" w:hAnsi="宋体" w:cs="宋体"/>
          <w:sz w:val="24"/>
        </w:rPr>
      </w:pPr>
      <w:bookmarkStart w:id="5" w:name="_Toc4495"/>
      <w:r>
        <w:rPr>
          <w:rFonts w:hint="eastAsia" w:ascii="宋体" w:hAnsi="宋体" w:cs="宋体"/>
          <w:sz w:val="24"/>
        </w:rPr>
        <w:t>除单一来源采购项目外，为采购项目提供整体设计、规范编制或者项目管理、监 理、检测等服务的供应商，不得再参加该采购项目的其他采购活动。</w:t>
      </w:r>
      <w:bookmarkEnd w:id="5"/>
    </w:p>
    <w:p>
      <w:pPr>
        <w:autoSpaceDE w:val="0"/>
        <w:autoSpaceDN w:val="0"/>
        <w:adjustRightInd w:val="0"/>
        <w:jc w:val="center"/>
        <w:rPr>
          <w:rFonts w:ascii="宋体" w:hAnsi="宋体" w:cs="宋体"/>
          <w:b/>
          <w:kern w:val="0"/>
          <w:sz w:val="24"/>
        </w:rPr>
      </w:pPr>
    </w:p>
    <w:p>
      <w:pPr>
        <w:autoSpaceDE w:val="0"/>
        <w:autoSpaceDN w:val="0"/>
        <w:adjustRightInd w:val="0"/>
        <w:jc w:val="center"/>
        <w:rPr>
          <w:rFonts w:ascii="宋体" w:hAnsi="宋体" w:cs="宋体"/>
          <w:sz w:val="24"/>
        </w:rPr>
      </w:pPr>
      <w:r>
        <w:rPr>
          <w:rFonts w:hint="eastAsia" w:ascii="宋体" w:hAnsi="宋体" w:cs="宋体"/>
          <w:b/>
          <w:kern w:val="0"/>
          <w:sz w:val="24"/>
        </w:rPr>
        <w:t xml:space="preserve">《深圳市财政局关于采购文件增加风险告知有关事项的通知》 </w:t>
      </w:r>
    </w:p>
    <w:p>
      <w:pPr>
        <w:ind w:firstLine="480" w:firstLineChars="200"/>
        <w:jc w:val="left"/>
        <w:rPr>
          <w:rFonts w:ascii="宋体" w:hAnsi="宋体" w:cs="宋体"/>
          <w:sz w:val="24"/>
        </w:rPr>
      </w:pPr>
      <w:r>
        <w:rPr>
          <w:rFonts w:hint="eastAsia" w:ascii="宋体" w:hAnsi="宋体" w:cs="宋体"/>
          <w:sz w:val="24"/>
        </w:rPr>
        <w:t>各投标供应商应按要求提交《政府采购违法行为风险知悉确认书》（详见第七章 附件（投标文件格式）《政府采购违法行为风险知悉确认书》）。该文件由负责人或投标授权代表签字并加盖单位公章后，与投标文件一并提交。需要注意的是，该风险知悉确认书用于对供应商违法行为的警示，不作为供应商资格性审查及符合性审查条件。</w:t>
      </w:r>
    </w:p>
    <w:p>
      <w:pPr>
        <w:ind w:firstLine="480" w:firstLineChars="200"/>
        <w:jc w:val="left"/>
        <w:rPr>
          <w:rFonts w:ascii="宋体" w:hAnsi="宋体" w:cs="宋体"/>
          <w:sz w:val="24"/>
        </w:rPr>
      </w:pPr>
    </w:p>
    <w:p>
      <w:pPr>
        <w:autoSpaceDE w:val="0"/>
        <w:autoSpaceDN w:val="0"/>
        <w:adjustRightInd w:val="0"/>
        <w:jc w:val="center"/>
        <w:rPr>
          <w:rFonts w:ascii="宋体" w:hAnsi="宋体" w:cs="宋体"/>
          <w:b/>
          <w:kern w:val="0"/>
          <w:sz w:val="24"/>
        </w:rPr>
      </w:pPr>
      <w:r>
        <w:rPr>
          <w:rFonts w:hint="eastAsia" w:ascii="宋体" w:hAnsi="宋体" w:cs="宋体"/>
          <w:b/>
          <w:kern w:val="0"/>
          <w:sz w:val="24"/>
        </w:rPr>
        <w:t>《关于在相关自由贸易试验区和自由贸易港开展推动解决政府采购异常低价问题试点工作的通知》</w:t>
      </w:r>
    </w:p>
    <w:p>
      <w:pPr>
        <w:autoSpaceDE w:val="0"/>
        <w:autoSpaceDN w:val="0"/>
        <w:adjustRightInd w:val="0"/>
        <w:jc w:val="left"/>
        <w:rPr>
          <w:rFonts w:ascii="宋体" w:hAnsi="宋体" w:cs="宋体"/>
          <w:b/>
          <w:kern w:val="0"/>
          <w:sz w:val="24"/>
        </w:rPr>
      </w:pPr>
      <w:r>
        <w:rPr>
          <w:rFonts w:hint="eastAsia" w:ascii="宋体" w:hAnsi="宋体" w:cs="宋体"/>
          <w:b/>
          <w:kern w:val="0"/>
          <w:sz w:val="24"/>
        </w:rPr>
        <w:t>强化政府采购异常低价审查：</w:t>
      </w:r>
    </w:p>
    <w:p>
      <w:pPr>
        <w:ind w:firstLine="480" w:firstLineChars="200"/>
        <w:jc w:val="left"/>
        <w:rPr>
          <w:rFonts w:ascii="宋体" w:hAnsi="宋体" w:cs="宋体"/>
          <w:sz w:val="24"/>
        </w:rPr>
      </w:pPr>
      <w:r>
        <w:rPr>
          <w:rFonts w:hint="eastAsia" w:ascii="宋体" w:hAnsi="宋体" w:cs="宋体"/>
          <w:sz w:val="24"/>
        </w:rPr>
        <w:t>试点地区采购人应当在采购文件中明确异常低价投标（响应）审查的有关内容，主要包括：</w:t>
      </w:r>
    </w:p>
    <w:p>
      <w:pPr>
        <w:ind w:firstLine="480" w:firstLineChars="200"/>
        <w:jc w:val="left"/>
        <w:rPr>
          <w:rFonts w:ascii="宋体" w:hAnsi="宋体" w:cs="宋体"/>
          <w:sz w:val="24"/>
        </w:rPr>
      </w:pPr>
      <w:r>
        <w:rPr>
          <w:rFonts w:hint="eastAsia" w:ascii="宋体" w:hAnsi="宋体" w:cs="宋体"/>
          <w:sz w:val="24"/>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pPr>
        <w:ind w:firstLine="480" w:firstLineChars="200"/>
        <w:jc w:val="left"/>
        <w:rPr>
          <w:rFonts w:ascii="宋体" w:hAnsi="宋体" w:cs="宋体"/>
          <w:sz w:val="24"/>
        </w:rPr>
      </w:pPr>
      <w:r>
        <w:rPr>
          <w:rFonts w:hint="eastAsia" w:ascii="宋体" w:hAnsi="宋体" w:cs="宋体"/>
          <w:sz w:val="24"/>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pPr>
        <w:ind w:firstLine="480" w:firstLineChars="200"/>
        <w:jc w:val="left"/>
        <w:rPr>
          <w:rFonts w:ascii="宋体" w:hAnsi="宋体" w:cs="宋体"/>
          <w:sz w:val="24"/>
        </w:rPr>
      </w:pPr>
      <w:r>
        <w:rPr>
          <w:rFonts w:hint="eastAsia" w:ascii="宋体" w:hAnsi="宋体" w:cs="宋体"/>
          <w:sz w:val="24"/>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jc w:val="center"/>
        <w:outlineLvl w:val="0"/>
        <w:rPr>
          <w:b/>
          <w:bCs/>
          <w:sz w:val="32"/>
          <w:szCs w:val="40"/>
        </w:rPr>
      </w:pPr>
      <w:r>
        <w:rPr>
          <w:rFonts w:ascii="宋体" w:hAnsi="宋体"/>
          <w:b/>
          <w:bCs/>
          <w:sz w:val="32"/>
          <w:szCs w:val="40"/>
          <w:u w:val="single"/>
        </w:rPr>
        <w:br w:type="page"/>
      </w:r>
      <w:bookmarkStart w:id="6" w:name="_Toc30761"/>
      <w:r>
        <w:rPr>
          <w:rFonts w:ascii="宋体" w:hAnsi="宋体"/>
          <w:b/>
          <w:bCs/>
          <w:sz w:val="32"/>
          <w:szCs w:val="40"/>
        </w:rPr>
        <w:t>目录</w:t>
      </w:r>
      <w:bookmarkEnd w:id="0"/>
      <w:bookmarkEnd w:id="6"/>
    </w:p>
    <w:p>
      <w:pPr>
        <w:pStyle w:val="14"/>
        <w:tabs>
          <w:tab w:val="right" w:leader="dot" w:pos="8306"/>
        </w:tabs>
        <w:spacing w:line="480" w:lineRule="auto"/>
        <w:rPr>
          <w:b/>
          <w:bCs/>
          <w:sz w:val="24"/>
          <w:szCs w:val="32"/>
        </w:rPr>
      </w:pPr>
    </w:p>
    <w:p>
      <w:pPr>
        <w:pStyle w:val="14"/>
        <w:tabs>
          <w:tab w:val="right" w:leader="dot" w:pos="8306"/>
        </w:tabs>
        <w:spacing w:line="360" w:lineRule="auto"/>
        <w:rPr>
          <w:rFonts w:ascii="宋体" w:hAnsi="宋体" w:cs="宋体"/>
          <w:b/>
          <w:bCs/>
          <w:sz w:val="24"/>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"_Toc28255" </w:instrText>
      </w:r>
      <w:r>
        <w:fldChar w:fldCharType="separate"/>
      </w:r>
      <w:r>
        <w:rPr>
          <w:rFonts w:hint="eastAsia" w:ascii="宋体" w:hAnsi="宋体" w:cs="宋体"/>
          <w:b/>
          <w:bCs/>
          <w:sz w:val="24"/>
        </w:rPr>
        <w:t>第一章 招标邀请书（招标公告）</w:t>
      </w:r>
      <w:r>
        <w:rPr>
          <w:rFonts w:hint="eastAsia" w:ascii="宋体" w:hAnsi="宋体" w:cs="宋体"/>
          <w:b/>
          <w:bCs/>
          <w:sz w:val="24"/>
        </w:rPr>
        <w:tab/>
      </w:r>
      <w:r>
        <w:rPr>
          <w:rFonts w:hint="eastAsia" w:ascii="宋体" w:hAnsi="宋体" w:cs="宋体"/>
          <w:b/>
          <w:bCs/>
          <w:sz w:val="24"/>
        </w:rPr>
        <w:fldChar w:fldCharType="end"/>
      </w:r>
      <w:r>
        <w:rPr>
          <w:rFonts w:hint="eastAsia" w:ascii="宋体" w:hAnsi="宋体" w:cs="宋体"/>
          <w:b/>
          <w:bCs/>
          <w:sz w:val="24"/>
        </w:rPr>
        <w:t>5</w:t>
      </w:r>
    </w:p>
    <w:p>
      <w:pPr>
        <w:pStyle w:val="14"/>
        <w:tabs>
          <w:tab w:val="right" w:leader="dot" w:pos="8306"/>
        </w:tabs>
        <w:spacing w:line="360" w:lineRule="auto"/>
        <w:rPr>
          <w:rFonts w:ascii="宋体" w:hAnsi="宋体" w:cs="宋体"/>
          <w:b/>
          <w:bCs/>
          <w:sz w:val="24"/>
        </w:rPr>
      </w:pPr>
      <w:r>
        <w:fldChar w:fldCharType="begin"/>
      </w:r>
      <w:r>
        <w:instrText xml:space="preserve"> HYPERLINK \l "_Toc16734" </w:instrText>
      </w:r>
      <w:r>
        <w:fldChar w:fldCharType="separate"/>
      </w:r>
      <w:r>
        <w:rPr>
          <w:rFonts w:hint="eastAsia" w:ascii="宋体" w:hAnsi="宋体" w:cs="宋体"/>
          <w:b/>
          <w:bCs/>
          <w:sz w:val="24"/>
        </w:rPr>
        <w:t>第二章 投标须知</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_Toc16734 \h </w:instrText>
      </w:r>
      <w:r>
        <w:rPr>
          <w:rFonts w:hint="eastAsia" w:ascii="宋体" w:hAnsi="宋体" w:cs="宋体"/>
          <w:b/>
          <w:bCs/>
          <w:sz w:val="24"/>
        </w:rPr>
        <w:fldChar w:fldCharType="separate"/>
      </w:r>
      <w:r>
        <w:rPr>
          <w:rFonts w:hint="eastAsia" w:ascii="宋体" w:hAnsi="宋体" w:cs="宋体"/>
          <w:b/>
          <w:bCs/>
          <w:sz w:val="24"/>
        </w:rPr>
        <w:t>9</w:t>
      </w:r>
      <w:r>
        <w:rPr>
          <w:rFonts w:hint="eastAsia" w:ascii="宋体" w:hAnsi="宋体" w:cs="宋体"/>
          <w:b/>
          <w:bCs/>
          <w:sz w:val="24"/>
        </w:rPr>
        <w:fldChar w:fldCharType="end"/>
      </w:r>
      <w:r>
        <w:rPr>
          <w:rFonts w:hint="eastAsia" w:ascii="宋体" w:hAnsi="宋体" w:cs="宋体"/>
          <w:b/>
          <w:bCs/>
          <w:sz w:val="24"/>
        </w:rPr>
        <w:fldChar w:fldCharType="end"/>
      </w:r>
    </w:p>
    <w:p>
      <w:pPr>
        <w:pStyle w:val="14"/>
        <w:tabs>
          <w:tab w:val="right" w:leader="dot" w:pos="8306"/>
        </w:tabs>
        <w:spacing w:line="360" w:lineRule="auto"/>
        <w:rPr>
          <w:rFonts w:ascii="宋体" w:hAnsi="宋体" w:cs="宋体"/>
          <w:b/>
          <w:bCs/>
          <w:sz w:val="24"/>
        </w:rPr>
      </w:pPr>
      <w:r>
        <w:fldChar w:fldCharType="begin"/>
      </w:r>
      <w:r>
        <w:instrText xml:space="preserve"> HYPERLINK \l "_Toc18857" </w:instrText>
      </w:r>
      <w:r>
        <w:fldChar w:fldCharType="separate"/>
      </w:r>
      <w:r>
        <w:rPr>
          <w:rFonts w:hint="eastAsia" w:ascii="宋体" w:hAnsi="宋体" w:cs="宋体"/>
          <w:b/>
          <w:bCs/>
          <w:sz w:val="24"/>
        </w:rPr>
        <w:t>第三章 评标程序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_Toc18857 \h </w:instrText>
      </w:r>
      <w:r>
        <w:rPr>
          <w:rFonts w:hint="eastAsia" w:ascii="宋体" w:hAnsi="宋体" w:cs="宋体"/>
          <w:b/>
          <w:bCs/>
          <w:sz w:val="24"/>
        </w:rPr>
        <w:fldChar w:fldCharType="separate"/>
      </w:r>
      <w:r>
        <w:rPr>
          <w:rFonts w:hint="eastAsia" w:ascii="宋体" w:hAnsi="宋体" w:cs="宋体"/>
          <w:b/>
          <w:bCs/>
          <w:sz w:val="24"/>
        </w:rPr>
        <w:t>12</w:t>
      </w:r>
      <w:r>
        <w:rPr>
          <w:rFonts w:hint="eastAsia" w:ascii="宋体" w:hAnsi="宋体" w:cs="宋体"/>
          <w:b/>
          <w:bCs/>
          <w:sz w:val="24"/>
        </w:rPr>
        <w:fldChar w:fldCharType="end"/>
      </w:r>
      <w:r>
        <w:rPr>
          <w:rFonts w:hint="eastAsia" w:ascii="宋体" w:hAnsi="宋体" w:cs="宋体"/>
          <w:b/>
          <w:bCs/>
          <w:sz w:val="24"/>
        </w:rPr>
        <w:fldChar w:fldCharType="end"/>
      </w:r>
    </w:p>
    <w:p>
      <w:pPr>
        <w:pStyle w:val="14"/>
        <w:tabs>
          <w:tab w:val="right" w:leader="dot" w:pos="8306"/>
        </w:tabs>
        <w:spacing w:line="360" w:lineRule="auto"/>
        <w:rPr>
          <w:rFonts w:ascii="宋体" w:hAnsi="宋体" w:cs="宋体"/>
          <w:b/>
          <w:bCs/>
          <w:sz w:val="24"/>
        </w:rPr>
      </w:pPr>
      <w:r>
        <w:fldChar w:fldCharType="begin"/>
      </w:r>
      <w:r>
        <w:instrText xml:space="preserve"> HYPERLINK \l "_Toc1635" </w:instrText>
      </w:r>
      <w:r>
        <w:fldChar w:fldCharType="separate"/>
      </w:r>
      <w:r>
        <w:rPr>
          <w:rFonts w:hint="eastAsia" w:ascii="宋体" w:hAnsi="宋体" w:cs="宋体"/>
          <w:b/>
          <w:bCs/>
          <w:sz w:val="24"/>
        </w:rPr>
        <w:t>第四章 合同格式及合同条款</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_Toc1635 \h </w:instrText>
      </w:r>
      <w:r>
        <w:rPr>
          <w:rFonts w:hint="eastAsia" w:ascii="宋体" w:hAnsi="宋体" w:cs="宋体"/>
          <w:b/>
          <w:bCs/>
          <w:sz w:val="24"/>
        </w:rPr>
        <w:fldChar w:fldCharType="separate"/>
      </w:r>
      <w:r>
        <w:rPr>
          <w:rFonts w:hint="eastAsia" w:ascii="宋体" w:hAnsi="宋体" w:cs="宋体"/>
          <w:b/>
          <w:bCs/>
          <w:sz w:val="24"/>
        </w:rPr>
        <w:t>14</w:t>
      </w:r>
      <w:r>
        <w:rPr>
          <w:rFonts w:hint="eastAsia" w:ascii="宋体" w:hAnsi="宋体" w:cs="宋体"/>
          <w:b/>
          <w:bCs/>
          <w:sz w:val="24"/>
        </w:rPr>
        <w:fldChar w:fldCharType="end"/>
      </w:r>
      <w:r>
        <w:rPr>
          <w:rFonts w:hint="eastAsia" w:ascii="宋体" w:hAnsi="宋体" w:cs="宋体"/>
          <w:b/>
          <w:bCs/>
          <w:sz w:val="24"/>
        </w:rPr>
        <w:fldChar w:fldCharType="end"/>
      </w:r>
    </w:p>
    <w:p>
      <w:pPr>
        <w:pStyle w:val="14"/>
        <w:tabs>
          <w:tab w:val="right" w:leader="dot" w:pos="8306"/>
        </w:tabs>
        <w:spacing w:line="360" w:lineRule="auto"/>
        <w:rPr>
          <w:rFonts w:ascii="宋体" w:hAnsi="宋体" w:cs="宋体"/>
          <w:b/>
          <w:bCs/>
          <w:sz w:val="24"/>
        </w:rPr>
      </w:pPr>
      <w:r>
        <w:fldChar w:fldCharType="begin"/>
      </w:r>
      <w:r>
        <w:instrText xml:space="preserve"> HYPERLINK \l "_Toc793" </w:instrText>
      </w:r>
      <w:r>
        <w:fldChar w:fldCharType="separate"/>
      </w:r>
      <w:r>
        <w:rPr>
          <w:rFonts w:hint="eastAsia" w:ascii="宋体" w:hAnsi="宋体" w:cs="宋体"/>
          <w:b/>
          <w:bCs/>
          <w:sz w:val="24"/>
        </w:rPr>
        <w:t>第五章 用户需求书</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_Toc793 \h </w:instrText>
      </w:r>
      <w:r>
        <w:rPr>
          <w:rFonts w:hint="eastAsia" w:ascii="宋体" w:hAnsi="宋体" w:cs="宋体"/>
          <w:b/>
          <w:bCs/>
          <w:sz w:val="24"/>
        </w:rPr>
        <w:fldChar w:fldCharType="separate"/>
      </w:r>
      <w:r>
        <w:rPr>
          <w:rFonts w:hint="eastAsia" w:ascii="宋体" w:hAnsi="宋体" w:cs="宋体"/>
          <w:b/>
          <w:bCs/>
          <w:sz w:val="24"/>
        </w:rPr>
        <w:t>26</w:t>
      </w:r>
      <w:r>
        <w:rPr>
          <w:rFonts w:hint="eastAsia" w:ascii="宋体" w:hAnsi="宋体" w:cs="宋体"/>
          <w:b/>
          <w:bCs/>
          <w:sz w:val="24"/>
        </w:rPr>
        <w:fldChar w:fldCharType="end"/>
      </w:r>
      <w:r>
        <w:rPr>
          <w:rFonts w:hint="eastAsia" w:ascii="宋体" w:hAnsi="宋体" w:cs="宋体"/>
          <w:b/>
          <w:bCs/>
          <w:sz w:val="24"/>
        </w:rPr>
        <w:fldChar w:fldCharType="end"/>
      </w:r>
    </w:p>
    <w:p>
      <w:pPr>
        <w:pStyle w:val="14"/>
        <w:tabs>
          <w:tab w:val="right" w:leader="dot" w:pos="8306"/>
        </w:tabs>
        <w:spacing w:line="360" w:lineRule="auto"/>
        <w:rPr>
          <w:rFonts w:ascii="宋体" w:hAnsi="宋体" w:cs="宋体"/>
          <w:b/>
          <w:bCs/>
          <w:sz w:val="24"/>
        </w:rPr>
      </w:pPr>
      <w:r>
        <w:fldChar w:fldCharType="begin"/>
      </w:r>
      <w:r>
        <w:instrText xml:space="preserve"> HYPERLINK \l "_Toc6457" </w:instrText>
      </w:r>
      <w:r>
        <w:fldChar w:fldCharType="separate"/>
      </w:r>
      <w:r>
        <w:rPr>
          <w:rFonts w:hint="eastAsia" w:ascii="宋体" w:hAnsi="宋体" w:cs="宋体"/>
          <w:b/>
          <w:bCs/>
          <w:sz w:val="24"/>
        </w:rPr>
        <w:t>第六章 投标文件初审及招标项目评分表</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_Toc6457 \h </w:instrText>
      </w:r>
      <w:r>
        <w:rPr>
          <w:rFonts w:hint="eastAsia" w:ascii="宋体" w:hAnsi="宋体" w:cs="宋体"/>
          <w:b/>
          <w:bCs/>
          <w:sz w:val="24"/>
        </w:rPr>
        <w:fldChar w:fldCharType="separate"/>
      </w:r>
      <w:r>
        <w:rPr>
          <w:rFonts w:hint="eastAsia" w:ascii="宋体" w:hAnsi="宋体" w:cs="宋体"/>
          <w:b/>
          <w:bCs/>
          <w:sz w:val="24"/>
        </w:rPr>
        <w:t>32</w:t>
      </w:r>
      <w:r>
        <w:rPr>
          <w:rFonts w:hint="eastAsia" w:ascii="宋体" w:hAnsi="宋体" w:cs="宋体"/>
          <w:b/>
          <w:bCs/>
          <w:sz w:val="24"/>
        </w:rPr>
        <w:fldChar w:fldCharType="end"/>
      </w:r>
      <w:r>
        <w:rPr>
          <w:rFonts w:hint="eastAsia" w:ascii="宋体" w:hAnsi="宋体" w:cs="宋体"/>
          <w:b/>
          <w:bCs/>
          <w:sz w:val="24"/>
        </w:rPr>
        <w:fldChar w:fldCharType="end"/>
      </w:r>
    </w:p>
    <w:p>
      <w:pPr>
        <w:pStyle w:val="14"/>
        <w:tabs>
          <w:tab w:val="right" w:leader="dot" w:pos="8306"/>
        </w:tabs>
        <w:spacing w:line="360" w:lineRule="auto"/>
        <w:rPr>
          <w:rFonts w:ascii="宋体" w:hAnsi="宋体" w:cs="宋体"/>
          <w:b/>
          <w:bCs/>
          <w:sz w:val="24"/>
        </w:rPr>
      </w:pPr>
      <w:r>
        <w:fldChar w:fldCharType="begin"/>
      </w:r>
      <w:r>
        <w:instrText xml:space="preserve"> HYPERLINK \l "_Toc834" </w:instrText>
      </w:r>
      <w:r>
        <w:fldChar w:fldCharType="separate"/>
      </w:r>
      <w:r>
        <w:rPr>
          <w:rFonts w:hint="eastAsia" w:ascii="宋体" w:hAnsi="宋体" w:cs="宋体"/>
          <w:b/>
          <w:bCs/>
          <w:sz w:val="24"/>
        </w:rPr>
        <w:t>第七章 附件（投标文件格式）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_Toc834 \h </w:instrText>
      </w:r>
      <w:r>
        <w:rPr>
          <w:rFonts w:hint="eastAsia" w:ascii="宋体" w:hAnsi="宋体" w:cs="宋体"/>
          <w:b/>
          <w:bCs/>
          <w:sz w:val="24"/>
        </w:rPr>
        <w:fldChar w:fldCharType="separate"/>
      </w:r>
      <w:r>
        <w:rPr>
          <w:rFonts w:hint="eastAsia" w:ascii="宋体" w:hAnsi="宋体" w:cs="宋体"/>
          <w:b/>
          <w:bCs/>
          <w:sz w:val="24"/>
        </w:rPr>
        <w:t>37</w:t>
      </w:r>
      <w:r>
        <w:rPr>
          <w:rFonts w:hint="eastAsia" w:ascii="宋体" w:hAnsi="宋体" w:cs="宋体"/>
          <w:b/>
          <w:bCs/>
          <w:sz w:val="24"/>
        </w:rPr>
        <w:fldChar w:fldCharType="end"/>
      </w:r>
      <w:r>
        <w:rPr>
          <w:rFonts w:hint="eastAsia" w:ascii="宋体" w:hAnsi="宋体" w:cs="宋体"/>
          <w:b/>
          <w:bCs/>
          <w:sz w:val="24"/>
        </w:rPr>
        <w:fldChar w:fldCharType="end"/>
      </w:r>
    </w:p>
    <w:p>
      <w:pPr>
        <w:pStyle w:val="14"/>
        <w:tabs>
          <w:tab w:val="right" w:leader="dot" w:pos="8306"/>
        </w:tabs>
        <w:spacing w:line="360" w:lineRule="auto"/>
        <w:rPr>
          <w:rFonts w:ascii="宋体" w:hAnsi="宋体" w:cs="宋体"/>
          <w:b/>
          <w:bCs/>
          <w:sz w:val="24"/>
        </w:rPr>
      </w:pPr>
      <w:r>
        <w:fldChar w:fldCharType="begin"/>
      </w:r>
      <w:r>
        <w:instrText xml:space="preserve"> HYPERLINK \l "_Toc3166" </w:instrText>
      </w:r>
      <w:r>
        <w:fldChar w:fldCharType="separate"/>
      </w:r>
      <w:r>
        <w:rPr>
          <w:rFonts w:hint="eastAsia" w:ascii="宋体" w:hAnsi="宋体" w:cs="宋体"/>
          <w:b/>
          <w:bCs/>
          <w:sz w:val="24"/>
        </w:rPr>
        <w:t>附件：相关政策</w:t>
      </w:r>
      <w:r>
        <w:rPr>
          <w:rFonts w:hint="eastAsia" w:ascii="宋体" w:hAnsi="宋体" w:cs="宋体"/>
          <w:b/>
          <w:bCs/>
          <w:sz w:val="24"/>
        </w:rPr>
        <w:tab/>
      </w:r>
      <w:r>
        <w:rPr>
          <w:rFonts w:hint="eastAsia" w:ascii="宋体" w:hAnsi="宋体" w:cs="宋体"/>
          <w:b/>
          <w:bCs/>
          <w:sz w:val="24"/>
        </w:rPr>
        <w:fldChar w:fldCharType="end"/>
      </w:r>
      <w:r>
        <w:rPr>
          <w:rFonts w:hint="eastAsia" w:ascii="宋体" w:hAnsi="宋体" w:cs="宋体"/>
          <w:b/>
          <w:bCs/>
          <w:sz w:val="24"/>
        </w:rPr>
        <w:t>57</w:t>
      </w:r>
    </w:p>
    <w:p>
      <w:pPr>
        <w:spacing w:line="360" w:lineRule="auto"/>
      </w:pPr>
      <w:r>
        <w:rPr>
          <w:rFonts w:hint="eastAsia" w:ascii="宋体" w:hAnsi="宋体" w:cs="宋体"/>
          <w:b/>
          <w:bCs/>
          <w:sz w:val="24"/>
        </w:rPr>
        <w:fldChar w:fldCharType="end"/>
      </w:r>
    </w:p>
    <w:p>
      <w:pPr>
        <w:numPr>
          <w:ilvl w:val="0"/>
          <w:numId w:val="2"/>
        </w:numPr>
        <w:spacing w:line="360" w:lineRule="auto"/>
        <w:jc w:val="center"/>
        <w:outlineLvl w:val="0"/>
        <w:rPr>
          <w:rFonts w:ascii="宋体" w:hAnsi="宋体" w:cs="宋体"/>
          <w:b/>
          <w:bCs/>
          <w:sz w:val="24"/>
        </w:rPr>
      </w:pPr>
      <w:r>
        <w:rPr>
          <w:rFonts w:ascii="宋体"/>
          <w:b/>
          <w:bCs/>
          <w:sz w:val="32"/>
          <w:szCs w:val="28"/>
        </w:rPr>
        <w:br w:type="page"/>
      </w:r>
      <w:r>
        <w:rPr>
          <w:rFonts w:hint="eastAsia" w:ascii="宋体"/>
          <w:b/>
          <w:bCs/>
          <w:sz w:val="32"/>
          <w:szCs w:val="28"/>
        </w:rPr>
        <w:t xml:space="preserve"> </w:t>
      </w:r>
      <w:bookmarkStart w:id="7" w:name="_Toc28255"/>
      <w:r>
        <w:rPr>
          <w:rFonts w:hint="eastAsia" w:ascii="宋体" w:hAnsi="宋体" w:cs="宋体"/>
          <w:b/>
          <w:bCs/>
          <w:sz w:val="24"/>
        </w:rPr>
        <w:t>招标公告</w:t>
      </w:r>
      <w:bookmarkEnd w:id="7"/>
    </w:p>
    <w:p>
      <w:pPr>
        <w:spacing w:line="360" w:lineRule="auto"/>
        <w:ind w:firstLine="480" w:firstLineChars="200"/>
        <w:jc w:val="left"/>
        <w:rPr>
          <w:rFonts w:ascii="宋体" w:hAnsi="宋体" w:cs="宋体"/>
          <w:sz w:val="24"/>
        </w:rPr>
      </w:pPr>
      <w:r>
        <w:rPr>
          <w:rFonts w:hint="eastAsia" w:ascii="宋体" w:hAnsi="宋体" w:cs="宋体"/>
          <w:sz w:val="24"/>
        </w:rPr>
        <w:t>深圳交易咨询集团有限公司（以下简称采购代理机构）受深圳市前海深港现代服务业合作区管理局委托就</w:t>
      </w:r>
      <w:r>
        <w:rPr>
          <w:rFonts w:hint="eastAsia" w:ascii="宋体" w:hAnsi="宋体" w:cs="宋体"/>
          <w:sz w:val="24"/>
          <w:u w:val="single"/>
        </w:rPr>
        <w:t xml:space="preserve"> 建设前海体育知识产权与赛事资源交易平台服务项目</w:t>
      </w:r>
      <w:r>
        <w:rPr>
          <w:rFonts w:hint="eastAsia" w:ascii="宋体" w:hAnsi="宋体" w:cs="宋体"/>
          <w:sz w:val="24"/>
        </w:rPr>
        <w:t>（招标编号：QH2025098）采用简易招标方式采购，欢迎符合投标</w:t>
      </w:r>
      <w:r>
        <w:rPr>
          <w:rFonts w:ascii="宋体" w:hAnsi="宋体" w:cs="宋体"/>
          <w:kern w:val="0"/>
          <w:sz w:val="24"/>
          <w:szCs w:val="20"/>
        </w:rPr>
        <w:t>单位</w:t>
      </w:r>
      <w:r>
        <w:rPr>
          <w:rFonts w:hint="eastAsia" w:ascii="宋体" w:hAnsi="宋体" w:cs="宋体"/>
          <w:sz w:val="24"/>
        </w:rPr>
        <w:t>资格要求的专业供应商积极参加投标。</w:t>
      </w:r>
    </w:p>
    <w:tbl>
      <w:tblPr>
        <w:tblStyle w:val="20"/>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676" w:type="dxa"/>
            <w:vAlign w:val="center"/>
          </w:tcPr>
          <w:p>
            <w:pPr>
              <w:spacing w:line="360" w:lineRule="auto"/>
              <w:jc w:val="center"/>
            </w:pPr>
            <w:r>
              <w:rPr>
                <w:rFonts w:hint="eastAsia" w:ascii="宋体" w:hAnsi="宋体" w:cs="宋体"/>
                <w:sz w:val="24"/>
              </w:rPr>
              <w:t>招标文件编号</w:t>
            </w:r>
          </w:p>
        </w:tc>
        <w:tc>
          <w:tcPr>
            <w:tcW w:w="7015" w:type="dxa"/>
            <w:vAlign w:val="center"/>
          </w:tcPr>
          <w:p>
            <w:pPr>
              <w:spacing w:line="360" w:lineRule="auto"/>
              <w:rPr>
                <w:rFonts w:ascii="宋体" w:hAnsi="宋体" w:cs="宋体"/>
                <w:sz w:val="24"/>
              </w:rPr>
            </w:pPr>
            <w:r>
              <w:rPr>
                <w:rFonts w:hint="eastAsia" w:ascii="宋体" w:hAnsi="宋体" w:cs="宋体"/>
                <w:sz w:val="24"/>
              </w:rPr>
              <w:t>QH2025098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招标项目名称</w:t>
            </w:r>
          </w:p>
        </w:tc>
        <w:tc>
          <w:tcPr>
            <w:tcW w:w="7015" w:type="dxa"/>
            <w:vAlign w:val="center"/>
          </w:tcPr>
          <w:p>
            <w:pPr>
              <w:spacing w:line="360" w:lineRule="auto"/>
              <w:rPr>
                <w:rFonts w:ascii="宋体" w:hAnsi="宋体" w:cs="宋体"/>
                <w:sz w:val="24"/>
              </w:rPr>
            </w:pPr>
            <w:r>
              <w:rPr>
                <w:rFonts w:hint="eastAsia" w:ascii="宋体" w:hAnsi="宋体" w:cs="宋体"/>
                <w:sz w:val="24"/>
              </w:rPr>
              <w:t>建设前海体育知识产权与赛事资源交易平台服务项目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标的内容</w:t>
            </w:r>
          </w:p>
        </w:tc>
        <w:tc>
          <w:tcPr>
            <w:tcW w:w="7015" w:type="dxa"/>
            <w:vAlign w:val="center"/>
          </w:tcPr>
          <w:p>
            <w:pPr>
              <w:spacing w:line="360" w:lineRule="auto"/>
              <w:rPr>
                <w:rFonts w:ascii="宋体" w:hAnsi="宋体" w:cs="宋体"/>
                <w:sz w:val="24"/>
              </w:rPr>
            </w:pPr>
            <w:r>
              <w:rPr>
                <w:rFonts w:hint="eastAsia" w:ascii="宋体" w:hAnsi="宋体" w:cs="宋体"/>
                <w:sz w:val="24"/>
              </w:rPr>
              <w:t>为深入贯彻《前海深港现代服务业合作区总体发展规划》关于“丰富高品质文体服务供给，培育市场化、专业化体育俱乐部，打造体育知识产权与赛事资源交易平台”的决策部署，加快推进前海文体产业高质量发展，采购人联合广东省南方文化产权交易所积极谋划，已推动“前海体育知识产权与赛事资源交易平台”揭牌成立。现采购建设前海体育知识产权与赛事资源交易平台服务项目，做好核心功能模块搭建工作。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项目预算</w:t>
            </w:r>
          </w:p>
        </w:tc>
        <w:tc>
          <w:tcPr>
            <w:tcW w:w="7015" w:type="dxa"/>
            <w:vAlign w:val="center"/>
          </w:tcPr>
          <w:p>
            <w:pPr>
              <w:widowControl/>
              <w:spacing w:line="360" w:lineRule="auto"/>
              <w:jc w:val="left"/>
              <w:rPr>
                <w:rFonts w:ascii="宋体" w:hAnsi="宋体" w:cs="宋体"/>
                <w:sz w:val="24"/>
              </w:rPr>
            </w:pPr>
            <w:r>
              <w:rPr>
                <w:rFonts w:hint="eastAsia" w:ascii="宋体" w:hAnsi="宋体" w:cs="宋体"/>
                <w:sz w:val="24"/>
              </w:rPr>
              <w:t>¥650,000.00（人民币陆拾伍万元整）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标书获得办法</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360" w:lineRule="auto"/>
              <w:jc w:val="center"/>
              <w:rPr>
                <w:rFonts w:ascii="宋体" w:hAnsi="宋体" w:cs="宋体"/>
                <w:kern w:val="0"/>
                <w:sz w:val="24"/>
                <w:lang w:bidi="ar"/>
              </w:rPr>
            </w:pPr>
            <w:r>
              <w:rPr>
                <w:rFonts w:hint="eastAsia" w:ascii="宋体" w:hAnsi="宋体" w:cs="宋体"/>
                <w:sz w:val="24"/>
                <w:lang w:bidi="ar"/>
              </w:rPr>
              <w:t>报名方式</w:t>
            </w:r>
          </w:p>
        </w:tc>
        <w:tc>
          <w:tcPr>
            <w:tcW w:w="7015" w:type="dxa"/>
            <w:vAlign w:val="center"/>
          </w:tcPr>
          <w:p>
            <w:pPr>
              <w:spacing w:line="360" w:lineRule="auto"/>
              <w:jc w:val="left"/>
              <w:rPr>
                <w:rFonts w:ascii="宋体" w:hAnsi="宋体" w:cs="宋体"/>
                <w:kern w:val="0"/>
                <w:sz w:val="24"/>
                <w:lang w:bidi="ar"/>
              </w:rPr>
            </w:pPr>
            <w:r>
              <w:rPr>
                <w:rFonts w:hint="eastAsia" w:ascii="宋体" w:hAnsi="宋体" w:cs="宋体"/>
                <w:kern w:val="0"/>
                <w:sz w:val="24"/>
                <w:lang w:bidi="ar"/>
              </w:rPr>
              <w:t xml:space="preserve">将投标文件（一式五份，正本1份，副本4份，附电子版，电子版是以光盘、U盘或硬盘等移动存储介质提交的加盖公章的PDF电子投标文件）密封并在2025年 </w:t>
            </w:r>
            <w:r>
              <w:rPr>
                <w:rFonts w:ascii="宋体" w:hAnsi="宋体" w:cs="宋体"/>
                <w:kern w:val="0"/>
                <w:sz w:val="24"/>
                <w:lang w:bidi="ar"/>
              </w:rPr>
              <w:t>9</w:t>
            </w:r>
            <w:r>
              <w:rPr>
                <w:rFonts w:hint="eastAsia" w:ascii="宋体" w:hAnsi="宋体" w:cs="宋体"/>
                <w:kern w:val="0"/>
                <w:sz w:val="24"/>
                <w:lang w:bidi="ar"/>
              </w:rPr>
              <w:t xml:space="preserve">月 </w:t>
            </w:r>
            <w:r>
              <w:rPr>
                <w:rFonts w:ascii="宋体" w:hAnsi="宋体" w:cs="宋体"/>
                <w:kern w:val="0"/>
                <w:sz w:val="24"/>
                <w:lang w:bidi="ar"/>
              </w:rPr>
              <w:t>22</w:t>
            </w:r>
            <w:r>
              <w:rPr>
                <w:rFonts w:hint="eastAsia" w:ascii="宋体" w:hAnsi="宋体" w:cs="宋体"/>
                <w:kern w:val="0"/>
                <w:sz w:val="24"/>
                <w:lang w:bidi="ar"/>
              </w:rPr>
              <w:t xml:space="preserve"> 日上午1</w:t>
            </w:r>
            <w:r>
              <w:rPr>
                <w:rFonts w:ascii="宋体" w:hAnsi="宋体" w:cs="宋体"/>
                <w:kern w:val="0"/>
                <w:sz w:val="24"/>
                <w:lang w:bidi="ar"/>
              </w:rPr>
              <w:t>0</w:t>
            </w:r>
            <w:r>
              <w:rPr>
                <w:rFonts w:hint="eastAsia" w:ascii="宋体" w:hAnsi="宋体" w:cs="宋体"/>
                <w:kern w:val="0"/>
                <w:sz w:val="24"/>
                <w:lang w:bidi="ar"/>
              </w:rPr>
              <w:t>:00时（北京时间）前送达（现场递交或邮寄）至深圳市前海深港现代服务业合作区桂湾五路123号前海大厦T1栋</w:t>
            </w:r>
            <w:r>
              <w:rPr>
                <w:rFonts w:hint="eastAsia" w:ascii="宋体" w:hAnsi="宋体" w:cs="宋体"/>
                <w:sz w:val="24"/>
              </w:rPr>
              <w:t>2505</w:t>
            </w:r>
            <w:r>
              <w:rPr>
                <w:rFonts w:hint="eastAsia" w:ascii="宋体" w:hAnsi="宋体" w:cs="宋体"/>
                <w:kern w:val="0"/>
                <w:sz w:val="24"/>
                <w:lang w:bidi="ar"/>
              </w:rPr>
              <w:t>室。</w:t>
            </w:r>
          </w:p>
          <w:p>
            <w:pPr>
              <w:spacing w:line="360" w:lineRule="auto"/>
              <w:jc w:val="left"/>
              <w:rPr>
                <w:rFonts w:ascii="宋体" w:hAnsi="宋体" w:cs="宋体"/>
                <w:kern w:val="0"/>
                <w:sz w:val="24"/>
                <w:lang w:bidi="ar"/>
              </w:rPr>
            </w:pPr>
            <w:r>
              <w:rPr>
                <w:rFonts w:hint="eastAsia" w:ascii="宋体" w:hAnsi="宋体" w:cs="宋体"/>
                <w:kern w:val="0"/>
                <w:sz w:val="24"/>
                <w:lang w:bidi="ar"/>
              </w:rPr>
              <w:t>联系人：王勋楚  联系电话：13651428608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投标人资格要求</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rPr>
              <w:t>（1）具有独立承担民事责任能力的法人或其他组织（提供营业执照或事业单位法人证书等证明资料复印件或扫描件，原件备查。如果参与投标的供应商为分公司（或分所）则须提供分公司（或分所）营业执照并同时提供总公司（或总所）营业执照及总公司（或总所）授权文件且授权书载明其民事责任由总公司承担。只接受直接授权，不接受逐级授权。不接受同一总公司（或总所）授权两家或以上分公司（或分所）同时参与本项目投标，也不接受总公司（或总所）与分公司（或分所）同时参与本项目投标，如出现上述情形，该两家或以上供应商的投标文件均按无效投标处理）。个体工商户参与投标的需注明经营者信息。</w:t>
            </w:r>
            <w:r>
              <w:rPr>
                <w:rFonts w:hint="eastAsia" w:ascii="宋体" w:hAnsi="宋体" w:cs="宋体"/>
                <w:b/>
                <w:bCs/>
                <w:kern w:val="0"/>
                <w:sz w:val="24"/>
              </w:rPr>
              <w:t>以上证明材料均需提供加盖投标人单位公章的复印件或扫描件，原件备查。</w:t>
            </w:r>
          </w:p>
          <w:p>
            <w:pPr>
              <w:spacing w:line="360" w:lineRule="auto"/>
              <w:rPr>
                <w:rFonts w:ascii="宋体" w:hAnsi="宋体" w:cs="宋体"/>
                <w:kern w:val="0"/>
                <w:sz w:val="24"/>
              </w:rPr>
            </w:pPr>
            <w:r>
              <w:rPr>
                <w:rFonts w:ascii="宋体" w:hAnsi="宋体" w:cs="宋体"/>
                <w:kern w:val="0"/>
                <w:sz w:val="24"/>
              </w:rPr>
              <w:t>（2）</w:t>
            </w:r>
            <w:r>
              <w:rPr>
                <w:rFonts w:hint="eastAsia" w:ascii="宋体" w:hAnsi="宋体" w:cs="宋体"/>
                <w:kern w:val="0"/>
                <w:sz w:val="24"/>
              </w:rPr>
              <w:t>参与政府采购项目投标的供应商近三年内（投标人成立不足三年的可从成立之日起算）无行贿犯罪记录</w:t>
            </w:r>
            <w:r>
              <w:rPr>
                <w:rFonts w:hint="eastAsia" w:ascii="宋体" w:hAnsi="宋体" w:cs="宋体"/>
                <w:b/>
                <w:bCs/>
                <w:kern w:val="0"/>
                <w:sz w:val="24"/>
              </w:rPr>
              <w:t>（由投标人在《政府采购投标及履约承诺函》中作出声明并加盖投标人单位公章）</w:t>
            </w:r>
            <w:r>
              <w:rPr>
                <w:rFonts w:hint="eastAsia" w:ascii="宋体" w:hAnsi="宋体" w:cs="宋体"/>
                <w:kern w:val="0"/>
                <w:sz w:val="24"/>
              </w:rPr>
              <w:t>；</w:t>
            </w:r>
          </w:p>
          <w:p>
            <w:pPr>
              <w:spacing w:line="360" w:lineRule="auto"/>
              <w:rPr>
                <w:rFonts w:ascii="宋体" w:hAnsi="宋体" w:cs="宋体"/>
                <w:kern w:val="0"/>
                <w:sz w:val="24"/>
              </w:rPr>
            </w:pPr>
            <w:r>
              <w:rPr>
                <w:rFonts w:ascii="宋体" w:hAnsi="宋体" w:cs="宋体"/>
                <w:kern w:val="0"/>
                <w:sz w:val="24"/>
              </w:rPr>
              <w:t>（3）</w:t>
            </w:r>
            <w:r>
              <w:rPr>
                <w:rFonts w:hint="eastAsia" w:ascii="宋体" w:hAnsi="宋体" w:cs="宋体"/>
                <w:kern w:val="0"/>
                <w:sz w:val="24"/>
              </w:rPr>
              <w:t>参与本项目投标前三年内（投标人成立不足三年的可从成立之日起算），在经营活动中没有重大违法记录以及不存在被有关部门禁止参与政府采购活动且在有效期内的情况</w:t>
            </w:r>
            <w:r>
              <w:rPr>
                <w:rFonts w:hint="eastAsia" w:ascii="宋体" w:hAnsi="宋体" w:cs="宋体"/>
                <w:b/>
                <w:bCs/>
                <w:kern w:val="0"/>
                <w:sz w:val="24"/>
              </w:rPr>
              <w:t>（由投标人在《政府采购投标及履约承诺函》中作出声明并加盖投标人单位公章）</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w:t>
            </w:r>
            <w:r>
              <w:rPr>
                <w:rFonts w:ascii="宋体" w:hAnsi="宋体" w:cs="宋体"/>
                <w:kern w:val="0"/>
                <w:sz w:val="24"/>
              </w:rPr>
              <w:t>不存在《深圳市财政局政府采购供应商信用信息管理办法》（深财规〔2023〕3号）列明的严重违法失信行为</w:t>
            </w:r>
            <w:r>
              <w:rPr>
                <w:rFonts w:ascii="宋体" w:hAnsi="宋体" w:cs="宋体"/>
                <w:b/>
                <w:bCs/>
                <w:kern w:val="0"/>
                <w:sz w:val="24"/>
              </w:rPr>
              <w:t>（由供应商在《政府采购投标及履约承诺函》中作出声明</w:t>
            </w:r>
            <w:r>
              <w:rPr>
                <w:rFonts w:hint="eastAsia" w:ascii="宋体" w:hAnsi="宋体" w:cs="宋体"/>
                <w:b/>
                <w:bCs/>
                <w:kern w:val="0"/>
                <w:sz w:val="24"/>
              </w:rPr>
              <w:t>并加盖投标人单位公章</w:t>
            </w:r>
            <w:r>
              <w:rPr>
                <w:rFonts w:ascii="宋体" w:hAnsi="宋体" w:cs="宋体"/>
                <w:b/>
                <w:bCs/>
                <w:kern w:val="0"/>
                <w:sz w:val="24"/>
              </w:rPr>
              <w:t>）</w:t>
            </w:r>
          </w:p>
          <w:p>
            <w:pPr>
              <w:spacing w:line="360" w:lineRule="auto"/>
              <w:rPr>
                <w:rFonts w:ascii="宋体" w:hAnsi="宋体" w:cs="宋体"/>
                <w:kern w:val="0"/>
                <w:sz w:val="24"/>
              </w:rPr>
            </w:pPr>
            <w:r>
              <w:rPr>
                <w:rFonts w:hint="eastAsia" w:ascii="宋体" w:hAnsi="宋体" w:cs="宋体"/>
                <w:kern w:val="0"/>
                <w:sz w:val="24"/>
              </w:rPr>
              <w:t>（5）具备《中华人民共和国政府采购法》第二十二条第一款的条件</w:t>
            </w:r>
            <w:r>
              <w:rPr>
                <w:rFonts w:ascii="宋体" w:hAnsi="宋体" w:cs="宋体"/>
                <w:b/>
                <w:bCs/>
                <w:kern w:val="0"/>
                <w:sz w:val="24"/>
              </w:rPr>
              <w:t>（由供应商在《政府采购投标及履约承诺函》中作出声明</w:t>
            </w:r>
            <w:r>
              <w:rPr>
                <w:rFonts w:hint="eastAsia" w:ascii="宋体" w:hAnsi="宋体" w:cs="宋体"/>
                <w:b/>
                <w:bCs/>
                <w:kern w:val="0"/>
                <w:sz w:val="24"/>
              </w:rPr>
              <w:t>并加盖投标人单位公章</w:t>
            </w:r>
            <w:r>
              <w:rPr>
                <w:rFonts w:ascii="宋体" w:hAnsi="宋体" w:cs="宋体"/>
                <w:b/>
                <w:bCs/>
                <w:kern w:val="0"/>
                <w:sz w:val="24"/>
              </w:rPr>
              <w:t>）</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（6）</w:t>
            </w:r>
            <w:r>
              <w:rPr>
                <w:rFonts w:ascii="宋体" w:hAnsi="宋体" w:cs="宋体"/>
                <w:kern w:val="0"/>
                <w:sz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kern w:val="0"/>
                <w:sz w:val="24"/>
              </w:rPr>
              <w:t>。与不同供应商的法定代表人、投标授权代表人、项目负责人（如有）不存在为同一人或在同一单位缴纳社会保险的情形。</w:t>
            </w:r>
            <w:r>
              <w:rPr>
                <w:rFonts w:ascii="宋体" w:hAnsi="宋体" w:cs="宋体"/>
                <w:b/>
                <w:bCs/>
                <w:kern w:val="0"/>
                <w:sz w:val="24"/>
              </w:rPr>
              <w:t>（由供应商在《政府采购投标及履约承诺函》中作出声明</w:t>
            </w:r>
            <w:r>
              <w:rPr>
                <w:rFonts w:hint="eastAsia" w:ascii="宋体" w:hAnsi="宋体" w:cs="宋体"/>
                <w:b/>
                <w:bCs/>
                <w:kern w:val="0"/>
                <w:sz w:val="24"/>
              </w:rPr>
              <w:t>并提供《供应商基本信息表》加盖投标人公章</w:t>
            </w:r>
            <w:r>
              <w:rPr>
                <w:rFonts w:ascii="宋体" w:hAnsi="宋体" w:cs="宋体"/>
                <w:b/>
                <w:bCs/>
                <w:kern w:val="0"/>
                <w:sz w:val="24"/>
              </w:rPr>
              <w:t>）</w:t>
            </w:r>
            <w:r>
              <w:rPr>
                <w:rFonts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（7）未被列入失信被执行人、重大税收违法案件当事人名单</w:t>
            </w:r>
            <w:r>
              <w:rPr>
                <w:rFonts w:ascii="宋体" w:hAnsi="宋体" w:cs="宋体"/>
                <w:kern w:val="0"/>
                <w:sz w:val="24"/>
              </w:rPr>
              <w:t>（重大税收违法失信主体）</w:t>
            </w:r>
            <w:r>
              <w:rPr>
                <w:rFonts w:hint="eastAsia" w:ascii="宋体" w:hAnsi="宋体" w:cs="宋体"/>
                <w:kern w:val="0"/>
                <w:sz w:val="24"/>
              </w:rPr>
              <w:t>、政府采购严重违法失信行为记录名单</w:t>
            </w:r>
            <w:r>
              <w:rPr>
                <w:rFonts w:ascii="宋体" w:hAnsi="宋体" w:cs="宋体"/>
                <w:b/>
                <w:bCs/>
                <w:kern w:val="0"/>
                <w:sz w:val="24"/>
              </w:rPr>
              <w:t>（由供应商在《政府采购投标及履约承诺函》中作出声明</w:t>
            </w:r>
            <w:r>
              <w:rPr>
                <w:rFonts w:hint="eastAsia" w:ascii="宋体" w:hAnsi="宋体" w:cs="宋体"/>
                <w:b/>
                <w:bCs/>
                <w:kern w:val="0"/>
                <w:sz w:val="24"/>
              </w:rPr>
              <w:t>并加盖投标人单位公章</w:t>
            </w:r>
            <w:r>
              <w:rPr>
                <w:rFonts w:ascii="宋体" w:hAnsi="宋体" w:cs="宋体"/>
                <w:b/>
                <w:bCs/>
                <w:kern w:val="0"/>
                <w:sz w:val="24"/>
              </w:rPr>
              <w:t>）</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spacing w:line="360" w:lineRule="auto"/>
              <w:rPr>
                <w:rFonts w:ascii="宋体" w:hAnsi="宋体" w:cs="宋体"/>
                <w:kern w:val="0"/>
                <w:sz w:val="24"/>
              </w:rPr>
            </w:pPr>
            <w:r>
              <w:rPr>
                <w:rFonts w:hint="eastAsia" w:ascii="宋体" w:hAnsi="宋体" w:cs="宋体"/>
                <w:kern w:val="0"/>
                <w:sz w:val="24"/>
              </w:rPr>
              <w:t>（8）本项目不接受联合体投标，不允许转包、分包。</w:t>
            </w:r>
          </w:p>
          <w:p>
            <w:pPr>
              <w:spacing w:line="360" w:lineRule="auto"/>
            </w:pPr>
            <w:r>
              <w:rPr>
                <w:rFonts w:hint="eastAsia" w:ascii="宋体" w:hAnsi="宋体" w:cs="宋体"/>
                <w:kern w:val="0"/>
                <w:sz w:val="24"/>
              </w:rPr>
              <w:t>（9）本项目不专门面向中小企业采购。本项目所属行业为：软件和信息技术服务业</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报价要求</w:t>
            </w:r>
          </w:p>
        </w:tc>
        <w:tc>
          <w:tcPr>
            <w:tcW w:w="7015" w:type="dxa"/>
            <w:vAlign w:val="center"/>
          </w:tcPr>
          <w:p>
            <w:pPr>
              <w:numPr>
                <w:ilvl w:val="0"/>
                <w:numId w:val="3"/>
              </w:numPr>
              <w:spacing w:line="360" w:lineRule="auto"/>
              <w:rPr>
                <w:rFonts w:ascii="宋体" w:hAnsi="宋体" w:cs="宋体"/>
                <w:sz w:val="24"/>
              </w:rPr>
            </w:pPr>
            <w:r>
              <w:rPr>
                <w:rFonts w:hint="eastAsia" w:ascii="宋体" w:hAnsi="宋体" w:cs="宋体"/>
                <w:sz w:val="24"/>
              </w:rPr>
              <w:t>本次投标为总价包干，投标报价总价作为中标人与采购人</w:t>
            </w:r>
            <w:r>
              <w:rPr>
                <w:rFonts w:hint="eastAsia" w:ascii="宋体" w:hAnsi="宋体" w:cs="宋体"/>
                <w:sz w:val="24"/>
                <w:lang w:eastAsia="zh-CN"/>
              </w:rPr>
              <w:t>签订</w:t>
            </w:r>
            <w:r>
              <w:rPr>
                <w:rFonts w:hint="eastAsia" w:ascii="宋体" w:hAnsi="宋体" w:cs="宋体"/>
                <w:sz w:val="24"/>
              </w:rPr>
              <w:t>的合同金额。项目预算控制65万元以内，投标人的报价不可高于</w:t>
            </w:r>
            <w:r>
              <w:rPr>
                <w:rFonts w:hint="eastAsia" w:ascii="宋体" w:hAnsi="宋体" w:cs="宋体"/>
                <w:kern w:val="0"/>
                <w:sz w:val="24"/>
              </w:rPr>
              <w:t>预算（限价），否则投标人的投标文件视同无效。本项目服务费包括但不限于系统设计和研发、系统安全测试、系统运营维修、税金、人员费用、后续服务等所有费用，并提供合同要求的有关成果材料，以及其它相关服务的全部费用。</w:t>
            </w:r>
          </w:p>
          <w:p>
            <w:pPr>
              <w:numPr>
                <w:ilvl w:val="0"/>
                <w:numId w:val="3"/>
              </w:numPr>
              <w:spacing w:line="360" w:lineRule="auto"/>
              <w:rPr>
                <w:rFonts w:ascii="宋体" w:hAnsi="宋体" w:cs="宋体"/>
                <w:sz w:val="24"/>
              </w:rPr>
            </w:pPr>
            <w:r>
              <w:rPr>
                <w:rFonts w:hint="eastAsia" w:ascii="宋体" w:hAnsi="宋体" w:cs="宋体"/>
                <w:sz w:val="24"/>
              </w:rPr>
              <w:t>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ascii="宋体" w:hAnsi="宋体" w:cs="宋体"/>
                <w:sz w:val="24"/>
              </w:rPr>
            </w:pPr>
            <w:r>
              <w:rPr>
                <w:rFonts w:hint="eastAsia" w:ascii="宋体" w:hAnsi="宋体" w:cs="宋体"/>
                <w:sz w:val="24"/>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ascii="宋体" w:hAnsi="宋体" w:cs="宋体"/>
                <w:sz w:val="24"/>
              </w:rPr>
            </w:pPr>
            <w:r>
              <w:rPr>
                <w:rFonts w:hint="eastAsia" w:ascii="宋体" w:hAnsi="宋体" w:cs="宋体"/>
                <w:sz w:val="24"/>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ascii="宋体" w:hAnsi="宋体" w:cs="宋体"/>
                <w:kern w:val="0"/>
                <w:sz w:val="24"/>
                <w:szCs w:val="20"/>
              </w:rPr>
            </w:pPr>
            <w:r>
              <w:rPr>
                <w:rFonts w:hint="eastAsia" w:ascii="宋体" w:hAnsi="宋体" w:cs="宋体"/>
                <w:sz w:val="24"/>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联系方式</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rPr>
              <w:t>采购人信息：</w:t>
            </w:r>
          </w:p>
          <w:p>
            <w:pPr>
              <w:spacing w:line="360" w:lineRule="auto"/>
              <w:rPr>
                <w:rFonts w:ascii="宋体" w:hAnsi="宋体" w:cs="宋体"/>
                <w:kern w:val="0"/>
                <w:sz w:val="24"/>
              </w:rPr>
            </w:pPr>
            <w:r>
              <w:rPr>
                <w:rFonts w:hint="eastAsia" w:ascii="宋体" w:hAnsi="宋体" w:cs="宋体"/>
                <w:kern w:val="0"/>
                <w:sz w:val="24"/>
              </w:rPr>
              <w:t>名      称：深圳市前海深港现代服务业合作区管理局</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地      址：深圳市南山区前海深港合作区桂湾五路123号前海管理局前海大厦T1栋</w:t>
            </w:r>
          </w:p>
          <w:p>
            <w:pPr>
              <w:spacing w:line="360" w:lineRule="auto"/>
              <w:rPr>
                <w:rFonts w:ascii="宋体" w:hAnsi="宋体" w:cs="宋体"/>
                <w:kern w:val="0"/>
                <w:sz w:val="24"/>
              </w:rPr>
            </w:pPr>
            <w:r>
              <w:rPr>
                <w:rFonts w:hint="eastAsia" w:ascii="宋体" w:hAnsi="宋体" w:cs="宋体"/>
                <w:kern w:val="0"/>
                <w:sz w:val="24"/>
              </w:rPr>
              <w:t xml:space="preserve">联  系  人：王勋楚 </w:t>
            </w:r>
          </w:p>
          <w:p>
            <w:pPr>
              <w:spacing w:line="360" w:lineRule="auto"/>
              <w:rPr>
                <w:rFonts w:ascii="宋体" w:hAnsi="宋体" w:cs="宋体"/>
                <w:kern w:val="0"/>
                <w:sz w:val="24"/>
              </w:rPr>
            </w:pPr>
            <w:r>
              <w:rPr>
                <w:rFonts w:hint="eastAsia" w:ascii="宋体" w:hAnsi="宋体" w:cs="宋体"/>
                <w:kern w:val="0"/>
                <w:sz w:val="24"/>
              </w:rPr>
              <w:t>电      话：13651428608</w:t>
            </w:r>
          </w:p>
          <w:p>
            <w:pPr>
              <w:spacing w:line="360" w:lineRule="auto"/>
              <w:rPr>
                <w:rFonts w:ascii="宋体" w:hAnsi="宋体" w:cs="宋体"/>
                <w:kern w:val="0"/>
                <w:sz w:val="24"/>
              </w:rPr>
            </w:pPr>
            <w:r>
              <w:rPr>
                <w:rFonts w:hint="eastAsia" w:ascii="宋体" w:hAnsi="宋体" w:cs="宋体"/>
                <w:kern w:val="0"/>
                <w:sz w:val="24"/>
              </w:rPr>
              <w:t>采购代理机构信息：</w:t>
            </w:r>
          </w:p>
          <w:p>
            <w:pPr>
              <w:spacing w:line="360" w:lineRule="auto"/>
              <w:rPr>
                <w:rFonts w:ascii="宋体" w:hAnsi="宋体" w:cs="宋体"/>
                <w:kern w:val="0"/>
                <w:sz w:val="24"/>
              </w:rPr>
            </w:pPr>
            <w:r>
              <w:rPr>
                <w:rFonts w:hint="eastAsia" w:ascii="宋体" w:hAnsi="宋体" w:cs="宋体"/>
                <w:kern w:val="0"/>
                <w:sz w:val="24"/>
              </w:rPr>
              <w:t>名      称：深圳交易咨询集团有限公司</w:t>
            </w:r>
          </w:p>
          <w:p>
            <w:pPr>
              <w:spacing w:line="360" w:lineRule="auto"/>
              <w:rPr>
                <w:rFonts w:ascii="宋体" w:hAnsi="宋体" w:cs="宋体"/>
                <w:kern w:val="0"/>
                <w:sz w:val="24"/>
              </w:rPr>
            </w:pPr>
            <w:r>
              <w:rPr>
                <w:rFonts w:hint="eastAsia" w:ascii="宋体" w:hAnsi="宋体" w:cs="宋体"/>
                <w:kern w:val="0"/>
                <w:sz w:val="24"/>
              </w:rPr>
              <w:t>地      址：深圳市南山区沙河西路 3157 号南山智谷产业园 A 座21楼</w:t>
            </w:r>
          </w:p>
          <w:p>
            <w:pPr>
              <w:spacing w:line="360" w:lineRule="auto"/>
              <w:rPr>
                <w:rFonts w:ascii="宋体" w:hAnsi="宋体" w:cs="宋体"/>
                <w:kern w:val="0"/>
                <w:sz w:val="24"/>
              </w:rPr>
            </w:pPr>
            <w:r>
              <w:rPr>
                <w:rFonts w:hint="eastAsia" w:ascii="宋体" w:hAnsi="宋体" w:cs="宋体"/>
                <w:kern w:val="0"/>
                <w:sz w:val="24"/>
              </w:rPr>
              <w:t>联  系  人：曹茜、郭金龙</w:t>
            </w:r>
          </w:p>
          <w:p>
            <w:pPr>
              <w:spacing w:line="360" w:lineRule="auto"/>
              <w:rPr>
                <w:rFonts w:ascii="宋体" w:hAnsi="宋体" w:cs="宋体"/>
                <w:kern w:val="0"/>
                <w:sz w:val="24"/>
              </w:rPr>
            </w:pPr>
            <w:r>
              <w:rPr>
                <w:rFonts w:hint="eastAsia" w:ascii="宋体" w:hAnsi="宋体" w:cs="宋体"/>
                <w:kern w:val="0"/>
                <w:sz w:val="24"/>
              </w:rPr>
              <w:t>电      话：18599127733、15322282509　</w:t>
            </w:r>
          </w:p>
        </w:tc>
      </w:tr>
    </w:tbl>
    <w:p>
      <w:pPr>
        <w:adjustRightInd w:val="0"/>
        <w:snapToGrid w:val="0"/>
        <w:spacing w:line="360" w:lineRule="auto"/>
        <w:ind w:firstLine="480" w:firstLineChars="200"/>
        <w:jc w:val="right"/>
        <w:rPr>
          <w:rFonts w:ascii="宋体" w:hAnsi="宋体" w:cs="宋体"/>
          <w:sz w:val="24"/>
        </w:rPr>
      </w:pPr>
    </w:p>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深圳交易咨询集团有限公司</w:t>
      </w:r>
    </w:p>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2025年</w:t>
      </w:r>
      <w:r>
        <w:rPr>
          <w:rFonts w:ascii="宋体" w:hAnsi="宋体" w:cs="宋体"/>
          <w:sz w:val="24"/>
        </w:rPr>
        <w:t>9</w:t>
      </w:r>
      <w:r>
        <w:rPr>
          <w:rFonts w:hint="eastAsia" w:ascii="宋体" w:hAnsi="宋体" w:cs="宋体"/>
          <w:sz w:val="24"/>
        </w:rPr>
        <w:t>月</w:t>
      </w:r>
      <w:r>
        <w:rPr>
          <w:rFonts w:ascii="宋体" w:hAnsi="宋体" w:cs="宋体"/>
          <w:sz w:val="24"/>
        </w:rPr>
        <w:t>15</w:t>
      </w:r>
      <w:r>
        <w:rPr>
          <w:rFonts w:hint="eastAsia" w:ascii="宋体" w:hAnsi="宋体" w:cs="宋体"/>
          <w:sz w:val="24"/>
        </w:rPr>
        <w:t>日</w:t>
      </w:r>
    </w:p>
    <w:p>
      <w:pPr>
        <w:rPr>
          <w:rFonts w:ascii="宋体" w:hAnsi="宋体" w:cs="宋体"/>
          <w:sz w:val="24"/>
        </w:rPr>
      </w:pPr>
      <w:r>
        <w:rPr>
          <w:rFonts w:hint="eastAsia" w:ascii="宋体" w:hAnsi="宋体" w:cs="宋体"/>
          <w:sz w:val="24"/>
        </w:rPr>
        <w:br w:type="page"/>
      </w:r>
    </w:p>
    <w:p>
      <w:pPr>
        <w:numPr>
          <w:ilvl w:val="0"/>
          <w:numId w:val="2"/>
        </w:numPr>
        <w:spacing w:line="360" w:lineRule="auto"/>
        <w:jc w:val="center"/>
        <w:outlineLvl w:val="0"/>
      </w:pPr>
      <w:r>
        <w:rPr>
          <w:rFonts w:hint="eastAsia"/>
        </w:rPr>
        <w:t xml:space="preserve"> </w:t>
      </w:r>
      <w:bookmarkStart w:id="8" w:name="_Toc16734"/>
      <w:r>
        <w:rPr>
          <w:rFonts w:hint="eastAsia"/>
          <w:b/>
          <w:bCs/>
        </w:rPr>
        <w:t>投标须知</w:t>
      </w:r>
      <w:bookmarkEnd w:id="8"/>
    </w:p>
    <w:p>
      <w:pPr>
        <w:spacing w:line="360" w:lineRule="auto"/>
        <w:ind w:firstLine="480" w:firstLineChars="200"/>
        <w:rPr>
          <w:rFonts w:ascii="宋体" w:hAnsi="宋体" w:cs="宋体"/>
          <w:sz w:val="24"/>
        </w:rPr>
      </w:pPr>
      <w:r>
        <w:rPr>
          <w:rFonts w:hint="eastAsia" w:ascii="宋体" w:hAnsi="宋体" w:cs="宋体"/>
          <w:sz w:val="24"/>
        </w:rPr>
        <w:t>1、本项目是深圳市前海深港现代服务业合作区管理局的</w:t>
      </w:r>
      <w:r>
        <w:rPr>
          <w:rFonts w:hint="eastAsia" w:ascii="宋体" w:hAnsi="宋体" w:cs="宋体"/>
          <w:sz w:val="24"/>
          <w:u w:val="single"/>
        </w:rPr>
        <w:t>建设前海体育知识产权与赛事资源交易平台服务项目</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本项目不属于《深圳市2025-2026年政府集中采购目录及限额标准》规定应集中采购项目，根据《中华人民共和国政府采购法》、《深圳经济特区政府采购条例》的有关规定，深圳交易咨询集团有限公司受深圳市前海深港现代服务业合作区管理局委托以简易招标方式组织采购。</w:t>
      </w:r>
    </w:p>
    <w:p>
      <w:pPr>
        <w:spacing w:line="360" w:lineRule="auto"/>
        <w:ind w:firstLine="480" w:firstLineChars="200"/>
        <w:rPr>
          <w:rFonts w:ascii="宋体" w:hAnsi="宋体" w:cs="宋体"/>
          <w:sz w:val="24"/>
        </w:rPr>
      </w:pPr>
      <w:r>
        <w:rPr>
          <w:rFonts w:hint="eastAsia" w:ascii="宋体" w:hAnsi="宋体" w:cs="宋体"/>
          <w:sz w:val="24"/>
        </w:rPr>
        <w:t>2.1、本次采购公开征集供应商，报名且符合招标文件初审的供应商满足3家或3家以上的，采用综合评分法的方式进行。报名且符合招标文件初审的供应商不足3家而导致招标失败的，应重新组织简易招标(公开征集)或转为其他采购方式采购。</w:t>
      </w:r>
    </w:p>
    <w:p>
      <w:pPr>
        <w:spacing w:line="360" w:lineRule="auto"/>
        <w:ind w:firstLine="480" w:firstLineChars="200"/>
        <w:rPr>
          <w:rFonts w:ascii="宋体" w:hAnsi="宋体" w:cs="宋体"/>
          <w:sz w:val="24"/>
        </w:rPr>
      </w:pPr>
      <w:r>
        <w:rPr>
          <w:rFonts w:hint="eastAsia" w:ascii="宋体" w:hAnsi="宋体" w:cs="宋体"/>
          <w:sz w:val="24"/>
        </w:rPr>
        <w:t>2.2、对于重新组织简易招标(公开征集)，仍出现报名且符合招标文件初审的投标供应商不足3家的情形，按以下流程执行：</w:t>
      </w:r>
    </w:p>
    <w:p>
      <w:pPr>
        <w:spacing w:line="360" w:lineRule="auto"/>
        <w:ind w:firstLine="480" w:firstLineChars="200"/>
        <w:rPr>
          <w:rFonts w:ascii="宋体" w:hAnsi="宋体" w:cs="宋体"/>
          <w:sz w:val="24"/>
        </w:rPr>
      </w:pPr>
      <w:r>
        <w:rPr>
          <w:rFonts w:hint="eastAsia" w:ascii="宋体" w:hAnsi="宋体" w:cs="宋体"/>
          <w:sz w:val="24"/>
        </w:rPr>
        <w:t>a.有效投标人为2家的，可在2家有效投标人中取得分最高者为中标供应商；</w:t>
      </w:r>
    </w:p>
    <w:p>
      <w:pPr>
        <w:spacing w:line="360" w:lineRule="auto"/>
        <w:ind w:firstLine="480" w:firstLineChars="200"/>
        <w:rPr>
          <w:rFonts w:ascii="宋体" w:hAnsi="宋体" w:cs="宋体"/>
          <w:sz w:val="24"/>
        </w:rPr>
      </w:pPr>
      <w:r>
        <w:rPr>
          <w:rFonts w:hint="eastAsia" w:ascii="宋体" w:hAnsi="宋体" w:cs="宋体"/>
          <w:sz w:val="24"/>
        </w:rPr>
        <w:t>b.如参与投标且符合招标文件要求的供应商仅有1家，评审委员会应与投标供应商进行谈判，原则上成交价不超过最初报价的95%。</w:t>
      </w:r>
    </w:p>
    <w:p>
      <w:pPr>
        <w:spacing w:line="360" w:lineRule="auto"/>
        <w:ind w:firstLine="480" w:firstLineChars="200"/>
        <w:rPr>
          <w:rFonts w:ascii="宋体" w:hAnsi="宋体" w:cs="宋体"/>
          <w:sz w:val="24"/>
        </w:rPr>
      </w:pPr>
      <w:r>
        <w:rPr>
          <w:rFonts w:hint="eastAsia" w:ascii="宋体" w:hAnsi="宋体" w:cs="宋体"/>
          <w:sz w:val="24"/>
        </w:rPr>
        <w:t>3、本项目根据项目的实际情况，公开征集符合投标</w:t>
      </w:r>
      <w:r>
        <w:rPr>
          <w:rFonts w:ascii="宋体" w:hAnsi="宋体" w:cs="宋体"/>
          <w:sz w:val="24"/>
        </w:rPr>
        <w:t>单位</w:t>
      </w:r>
      <w:r>
        <w:rPr>
          <w:rFonts w:hint="eastAsia" w:ascii="宋体" w:hAnsi="宋体" w:cs="宋体"/>
          <w:sz w:val="24"/>
        </w:rPr>
        <w:t>资格的供应商。请各供应商根据本文件的要求，准备</w:t>
      </w:r>
      <w:r>
        <w:rPr>
          <w:rFonts w:hint="eastAsia" w:ascii="宋体" w:hAnsi="宋体" w:cs="宋体"/>
          <w:b/>
          <w:bCs/>
          <w:sz w:val="24"/>
        </w:rPr>
        <w:t>5套（1套正本，4套副本，附电子版，电子版是以光盘、U盘或硬盘等移动存储介质提交的加盖公章的PDF电子投标文件）</w:t>
      </w:r>
      <w:r>
        <w:rPr>
          <w:rFonts w:hint="eastAsia" w:ascii="宋体" w:hAnsi="宋体" w:cs="宋体"/>
          <w:sz w:val="24"/>
        </w:rPr>
        <w:t>完备的资料进行投标，副本可以是正本的复印件。</w:t>
      </w:r>
    </w:p>
    <w:p>
      <w:pPr>
        <w:spacing w:line="360" w:lineRule="auto"/>
        <w:ind w:firstLine="482" w:firstLineChars="200"/>
      </w:pPr>
      <w:r>
        <w:rPr>
          <w:rFonts w:hint="eastAsia" w:ascii="宋体" w:hAnsi="宋体" w:cs="宋体"/>
          <w:b/>
          <w:bCs/>
          <w:sz w:val="24"/>
        </w:rPr>
        <w:t>注：投标文件需根据目录内容编写页码，正本不得活页装订。</w:t>
      </w:r>
    </w:p>
    <w:p>
      <w:pPr>
        <w:spacing w:line="360" w:lineRule="auto"/>
        <w:ind w:firstLine="480" w:firstLineChars="200"/>
        <w:rPr>
          <w:rFonts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pPr>
        <w:snapToGrid w:val="0"/>
        <w:spacing w:after="78" w:afterLines="25" w:line="360" w:lineRule="auto"/>
        <w:ind w:firstLine="480" w:firstLineChars="200"/>
        <w:rPr>
          <w:rFonts w:ascii="宋体" w:hAnsi="宋体" w:cs="宋体"/>
          <w:sz w:val="24"/>
        </w:rPr>
      </w:pPr>
      <w:r>
        <w:rPr>
          <w:rFonts w:hint="eastAsia" w:ascii="宋体" w:hAnsi="宋体" w:cs="宋体"/>
          <w:sz w:val="24"/>
        </w:rPr>
        <w:t>5、响应文件要包括如下内容：</w:t>
      </w:r>
    </w:p>
    <w:p>
      <w:pPr>
        <w:numPr>
          <w:ilvl w:val="0"/>
          <w:numId w:val="4"/>
        </w:numPr>
        <w:snapToGrid w:val="0"/>
        <w:spacing w:after="78" w:afterLines="25" w:line="360" w:lineRule="auto"/>
        <w:ind w:firstLine="480" w:firstLineChars="200"/>
        <w:rPr>
          <w:rFonts w:ascii="宋体" w:hAnsi="宋体" w:cs="宋体"/>
          <w:sz w:val="24"/>
        </w:rPr>
      </w:pPr>
      <w:r>
        <w:rPr>
          <w:rFonts w:hint="eastAsia" w:ascii="宋体" w:hAnsi="宋体" w:cs="宋体"/>
          <w:sz w:val="24"/>
        </w:rPr>
        <w:t>价格部分；</w:t>
      </w:r>
    </w:p>
    <w:p>
      <w:pPr>
        <w:numPr>
          <w:ilvl w:val="0"/>
          <w:numId w:val="4"/>
        </w:numPr>
        <w:snapToGrid w:val="0"/>
        <w:spacing w:after="78" w:afterLines="25" w:line="360" w:lineRule="auto"/>
        <w:ind w:firstLine="480" w:firstLineChars="200"/>
        <w:rPr>
          <w:rFonts w:ascii="宋体" w:hAnsi="宋体" w:cs="宋体"/>
          <w:sz w:val="24"/>
        </w:rPr>
      </w:pPr>
      <w:r>
        <w:rPr>
          <w:rFonts w:hint="eastAsia" w:ascii="宋体" w:hAnsi="宋体" w:cs="宋体"/>
          <w:sz w:val="24"/>
        </w:rPr>
        <w:t>商务部分；</w:t>
      </w:r>
    </w:p>
    <w:p>
      <w:pPr>
        <w:numPr>
          <w:ilvl w:val="0"/>
          <w:numId w:val="4"/>
        </w:numPr>
        <w:snapToGrid w:val="0"/>
        <w:spacing w:after="78" w:afterLines="25" w:line="360" w:lineRule="auto"/>
        <w:ind w:firstLine="480" w:firstLineChars="200"/>
        <w:rPr>
          <w:rFonts w:ascii="宋体" w:hAnsi="宋体" w:cs="宋体"/>
          <w:sz w:val="24"/>
        </w:rPr>
      </w:pPr>
      <w:r>
        <w:rPr>
          <w:rFonts w:hint="eastAsia" w:ascii="宋体" w:hAnsi="宋体" w:cs="宋体"/>
          <w:sz w:val="24"/>
        </w:rPr>
        <w:t>技术部分。</w:t>
      </w:r>
    </w:p>
    <w:p>
      <w:pPr>
        <w:snapToGrid w:val="0"/>
        <w:spacing w:line="360" w:lineRule="auto"/>
        <w:ind w:firstLine="480" w:firstLineChars="200"/>
        <w:rPr>
          <w:rFonts w:ascii="宋体" w:hAnsi="宋体" w:cs="宋体"/>
          <w:sz w:val="24"/>
        </w:rPr>
      </w:pPr>
      <w:r>
        <w:rPr>
          <w:rFonts w:hint="eastAsia" w:ascii="宋体" w:hAnsi="宋体" w:cs="宋体"/>
          <w:sz w:val="24"/>
        </w:rPr>
        <w:t>6、项目的报价要求。</w:t>
      </w:r>
      <w:r>
        <w:rPr>
          <w:rFonts w:hint="eastAsia" w:ascii="宋体" w:hAnsi="宋体" w:cs="宋体"/>
          <w:kern w:val="0"/>
          <w:sz w:val="24"/>
          <w:szCs w:val="20"/>
        </w:rPr>
        <w:t>本次投标为总价包干，投标报价包括了投标人完成本招标项目而发生的全部费用（含税）。</w:t>
      </w:r>
      <w:r>
        <w:rPr>
          <w:rFonts w:hint="eastAsia" w:ascii="宋体" w:hAnsi="宋体" w:cs="宋体"/>
          <w:sz w:val="24"/>
        </w:rPr>
        <w:t>一经中标，投标报价总价作为中标单位与采购人</w:t>
      </w:r>
      <w:r>
        <w:rPr>
          <w:rFonts w:hint="eastAsia" w:ascii="宋体" w:hAnsi="宋体" w:cs="宋体"/>
          <w:sz w:val="24"/>
          <w:lang w:eastAsia="zh-CN"/>
        </w:rPr>
        <w:t>签订</w:t>
      </w:r>
      <w:r>
        <w:rPr>
          <w:rFonts w:hint="eastAsia" w:ascii="宋体" w:hAnsi="宋体" w:cs="宋体"/>
          <w:sz w:val="24"/>
        </w:rPr>
        <w:t>的合同金额，合同期限内不做调整。</w:t>
      </w:r>
    </w:p>
    <w:p>
      <w:pPr>
        <w:snapToGrid w:val="0"/>
        <w:spacing w:line="360" w:lineRule="auto"/>
        <w:ind w:firstLine="480" w:firstLineChars="200"/>
        <w:rPr>
          <w:rFonts w:ascii="宋体" w:hAnsi="宋体" w:cs="宋体"/>
          <w:b/>
          <w:sz w:val="24"/>
        </w:rPr>
      </w:pPr>
      <w:r>
        <w:rPr>
          <w:rFonts w:hint="eastAsia" w:ascii="宋体" w:hAnsi="宋体" w:cs="宋体"/>
          <w:sz w:val="24"/>
        </w:rPr>
        <w:t>7、</w:t>
      </w:r>
      <w:r>
        <w:rPr>
          <w:rFonts w:hint="eastAsia" w:ascii="宋体" w:hAnsi="宋体" w:cs="宋体"/>
          <w:bCs/>
          <w:sz w:val="24"/>
        </w:rPr>
        <w:t>采购</w:t>
      </w:r>
      <w:r>
        <w:rPr>
          <w:rFonts w:ascii="宋体" w:hAnsi="宋体" w:cs="宋体"/>
          <w:sz w:val="24"/>
        </w:rPr>
        <w:t>单位</w:t>
      </w:r>
      <w:r>
        <w:rPr>
          <w:rFonts w:hint="eastAsia" w:ascii="宋体" w:hAnsi="宋体" w:cs="宋体"/>
          <w:bCs/>
          <w:sz w:val="24"/>
        </w:rPr>
        <w:t>会对本次招标的项目确定一个最高限价，最终成交价格超出最高限价将会被当作无效投标处理。</w:t>
      </w:r>
    </w:p>
    <w:p>
      <w:pPr>
        <w:snapToGrid w:val="0"/>
        <w:spacing w:line="360" w:lineRule="auto"/>
        <w:ind w:firstLine="480" w:firstLineChars="200"/>
        <w:rPr>
          <w:rFonts w:ascii="宋体" w:hAnsi="宋体" w:cs="宋体"/>
          <w:sz w:val="24"/>
        </w:rPr>
      </w:pPr>
      <w:r>
        <w:rPr>
          <w:rFonts w:hint="eastAsia" w:ascii="宋体" w:hAnsi="宋体" w:cs="宋体"/>
          <w:sz w:val="24"/>
        </w:rPr>
        <w:t>8、如采购</w:t>
      </w:r>
      <w:r>
        <w:rPr>
          <w:rFonts w:ascii="宋体" w:hAnsi="宋体" w:cs="宋体"/>
          <w:sz w:val="24"/>
        </w:rPr>
        <w:t>单位</w:t>
      </w:r>
      <w:r>
        <w:rPr>
          <w:rFonts w:hint="eastAsia" w:ascii="宋体" w:hAnsi="宋体" w:cs="宋体"/>
          <w:sz w:val="24"/>
        </w:rPr>
        <w:t>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ind w:firstLine="480" w:firstLineChars="200"/>
        <w:rPr>
          <w:rFonts w:ascii="宋体" w:hAnsi="宋体" w:cs="宋体"/>
          <w:sz w:val="24"/>
        </w:rPr>
      </w:pPr>
      <w:r>
        <w:rPr>
          <w:rFonts w:hint="eastAsia" w:ascii="宋体" w:hAnsi="宋体" w:cs="宋体"/>
          <w:sz w:val="24"/>
        </w:rPr>
        <w:t>9、采购</w:t>
      </w:r>
      <w:r>
        <w:rPr>
          <w:rFonts w:ascii="宋体" w:hAnsi="宋体" w:cs="宋体"/>
          <w:sz w:val="24"/>
        </w:rPr>
        <w:t>单位</w:t>
      </w:r>
      <w:r>
        <w:rPr>
          <w:rFonts w:hint="eastAsia" w:ascii="宋体" w:hAnsi="宋体" w:cs="宋体"/>
          <w:sz w:val="24"/>
        </w:rPr>
        <w:t>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ind w:firstLine="480" w:firstLineChars="200"/>
        <w:rPr>
          <w:rFonts w:ascii="宋体" w:hAnsi="宋体" w:cs="宋体"/>
          <w:sz w:val="24"/>
        </w:rPr>
      </w:pPr>
      <w:r>
        <w:rPr>
          <w:rFonts w:hint="eastAsia" w:ascii="宋体" w:hAnsi="宋体" w:cs="宋体"/>
          <w:sz w:val="24"/>
        </w:rPr>
        <w:t>10、本次采购凡涉及知识产权问题，由项目供应商负责。</w:t>
      </w:r>
    </w:p>
    <w:p>
      <w:pPr>
        <w:snapToGrid w:val="0"/>
        <w:spacing w:line="360" w:lineRule="auto"/>
        <w:ind w:firstLine="480" w:firstLineChars="200"/>
        <w:rPr>
          <w:rFonts w:ascii="宋体" w:hAnsi="宋体" w:cs="宋体"/>
          <w:sz w:val="24"/>
        </w:rPr>
      </w:pPr>
      <w:r>
        <w:rPr>
          <w:rFonts w:hint="eastAsia" w:ascii="宋体" w:hAnsi="宋体" w:cs="宋体"/>
          <w:sz w:val="24"/>
        </w:rPr>
        <w:t>11、采购</w:t>
      </w:r>
      <w:r>
        <w:rPr>
          <w:rFonts w:ascii="宋体" w:hAnsi="宋体" w:cs="宋体"/>
          <w:sz w:val="24"/>
        </w:rPr>
        <w:t>单位</w:t>
      </w:r>
      <w:r>
        <w:rPr>
          <w:rFonts w:hint="eastAsia" w:ascii="宋体" w:hAnsi="宋体" w:cs="宋体"/>
          <w:sz w:val="24"/>
        </w:rPr>
        <w:t>将组成评审委员会，评审工作由评审委员会独立负责。</w:t>
      </w:r>
    </w:p>
    <w:p>
      <w:pPr>
        <w:snapToGrid w:val="0"/>
        <w:spacing w:line="360" w:lineRule="auto"/>
        <w:ind w:firstLine="480" w:firstLineChars="200"/>
        <w:rPr>
          <w:rFonts w:ascii="宋体" w:hAnsi="宋体" w:cs="宋体"/>
          <w:sz w:val="24"/>
        </w:rPr>
      </w:pPr>
      <w:r>
        <w:rPr>
          <w:rFonts w:hint="eastAsia" w:ascii="宋体" w:hAnsi="宋体" w:cs="宋体"/>
          <w:sz w:val="24"/>
        </w:rPr>
        <w:t>12、供应商应在规定的时间内现场递交或邮寄投标文件。</w:t>
      </w:r>
    </w:p>
    <w:p>
      <w:pPr>
        <w:snapToGrid w:val="0"/>
        <w:spacing w:line="360" w:lineRule="auto"/>
        <w:ind w:firstLine="480" w:firstLineChars="200"/>
        <w:rPr>
          <w:rFonts w:ascii="宋体" w:hAnsi="宋体" w:cs="宋体"/>
          <w:sz w:val="24"/>
        </w:rPr>
      </w:pPr>
      <w:r>
        <w:rPr>
          <w:rFonts w:hint="eastAsia" w:ascii="宋体" w:hAnsi="宋体" w:cs="宋体"/>
          <w:sz w:val="24"/>
        </w:rPr>
        <w:t>13、采用综合评分法的情况：评审委员会将分别对供应商递交的投标文件进行评审。</w:t>
      </w:r>
    </w:p>
    <w:p>
      <w:pPr>
        <w:pStyle w:val="29"/>
        <w:numPr>
          <w:ilvl w:val="1"/>
          <w:numId w:val="5"/>
        </w:numPr>
        <w:snapToGrid w:val="0"/>
        <w:spacing w:line="360" w:lineRule="auto"/>
        <w:ind w:firstLineChars="0"/>
        <w:rPr>
          <w:rFonts w:ascii="宋体" w:hAnsi="宋体" w:cs="宋体"/>
          <w:sz w:val="24"/>
        </w:rPr>
      </w:pPr>
      <w:r>
        <w:rPr>
          <w:rFonts w:hint="eastAsia" w:ascii="宋体" w:hAnsi="宋体" w:cs="宋体"/>
          <w:kern w:val="2"/>
          <w:sz w:val="24"/>
          <w:szCs w:val="24"/>
        </w:rPr>
        <w:t>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rPr>
        <w:t>第一</w:t>
      </w:r>
      <w:r>
        <w:rPr>
          <w:rFonts w:hint="eastAsia" w:ascii="宋体" w:hAnsi="宋体" w:cs="宋体"/>
          <w:kern w:val="2"/>
          <w:sz w:val="24"/>
          <w:szCs w:val="24"/>
        </w:rPr>
        <w:t>中标候选人；</w:t>
      </w:r>
    </w:p>
    <w:p>
      <w:pPr>
        <w:pStyle w:val="29"/>
        <w:numPr>
          <w:ilvl w:val="1"/>
          <w:numId w:val="5"/>
        </w:numPr>
        <w:snapToGrid w:val="0"/>
        <w:spacing w:line="360" w:lineRule="auto"/>
        <w:ind w:firstLineChars="0"/>
        <w:rPr>
          <w:rFonts w:ascii="宋体" w:hAnsi="宋体" w:cs="宋体"/>
          <w:sz w:val="24"/>
        </w:rPr>
      </w:pPr>
      <w:r>
        <w:rPr>
          <w:rFonts w:hint="eastAsia" w:ascii="宋体" w:hAnsi="宋体" w:cs="宋体"/>
          <w:sz w:val="24"/>
        </w:rPr>
        <w:t>如果二个及以上供应商的综合评分相同时，取投标价格低者为第一中标候选人；</w:t>
      </w:r>
    </w:p>
    <w:p>
      <w:pPr>
        <w:numPr>
          <w:ilvl w:val="1"/>
          <w:numId w:val="5"/>
        </w:numPr>
        <w:snapToGrid w:val="0"/>
        <w:spacing w:line="360" w:lineRule="auto"/>
        <w:rPr>
          <w:rFonts w:ascii="宋体" w:hAnsi="宋体" w:cs="宋体"/>
          <w:sz w:val="24"/>
        </w:rPr>
      </w:pPr>
      <w:r>
        <w:rPr>
          <w:rFonts w:hint="eastAsia" w:ascii="宋体" w:hAnsi="宋体" w:cs="宋体"/>
          <w:sz w:val="24"/>
        </w:rPr>
        <w:t>如果二个及以上供应商的综合评分相同，且投标价格也相同时，取技术部分得分高者为第一中标候选人。</w:t>
      </w:r>
    </w:p>
    <w:p>
      <w:pPr>
        <w:snapToGrid w:val="0"/>
        <w:spacing w:line="360" w:lineRule="auto"/>
        <w:ind w:firstLine="480" w:firstLineChars="200"/>
        <w:rPr>
          <w:rFonts w:ascii="宋体" w:hAnsi="宋体" w:cs="宋体"/>
          <w:sz w:val="24"/>
        </w:rPr>
      </w:pPr>
      <w:r>
        <w:rPr>
          <w:rFonts w:hint="eastAsia" w:ascii="宋体" w:hAnsi="宋体" w:cs="宋体"/>
          <w:sz w:val="24"/>
        </w:rPr>
        <w:t>14、采用谈判的情况：如参与投标且符合招标文件要求的供应商仅有1家</w:t>
      </w:r>
      <w:r>
        <w:rPr>
          <w:rFonts w:hint="eastAsia" w:ascii="宋体" w:hAnsi="宋体" w:cs="宋体"/>
          <w:sz w:val="24"/>
          <w:lang w:eastAsia="zh-CN"/>
        </w:rPr>
        <w:t>，</w:t>
      </w:r>
      <w:r>
        <w:rPr>
          <w:rFonts w:hint="eastAsia" w:ascii="宋体" w:hAnsi="宋体" w:cs="宋体"/>
          <w:sz w:val="24"/>
        </w:rPr>
        <w:t>评审委员会将与投标供应商进行谈判。</w:t>
      </w:r>
    </w:p>
    <w:p>
      <w:pPr>
        <w:numPr>
          <w:ilvl w:val="0"/>
          <w:numId w:val="6"/>
        </w:numPr>
        <w:snapToGrid w:val="0"/>
        <w:spacing w:line="360" w:lineRule="auto"/>
        <w:ind w:firstLine="480" w:firstLineChars="200"/>
        <w:rPr>
          <w:rFonts w:ascii="宋体" w:hAnsi="宋体" w:cs="宋体"/>
          <w:sz w:val="24"/>
        </w:rPr>
      </w:pPr>
      <w:r>
        <w:rPr>
          <w:rFonts w:hint="eastAsia" w:ascii="宋体" w:hAnsi="宋体" w:cs="宋体"/>
          <w:sz w:val="24"/>
        </w:rPr>
        <w:t>供应商在谈判时由项目负责人与评审委员会进行谈判；</w:t>
      </w:r>
    </w:p>
    <w:p>
      <w:pPr>
        <w:numPr>
          <w:ilvl w:val="0"/>
          <w:numId w:val="6"/>
        </w:numPr>
        <w:snapToGrid w:val="0"/>
        <w:spacing w:line="360" w:lineRule="auto"/>
        <w:ind w:firstLine="480" w:firstLineChars="200"/>
        <w:rPr>
          <w:rFonts w:ascii="宋体" w:hAnsi="宋体" w:cs="宋体"/>
          <w:sz w:val="24"/>
        </w:rPr>
      </w:pPr>
      <w:r>
        <w:rPr>
          <w:rFonts w:hint="eastAsia" w:ascii="宋体" w:hAnsi="宋体" w:cs="宋体"/>
          <w:sz w:val="24"/>
        </w:rPr>
        <w:t>原则上成交价不超过最初报价的95%。</w:t>
      </w:r>
    </w:p>
    <w:p>
      <w:pPr>
        <w:snapToGrid w:val="0"/>
        <w:spacing w:line="360" w:lineRule="auto"/>
        <w:ind w:firstLine="480" w:firstLineChars="200"/>
        <w:rPr>
          <w:rFonts w:ascii="宋体" w:hAnsi="宋体" w:cs="宋体"/>
          <w:sz w:val="24"/>
        </w:rPr>
      </w:pPr>
      <w:r>
        <w:rPr>
          <w:rFonts w:hint="eastAsia" w:ascii="宋体" w:hAnsi="宋体" w:cs="宋体"/>
          <w:sz w:val="24"/>
        </w:rPr>
        <w:t>15、供应商不得将本项目转包给其他人。</w:t>
      </w:r>
    </w:p>
    <w:p>
      <w:pPr>
        <w:snapToGrid w:val="0"/>
        <w:spacing w:line="360" w:lineRule="auto"/>
        <w:ind w:firstLine="480" w:firstLineChars="200"/>
        <w:rPr>
          <w:rFonts w:ascii="宋体" w:hAnsi="宋体" w:cs="宋体"/>
          <w:sz w:val="24"/>
        </w:rPr>
      </w:pPr>
      <w:r>
        <w:rPr>
          <w:rFonts w:hint="eastAsia" w:ascii="宋体" w:hAnsi="宋体" w:cs="宋体"/>
          <w:sz w:val="24"/>
        </w:rPr>
        <w:t>16、所有的评审/谈判内容都必须保密。</w:t>
      </w:r>
    </w:p>
    <w:p>
      <w:pPr>
        <w:snapToGrid w:val="0"/>
        <w:spacing w:line="360" w:lineRule="auto"/>
        <w:ind w:firstLine="480" w:firstLineChars="200"/>
        <w:rPr>
          <w:rFonts w:ascii="宋体" w:hAnsi="宋体" w:cs="宋体"/>
          <w:sz w:val="24"/>
        </w:rPr>
      </w:pPr>
      <w:r>
        <w:rPr>
          <w:rFonts w:hint="eastAsia" w:ascii="宋体" w:hAnsi="宋体" w:cs="宋体"/>
          <w:sz w:val="24"/>
        </w:rPr>
        <w:t>17、招标代理服务收费：</w:t>
      </w:r>
    </w:p>
    <w:p>
      <w:pPr>
        <w:snapToGrid w:val="0"/>
        <w:spacing w:line="360" w:lineRule="auto"/>
        <w:jc w:val="left"/>
        <w:rPr>
          <w:rFonts w:ascii="宋体" w:hAnsi="宋体" w:cs="宋体"/>
          <w:sz w:val="24"/>
        </w:rPr>
      </w:pPr>
      <w:r>
        <w:rPr>
          <w:rFonts w:hint="eastAsia" w:ascii="宋体" w:hAnsi="宋体" w:cs="宋体"/>
          <w:sz w:val="24"/>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adjustRightInd w:val="0"/>
        <w:snapToGrid w:val="0"/>
        <w:spacing w:line="360" w:lineRule="auto"/>
        <w:ind w:right="26"/>
        <w:jc w:val="left"/>
        <w:rPr>
          <w:rFonts w:ascii="宋体" w:hAnsi="宋体" w:cs="宋体"/>
          <w:sz w:val="24"/>
        </w:rPr>
      </w:pPr>
    </w:p>
    <w:p>
      <w:pPr>
        <w:adjustRightInd w:val="0"/>
        <w:snapToGrid w:val="0"/>
        <w:spacing w:line="360" w:lineRule="auto"/>
        <w:ind w:right="26"/>
        <w:jc w:val="left"/>
        <w:rPr>
          <w:rFonts w:ascii="宋体" w:hAnsi="宋体" w:cs="宋体"/>
          <w:sz w:val="24"/>
        </w:rPr>
      </w:pPr>
      <w:r>
        <w:rPr>
          <w:rFonts w:hint="eastAsia" w:ascii="宋体" w:hAnsi="宋体" w:cs="宋体"/>
          <w:sz w:val="24"/>
        </w:rPr>
        <w:t>具体计取费率标准如下表所示：</w:t>
      </w:r>
    </w:p>
    <w:tbl>
      <w:tblPr>
        <w:tblStyle w:val="20"/>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中标金额</w:t>
            </w:r>
          </w:p>
        </w:tc>
        <w:tc>
          <w:tcPr>
            <w:tcW w:w="5495" w:type="dxa"/>
            <w:gridSpan w:val="3"/>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vAlign w:val="center"/>
          </w:tcPr>
          <w:p>
            <w:pPr>
              <w:adjustRightInd w:val="0"/>
              <w:snapToGrid w:val="0"/>
              <w:spacing w:line="360" w:lineRule="auto"/>
              <w:ind w:right="26"/>
              <w:jc w:val="center"/>
              <w:rPr>
                <w:rFonts w:ascii="宋体" w:hAnsi="宋体" w:cs="宋体"/>
                <w:b/>
                <w:bCs/>
                <w:sz w:val="24"/>
              </w:rPr>
            </w:pPr>
          </w:p>
        </w:tc>
        <w:tc>
          <w:tcPr>
            <w:tcW w:w="1843"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货物招标</w:t>
            </w:r>
          </w:p>
        </w:tc>
        <w:tc>
          <w:tcPr>
            <w:tcW w:w="1755"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服务招标</w:t>
            </w:r>
          </w:p>
        </w:tc>
        <w:tc>
          <w:tcPr>
            <w:tcW w:w="1897"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100万元以下</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100万元（含）-500万元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1.1%</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500万元（含）-1000万元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0.45%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1000万元（含）-5000万元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5000万元（含）-1亿元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0.25%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0.1%</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1亿元（含）-5亿元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5亿元（含）-10亿元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0.035%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10亿元（含）-50亿元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50亿元（含）-100亿元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0.006%</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100亿元（含）以上</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0.004%</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r>
    </w:tbl>
    <w:p>
      <w:pPr>
        <w:spacing w:line="360" w:lineRule="auto"/>
        <w:rPr>
          <w:rFonts w:ascii="宋体" w:hAnsi="宋体" w:cs="宋体"/>
          <w:b/>
          <w:bCs/>
          <w:sz w:val="24"/>
        </w:rPr>
        <w:sectPr>
          <w:footerReference r:id="rId3" w:type="default"/>
          <w:footerReference r:id="rId4" w:type="even"/>
          <w:pgSz w:w="11906" w:h="16838"/>
          <w:pgMar w:top="2098" w:right="1474" w:bottom="1984" w:left="1587" w:header="851" w:footer="992" w:gutter="0"/>
          <w:cols w:space="720" w:num="1"/>
          <w:docGrid w:type="lines" w:linePitch="312" w:charSpace="0"/>
        </w:sectPr>
      </w:pPr>
    </w:p>
    <w:p>
      <w:pPr>
        <w:numPr>
          <w:ilvl w:val="0"/>
          <w:numId w:val="2"/>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9" w:name="_Toc18857"/>
      <w:r>
        <w:rPr>
          <w:rFonts w:hint="eastAsia" w:ascii="宋体" w:hAnsi="宋体" w:cs="宋体"/>
          <w:b/>
          <w:bCs/>
          <w:sz w:val="24"/>
        </w:rPr>
        <w:t>评标程序</w:t>
      </w:r>
      <w:bookmarkEnd w:id="9"/>
    </w:p>
    <w:p>
      <w:pPr>
        <w:numPr>
          <w:ilvl w:val="0"/>
          <w:numId w:val="7"/>
        </w:numPr>
        <w:spacing w:line="360" w:lineRule="auto"/>
        <w:ind w:firstLine="480" w:firstLineChars="200"/>
        <w:rPr>
          <w:rFonts w:ascii="宋体" w:hAnsi="宋体" w:cs="宋体"/>
          <w:sz w:val="24"/>
        </w:rPr>
      </w:pPr>
      <w:r>
        <w:rPr>
          <w:rFonts w:hint="eastAsia" w:ascii="宋体" w:hAnsi="宋体" w:cs="宋体"/>
          <w:sz w:val="24"/>
        </w:rPr>
        <w:t>依法成立评审委员会。在投标截止日前由前海管理局授权招标代理机构在深圳市政府采购评审专家库中抽取专家，组建不少于3人（单数）的评审委员会，其中专家人数为1人，其他专家由采购主办部门委派，评审委员会在开标开始前一天组成。</w:t>
      </w:r>
    </w:p>
    <w:p>
      <w:pPr>
        <w:spacing w:line="360" w:lineRule="auto"/>
        <w:ind w:firstLine="480" w:firstLineChars="200"/>
        <w:rPr>
          <w:rFonts w:ascii="宋体" w:hAnsi="宋体" w:cs="宋体"/>
          <w:sz w:val="24"/>
        </w:rPr>
      </w:pPr>
      <w:r>
        <w:rPr>
          <w:rFonts w:hint="eastAsia" w:ascii="宋体" w:hAnsi="宋体" w:cs="宋体"/>
          <w:sz w:val="24"/>
        </w:rPr>
        <w:t>二、参加会议人员：项目负责代表、评审委员会成员、监督部门代表（如有）、采购代理机构代表。</w:t>
      </w:r>
    </w:p>
    <w:p>
      <w:pPr>
        <w:spacing w:line="360" w:lineRule="auto"/>
        <w:ind w:firstLine="480" w:firstLineChars="200"/>
        <w:rPr>
          <w:rFonts w:ascii="宋体" w:hAnsi="宋体" w:cs="宋体"/>
          <w:sz w:val="24"/>
        </w:rPr>
      </w:pPr>
      <w:r>
        <w:rPr>
          <w:rFonts w:hint="eastAsia" w:ascii="宋体" w:hAnsi="宋体" w:cs="宋体"/>
          <w:sz w:val="24"/>
        </w:rPr>
        <w:t>三、会议主持人：开标评标会议由招标代理机构主持。</w:t>
      </w:r>
    </w:p>
    <w:p>
      <w:pPr>
        <w:spacing w:line="360" w:lineRule="auto"/>
        <w:ind w:firstLine="480" w:firstLineChars="200"/>
        <w:rPr>
          <w:rFonts w:ascii="宋体" w:hAnsi="宋体" w:cs="宋体"/>
          <w:sz w:val="24"/>
        </w:rPr>
      </w:pPr>
      <w:r>
        <w:rPr>
          <w:rFonts w:hint="eastAsia" w:ascii="宋体" w:hAnsi="宋体" w:cs="宋体"/>
          <w:sz w:val="24"/>
        </w:rPr>
        <w:t xml:space="preserve">四、开标时间：2025年 </w:t>
      </w:r>
      <w:r>
        <w:rPr>
          <w:rFonts w:ascii="宋体" w:hAnsi="宋体" w:cs="宋体"/>
          <w:sz w:val="24"/>
        </w:rPr>
        <w:t>9</w:t>
      </w:r>
      <w:r>
        <w:rPr>
          <w:rFonts w:hint="eastAsia" w:ascii="宋体" w:hAnsi="宋体" w:cs="宋体"/>
          <w:sz w:val="24"/>
        </w:rPr>
        <w:t>月</w:t>
      </w:r>
      <w:r>
        <w:rPr>
          <w:rFonts w:ascii="宋体" w:hAnsi="宋体" w:cs="宋体"/>
          <w:sz w:val="24"/>
        </w:rPr>
        <w:t>22</w:t>
      </w:r>
      <w:r>
        <w:rPr>
          <w:rFonts w:hint="eastAsia" w:ascii="宋体" w:hAnsi="宋体" w:cs="宋体"/>
          <w:sz w:val="24"/>
        </w:rPr>
        <w:t>日上午1</w:t>
      </w:r>
      <w:r>
        <w:rPr>
          <w:rFonts w:ascii="宋体" w:hAnsi="宋体" w:cs="宋体"/>
          <w:sz w:val="24"/>
        </w:rPr>
        <w:t>0</w:t>
      </w:r>
      <w:r>
        <w:rPr>
          <w:rFonts w:hint="eastAsia" w:ascii="宋体" w:hAnsi="宋体" w:cs="宋体"/>
          <w:sz w:val="24"/>
        </w:rPr>
        <w:t>:00时（北京时间）。</w:t>
      </w:r>
    </w:p>
    <w:p>
      <w:pPr>
        <w:spacing w:line="360" w:lineRule="auto"/>
        <w:ind w:firstLine="480" w:firstLineChars="200"/>
        <w:rPr>
          <w:rFonts w:ascii="宋体" w:hAnsi="宋体" w:cs="宋体"/>
          <w:sz w:val="24"/>
        </w:rPr>
      </w:pPr>
      <w:r>
        <w:rPr>
          <w:rFonts w:hint="eastAsia" w:ascii="宋体" w:hAnsi="宋体" w:cs="宋体"/>
          <w:sz w:val="24"/>
        </w:rPr>
        <w:t xml:space="preserve">五、投标文件的递交。投标单位应将投标文件正本和副本密封，并标明项目编号、招标项目名称及“正本”或“副本”，采购单位业务处室工作人员接收投标单位递交的投标文件，投标单位应在2025年 </w:t>
      </w:r>
      <w:r>
        <w:rPr>
          <w:rFonts w:ascii="宋体" w:hAnsi="宋体" w:cs="宋体"/>
          <w:sz w:val="24"/>
        </w:rPr>
        <w:t>9</w:t>
      </w:r>
      <w:r>
        <w:rPr>
          <w:rFonts w:hint="eastAsia" w:ascii="宋体" w:hAnsi="宋体" w:cs="宋体"/>
          <w:sz w:val="24"/>
        </w:rPr>
        <w:t>月</w:t>
      </w:r>
      <w:r>
        <w:rPr>
          <w:rFonts w:ascii="宋体" w:hAnsi="宋体" w:cs="宋体"/>
          <w:sz w:val="24"/>
        </w:rPr>
        <w:t>22</w:t>
      </w:r>
      <w:r>
        <w:rPr>
          <w:rFonts w:hint="eastAsia" w:ascii="宋体" w:hAnsi="宋体" w:cs="宋体"/>
          <w:sz w:val="24"/>
        </w:rPr>
        <w:t>日上午1</w:t>
      </w:r>
      <w:r>
        <w:rPr>
          <w:rFonts w:ascii="宋体" w:hAnsi="宋体" w:cs="宋体"/>
          <w:sz w:val="24"/>
        </w:rPr>
        <w:t>0</w:t>
      </w:r>
      <w:r>
        <w:rPr>
          <w:rFonts w:hint="eastAsia" w:ascii="宋体" w:hAnsi="宋体" w:cs="宋体"/>
          <w:sz w:val="24"/>
        </w:rPr>
        <w:t xml:space="preserve">:00时（北京时间）前送达（现场递交或邮寄至前海大厦T1栋 </w:t>
      </w:r>
      <w:r>
        <w:rPr>
          <w:rFonts w:ascii="宋体" w:hAnsi="宋体" w:cs="宋体"/>
          <w:sz w:val="24"/>
        </w:rPr>
        <w:t>2505</w:t>
      </w:r>
      <w:r>
        <w:rPr>
          <w:rFonts w:hint="eastAsia" w:ascii="宋体" w:hAnsi="宋体" w:cs="宋体"/>
          <w:sz w:val="24"/>
        </w:rPr>
        <w:t>室）。截标后不再接收任何投标文件。</w:t>
      </w:r>
    </w:p>
    <w:p>
      <w:pPr>
        <w:spacing w:line="360" w:lineRule="auto"/>
        <w:ind w:firstLine="480" w:firstLineChars="200"/>
        <w:rPr>
          <w:rFonts w:ascii="宋体" w:hAnsi="宋体" w:cs="宋体"/>
          <w:sz w:val="24"/>
        </w:rPr>
      </w:pPr>
      <w:r>
        <w:rPr>
          <w:rFonts w:hint="eastAsia" w:ascii="宋体" w:hAnsi="宋体" w:cs="宋体"/>
          <w:sz w:val="24"/>
        </w:rPr>
        <w:t>六、开标：招标代理机构组织开标会。投标</w:t>
      </w:r>
      <w:r>
        <w:rPr>
          <w:rFonts w:ascii="宋体" w:hAnsi="宋体" w:cs="宋体"/>
          <w:sz w:val="24"/>
        </w:rPr>
        <w:t>单位</w:t>
      </w:r>
      <w:r>
        <w:rPr>
          <w:rFonts w:hint="eastAsia" w:ascii="宋体" w:hAnsi="宋体" w:cs="宋体"/>
          <w:sz w:val="24"/>
        </w:rPr>
        <w:t>如委派代表参加，参加开标的代表应签名报到以证明出席。开标时，招标代理机构将当众宣读投标</w:t>
      </w:r>
      <w:r>
        <w:rPr>
          <w:rFonts w:ascii="宋体" w:hAnsi="宋体" w:cs="宋体"/>
          <w:sz w:val="24"/>
        </w:rPr>
        <w:t>单位</w:t>
      </w:r>
      <w:r>
        <w:rPr>
          <w:rFonts w:hint="eastAsia" w:ascii="宋体" w:hAnsi="宋体" w:cs="宋体"/>
          <w:sz w:val="24"/>
        </w:rPr>
        <w:t>名称、开标一览表（以招标文件规定的开标一览表内容为准）并做开标记录。</w:t>
      </w:r>
    </w:p>
    <w:p>
      <w:pPr>
        <w:spacing w:line="360" w:lineRule="auto"/>
        <w:ind w:firstLine="480" w:firstLineChars="200"/>
        <w:rPr>
          <w:rFonts w:ascii="宋体" w:hAnsi="宋体" w:cs="宋体"/>
          <w:sz w:val="24"/>
        </w:rPr>
      </w:pPr>
      <w:r>
        <w:rPr>
          <w:rFonts w:hint="eastAsia" w:ascii="宋体" w:hAnsi="宋体" w:cs="宋体"/>
          <w:sz w:val="24"/>
        </w:rPr>
        <w:t>七、投标文件的资格审查。开标后，招标机构（或授权评标委员会）就投标文件中的资格证明等内容对投标供应商进行资格核查，核查不合格的，视为投标无效；核查内容均合格的，其投标文件将由评标委员会进行评审。</w:t>
      </w:r>
    </w:p>
    <w:p>
      <w:pPr>
        <w:spacing w:line="360" w:lineRule="auto"/>
        <w:ind w:firstLine="480" w:firstLineChars="200"/>
        <w:rPr>
          <w:rFonts w:ascii="宋体" w:hAnsi="宋体" w:cs="宋体"/>
          <w:sz w:val="24"/>
        </w:rPr>
      </w:pPr>
      <w:r>
        <w:rPr>
          <w:rFonts w:hint="eastAsia" w:ascii="宋体" w:hAnsi="宋体" w:cs="宋体"/>
          <w:sz w:val="24"/>
        </w:rPr>
        <w:t>八、评审委员会审查供应商的投标文件，工作人员记录审查的情况。</w:t>
      </w:r>
    </w:p>
    <w:p>
      <w:pPr>
        <w:spacing w:line="560" w:lineRule="exact"/>
        <w:ind w:firstLine="480" w:firstLineChars="200"/>
        <w:rPr>
          <w:rFonts w:ascii="宋体" w:hAnsi="宋体" w:cs="宋体"/>
          <w:sz w:val="24"/>
        </w:rPr>
      </w:pPr>
      <w:r>
        <w:rPr>
          <w:rFonts w:hint="eastAsia" w:ascii="宋体" w:hAnsi="宋体" w:cs="宋体"/>
          <w:sz w:val="24"/>
        </w:rPr>
        <w:t>九、评审委员会按以下工作程序进行：</w:t>
      </w:r>
    </w:p>
    <w:p>
      <w:pPr>
        <w:spacing w:line="560" w:lineRule="exact"/>
        <w:ind w:firstLine="480" w:firstLineChars="200"/>
        <w:rPr>
          <w:rFonts w:ascii="宋体" w:hAnsi="宋体" w:cs="宋体"/>
          <w:sz w:val="24"/>
        </w:rPr>
      </w:pPr>
      <w:r>
        <w:rPr>
          <w:rFonts w:hint="eastAsia" w:ascii="宋体" w:hAnsi="宋体" w:cs="宋体"/>
          <w:sz w:val="24"/>
        </w:rPr>
        <w:t>1、评标委员会对各供应商的投标文件进行初审，对未能通过初审的投标文件作投标无效处理。</w:t>
      </w:r>
    </w:p>
    <w:p>
      <w:pPr>
        <w:spacing w:line="560" w:lineRule="exact"/>
        <w:ind w:firstLine="480" w:firstLineChars="200"/>
        <w:rPr>
          <w:rFonts w:ascii="宋体" w:hAnsi="宋体" w:cs="宋体"/>
          <w:sz w:val="24"/>
        </w:rPr>
      </w:pPr>
      <w:r>
        <w:rPr>
          <w:rFonts w:hint="eastAsia" w:ascii="宋体" w:hAnsi="宋体" w:cs="宋体"/>
          <w:sz w:val="24"/>
        </w:rPr>
        <w:t>2、对通过初审的供应商的投标文件进行详细的比较和评价。如需要，进行必要的澄清/说明工作。</w:t>
      </w:r>
    </w:p>
    <w:p>
      <w:pPr>
        <w:spacing w:line="560" w:lineRule="exact"/>
        <w:ind w:firstLine="480" w:firstLineChars="200"/>
        <w:rPr>
          <w:rFonts w:ascii="宋体" w:hAnsi="宋体" w:cs="宋体"/>
          <w:sz w:val="24"/>
        </w:rPr>
      </w:pPr>
      <w:r>
        <w:rPr>
          <w:rFonts w:hint="eastAsia" w:ascii="宋体" w:hAnsi="宋体" w:cs="宋体"/>
          <w:sz w:val="24"/>
        </w:rPr>
        <w:t>3、根据参与投标且符合招标文件要求的供应商数量情况，确定本项目的评审方法。</w:t>
      </w:r>
    </w:p>
    <w:p>
      <w:pPr>
        <w:spacing w:line="560" w:lineRule="exact"/>
        <w:ind w:firstLine="480" w:firstLineChars="200"/>
        <w:rPr>
          <w:rFonts w:ascii="宋体" w:hAnsi="宋体" w:cs="宋体"/>
          <w:sz w:val="24"/>
        </w:rPr>
      </w:pPr>
      <w:r>
        <w:rPr>
          <w:rFonts w:hint="eastAsia" w:ascii="宋体" w:hAnsi="宋体" w:cs="宋体"/>
          <w:sz w:val="24"/>
        </w:rPr>
        <w:t>4、采用综合评分法的情况：评审委员会将分别对供应商递交的投标文件进行评审。</w:t>
      </w:r>
    </w:p>
    <w:p>
      <w:pPr>
        <w:spacing w:line="560" w:lineRule="exact"/>
        <w:ind w:firstLine="480" w:firstLineChars="200"/>
        <w:rPr>
          <w:rFonts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560" w:lineRule="exact"/>
        <w:ind w:firstLine="480" w:firstLineChars="200"/>
        <w:rPr>
          <w:rFonts w:ascii="宋体" w:hAnsi="宋体" w:cs="宋体"/>
          <w:sz w:val="24"/>
        </w:rPr>
      </w:pPr>
      <w:r>
        <w:rPr>
          <w:rFonts w:hint="eastAsia" w:ascii="宋体" w:hAnsi="宋体" w:cs="宋体"/>
          <w:sz w:val="24"/>
        </w:rPr>
        <w:t>4.2如果二个及以上供应商的综合评分相同时，取投标价格低者为第一中标候选人。</w:t>
      </w:r>
    </w:p>
    <w:p>
      <w:pPr>
        <w:spacing w:line="560" w:lineRule="exact"/>
        <w:ind w:firstLine="480" w:firstLineChars="200"/>
        <w:rPr>
          <w:rFonts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pPr>
        <w:spacing w:line="560" w:lineRule="exact"/>
        <w:ind w:firstLine="480" w:firstLineChars="200"/>
        <w:rPr>
          <w:rFonts w:ascii="宋体" w:hAnsi="宋体" w:cs="宋体"/>
          <w:sz w:val="24"/>
        </w:rPr>
      </w:pPr>
      <w:r>
        <w:rPr>
          <w:rFonts w:hint="eastAsia" w:ascii="宋体" w:hAnsi="宋体" w:cs="宋体"/>
          <w:sz w:val="24"/>
        </w:rPr>
        <w:t>5、采用谈判的情况：如参与投标且符合招标文件要求的供应商仅有一家，评审委员会将与投标供应商进行谈判。</w:t>
      </w:r>
    </w:p>
    <w:p>
      <w:pPr>
        <w:spacing w:line="560" w:lineRule="exact"/>
        <w:ind w:firstLine="480" w:firstLineChars="200"/>
        <w:rPr>
          <w:rFonts w:ascii="宋体" w:hAnsi="宋体" w:cs="宋体"/>
          <w:sz w:val="24"/>
        </w:rPr>
      </w:pPr>
      <w:r>
        <w:rPr>
          <w:rFonts w:hint="eastAsia" w:ascii="宋体" w:hAnsi="宋体" w:cs="宋体"/>
          <w:sz w:val="24"/>
        </w:rPr>
        <w:t>5.1供应商在谈判时由项目负责人与评审委员会进行谈判；</w:t>
      </w:r>
    </w:p>
    <w:p>
      <w:pPr>
        <w:spacing w:line="560" w:lineRule="exact"/>
        <w:ind w:firstLine="480" w:firstLineChars="200"/>
        <w:rPr>
          <w:rFonts w:ascii="宋体" w:hAnsi="宋体" w:cs="宋体"/>
          <w:sz w:val="24"/>
        </w:rPr>
      </w:pPr>
      <w:r>
        <w:rPr>
          <w:rFonts w:hint="eastAsia" w:ascii="宋体" w:hAnsi="宋体" w:cs="宋体"/>
          <w:sz w:val="24"/>
        </w:rPr>
        <w:t>5.2原则上成交价不超过最初报价的95%。</w:t>
      </w:r>
    </w:p>
    <w:p>
      <w:pPr>
        <w:spacing w:line="560" w:lineRule="exact"/>
        <w:ind w:firstLine="480" w:firstLineChars="200"/>
        <w:rPr>
          <w:rFonts w:ascii="宋体" w:hAnsi="宋体" w:cs="宋体"/>
          <w:sz w:val="24"/>
        </w:rPr>
      </w:pPr>
      <w:r>
        <w:rPr>
          <w:rFonts w:hint="eastAsia" w:ascii="宋体" w:hAnsi="宋体" w:cs="宋体"/>
          <w:sz w:val="24"/>
        </w:rPr>
        <w:t>5.3评审委员会在谈判环节确定本项目最后的方案和承诺的内容，确定符合本次采购要求。如经谈判，供应商无法对招标实质性要求作出完全的响应，该供应商将被要求退出本次谈判，项目招标失败。</w:t>
      </w:r>
    </w:p>
    <w:p>
      <w:pPr>
        <w:spacing w:line="560" w:lineRule="exact"/>
        <w:ind w:firstLine="480" w:firstLineChars="200"/>
        <w:rPr>
          <w:rFonts w:ascii="宋体" w:hAnsi="宋体" w:cs="宋体"/>
          <w:sz w:val="24"/>
        </w:rPr>
      </w:pPr>
      <w:r>
        <w:rPr>
          <w:rFonts w:hint="eastAsia" w:ascii="宋体" w:hAnsi="宋体" w:cs="宋体"/>
          <w:sz w:val="24"/>
        </w:rPr>
        <w:t>6、评审委员会按照本项目招标文件中规定的评标方法确定中标供应商。</w:t>
      </w:r>
    </w:p>
    <w:p>
      <w:pPr>
        <w:spacing w:line="560" w:lineRule="exact"/>
        <w:ind w:firstLine="480" w:firstLineChars="200"/>
        <w:rPr>
          <w:rFonts w:ascii="宋体" w:hAnsi="宋体" w:cs="宋体"/>
          <w:sz w:val="24"/>
        </w:rPr>
      </w:pPr>
      <w:r>
        <w:rPr>
          <w:rFonts w:hint="eastAsia" w:ascii="宋体" w:hAnsi="宋体" w:cs="宋体"/>
          <w:sz w:val="24"/>
        </w:rPr>
        <w:t>十、根据本次采购的结果，10个工作日内与中标供应商签订合同。</w:t>
      </w:r>
    </w:p>
    <w:p>
      <w:pPr>
        <w:rPr>
          <w:rFonts w:ascii="宋体" w:hAnsi="宋体" w:cs="宋体"/>
          <w:sz w:val="24"/>
        </w:rPr>
      </w:pPr>
      <w:r>
        <w:rPr>
          <w:rFonts w:hint="eastAsia" w:ascii="宋体" w:hAnsi="宋体" w:cs="宋体"/>
          <w:sz w:val="24"/>
        </w:rPr>
        <w:br w:type="page"/>
      </w:r>
    </w:p>
    <w:p>
      <w:pPr>
        <w:widowControl/>
        <w:jc w:val="left"/>
        <w:rPr>
          <w:rFonts w:ascii="宋体" w:hAnsi="宋体" w:cs="宋体"/>
          <w:sz w:val="24"/>
        </w:rPr>
      </w:pPr>
    </w:p>
    <w:p>
      <w:pPr>
        <w:numPr>
          <w:ilvl w:val="0"/>
          <w:numId w:val="2"/>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10" w:name="_Toc1635"/>
      <w:r>
        <w:rPr>
          <w:rFonts w:hint="eastAsia" w:ascii="宋体" w:hAnsi="宋体" w:cs="宋体"/>
          <w:b/>
          <w:bCs/>
          <w:sz w:val="24"/>
        </w:rPr>
        <w:t>合同格式及合同条款</w:t>
      </w:r>
      <w:bookmarkEnd w:id="10"/>
    </w:p>
    <w:p>
      <w:pPr>
        <w:spacing w:line="360" w:lineRule="auto"/>
        <w:ind w:firstLine="470" w:firstLineChars="196"/>
        <w:jc w:val="center"/>
        <w:rPr>
          <w:rFonts w:ascii="宋体" w:hAnsi="宋体" w:cs="宋体"/>
          <w:sz w:val="24"/>
        </w:rPr>
      </w:pPr>
      <w:bookmarkStart w:id="11" w:name="_Toc73517685"/>
      <w:bookmarkStart w:id="12" w:name="_Toc100052414"/>
      <w:bookmarkStart w:id="13" w:name="_Toc73518163"/>
      <w:bookmarkStart w:id="14" w:name="_Toc101074886"/>
      <w:bookmarkStart w:id="15" w:name="_Toc73521592"/>
      <w:bookmarkStart w:id="16" w:name="_Toc84303603"/>
      <w:bookmarkStart w:id="17" w:name="_Toc73521680"/>
    </w:p>
    <w:bookmarkEnd w:id="11"/>
    <w:bookmarkEnd w:id="12"/>
    <w:bookmarkEnd w:id="13"/>
    <w:bookmarkEnd w:id="14"/>
    <w:bookmarkEnd w:id="15"/>
    <w:bookmarkEnd w:id="16"/>
    <w:bookmarkEnd w:id="17"/>
    <w:p>
      <w:pPr>
        <w:spacing w:line="360" w:lineRule="auto"/>
        <w:ind w:firstLine="470" w:firstLineChars="196"/>
        <w:rPr>
          <w:rFonts w:ascii="宋体" w:hAnsi="宋体" w:cs="宋体"/>
          <w:sz w:val="24"/>
        </w:rPr>
      </w:pPr>
    </w:p>
    <w:p>
      <w:pPr>
        <w:pStyle w:val="29"/>
        <w:spacing w:line="360" w:lineRule="auto"/>
        <w:ind w:left="1475" w:right="1470" w:hanging="1475" w:hangingChars="612"/>
        <w:rPr>
          <w:rFonts w:ascii="宋体" w:hAnsi="宋体" w:cs="宋体"/>
          <w:b/>
          <w:sz w:val="24"/>
          <w:szCs w:val="24"/>
        </w:rPr>
      </w:pPr>
      <w:r>
        <w:rPr>
          <w:rFonts w:hint="eastAsia" w:ascii="宋体" w:hAnsi="宋体" w:cs="宋体"/>
          <w:b/>
          <w:sz w:val="24"/>
          <w:szCs w:val="24"/>
        </w:rPr>
        <w:t xml:space="preserve">       合同编号（甲方）：            </w:t>
      </w:r>
    </w:p>
    <w:p>
      <w:pPr>
        <w:pStyle w:val="29"/>
        <w:spacing w:line="360" w:lineRule="auto"/>
        <w:ind w:left="1675" w:right="1470" w:hanging="1675" w:hangingChars="695"/>
        <w:rPr>
          <w:rFonts w:ascii="宋体" w:hAnsi="宋体" w:cs="宋体"/>
          <w:b/>
          <w:sz w:val="24"/>
          <w:szCs w:val="24"/>
        </w:rPr>
      </w:pPr>
      <w:r>
        <w:rPr>
          <w:rFonts w:hint="eastAsia" w:ascii="宋体" w:hAnsi="宋体" w:cs="宋体"/>
          <w:b/>
          <w:sz w:val="24"/>
          <w:szCs w:val="24"/>
        </w:rPr>
        <w:t xml:space="preserve">       合同编号（乙方）：            </w:t>
      </w:r>
    </w:p>
    <w:p>
      <w:pPr>
        <w:pStyle w:val="29"/>
        <w:spacing w:line="360" w:lineRule="auto"/>
        <w:ind w:left="1470" w:right="1470" w:firstLine="482"/>
        <w:jc w:val="center"/>
        <w:rPr>
          <w:rFonts w:ascii="宋体" w:hAnsi="宋体" w:cs="宋体"/>
          <w:b/>
          <w:sz w:val="24"/>
          <w:szCs w:val="24"/>
        </w:rPr>
      </w:pPr>
    </w:p>
    <w:p>
      <w:pPr>
        <w:pStyle w:val="29"/>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29"/>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29"/>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spacing w:line="360" w:lineRule="auto"/>
        <w:jc w:val="center"/>
        <w:outlineLvl w:val="1"/>
        <w:rPr>
          <w:rFonts w:ascii="宋体" w:hAnsi="宋体" w:cs="宋体"/>
          <w:b/>
          <w:sz w:val="28"/>
          <w:szCs w:val="28"/>
        </w:rPr>
      </w:pPr>
      <w:r>
        <w:rPr>
          <w:rFonts w:hint="eastAsia" w:ascii="宋体" w:hAnsi="宋体" w:cs="宋体"/>
          <w:b/>
          <w:sz w:val="28"/>
          <w:szCs w:val="28"/>
        </w:rPr>
        <w:t>建设前海体育知识产权与赛事资源交易平台服务项目委托合同</w:t>
      </w:r>
    </w:p>
    <w:p>
      <w:pPr>
        <w:spacing w:line="360" w:lineRule="auto"/>
        <w:rPr>
          <w:rFonts w:ascii="宋体" w:hAnsi="宋体" w:cs="宋体"/>
          <w:sz w:val="24"/>
        </w:rPr>
      </w:pPr>
      <w:r>
        <w:rPr>
          <w:rFonts w:hint="eastAsia" w:ascii="宋体" w:hAnsi="宋体" w:cs="宋体"/>
          <w:sz w:val="24"/>
        </w:rPr>
        <w:t xml:space="preserve"> </w:t>
      </w:r>
    </w:p>
    <w:p>
      <w:pPr>
        <w:pStyle w:val="29"/>
        <w:spacing w:line="360" w:lineRule="auto"/>
        <w:ind w:right="1470" w:firstLine="482"/>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建设前海体育知识产权与赛事资源交易平台服务项目</w:t>
      </w:r>
      <w:r>
        <w:rPr>
          <w:rFonts w:hint="eastAsia" w:ascii="宋体" w:hAnsi="宋体" w:cs="宋体"/>
          <w:bCs/>
          <w:sz w:val="24"/>
          <w:u w:val="single"/>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委托方（甲方）：</w:t>
      </w:r>
      <w:r>
        <w:rPr>
          <w:rFonts w:hint="eastAsia" w:ascii="宋体" w:hAnsi="宋体" w:cs="宋体"/>
          <w:sz w:val="24"/>
          <w:u w:val="single"/>
        </w:rPr>
        <w:t xml:space="preserve">  深圳市前海深港现代服务业合作区管理局  </w:t>
      </w:r>
    </w:p>
    <w:p>
      <w:pPr>
        <w:spacing w:line="360" w:lineRule="auto"/>
        <w:ind w:firstLine="480" w:firstLineChars="200"/>
        <w:rPr>
          <w:rFonts w:ascii="宋体" w:hAnsi="宋体" w:cs="宋体"/>
          <w:sz w:val="24"/>
          <w:u w:val="single"/>
        </w:rPr>
      </w:pPr>
      <w:r>
        <w:rPr>
          <w:rFonts w:hint="eastAsia" w:ascii="宋体" w:hAnsi="宋体" w:cs="宋体"/>
          <w:sz w:val="24"/>
        </w:rPr>
        <w:t>承接方（乙方）：</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b/>
          <w:sz w:val="24"/>
        </w:rPr>
        <w:t xml:space="preserve"> </w:t>
      </w:r>
    </w:p>
    <w:p>
      <w:pPr>
        <w:spacing w:line="360" w:lineRule="auto"/>
        <w:jc w:val="center"/>
        <w:outlineLvl w:val="1"/>
        <w:rPr>
          <w:rFonts w:ascii="宋体" w:hAnsi="宋体" w:cs="宋体"/>
          <w:sz w:val="24"/>
        </w:rPr>
      </w:pPr>
      <w:r>
        <w:rPr>
          <w:rFonts w:hint="eastAsia" w:ascii="宋体" w:hAnsi="宋体" w:cs="宋体"/>
          <w:sz w:val="24"/>
        </w:rPr>
        <w:t>二〇二五年  月</w:t>
      </w:r>
    </w:p>
    <w:p>
      <w:pPr>
        <w:spacing w:line="360" w:lineRule="auto"/>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甲方： </w:t>
      </w:r>
      <w:r>
        <w:rPr>
          <w:rFonts w:hint="eastAsia" w:ascii="宋体" w:hAnsi="宋体" w:cs="宋体"/>
          <w:sz w:val="24"/>
          <w:u w:val="single"/>
        </w:rPr>
        <w:t>深圳市前海深港现代服务业合作区管理局</w:t>
      </w:r>
    </w:p>
    <w:p>
      <w:pPr>
        <w:spacing w:line="360" w:lineRule="auto"/>
        <w:rPr>
          <w:rFonts w:ascii="宋体" w:hAnsi="宋体" w:cs="宋体"/>
          <w:b/>
          <w:bCs/>
          <w:sz w:val="24"/>
        </w:rPr>
      </w:pPr>
      <w:r>
        <w:rPr>
          <w:rFonts w:hint="eastAsia" w:ascii="宋体" w:hAnsi="宋体" w:cs="宋体"/>
          <w:b/>
          <w:bCs/>
          <w:sz w:val="24"/>
        </w:rPr>
        <w:t xml:space="preserve">地址： </w:t>
      </w:r>
      <w:r>
        <w:rPr>
          <w:rFonts w:hint="eastAsia" w:ascii="宋体" w:hAnsi="宋体" w:cs="宋体"/>
          <w:sz w:val="24"/>
          <w:u w:val="single"/>
        </w:rPr>
        <w:t>深圳市前海深港现代服务业合作区桂湾五路123号前海大厦T1栋</w:t>
      </w:r>
    </w:p>
    <w:p>
      <w:pPr>
        <w:spacing w:line="360" w:lineRule="auto"/>
        <w:rPr>
          <w:rFonts w:ascii="宋体" w:hAnsi="宋体" w:cs="宋体"/>
          <w:b/>
          <w:bCs/>
          <w:sz w:val="24"/>
        </w:rPr>
      </w:pPr>
      <w:r>
        <w:rPr>
          <w:rFonts w:hint="eastAsia" w:ascii="宋体" w:hAnsi="宋体" w:cs="宋体"/>
          <w:b/>
          <w:bCs/>
          <w:sz w:val="24"/>
        </w:rPr>
        <w:t xml:space="preserve">法定代表人： </w:t>
      </w:r>
    </w:p>
    <w:p>
      <w:pPr>
        <w:pStyle w:val="28"/>
        <w:rPr>
          <w:color w:val="auto"/>
        </w:rPr>
      </w:pPr>
      <w:r>
        <w:rPr>
          <w:rFonts w:hint="eastAsia"/>
          <w:color w:val="auto"/>
        </w:rPr>
        <w:t>联系人：</w:t>
      </w:r>
    </w:p>
    <w:p>
      <w:pPr>
        <w:pStyle w:val="28"/>
        <w:rPr>
          <w:color w:val="auto"/>
        </w:rPr>
      </w:pPr>
      <w:r>
        <w:rPr>
          <w:rFonts w:hint="eastAsia"/>
          <w:color w:val="auto"/>
        </w:rPr>
        <w:t>联系方式：</w:t>
      </w:r>
    </w:p>
    <w:p>
      <w:pPr>
        <w:spacing w:line="360" w:lineRule="auto"/>
        <w:rPr>
          <w:rFonts w:ascii="宋体" w:hAnsi="宋体" w:cs="宋体"/>
          <w:b/>
          <w:bCs/>
          <w:sz w:val="24"/>
        </w:rPr>
      </w:pPr>
      <w:r>
        <w:rPr>
          <w:rFonts w:hint="eastAsia" w:ascii="宋体" w:hAnsi="宋体" w:cs="宋体"/>
          <w:b/>
          <w:bCs/>
          <w:sz w:val="24"/>
        </w:rPr>
        <w:t xml:space="preserve"> </w:t>
      </w:r>
    </w:p>
    <w:p>
      <w:pPr>
        <w:spacing w:line="360" w:lineRule="auto"/>
        <w:rPr>
          <w:rFonts w:ascii="宋体" w:hAnsi="宋体" w:cs="宋体"/>
          <w:b/>
          <w:bCs/>
          <w:sz w:val="24"/>
        </w:rPr>
      </w:pPr>
      <w:r>
        <w:rPr>
          <w:rFonts w:hint="eastAsia" w:ascii="宋体" w:hAnsi="宋体" w:cs="宋体"/>
          <w:b/>
          <w:bCs/>
          <w:sz w:val="24"/>
        </w:rPr>
        <w:t>乙方：</w:t>
      </w:r>
    </w:p>
    <w:p>
      <w:pPr>
        <w:spacing w:line="360" w:lineRule="auto"/>
        <w:rPr>
          <w:rFonts w:ascii="宋体" w:hAnsi="宋体" w:cs="宋体"/>
          <w:b/>
          <w:bCs/>
          <w:sz w:val="24"/>
        </w:rPr>
      </w:pPr>
      <w:r>
        <w:rPr>
          <w:rFonts w:hint="eastAsia" w:ascii="宋体" w:hAnsi="宋体" w:cs="宋体"/>
          <w:b/>
          <w:bCs/>
          <w:sz w:val="24"/>
        </w:rPr>
        <w:t>统一</w:t>
      </w:r>
      <w:r>
        <w:rPr>
          <w:rFonts w:hint="eastAsia" w:ascii="宋体" w:hAnsi="宋体" w:cs="宋体"/>
          <w:b/>
          <w:bCs/>
          <w:sz w:val="24"/>
          <w:lang w:val="en-US" w:eastAsia="zh-CN"/>
        </w:rPr>
        <w:t>社会</w:t>
      </w:r>
      <w:r>
        <w:rPr>
          <w:rFonts w:hint="eastAsia" w:ascii="宋体" w:hAnsi="宋体" w:cs="宋体"/>
          <w:b/>
          <w:bCs/>
          <w:sz w:val="24"/>
        </w:rPr>
        <w:t>信用代码：</w:t>
      </w:r>
    </w:p>
    <w:p>
      <w:pPr>
        <w:spacing w:line="360" w:lineRule="auto"/>
        <w:rPr>
          <w:rFonts w:ascii="宋体" w:hAnsi="宋体" w:cs="宋体"/>
          <w:b/>
          <w:bCs/>
          <w:sz w:val="24"/>
        </w:rPr>
      </w:pPr>
      <w:r>
        <w:rPr>
          <w:rFonts w:hint="eastAsia" w:ascii="宋体" w:hAnsi="宋体" w:cs="宋体"/>
          <w:b/>
          <w:bCs/>
          <w:sz w:val="24"/>
        </w:rPr>
        <w:t>地址：</w:t>
      </w:r>
    </w:p>
    <w:p>
      <w:pPr>
        <w:spacing w:line="360" w:lineRule="auto"/>
        <w:rPr>
          <w:rFonts w:ascii="宋体" w:hAnsi="宋体" w:cs="宋体"/>
          <w:b/>
          <w:bCs/>
          <w:sz w:val="24"/>
        </w:rPr>
      </w:pPr>
      <w:r>
        <w:rPr>
          <w:rFonts w:hint="eastAsia" w:ascii="宋体" w:hAnsi="宋体" w:cs="宋体"/>
          <w:b/>
          <w:bCs/>
          <w:sz w:val="24"/>
        </w:rPr>
        <w:t>法定代表人：</w:t>
      </w:r>
    </w:p>
    <w:p>
      <w:pPr>
        <w:pStyle w:val="28"/>
        <w:rPr>
          <w:color w:val="auto"/>
        </w:rPr>
      </w:pPr>
      <w:r>
        <w:rPr>
          <w:rFonts w:hint="eastAsia"/>
          <w:color w:val="auto"/>
        </w:rPr>
        <w:t>联系人：</w:t>
      </w:r>
    </w:p>
    <w:p>
      <w:pPr>
        <w:pStyle w:val="28"/>
        <w:rPr>
          <w:color w:val="auto"/>
        </w:rPr>
      </w:pPr>
      <w:r>
        <w:rPr>
          <w:rFonts w:hint="eastAsia"/>
          <w:color w:val="auto"/>
        </w:rPr>
        <w:t>联系方式：</w:t>
      </w:r>
    </w:p>
    <w:p>
      <w:pPr>
        <w:spacing w:line="360" w:lineRule="auto"/>
        <w:rPr>
          <w:rFonts w:ascii="宋体" w:hAnsi="宋体" w:cs="宋体"/>
          <w:b/>
          <w:bCs/>
          <w:sz w:val="24"/>
        </w:rPr>
      </w:pPr>
      <w:r>
        <w:rPr>
          <w:rFonts w:hint="eastAsia" w:ascii="宋体" w:hAnsi="宋体" w:cs="宋体"/>
          <w:b/>
          <w:bCs/>
          <w:sz w:val="24"/>
        </w:rPr>
        <w:t xml:space="preserve"> </w:t>
      </w:r>
    </w:p>
    <w:p>
      <w:pPr>
        <w:spacing w:line="360" w:lineRule="auto"/>
        <w:ind w:firstLine="480" w:firstLineChars="200"/>
        <w:rPr>
          <w:rFonts w:ascii="宋体" w:hAnsi="宋体" w:cs="宋体"/>
          <w:sz w:val="24"/>
        </w:rPr>
      </w:pPr>
      <w:r>
        <w:rPr>
          <w:rFonts w:hint="eastAsia" w:ascii="宋体" w:hAnsi="宋体" w:cs="宋体"/>
          <w:sz w:val="24"/>
        </w:rPr>
        <w:t>以下甲方和乙方合称“双方”。</w:t>
      </w:r>
    </w:p>
    <w:p>
      <w:pPr>
        <w:spacing w:line="360" w:lineRule="auto"/>
        <w:ind w:firstLine="480" w:firstLineChars="200"/>
        <w:rPr>
          <w:rFonts w:ascii="宋体" w:hAnsi="宋体" w:cs="宋体"/>
          <w:sz w:val="24"/>
        </w:rPr>
      </w:pPr>
      <w:r>
        <w:rPr>
          <w:rFonts w:hint="eastAsia" w:ascii="宋体" w:hAnsi="宋体" w:cs="宋体"/>
          <w:sz w:val="24"/>
        </w:rPr>
        <w:t>根据《中华人民共和国民法典》等法律、法规的相关规定和编号为【   】招标项目的中标结果，由【   】单位（以下简称乙方）为中标</w:t>
      </w:r>
      <w:r>
        <w:rPr>
          <w:rFonts w:ascii="宋体" w:hAnsi="宋体" w:cs="宋体"/>
          <w:sz w:val="24"/>
        </w:rPr>
        <w:t>单位</w:t>
      </w:r>
      <w:r>
        <w:rPr>
          <w:rFonts w:hint="eastAsia" w:ascii="宋体" w:hAnsi="宋体" w:cs="宋体"/>
          <w:sz w:val="24"/>
        </w:rPr>
        <w:t>。按照《中华人民共和国民法典》和《深圳经济特区政府采购条例》，经深圳市前海深港现代服务业合作区管理局（以下简称甲方）和【   】单位（以下简称乙方）协商，就甲方委托乙方共同承担</w:t>
      </w:r>
      <w:r>
        <w:rPr>
          <w:rFonts w:hint="eastAsia" w:ascii="宋体" w:hAnsi="宋体" w:cs="宋体"/>
          <w:sz w:val="24"/>
          <w:u w:val="single"/>
        </w:rPr>
        <w:t xml:space="preserve"> 建设前海体育知识产权与赛事资源交易平台服务项目</w:t>
      </w:r>
      <w:r>
        <w:rPr>
          <w:rFonts w:hint="eastAsia" w:ascii="宋体" w:hAnsi="宋体" w:cs="宋体"/>
          <w:b/>
          <w:bCs/>
          <w:kern w:val="0"/>
          <w:sz w:val="24"/>
          <w:u w:val="single"/>
        </w:rPr>
        <w:t>（以下简称本项目）</w:t>
      </w:r>
      <w:r>
        <w:rPr>
          <w:rFonts w:hint="eastAsia" w:ascii="宋体" w:hAnsi="宋体" w:cs="宋体"/>
          <w:sz w:val="24"/>
        </w:rPr>
        <w:t>，达成以下合同条款：</w:t>
      </w:r>
    </w:p>
    <w:p>
      <w:pPr>
        <w:spacing w:line="360" w:lineRule="auto"/>
        <w:ind w:firstLine="482" w:firstLineChars="200"/>
        <w:outlineLvl w:val="1"/>
        <w:rPr>
          <w:rFonts w:ascii="宋体" w:hAnsi="宋体" w:cs="宋体"/>
          <w:b/>
          <w:bCs/>
          <w:sz w:val="24"/>
        </w:rPr>
      </w:pPr>
      <w:r>
        <w:rPr>
          <w:rFonts w:hint="eastAsia" w:ascii="宋体" w:hAnsi="宋体" w:cs="宋体"/>
          <w:b/>
          <w:bCs/>
          <w:sz w:val="24"/>
        </w:rPr>
        <w:t>第一条  项目内容</w:t>
      </w:r>
    </w:p>
    <w:p>
      <w:pPr>
        <w:spacing w:line="360" w:lineRule="auto"/>
        <w:ind w:firstLine="482" w:firstLineChars="200"/>
        <w:rPr>
          <w:rFonts w:ascii="宋体" w:hAnsi="宋体" w:cs="宋体"/>
          <w:b/>
          <w:bCs/>
          <w:sz w:val="24"/>
        </w:rPr>
      </w:pPr>
      <w:r>
        <w:rPr>
          <w:rFonts w:hint="eastAsia" w:ascii="宋体" w:hAnsi="宋体" w:cs="宋体"/>
          <w:b/>
          <w:bCs/>
          <w:sz w:val="24"/>
        </w:rPr>
        <w:t>项目名称：</w:t>
      </w:r>
      <w:r>
        <w:rPr>
          <w:rFonts w:hint="eastAsia" w:ascii="宋体" w:hAnsi="宋体" w:cs="宋体"/>
          <w:sz w:val="24"/>
        </w:rPr>
        <w:t>建设前海体育知识产权与赛事资源交易平台服务项目</w:t>
      </w:r>
    </w:p>
    <w:p>
      <w:pPr>
        <w:spacing w:line="360" w:lineRule="auto"/>
        <w:ind w:firstLine="504" w:firstLineChars="200"/>
        <w:rPr>
          <w:spacing w:val="6"/>
          <w:sz w:val="24"/>
        </w:rPr>
      </w:pPr>
      <w:r>
        <w:rPr>
          <w:rFonts w:hint="eastAsia"/>
          <w:spacing w:val="6"/>
          <w:sz w:val="24"/>
        </w:rPr>
        <w:t>一、工作内容</w:t>
      </w:r>
    </w:p>
    <w:p>
      <w:pPr>
        <w:spacing w:line="360" w:lineRule="auto"/>
        <w:ind w:firstLine="504" w:firstLineChars="200"/>
        <w:rPr>
          <w:spacing w:val="6"/>
          <w:sz w:val="24"/>
        </w:rPr>
      </w:pPr>
      <w:r>
        <w:rPr>
          <w:rFonts w:hint="eastAsia"/>
          <w:spacing w:val="6"/>
          <w:sz w:val="24"/>
        </w:rPr>
        <w:t>（一）提供信息发布服务</w:t>
      </w:r>
    </w:p>
    <w:p>
      <w:pPr>
        <w:spacing w:line="360" w:lineRule="auto"/>
        <w:ind w:firstLine="504" w:firstLineChars="200"/>
        <w:rPr>
          <w:spacing w:val="6"/>
          <w:sz w:val="24"/>
        </w:rPr>
      </w:pPr>
      <w:r>
        <w:rPr>
          <w:rFonts w:hint="eastAsia"/>
          <w:spacing w:val="6"/>
          <w:sz w:val="24"/>
        </w:rPr>
        <w:t>1.用以发布交易项目信息。</w:t>
      </w:r>
    </w:p>
    <w:p>
      <w:pPr>
        <w:spacing w:line="360" w:lineRule="auto"/>
        <w:ind w:firstLine="504" w:firstLineChars="200"/>
        <w:rPr>
          <w:spacing w:val="6"/>
          <w:sz w:val="24"/>
        </w:rPr>
      </w:pPr>
      <w:r>
        <w:rPr>
          <w:rFonts w:hint="eastAsia"/>
          <w:spacing w:val="6"/>
          <w:sz w:val="24"/>
        </w:rPr>
        <w:t>（二）提供交易结算服务</w:t>
      </w:r>
    </w:p>
    <w:p>
      <w:pPr>
        <w:spacing w:line="360" w:lineRule="auto"/>
        <w:ind w:firstLine="504" w:firstLineChars="200"/>
        <w:rPr>
          <w:spacing w:val="6"/>
          <w:sz w:val="24"/>
        </w:rPr>
      </w:pPr>
      <w:r>
        <w:rPr>
          <w:rFonts w:hint="eastAsia"/>
          <w:spacing w:val="6"/>
          <w:sz w:val="24"/>
        </w:rPr>
        <w:t>1.开设专门的结算账户。</w:t>
      </w:r>
    </w:p>
    <w:p>
      <w:pPr>
        <w:spacing w:line="360" w:lineRule="auto"/>
        <w:ind w:firstLine="504" w:firstLineChars="200"/>
        <w:rPr>
          <w:spacing w:val="6"/>
          <w:sz w:val="24"/>
        </w:rPr>
      </w:pPr>
      <w:r>
        <w:rPr>
          <w:rFonts w:hint="eastAsia"/>
          <w:spacing w:val="6"/>
          <w:sz w:val="24"/>
        </w:rPr>
        <w:t>2.为每笔交易提供结算服务。包括收取押金，交易鉴证，交易价款结算，退还押金等。</w:t>
      </w:r>
    </w:p>
    <w:p>
      <w:pPr>
        <w:spacing w:line="360" w:lineRule="auto"/>
        <w:ind w:firstLine="504" w:firstLineChars="200"/>
        <w:rPr>
          <w:spacing w:val="6"/>
          <w:sz w:val="24"/>
        </w:rPr>
      </w:pPr>
      <w:r>
        <w:rPr>
          <w:rFonts w:hint="eastAsia"/>
          <w:spacing w:val="6"/>
          <w:sz w:val="24"/>
        </w:rPr>
        <w:t>3.提供竞价交易服务。当交易意向超过2个时，可进行英式或荷兰式竞价交易。</w:t>
      </w:r>
    </w:p>
    <w:p>
      <w:pPr>
        <w:spacing w:line="360" w:lineRule="auto"/>
        <w:ind w:firstLine="504" w:firstLineChars="200"/>
        <w:rPr>
          <w:spacing w:val="6"/>
          <w:sz w:val="24"/>
        </w:rPr>
      </w:pPr>
      <w:r>
        <w:rPr>
          <w:rFonts w:hint="eastAsia"/>
          <w:spacing w:val="6"/>
          <w:sz w:val="24"/>
        </w:rPr>
        <w:t>（三）提供运营管理服务</w:t>
      </w:r>
    </w:p>
    <w:p>
      <w:pPr>
        <w:spacing w:line="360" w:lineRule="auto"/>
        <w:ind w:firstLine="504" w:firstLineChars="200"/>
        <w:rPr>
          <w:spacing w:val="6"/>
          <w:sz w:val="24"/>
        </w:rPr>
      </w:pPr>
      <w:r>
        <w:rPr>
          <w:rFonts w:hint="eastAsia"/>
          <w:spacing w:val="6"/>
          <w:sz w:val="24"/>
        </w:rPr>
        <w:t>1.用户信息管理。包括用户审核，用户资料整理完善，用户信息汇总统计等。</w:t>
      </w:r>
    </w:p>
    <w:p>
      <w:pPr>
        <w:spacing w:line="360" w:lineRule="auto"/>
        <w:ind w:firstLine="504" w:firstLineChars="200"/>
        <w:rPr>
          <w:spacing w:val="6"/>
          <w:sz w:val="24"/>
        </w:rPr>
      </w:pPr>
      <w:r>
        <w:rPr>
          <w:rFonts w:hint="eastAsia"/>
          <w:spacing w:val="6"/>
          <w:sz w:val="24"/>
        </w:rPr>
        <w:t>2.项目信息管理。包括项目征集，项目审核，项目资料整理完善，项目发布，项目信息汇总统计等。</w:t>
      </w:r>
    </w:p>
    <w:p>
      <w:pPr>
        <w:spacing w:line="360" w:lineRule="auto"/>
        <w:ind w:firstLine="504" w:firstLineChars="200"/>
        <w:rPr>
          <w:spacing w:val="6"/>
          <w:sz w:val="24"/>
        </w:rPr>
      </w:pPr>
      <w:r>
        <w:rPr>
          <w:rFonts w:hint="eastAsia"/>
          <w:spacing w:val="6"/>
          <w:sz w:val="24"/>
        </w:rPr>
        <w:t>3.交易撮合。发掘交易意向，撮合双方交易条件，促进交易达成。</w:t>
      </w:r>
    </w:p>
    <w:p>
      <w:pPr>
        <w:spacing w:line="360" w:lineRule="auto"/>
        <w:ind w:firstLine="504" w:firstLineChars="200"/>
        <w:rPr>
          <w:spacing w:val="6"/>
          <w:sz w:val="24"/>
        </w:rPr>
      </w:pPr>
      <w:r>
        <w:rPr>
          <w:rFonts w:hint="eastAsia"/>
          <w:spacing w:val="6"/>
          <w:sz w:val="24"/>
        </w:rPr>
        <w:t>（四）提供人员驻点服务</w:t>
      </w:r>
    </w:p>
    <w:p>
      <w:pPr>
        <w:spacing w:line="360" w:lineRule="auto"/>
        <w:ind w:firstLine="504" w:firstLineChars="200"/>
        <w:rPr>
          <w:spacing w:val="6"/>
          <w:sz w:val="24"/>
        </w:rPr>
      </w:pPr>
      <w:r>
        <w:rPr>
          <w:rFonts w:hint="eastAsia"/>
          <w:spacing w:val="6"/>
          <w:sz w:val="24"/>
        </w:rPr>
        <w:t>1.前方+后方网站运营团队配合完成网站业务运营所需的支撑工作。</w:t>
      </w:r>
    </w:p>
    <w:p>
      <w:pPr>
        <w:pStyle w:val="29"/>
        <w:ind w:firstLine="482"/>
        <w:outlineLvl w:val="1"/>
      </w:pPr>
      <w:r>
        <w:rPr>
          <w:rFonts w:hint="eastAsia"/>
          <w:b/>
          <w:bCs/>
          <w:sz w:val="24"/>
          <w:szCs w:val="24"/>
        </w:rPr>
        <w:t xml:space="preserve">第二条  </w:t>
      </w:r>
      <w:r>
        <w:rPr>
          <w:rFonts w:hint="eastAsia" w:ascii="宋体" w:hAnsi="宋体" w:cs="宋体"/>
          <w:b/>
          <w:bCs/>
          <w:sz w:val="24"/>
          <w:szCs w:val="24"/>
        </w:rPr>
        <w:t xml:space="preserve"> 服务期限及后续服务</w:t>
      </w:r>
    </w:p>
    <w:p>
      <w:pPr>
        <w:pStyle w:val="29"/>
        <w:ind w:firstLine="480"/>
        <w:rPr>
          <w:rFonts w:ascii="宋体" w:hAnsi="宋体" w:cs="宋体"/>
          <w:sz w:val="24"/>
        </w:rPr>
      </w:pPr>
      <w:r>
        <w:rPr>
          <w:rFonts w:hint="eastAsia" w:ascii="宋体" w:hAnsi="宋体" w:cs="宋体"/>
          <w:sz w:val="24"/>
        </w:rPr>
        <w:t>1.服务期限</w:t>
      </w:r>
    </w:p>
    <w:p>
      <w:pPr>
        <w:pStyle w:val="29"/>
        <w:ind w:firstLine="480"/>
        <w:rPr>
          <w:rFonts w:ascii="宋体" w:hAnsi="宋体" w:cs="宋体"/>
          <w:sz w:val="24"/>
        </w:rPr>
      </w:pPr>
      <w:r>
        <w:rPr>
          <w:rFonts w:hint="eastAsia" w:ascii="宋体" w:hAnsi="宋体" w:cs="宋体"/>
          <w:sz w:val="24"/>
        </w:rPr>
        <w:t>项目服务期限：本项目工作期限为自合同签订之日起一年。本项目不属于长期服务项目。</w:t>
      </w:r>
    </w:p>
    <w:p>
      <w:pPr>
        <w:spacing w:line="360" w:lineRule="auto"/>
        <w:ind w:firstLine="482" w:firstLineChars="200"/>
        <w:outlineLvl w:val="1"/>
        <w:rPr>
          <w:rFonts w:ascii="宋体" w:hAnsi="宋体" w:cs="宋体"/>
          <w:b/>
          <w:bCs/>
          <w:sz w:val="24"/>
        </w:rPr>
      </w:pPr>
      <w:r>
        <w:rPr>
          <w:rFonts w:hint="eastAsia" w:ascii="宋体" w:hAnsi="宋体" w:cs="宋体"/>
          <w:b/>
          <w:bCs/>
          <w:sz w:val="24"/>
        </w:rPr>
        <w:t>第三条   项目资料归属</w:t>
      </w:r>
    </w:p>
    <w:p>
      <w:pPr>
        <w:pStyle w:val="10"/>
        <w:snapToGrid w:val="0"/>
        <w:spacing w:line="360" w:lineRule="auto"/>
        <w:ind w:firstLine="480" w:firstLineChars="200"/>
        <w:rPr>
          <w:rFonts w:hAnsi="宋体" w:cs="宋体"/>
          <w:sz w:val="24"/>
        </w:rPr>
      </w:pPr>
      <w:r>
        <w:rPr>
          <w:rFonts w:hint="eastAsia" w:hAnsi="宋体" w:cs="宋体"/>
          <w:sz w:val="24"/>
        </w:rPr>
        <w:t>1.所有提交给甲方的项目材料及相关资料的阶段性成果及最后文本，包括为履行服务范围所编制的计划和证明资料等，都属于甲方所有，乙方在提交给甲方之前应将上述资料进行整理归类和编制索引。</w:t>
      </w:r>
    </w:p>
    <w:p>
      <w:pPr>
        <w:pStyle w:val="10"/>
        <w:snapToGrid w:val="0"/>
        <w:spacing w:line="360" w:lineRule="auto"/>
        <w:ind w:firstLine="480" w:firstLineChars="200"/>
        <w:rPr>
          <w:rFonts w:hAnsi="宋体" w:cs="宋体"/>
          <w:sz w:val="24"/>
        </w:rPr>
      </w:pPr>
      <w:r>
        <w:rPr>
          <w:rFonts w:hint="eastAsia" w:hAnsi="宋体" w:cs="宋体"/>
          <w:sz w:val="24"/>
        </w:rPr>
        <w:t>2.乙方未经甲方的书面同意，不得将上述资料用于与本项目之外的任何项目，也不得将其泄露或授权给第三方使用。</w:t>
      </w:r>
    </w:p>
    <w:p>
      <w:pPr>
        <w:spacing w:line="360" w:lineRule="auto"/>
        <w:ind w:firstLine="482" w:firstLineChars="200"/>
        <w:outlineLvl w:val="1"/>
        <w:rPr>
          <w:rFonts w:ascii="宋体" w:hAnsi="宋体" w:cs="宋体"/>
          <w:b/>
          <w:bCs/>
          <w:sz w:val="24"/>
        </w:rPr>
      </w:pPr>
      <w:r>
        <w:rPr>
          <w:rFonts w:hint="eastAsia" w:ascii="宋体" w:hAnsi="宋体" w:cs="宋体"/>
          <w:b/>
          <w:bCs/>
          <w:sz w:val="24"/>
        </w:rPr>
        <w:t>第四条  各方的权利义务</w:t>
      </w:r>
    </w:p>
    <w:p>
      <w:pPr>
        <w:spacing w:line="360" w:lineRule="auto"/>
        <w:ind w:firstLine="480" w:firstLineChars="200"/>
        <w:outlineLvl w:val="2"/>
        <w:rPr>
          <w:sz w:val="24"/>
        </w:rPr>
      </w:pPr>
      <w:r>
        <w:rPr>
          <w:sz w:val="24"/>
        </w:rPr>
        <w:t>（一）甲方的权利义务</w:t>
      </w:r>
    </w:p>
    <w:p>
      <w:pPr>
        <w:spacing w:line="360" w:lineRule="auto"/>
        <w:ind w:firstLine="480" w:firstLineChars="200"/>
        <w:rPr>
          <w:sz w:val="24"/>
        </w:rPr>
      </w:pPr>
      <w:r>
        <w:rPr>
          <w:sz w:val="24"/>
        </w:rPr>
        <w:t>1.甲方有权向乙方询问项目工作进展及相关情况，并要求乙方在指定时间内做出答复。</w:t>
      </w:r>
    </w:p>
    <w:p>
      <w:pPr>
        <w:spacing w:line="360" w:lineRule="auto"/>
        <w:ind w:firstLine="480" w:firstLineChars="200"/>
        <w:rPr>
          <w:sz w:val="24"/>
        </w:rPr>
      </w:pPr>
      <w:r>
        <w:rPr>
          <w:sz w:val="24"/>
        </w:rPr>
        <w:t>2.甲方有权对乙方提供的服务</w:t>
      </w:r>
      <w:r>
        <w:rPr>
          <w:rFonts w:hint="eastAsia"/>
          <w:sz w:val="24"/>
        </w:rPr>
        <w:t>进行</w:t>
      </w:r>
      <w:r>
        <w:rPr>
          <w:sz w:val="24"/>
        </w:rPr>
        <w:t>验收，有权对乙方提交的</w:t>
      </w:r>
      <w:r>
        <w:rPr>
          <w:rFonts w:hint="eastAsia"/>
          <w:sz w:val="24"/>
        </w:rPr>
        <w:t>项目成果</w:t>
      </w:r>
      <w:r>
        <w:rPr>
          <w:sz w:val="24"/>
        </w:rPr>
        <w:t>文件进行审核并提出修改意见。</w:t>
      </w:r>
    </w:p>
    <w:p>
      <w:pPr>
        <w:spacing w:line="360" w:lineRule="auto"/>
        <w:ind w:firstLine="480" w:firstLineChars="200"/>
        <w:rPr>
          <w:sz w:val="24"/>
        </w:rPr>
      </w:pPr>
      <w:r>
        <w:rPr>
          <w:sz w:val="24"/>
        </w:rPr>
        <w:t>3.如甲方确认乙方工作人员未按照本合同要求履行职责，甲方有权要求乙方限期更换人员，直至终止合同并要求乙方承担相应赔偿责任。</w:t>
      </w:r>
    </w:p>
    <w:p>
      <w:pPr>
        <w:spacing w:line="360" w:lineRule="auto"/>
        <w:ind w:firstLine="480" w:firstLineChars="200"/>
        <w:rPr>
          <w:sz w:val="24"/>
        </w:rPr>
      </w:pPr>
      <w:r>
        <w:rPr>
          <w:sz w:val="24"/>
        </w:rPr>
        <w:t>4.甲方对乙方在委托权限范围内完成委托事项有指导、监督权利。</w:t>
      </w:r>
    </w:p>
    <w:p>
      <w:pPr>
        <w:tabs>
          <w:tab w:val="left" w:pos="4111"/>
        </w:tabs>
        <w:spacing w:line="360" w:lineRule="auto"/>
        <w:ind w:firstLine="480" w:firstLineChars="200"/>
        <w:rPr>
          <w:sz w:val="24"/>
        </w:rPr>
      </w:pPr>
      <w:r>
        <w:rPr>
          <w:sz w:val="24"/>
        </w:rPr>
        <w:t>5.如乙方所提供的服务、最终成果报告</w:t>
      </w:r>
      <w:r>
        <w:rPr>
          <w:rFonts w:hint="eastAsia"/>
          <w:sz w:val="24"/>
        </w:rPr>
        <w:t>等</w:t>
      </w:r>
      <w:r>
        <w:rPr>
          <w:sz w:val="24"/>
        </w:rPr>
        <w:t>不符合本合同的要求，甲方有权要求乙方重新执行相应的工作服务，由此产生的全部费用由乙方自行承担，同时，甲方的付款时间相应顺延。</w:t>
      </w:r>
    </w:p>
    <w:p>
      <w:pPr>
        <w:spacing w:line="360" w:lineRule="auto"/>
        <w:ind w:firstLine="480" w:firstLineChars="200"/>
        <w:rPr>
          <w:sz w:val="24"/>
        </w:rPr>
      </w:pPr>
      <w:r>
        <w:rPr>
          <w:sz w:val="24"/>
        </w:rPr>
        <w:t>6.甲方有权要求乙方全面履行合同。甲方不接受部分履行，如本合同项下部分成果文件未能按时交付则视为整体延误。</w:t>
      </w:r>
    </w:p>
    <w:p>
      <w:pPr>
        <w:spacing w:line="360" w:lineRule="auto"/>
        <w:ind w:firstLine="480" w:firstLineChars="200"/>
        <w:rPr>
          <w:sz w:val="24"/>
        </w:rPr>
      </w:pPr>
      <w:r>
        <w:rPr>
          <w:sz w:val="24"/>
        </w:rPr>
        <w:t>7.甲方要求乙方比本合同约定时间提前交付成果时，须征得乙方同意。因此而增加工作量，经协商确认，甲方应向乙方支付必要的费用。</w:t>
      </w:r>
    </w:p>
    <w:p>
      <w:pPr>
        <w:spacing w:line="360" w:lineRule="auto"/>
        <w:ind w:firstLine="480" w:firstLineChars="200"/>
        <w:rPr>
          <w:sz w:val="24"/>
        </w:rPr>
      </w:pPr>
      <w:r>
        <w:rPr>
          <w:sz w:val="24"/>
        </w:rPr>
        <w:t>8. 甲方应将项目所需相关档案资料、信息数据等移交给乙方，并要求乙方签收甲方提供的材料清单。</w:t>
      </w:r>
    </w:p>
    <w:p>
      <w:pPr>
        <w:spacing w:line="360" w:lineRule="auto"/>
        <w:ind w:firstLine="480" w:firstLineChars="200"/>
        <w:rPr>
          <w:sz w:val="24"/>
        </w:rPr>
      </w:pPr>
      <w:r>
        <w:rPr>
          <w:sz w:val="24"/>
        </w:rPr>
        <w:t>9.甲方应按照本合同的约定向乙方支付服务费用。</w:t>
      </w:r>
    </w:p>
    <w:p>
      <w:pPr>
        <w:spacing w:line="360" w:lineRule="auto"/>
        <w:ind w:firstLine="480" w:firstLineChars="200"/>
        <w:rPr>
          <w:sz w:val="24"/>
        </w:rPr>
      </w:pPr>
      <w:r>
        <w:rPr>
          <w:sz w:val="24"/>
        </w:rPr>
        <w:t xml:space="preserve">10.甲方指定项目联系人： </w:t>
      </w:r>
    </w:p>
    <w:p>
      <w:pPr>
        <w:spacing w:line="360" w:lineRule="auto"/>
        <w:ind w:firstLine="480" w:firstLineChars="200"/>
        <w:rPr>
          <w:sz w:val="24"/>
        </w:rPr>
      </w:pPr>
      <w:r>
        <w:rPr>
          <w:sz w:val="24"/>
        </w:rPr>
        <w:t>姓名：</w:t>
      </w:r>
      <w:r>
        <w:rPr>
          <w:rFonts w:hint="eastAsia"/>
          <w:sz w:val="24"/>
        </w:rPr>
        <w:t>王勋楚</w:t>
      </w:r>
    </w:p>
    <w:p>
      <w:pPr>
        <w:spacing w:line="360" w:lineRule="auto"/>
        <w:ind w:firstLine="480" w:firstLineChars="200"/>
        <w:rPr>
          <w:sz w:val="24"/>
        </w:rPr>
      </w:pPr>
      <w:r>
        <w:rPr>
          <w:sz w:val="24"/>
        </w:rPr>
        <w:t>联系方式：</w:t>
      </w:r>
      <w:r>
        <w:rPr>
          <w:rFonts w:hint="eastAsia"/>
          <w:sz w:val="24"/>
        </w:rPr>
        <w:t>13651428608</w:t>
      </w:r>
    </w:p>
    <w:p>
      <w:pPr>
        <w:spacing w:line="360" w:lineRule="auto"/>
        <w:ind w:firstLine="480" w:firstLineChars="200"/>
        <w:outlineLvl w:val="2"/>
        <w:rPr>
          <w:sz w:val="24"/>
        </w:rPr>
      </w:pPr>
      <w:r>
        <w:rPr>
          <w:sz w:val="24"/>
        </w:rPr>
        <w:t>（二）乙方的权利义务</w:t>
      </w:r>
    </w:p>
    <w:p>
      <w:pPr>
        <w:spacing w:line="360" w:lineRule="auto"/>
        <w:ind w:firstLine="480" w:firstLineChars="200"/>
        <w:rPr>
          <w:sz w:val="24"/>
        </w:rPr>
      </w:pPr>
      <w:r>
        <w:rPr>
          <w:rFonts w:hint="eastAsia"/>
          <w:sz w:val="24"/>
        </w:rPr>
        <w:t>1</w:t>
      </w:r>
      <w:r>
        <w:rPr>
          <w:sz w:val="24"/>
        </w:rPr>
        <w:t>.乙方所提供的建议、请示、报告和通知均应采用书面形式</w:t>
      </w:r>
    </w:p>
    <w:p>
      <w:pPr>
        <w:spacing w:line="360" w:lineRule="auto"/>
        <w:ind w:firstLine="480" w:firstLineChars="200"/>
        <w:rPr>
          <w:sz w:val="24"/>
        </w:rPr>
      </w:pPr>
      <w:r>
        <w:rPr>
          <w:rFonts w:hint="eastAsia"/>
          <w:sz w:val="24"/>
        </w:rPr>
        <w:t>2</w:t>
      </w:r>
      <w:r>
        <w:rPr>
          <w:sz w:val="24"/>
        </w:rPr>
        <w:t>.乙方不得接受</w:t>
      </w:r>
      <w:r>
        <w:rPr>
          <w:rFonts w:hint="eastAsia"/>
          <w:sz w:val="24"/>
        </w:rPr>
        <w:t>参加培育与评选活动的单位</w:t>
      </w:r>
      <w:r>
        <w:rPr>
          <w:sz w:val="24"/>
        </w:rPr>
        <w:t>的礼品馈赠、宴请及其它不当利益，若经甲方查证发生此类不当行为，甲方有权终止合同，并视情节移交廉政部门。</w:t>
      </w:r>
    </w:p>
    <w:p>
      <w:pPr>
        <w:adjustRightInd w:val="0"/>
        <w:snapToGrid w:val="0"/>
        <w:spacing w:line="360" w:lineRule="auto"/>
        <w:ind w:firstLine="480" w:firstLineChars="200"/>
        <w:rPr>
          <w:sz w:val="24"/>
        </w:rPr>
      </w:pPr>
      <w:r>
        <w:rPr>
          <w:rFonts w:hint="eastAsia"/>
          <w:sz w:val="24"/>
        </w:rPr>
        <w:t>3</w:t>
      </w:r>
      <w:r>
        <w:rPr>
          <w:sz w:val="24"/>
        </w:rPr>
        <w:t>.乙方应充分了解甲方意图和思路，认真研讨工作方案，开展各项工作。</w:t>
      </w:r>
    </w:p>
    <w:p>
      <w:pPr>
        <w:adjustRightInd w:val="0"/>
        <w:snapToGrid w:val="0"/>
        <w:spacing w:line="360" w:lineRule="auto"/>
        <w:ind w:firstLine="480" w:firstLineChars="200"/>
        <w:rPr>
          <w:sz w:val="24"/>
        </w:rPr>
      </w:pPr>
      <w:r>
        <w:rPr>
          <w:rFonts w:hint="eastAsia"/>
          <w:sz w:val="24"/>
        </w:rPr>
        <w:t>4</w:t>
      </w:r>
      <w:r>
        <w:rPr>
          <w:sz w:val="24"/>
        </w:rPr>
        <w:t>.乙方应及时完成各项工作，并充分考虑甲方评审所需时间要求。</w:t>
      </w:r>
    </w:p>
    <w:p>
      <w:pPr>
        <w:spacing w:line="360" w:lineRule="auto"/>
        <w:ind w:firstLine="480" w:firstLineChars="200"/>
        <w:rPr>
          <w:sz w:val="24"/>
        </w:rPr>
      </w:pPr>
      <w:r>
        <w:rPr>
          <w:rFonts w:hint="eastAsia"/>
          <w:sz w:val="24"/>
        </w:rPr>
        <w:t>5</w:t>
      </w:r>
      <w:r>
        <w:rPr>
          <w:sz w:val="24"/>
        </w:rPr>
        <w:t>.乙方应充分协调内部资源，保证工作质量。</w:t>
      </w:r>
    </w:p>
    <w:p>
      <w:pPr>
        <w:spacing w:line="360" w:lineRule="auto"/>
        <w:ind w:firstLine="480" w:firstLineChars="200"/>
        <w:rPr>
          <w:sz w:val="24"/>
        </w:rPr>
      </w:pPr>
      <w:r>
        <w:rPr>
          <w:rFonts w:hint="eastAsia"/>
          <w:sz w:val="24"/>
        </w:rPr>
        <w:t>6. 为保证项目成果的质量，乙方在合同履行期间，应按照本项目工作内容要求，成立项目团队。项目负责人负责对项目实施全过程进行组织和指导，并承担项目的实质性工作。负责人及相关工作人员名单在甲方确认后如需更换，乙方应事先征得甲方的书面同意，且接替的工作人员的职位、资历、资质应与原定工作人员相当。</w:t>
      </w:r>
    </w:p>
    <w:p>
      <w:pPr>
        <w:spacing w:line="360" w:lineRule="auto"/>
        <w:ind w:firstLine="480" w:firstLineChars="200"/>
        <w:rPr>
          <w:sz w:val="24"/>
        </w:rPr>
      </w:pPr>
      <w:r>
        <w:rPr>
          <w:sz w:val="24"/>
        </w:rPr>
        <w:t>7．乙方应接受甲方对工作进展的询问、监督和指导，严格按本合同约定的内容、标准和期限完成项目工作，并向甲方提交</w:t>
      </w:r>
      <w:r>
        <w:rPr>
          <w:rFonts w:hint="eastAsia"/>
          <w:sz w:val="24"/>
        </w:rPr>
        <w:t>响应的报告</w:t>
      </w:r>
      <w:r>
        <w:rPr>
          <w:sz w:val="24"/>
        </w:rPr>
        <w:t>。项目工作完成后，乙方应按照甲方要求将完成本项目的工作总结交给甲方。</w:t>
      </w:r>
    </w:p>
    <w:p>
      <w:pPr>
        <w:spacing w:line="360" w:lineRule="auto"/>
        <w:ind w:firstLine="480" w:firstLineChars="200"/>
        <w:rPr>
          <w:sz w:val="24"/>
        </w:rPr>
      </w:pPr>
      <w:r>
        <w:rPr>
          <w:sz w:val="24"/>
        </w:rPr>
        <w:t>8.乙方应采取必要措施配合甲方验收人员的工作</w:t>
      </w:r>
      <w:r>
        <w:rPr>
          <w:rFonts w:hint="eastAsia"/>
          <w:sz w:val="24"/>
        </w:rPr>
        <w:t>，</w:t>
      </w:r>
      <w:r>
        <w:rPr>
          <w:sz w:val="24"/>
        </w:rPr>
        <w:t>对于验收过程中发现的问题，乙方应在发现问题之日起3天内进行改正和调整，以符合甲方的需要。</w:t>
      </w:r>
    </w:p>
    <w:p>
      <w:pPr>
        <w:spacing w:line="360" w:lineRule="auto"/>
        <w:ind w:firstLine="480" w:firstLineChars="200"/>
        <w:rPr>
          <w:sz w:val="24"/>
        </w:rPr>
      </w:pPr>
      <w:r>
        <w:rPr>
          <w:sz w:val="24"/>
        </w:rPr>
        <w:t>9.乙方有维护甲方声誉的义务，乙方不能以甲方名义从事与本项目无关的任何事务，否则甲方有权追究其相关责任。</w:t>
      </w:r>
    </w:p>
    <w:p>
      <w:pPr>
        <w:spacing w:line="360" w:lineRule="auto"/>
        <w:ind w:firstLine="480" w:firstLineChars="200"/>
        <w:rPr>
          <w:sz w:val="24"/>
        </w:rPr>
      </w:pPr>
      <w:r>
        <w:rPr>
          <w:sz w:val="24"/>
        </w:rPr>
        <w:t>10.乙方应独立完成本项目。未经甲方书面在先同意，乙方不得向任何第三方全部或部分转让本项目。</w:t>
      </w:r>
    </w:p>
    <w:p>
      <w:pPr>
        <w:spacing w:line="360" w:lineRule="auto"/>
        <w:ind w:firstLine="480" w:firstLineChars="200"/>
        <w:rPr>
          <w:sz w:val="24"/>
        </w:rPr>
      </w:pPr>
      <w:r>
        <w:rPr>
          <w:sz w:val="24"/>
        </w:rPr>
        <w:t>11.本合同期满或提前解除、终止后，乙方应将甲方的档案资料、信息数据等交还甲方，并应销毁或删除所有备份。</w:t>
      </w:r>
    </w:p>
    <w:p>
      <w:pPr>
        <w:spacing w:line="360" w:lineRule="auto"/>
        <w:ind w:firstLine="480" w:firstLineChars="200"/>
        <w:rPr>
          <w:sz w:val="24"/>
        </w:rPr>
      </w:pPr>
      <w:r>
        <w:rPr>
          <w:sz w:val="24"/>
        </w:rPr>
        <w:t>12.乙方对其工作人员在合同履行期间的一切行为负责，期间发生的一切安全事故责任、其他人身损害意外及因此发生的人身损害赔偿和其他费用由乙方自行承担，概与甲方无关。若因乙方工作人员的行为导致甲方支付赔偿或其他费用，甲方有权要求乙方全部偿还。</w:t>
      </w:r>
    </w:p>
    <w:p>
      <w:pPr>
        <w:spacing w:line="360" w:lineRule="auto"/>
        <w:ind w:firstLine="480" w:firstLineChars="200"/>
        <w:rPr>
          <w:sz w:val="24"/>
        </w:rPr>
      </w:pPr>
      <w:r>
        <w:rPr>
          <w:sz w:val="24"/>
        </w:rPr>
        <w:t>13.乙方在完成本项目过程中，不得损害其他任何第三方的知识产权等合法权益，否则由此造成的相关责任应当由乙方自行承担，与甲方无关。</w:t>
      </w:r>
    </w:p>
    <w:p>
      <w:pPr>
        <w:spacing w:line="360" w:lineRule="auto"/>
        <w:ind w:firstLine="480" w:firstLineChars="200"/>
        <w:rPr>
          <w:sz w:val="24"/>
        </w:rPr>
      </w:pPr>
      <w:r>
        <w:rPr>
          <w:sz w:val="24"/>
        </w:rPr>
        <w:t>14.针对甲方就乙方提交的工作报告等相关文件提出的修改意见，乙方应当在甲方指定的修改时间内完成修改。</w:t>
      </w:r>
    </w:p>
    <w:p>
      <w:pPr>
        <w:spacing w:line="360" w:lineRule="auto"/>
        <w:ind w:firstLine="480" w:firstLineChars="200"/>
        <w:rPr>
          <w:sz w:val="24"/>
        </w:rPr>
      </w:pPr>
      <w:r>
        <w:rPr>
          <w:sz w:val="24"/>
        </w:rPr>
        <w:t>15.乙方指定项目联系人：</w:t>
      </w:r>
    </w:p>
    <w:p>
      <w:pPr>
        <w:spacing w:line="360" w:lineRule="auto"/>
        <w:ind w:firstLine="480" w:firstLineChars="200"/>
        <w:rPr>
          <w:sz w:val="24"/>
        </w:rPr>
      </w:pPr>
      <w:r>
        <w:rPr>
          <w:sz w:val="24"/>
        </w:rPr>
        <w:t>姓名：</w:t>
      </w:r>
      <w:r>
        <w:rPr>
          <w:rFonts w:hint="eastAsia"/>
          <w:sz w:val="24"/>
          <w:u w:val="single"/>
        </w:rPr>
        <w:t xml:space="preserve"> </w:t>
      </w:r>
      <w:r>
        <w:rPr>
          <w:sz w:val="24"/>
          <w:u w:val="single"/>
        </w:rPr>
        <w:t xml:space="preserve">                  </w:t>
      </w:r>
    </w:p>
    <w:p>
      <w:pPr>
        <w:spacing w:line="360" w:lineRule="auto"/>
        <w:ind w:firstLine="480" w:firstLineChars="200"/>
        <w:rPr>
          <w:rFonts w:ascii="宋体" w:hAnsi="宋体" w:cs="宋体"/>
          <w:b/>
          <w:bCs/>
          <w:sz w:val="24"/>
        </w:rPr>
      </w:pPr>
      <w:r>
        <w:rPr>
          <w:sz w:val="24"/>
        </w:rPr>
        <w:t>联系方式：</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p>
    <w:p>
      <w:pPr>
        <w:spacing w:line="360" w:lineRule="auto"/>
        <w:ind w:firstLine="482" w:firstLineChars="200"/>
        <w:outlineLvl w:val="1"/>
        <w:rPr>
          <w:rFonts w:ascii="宋体" w:hAnsi="宋体" w:cs="宋体"/>
          <w:b/>
          <w:bCs/>
          <w:sz w:val="24"/>
        </w:rPr>
      </w:pPr>
      <w:r>
        <w:rPr>
          <w:rFonts w:hint="eastAsia" w:ascii="宋体" w:hAnsi="宋体" w:cs="宋体"/>
          <w:b/>
          <w:bCs/>
          <w:sz w:val="24"/>
        </w:rPr>
        <w:t>第五条  人员要求</w:t>
      </w:r>
    </w:p>
    <w:p>
      <w:pPr>
        <w:spacing w:line="360" w:lineRule="auto"/>
        <w:ind w:firstLine="480" w:firstLineChars="200"/>
        <w:rPr>
          <w:rFonts w:ascii="宋体" w:hAnsi="宋体" w:cs="宋体"/>
          <w:sz w:val="24"/>
        </w:rPr>
      </w:pPr>
      <w:r>
        <w:rPr>
          <w:rFonts w:hint="eastAsia" w:ascii="宋体" w:hAnsi="宋体" w:cs="宋体"/>
          <w:sz w:val="24"/>
        </w:rPr>
        <w:t>以下为本项目核心领导团队。</w:t>
      </w:r>
    </w:p>
    <w:tbl>
      <w:tblPr>
        <w:tblStyle w:val="20"/>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序号</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姓名</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性别</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年龄</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学历</w:t>
            </w: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职称、职务</w:t>
            </w: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拟任</w:t>
            </w:r>
            <w:r>
              <w:rPr>
                <w:rFonts w:ascii="宋体" w:hAnsi="宋体" w:cs="宋体"/>
                <w:sz w:val="24"/>
              </w:rPr>
              <w:t>团队</w:t>
            </w:r>
            <w:r>
              <w:rPr>
                <w:rFonts w:hint="eastAsia" w:ascii="宋体" w:hAnsi="宋体" w:cs="宋体"/>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firstLine="480" w:firstLineChars="200"/>
        <w:rPr>
          <w:rFonts w:ascii="宋体" w:hAnsi="宋体" w:cs="宋体"/>
          <w:sz w:val="24"/>
        </w:rPr>
      </w:pPr>
      <w:r>
        <w:rPr>
          <w:rFonts w:hint="eastAsia" w:ascii="宋体" w:hAnsi="宋体" w:cs="宋体"/>
          <w:sz w:val="24"/>
        </w:rPr>
        <w:t>1.参加本项目编制的人员配置若需调整需经甲方</w:t>
      </w:r>
      <w:r>
        <w:rPr>
          <w:rFonts w:ascii="宋体" w:hAnsi="宋体" w:cs="宋体"/>
          <w:sz w:val="24"/>
        </w:rPr>
        <w:t>书面</w:t>
      </w:r>
      <w:r>
        <w:rPr>
          <w:rFonts w:hint="eastAsia" w:ascii="宋体" w:hAnsi="宋体" w:cs="宋体"/>
          <w:sz w:val="24"/>
        </w:rPr>
        <w:t>同意后，方可变更。</w:t>
      </w:r>
    </w:p>
    <w:p>
      <w:pPr>
        <w:spacing w:line="360" w:lineRule="auto"/>
        <w:ind w:firstLine="480" w:firstLineChars="200"/>
        <w:rPr>
          <w:rFonts w:ascii="宋体" w:hAnsi="宋体" w:cs="宋体"/>
          <w:sz w:val="24"/>
        </w:rPr>
      </w:pPr>
      <w:r>
        <w:rPr>
          <w:rFonts w:hint="eastAsia" w:ascii="宋体" w:hAnsi="宋体" w:cs="宋体"/>
          <w:sz w:val="24"/>
        </w:rPr>
        <w:t>2.必须以乙方直属人员</w:t>
      </w:r>
      <w:r>
        <w:rPr>
          <w:rFonts w:ascii="宋体" w:hAnsi="宋体" w:cs="宋体"/>
          <w:sz w:val="24"/>
        </w:rPr>
        <w:t>（直属人员指</w:t>
      </w:r>
      <w:r>
        <w:rPr>
          <w:rFonts w:hint="eastAsia" w:ascii="宋体" w:hAnsi="宋体" w:cs="宋体"/>
          <w:sz w:val="24"/>
        </w:rPr>
        <w:t>劳动合同、社会保险等劳动关系</w:t>
      </w:r>
      <w:r>
        <w:rPr>
          <w:rFonts w:ascii="宋体" w:hAnsi="宋体" w:cs="宋体"/>
          <w:sz w:val="24"/>
        </w:rPr>
        <w:t>在乙方的人员）</w:t>
      </w:r>
      <w:r>
        <w:rPr>
          <w:rFonts w:hint="eastAsia" w:ascii="宋体" w:hAnsi="宋体" w:cs="宋体"/>
          <w:sz w:val="24"/>
        </w:rPr>
        <w:t>参与本项目服务，不得使用挂靠队伍。</w:t>
      </w:r>
    </w:p>
    <w:p>
      <w:pPr>
        <w:spacing w:line="360" w:lineRule="auto"/>
        <w:ind w:firstLine="482" w:firstLineChars="200"/>
        <w:outlineLvl w:val="1"/>
        <w:rPr>
          <w:rFonts w:ascii="宋体" w:hAnsi="宋体" w:cs="宋体"/>
          <w:b/>
          <w:bCs/>
          <w:sz w:val="24"/>
        </w:rPr>
      </w:pPr>
      <w:r>
        <w:rPr>
          <w:rFonts w:ascii="宋体" w:hAnsi="宋体" w:cs="宋体"/>
          <w:b/>
          <w:bCs/>
          <w:sz w:val="24"/>
        </w:rPr>
        <w:t xml:space="preserve">第六条  </w:t>
      </w:r>
      <w:r>
        <w:rPr>
          <w:rFonts w:hint="eastAsia" w:ascii="宋体" w:hAnsi="宋体" w:cs="宋体"/>
          <w:b/>
          <w:bCs/>
          <w:sz w:val="24"/>
        </w:rPr>
        <w:t>成果权属与知识产权</w:t>
      </w:r>
    </w:p>
    <w:p>
      <w:pPr>
        <w:widowControl/>
        <w:spacing w:line="360" w:lineRule="auto"/>
        <w:ind w:firstLine="480" w:firstLineChars="200"/>
        <w:rPr>
          <w:rFonts w:ascii="宋体" w:hAnsi="宋体" w:cs="宋体"/>
          <w:sz w:val="24"/>
        </w:rPr>
      </w:pPr>
      <w:r>
        <w:rPr>
          <w:rFonts w:hint="eastAsia" w:ascii="宋体" w:hAnsi="宋体" w:cs="宋体"/>
          <w:sz w:val="24"/>
        </w:rPr>
        <w:t>1.双方对本合同有关的知识产权以及与之相关的所有权利归属约定如下： 本项目全部阶段性成果和最终成果（包括为后续服务范围所编制的材料）的知识产权以及与之相关的所有权利归甲方所有；本合同签署前双方已经拥有的知识产权权利，仍归各自所有。</w:t>
      </w:r>
    </w:p>
    <w:p>
      <w:pPr>
        <w:widowControl/>
        <w:spacing w:line="360" w:lineRule="auto"/>
        <w:ind w:firstLine="480" w:firstLineChars="200"/>
        <w:rPr>
          <w:rFonts w:ascii="宋体" w:hAnsi="宋体" w:cs="宋体"/>
          <w:sz w:val="24"/>
        </w:rPr>
      </w:pPr>
      <w:r>
        <w:rPr>
          <w:rFonts w:hint="eastAsia" w:ascii="宋体" w:hAnsi="宋体" w:cs="宋体"/>
          <w:sz w:val="24"/>
        </w:rPr>
        <w:t>2.双方确定，甲方有权利用乙方按照本合同约定提供的研究开发成果，进行后续改进。由此产生的具有实质性或创造性技术进步特征的新的技术成果及其权利归属，全部由甲方享有。具体相关利益的分配办法如下：甲方100%。</w:t>
      </w:r>
    </w:p>
    <w:p>
      <w:pPr>
        <w:widowControl/>
        <w:spacing w:line="360" w:lineRule="auto"/>
        <w:ind w:firstLine="480" w:firstLineChars="200"/>
        <w:rPr>
          <w:rFonts w:ascii="宋体" w:hAnsi="宋体" w:cs="宋体"/>
          <w:sz w:val="24"/>
        </w:rPr>
      </w:pPr>
      <w:r>
        <w:rPr>
          <w:rFonts w:hint="eastAsia" w:ascii="宋体" w:hAnsi="宋体" w:cs="宋体"/>
          <w:sz w:val="24"/>
        </w:rPr>
        <w:t>3.乙方所提交的全部中间成果和最终成果材料及任何数据、资料、软件等不得侵犯任何第三方的知识产权或其他权利，由于该等文件、材料、数据、资料、软件侵权所导致的任何索赔或责任均由乙方承担，同时，甲方保留要求乙方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sz w:val="24"/>
        </w:rPr>
      </w:pPr>
      <w:r>
        <w:rPr>
          <w:rFonts w:hint="eastAsia" w:ascii="宋体" w:hAnsi="宋体" w:cs="宋体"/>
          <w:sz w:val="24"/>
        </w:rPr>
        <w:t>4.未经甲方书面在先同意，乙方不得将本项目的中间成果和最终成果材料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包括但不限于上述索赔或责任所产生的诉讼费用、合理的律师费用、鉴定评估费用、调查费用、和解金额或生效法律文书中规定的赔偿金额。</w:t>
      </w:r>
    </w:p>
    <w:p>
      <w:pPr>
        <w:pStyle w:val="6"/>
        <w:spacing w:line="360" w:lineRule="auto"/>
        <w:ind w:firstLine="480" w:firstLineChars="200"/>
        <w:rPr>
          <w:rFonts w:ascii="宋体" w:hAnsi="宋体" w:cs="宋体"/>
          <w:sz w:val="24"/>
        </w:rPr>
      </w:pPr>
      <w:r>
        <w:rPr>
          <w:rFonts w:hint="eastAsia" w:ascii="宋体" w:hAnsi="宋体" w:cs="宋体"/>
          <w:sz w:val="24"/>
        </w:rPr>
        <w:t>5.乙方完成本合同项目的研究开发人员享有在有关技术成果材料上写明技术成果完成者的权利和与甲方共同获得有关荣誉证书、奖励的权利。</w:t>
      </w:r>
    </w:p>
    <w:p>
      <w:pPr>
        <w:spacing w:line="360" w:lineRule="auto"/>
        <w:ind w:firstLine="482" w:firstLineChars="200"/>
        <w:outlineLvl w:val="1"/>
        <w:rPr>
          <w:rFonts w:ascii="宋体" w:hAnsi="宋体" w:cs="宋体"/>
          <w:b/>
          <w:bCs/>
          <w:sz w:val="24"/>
        </w:rPr>
      </w:pPr>
      <w:r>
        <w:rPr>
          <w:rFonts w:hint="eastAsia" w:ascii="宋体" w:hAnsi="宋体" w:cs="宋体"/>
          <w:b/>
          <w:bCs/>
          <w:sz w:val="24"/>
        </w:rPr>
        <w:t>第七条  保密条款</w:t>
      </w:r>
    </w:p>
    <w:p>
      <w:pPr>
        <w:widowControl/>
        <w:spacing w:line="360" w:lineRule="auto"/>
        <w:ind w:firstLine="480" w:firstLineChars="200"/>
        <w:rPr>
          <w:rFonts w:ascii="宋体" w:hAnsi="宋体" w:cs="宋体"/>
          <w:sz w:val="24"/>
        </w:rPr>
      </w:pPr>
      <w:bookmarkStart w:id="18" w:name="_Toc216520223"/>
      <w:r>
        <w:rPr>
          <w:rFonts w:hint="eastAsia" w:ascii="宋体" w:hAnsi="宋体" w:cs="宋体"/>
          <w:sz w:val="24"/>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18"/>
    </w:p>
    <w:p>
      <w:pPr>
        <w:widowControl/>
        <w:spacing w:line="360" w:lineRule="auto"/>
        <w:ind w:firstLine="480" w:firstLineChars="200"/>
        <w:rPr>
          <w:rFonts w:ascii="宋体" w:hAnsi="宋体" w:cs="宋体"/>
          <w:sz w:val="24"/>
        </w:rPr>
      </w:pPr>
      <w:r>
        <w:rPr>
          <w:rFonts w:hint="eastAsia" w:ascii="宋体" w:hAnsi="宋体" w:cs="宋体"/>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ascii="宋体" w:hAnsi="宋体" w:cs="宋体"/>
          <w:sz w:val="24"/>
        </w:rPr>
      </w:pPr>
      <w:r>
        <w:rPr>
          <w:rFonts w:hint="eastAsia" w:ascii="宋体" w:hAnsi="宋体" w:cs="宋体"/>
          <w:sz w:val="24"/>
        </w:rPr>
        <w:t>3.乙方须以保密方式处理在编制本项目成果材料过程中自甲方、甲方工作人员或甲方关联机构获得的相关信息、资料、图纸、数据等，或由甲方在履行本合同过程中明确指明为秘密的任何信息</w:t>
      </w:r>
      <w:r>
        <w:rPr>
          <w:rFonts w:hint="eastAsia" w:ascii="宋体" w:hAnsi="宋体" w:cs="宋体"/>
          <w:sz w:val="24"/>
          <w:lang w:eastAsia="zh-CN"/>
        </w:rPr>
        <w:t>，</w:t>
      </w:r>
      <w:r>
        <w:rPr>
          <w:rFonts w:hint="eastAsia" w:ascii="宋体" w:hAnsi="宋体" w:cs="宋体"/>
          <w:sz w:val="24"/>
        </w:rPr>
        <w:t>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ascii="宋体" w:hAnsi="宋体" w:cs="宋体"/>
          <w:sz w:val="24"/>
        </w:rPr>
      </w:pPr>
      <w:r>
        <w:rPr>
          <w:rFonts w:hint="eastAsia" w:ascii="宋体" w:hAnsi="宋体" w:cs="宋体"/>
          <w:sz w:val="24"/>
        </w:rPr>
        <w:t>4.乙方实施项目的程序应符合国家安全、保密的有关规定和标准。</w:t>
      </w:r>
    </w:p>
    <w:p>
      <w:pPr>
        <w:widowControl/>
        <w:spacing w:line="360" w:lineRule="auto"/>
        <w:ind w:firstLine="480" w:firstLineChars="200"/>
        <w:rPr>
          <w:rFonts w:ascii="宋体" w:hAnsi="宋体" w:cs="宋体"/>
          <w:sz w:val="24"/>
        </w:rPr>
      </w:pPr>
      <w:bookmarkStart w:id="19" w:name="_Toc216520224"/>
      <w:r>
        <w:rPr>
          <w:rFonts w:hint="eastAsia" w:ascii="宋体" w:hAnsi="宋体" w:cs="宋体"/>
          <w:sz w:val="24"/>
        </w:rPr>
        <w:t>5</w:t>
      </w:r>
      <w:bookmarkEnd w:id="19"/>
      <w:bookmarkStart w:id="20" w:name="_Toc216520226"/>
      <w:r>
        <w:rPr>
          <w:rFonts w:hint="eastAsia" w:ascii="宋体" w:hAnsi="宋体" w:cs="宋体"/>
          <w:sz w:val="24"/>
        </w:rPr>
        <w:t>.上述保密义务不适用以下情况：</w:t>
      </w:r>
      <w:bookmarkEnd w:id="20"/>
    </w:p>
    <w:p>
      <w:pPr>
        <w:widowControl/>
        <w:spacing w:line="360" w:lineRule="auto"/>
        <w:ind w:firstLine="480" w:firstLineChars="200"/>
        <w:rPr>
          <w:rFonts w:ascii="宋体" w:hAnsi="宋体" w:cs="宋体"/>
          <w:sz w:val="24"/>
        </w:rPr>
      </w:pPr>
      <w:r>
        <w:rPr>
          <w:rFonts w:hint="eastAsia" w:ascii="宋体" w:hAnsi="宋体" w:cs="宋体"/>
          <w:sz w:val="24"/>
        </w:rPr>
        <w:t>（1）获取的信息已被合法公开；</w:t>
      </w:r>
    </w:p>
    <w:p>
      <w:pPr>
        <w:widowControl/>
        <w:spacing w:line="360" w:lineRule="auto"/>
        <w:ind w:firstLine="480" w:firstLineChars="200"/>
        <w:rPr>
          <w:rFonts w:ascii="宋体" w:hAnsi="宋体" w:cs="宋体"/>
          <w:sz w:val="24"/>
        </w:rPr>
      </w:pPr>
      <w:r>
        <w:rPr>
          <w:rFonts w:hint="eastAsia" w:ascii="宋体" w:hAnsi="宋体" w:cs="宋体"/>
          <w:sz w:val="24"/>
        </w:rPr>
        <w:t>（2）获得信息拥有方书面许可并在该许可范围内披露；</w:t>
      </w:r>
    </w:p>
    <w:p>
      <w:pPr>
        <w:widowControl/>
        <w:spacing w:line="360" w:lineRule="auto"/>
        <w:ind w:firstLine="480" w:firstLineChars="200"/>
        <w:rPr>
          <w:rFonts w:ascii="宋体" w:hAnsi="宋体" w:cs="宋体"/>
          <w:sz w:val="24"/>
        </w:rPr>
      </w:pPr>
      <w:r>
        <w:rPr>
          <w:rFonts w:hint="eastAsia" w:ascii="宋体" w:hAnsi="宋体" w:cs="宋体"/>
          <w:sz w:val="24"/>
        </w:rPr>
        <w:t>（3）国家法律、法规规定的情形。</w:t>
      </w:r>
    </w:p>
    <w:p>
      <w:pPr>
        <w:widowControl/>
        <w:spacing w:line="360" w:lineRule="auto"/>
        <w:ind w:firstLine="480" w:firstLineChars="200"/>
        <w:rPr>
          <w:rFonts w:ascii="宋体" w:hAnsi="宋体" w:cs="宋体"/>
          <w:sz w:val="24"/>
        </w:rPr>
      </w:pPr>
      <w:r>
        <w:rPr>
          <w:rFonts w:hint="eastAsia" w:ascii="宋体" w:hAnsi="宋体" w:cs="宋体"/>
          <w:sz w:val="24"/>
        </w:rPr>
        <w:t>6.如乙方违反上述保密条款，甲方有权解除本合同，乙方应在合同解除通知发出之日起10日内向甲方支付本合同服务费总金额20%的违约金，如果违约金无法弥补甲方损失，甲方保留要求乙方赔偿全部损失的权利，包括但不限于前述责任所产生的诉讼费用、律师费用、鉴定评估费用、调查费用、和解金额或生效法律文书中规定的赔偿金额。</w:t>
      </w:r>
    </w:p>
    <w:p>
      <w:pPr>
        <w:widowControl/>
        <w:spacing w:line="360" w:lineRule="auto"/>
        <w:ind w:firstLine="480" w:firstLineChars="200"/>
        <w:rPr>
          <w:rFonts w:ascii="宋体" w:hAnsi="宋体" w:cs="宋体"/>
          <w:sz w:val="24"/>
        </w:rPr>
      </w:pPr>
      <w:r>
        <w:rPr>
          <w:rFonts w:hint="eastAsia" w:ascii="宋体" w:hAnsi="宋体" w:cs="宋体"/>
          <w:sz w:val="24"/>
        </w:rPr>
        <w:t>7.本合同的保密义务包括，未经甲方许可，乙方不得就其可通过开发的软件系统能够获得的任何甲方客户信息、数据以及商业秘密，与任何第三方开展任何形式的合作开发或者项目研究，或者向任何第三方出售该等数据、信息。</w:t>
      </w:r>
    </w:p>
    <w:p>
      <w:pPr>
        <w:widowControl/>
        <w:spacing w:line="360" w:lineRule="auto"/>
        <w:ind w:firstLine="480" w:firstLineChars="200"/>
        <w:rPr>
          <w:rFonts w:ascii="宋体" w:hAnsi="宋体" w:cs="宋体"/>
          <w:sz w:val="24"/>
        </w:rPr>
      </w:pPr>
      <w:r>
        <w:rPr>
          <w:rFonts w:hint="eastAsia" w:ascii="宋体" w:hAnsi="宋体" w:cs="宋体"/>
          <w:sz w:val="24"/>
        </w:rPr>
        <w:t>8.无论本合同或本合同其他条款是否有效，本保密条款始终约束双方。国家秘密的保密期限由国家有关部门确定，工作秘密的保密期限由甲方确定。</w:t>
      </w:r>
    </w:p>
    <w:p>
      <w:pPr>
        <w:spacing w:line="360" w:lineRule="auto"/>
        <w:ind w:firstLine="482" w:firstLineChars="200"/>
        <w:outlineLvl w:val="1"/>
        <w:rPr>
          <w:rFonts w:ascii="宋体" w:hAnsi="宋体" w:cs="宋体"/>
          <w:b/>
          <w:bCs/>
          <w:sz w:val="24"/>
        </w:rPr>
      </w:pPr>
      <w:r>
        <w:rPr>
          <w:rFonts w:hint="eastAsia" w:ascii="宋体" w:hAnsi="宋体" w:cs="宋体"/>
          <w:b/>
          <w:bCs/>
          <w:sz w:val="24"/>
        </w:rPr>
        <w:t>第八条  验收方式</w:t>
      </w:r>
    </w:p>
    <w:p>
      <w:pPr>
        <w:pStyle w:val="29"/>
        <w:spacing w:line="360" w:lineRule="auto"/>
        <w:ind w:firstLine="480"/>
        <w:rPr>
          <w:rFonts w:ascii="宋体" w:hAnsi="宋体" w:cs="宋体"/>
          <w:sz w:val="24"/>
          <w:szCs w:val="24"/>
        </w:rPr>
      </w:pPr>
      <w:r>
        <w:rPr>
          <w:rFonts w:hint="eastAsia" w:ascii="宋体" w:hAnsi="宋体" w:cs="宋体"/>
          <w:sz w:val="24"/>
          <w:szCs w:val="24"/>
        </w:rPr>
        <w:t>项目最终成果验收合格的标志为通过甲方验收。</w:t>
      </w:r>
    </w:p>
    <w:p>
      <w:pPr>
        <w:spacing w:line="360" w:lineRule="auto"/>
        <w:ind w:firstLine="482" w:firstLineChars="200"/>
        <w:outlineLvl w:val="1"/>
        <w:rPr>
          <w:rFonts w:ascii="宋体" w:hAnsi="宋体" w:cs="宋体"/>
          <w:b/>
          <w:bCs/>
          <w:sz w:val="24"/>
        </w:rPr>
      </w:pPr>
      <w:r>
        <w:rPr>
          <w:rFonts w:hint="eastAsia" w:ascii="宋体" w:hAnsi="宋体" w:cs="宋体"/>
          <w:b/>
          <w:bCs/>
          <w:sz w:val="24"/>
        </w:rPr>
        <w:t>第九条 项目服务费用及付款方式</w:t>
      </w:r>
    </w:p>
    <w:p>
      <w:pPr>
        <w:widowControl/>
        <w:spacing w:line="560" w:lineRule="exact"/>
        <w:ind w:firstLine="480" w:firstLineChars="200"/>
        <w:rPr>
          <w:rFonts w:ascii="宋体" w:hAnsi="宋体" w:cs="宋体"/>
          <w:sz w:val="24"/>
        </w:rPr>
      </w:pPr>
      <w:r>
        <w:rPr>
          <w:rFonts w:hint="eastAsia" w:ascii="宋体" w:hAnsi="宋体" w:cs="宋体"/>
          <w:sz w:val="24"/>
        </w:rPr>
        <w:t xml:space="preserve">1、合同价款：合同总价为 </w:t>
      </w:r>
      <w:r>
        <w:rPr>
          <w:rFonts w:hint="eastAsia" w:ascii="宋体" w:hAnsi="宋体" w:cs="宋体"/>
          <w:sz w:val="24"/>
          <w:u w:val="single"/>
        </w:rPr>
        <w:t xml:space="preserve">     </w:t>
      </w:r>
      <w:r>
        <w:rPr>
          <w:rFonts w:hint="eastAsia" w:ascii="宋体" w:hAnsi="宋体" w:cs="宋体"/>
          <w:sz w:val="24"/>
        </w:rPr>
        <w:t xml:space="preserve"> 元（含税）。本项目服务费包括但不限于系统设计和研发、系统安全测试、系统运营维修、税金、人员费用、后续服务等所有费用，并提供合同要求的有关成果材料，以及其它相关服务的全部费用。在合同实施期间，除另签补充合同外，甲方不接受乙方以任何理由、任何名目提出增加费用的要求。</w:t>
      </w:r>
    </w:p>
    <w:p>
      <w:pPr>
        <w:widowControl/>
        <w:spacing w:line="560" w:lineRule="exact"/>
        <w:ind w:firstLine="480" w:firstLineChars="200"/>
        <w:rPr>
          <w:rFonts w:ascii="宋体" w:hAnsi="宋体" w:cs="宋体"/>
          <w:sz w:val="24"/>
        </w:rPr>
      </w:pPr>
      <w:r>
        <w:rPr>
          <w:rFonts w:hint="eastAsia" w:ascii="宋体" w:hAnsi="宋体" w:cs="宋体"/>
          <w:sz w:val="24"/>
        </w:rPr>
        <w:t>（二）付款方式：</w:t>
      </w:r>
    </w:p>
    <w:p>
      <w:pPr>
        <w:widowControl/>
        <w:spacing w:line="560" w:lineRule="exact"/>
        <w:ind w:firstLine="480" w:firstLineChars="200"/>
        <w:rPr>
          <w:rFonts w:ascii="宋体" w:hAnsi="宋体" w:cs="宋体"/>
          <w:sz w:val="24"/>
        </w:rPr>
      </w:pPr>
      <w:r>
        <w:rPr>
          <w:rFonts w:hint="eastAsia" w:ascii="宋体" w:hAnsi="宋体" w:cs="宋体"/>
          <w:sz w:val="24"/>
        </w:rPr>
        <w:t>1.合同金额由甲方分2期支付至乙方指定银行账户：</w:t>
      </w:r>
    </w:p>
    <w:p>
      <w:pPr>
        <w:widowControl/>
        <w:spacing w:line="560" w:lineRule="exact"/>
        <w:ind w:firstLine="480" w:firstLineChars="200"/>
        <w:rPr>
          <w:rFonts w:ascii="宋体" w:hAnsi="宋体" w:cs="宋体"/>
          <w:sz w:val="24"/>
        </w:rPr>
      </w:pPr>
      <w:r>
        <w:rPr>
          <w:rFonts w:hint="eastAsia" w:ascii="宋体" w:hAnsi="宋体" w:cs="宋体"/>
          <w:sz w:val="24"/>
        </w:rPr>
        <w:t>1.1.第一期：合同签订后，根据乙方提出的付款申请，甲方在15个工作日内支付合同总额的50%；即人民币       （¥   元）</w:t>
      </w:r>
    </w:p>
    <w:p>
      <w:pPr>
        <w:widowControl/>
        <w:spacing w:line="560" w:lineRule="exact"/>
        <w:ind w:firstLine="480" w:firstLineChars="200"/>
        <w:rPr>
          <w:rFonts w:ascii="宋体" w:hAnsi="宋体" w:cs="宋体"/>
          <w:sz w:val="24"/>
        </w:rPr>
      </w:pPr>
      <w:r>
        <w:rPr>
          <w:rFonts w:hint="eastAsia" w:ascii="宋体" w:hAnsi="宋体" w:cs="宋体"/>
          <w:sz w:val="24"/>
        </w:rPr>
        <w:t>1.2.第二期：服务到期后，甲方收到乙方提供的书面验收报告，并经甲方验收合格后，根据乙方提出的付款申请，甲方在15个工作日内支付合同总额的50%。即人民币       （¥   元）</w:t>
      </w:r>
    </w:p>
    <w:p>
      <w:pPr>
        <w:widowControl/>
        <w:spacing w:line="560" w:lineRule="exact"/>
        <w:ind w:firstLine="480" w:firstLineChars="200"/>
      </w:pPr>
      <w:r>
        <w:rPr>
          <w:rFonts w:hint="eastAsia" w:ascii="宋体" w:hAnsi="宋体" w:cs="宋体"/>
          <w:sz w:val="24"/>
        </w:rPr>
        <w:t>1.3.上述每期款项均在满足付款条件，且甲方收到乙方开具的载明相应金额的合格发票后15个工作日内付至乙方指定银行账户。如未及时收到发票，则甲方相</w:t>
      </w:r>
      <w:r>
        <w:rPr>
          <w:rFonts w:hint="eastAsia"/>
        </w:rPr>
        <w:t>应</w:t>
      </w:r>
      <w:r>
        <w:rPr>
          <w:rFonts w:hint="eastAsia" w:ascii="宋体" w:hAnsi="宋体" w:cs="宋体"/>
          <w:sz w:val="24"/>
        </w:rPr>
        <w:t>付款时间顺延。因甲方付款审批影响支付进度，请乙方予以谅解，并不得就此向甲方索赔。</w:t>
      </w:r>
    </w:p>
    <w:p>
      <w:pPr>
        <w:spacing w:line="360" w:lineRule="auto"/>
        <w:ind w:firstLine="480" w:firstLineChars="200"/>
        <w:rPr>
          <w:sz w:val="24"/>
        </w:rPr>
      </w:pPr>
      <w:r>
        <w:rPr>
          <w:sz w:val="24"/>
        </w:rPr>
        <w:t>（三）乙方银行账户信息：</w:t>
      </w:r>
    </w:p>
    <w:p>
      <w:pPr>
        <w:spacing w:line="360" w:lineRule="auto"/>
        <w:ind w:firstLine="480" w:firstLineChars="200"/>
        <w:rPr>
          <w:sz w:val="24"/>
        </w:rPr>
      </w:pPr>
      <w:r>
        <w:rPr>
          <w:sz w:val="24"/>
        </w:rPr>
        <w:t>开户银行：</w:t>
      </w:r>
      <w:r>
        <w:rPr>
          <w:sz w:val="24"/>
          <w:u w:val="single"/>
        </w:rPr>
        <w:t xml:space="preserve">                                    </w:t>
      </w:r>
    </w:p>
    <w:p>
      <w:pPr>
        <w:spacing w:line="360" w:lineRule="auto"/>
        <w:ind w:firstLine="480" w:firstLineChars="200"/>
        <w:rPr>
          <w:sz w:val="24"/>
        </w:rPr>
      </w:pPr>
      <w:r>
        <w:rPr>
          <w:sz w:val="24"/>
        </w:rPr>
        <w:t>户名：</w:t>
      </w:r>
      <w:r>
        <w:rPr>
          <w:sz w:val="24"/>
          <w:u w:val="single"/>
        </w:rPr>
        <w:t xml:space="preserve">                                  </w:t>
      </w:r>
    </w:p>
    <w:p>
      <w:pPr>
        <w:spacing w:line="360" w:lineRule="auto"/>
        <w:ind w:firstLine="480" w:firstLineChars="200"/>
        <w:rPr>
          <w:rFonts w:ascii="宋体" w:hAnsi="宋体" w:cs="宋体"/>
          <w:sz w:val="24"/>
        </w:rPr>
      </w:pPr>
      <w:r>
        <w:rPr>
          <w:sz w:val="24"/>
        </w:rPr>
        <w:t>账号：</w:t>
      </w:r>
      <w:r>
        <w:rPr>
          <w:rFonts w:hint="eastAsia"/>
          <w:sz w:val="24"/>
          <w:u w:val="single"/>
        </w:rPr>
        <w:t xml:space="preserve"> </w:t>
      </w:r>
      <w:r>
        <w:rPr>
          <w:sz w:val="24"/>
          <w:u w:val="single"/>
        </w:rPr>
        <w:t xml:space="preserve">                                </w:t>
      </w:r>
    </w:p>
    <w:p>
      <w:pPr>
        <w:spacing w:line="360" w:lineRule="auto"/>
        <w:ind w:firstLine="482" w:firstLineChars="200"/>
        <w:outlineLvl w:val="1"/>
        <w:rPr>
          <w:rFonts w:ascii="宋体" w:hAnsi="宋体" w:cs="宋体"/>
          <w:b/>
          <w:bCs/>
          <w:sz w:val="24"/>
        </w:rPr>
      </w:pPr>
      <w:r>
        <w:rPr>
          <w:rFonts w:hint="eastAsia" w:ascii="宋体" w:hAnsi="宋体" w:cs="宋体"/>
          <w:b/>
          <w:bCs/>
          <w:sz w:val="24"/>
        </w:rPr>
        <w:t>第十条  合同提前终止</w:t>
      </w:r>
    </w:p>
    <w:p>
      <w:pPr>
        <w:spacing w:line="360" w:lineRule="auto"/>
        <w:ind w:firstLine="480" w:firstLineChars="200"/>
        <w:rPr>
          <w:sz w:val="24"/>
        </w:rPr>
      </w:pPr>
      <w:r>
        <w:rPr>
          <w:sz w:val="24"/>
        </w:rPr>
        <w:t>（一）双方协商同意提前终止本合同的，按双方协商约定的方式进行清算执行。</w:t>
      </w:r>
    </w:p>
    <w:p>
      <w:pPr>
        <w:spacing w:line="360" w:lineRule="auto"/>
        <w:ind w:firstLine="480" w:firstLineChars="200"/>
        <w:rPr>
          <w:sz w:val="24"/>
        </w:rPr>
      </w:pPr>
      <w:r>
        <w:rPr>
          <w:sz w:val="24"/>
        </w:rPr>
        <w:t>（二）</w:t>
      </w:r>
      <w:r>
        <w:rPr>
          <w:rFonts w:hint="eastAsia"/>
          <w:sz w:val="24"/>
        </w:rPr>
        <w:t>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spacing w:line="360" w:lineRule="auto"/>
        <w:ind w:firstLine="480" w:firstLineChars="200"/>
        <w:rPr>
          <w:sz w:val="24"/>
        </w:rPr>
      </w:pPr>
      <w:r>
        <w:rPr>
          <w:sz w:val="24"/>
        </w:rPr>
        <w:t>（三）有下列情形之一的，本合同自甲方向乙方发出书面通知之日起终止：</w:t>
      </w:r>
    </w:p>
    <w:p>
      <w:pPr>
        <w:spacing w:line="360" w:lineRule="auto"/>
        <w:ind w:firstLine="480" w:firstLineChars="200"/>
        <w:rPr>
          <w:sz w:val="24"/>
        </w:rPr>
      </w:pPr>
      <w:r>
        <w:rPr>
          <w:sz w:val="24"/>
        </w:rPr>
        <w:t>1.甲方的职能发生转变，不再具有委托职能。</w:t>
      </w:r>
    </w:p>
    <w:p>
      <w:pPr>
        <w:spacing w:line="360" w:lineRule="auto"/>
        <w:ind w:firstLine="480" w:firstLineChars="200"/>
        <w:rPr>
          <w:sz w:val="24"/>
        </w:rPr>
      </w:pPr>
      <w:r>
        <w:rPr>
          <w:sz w:val="24"/>
        </w:rPr>
        <w:t>2.本合同签订时适用的法律法规或政策发生变化，且对本合同的继续履行造成重大影响。</w:t>
      </w:r>
    </w:p>
    <w:p>
      <w:pPr>
        <w:spacing w:line="360" w:lineRule="auto"/>
        <w:ind w:firstLine="480" w:firstLineChars="200"/>
        <w:rPr>
          <w:sz w:val="24"/>
        </w:rPr>
      </w:pPr>
      <w:r>
        <w:rPr>
          <w:sz w:val="24"/>
        </w:rPr>
        <w:t>发生以上情形，甲方已向乙方支付的款项不退还，尚未支付的款项不再支付，同时乙方应向甲方提交在合同终止日前完成的所有项目文件和相关资料。</w:t>
      </w:r>
    </w:p>
    <w:p>
      <w:pPr>
        <w:spacing w:line="360" w:lineRule="auto"/>
        <w:ind w:firstLine="480" w:firstLineChars="200"/>
        <w:rPr>
          <w:sz w:val="24"/>
        </w:rPr>
      </w:pPr>
      <w:r>
        <w:rPr>
          <w:sz w:val="24"/>
        </w:rPr>
        <w:t>（四）如发生不可抗力或其他超出合同双方控制的事件，致使一方无法履行合同，本合同解除。</w:t>
      </w:r>
    </w:p>
    <w:p>
      <w:pPr>
        <w:spacing w:line="360" w:lineRule="auto"/>
        <w:ind w:firstLine="480" w:firstLineChars="200"/>
        <w:rPr>
          <w:sz w:val="24"/>
        </w:rPr>
      </w:pPr>
      <w:r>
        <w:rPr>
          <w:sz w:val="24"/>
        </w:rPr>
        <w:t>1. 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spacing w:line="360" w:lineRule="auto"/>
        <w:ind w:firstLine="480" w:firstLineChars="200"/>
        <w:rPr>
          <w:sz w:val="24"/>
        </w:rPr>
      </w:pPr>
      <w:r>
        <w:rPr>
          <w:sz w:val="24"/>
        </w:rPr>
        <w:t>2. 发生不可抗力，甲乙双方承担各自的损失。由于其中一方迟延履行合同义务后发生不可抗力的，其违约责任不能免除。</w:t>
      </w:r>
    </w:p>
    <w:p>
      <w:pPr>
        <w:spacing w:line="360" w:lineRule="auto"/>
        <w:ind w:firstLine="480" w:firstLineChars="200"/>
        <w:rPr>
          <w:rFonts w:ascii="宋体" w:hAnsi="宋体" w:cs="宋体"/>
          <w:sz w:val="24"/>
        </w:rPr>
      </w:pPr>
      <w:r>
        <w:rPr>
          <w:sz w:val="24"/>
        </w:rPr>
        <w:t>3. 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r>
        <w:rPr>
          <w:rFonts w:hint="eastAsia" w:ascii="宋体" w:hAnsi="宋体" w:cs="宋体"/>
          <w:sz w:val="24"/>
        </w:rPr>
        <w:t>。</w:t>
      </w:r>
    </w:p>
    <w:p>
      <w:pPr>
        <w:spacing w:line="360" w:lineRule="auto"/>
        <w:ind w:firstLine="482" w:firstLineChars="200"/>
        <w:outlineLvl w:val="1"/>
        <w:rPr>
          <w:rFonts w:ascii="宋体" w:hAnsi="宋体" w:cs="宋体"/>
          <w:b/>
          <w:bCs/>
          <w:sz w:val="24"/>
        </w:rPr>
      </w:pPr>
      <w:r>
        <w:rPr>
          <w:rFonts w:hint="eastAsia" w:ascii="宋体" w:hAnsi="宋体" w:cs="宋体"/>
          <w:b/>
          <w:bCs/>
          <w:sz w:val="24"/>
        </w:rPr>
        <w:t>第十一条  争议解决办法</w:t>
      </w:r>
    </w:p>
    <w:p>
      <w:pPr>
        <w:snapToGrid w:val="0"/>
        <w:spacing w:line="360" w:lineRule="auto"/>
        <w:ind w:firstLine="480" w:firstLineChars="200"/>
        <w:rPr>
          <w:rFonts w:ascii="宋体" w:hAnsi="宋体" w:cs="宋体"/>
          <w:b/>
          <w:bCs/>
          <w:sz w:val="24"/>
        </w:rPr>
      </w:pPr>
      <w:r>
        <w:rPr>
          <w:rFonts w:hint="eastAsia" w:ascii="宋体" w:hAnsi="宋体" w:cs="宋体"/>
          <w:sz w:val="24"/>
        </w:rPr>
        <w:t>因本合同的履行发生的或与本合同有关的争议或纠纷，由甲乙双方协商解决。协商不成的，任意一方有权向深圳前海合作区人民法院提起诉讼。</w:t>
      </w:r>
    </w:p>
    <w:p>
      <w:pPr>
        <w:spacing w:line="360" w:lineRule="auto"/>
        <w:ind w:firstLine="482" w:firstLineChars="200"/>
        <w:outlineLvl w:val="1"/>
        <w:rPr>
          <w:rFonts w:ascii="宋体" w:hAnsi="宋体" w:cs="宋体"/>
          <w:b/>
          <w:bCs/>
          <w:sz w:val="24"/>
        </w:rPr>
      </w:pPr>
      <w:r>
        <w:rPr>
          <w:rFonts w:hint="eastAsia" w:ascii="宋体" w:hAnsi="宋体" w:cs="宋体"/>
          <w:b/>
          <w:bCs/>
          <w:sz w:val="24"/>
        </w:rPr>
        <w:t>第十二条  项目变更</w:t>
      </w:r>
    </w:p>
    <w:p>
      <w:pPr>
        <w:spacing w:line="600" w:lineRule="exact"/>
        <w:ind w:firstLine="480" w:firstLineChars="200"/>
        <w:rPr>
          <w:sz w:val="24"/>
        </w:rPr>
      </w:pPr>
      <w:r>
        <w:rPr>
          <w:sz w:val="24"/>
        </w:rPr>
        <w:t>（一）本合同履行过程中的需求变更和进度调整，以甲乙双方达成一致的书面文件为准。</w:t>
      </w:r>
    </w:p>
    <w:p>
      <w:pPr>
        <w:spacing w:line="600" w:lineRule="exact"/>
        <w:ind w:firstLine="480" w:firstLineChars="200"/>
        <w:rPr>
          <w:sz w:val="24"/>
        </w:rPr>
      </w:pPr>
      <w:r>
        <w:rPr>
          <w:sz w:val="24"/>
        </w:rPr>
        <w:t>（二）乙方遇到不能按期完成工作的情况，应及时以书面形式将不能按期完成工作的理由、延误时间通知甲方。甲方在收到乙方通知后，根据情况决定是否延长完成时间。如同意延长，则乙方责任期也相应延长。</w:t>
      </w:r>
    </w:p>
    <w:p>
      <w:pPr>
        <w:spacing w:line="600" w:lineRule="exact"/>
        <w:ind w:firstLine="480" w:firstLineChars="200"/>
        <w:rPr>
          <w:sz w:val="24"/>
        </w:rPr>
      </w:pPr>
      <w:r>
        <w:rPr>
          <w:sz w:val="24"/>
        </w:rPr>
        <w:t>（三）因非乙方责任造成项目进度推迟或延误，无法按照本合同约定的日期完成相应工作，双方经过协商可以进一步约定完成的日期，乙方的责任期也随之顺延。</w:t>
      </w:r>
    </w:p>
    <w:p>
      <w:pPr>
        <w:spacing w:line="600" w:lineRule="exact"/>
        <w:ind w:firstLine="480" w:firstLineChars="200"/>
        <w:rPr>
          <w:sz w:val="24"/>
        </w:rPr>
      </w:pPr>
      <w:r>
        <w:rPr>
          <w:sz w:val="24"/>
        </w:rPr>
        <w:t>（四）在本项目进展过程中，经双方同意的研究、编制内容等方面的增减，如所涉增加费用的金额不超过本合同项下服务费总金额的10%，由双方商定变更内容及具体价格后签订书面补充协议予以确认。</w:t>
      </w:r>
    </w:p>
    <w:p>
      <w:pPr>
        <w:spacing w:line="360" w:lineRule="auto"/>
        <w:ind w:firstLine="482" w:firstLineChars="200"/>
        <w:outlineLvl w:val="1"/>
        <w:rPr>
          <w:rFonts w:ascii="宋体" w:hAnsi="宋体" w:cs="宋体"/>
          <w:b/>
          <w:bCs/>
          <w:sz w:val="24"/>
        </w:rPr>
      </w:pPr>
      <w:r>
        <w:rPr>
          <w:rFonts w:hint="eastAsia" w:ascii="宋体" w:hAnsi="宋体" w:cs="宋体"/>
          <w:b/>
          <w:bCs/>
          <w:sz w:val="24"/>
        </w:rPr>
        <w:t>第十三条  风险责任</w:t>
      </w:r>
    </w:p>
    <w:p>
      <w:pPr>
        <w:spacing w:line="360" w:lineRule="auto"/>
        <w:ind w:firstLine="480" w:firstLineChars="200"/>
      </w:pPr>
      <w:r>
        <w:rPr>
          <w:rFonts w:hint="eastAsia" w:ascii="宋体" w:hAnsi="宋体" w:cs="宋体"/>
          <w:sz w:val="24"/>
        </w:rPr>
        <w:t>乙方应完全地按照【</w:t>
      </w:r>
      <w:r>
        <w:rPr>
          <w:rFonts w:ascii="宋体" w:hAnsi="宋体" w:cs="宋体"/>
          <w:sz w:val="24"/>
        </w:rPr>
        <w:t xml:space="preserve">  </w:t>
      </w:r>
      <w:r>
        <w:rPr>
          <w:rFonts w:hint="eastAsia" w:ascii="宋体" w:hAnsi="宋体" w:cs="宋体"/>
          <w:sz w:val="24"/>
        </w:rPr>
        <w:t>】号招标文件的要求和乙方投标文件的承诺完成本项目，出于自身财务、技术、人力等原因导致项目失败的，应承担全部责任。</w:t>
      </w:r>
    </w:p>
    <w:p>
      <w:pPr>
        <w:spacing w:line="360" w:lineRule="auto"/>
        <w:ind w:firstLine="482" w:firstLineChars="200"/>
        <w:outlineLvl w:val="1"/>
        <w:rPr>
          <w:rFonts w:ascii="宋体" w:hAnsi="宋体" w:cs="宋体"/>
          <w:b/>
          <w:bCs/>
          <w:sz w:val="24"/>
        </w:rPr>
      </w:pPr>
      <w:r>
        <w:rPr>
          <w:rFonts w:hint="eastAsia" w:ascii="宋体" w:hAnsi="宋体" w:cs="宋体"/>
          <w:b/>
          <w:bCs/>
          <w:sz w:val="24"/>
        </w:rPr>
        <w:t>第十四条  违约责任</w:t>
      </w:r>
    </w:p>
    <w:p>
      <w:pPr>
        <w:spacing w:line="360" w:lineRule="auto"/>
        <w:ind w:firstLine="480" w:firstLineChars="200"/>
        <w:rPr>
          <w:sz w:val="24"/>
        </w:rPr>
      </w:pPr>
      <w:r>
        <w:rPr>
          <w:sz w:val="24"/>
        </w:rPr>
        <w:t>（一）如乙方未按照本合同约定的时间完成本项目各阶段工作，每迟延一日，甲方有权自尚未支付的合同款项中扣除本合同服务费总金额的</w:t>
      </w:r>
      <w:r>
        <w:rPr>
          <w:rFonts w:hint="eastAsia"/>
          <w:sz w:val="24"/>
        </w:rPr>
        <w:t>5</w:t>
      </w:r>
      <w:r>
        <w:rPr>
          <w:sz w:val="24"/>
        </w:rPr>
        <w:t>‰的逾期违约金。</w:t>
      </w:r>
    </w:p>
    <w:p>
      <w:pPr>
        <w:spacing w:line="360" w:lineRule="auto"/>
        <w:ind w:firstLine="480" w:firstLineChars="200"/>
        <w:rPr>
          <w:sz w:val="24"/>
        </w:rPr>
      </w:pPr>
      <w:r>
        <w:rPr>
          <w:sz w:val="24"/>
        </w:rPr>
        <w:t>（二）本合同履行期间，发生下述情形时，甲方有权解除本合同，乙方除应退还甲方已支付的全部款项外</w:t>
      </w:r>
      <w:r>
        <w:rPr>
          <w:rFonts w:hint="eastAsia"/>
          <w:sz w:val="24"/>
          <w:lang w:eastAsia="zh-CN"/>
        </w:rPr>
        <w:t>，</w:t>
      </w:r>
      <w:r>
        <w:rPr>
          <w:sz w:val="24"/>
        </w:rPr>
        <w:t>还应在合同解除通知发出之日起10日内向甲方支付合同总价款10%的违约金。乙方应同时将已完成的项目成果移交给甲方，并将全部有关资料退还甲方：</w:t>
      </w:r>
    </w:p>
    <w:p>
      <w:pPr>
        <w:spacing w:line="360" w:lineRule="auto"/>
        <w:ind w:firstLine="480" w:firstLineChars="200"/>
        <w:rPr>
          <w:sz w:val="24"/>
        </w:rPr>
      </w:pPr>
      <w:r>
        <w:rPr>
          <w:sz w:val="24"/>
        </w:rPr>
        <w:t>1.乙方未能按合同约定的日期(含协商延缓的日期)完成</w:t>
      </w:r>
      <w:r>
        <w:rPr>
          <w:rFonts w:hint="eastAsia"/>
          <w:sz w:val="24"/>
        </w:rPr>
        <w:t>经甲方审核通过的</w:t>
      </w:r>
      <w:r>
        <w:rPr>
          <w:sz w:val="24"/>
        </w:rPr>
        <w:t>，延误时间超过10个工作日；</w:t>
      </w:r>
    </w:p>
    <w:p>
      <w:pPr>
        <w:spacing w:line="360" w:lineRule="auto"/>
        <w:ind w:firstLine="480" w:firstLineChars="200"/>
        <w:rPr>
          <w:sz w:val="24"/>
        </w:rPr>
      </w:pPr>
      <w:r>
        <w:rPr>
          <w:sz w:val="24"/>
        </w:rPr>
        <w:t>2.因乙方工作的错误或遗漏造成成果质量不符合本合同要求，且乙方未按甲方要求采取及时有效的补救措施的；</w:t>
      </w:r>
    </w:p>
    <w:p>
      <w:pPr>
        <w:spacing w:line="360" w:lineRule="auto"/>
        <w:ind w:firstLine="480" w:firstLineChars="200"/>
        <w:rPr>
          <w:sz w:val="24"/>
        </w:rPr>
      </w:pPr>
      <w:r>
        <w:rPr>
          <w:sz w:val="24"/>
        </w:rPr>
        <w:t>3.乙方虽如期提报</w:t>
      </w:r>
      <w:r>
        <w:rPr>
          <w:rFonts w:hint="eastAsia"/>
          <w:sz w:val="24"/>
        </w:rPr>
        <w:t>活动方案、阶段成果、活动总结</w:t>
      </w:r>
      <w:r>
        <w:rPr>
          <w:sz w:val="24"/>
        </w:rPr>
        <w:t>等总结性成果资料，但最终成果连续二次未能通过甲方验收的；</w:t>
      </w:r>
    </w:p>
    <w:p>
      <w:pPr>
        <w:spacing w:line="360" w:lineRule="auto"/>
        <w:ind w:firstLine="480" w:firstLineChars="200"/>
        <w:rPr>
          <w:sz w:val="24"/>
        </w:rPr>
      </w:pPr>
      <w:r>
        <w:rPr>
          <w:sz w:val="24"/>
        </w:rPr>
        <w:t>4.未经甲方书面在先同意，乙方擅自将本合同项目与任何第三方合作，或将本合同标的全部或部分擅自转包或分包给任何第三方，且未按甲方的要求终止与第三方的协议的；</w:t>
      </w:r>
    </w:p>
    <w:p>
      <w:pPr>
        <w:spacing w:line="360" w:lineRule="auto"/>
        <w:ind w:firstLine="480" w:firstLineChars="200"/>
        <w:rPr>
          <w:sz w:val="24"/>
        </w:rPr>
      </w:pPr>
      <w:r>
        <w:rPr>
          <w:rFonts w:hint="eastAsia"/>
          <w:sz w:val="24"/>
        </w:rPr>
        <w:t>5</w:t>
      </w:r>
      <w:r>
        <w:rPr>
          <w:sz w:val="24"/>
        </w:rPr>
        <w:t>.发现乙方或乙方工作人员出现全部或部分丧失履行委托服务能力的情况，甲方有权通知乙方限期整改或更换工作人员，期限届满乙方并未进行改善的；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sz w:val="24"/>
        </w:rPr>
      </w:pPr>
      <w:r>
        <w:rPr>
          <w:rFonts w:hint="eastAsia"/>
          <w:sz w:val="24"/>
        </w:rPr>
        <w:t>6</w:t>
      </w:r>
      <w:r>
        <w:rPr>
          <w:sz w:val="24"/>
        </w:rPr>
        <w:t>.乙方明确表示或者以自己的行为表明不履行本合同的。</w:t>
      </w:r>
    </w:p>
    <w:p>
      <w:pPr>
        <w:spacing w:line="360" w:lineRule="auto"/>
        <w:ind w:firstLine="480" w:firstLineChars="200"/>
        <w:rPr>
          <w:sz w:val="24"/>
        </w:rPr>
      </w:pPr>
      <w:r>
        <w:rPr>
          <w:sz w:val="24"/>
        </w:rPr>
        <w:t>（三）如甲方未按照本合同约定的时间支付服务费，乙方书面催告甲方并给予不少于30个工作日的履行期限后甲方仍未支付的，乙方有权自该期限届满之日起要求甲方支付该阶段应付而未付合同价款每日1‰的逾期违约金。如甲方无正当理由拒绝接受服务，到期明确表示拒付服务款项，乙方有权要求甲方支付本合同项下服务费总金额10%的违约金。</w:t>
      </w:r>
    </w:p>
    <w:p>
      <w:pPr>
        <w:spacing w:line="360" w:lineRule="auto"/>
        <w:ind w:firstLine="480" w:firstLineChars="200"/>
        <w:rPr>
          <w:sz w:val="24"/>
        </w:rPr>
      </w:pPr>
      <w:r>
        <w:rPr>
          <w:sz w:val="24"/>
        </w:rPr>
        <w:t>（四）上述违约责任各自独立且可累加。如本合同所约定的违约金无法弥补因违约行为所造成的损失，违约方应补偿上述不足部分的损失</w:t>
      </w:r>
      <w:r>
        <w:rPr>
          <w:rFonts w:hint="eastAsia"/>
          <w:sz w:val="24"/>
        </w:rPr>
        <w:t>，包括但不限于上述索赔或责任所产生的诉讼费用、合理的律师费用、鉴定评估费用、调查费用、和解金额或生效法律文书中规定的赔偿金额</w:t>
      </w:r>
      <w:r>
        <w:rPr>
          <w:sz w:val="24"/>
        </w:rPr>
        <w:t>。</w:t>
      </w:r>
    </w:p>
    <w:p>
      <w:pPr>
        <w:spacing w:line="360" w:lineRule="auto"/>
        <w:ind w:firstLine="482" w:firstLineChars="200"/>
        <w:outlineLvl w:val="1"/>
        <w:rPr>
          <w:rFonts w:ascii="宋体" w:hAnsi="宋体" w:cs="宋体"/>
          <w:b/>
          <w:bCs/>
          <w:sz w:val="24"/>
        </w:rPr>
      </w:pPr>
      <w:r>
        <w:rPr>
          <w:rFonts w:hint="eastAsia" w:ascii="宋体" w:hAnsi="宋体" w:cs="宋体"/>
          <w:b/>
          <w:bCs/>
          <w:sz w:val="24"/>
        </w:rPr>
        <w:t>第十五条  其他</w:t>
      </w:r>
    </w:p>
    <w:p>
      <w:pPr>
        <w:spacing w:line="360" w:lineRule="auto"/>
        <w:ind w:firstLine="480" w:firstLineChars="200"/>
        <w:rPr>
          <w:rFonts w:ascii="宋体" w:hAnsi="宋体" w:cs="宋体"/>
          <w:sz w:val="24"/>
        </w:rPr>
      </w:pPr>
      <w:r>
        <w:rPr>
          <w:rFonts w:hint="eastAsia" w:ascii="宋体" w:hAnsi="宋体" w:cs="宋体"/>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ascii="宋体" w:hAnsi="宋体" w:cs="宋体"/>
          <w:sz w:val="24"/>
        </w:rPr>
      </w:pPr>
      <w:r>
        <w:rPr>
          <w:rFonts w:hint="eastAsia" w:ascii="宋体" w:hAnsi="宋体" w:cs="宋体"/>
          <w:sz w:val="24"/>
        </w:rPr>
        <w:t>（1）合同书及补充协议；</w:t>
      </w:r>
    </w:p>
    <w:p>
      <w:pPr>
        <w:spacing w:line="360" w:lineRule="auto"/>
        <w:ind w:firstLine="480" w:firstLineChars="200"/>
        <w:rPr>
          <w:rFonts w:ascii="宋体" w:hAnsi="宋体" w:cs="宋体"/>
          <w:sz w:val="24"/>
        </w:rPr>
      </w:pPr>
      <w:r>
        <w:rPr>
          <w:rFonts w:hint="eastAsia" w:ascii="宋体" w:hAnsi="宋体" w:cs="宋体"/>
          <w:sz w:val="24"/>
        </w:rPr>
        <w:t>（2）中标通知书；</w:t>
      </w:r>
    </w:p>
    <w:p>
      <w:pPr>
        <w:spacing w:line="360" w:lineRule="auto"/>
        <w:ind w:firstLine="480" w:firstLineChars="200"/>
        <w:rPr>
          <w:rFonts w:ascii="宋体" w:hAnsi="宋体" w:cs="宋体"/>
          <w:sz w:val="24"/>
        </w:rPr>
      </w:pPr>
      <w:r>
        <w:rPr>
          <w:rFonts w:hint="eastAsia" w:ascii="宋体" w:hAnsi="宋体" w:cs="宋体"/>
          <w:sz w:val="24"/>
        </w:rPr>
        <w:t>（3）招标文件（编号：   ）及其澄清、补正公告；</w:t>
      </w:r>
    </w:p>
    <w:p>
      <w:pPr>
        <w:spacing w:line="360" w:lineRule="auto"/>
        <w:ind w:firstLine="480" w:firstLineChars="200"/>
        <w:rPr>
          <w:rFonts w:ascii="宋体" w:hAnsi="宋体" w:cs="宋体"/>
          <w:sz w:val="24"/>
        </w:rPr>
      </w:pPr>
      <w:r>
        <w:rPr>
          <w:rFonts w:hint="eastAsia" w:ascii="宋体" w:hAnsi="宋体" w:cs="宋体"/>
          <w:sz w:val="24"/>
        </w:rPr>
        <w:t>（4）投标书。</w:t>
      </w:r>
    </w:p>
    <w:p>
      <w:pPr>
        <w:spacing w:line="360" w:lineRule="auto"/>
        <w:ind w:firstLine="480" w:firstLineChars="200"/>
        <w:rPr>
          <w:rFonts w:ascii="宋体" w:hAnsi="宋体" w:cs="宋体"/>
          <w:sz w:val="24"/>
        </w:rPr>
      </w:pPr>
      <w:r>
        <w:rPr>
          <w:rFonts w:hint="eastAsia" w:ascii="宋体" w:hAnsi="宋体" w:cs="宋体"/>
          <w:sz w:val="24"/>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ascii="宋体" w:hAnsi="宋体" w:cs="宋体"/>
          <w:sz w:val="24"/>
        </w:rPr>
      </w:pPr>
      <w:r>
        <w:rPr>
          <w:rFonts w:hint="eastAsia" w:ascii="宋体" w:hAnsi="宋体" w:cs="宋体"/>
          <w:sz w:val="24"/>
        </w:rPr>
        <w:t>3、本合同各条标题仅为提示之用，应以条文内容确定各方的权利义务。</w:t>
      </w:r>
    </w:p>
    <w:p>
      <w:pPr>
        <w:spacing w:line="360" w:lineRule="auto"/>
        <w:ind w:firstLine="480" w:firstLineChars="200"/>
        <w:rPr>
          <w:rFonts w:ascii="宋体" w:hAnsi="宋体" w:cs="宋体"/>
          <w:sz w:val="24"/>
        </w:rPr>
      </w:pPr>
      <w:r>
        <w:rPr>
          <w:rFonts w:hint="eastAsia" w:ascii="宋体" w:hAnsi="宋体" w:cs="宋体"/>
          <w:sz w:val="24"/>
        </w:rPr>
        <w:t>4、本合同未尽事宜，由双方协商签订补充协议进行约定。补充协议应以书面形式作成，经双方法定代表人或其授权代表签字、盖章后与本合同具有同等法律效力。</w:t>
      </w:r>
    </w:p>
    <w:p>
      <w:pPr>
        <w:pStyle w:val="29"/>
        <w:spacing w:line="360" w:lineRule="auto"/>
        <w:ind w:firstLine="480"/>
        <w:rPr>
          <w:rFonts w:ascii="宋体" w:hAnsi="宋体" w:cs="宋体"/>
          <w:sz w:val="24"/>
          <w:szCs w:val="24"/>
        </w:rPr>
      </w:pPr>
      <w:r>
        <w:rPr>
          <w:rFonts w:hint="eastAsia" w:ascii="宋体" w:hAnsi="宋体" w:cs="宋体"/>
          <w:sz w:val="24"/>
          <w:szCs w:val="24"/>
        </w:rPr>
        <w:t>5、本合同约定的权利和义务不因合同双方发生收购、兼并、重组、分立而发生变化。如果发生上述情形，则本合同约定的权利和义务随之转移至收购、兼并、重组或分立后成立的单位。</w:t>
      </w:r>
    </w:p>
    <w:p>
      <w:pPr>
        <w:pStyle w:val="29"/>
        <w:spacing w:line="360" w:lineRule="auto"/>
        <w:ind w:firstLine="480"/>
        <w:rPr>
          <w:rFonts w:ascii="宋体" w:hAnsi="宋体" w:cs="宋体"/>
          <w:sz w:val="24"/>
          <w:szCs w:val="24"/>
        </w:rPr>
      </w:pPr>
      <w:r>
        <w:rPr>
          <w:rFonts w:hint="eastAsia" w:ascii="宋体" w:hAnsi="宋体" w:cs="宋体"/>
          <w:sz w:val="24"/>
          <w:szCs w:val="24"/>
        </w:rPr>
        <w:t>6、本合同在国家法律、法规和规章规定的范围内执行。当国家法律、法规和规章发生变化导致本合同有关条款与之抵触时，双方协商变更或废止该条款，在此情况下，双方互不承担责任。</w:t>
      </w:r>
    </w:p>
    <w:p>
      <w:pPr>
        <w:pStyle w:val="29"/>
        <w:spacing w:line="360" w:lineRule="auto"/>
        <w:ind w:firstLine="480"/>
        <w:rPr>
          <w:rFonts w:ascii="宋体" w:hAnsi="宋体" w:cs="宋体"/>
          <w:sz w:val="24"/>
          <w:szCs w:val="24"/>
        </w:rPr>
      </w:pPr>
      <w:r>
        <w:rPr>
          <w:rFonts w:hint="eastAsia" w:ascii="宋体" w:hAnsi="宋体" w:cs="宋体"/>
          <w:sz w:val="24"/>
          <w:szCs w:val="24"/>
        </w:rPr>
        <w:t>7、如果本合同的任何条款在任何时候变成不合法、无效或不可强制执行而不从根本上影响本合同的效力时，本合同的其他条款不受影响。</w:t>
      </w:r>
    </w:p>
    <w:p>
      <w:pPr>
        <w:pStyle w:val="29"/>
        <w:spacing w:line="360" w:lineRule="auto"/>
        <w:ind w:firstLine="480"/>
        <w:rPr>
          <w:rFonts w:ascii="宋体" w:hAnsi="宋体" w:cs="宋体"/>
          <w:sz w:val="24"/>
          <w:szCs w:val="24"/>
        </w:rPr>
      </w:pPr>
      <w:r>
        <w:rPr>
          <w:rFonts w:hint="eastAsia" w:ascii="宋体" w:hAnsi="宋体" w:cs="宋体"/>
          <w:sz w:val="24"/>
          <w:szCs w:val="24"/>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29"/>
        <w:spacing w:line="360" w:lineRule="auto"/>
        <w:ind w:firstLine="480"/>
        <w:rPr>
          <w:rFonts w:ascii="宋体" w:hAnsi="宋体" w:cs="宋体"/>
          <w:sz w:val="24"/>
          <w:szCs w:val="24"/>
        </w:rPr>
      </w:pPr>
      <w:r>
        <w:rPr>
          <w:rFonts w:hint="eastAsia" w:ascii="宋体" w:hAnsi="宋体" w:cs="宋体"/>
          <w:sz w:val="24"/>
          <w:szCs w:val="24"/>
        </w:rPr>
        <w:t>9、任何一方未经另一方同意不得向任何第三方透露本合同的签订及其内容。甲方向其关联公司透露前述内容的，不受此限。</w:t>
      </w:r>
    </w:p>
    <w:p>
      <w:pPr>
        <w:pStyle w:val="29"/>
        <w:spacing w:line="360" w:lineRule="auto"/>
        <w:ind w:firstLine="480"/>
        <w:rPr>
          <w:rFonts w:ascii="宋体" w:hAnsi="宋体" w:cs="宋体"/>
          <w:sz w:val="24"/>
          <w:szCs w:val="24"/>
        </w:rPr>
      </w:pPr>
      <w:r>
        <w:rPr>
          <w:rFonts w:hint="eastAsia" w:ascii="宋体" w:hAnsi="宋体" w:cs="宋体"/>
          <w:sz w:val="24"/>
          <w:szCs w:val="24"/>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ascii="宋体" w:hAnsi="宋体" w:cs="宋体"/>
          <w:sz w:val="24"/>
        </w:rPr>
      </w:pPr>
      <w:r>
        <w:rPr>
          <w:rFonts w:hint="eastAsia" w:ascii="宋体" w:hAnsi="宋体" w:cs="宋体"/>
          <w:sz w:val="24"/>
        </w:rPr>
        <w:t>11、本合同自盖章、法定代表人或其授权代表签字之日起生效，有效期至后续服务期满之日止。</w:t>
      </w:r>
    </w:p>
    <w:p>
      <w:pPr>
        <w:spacing w:line="360" w:lineRule="auto"/>
        <w:ind w:firstLine="480" w:firstLineChars="200"/>
        <w:rPr>
          <w:rFonts w:ascii="宋体" w:hAnsi="宋体" w:cs="宋体"/>
          <w:sz w:val="24"/>
        </w:rPr>
      </w:pPr>
      <w:r>
        <w:rPr>
          <w:rFonts w:hint="eastAsia" w:ascii="宋体" w:hAnsi="宋体" w:cs="宋体"/>
          <w:sz w:val="24"/>
        </w:rPr>
        <w:t>12、本合同一式六份，甲、乙方各执三份，均具有同等法律效力。</w:t>
      </w:r>
    </w:p>
    <w:p>
      <w:pPr>
        <w:spacing w:line="360" w:lineRule="auto"/>
        <w:ind w:firstLine="480" w:firstLineChars="200"/>
        <w:rPr>
          <w:rFonts w:ascii="宋体" w:hAnsi="宋体" w:cs="宋体"/>
          <w:sz w:val="24"/>
        </w:rPr>
      </w:pPr>
      <w:r>
        <w:rPr>
          <w:rFonts w:hint="eastAsia" w:ascii="宋体" w:hAnsi="宋体" w:cs="宋体"/>
          <w:sz w:val="24"/>
        </w:rPr>
        <w:t>（以下无正文，为签章栏）</w:t>
      </w:r>
    </w:p>
    <w:p>
      <w:pPr>
        <w:adjustRightInd w:val="0"/>
        <w:snapToGrid w:val="0"/>
        <w:spacing w:line="360" w:lineRule="auto"/>
        <w:ind w:firstLine="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甲方（盖章）：</w:t>
      </w:r>
    </w:p>
    <w:p>
      <w:pPr>
        <w:spacing w:line="360" w:lineRule="auto"/>
        <w:ind w:firstLine="480" w:firstLineChars="200"/>
        <w:rPr>
          <w:rFonts w:ascii="宋体" w:hAnsi="宋体" w:cs="宋体"/>
          <w:sz w:val="24"/>
        </w:rPr>
      </w:pPr>
      <w:r>
        <w:rPr>
          <w:rFonts w:hint="eastAsia" w:ascii="宋体" w:hAnsi="宋体" w:cs="宋体"/>
          <w:sz w:val="24"/>
        </w:rPr>
        <w:t>法定代表人或授权代表（签字）：</w:t>
      </w:r>
    </w:p>
    <w:p>
      <w:pPr>
        <w:spacing w:line="360" w:lineRule="auto"/>
        <w:ind w:firstLine="480" w:firstLineChars="200"/>
        <w:rPr>
          <w:rFonts w:ascii="宋体" w:hAnsi="宋体" w:cs="宋体"/>
          <w:sz w:val="24"/>
        </w:rPr>
      </w:pPr>
      <w:r>
        <w:rPr>
          <w:rFonts w:hint="eastAsia" w:ascii="宋体" w:hAnsi="宋体" w:cs="宋体"/>
          <w:sz w:val="24"/>
        </w:rPr>
        <w:t xml:space="preserve">日期：     年    月   日            </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 xml:space="preserve">乙方（盖章）： </w:t>
      </w:r>
    </w:p>
    <w:p>
      <w:pPr>
        <w:spacing w:line="360" w:lineRule="auto"/>
        <w:ind w:firstLine="480" w:firstLineChars="200"/>
        <w:rPr>
          <w:rFonts w:ascii="宋体" w:hAnsi="宋体" w:cs="宋体"/>
          <w:sz w:val="24"/>
        </w:rPr>
      </w:pPr>
      <w:r>
        <w:rPr>
          <w:rFonts w:hint="eastAsia" w:ascii="宋体" w:hAnsi="宋体" w:cs="宋体"/>
          <w:sz w:val="24"/>
        </w:rPr>
        <w:t>法定代表人或授权代表（签字）：</w:t>
      </w:r>
    </w:p>
    <w:p>
      <w:pPr>
        <w:spacing w:line="360" w:lineRule="auto"/>
        <w:ind w:firstLine="480" w:firstLineChars="200"/>
        <w:rPr>
          <w:rFonts w:ascii="宋体" w:hAnsi="宋体" w:cs="宋体"/>
          <w:sz w:val="24"/>
        </w:rPr>
      </w:pPr>
      <w:r>
        <w:rPr>
          <w:rFonts w:hint="eastAsia" w:ascii="宋体" w:hAnsi="宋体" w:cs="宋体"/>
          <w:sz w:val="24"/>
        </w:rPr>
        <w:t>日期：     年    月   日</w:t>
      </w: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注：本合同样本仅供参考，非实质性条款内容可由采购单位和中标单位协商确定。</w:t>
      </w:r>
    </w:p>
    <w:p>
      <w:pPr>
        <w:numPr>
          <w:ilvl w:val="0"/>
          <w:numId w:val="2"/>
        </w:numPr>
        <w:spacing w:line="360" w:lineRule="auto"/>
        <w:jc w:val="center"/>
        <w:outlineLvl w:val="0"/>
        <w:rPr>
          <w:rFonts w:ascii="宋体" w:hAnsi="宋体" w:cs="宋体"/>
          <w:b/>
          <w:bCs/>
          <w:sz w:val="24"/>
        </w:rPr>
        <w:sectPr>
          <w:pgSz w:w="11906" w:h="16838"/>
          <w:pgMar w:top="1440" w:right="1633" w:bottom="1440" w:left="1633" w:header="851" w:footer="992" w:gutter="0"/>
          <w:cols w:space="720" w:num="1"/>
          <w:docGrid w:type="lines" w:linePitch="312" w:charSpace="0"/>
        </w:sectPr>
      </w:pPr>
    </w:p>
    <w:p>
      <w:pPr>
        <w:numPr>
          <w:ilvl w:val="0"/>
          <w:numId w:val="2"/>
        </w:numPr>
        <w:spacing w:line="360" w:lineRule="auto"/>
        <w:jc w:val="center"/>
        <w:outlineLvl w:val="0"/>
        <w:rPr>
          <w:rFonts w:ascii="宋体" w:hAnsi="宋体" w:cs="宋体"/>
          <w:b/>
          <w:bCs/>
          <w:sz w:val="24"/>
        </w:rPr>
      </w:pPr>
      <w:r>
        <w:rPr>
          <w:rFonts w:hint="eastAsia" w:ascii="宋体" w:hAnsi="宋体" w:cs="宋体"/>
          <w:sz w:val="24"/>
        </w:rPr>
        <w:t xml:space="preserve"> </w:t>
      </w:r>
      <w:r>
        <w:rPr>
          <w:rFonts w:hint="eastAsia" w:ascii="宋体" w:hAnsi="宋体" w:cs="宋体"/>
          <w:b/>
          <w:bCs/>
          <w:sz w:val="24"/>
        </w:rPr>
        <w:t xml:space="preserve"> </w:t>
      </w:r>
      <w:bookmarkStart w:id="21" w:name="_Toc793"/>
      <w:r>
        <w:rPr>
          <w:rFonts w:hint="eastAsia" w:ascii="宋体" w:hAnsi="宋体" w:cs="宋体"/>
          <w:b/>
          <w:bCs/>
          <w:sz w:val="24"/>
        </w:rPr>
        <w:t>用户需求书</w:t>
      </w:r>
      <w:bookmarkEnd w:id="21"/>
    </w:p>
    <w:p>
      <w:pPr>
        <w:spacing w:line="360" w:lineRule="auto"/>
        <w:ind w:firstLine="241" w:firstLineChars="100"/>
        <w:outlineLvl w:val="1"/>
      </w:pPr>
      <w:bookmarkStart w:id="22" w:name="_Toc23726"/>
      <w:bookmarkStart w:id="23" w:name="_Toc11045"/>
      <w:r>
        <w:rPr>
          <w:rFonts w:hint="eastAsia" w:ascii="宋体" w:hAnsi="宋体" w:cs="宋体"/>
          <w:b/>
          <w:sz w:val="24"/>
        </w:rPr>
        <w:t>一、</w:t>
      </w:r>
      <w:bookmarkEnd w:id="22"/>
      <w:bookmarkEnd w:id="23"/>
      <w:bookmarkStart w:id="24" w:name="_Toc96337997"/>
      <w:bookmarkStart w:id="25" w:name="_Toc51746099"/>
      <w:r>
        <w:rPr>
          <w:rFonts w:hint="eastAsia" w:ascii="宋体" w:hAnsi="宋体" w:cs="宋体"/>
          <w:b/>
          <w:sz w:val="24"/>
        </w:rPr>
        <w:t>项目背景</w:t>
      </w:r>
      <w:bookmarkEnd w:id="24"/>
    </w:p>
    <w:bookmarkEnd w:id="25"/>
    <w:p>
      <w:pPr>
        <w:pStyle w:val="30"/>
        <w:tabs>
          <w:tab w:val="left" w:pos="720"/>
        </w:tabs>
        <w:autoSpaceDE w:val="0"/>
        <w:autoSpaceDN w:val="0"/>
        <w:adjustRightInd w:val="0"/>
        <w:spacing w:line="360" w:lineRule="auto"/>
        <w:ind w:right="17" w:firstLine="480"/>
        <w:jc w:val="left"/>
        <w:outlineLvl w:val="1"/>
        <w:rPr>
          <w:rFonts w:ascii="宋体" w:hAnsi="宋体" w:cs="宋体"/>
          <w:bCs/>
          <w:sz w:val="24"/>
        </w:rPr>
      </w:pPr>
      <w:r>
        <w:rPr>
          <w:rFonts w:hint="eastAsia" w:ascii="宋体" w:hAnsi="宋体" w:cs="宋体"/>
          <w:bCs/>
          <w:sz w:val="24"/>
        </w:rPr>
        <w:t>为深入贯彻《前海深港现代服务业合作区总体发展规划》关于“丰富高品质文体服务供给，培育市场化、专业化体育俱乐部，打造体育知识产权与赛事资源交易平台”的决策部署，加快推进前海文体产业高质量发展，采购人联合广东省南方文化产权交易所积极谋划推动平台建设，现采购建设前海体育知识产权与赛事资源交易平台服务项目，做好核心功能模块搭建工作。</w:t>
      </w:r>
    </w:p>
    <w:p>
      <w:pPr>
        <w:pStyle w:val="30"/>
        <w:tabs>
          <w:tab w:val="left" w:pos="720"/>
        </w:tabs>
        <w:autoSpaceDE w:val="0"/>
        <w:autoSpaceDN w:val="0"/>
        <w:adjustRightInd w:val="0"/>
        <w:spacing w:line="360" w:lineRule="auto"/>
        <w:ind w:right="17" w:firstLine="241" w:firstLineChars="100"/>
        <w:jc w:val="left"/>
        <w:outlineLvl w:val="1"/>
        <w:rPr>
          <w:rFonts w:ascii="宋体" w:hAnsi="宋体" w:cs="宋体"/>
          <w:b/>
          <w:bCs/>
          <w:sz w:val="24"/>
        </w:rPr>
      </w:pPr>
      <w:r>
        <w:rPr>
          <w:rFonts w:hint="eastAsia" w:ascii="宋体" w:hAnsi="宋体" w:cs="宋体"/>
          <w:b/>
          <w:sz w:val="24"/>
        </w:rPr>
        <w:t>二、</w:t>
      </w:r>
      <w:r>
        <w:rPr>
          <w:rFonts w:hint="eastAsia" w:ascii="宋体" w:hAnsi="宋体" w:cs="宋体"/>
          <w:b/>
          <w:bCs/>
          <w:sz w:val="24"/>
        </w:rPr>
        <w:t>项目内容</w:t>
      </w:r>
    </w:p>
    <w:p>
      <w:pPr>
        <w:widowControl/>
        <w:spacing w:line="360" w:lineRule="auto"/>
        <w:ind w:firstLine="504" w:firstLineChars="200"/>
        <w:outlineLvl w:val="2"/>
        <w:rPr>
          <w:spacing w:val="6"/>
          <w:kern w:val="0"/>
          <w:sz w:val="24"/>
        </w:rPr>
      </w:pPr>
      <w:r>
        <w:rPr>
          <w:rFonts w:hint="eastAsia"/>
          <w:spacing w:val="6"/>
          <w:kern w:val="0"/>
          <w:sz w:val="24"/>
        </w:rPr>
        <w:t>（一）提供信息发布服务</w:t>
      </w:r>
    </w:p>
    <w:p>
      <w:pPr>
        <w:widowControl/>
        <w:spacing w:line="360" w:lineRule="auto"/>
        <w:ind w:firstLine="504" w:firstLineChars="200"/>
        <w:rPr>
          <w:spacing w:val="6"/>
          <w:kern w:val="0"/>
          <w:sz w:val="24"/>
        </w:rPr>
      </w:pPr>
      <w:r>
        <w:rPr>
          <w:rFonts w:hint="eastAsia"/>
          <w:spacing w:val="6"/>
          <w:kern w:val="0"/>
          <w:sz w:val="24"/>
        </w:rPr>
        <w:t>1.用以发布交易项目信息。</w:t>
      </w:r>
    </w:p>
    <w:p>
      <w:pPr>
        <w:widowControl/>
        <w:spacing w:line="360" w:lineRule="auto"/>
        <w:ind w:firstLine="504" w:firstLineChars="200"/>
        <w:outlineLvl w:val="2"/>
        <w:rPr>
          <w:spacing w:val="6"/>
          <w:kern w:val="0"/>
          <w:sz w:val="24"/>
        </w:rPr>
      </w:pPr>
      <w:r>
        <w:rPr>
          <w:rFonts w:hint="eastAsia"/>
          <w:spacing w:val="6"/>
          <w:kern w:val="0"/>
          <w:sz w:val="24"/>
        </w:rPr>
        <w:t>（二）提供交易结算服务</w:t>
      </w:r>
    </w:p>
    <w:p>
      <w:pPr>
        <w:widowControl/>
        <w:spacing w:line="360" w:lineRule="auto"/>
        <w:ind w:firstLine="504" w:firstLineChars="200"/>
        <w:rPr>
          <w:spacing w:val="6"/>
          <w:kern w:val="0"/>
          <w:sz w:val="24"/>
        </w:rPr>
      </w:pPr>
      <w:r>
        <w:rPr>
          <w:rFonts w:hint="eastAsia"/>
          <w:spacing w:val="6"/>
          <w:kern w:val="0"/>
          <w:sz w:val="24"/>
        </w:rPr>
        <w:t>1.开设专门的结算账户。</w:t>
      </w:r>
    </w:p>
    <w:p>
      <w:pPr>
        <w:widowControl/>
        <w:spacing w:line="360" w:lineRule="auto"/>
        <w:ind w:firstLine="504" w:firstLineChars="200"/>
        <w:rPr>
          <w:spacing w:val="6"/>
          <w:kern w:val="0"/>
          <w:sz w:val="24"/>
        </w:rPr>
      </w:pPr>
      <w:r>
        <w:rPr>
          <w:rFonts w:hint="eastAsia"/>
          <w:spacing w:val="6"/>
          <w:kern w:val="0"/>
          <w:sz w:val="24"/>
        </w:rPr>
        <w:t>2.为每笔交易提供结算服务。包括收取押金，交易鉴证，交易价款结算，退还押金等。</w:t>
      </w:r>
    </w:p>
    <w:p>
      <w:pPr>
        <w:widowControl/>
        <w:spacing w:line="360" w:lineRule="auto"/>
        <w:ind w:firstLine="504" w:firstLineChars="200"/>
        <w:rPr>
          <w:spacing w:val="6"/>
          <w:kern w:val="0"/>
          <w:sz w:val="24"/>
        </w:rPr>
      </w:pPr>
      <w:r>
        <w:rPr>
          <w:rFonts w:hint="eastAsia"/>
          <w:spacing w:val="6"/>
          <w:kern w:val="0"/>
          <w:sz w:val="24"/>
        </w:rPr>
        <w:t>3.提供竞价交易服务。当交易意向超过2个时，可进行英式或荷兰式竞价交易。</w:t>
      </w:r>
    </w:p>
    <w:p>
      <w:pPr>
        <w:widowControl/>
        <w:spacing w:line="360" w:lineRule="auto"/>
        <w:ind w:firstLine="504" w:firstLineChars="200"/>
        <w:outlineLvl w:val="2"/>
        <w:rPr>
          <w:spacing w:val="6"/>
          <w:kern w:val="0"/>
          <w:sz w:val="24"/>
        </w:rPr>
      </w:pPr>
      <w:r>
        <w:rPr>
          <w:rFonts w:hint="eastAsia"/>
          <w:spacing w:val="6"/>
          <w:kern w:val="0"/>
          <w:sz w:val="24"/>
        </w:rPr>
        <w:t>（三）提供运营管理服务</w:t>
      </w:r>
    </w:p>
    <w:p>
      <w:pPr>
        <w:widowControl/>
        <w:spacing w:line="360" w:lineRule="auto"/>
        <w:ind w:firstLine="504" w:firstLineChars="200"/>
        <w:rPr>
          <w:spacing w:val="6"/>
          <w:kern w:val="0"/>
          <w:sz w:val="24"/>
        </w:rPr>
      </w:pPr>
      <w:r>
        <w:rPr>
          <w:rFonts w:hint="eastAsia"/>
          <w:spacing w:val="6"/>
          <w:kern w:val="0"/>
          <w:sz w:val="24"/>
        </w:rPr>
        <w:t>1.用户信息管理。包括用户审核，用户资料整理完善，用户信息汇总统计等。</w:t>
      </w:r>
    </w:p>
    <w:p>
      <w:pPr>
        <w:widowControl/>
        <w:spacing w:line="360" w:lineRule="auto"/>
        <w:ind w:firstLine="504" w:firstLineChars="200"/>
        <w:rPr>
          <w:spacing w:val="6"/>
          <w:kern w:val="0"/>
          <w:sz w:val="24"/>
        </w:rPr>
      </w:pPr>
      <w:r>
        <w:rPr>
          <w:rFonts w:hint="eastAsia"/>
          <w:spacing w:val="6"/>
          <w:kern w:val="0"/>
          <w:sz w:val="24"/>
        </w:rPr>
        <w:t>2.项目信息管理。包括项目征集，项目审核，项目资料整理完善，项目发布，项目信息汇总统计等。</w:t>
      </w:r>
    </w:p>
    <w:p>
      <w:pPr>
        <w:widowControl/>
        <w:spacing w:line="360" w:lineRule="auto"/>
        <w:ind w:firstLine="504" w:firstLineChars="200"/>
        <w:rPr>
          <w:spacing w:val="6"/>
          <w:kern w:val="0"/>
          <w:sz w:val="24"/>
        </w:rPr>
      </w:pPr>
      <w:r>
        <w:rPr>
          <w:rFonts w:hint="eastAsia"/>
          <w:spacing w:val="6"/>
          <w:kern w:val="0"/>
          <w:sz w:val="24"/>
        </w:rPr>
        <w:t>3.交易撮合。发掘交易意向，撮合双方交易条件，促进交易达成。</w:t>
      </w:r>
    </w:p>
    <w:p>
      <w:pPr>
        <w:widowControl/>
        <w:spacing w:line="360" w:lineRule="auto"/>
        <w:ind w:firstLine="504" w:firstLineChars="200"/>
        <w:outlineLvl w:val="2"/>
        <w:rPr>
          <w:spacing w:val="6"/>
          <w:kern w:val="0"/>
          <w:sz w:val="24"/>
        </w:rPr>
      </w:pPr>
      <w:r>
        <w:rPr>
          <w:rFonts w:hint="eastAsia"/>
          <w:spacing w:val="6"/>
          <w:kern w:val="0"/>
          <w:sz w:val="24"/>
        </w:rPr>
        <w:t>（四）提供人员驻点服务</w:t>
      </w:r>
    </w:p>
    <w:p>
      <w:pPr>
        <w:widowControl/>
        <w:spacing w:line="360" w:lineRule="auto"/>
        <w:ind w:firstLine="504" w:firstLineChars="200"/>
        <w:rPr>
          <w:rFonts w:ascii="宋体" w:hAnsi="宋体" w:cs="宋体"/>
          <w:b/>
          <w:sz w:val="24"/>
        </w:rPr>
      </w:pPr>
      <w:r>
        <w:rPr>
          <w:rFonts w:hint="eastAsia"/>
          <w:spacing w:val="6"/>
          <w:kern w:val="0"/>
          <w:sz w:val="24"/>
        </w:rPr>
        <w:t>1.前方+后方网站运营团队配合完成网站业务运营所需的支撑工作。</w:t>
      </w:r>
    </w:p>
    <w:p>
      <w:pPr>
        <w:pStyle w:val="40"/>
        <w:tabs>
          <w:tab w:val="left" w:pos="720"/>
        </w:tabs>
        <w:autoSpaceDE w:val="0"/>
        <w:autoSpaceDN w:val="0"/>
        <w:adjustRightInd w:val="0"/>
        <w:spacing w:line="360" w:lineRule="auto"/>
        <w:ind w:right="17" w:firstLine="241" w:firstLineChars="100"/>
        <w:jc w:val="left"/>
        <w:outlineLvl w:val="1"/>
        <w:rPr>
          <w:rFonts w:ascii="宋体" w:hAnsi="宋体" w:cs="宋体"/>
          <w:b/>
          <w:sz w:val="24"/>
        </w:rPr>
      </w:pPr>
      <w:r>
        <w:rPr>
          <w:rFonts w:hint="eastAsia" w:ascii="宋体" w:hAnsi="宋体" w:cs="宋体"/>
          <w:b/>
          <w:sz w:val="24"/>
        </w:rPr>
        <w:t>三、验收方式</w:t>
      </w:r>
    </w:p>
    <w:p>
      <w:pPr>
        <w:pStyle w:val="30"/>
        <w:tabs>
          <w:tab w:val="left" w:pos="720"/>
        </w:tabs>
        <w:autoSpaceDE w:val="0"/>
        <w:autoSpaceDN w:val="0"/>
        <w:adjustRightInd w:val="0"/>
        <w:spacing w:line="360" w:lineRule="auto"/>
        <w:ind w:right="17" w:firstLine="480"/>
        <w:jc w:val="left"/>
        <w:outlineLvl w:val="1"/>
        <w:rPr>
          <w:rFonts w:ascii="宋体" w:hAnsi="宋体" w:cs="宋体"/>
          <w:kern w:val="0"/>
          <w:sz w:val="24"/>
        </w:rPr>
      </w:pPr>
      <w:r>
        <w:rPr>
          <w:rFonts w:hint="eastAsia" w:ascii="宋体" w:hAnsi="宋体" w:cs="宋体"/>
          <w:bCs/>
          <w:sz w:val="24"/>
        </w:rPr>
        <w:t>项目最终成果验收合格的标志为通过采购人验收。</w:t>
      </w:r>
    </w:p>
    <w:p>
      <w:pPr>
        <w:pStyle w:val="30"/>
        <w:tabs>
          <w:tab w:val="left" w:pos="720"/>
        </w:tabs>
        <w:autoSpaceDE w:val="0"/>
        <w:autoSpaceDN w:val="0"/>
        <w:adjustRightInd w:val="0"/>
        <w:spacing w:line="360" w:lineRule="auto"/>
        <w:ind w:right="17" w:firstLine="241" w:firstLineChars="100"/>
        <w:jc w:val="left"/>
        <w:outlineLvl w:val="1"/>
        <w:rPr>
          <w:rFonts w:ascii="宋体" w:hAnsi="宋体" w:cs="宋体"/>
          <w:b/>
          <w:sz w:val="24"/>
        </w:rPr>
      </w:pPr>
      <w:r>
        <w:rPr>
          <w:rFonts w:hint="eastAsia" w:ascii="宋体" w:hAnsi="宋体" w:cs="宋体"/>
          <w:b/>
          <w:sz w:val="24"/>
        </w:rPr>
        <w:t>四、商务要求</w:t>
      </w:r>
    </w:p>
    <w:p>
      <w:pPr>
        <w:tabs>
          <w:tab w:val="left" w:pos="720"/>
        </w:tabs>
        <w:autoSpaceDE w:val="0"/>
        <w:autoSpaceDN w:val="0"/>
        <w:adjustRightInd w:val="0"/>
        <w:spacing w:line="360" w:lineRule="auto"/>
        <w:ind w:right="17" w:firstLine="482" w:firstLineChars="200"/>
        <w:outlineLvl w:val="2"/>
        <w:rPr>
          <w:rFonts w:ascii="宋体" w:hAnsi="宋体" w:cs="宋体"/>
          <w:sz w:val="24"/>
        </w:rPr>
      </w:pPr>
      <w:r>
        <w:rPr>
          <w:rFonts w:hint="eastAsia" w:ascii="宋体" w:hAnsi="宋体" w:cs="宋体"/>
          <w:b/>
          <w:bCs/>
          <w:kern w:val="0"/>
          <w:sz w:val="24"/>
        </w:rPr>
        <w:t>（一）服务期限</w:t>
      </w:r>
    </w:p>
    <w:p>
      <w:pPr>
        <w:pStyle w:val="29"/>
        <w:ind w:firstLine="480"/>
        <w:rPr>
          <w:rFonts w:ascii="宋体" w:hAnsi="宋体" w:cs="宋体"/>
          <w:sz w:val="24"/>
        </w:rPr>
      </w:pPr>
      <w:r>
        <w:rPr>
          <w:rFonts w:hint="eastAsia" w:ascii="宋体" w:hAnsi="宋体" w:cs="宋体"/>
          <w:sz w:val="24"/>
        </w:rPr>
        <w:t>本项目工作期限为自合同签订之日起一年。本项目不属于长期服务项目。</w:t>
      </w:r>
    </w:p>
    <w:p>
      <w:pPr>
        <w:spacing w:after="159" w:afterLines="50" w:line="360" w:lineRule="auto"/>
        <w:ind w:firstLine="420" w:firstLineChars="200"/>
      </w:pPr>
    </w:p>
    <w:p>
      <w:pPr>
        <w:tabs>
          <w:tab w:val="left" w:pos="720"/>
        </w:tabs>
        <w:autoSpaceDE w:val="0"/>
        <w:autoSpaceDN w:val="0"/>
        <w:adjustRightInd w:val="0"/>
        <w:spacing w:line="360" w:lineRule="auto"/>
        <w:ind w:right="17" w:firstLine="482" w:firstLineChars="200"/>
        <w:outlineLvl w:val="2"/>
        <w:rPr>
          <w:rFonts w:ascii="宋体" w:hAnsi="宋体" w:cs="宋体"/>
          <w:b/>
          <w:bCs/>
          <w:kern w:val="0"/>
          <w:sz w:val="24"/>
        </w:rPr>
      </w:pPr>
      <w:r>
        <w:rPr>
          <w:rFonts w:hint="eastAsia" w:ascii="宋体" w:hAnsi="宋体" w:cs="宋体"/>
          <w:b/>
          <w:bCs/>
          <w:kern w:val="0"/>
          <w:sz w:val="24"/>
        </w:rPr>
        <w:t>（二）报价要求</w:t>
      </w:r>
    </w:p>
    <w:p>
      <w:pPr>
        <w:widowControl/>
        <w:spacing w:line="360" w:lineRule="auto"/>
        <w:ind w:firstLine="480" w:firstLineChars="200"/>
        <w:rPr>
          <w:rFonts w:ascii="宋体" w:hAnsi="宋体" w:cs="宋体"/>
          <w:sz w:val="24"/>
        </w:rPr>
      </w:pPr>
      <w:r>
        <w:rPr>
          <w:rFonts w:hint="eastAsia" w:ascii="宋体" w:hAnsi="宋体" w:cs="宋体"/>
          <w:sz w:val="24"/>
        </w:rPr>
        <w:t>1.本次投标为总价包干，投标报价总价作为中标人与采购人</w:t>
      </w:r>
      <w:r>
        <w:rPr>
          <w:rFonts w:hint="eastAsia" w:ascii="宋体" w:hAnsi="宋体" w:cs="宋体"/>
          <w:sz w:val="24"/>
          <w:lang w:eastAsia="zh-CN"/>
        </w:rPr>
        <w:t>签订</w:t>
      </w:r>
      <w:r>
        <w:rPr>
          <w:rFonts w:hint="eastAsia" w:ascii="宋体" w:hAnsi="宋体" w:cs="宋体"/>
          <w:sz w:val="24"/>
        </w:rPr>
        <w:t>的合同金额。项目预算控制65万元以内，投标人的报价不可高于预算（限价），否则投标人的投标文件视同无效。本项目服务费包括但不限于系统设计和研发、系统安全测试、系统运营维修、税金、人员费用、后续服务等所有费用，并提供合同要求的有关成果材料，以及其它相关服务的全部费用。</w:t>
      </w:r>
    </w:p>
    <w:p>
      <w:pPr>
        <w:widowControl/>
        <w:spacing w:line="360" w:lineRule="auto"/>
        <w:ind w:firstLine="480" w:firstLineChars="200"/>
        <w:rPr>
          <w:rFonts w:ascii="宋体" w:hAnsi="宋体" w:cs="宋体"/>
          <w:sz w:val="24"/>
        </w:rPr>
      </w:pPr>
      <w:r>
        <w:rPr>
          <w:rFonts w:hint="eastAsia" w:ascii="宋体" w:hAnsi="宋体" w:cs="宋体"/>
          <w:sz w:val="24"/>
        </w:rPr>
        <w:t>2.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ascii="宋体" w:hAnsi="宋体" w:cs="宋体"/>
          <w:sz w:val="24"/>
        </w:rPr>
      </w:pPr>
      <w:r>
        <w:rPr>
          <w:rFonts w:hint="eastAsia" w:ascii="宋体" w:hAnsi="宋体" w:cs="宋体"/>
          <w:sz w:val="24"/>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ascii="宋体" w:hAnsi="宋体" w:cs="宋体"/>
          <w:sz w:val="24"/>
        </w:rPr>
      </w:pPr>
      <w:r>
        <w:rPr>
          <w:rFonts w:hint="eastAsia" w:ascii="宋体" w:hAnsi="宋体" w:cs="宋体"/>
          <w:sz w:val="24"/>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ascii="宋体" w:hAnsi="宋体" w:cs="宋体"/>
          <w:b/>
          <w:bCs/>
          <w:kern w:val="0"/>
          <w:sz w:val="24"/>
        </w:rPr>
      </w:pPr>
      <w:r>
        <w:rPr>
          <w:rFonts w:hint="eastAsia" w:ascii="宋体" w:hAnsi="宋体" w:cs="宋体"/>
          <w:sz w:val="24"/>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pPr>
      <w:r>
        <w:rPr>
          <w:rFonts w:hint="eastAsia" w:ascii="宋体" w:hAnsi="宋体" w:cs="宋体"/>
          <w:b/>
          <w:bCs/>
          <w:kern w:val="0"/>
          <w:sz w:val="24"/>
        </w:rPr>
        <w:t>（三）付款方式</w:t>
      </w:r>
    </w:p>
    <w:p>
      <w:pPr>
        <w:widowControl/>
        <w:spacing w:line="560" w:lineRule="exact"/>
        <w:ind w:firstLine="480" w:firstLineChars="200"/>
        <w:rPr>
          <w:rFonts w:ascii="宋体" w:hAnsi="宋体" w:cs="宋体"/>
          <w:sz w:val="24"/>
        </w:rPr>
      </w:pPr>
      <w:r>
        <w:rPr>
          <w:rFonts w:hint="eastAsia" w:ascii="宋体" w:hAnsi="宋体" w:cs="宋体"/>
          <w:sz w:val="24"/>
        </w:rPr>
        <w:t>1.合同金额由采购人分2期支付至中标人指定银行账户：</w:t>
      </w:r>
    </w:p>
    <w:p>
      <w:pPr>
        <w:widowControl/>
        <w:spacing w:line="560" w:lineRule="exact"/>
        <w:ind w:firstLine="480" w:firstLineChars="200"/>
        <w:rPr>
          <w:rFonts w:ascii="宋体" w:hAnsi="宋体" w:cs="宋体"/>
          <w:sz w:val="24"/>
        </w:rPr>
      </w:pPr>
      <w:r>
        <w:rPr>
          <w:rFonts w:hint="eastAsia" w:ascii="宋体" w:hAnsi="宋体" w:cs="宋体"/>
          <w:sz w:val="24"/>
        </w:rPr>
        <w:t>1.1.第一期：合同签订后，根据中标人提出的付款申请，采购人在15个工作日内支付合同总额的50%；</w:t>
      </w:r>
    </w:p>
    <w:p>
      <w:pPr>
        <w:widowControl/>
        <w:spacing w:line="560" w:lineRule="exact"/>
        <w:ind w:firstLine="480" w:firstLineChars="200"/>
        <w:rPr>
          <w:rFonts w:ascii="宋体" w:hAnsi="宋体" w:cs="宋体"/>
          <w:sz w:val="24"/>
        </w:rPr>
      </w:pPr>
      <w:r>
        <w:rPr>
          <w:rFonts w:hint="eastAsia" w:ascii="宋体" w:hAnsi="宋体" w:cs="宋体"/>
          <w:sz w:val="24"/>
        </w:rPr>
        <w:t>1.2.第二期：服务到期后，采购人收到中标人提供的书面验收报告，并经采购人验收合格后，根据中标人提出的付款申请，采购人在15个工作日内支付合同总额的50%。</w:t>
      </w:r>
    </w:p>
    <w:p>
      <w:pPr>
        <w:widowControl/>
        <w:spacing w:line="560" w:lineRule="exact"/>
        <w:ind w:firstLine="480" w:firstLineChars="200"/>
      </w:pPr>
      <w:r>
        <w:rPr>
          <w:rFonts w:hint="eastAsia" w:ascii="宋体" w:hAnsi="宋体" w:cs="宋体"/>
          <w:sz w:val="24"/>
        </w:rPr>
        <w:t>1.3.上述每期款项均在满足付款条件，且采购人收到中标人开具的载明相应金额的合格发票后15个工作日内付至中标人指定银行账户。如未及时收到发票，则采购人相应付款时间顺延。因采购人付款审批影响支付进度，请中标人予以谅解，并不得就此向采购人索赔。</w:t>
      </w:r>
    </w:p>
    <w:p>
      <w:pPr>
        <w:tabs>
          <w:tab w:val="left" w:pos="720"/>
        </w:tabs>
        <w:autoSpaceDE w:val="0"/>
        <w:autoSpaceDN w:val="0"/>
        <w:adjustRightInd w:val="0"/>
        <w:spacing w:line="360" w:lineRule="auto"/>
        <w:ind w:right="17" w:firstLine="482" w:firstLineChars="200"/>
        <w:outlineLvl w:val="2"/>
        <w:rPr>
          <w:rFonts w:ascii="宋体" w:hAnsi="宋体" w:cs="宋体"/>
          <w:b/>
          <w:bCs/>
          <w:kern w:val="0"/>
          <w:sz w:val="24"/>
        </w:rPr>
      </w:pPr>
      <w:r>
        <w:rPr>
          <w:rFonts w:hint="eastAsia" w:ascii="宋体" w:hAnsi="宋体" w:cs="宋体"/>
          <w:b/>
          <w:bCs/>
          <w:kern w:val="0"/>
          <w:sz w:val="24"/>
        </w:rPr>
        <w:t>（四）成果权属与知识产权</w:t>
      </w:r>
    </w:p>
    <w:p>
      <w:pPr>
        <w:widowControl/>
        <w:spacing w:line="360" w:lineRule="auto"/>
        <w:ind w:firstLine="480" w:firstLineChars="200"/>
        <w:rPr>
          <w:rFonts w:ascii="宋体" w:hAnsi="宋体" w:cs="宋体"/>
          <w:sz w:val="24"/>
        </w:rPr>
      </w:pPr>
      <w:r>
        <w:rPr>
          <w:rFonts w:hint="eastAsia" w:ascii="宋体" w:hAnsi="宋体" w:cs="宋体"/>
          <w:sz w:val="24"/>
        </w:rPr>
        <w:t>1.双方对本合同有关的知识产权以及与之相关的所有权利归属约定如下： 本项目全部阶段性成果和最终成果（包括为后续服务范围所编制的材料）的知识产权以及与之相关的所有权利归采购人所有；本合同签署前双方已经拥有的知识产权权利，仍归各自所有。</w:t>
      </w:r>
    </w:p>
    <w:p>
      <w:pPr>
        <w:widowControl/>
        <w:spacing w:line="360" w:lineRule="auto"/>
        <w:ind w:firstLine="480" w:firstLineChars="200"/>
        <w:rPr>
          <w:rFonts w:ascii="宋体" w:hAnsi="宋体" w:cs="宋体"/>
          <w:sz w:val="24"/>
        </w:rPr>
      </w:pPr>
      <w:r>
        <w:rPr>
          <w:rFonts w:hint="eastAsia" w:ascii="宋体" w:hAnsi="宋体" w:cs="宋体"/>
          <w:sz w:val="24"/>
        </w:rPr>
        <w:t>2.双方确定，采购人有权利用中标人按照本合同约定提供的研究开发成果，进行后续改进。由此产生的具有实质性或创造性技术进步特征的新的技术成果及其权利归属，全部由采购人享有。具体相关利益的分配办法如下：采购人100%。</w:t>
      </w:r>
    </w:p>
    <w:p>
      <w:pPr>
        <w:widowControl/>
        <w:spacing w:line="360" w:lineRule="auto"/>
        <w:ind w:firstLine="480" w:firstLineChars="200"/>
        <w:rPr>
          <w:rFonts w:ascii="宋体" w:hAnsi="宋体" w:cs="宋体"/>
          <w:sz w:val="24"/>
        </w:rPr>
      </w:pPr>
      <w:r>
        <w:rPr>
          <w:rFonts w:hint="eastAsia" w:ascii="宋体" w:hAnsi="宋体" w:cs="宋体"/>
          <w:sz w:val="24"/>
        </w:rPr>
        <w:t>3.中标人所提交的全部中间成果和最终成果材料及任何数据、资料、软件等不得侵犯任何第三方的知识产权或其他权利，由于该等文件、材料、数据、资料、软件侵权所导致的任何索赔或责任均由中标人承担，同时，采购人保留要求中标人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sz w:val="24"/>
        </w:rPr>
      </w:pPr>
      <w:r>
        <w:rPr>
          <w:rFonts w:hint="eastAsia" w:ascii="宋体" w:hAnsi="宋体" w:cs="宋体"/>
          <w:sz w:val="24"/>
        </w:rPr>
        <w:t>4.未经采购人书面在先同意，中标人不得将本项目的中间成果和最终成果材料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sz w:val="24"/>
        </w:rPr>
      </w:pPr>
      <w:r>
        <w:rPr>
          <w:rFonts w:hint="eastAsia" w:ascii="宋体" w:hAnsi="宋体" w:cs="宋体"/>
          <w:sz w:val="24"/>
        </w:rPr>
        <w:t>5.中标人完成本合同项目的研究开发人员享有在有关技术成果材料上写明技术成果完成者的权利和与采购人共同获得有关荣誉证书、奖励的权利。</w:t>
      </w:r>
    </w:p>
    <w:p>
      <w:pPr>
        <w:widowControl/>
        <w:spacing w:line="360" w:lineRule="auto"/>
        <w:ind w:firstLine="482" w:firstLineChars="200"/>
        <w:outlineLvl w:val="2"/>
        <w:rPr>
          <w:rFonts w:ascii="宋体" w:hAnsi="宋体" w:cs="宋体"/>
          <w:b/>
          <w:bCs/>
          <w:sz w:val="24"/>
        </w:rPr>
      </w:pPr>
      <w:r>
        <w:rPr>
          <w:rFonts w:hint="eastAsia" w:ascii="宋体" w:hAnsi="宋体" w:cs="宋体"/>
          <w:b/>
          <w:bCs/>
          <w:kern w:val="0"/>
          <w:sz w:val="24"/>
        </w:rPr>
        <w:t>（五）</w:t>
      </w:r>
      <w:r>
        <w:rPr>
          <w:rFonts w:hint="eastAsia" w:ascii="宋体" w:hAnsi="宋体" w:cs="宋体"/>
          <w:b/>
          <w:bCs/>
          <w:sz w:val="24"/>
        </w:rPr>
        <w:t>保密条款</w:t>
      </w:r>
    </w:p>
    <w:p>
      <w:pPr>
        <w:widowControl/>
        <w:spacing w:line="360" w:lineRule="auto"/>
        <w:ind w:firstLine="480" w:firstLineChars="200"/>
        <w:rPr>
          <w:rFonts w:ascii="宋体" w:hAnsi="宋体" w:cs="宋体"/>
          <w:sz w:val="24"/>
        </w:rPr>
      </w:pPr>
      <w:r>
        <w:rPr>
          <w:rFonts w:hint="eastAsia" w:ascii="宋体" w:hAnsi="宋体" w:cs="宋体"/>
          <w:sz w:val="24"/>
        </w:rPr>
        <w:t>1.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采购人内部数据资料。</w:t>
      </w:r>
    </w:p>
    <w:p>
      <w:pPr>
        <w:widowControl/>
        <w:spacing w:line="360" w:lineRule="auto"/>
        <w:ind w:firstLine="480" w:firstLineChars="200"/>
        <w:rPr>
          <w:rFonts w:ascii="宋体" w:hAnsi="宋体" w:cs="宋体"/>
          <w:sz w:val="24"/>
        </w:rPr>
      </w:pPr>
      <w:r>
        <w:rPr>
          <w:rFonts w:hint="eastAsia" w:ascii="宋体" w:hAnsi="宋体" w:cs="宋体"/>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ascii="宋体" w:hAnsi="宋体" w:cs="宋体"/>
          <w:sz w:val="24"/>
        </w:rPr>
      </w:pPr>
      <w:r>
        <w:rPr>
          <w:rFonts w:hint="eastAsia" w:ascii="宋体" w:hAnsi="宋体" w:cs="宋体"/>
          <w:sz w:val="24"/>
        </w:rPr>
        <w:t>3.中标人须以保密方式处理在编制本项目成果材料过程中自采购人、采购人工作人员或采购人关联机构获得的相关信息、资料、图纸、数据等，或由采购人在履行本合同过程中明确指明为秘密的任何信息</w:t>
      </w:r>
      <w:r>
        <w:rPr>
          <w:rFonts w:hint="eastAsia" w:ascii="宋体" w:hAnsi="宋体" w:cs="宋体"/>
          <w:sz w:val="24"/>
          <w:lang w:eastAsia="zh-CN"/>
        </w:rPr>
        <w:t>，</w:t>
      </w:r>
      <w:r>
        <w:rPr>
          <w:rFonts w:hint="eastAsia" w:ascii="宋体" w:hAnsi="宋体" w:cs="宋体"/>
          <w:sz w:val="24"/>
        </w:rPr>
        <w:t>以及中标人因本项目工作所直接或间接取得、处理或接触的任何其他资料。未经采购人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ascii="宋体" w:hAnsi="宋体" w:cs="宋体"/>
          <w:sz w:val="24"/>
        </w:rPr>
      </w:pPr>
      <w:r>
        <w:rPr>
          <w:rFonts w:hint="eastAsia" w:ascii="宋体" w:hAnsi="宋体" w:cs="宋体"/>
          <w:sz w:val="24"/>
        </w:rPr>
        <w:t>4.中标人实施项目的程序应符合国家安全、保密的有关规定和标准。</w:t>
      </w:r>
    </w:p>
    <w:p>
      <w:pPr>
        <w:widowControl/>
        <w:spacing w:line="360" w:lineRule="auto"/>
        <w:ind w:firstLine="480" w:firstLineChars="200"/>
        <w:rPr>
          <w:rFonts w:ascii="宋体" w:hAnsi="宋体" w:cs="宋体"/>
          <w:sz w:val="24"/>
        </w:rPr>
      </w:pPr>
      <w:r>
        <w:rPr>
          <w:rFonts w:hint="eastAsia" w:ascii="宋体" w:hAnsi="宋体" w:cs="宋体"/>
          <w:sz w:val="24"/>
        </w:rPr>
        <w:t>5.上述保密义务不适用以下情况：</w:t>
      </w:r>
    </w:p>
    <w:p>
      <w:pPr>
        <w:widowControl/>
        <w:spacing w:line="360" w:lineRule="auto"/>
        <w:ind w:firstLine="480" w:firstLineChars="200"/>
        <w:rPr>
          <w:rFonts w:ascii="宋体" w:hAnsi="宋体" w:cs="宋体"/>
          <w:sz w:val="24"/>
        </w:rPr>
      </w:pPr>
      <w:r>
        <w:rPr>
          <w:rFonts w:hint="eastAsia" w:ascii="宋体" w:hAnsi="宋体" w:cs="宋体"/>
          <w:sz w:val="24"/>
        </w:rPr>
        <w:t>（1）获取的信息已被合法公开；</w:t>
      </w:r>
    </w:p>
    <w:p>
      <w:pPr>
        <w:widowControl/>
        <w:spacing w:line="360" w:lineRule="auto"/>
        <w:ind w:firstLine="480" w:firstLineChars="200"/>
        <w:rPr>
          <w:rFonts w:ascii="宋体" w:hAnsi="宋体" w:cs="宋体"/>
          <w:sz w:val="24"/>
        </w:rPr>
      </w:pPr>
      <w:r>
        <w:rPr>
          <w:rFonts w:hint="eastAsia" w:ascii="宋体" w:hAnsi="宋体" w:cs="宋体"/>
          <w:sz w:val="24"/>
        </w:rPr>
        <w:t>（2）获得信息拥有方书面许可并在该许可范围内披露；</w:t>
      </w:r>
    </w:p>
    <w:p>
      <w:pPr>
        <w:widowControl/>
        <w:spacing w:line="360" w:lineRule="auto"/>
        <w:ind w:firstLine="480" w:firstLineChars="200"/>
        <w:rPr>
          <w:rFonts w:ascii="宋体" w:hAnsi="宋体" w:cs="宋体"/>
          <w:sz w:val="24"/>
        </w:rPr>
      </w:pPr>
      <w:r>
        <w:rPr>
          <w:rFonts w:hint="eastAsia" w:ascii="宋体" w:hAnsi="宋体" w:cs="宋体"/>
          <w:sz w:val="24"/>
        </w:rPr>
        <w:t>（3）国家法律、法规规定的情形。</w:t>
      </w:r>
    </w:p>
    <w:p>
      <w:pPr>
        <w:widowControl/>
        <w:spacing w:line="360" w:lineRule="auto"/>
        <w:ind w:firstLine="480" w:firstLineChars="200"/>
        <w:rPr>
          <w:rFonts w:ascii="宋体" w:hAnsi="宋体" w:cs="宋体"/>
          <w:sz w:val="24"/>
        </w:rPr>
      </w:pPr>
      <w:r>
        <w:rPr>
          <w:rFonts w:hint="eastAsia" w:ascii="宋体" w:hAnsi="宋体" w:cs="宋体"/>
          <w:sz w:val="24"/>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包括但不限于前述责任所产生的诉讼费用、律师费用、鉴定评估费用、调查费用、和解金额或生效法律文书中规定的赔偿金额。</w:t>
      </w:r>
    </w:p>
    <w:p>
      <w:pPr>
        <w:widowControl/>
        <w:spacing w:line="360" w:lineRule="auto"/>
        <w:ind w:firstLine="480" w:firstLineChars="200"/>
        <w:rPr>
          <w:rFonts w:ascii="宋体" w:hAnsi="宋体" w:cs="宋体"/>
          <w:sz w:val="24"/>
        </w:rPr>
      </w:pPr>
      <w:r>
        <w:rPr>
          <w:rFonts w:hint="eastAsia" w:ascii="宋体" w:hAnsi="宋体" w:cs="宋体"/>
          <w:sz w:val="24"/>
        </w:rPr>
        <w:t>7.本合同的保密义务包括，未经采购单位许可，中标单位不得就其可通过开发的软件系统能够获得的任何采购单位客户信息、数据以及商业秘密，与任何第三方开展任何形式的合作开发或者项目研究，或者向任何第三方出售该等数据、信息。</w:t>
      </w:r>
    </w:p>
    <w:p>
      <w:pPr>
        <w:widowControl/>
        <w:spacing w:line="360" w:lineRule="auto"/>
        <w:ind w:firstLine="480" w:firstLineChars="200"/>
        <w:rPr>
          <w:rFonts w:ascii="宋体" w:hAnsi="宋体" w:cs="宋体"/>
          <w:sz w:val="24"/>
        </w:rPr>
      </w:pPr>
      <w:r>
        <w:rPr>
          <w:rFonts w:hint="eastAsia" w:ascii="宋体" w:hAnsi="宋体" w:cs="宋体"/>
          <w:sz w:val="24"/>
        </w:rPr>
        <w:t>8.无论本合同或本合同其他条款是否有效，本保密条款始终约束双方。国家秘密的保密期限由国家有关部门确定，工作秘密的保密期限由采购人确定。</w:t>
      </w:r>
    </w:p>
    <w:p>
      <w:pPr>
        <w:widowControl/>
        <w:spacing w:line="360" w:lineRule="auto"/>
        <w:ind w:firstLine="482" w:firstLineChars="200"/>
        <w:outlineLvl w:val="2"/>
        <w:rPr>
          <w:rFonts w:ascii="宋体" w:hAnsi="宋体" w:cs="宋体"/>
          <w:b/>
          <w:bCs/>
          <w:sz w:val="24"/>
        </w:rPr>
      </w:pPr>
      <w:r>
        <w:rPr>
          <w:rFonts w:hint="eastAsia" w:ascii="宋体" w:hAnsi="宋体" w:cs="宋体"/>
          <w:b/>
          <w:bCs/>
          <w:kern w:val="0"/>
          <w:sz w:val="24"/>
        </w:rPr>
        <w:t>（六）</w:t>
      </w:r>
      <w:r>
        <w:rPr>
          <w:rFonts w:hint="eastAsia" w:ascii="宋体" w:hAnsi="宋体" w:cs="宋体"/>
          <w:b/>
          <w:bCs/>
          <w:sz w:val="24"/>
        </w:rPr>
        <w:t>违约责任</w:t>
      </w:r>
    </w:p>
    <w:p>
      <w:pPr>
        <w:widowControl/>
        <w:spacing w:line="360" w:lineRule="auto"/>
        <w:ind w:firstLine="480" w:firstLineChars="200"/>
        <w:rPr>
          <w:rFonts w:ascii="宋体" w:hAnsi="宋体" w:cs="宋体"/>
          <w:sz w:val="24"/>
        </w:rPr>
      </w:pPr>
      <w:r>
        <w:rPr>
          <w:rFonts w:hint="eastAsia" w:ascii="宋体" w:hAnsi="宋体" w:cs="宋体"/>
          <w:sz w:val="24"/>
        </w:rPr>
        <w:t>（一）如中标人未按照本合同约定的时间完成本项目各阶段工作，每迟延一日，采购人有权自尚未支付的合同款项中扣除本合同服务费总金额的5‰的逾期违约金。</w:t>
      </w:r>
    </w:p>
    <w:p>
      <w:pPr>
        <w:widowControl/>
        <w:spacing w:line="360" w:lineRule="auto"/>
        <w:ind w:firstLine="480" w:firstLineChars="200"/>
        <w:rPr>
          <w:rFonts w:ascii="宋体" w:hAnsi="宋体" w:cs="宋体"/>
          <w:sz w:val="24"/>
        </w:rPr>
      </w:pPr>
      <w:r>
        <w:rPr>
          <w:rFonts w:hint="eastAsia" w:ascii="宋体" w:hAnsi="宋体" w:cs="宋体"/>
          <w:sz w:val="24"/>
        </w:rPr>
        <w:t>（二）本合同履行期间，发生下述情形时，采购人有权解除本合同，中标人除应退还采购人已支付的全部款项外</w:t>
      </w:r>
      <w:r>
        <w:rPr>
          <w:rFonts w:hint="eastAsia" w:ascii="宋体" w:hAnsi="宋体" w:cs="宋体"/>
          <w:sz w:val="24"/>
          <w:lang w:eastAsia="zh-CN"/>
        </w:rPr>
        <w:t>，</w:t>
      </w:r>
      <w:r>
        <w:rPr>
          <w:rFonts w:hint="eastAsia" w:ascii="宋体" w:hAnsi="宋体" w:cs="宋体"/>
          <w:sz w:val="24"/>
        </w:rPr>
        <w:t>还应在合同解除通知发出之日起10日内向采购人支付合同总价款10%的违约金。中标人应同时将已完成的项目成果移交给采购人，并将全部有关资料退还采购人：</w:t>
      </w:r>
    </w:p>
    <w:p>
      <w:pPr>
        <w:widowControl/>
        <w:spacing w:line="360" w:lineRule="auto"/>
        <w:ind w:firstLine="480" w:firstLineChars="200"/>
        <w:rPr>
          <w:rFonts w:ascii="宋体" w:hAnsi="宋体" w:cs="宋体"/>
          <w:sz w:val="24"/>
        </w:rPr>
      </w:pPr>
      <w:r>
        <w:rPr>
          <w:rFonts w:hint="eastAsia" w:ascii="宋体" w:hAnsi="宋体" w:cs="宋体"/>
          <w:sz w:val="24"/>
        </w:rPr>
        <w:t>1.中标人未能按合同约定的日期(含协商延缓的日期)完成经采购人审核通过的，延误时间超过10个工作日；</w:t>
      </w:r>
    </w:p>
    <w:p>
      <w:pPr>
        <w:widowControl/>
        <w:spacing w:line="360" w:lineRule="auto"/>
        <w:ind w:firstLine="480" w:firstLineChars="200"/>
        <w:rPr>
          <w:rFonts w:ascii="宋体" w:hAnsi="宋体" w:cs="宋体"/>
          <w:sz w:val="24"/>
        </w:rPr>
      </w:pPr>
      <w:r>
        <w:rPr>
          <w:rFonts w:hint="eastAsia" w:ascii="宋体" w:hAnsi="宋体" w:cs="宋体"/>
          <w:sz w:val="24"/>
        </w:rPr>
        <w:t>2.因中标人工作的错误或遗漏造成成果质量不符合本合同要求，且中标人未按采购人要求采取及时有效的补救措施的；</w:t>
      </w:r>
    </w:p>
    <w:p>
      <w:pPr>
        <w:widowControl/>
        <w:spacing w:line="360" w:lineRule="auto"/>
        <w:ind w:firstLine="480" w:firstLineChars="200"/>
        <w:rPr>
          <w:rFonts w:ascii="宋体" w:hAnsi="宋体" w:cs="宋体"/>
          <w:sz w:val="24"/>
        </w:rPr>
      </w:pPr>
      <w:r>
        <w:rPr>
          <w:rFonts w:hint="eastAsia" w:ascii="宋体" w:hAnsi="宋体" w:cs="宋体"/>
          <w:sz w:val="24"/>
        </w:rPr>
        <w:t>3.中标人虽如期提报活动方案、阶段成果、活动总结等总结性成果资料，但最终成果连续二次未能通过采购人验收的；</w:t>
      </w:r>
    </w:p>
    <w:p>
      <w:pPr>
        <w:widowControl/>
        <w:spacing w:line="360" w:lineRule="auto"/>
        <w:ind w:firstLine="480" w:firstLineChars="200"/>
        <w:rPr>
          <w:rFonts w:ascii="宋体" w:hAnsi="宋体" w:cs="宋体"/>
          <w:sz w:val="24"/>
        </w:rPr>
      </w:pPr>
      <w:r>
        <w:rPr>
          <w:rFonts w:hint="eastAsia" w:ascii="宋体" w:hAnsi="宋体" w:cs="宋体"/>
          <w:sz w:val="24"/>
        </w:rPr>
        <w:t>4.未经采购人书面在先同意，中标人擅自将本合同项目与任何第三方合作，或将本合同标的全部或部分擅自转包或分包给任何第三方，且未按采购人的要求终止与第三方的协议的；</w:t>
      </w:r>
    </w:p>
    <w:p>
      <w:pPr>
        <w:widowControl/>
        <w:spacing w:line="360" w:lineRule="auto"/>
        <w:ind w:firstLine="480" w:firstLineChars="200"/>
        <w:rPr>
          <w:rFonts w:ascii="宋体" w:hAnsi="宋体" w:cs="宋体"/>
          <w:sz w:val="24"/>
        </w:rPr>
      </w:pPr>
      <w:r>
        <w:rPr>
          <w:rFonts w:hint="eastAsia" w:ascii="宋体" w:hAnsi="宋体" w:cs="宋体"/>
          <w:sz w:val="24"/>
        </w:rPr>
        <w:t>5.发现中标人或中标人工作人员出现全部或部分丧失履行委托服务能力的情况，采购人有权通知中标人限期整改或更换工作人员，期限届满中标人并未进行改善的；</w:t>
      </w:r>
    </w:p>
    <w:p>
      <w:pPr>
        <w:widowControl/>
        <w:spacing w:line="360" w:lineRule="auto"/>
        <w:ind w:firstLine="480" w:firstLineChars="200"/>
        <w:rPr>
          <w:rFonts w:ascii="宋体" w:hAnsi="宋体" w:cs="宋体"/>
          <w:sz w:val="24"/>
        </w:rPr>
      </w:pPr>
      <w:r>
        <w:rPr>
          <w:rFonts w:hint="eastAsia" w:ascii="宋体" w:hAnsi="宋体" w:cs="宋体"/>
          <w:sz w:val="24"/>
        </w:rPr>
        <w:t>6.中标人明确表示或者以自己的行为表明不履行本合同的。</w:t>
      </w:r>
    </w:p>
    <w:p>
      <w:pPr>
        <w:widowControl/>
        <w:spacing w:line="360" w:lineRule="auto"/>
        <w:ind w:firstLine="480" w:firstLineChars="200"/>
        <w:rPr>
          <w:rFonts w:ascii="宋体" w:hAnsi="宋体" w:cs="宋体"/>
          <w:sz w:val="24"/>
        </w:rPr>
      </w:pPr>
      <w:r>
        <w:rPr>
          <w:rFonts w:hint="eastAsia" w:ascii="宋体" w:hAnsi="宋体" w:cs="宋体"/>
          <w:sz w:val="24"/>
        </w:rPr>
        <w:t>（三）如采购人未按照本合同约定的时间支付服务费，中标人书面催告采购人并给予不少于30个工作日的履行期限后采购人仍未支付的，中标人有权自该期限届满之日起要求采购人支付该阶段应付而未付合同价款每日1‰的逾期违约金。如采购人无正当理由拒绝接受服务，到期明确表示拒付服务款项，中标人有权要求采购人支付本合同项下服务费总金额10%的违约金。</w:t>
      </w:r>
    </w:p>
    <w:p>
      <w:pPr>
        <w:spacing w:line="560" w:lineRule="exact"/>
        <w:ind w:firstLine="480" w:firstLineChars="200"/>
        <w:rPr>
          <w:rFonts w:ascii="宋体" w:hAnsi="宋体" w:cs="宋体"/>
          <w:kern w:val="0"/>
          <w:sz w:val="24"/>
          <w:szCs w:val="20"/>
        </w:rPr>
      </w:pPr>
      <w:r>
        <w:rPr>
          <w:rFonts w:hint="eastAsia" w:ascii="宋体" w:hAnsi="宋体" w:cs="宋体"/>
          <w:sz w:val="24"/>
        </w:rPr>
        <w:t>（四）上述违约责任各自独立且可累加。如本合同所约定的违约金无法弥补因违约行为所造成的损失，违约方应补偿上述不足部分的损失，包括但不限于上述索赔或责任所产生的诉讼费用、合理的律师费用、鉴定评估费用、调查费用、和解金额或生效法律文书中规定的赔偿金额。</w:t>
      </w:r>
    </w:p>
    <w:p>
      <w:pPr>
        <w:spacing w:line="360" w:lineRule="auto"/>
        <w:jc w:val="center"/>
        <w:outlineLvl w:val="0"/>
        <w:rPr>
          <w:rFonts w:ascii="宋体" w:cs="宋体"/>
          <w:b/>
          <w:bCs/>
          <w:sz w:val="24"/>
        </w:rPr>
      </w:pPr>
      <w:r>
        <w:rPr>
          <w:rFonts w:hint="eastAsia" w:ascii="宋体" w:hAnsi="宋体" w:cs="宋体"/>
          <w:sz w:val="24"/>
        </w:rPr>
        <w:br w:type="page"/>
      </w:r>
      <w:bookmarkStart w:id="26" w:name="_Toc6457"/>
      <w:r>
        <w:rPr>
          <w:rFonts w:hint="eastAsia" w:ascii="宋体" w:cs="宋体"/>
          <w:b/>
          <w:bCs/>
          <w:sz w:val="24"/>
        </w:rPr>
        <w:t>第六章 投标文件初审及招标项目评分表</w:t>
      </w:r>
      <w:bookmarkEnd w:id="26"/>
    </w:p>
    <w:p>
      <w:pPr>
        <w:autoSpaceDE w:val="0"/>
        <w:autoSpaceDN w:val="0"/>
        <w:adjustRightInd w:val="0"/>
        <w:jc w:val="center"/>
        <w:outlineLvl w:val="1"/>
        <w:rPr>
          <w:rFonts w:ascii="宋体" w:hAnsi="宋体" w:cs="宋体"/>
          <w:b/>
          <w:bCs/>
          <w:kern w:val="0"/>
          <w:sz w:val="36"/>
          <w:szCs w:val="36"/>
        </w:rPr>
      </w:pPr>
      <w:r>
        <w:rPr>
          <w:rFonts w:hint="eastAsia" w:ascii="宋体" w:hAnsi="宋体" w:cs="宋体"/>
          <w:b/>
          <w:bCs/>
          <w:kern w:val="0"/>
          <w:sz w:val="36"/>
          <w:szCs w:val="36"/>
        </w:rPr>
        <w:t>投标文件初审表（不可偏离条款）</w:t>
      </w:r>
    </w:p>
    <w:p>
      <w:pPr>
        <w:spacing w:line="360" w:lineRule="auto"/>
        <w:jc w:val="center"/>
        <w:outlineLvl w:val="1"/>
        <w:rPr>
          <w:rFonts w:ascii="宋体" w:hAnsi="宋体" w:cs="宋体"/>
          <w:b/>
          <w:sz w:val="24"/>
        </w:rPr>
      </w:pPr>
      <w:r>
        <w:rPr>
          <w:rFonts w:hint="eastAsia" w:ascii="宋体" w:hAnsi="宋体" w:cs="宋体"/>
          <w:b/>
          <w:sz w:val="24"/>
        </w:rPr>
        <w:t>（凡有下列情形之一的，投标文件无效，投标作废标处理）</w:t>
      </w:r>
    </w:p>
    <w:tbl>
      <w:tblPr>
        <w:tblStyle w:val="20"/>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vAlign w:val="center"/>
          </w:tcPr>
          <w:p>
            <w:pPr>
              <w:jc w:val="center"/>
              <w:rPr>
                <w:rFonts w:ascii="宋体" w:hAnsi="宋体" w:cs="宋体"/>
                <w:sz w:val="24"/>
              </w:rPr>
            </w:pPr>
            <w:r>
              <w:rPr>
                <w:rFonts w:hint="eastAsia" w:ascii="宋体" w:hAnsi="宋体" w:cs="宋体"/>
                <w:b/>
                <w:bCs/>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ascii="宋体" w:hAnsi="宋体" w:cs="宋体"/>
                <w:sz w:val="24"/>
              </w:rPr>
            </w:pPr>
            <w:r>
              <w:rPr>
                <w:rFonts w:hint="eastAsia" w:ascii="宋体" w:hAnsi="宋体" w:cs="宋体"/>
                <w:sz w:val="24"/>
              </w:rPr>
              <w:t>1</w:t>
            </w:r>
          </w:p>
        </w:tc>
        <w:tc>
          <w:tcPr>
            <w:tcW w:w="7108" w:type="dxa"/>
            <w:vAlign w:val="center"/>
          </w:tcPr>
          <w:p>
            <w:pPr>
              <w:rPr>
                <w:rFonts w:ascii="宋体" w:hAnsi="宋体" w:cs="宋体"/>
                <w:sz w:val="24"/>
              </w:rPr>
            </w:pPr>
            <w:r>
              <w:rPr>
                <w:rFonts w:hint="eastAsia" w:ascii="宋体" w:hAnsi="宋体" w:cs="宋体"/>
                <w:sz w:val="24"/>
              </w:rPr>
              <w:t>未出现“投标人不具备招标文件所列的资格要求，或未提交相应的资格证明资料（详见招标公告 投标人资格要求）”的情形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vAlign w:val="center"/>
          </w:tcPr>
          <w:p>
            <w:pPr>
              <w:jc w:val="center"/>
              <w:rPr>
                <w:rFonts w:ascii="宋体" w:hAnsi="宋体" w:cs="宋体"/>
                <w:sz w:val="24"/>
              </w:rPr>
            </w:pPr>
            <w:r>
              <w:rPr>
                <w:rFonts w:hint="eastAsia" w:ascii="宋体" w:hAnsi="宋体" w:cs="宋体"/>
                <w:b/>
                <w:bCs/>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ascii="宋体" w:hAnsi="宋体" w:cs="宋体"/>
                <w:sz w:val="24"/>
              </w:rPr>
            </w:pPr>
            <w:r>
              <w:rPr>
                <w:rFonts w:hint="eastAsia" w:ascii="宋体" w:hAnsi="宋体" w:cs="宋体"/>
                <w:sz w:val="24"/>
              </w:rPr>
              <w:t>1</w:t>
            </w:r>
          </w:p>
        </w:tc>
        <w:tc>
          <w:tcPr>
            <w:tcW w:w="7108" w:type="dxa"/>
            <w:vAlign w:val="center"/>
          </w:tcPr>
          <w:p>
            <w:pPr>
              <w:rPr>
                <w:rFonts w:ascii="宋体" w:hAnsi="宋体" w:cs="宋体"/>
                <w:sz w:val="24"/>
              </w:rPr>
            </w:pPr>
            <w:r>
              <w:rPr>
                <w:rFonts w:hint="eastAsia" w:ascii="宋体" w:hAnsi="宋体" w:cs="宋体"/>
                <w:sz w:val="24"/>
              </w:rPr>
              <w:t>未出现“将一个包中的内容拆开投标”的情形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ascii="宋体" w:hAnsi="宋体" w:cs="宋体"/>
                <w:sz w:val="24"/>
              </w:rPr>
            </w:pPr>
            <w:r>
              <w:rPr>
                <w:rFonts w:hint="eastAsia" w:ascii="宋体" w:hAnsi="宋体" w:cs="宋体"/>
                <w:sz w:val="24"/>
              </w:rPr>
              <w:t>2</w:t>
            </w:r>
          </w:p>
        </w:tc>
        <w:tc>
          <w:tcPr>
            <w:tcW w:w="7108" w:type="dxa"/>
            <w:vAlign w:val="center"/>
          </w:tcPr>
          <w:p>
            <w:pPr>
              <w:rPr>
                <w:rFonts w:ascii="宋体" w:hAnsi="宋体" w:cs="宋体"/>
                <w:sz w:val="24"/>
              </w:rPr>
            </w:pPr>
            <w:r>
              <w:rPr>
                <w:rFonts w:hint="eastAsia" w:ascii="宋体" w:hAnsi="宋体" w:cs="宋体"/>
                <w:sz w:val="24"/>
              </w:rPr>
              <w:t>未出现“投标文件未按规定密封、签字、盖章”的情形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ascii="宋体" w:hAnsi="宋体" w:cs="宋体"/>
                <w:sz w:val="24"/>
              </w:rPr>
            </w:pPr>
            <w:r>
              <w:rPr>
                <w:rFonts w:hint="eastAsia" w:ascii="宋体" w:hAnsi="宋体" w:cs="宋体"/>
                <w:sz w:val="24"/>
              </w:rPr>
              <w:t>3</w:t>
            </w:r>
          </w:p>
        </w:tc>
        <w:tc>
          <w:tcPr>
            <w:tcW w:w="7108" w:type="dxa"/>
            <w:vAlign w:val="center"/>
          </w:tcPr>
          <w:p>
            <w:pPr>
              <w:rPr>
                <w:rFonts w:ascii="宋体" w:hAnsi="宋体" w:cs="宋体"/>
                <w:b/>
                <w:bCs/>
                <w:sz w:val="24"/>
              </w:rPr>
            </w:pPr>
            <w:r>
              <w:rPr>
                <w:rFonts w:hint="eastAsia" w:ascii="宋体" w:hAnsi="宋体" w:cs="宋体"/>
                <w:sz w:val="24"/>
              </w:rPr>
              <w:t>按要求提供有效的法定代表人/负责人证明书、法定代表人/负责人授权委托书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421" w:type="dxa"/>
            <w:vAlign w:val="center"/>
          </w:tcPr>
          <w:p>
            <w:pPr>
              <w:jc w:val="center"/>
              <w:rPr>
                <w:rFonts w:ascii="宋体" w:hAnsi="宋体" w:cs="宋体"/>
                <w:sz w:val="24"/>
              </w:rPr>
            </w:pPr>
            <w:r>
              <w:rPr>
                <w:rFonts w:hint="eastAsia" w:ascii="宋体" w:hAnsi="宋体" w:cs="宋体"/>
                <w:sz w:val="24"/>
              </w:rPr>
              <w:t>4</w:t>
            </w:r>
          </w:p>
        </w:tc>
        <w:tc>
          <w:tcPr>
            <w:tcW w:w="7108" w:type="dxa"/>
            <w:vAlign w:val="center"/>
          </w:tcPr>
          <w:p>
            <w:pPr>
              <w:rPr>
                <w:rFonts w:ascii="宋体" w:hAnsi="宋体" w:cs="宋体"/>
                <w:sz w:val="24"/>
              </w:rPr>
            </w:pPr>
            <w:r>
              <w:rPr>
                <w:rFonts w:hint="eastAsia" w:ascii="宋体" w:hAnsi="宋体" w:cs="宋体"/>
                <w:sz w:val="24"/>
              </w:rPr>
              <w:t>未出现“招标文件未规定允许有替代方案时，对同一项目投标时，同时提供两套或两套以上的投标方案”的情形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ascii="宋体" w:hAnsi="宋体" w:cs="宋体"/>
                <w:sz w:val="24"/>
              </w:rPr>
            </w:pPr>
            <w:r>
              <w:rPr>
                <w:rFonts w:hint="eastAsia" w:ascii="宋体" w:hAnsi="宋体" w:cs="宋体"/>
                <w:sz w:val="24"/>
              </w:rPr>
              <w:t>5</w:t>
            </w:r>
          </w:p>
        </w:tc>
        <w:tc>
          <w:tcPr>
            <w:tcW w:w="7108" w:type="dxa"/>
            <w:vAlign w:val="center"/>
          </w:tcPr>
          <w:p>
            <w:pPr>
              <w:rPr>
                <w:rFonts w:ascii="宋体" w:hAnsi="宋体" w:cs="宋体"/>
                <w:sz w:val="24"/>
              </w:rPr>
            </w:pPr>
            <w:r>
              <w:rPr>
                <w:rFonts w:hint="eastAsia" w:ascii="宋体" w:hAnsi="宋体" w:cs="宋体"/>
                <w:sz w:val="24"/>
              </w:rPr>
              <w:t>未出现“分项报价或投标总价高于预算金额（最高投标限价）或投标报价有严重缺漏项”的情形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ascii="宋体" w:hAnsi="宋体" w:cs="宋体"/>
                <w:sz w:val="24"/>
              </w:rPr>
            </w:pPr>
            <w:r>
              <w:rPr>
                <w:rFonts w:hint="eastAsia" w:ascii="宋体" w:hAnsi="宋体" w:cs="宋体"/>
                <w:sz w:val="24"/>
              </w:rPr>
              <w:t>6</w:t>
            </w:r>
          </w:p>
        </w:tc>
        <w:tc>
          <w:tcPr>
            <w:tcW w:w="7108" w:type="dxa"/>
            <w:vAlign w:val="center"/>
          </w:tcPr>
          <w:p>
            <w:pPr>
              <w:rPr>
                <w:rFonts w:ascii="宋体" w:hAnsi="宋体" w:cs="宋体"/>
                <w:sz w:val="24"/>
              </w:rPr>
            </w:pPr>
            <w:r>
              <w:rPr>
                <w:rFonts w:hint="eastAsia" w:ascii="宋体" w:hAnsi="宋体" w:cs="宋体"/>
                <w:sz w:val="24"/>
              </w:rPr>
              <w:t>未出现“同一项目出现两个及以上报价，按规定又无法确定哪个是有效报价”的情形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ascii="宋体" w:hAnsi="宋体" w:cs="宋体"/>
                <w:sz w:val="24"/>
              </w:rPr>
            </w:pPr>
            <w:r>
              <w:rPr>
                <w:rFonts w:hint="eastAsia" w:ascii="宋体" w:hAnsi="宋体" w:cs="宋体"/>
                <w:sz w:val="24"/>
              </w:rPr>
              <w:t>7</w:t>
            </w:r>
          </w:p>
        </w:tc>
        <w:tc>
          <w:tcPr>
            <w:tcW w:w="7108" w:type="dxa"/>
            <w:vAlign w:val="center"/>
          </w:tcPr>
          <w:p>
            <w:pPr>
              <w:rPr>
                <w:rFonts w:ascii="宋体" w:hAnsi="宋体" w:cs="宋体"/>
                <w:sz w:val="24"/>
              </w:rPr>
            </w:pPr>
            <w:r>
              <w:rPr>
                <w:rFonts w:hint="eastAsia" w:ascii="宋体" w:hAnsi="宋体" w:cs="宋体"/>
                <w:sz w:val="24"/>
              </w:rPr>
              <w:t>未出现“投标文件载明的招标项目完成或服务期限不满足招标文件规定的”的情形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ascii="宋体" w:hAnsi="宋体" w:cs="宋体"/>
                <w:sz w:val="24"/>
              </w:rPr>
            </w:pPr>
            <w:r>
              <w:rPr>
                <w:rFonts w:hint="eastAsia" w:ascii="宋体" w:hAnsi="宋体" w:cs="宋体"/>
                <w:sz w:val="24"/>
              </w:rPr>
              <w:t>8</w:t>
            </w:r>
          </w:p>
        </w:tc>
        <w:tc>
          <w:tcPr>
            <w:tcW w:w="7108" w:type="dxa"/>
            <w:vAlign w:val="center"/>
          </w:tcPr>
          <w:p>
            <w:pPr>
              <w:rPr>
                <w:rFonts w:ascii="宋体" w:hAnsi="宋体" w:cs="宋体"/>
                <w:sz w:val="24"/>
              </w:rPr>
            </w:pPr>
            <w:r>
              <w:rPr>
                <w:rFonts w:hint="eastAsia" w:ascii="宋体" w:hAnsi="宋体" w:cs="宋体"/>
                <w:sz w:val="24"/>
              </w:rPr>
              <w:t>未出现“所投货物或工程或服务在质量、技术、方案等方面没有实质性满足招标文件要求”的情形</w:t>
            </w:r>
          </w:p>
          <w:p>
            <w:pPr>
              <w:rPr>
                <w:rFonts w:ascii="宋体" w:hAnsi="宋体" w:cs="宋体"/>
                <w:b/>
                <w:bCs/>
                <w:sz w:val="24"/>
              </w:rPr>
            </w:pPr>
            <w:r>
              <w:rPr>
                <w:rFonts w:hint="eastAsia" w:ascii="宋体" w:hAnsi="宋体" w:cs="宋体"/>
                <w:sz w:val="24"/>
              </w:rPr>
              <w:t>（是否实质性满足招标文件要求，由评标委员会来做出评判）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ascii="宋体" w:hAnsi="宋体" w:cs="宋体"/>
                <w:sz w:val="24"/>
              </w:rPr>
            </w:pPr>
            <w:r>
              <w:rPr>
                <w:rFonts w:hint="eastAsia" w:ascii="宋体" w:hAnsi="宋体" w:cs="宋体"/>
                <w:sz w:val="24"/>
              </w:rPr>
              <w:t>9</w:t>
            </w:r>
          </w:p>
        </w:tc>
        <w:tc>
          <w:tcPr>
            <w:tcW w:w="7108" w:type="dxa"/>
            <w:vAlign w:val="center"/>
          </w:tcPr>
          <w:p>
            <w:pPr>
              <w:rPr>
                <w:rFonts w:ascii="宋体" w:hAnsi="宋体" w:cs="宋体"/>
                <w:sz w:val="24"/>
              </w:rPr>
            </w:pPr>
            <w:r>
              <w:rPr>
                <w:rFonts w:hint="eastAsia" w:ascii="宋体" w:hAnsi="宋体" w:cs="宋体"/>
                <w:sz w:val="24"/>
              </w:rPr>
              <w:t>未出现“《用户需求响应表》未按要求填写，经评审委员会认定存在不明或不实的”的情形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ascii="宋体" w:hAnsi="宋体" w:cs="宋体"/>
                <w:sz w:val="24"/>
              </w:rPr>
            </w:pPr>
            <w:r>
              <w:rPr>
                <w:rFonts w:hint="eastAsia" w:ascii="宋体" w:hAnsi="宋体" w:cs="宋体"/>
                <w:sz w:val="24"/>
              </w:rPr>
              <w:t>10</w:t>
            </w:r>
          </w:p>
        </w:tc>
        <w:tc>
          <w:tcPr>
            <w:tcW w:w="7108" w:type="dxa"/>
            <w:vAlign w:val="center"/>
          </w:tcPr>
          <w:p>
            <w:pPr>
              <w:rPr>
                <w:rFonts w:ascii="宋体" w:hAnsi="宋体" w:cs="宋体"/>
                <w:b/>
                <w:bCs/>
                <w:sz w:val="24"/>
              </w:rPr>
            </w:pPr>
            <w:r>
              <w:rPr>
                <w:rFonts w:hint="eastAsia" w:ascii="宋体" w:hAnsi="宋体" w:cs="宋体"/>
                <w:b/>
                <w:bCs/>
                <w:sz w:val="24"/>
              </w:rPr>
              <w:t>报价合理性审查</w:t>
            </w:r>
          </w:p>
          <w:p>
            <w:pPr>
              <w:rPr>
                <w:rFonts w:ascii="宋体" w:hAnsi="宋体" w:cs="宋体"/>
                <w:sz w:val="24"/>
              </w:rPr>
            </w:pPr>
            <w:r>
              <w:rPr>
                <w:rFonts w:hint="eastAsia" w:ascii="宋体" w:hAnsi="宋体" w:cs="宋体"/>
                <w:sz w:val="24"/>
              </w:rPr>
              <w:t>供应商出现下列情形之一的，评审委员会应当启动异常低价投标（响应）审查程序，要求相关供应商在评标现场合理的时间内提供书面说明及必要的相关证明材料，对投标（响应）价格作出解释（书面说明、证明材料主要是项目具体成本测算等与报价合理性相关的说明、材料）：</w:t>
            </w:r>
          </w:p>
          <w:p>
            <w:pPr>
              <w:rPr>
                <w:rFonts w:ascii="宋体" w:hAnsi="宋体" w:cs="宋体"/>
                <w:sz w:val="24"/>
              </w:rPr>
            </w:pPr>
            <w:r>
              <w:rPr>
                <w:rFonts w:hint="eastAsia" w:ascii="宋体" w:hAnsi="宋体" w:cs="宋体"/>
                <w:sz w:val="24"/>
              </w:rPr>
              <w:t>（一）投标（响应）报价低于全部通过符合性审查供应商投标（响应）报价平均值50%的，即投标（响应）报价&lt;全部通过符合性审查供应商投标（响应）报价平均值×50%；</w:t>
            </w:r>
          </w:p>
          <w:p>
            <w:pPr>
              <w:rPr>
                <w:rFonts w:ascii="宋体" w:hAnsi="宋体" w:cs="宋体"/>
                <w:sz w:val="24"/>
              </w:rPr>
            </w:pPr>
            <w:r>
              <w:rPr>
                <w:rFonts w:hint="eastAsia" w:ascii="宋体" w:hAnsi="宋体" w:cs="宋体"/>
                <w:sz w:val="24"/>
              </w:rPr>
              <w:t>（二）投标（响应）报价低于通过符合性审查且报价次低供应商投标（响应）报价50%的，即投标（响应）报价&lt;通过符合性审查且报价次低供应商投标（响应）报价×50%；</w:t>
            </w:r>
          </w:p>
          <w:p>
            <w:pPr>
              <w:rPr>
                <w:rFonts w:ascii="宋体" w:hAnsi="宋体" w:cs="宋体"/>
                <w:sz w:val="24"/>
              </w:rPr>
            </w:pPr>
            <w:r>
              <w:rPr>
                <w:rFonts w:hint="eastAsia" w:ascii="宋体" w:hAnsi="宋体" w:cs="宋体"/>
                <w:sz w:val="24"/>
              </w:rPr>
              <w:t>（三）投标（响应）报价低于采购项目最高限价45%的，即投标（响应）报价&lt;采购项目最高限价×45%；</w:t>
            </w:r>
          </w:p>
          <w:p>
            <w:pPr>
              <w:rPr>
                <w:rFonts w:ascii="宋体" w:hAnsi="宋体" w:cs="宋体"/>
                <w:sz w:val="24"/>
              </w:rPr>
            </w:pPr>
            <w:r>
              <w:rPr>
                <w:rFonts w:hint="eastAsia" w:ascii="宋体" w:hAnsi="宋体" w:cs="宋体"/>
                <w:sz w:val="24"/>
              </w:rPr>
              <w:t>（四）其他评审委员会认为供应商报价过低，有可能影响产品质量或者不能诚信履约的情形。</w:t>
            </w:r>
          </w:p>
          <w:p>
            <w:pPr>
              <w:rPr>
                <w:rFonts w:ascii="宋体" w:hAnsi="宋体" w:cs="宋体"/>
                <w:sz w:val="24"/>
              </w:rPr>
            </w:pPr>
            <w:r>
              <w:rPr>
                <w:rFonts w:hint="eastAsia" w:ascii="宋体" w:hAnsi="宋体" w:cs="宋体"/>
                <w:sz w:val="24"/>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评审委员会成员对投标人提供的说明材料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ascii="宋体" w:hAnsi="宋体" w:cs="宋体"/>
                <w:sz w:val="24"/>
              </w:rPr>
            </w:pPr>
            <w:r>
              <w:rPr>
                <w:rFonts w:hint="eastAsia" w:ascii="宋体" w:hAnsi="宋体" w:cs="宋体"/>
                <w:sz w:val="24"/>
              </w:rPr>
              <w:t>11</w:t>
            </w:r>
          </w:p>
        </w:tc>
        <w:tc>
          <w:tcPr>
            <w:tcW w:w="7108" w:type="dxa"/>
            <w:vAlign w:val="center"/>
          </w:tcPr>
          <w:p>
            <w:pPr>
              <w:rPr>
                <w:rFonts w:ascii="宋体" w:hAnsi="宋体" w:cs="宋体"/>
                <w:sz w:val="24"/>
              </w:rPr>
            </w:pPr>
            <w:r>
              <w:rPr>
                <w:rFonts w:hint="eastAsia" w:ascii="宋体" w:hAnsi="宋体" w:cs="宋体"/>
                <w:sz w:val="24"/>
              </w:rPr>
              <w:t>未出现法律、法规规定的其他情形</w:t>
            </w:r>
          </w:p>
        </w:tc>
      </w:tr>
    </w:tbl>
    <w:p>
      <w:pPr>
        <w:spacing w:line="360" w:lineRule="auto"/>
        <w:rPr>
          <w:rFonts w:ascii="宋体" w:hAnsi="宋体" w:cs="宋体"/>
          <w:sz w:val="24"/>
        </w:rPr>
      </w:pPr>
    </w:p>
    <w:p>
      <w:pPr>
        <w:spacing w:line="360" w:lineRule="auto"/>
        <w:jc w:val="center"/>
        <w:outlineLvl w:val="1"/>
        <w:rPr>
          <w:rFonts w:ascii="宋体" w:hAnsi="宋体" w:cs="宋体"/>
          <w:b/>
          <w:bCs/>
          <w:sz w:val="24"/>
        </w:rPr>
      </w:pPr>
      <w:r>
        <w:rPr>
          <w:rFonts w:hint="eastAsia" w:ascii="宋体" w:hAnsi="宋体" w:cs="宋体"/>
          <w:b/>
          <w:bCs/>
          <w:sz w:val="24"/>
        </w:rPr>
        <w:br w:type="page"/>
      </w:r>
      <w:r>
        <w:rPr>
          <w:rFonts w:hint="eastAsia" w:ascii="宋体" w:hAnsi="宋体" w:cs="宋体"/>
          <w:b/>
          <w:bCs/>
          <w:sz w:val="24"/>
        </w:rPr>
        <w:t>招标项目评分表</w:t>
      </w:r>
    </w:p>
    <w:p/>
    <w:p/>
    <w:p>
      <w:pPr>
        <w:tabs>
          <w:tab w:val="left" w:pos="1198"/>
        </w:tabs>
        <w:jc w:val="left"/>
      </w:pPr>
      <w:r>
        <w:rPr>
          <w:rFonts w:hint="eastAsia"/>
        </w:rPr>
        <w:tab/>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43"/>
        <w:gridCol w:w="1260"/>
        <w:gridCol w:w="4935"/>
        <w:gridCol w:w="764"/>
        <w:gridCol w:w="11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8" w:hRule="atLeast"/>
          <w:jc w:val="center"/>
        </w:trPr>
        <w:tc>
          <w:tcPr>
            <w:tcW w:w="5000" w:type="pct"/>
            <w:gridSpan w:val="5"/>
            <w:shd w:val="clear" w:color="auto" w:fill="F1F1F1" w:themeFill="background1" w:themeFillShade="F2"/>
            <w:vAlign w:val="center"/>
          </w:tcPr>
          <w:p>
            <w:pPr>
              <w:autoSpaceDE w:val="0"/>
              <w:autoSpaceDN w:val="0"/>
              <w:adjustRightInd w:val="0"/>
              <w:spacing w:line="360" w:lineRule="auto"/>
              <w:jc w:val="center"/>
              <w:rPr>
                <w:rFonts w:ascii="宋体" w:hAnsi="宋体" w:cs="宋体"/>
                <w:b/>
                <w:sz w:val="24"/>
                <w:lang w:val="zh-CN"/>
              </w:rPr>
            </w:pPr>
            <w:r>
              <w:rPr>
                <w:rFonts w:hint="eastAsia" w:ascii="宋体" w:hAnsi="宋体" w:cs="宋体"/>
                <w:b/>
                <w:sz w:val="24"/>
                <w:lang w:val="zh-CN"/>
              </w:rPr>
              <w:t>一、价格部分（</w:t>
            </w:r>
            <w:r>
              <w:rPr>
                <w:rFonts w:hint="eastAsia" w:ascii="宋体" w:hAnsi="宋体" w:cs="宋体"/>
                <w:b/>
                <w:sz w:val="24"/>
              </w:rPr>
              <w:t>10</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21" w:type="pct"/>
            <w:shd w:val="clear" w:color="auto" w:fill="F1F1F1" w:themeFill="background1" w:themeFillShade="F2"/>
            <w:vAlign w:val="center"/>
          </w:tcPr>
          <w:p>
            <w:pPr>
              <w:autoSpaceDE w:val="0"/>
              <w:autoSpaceDN w:val="0"/>
              <w:adjustRightInd w:val="0"/>
              <w:spacing w:line="360" w:lineRule="auto"/>
              <w:jc w:val="center"/>
              <w:rPr>
                <w:rFonts w:ascii="宋体" w:hAnsi="宋体" w:cs="宋体"/>
                <w:b/>
                <w:bCs/>
                <w:sz w:val="24"/>
              </w:rPr>
            </w:pPr>
            <w:r>
              <w:rPr>
                <w:rFonts w:hint="eastAsia" w:ascii="宋体" w:hAnsi="宋体" w:cs="宋体"/>
                <w:b/>
                <w:bCs/>
                <w:sz w:val="24"/>
                <w:lang w:val="zh-CN"/>
              </w:rPr>
              <w:t>序号</w:t>
            </w:r>
          </w:p>
        </w:tc>
        <w:tc>
          <w:tcPr>
            <w:tcW w:w="714" w:type="pct"/>
            <w:shd w:val="clear" w:color="auto" w:fill="F1F1F1" w:themeFill="background1" w:themeFillShade="F2"/>
            <w:vAlign w:val="center"/>
          </w:tcPr>
          <w:p>
            <w:pPr>
              <w:autoSpaceDE w:val="0"/>
              <w:autoSpaceDN w:val="0"/>
              <w:adjustRightInd w:val="0"/>
              <w:spacing w:line="360" w:lineRule="auto"/>
              <w:jc w:val="center"/>
              <w:rPr>
                <w:rFonts w:ascii="宋体" w:hAnsi="宋体" w:cs="宋体"/>
                <w:b/>
                <w:bCs/>
                <w:sz w:val="24"/>
              </w:rPr>
            </w:pPr>
            <w:r>
              <w:rPr>
                <w:rFonts w:hint="eastAsia" w:ascii="宋体" w:hAnsi="宋体" w:cs="宋体"/>
                <w:b/>
                <w:bCs/>
                <w:sz w:val="24"/>
                <w:lang w:val="zh-CN"/>
              </w:rPr>
              <w:t>内容</w:t>
            </w:r>
          </w:p>
        </w:tc>
        <w:tc>
          <w:tcPr>
            <w:tcW w:w="2797" w:type="pct"/>
            <w:shd w:val="clear" w:color="auto" w:fill="F1F1F1" w:themeFill="background1" w:themeFillShade="F2"/>
            <w:vAlign w:val="center"/>
          </w:tcPr>
          <w:p>
            <w:pPr>
              <w:autoSpaceDE w:val="0"/>
              <w:autoSpaceDN w:val="0"/>
              <w:adjustRightInd w:val="0"/>
              <w:spacing w:line="360" w:lineRule="auto"/>
              <w:jc w:val="center"/>
              <w:rPr>
                <w:rFonts w:ascii="宋体" w:hAnsi="宋体" w:cs="宋体"/>
                <w:b/>
                <w:bCs/>
                <w:sz w:val="24"/>
              </w:rPr>
            </w:pPr>
            <w:r>
              <w:rPr>
                <w:rFonts w:hint="eastAsia" w:ascii="宋体" w:hAnsi="宋体" w:cs="宋体"/>
                <w:b/>
                <w:bCs/>
                <w:sz w:val="24"/>
                <w:lang w:val="zh-CN"/>
              </w:rPr>
              <w:t>评分规则</w:t>
            </w:r>
          </w:p>
        </w:tc>
        <w:tc>
          <w:tcPr>
            <w:tcW w:w="433" w:type="pct"/>
            <w:shd w:val="clear" w:color="auto" w:fill="F1F1F1" w:themeFill="background1" w:themeFillShade="F2"/>
            <w:vAlign w:val="center"/>
          </w:tcPr>
          <w:p>
            <w:pPr>
              <w:autoSpaceDE w:val="0"/>
              <w:autoSpaceDN w:val="0"/>
              <w:adjustRightInd w:val="0"/>
              <w:spacing w:line="360" w:lineRule="auto"/>
              <w:jc w:val="center"/>
              <w:rPr>
                <w:rFonts w:ascii="宋体" w:hAnsi="宋体" w:cs="宋体"/>
                <w:b/>
                <w:bCs/>
                <w:sz w:val="24"/>
                <w:lang w:val="zh-CN"/>
              </w:rPr>
            </w:pPr>
            <w:r>
              <w:rPr>
                <w:rFonts w:hint="eastAsia" w:ascii="宋体" w:hAnsi="宋体" w:cs="宋体"/>
                <w:b/>
                <w:bCs/>
                <w:sz w:val="24"/>
              </w:rPr>
              <w:t>分值</w:t>
            </w:r>
          </w:p>
        </w:tc>
        <w:tc>
          <w:tcPr>
            <w:tcW w:w="632" w:type="pct"/>
            <w:shd w:val="clear" w:color="auto" w:fill="F1F1F1" w:themeFill="background1" w:themeFillShade="F2"/>
            <w:vAlign w:val="center"/>
          </w:tcPr>
          <w:p>
            <w:pPr>
              <w:autoSpaceDE w:val="0"/>
              <w:autoSpaceDN w:val="0"/>
              <w:adjustRightInd w:val="0"/>
              <w:spacing w:line="360" w:lineRule="auto"/>
              <w:jc w:val="center"/>
              <w:rPr>
                <w:rFonts w:ascii="宋体" w:hAnsi="宋体" w:cs="宋体"/>
                <w:b/>
                <w:bCs/>
                <w:sz w:val="24"/>
              </w:rPr>
            </w:pPr>
            <w:r>
              <w:rPr>
                <w:rFonts w:hint="eastAsia" w:ascii="宋体" w:hAnsi="宋体" w:cs="宋体"/>
                <w:b/>
                <w:bCs/>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21" w:type="pct"/>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1</w:t>
            </w:r>
          </w:p>
        </w:tc>
        <w:tc>
          <w:tcPr>
            <w:tcW w:w="714" w:type="pct"/>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b/>
                <w:sz w:val="24"/>
              </w:rPr>
              <w:t>投标报价</w:t>
            </w:r>
          </w:p>
        </w:tc>
        <w:tc>
          <w:tcPr>
            <w:tcW w:w="2797" w:type="pct"/>
            <w:vAlign w:val="center"/>
          </w:tcPr>
          <w:p>
            <w:pPr>
              <w:widowControl/>
              <w:autoSpaceDE w:val="0"/>
              <w:autoSpaceDN w:val="0"/>
              <w:adjustRightInd w:val="0"/>
              <w:spacing w:line="360" w:lineRule="exact"/>
              <w:rPr>
                <w:rFonts w:ascii="宋体" w:hAnsi="宋体"/>
                <w:sz w:val="24"/>
              </w:rPr>
            </w:pPr>
            <w:r>
              <w:rPr>
                <w:rFonts w:hint="eastAsia" w:ascii="宋体" w:hAnsi="宋体"/>
                <w:sz w:val="24"/>
              </w:rPr>
              <w:t>采用</w:t>
            </w:r>
            <w:r>
              <w:rPr>
                <w:rFonts w:hint="eastAsia" w:ascii="宋体" w:hAnsi="宋体"/>
                <w:sz w:val="24"/>
                <w:u w:val="single"/>
              </w:rPr>
              <w:t>低价优先法</w:t>
            </w:r>
            <w:r>
              <w:rPr>
                <w:rFonts w:hint="eastAsia" w:ascii="宋体" w:hAnsi="宋体"/>
                <w:sz w:val="24"/>
              </w:rPr>
              <w:t>计算，即满足招标文件要求且投标价格最低的投标报价为评标基准价，其价格分为满分。其他投标人的价格分统一按照下列公式计算：</w:t>
            </w:r>
          </w:p>
          <w:p>
            <w:pPr>
              <w:widowControl/>
              <w:autoSpaceDE w:val="0"/>
              <w:autoSpaceDN w:val="0"/>
              <w:adjustRightInd w:val="0"/>
              <w:spacing w:line="360" w:lineRule="exact"/>
              <w:rPr>
                <w:rFonts w:ascii="宋体" w:hAnsi="宋体"/>
                <w:sz w:val="24"/>
              </w:rPr>
            </w:pPr>
            <w:r>
              <w:rPr>
                <w:rFonts w:hint="eastAsia" w:ascii="宋体" w:hAnsi="宋体"/>
                <w:sz w:val="24"/>
              </w:rPr>
              <w:t>投标报价得分=(评标基准价／投标报价)×10</w:t>
            </w:r>
          </w:p>
          <w:p>
            <w:pPr>
              <w:widowControl/>
              <w:autoSpaceDE w:val="0"/>
              <w:autoSpaceDN w:val="0"/>
              <w:adjustRightInd w:val="0"/>
              <w:spacing w:line="360" w:lineRule="exact"/>
              <w:rPr>
                <w:rFonts w:ascii="宋体" w:hAnsi="宋体"/>
                <w:sz w:val="24"/>
              </w:rPr>
            </w:pPr>
            <w:r>
              <w:rPr>
                <w:rFonts w:hint="eastAsia" w:ascii="宋体" w:hAnsi="宋体"/>
                <w:sz w:val="24"/>
              </w:rPr>
              <w:t>注：评标过程中，不得去掉报价中的最高报价和最低报价。</w:t>
            </w:r>
          </w:p>
          <w:p>
            <w:pPr>
              <w:widowControl/>
              <w:autoSpaceDE w:val="0"/>
              <w:autoSpaceDN w:val="0"/>
              <w:adjustRightInd w:val="0"/>
              <w:spacing w:line="360" w:lineRule="exact"/>
              <w:rPr>
                <w:rFonts w:ascii="宋体" w:hAnsi="宋体"/>
                <w:sz w:val="24"/>
              </w:rPr>
            </w:pPr>
            <w:r>
              <w:rPr>
                <w:rFonts w:hint="eastAsia" w:ascii="宋体" w:hAnsi="宋体"/>
                <w:sz w:val="24"/>
              </w:rPr>
              <w:t>1、小型企业、微型企业、监狱企业、残疾人福利性单位承接服务，对其价格给予10%的扣除，用扣除后的价格参与评审。满足多项优惠政策的企业，不重复享受多项价格扣除政策。</w:t>
            </w:r>
          </w:p>
          <w:p>
            <w:pPr>
              <w:widowControl/>
              <w:autoSpaceDE w:val="0"/>
              <w:autoSpaceDN w:val="0"/>
              <w:adjustRightInd w:val="0"/>
              <w:spacing w:line="360" w:lineRule="exact"/>
              <w:rPr>
                <w:rFonts w:ascii="宋体" w:hAnsi="宋体" w:cs="宋体"/>
                <w:kern w:val="0"/>
                <w:sz w:val="24"/>
              </w:rPr>
            </w:pPr>
            <w:r>
              <w:rPr>
                <w:rFonts w:hint="eastAsia" w:ascii="宋体" w:hAnsi="宋体"/>
                <w:sz w:val="24"/>
              </w:rPr>
              <w:t>2、优惠主体资格的认定资料为《中小企业声明函》《残疾人福利性单位声明函》《监狱企业声明函》等承诺性质的资料；监狱企业如需享受优惠政策，除上述资料外，还须提供省级以上监狱管理局、戒毒管理局出具的监狱企业证明文件。</w:t>
            </w:r>
          </w:p>
        </w:tc>
        <w:tc>
          <w:tcPr>
            <w:tcW w:w="433" w:type="pct"/>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10</w:t>
            </w:r>
          </w:p>
        </w:tc>
        <w:tc>
          <w:tcPr>
            <w:tcW w:w="632" w:type="pct"/>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000" w:type="pct"/>
            <w:gridSpan w:val="5"/>
            <w:shd w:val="clear" w:color="auto" w:fill="F1F1F1" w:themeFill="background1" w:themeFillShade="F2"/>
            <w:vAlign w:val="center"/>
          </w:tcPr>
          <w:p>
            <w:pPr>
              <w:autoSpaceDE w:val="0"/>
              <w:autoSpaceDN w:val="0"/>
              <w:adjustRightInd w:val="0"/>
              <w:spacing w:line="360" w:lineRule="auto"/>
              <w:jc w:val="center"/>
              <w:rPr>
                <w:rFonts w:ascii="宋体" w:hAnsi="宋体" w:cs="宋体"/>
                <w:b/>
                <w:sz w:val="24"/>
                <w:lang w:val="zh-CN"/>
              </w:rPr>
            </w:pPr>
            <w:r>
              <w:rPr>
                <w:rFonts w:hint="eastAsia" w:ascii="宋体" w:hAnsi="宋体" w:cs="宋体"/>
                <w:b/>
                <w:sz w:val="24"/>
                <w:lang w:val="zh-CN"/>
              </w:rPr>
              <w:t>二、技术部分（</w:t>
            </w:r>
            <w:r>
              <w:rPr>
                <w:rFonts w:hint="eastAsia" w:ascii="宋体" w:hAnsi="宋体" w:cs="宋体"/>
                <w:b/>
                <w:sz w:val="24"/>
              </w:rPr>
              <w:t>5</w:t>
            </w:r>
            <w:r>
              <w:rPr>
                <w:rFonts w:ascii="宋体" w:hAnsi="宋体" w:cs="宋体"/>
                <w:b/>
                <w:sz w:val="24"/>
              </w:rPr>
              <w:t>5</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21" w:type="pct"/>
            <w:shd w:val="clear" w:color="auto" w:fill="F1F1F1" w:themeFill="background1" w:themeFillShade="F2"/>
            <w:vAlign w:val="center"/>
          </w:tcPr>
          <w:p>
            <w:pPr>
              <w:autoSpaceDE w:val="0"/>
              <w:autoSpaceDN w:val="0"/>
              <w:adjustRightInd w:val="0"/>
              <w:spacing w:line="360" w:lineRule="auto"/>
              <w:jc w:val="center"/>
              <w:rPr>
                <w:rFonts w:ascii="宋体" w:hAnsi="宋体" w:cs="宋体"/>
                <w:b/>
                <w:bCs/>
                <w:sz w:val="24"/>
              </w:rPr>
            </w:pPr>
            <w:r>
              <w:rPr>
                <w:rFonts w:hint="eastAsia" w:ascii="宋体" w:hAnsi="宋体" w:cs="宋体"/>
                <w:b/>
                <w:bCs/>
                <w:sz w:val="24"/>
                <w:lang w:val="zh-CN"/>
              </w:rPr>
              <w:t>序号</w:t>
            </w:r>
          </w:p>
        </w:tc>
        <w:tc>
          <w:tcPr>
            <w:tcW w:w="714" w:type="pct"/>
            <w:shd w:val="clear" w:color="auto" w:fill="F1F1F1" w:themeFill="background1" w:themeFillShade="F2"/>
            <w:vAlign w:val="center"/>
          </w:tcPr>
          <w:p>
            <w:pPr>
              <w:autoSpaceDE w:val="0"/>
              <w:autoSpaceDN w:val="0"/>
              <w:adjustRightInd w:val="0"/>
              <w:spacing w:line="360" w:lineRule="auto"/>
              <w:jc w:val="center"/>
              <w:rPr>
                <w:rFonts w:ascii="宋体" w:hAnsi="宋体" w:cs="宋体"/>
                <w:b/>
                <w:bCs/>
                <w:sz w:val="24"/>
              </w:rPr>
            </w:pPr>
            <w:r>
              <w:rPr>
                <w:rFonts w:hint="eastAsia" w:ascii="宋体" w:hAnsi="宋体" w:cs="宋体"/>
                <w:b/>
                <w:bCs/>
                <w:sz w:val="24"/>
                <w:lang w:val="zh-CN"/>
              </w:rPr>
              <w:t>内容</w:t>
            </w:r>
          </w:p>
        </w:tc>
        <w:tc>
          <w:tcPr>
            <w:tcW w:w="2797" w:type="pct"/>
            <w:shd w:val="clear" w:color="auto" w:fill="F1F1F1" w:themeFill="background1" w:themeFillShade="F2"/>
            <w:vAlign w:val="center"/>
          </w:tcPr>
          <w:p>
            <w:pPr>
              <w:autoSpaceDE w:val="0"/>
              <w:autoSpaceDN w:val="0"/>
              <w:adjustRightInd w:val="0"/>
              <w:spacing w:line="360" w:lineRule="auto"/>
              <w:jc w:val="center"/>
              <w:rPr>
                <w:rFonts w:ascii="宋体" w:hAnsi="宋体" w:cs="宋体"/>
                <w:b/>
                <w:bCs/>
                <w:sz w:val="24"/>
              </w:rPr>
            </w:pPr>
            <w:r>
              <w:rPr>
                <w:rFonts w:hint="eastAsia" w:ascii="宋体" w:hAnsi="宋体" w:cs="宋体"/>
                <w:b/>
                <w:bCs/>
                <w:sz w:val="24"/>
                <w:lang w:val="zh-CN"/>
              </w:rPr>
              <w:t>评分规则</w:t>
            </w:r>
          </w:p>
        </w:tc>
        <w:tc>
          <w:tcPr>
            <w:tcW w:w="433" w:type="pct"/>
            <w:shd w:val="clear" w:color="auto" w:fill="F1F1F1" w:themeFill="background1" w:themeFillShade="F2"/>
            <w:vAlign w:val="center"/>
          </w:tcPr>
          <w:p>
            <w:pPr>
              <w:autoSpaceDE w:val="0"/>
              <w:autoSpaceDN w:val="0"/>
              <w:adjustRightInd w:val="0"/>
              <w:spacing w:line="360" w:lineRule="auto"/>
              <w:jc w:val="center"/>
              <w:rPr>
                <w:rFonts w:ascii="宋体" w:hAnsi="宋体" w:cs="宋体"/>
                <w:b/>
                <w:bCs/>
                <w:sz w:val="24"/>
              </w:rPr>
            </w:pPr>
            <w:r>
              <w:rPr>
                <w:rFonts w:hint="eastAsia" w:ascii="宋体" w:hAnsi="宋体" w:cs="宋体"/>
                <w:b/>
                <w:bCs/>
                <w:sz w:val="24"/>
              </w:rPr>
              <w:t>分值</w:t>
            </w:r>
          </w:p>
        </w:tc>
        <w:tc>
          <w:tcPr>
            <w:tcW w:w="632" w:type="pct"/>
            <w:shd w:val="clear" w:color="auto" w:fill="F1F1F1" w:themeFill="background1" w:themeFillShade="F2"/>
            <w:vAlign w:val="center"/>
          </w:tcPr>
          <w:p>
            <w:pPr>
              <w:autoSpaceDE w:val="0"/>
              <w:autoSpaceDN w:val="0"/>
              <w:adjustRightInd w:val="0"/>
              <w:spacing w:line="360" w:lineRule="auto"/>
              <w:jc w:val="center"/>
              <w:rPr>
                <w:rFonts w:ascii="宋体" w:hAnsi="宋体" w:cs="宋体"/>
                <w:b/>
                <w:bCs/>
                <w:sz w:val="24"/>
              </w:rPr>
            </w:pPr>
            <w:r>
              <w:rPr>
                <w:rFonts w:hint="eastAsia" w:ascii="宋体" w:hAnsi="宋体" w:cs="宋体"/>
                <w:b/>
                <w:bCs/>
                <w:sz w:val="24"/>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21" w:type="pct"/>
            <w:vAlign w:val="center"/>
          </w:tcPr>
          <w:p>
            <w:pPr>
              <w:autoSpaceDE w:val="0"/>
              <w:autoSpaceDN w:val="0"/>
              <w:adjustRightInd w:val="0"/>
              <w:spacing w:line="360" w:lineRule="auto"/>
              <w:jc w:val="center"/>
              <w:rPr>
                <w:rFonts w:ascii="宋体" w:hAnsi="宋体" w:cs="宋体"/>
                <w:sz w:val="24"/>
              </w:rPr>
            </w:pPr>
            <w:bookmarkStart w:id="27" w:name="_Hlk204270690"/>
            <w:r>
              <w:rPr>
                <w:rFonts w:hint="eastAsia" w:ascii="宋体" w:hAnsi="宋体" w:cs="宋体"/>
                <w:sz w:val="24"/>
              </w:rPr>
              <w:t>1</w:t>
            </w:r>
          </w:p>
        </w:tc>
        <w:tc>
          <w:tcPr>
            <w:tcW w:w="714" w:type="pct"/>
            <w:vAlign w:val="center"/>
          </w:tcPr>
          <w:p>
            <w:pPr>
              <w:autoSpaceDE w:val="0"/>
              <w:autoSpaceDN w:val="0"/>
              <w:adjustRightInd w:val="0"/>
              <w:spacing w:line="360" w:lineRule="auto"/>
              <w:jc w:val="center"/>
              <w:rPr>
                <w:rFonts w:ascii="宋体" w:hAnsi="宋体" w:cs="宋体"/>
                <w:sz w:val="24"/>
                <w:lang w:val="sq-AL"/>
              </w:rPr>
            </w:pPr>
            <w:r>
              <w:rPr>
                <w:rFonts w:hint="eastAsia" w:ascii="宋体" w:hAnsi="宋体" w:cs="宋体"/>
                <w:sz w:val="24"/>
                <w:lang w:val="zh-CN"/>
              </w:rPr>
              <w:t>实施方案</w:t>
            </w:r>
          </w:p>
        </w:tc>
        <w:tc>
          <w:tcPr>
            <w:tcW w:w="2797" w:type="pct"/>
            <w:vAlign w:val="center"/>
          </w:tcPr>
          <w:p>
            <w:pPr>
              <w:widowControl/>
              <w:autoSpaceDE w:val="0"/>
              <w:autoSpaceDN w:val="0"/>
              <w:adjustRightInd w:val="0"/>
              <w:spacing w:line="360" w:lineRule="exact"/>
              <w:rPr>
                <w:rFonts w:ascii="宋体" w:hAnsi="宋体"/>
                <w:b/>
                <w:sz w:val="24"/>
              </w:rPr>
            </w:pPr>
            <w:r>
              <w:rPr>
                <w:rFonts w:hint="eastAsia" w:ascii="宋体" w:hAnsi="宋体"/>
                <w:b/>
                <w:sz w:val="24"/>
              </w:rPr>
              <w:t>（一）评审内容：</w:t>
            </w:r>
          </w:p>
          <w:p>
            <w:pPr>
              <w:widowControl/>
              <w:autoSpaceDE w:val="0"/>
              <w:autoSpaceDN w:val="0"/>
              <w:adjustRightInd w:val="0"/>
              <w:spacing w:line="360" w:lineRule="exact"/>
              <w:rPr>
                <w:rFonts w:ascii="宋体" w:hAnsi="宋体"/>
                <w:sz w:val="24"/>
              </w:rPr>
            </w:pPr>
            <w:bookmarkStart w:id="28" w:name="OLE_LINK19"/>
            <w:r>
              <w:rPr>
                <w:rFonts w:hint="eastAsia" w:ascii="宋体" w:hAnsi="宋体"/>
                <w:sz w:val="24"/>
              </w:rPr>
              <w:t>投标人</w:t>
            </w:r>
            <w:bookmarkEnd w:id="28"/>
            <w:r>
              <w:rPr>
                <w:rFonts w:hint="eastAsia" w:ascii="宋体" w:hAnsi="宋体"/>
                <w:sz w:val="24"/>
              </w:rPr>
              <w:t>提供针对本项目所编制的实施方案，方案包括但不限于以下内容：</w:t>
            </w:r>
          </w:p>
          <w:p>
            <w:pPr>
              <w:widowControl/>
              <w:autoSpaceDE w:val="0"/>
              <w:autoSpaceDN w:val="0"/>
              <w:adjustRightInd w:val="0"/>
              <w:spacing w:line="360" w:lineRule="exact"/>
              <w:rPr>
                <w:rFonts w:ascii="宋体" w:hAnsi="宋体"/>
                <w:b/>
                <w:bCs/>
                <w:sz w:val="24"/>
              </w:rPr>
            </w:pPr>
            <w:r>
              <w:rPr>
                <w:rFonts w:hint="eastAsia" w:ascii="宋体" w:hAnsi="宋体"/>
                <w:b/>
                <w:bCs/>
                <w:sz w:val="24"/>
              </w:rPr>
              <w:t>1、信息发布服务及流程；</w:t>
            </w:r>
          </w:p>
          <w:p>
            <w:pPr>
              <w:widowControl/>
              <w:autoSpaceDE w:val="0"/>
              <w:autoSpaceDN w:val="0"/>
              <w:adjustRightInd w:val="0"/>
              <w:spacing w:line="360" w:lineRule="exact"/>
              <w:rPr>
                <w:rFonts w:ascii="宋体" w:hAnsi="宋体"/>
                <w:b/>
                <w:bCs/>
                <w:sz w:val="24"/>
              </w:rPr>
            </w:pPr>
            <w:r>
              <w:rPr>
                <w:rFonts w:hint="eastAsia" w:ascii="宋体" w:hAnsi="宋体"/>
                <w:b/>
                <w:bCs/>
                <w:sz w:val="24"/>
              </w:rPr>
              <w:t>2、交易结算服务及流程；</w:t>
            </w:r>
          </w:p>
          <w:p>
            <w:pPr>
              <w:widowControl/>
              <w:autoSpaceDE w:val="0"/>
              <w:autoSpaceDN w:val="0"/>
              <w:adjustRightInd w:val="0"/>
              <w:spacing w:line="360" w:lineRule="exact"/>
              <w:rPr>
                <w:rFonts w:ascii="宋体" w:hAnsi="宋体"/>
                <w:b/>
                <w:bCs/>
                <w:sz w:val="24"/>
              </w:rPr>
            </w:pPr>
            <w:r>
              <w:rPr>
                <w:rFonts w:hint="eastAsia" w:ascii="宋体" w:hAnsi="宋体"/>
                <w:b/>
                <w:bCs/>
                <w:sz w:val="24"/>
              </w:rPr>
              <w:t>3、运营管理服务及流程。</w:t>
            </w:r>
          </w:p>
          <w:p>
            <w:pPr>
              <w:widowControl/>
              <w:autoSpaceDE w:val="0"/>
              <w:autoSpaceDN w:val="0"/>
              <w:adjustRightInd w:val="0"/>
              <w:spacing w:line="360" w:lineRule="exact"/>
              <w:rPr>
                <w:rFonts w:ascii="宋体" w:hAnsi="宋体"/>
                <w:b/>
                <w:sz w:val="24"/>
              </w:rPr>
            </w:pPr>
            <w:r>
              <w:rPr>
                <w:rFonts w:hint="eastAsia" w:ascii="宋体" w:hAnsi="宋体"/>
                <w:b/>
                <w:sz w:val="24"/>
              </w:rPr>
              <w:t>（二）评分标准：</w:t>
            </w:r>
          </w:p>
          <w:p>
            <w:pPr>
              <w:widowControl/>
              <w:autoSpaceDE w:val="0"/>
              <w:autoSpaceDN w:val="0"/>
              <w:adjustRightInd w:val="0"/>
              <w:spacing w:line="360" w:lineRule="exact"/>
              <w:rPr>
                <w:rFonts w:ascii="宋体" w:hAnsi="宋体"/>
                <w:sz w:val="24"/>
              </w:rPr>
            </w:pPr>
            <w:r>
              <w:rPr>
                <w:rFonts w:hint="eastAsia" w:ascii="宋体" w:hAnsi="宋体"/>
                <w:sz w:val="24"/>
              </w:rPr>
              <w:t>1、每满足以上一项要求得3分，满足以上两项要求得6分，满足以上三项要求得9分；其它情况不得分。</w:t>
            </w:r>
          </w:p>
          <w:p>
            <w:pPr>
              <w:widowControl/>
              <w:autoSpaceDE w:val="0"/>
              <w:autoSpaceDN w:val="0"/>
              <w:adjustRightInd w:val="0"/>
              <w:spacing w:line="360" w:lineRule="exact"/>
              <w:rPr>
                <w:rFonts w:ascii="宋体" w:hAnsi="宋体"/>
                <w:sz w:val="24"/>
              </w:rPr>
            </w:pPr>
            <w:r>
              <w:rPr>
                <w:rFonts w:hint="eastAsia" w:ascii="宋体" w:hAnsi="宋体"/>
                <w:sz w:val="24"/>
              </w:rPr>
              <w:t>2、在此基础上，专家根据各投标人所提供的具体内容按照量化评审因素指标进一步评审：</w:t>
            </w:r>
          </w:p>
          <w:p>
            <w:pPr>
              <w:widowControl/>
              <w:autoSpaceDE w:val="0"/>
              <w:autoSpaceDN w:val="0"/>
              <w:adjustRightInd w:val="0"/>
              <w:spacing w:line="360" w:lineRule="exact"/>
              <w:rPr>
                <w:rFonts w:ascii="宋体" w:hAnsi="宋体"/>
                <w:sz w:val="24"/>
              </w:rPr>
            </w:pPr>
            <w:r>
              <w:rPr>
                <w:rFonts w:hint="eastAsia" w:ascii="宋体" w:hAnsi="宋体"/>
                <w:sz w:val="24"/>
              </w:rPr>
              <w:t>（1）项目服务方案非常全面具体，针对性强、科学合理、可操作性强，得7分；</w:t>
            </w:r>
          </w:p>
          <w:p>
            <w:pPr>
              <w:widowControl/>
              <w:autoSpaceDE w:val="0"/>
              <w:autoSpaceDN w:val="0"/>
              <w:adjustRightInd w:val="0"/>
              <w:spacing w:line="360" w:lineRule="exact"/>
              <w:rPr>
                <w:rFonts w:ascii="宋体" w:hAnsi="宋体"/>
                <w:sz w:val="24"/>
              </w:rPr>
            </w:pPr>
            <w:r>
              <w:rPr>
                <w:rFonts w:hint="eastAsia" w:ascii="宋体" w:hAnsi="宋体"/>
                <w:sz w:val="24"/>
              </w:rPr>
              <w:t>（2）项目服务方案较为全面具体、具有一定针对性、较为合理、可操作性较强，得5分；</w:t>
            </w:r>
          </w:p>
          <w:p>
            <w:pPr>
              <w:widowControl/>
              <w:autoSpaceDE w:val="0"/>
              <w:autoSpaceDN w:val="0"/>
              <w:adjustRightInd w:val="0"/>
              <w:spacing w:line="360" w:lineRule="exact"/>
              <w:rPr>
                <w:rFonts w:ascii="宋体" w:hAnsi="宋体"/>
                <w:sz w:val="24"/>
              </w:rPr>
            </w:pPr>
            <w:r>
              <w:rPr>
                <w:rFonts w:hint="eastAsia" w:ascii="宋体" w:hAnsi="宋体"/>
                <w:sz w:val="24"/>
              </w:rPr>
              <w:t>（3）项目服务方案一般、针对性一般、科学合理性一般、可操作性一般，得3分；</w:t>
            </w:r>
          </w:p>
          <w:p>
            <w:pPr>
              <w:widowControl/>
              <w:autoSpaceDE w:val="0"/>
              <w:autoSpaceDN w:val="0"/>
              <w:adjustRightInd w:val="0"/>
              <w:spacing w:line="360" w:lineRule="exact"/>
              <w:rPr>
                <w:rFonts w:ascii="宋体" w:hAnsi="宋体"/>
                <w:sz w:val="24"/>
              </w:rPr>
            </w:pPr>
            <w:r>
              <w:rPr>
                <w:rFonts w:hint="eastAsia" w:ascii="宋体" w:hAnsi="宋体"/>
                <w:sz w:val="24"/>
              </w:rPr>
              <w:t>（4）项目服务方案简单、针对性较差、科学合理性较差，可操作性较低，得1分；</w:t>
            </w:r>
          </w:p>
          <w:p>
            <w:pPr>
              <w:widowControl/>
              <w:autoSpaceDE w:val="0"/>
              <w:autoSpaceDN w:val="0"/>
              <w:adjustRightInd w:val="0"/>
              <w:spacing w:line="360" w:lineRule="exact"/>
            </w:pPr>
            <w:r>
              <w:rPr>
                <w:rFonts w:hint="eastAsia" w:ascii="宋体" w:hAnsi="宋体"/>
                <w:sz w:val="24"/>
              </w:rPr>
              <w:t>（5）未提供相关内容或项目服务方案严重偏离、不合理的，则不得分。</w:t>
            </w:r>
          </w:p>
        </w:tc>
        <w:tc>
          <w:tcPr>
            <w:tcW w:w="433" w:type="pct"/>
            <w:vAlign w:val="center"/>
          </w:tcPr>
          <w:p>
            <w:pPr>
              <w:widowControl/>
              <w:jc w:val="center"/>
              <w:textAlignment w:val="center"/>
              <w:rPr>
                <w:rFonts w:ascii="宋体" w:hAnsi="宋体" w:cs="宋体"/>
                <w:sz w:val="24"/>
              </w:rPr>
            </w:pPr>
            <w:r>
              <w:rPr>
                <w:rFonts w:hint="eastAsia" w:ascii="宋体" w:hAnsi="宋体" w:cs="宋体"/>
                <w:kern w:val="0"/>
                <w:sz w:val="22"/>
                <w:szCs w:val="22"/>
                <w:lang w:bidi="ar"/>
              </w:rPr>
              <w:t>16</w:t>
            </w:r>
          </w:p>
        </w:tc>
        <w:tc>
          <w:tcPr>
            <w:tcW w:w="632" w:type="pct"/>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21" w:type="pct"/>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2</w:t>
            </w:r>
          </w:p>
        </w:tc>
        <w:tc>
          <w:tcPr>
            <w:tcW w:w="714" w:type="pct"/>
            <w:vAlign w:val="center"/>
          </w:tcPr>
          <w:p>
            <w:pPr>
              <w:autoSpaceDE w:val="0"/>
              <w:autoSpaceDN w:val="0"/>
              <w:adjustRightInd w:val="0"/>
              <w:spacing w:line="360" w:lineRule="auto"/>
              <w:jc w:val="center"/>
              <w:rPr>
                <w:rFonts w:ascii="宋体" w:hAnsi="宋体" w:cs="宋体"/>
                <w:sz w:val="24"/>
                <w:lang w:val="sq-AL"/>
              </w:rPr>
            </w:pPr>
            <w:r>
              <w:rPr>
                <w:rFonts w:hint="eastAsia" w:ascii="宋体" w:hAnsi="宋体" w:cs="宋体"/>
                <w:sz w:val="24"/>
                <w:lang w:val="zh-CN"/>
              </w:rPr>
              <w:t>对项目的整体理解分析</w:t>
            </w:r>
          </w:p>
        </w:tc>
        <w:tc>
          <w:tcPr>
            <w:tcW w:w="2797" w:type="pct"/>
            <w:vAlign w:val="center"/>
          </w:tcPr>
          <w:p>
            <w:pPr>
              <w:widowControl/>
              <w:numPr>
                <w:ilvl w:val="255"/>
                <w:numId w:val="0"/>
              </w:numPr>
              <w:autoSpaceDE w:val="0"/>
              <w:autoSpaceDN w:val="0"/>
              <w:adjustRightInd w:val="0"/>
              <w:spacing w:line="360" w:lineRule="exact"/>
              <w:rPr>
                <w:rFonts w:ascii="宋体" w:hAnsi="宋体"/>
                <w:b/>
                <w:bCs/>
                <w:sz w:val="24"/>
              </w:rPr>
            </w:pPr>
            <w:r>
              <w:rPr>
                <w:rFonts w:hint="eastAsia" w:ascii="宋体" w:hAnsi="宋体"/>
                <w:b/>
                <w:bCs/>
                <w:sz w:val="24"/>
              </w:rPr>
              <w:t>（一）评审内容：</w:t>
            </w:r>
          </w:p>
          <w:p>
            <w:pPr>
              <w:widowControl/>
              <w:numPr>
                <w:ilvl w:val="255"/>
                <w:numId w:val="0"/>
              </w:numPr>
              <w:autoSpaceDE w:val="0"/>
              <w:autoSpaceDN w:val="0"/>
              <w:adjustRightInd w:val="0"/>
              <w:spacing w:line="360" w:lineRule="exact"/>
              <w:rPr>
                <w:rFonts w:ascii="宋体" w:hAnsi="宋体"/>
                <w:sz w:val="24"/>
              </w:rPr>
            </w:pPr>
            <w:r>
              <w:rPr>
                <w:rFonts w:hint="eastAsia" w:ascii="宋体" w:hAnsi="宋体"/>
                <w:sz w:val="24"/>
              </w:rPr>
              <w:t>投标人针对项目现状理解明确，需求分析逻辑清晰，包含以下内容：</w:t>
            </w:r>
          </w:p>
          <w:p>
            <w:pPr>
              <w:widowControl/>
              <w:numPr>
                <w:ilvl w:val="255"/>
                <w:numId w:val="0"/>
              </w:numPr>
              <w:autoSpaceDE w:val="0"/>
              <w:autoSpaceDN w:val="0"/>
              <w:adjustRightInd w:val="0"/>
              <w:spacing w:line="360" w:lineRule="exact"/>
              <w:rPr>
                <w:rFonts w:ascii="宋体" w:hAnsi="宋体"/>
                <w:b/>
                <w:bCs/>
                <w:sz w:val="24"/>
              </w:rPr>
            </w:pPr>
            <w:r>
              <w:rPr>
                <w:rFonts w:hint="eastAsia" w:ascii="宋体" w:hAnsi="宋体"/>
                <w:b/>
                <w:bCs/>
                <w:sz w:val="24"/>
              </w:rPr>
              <w:t>1、项目背景理解；</w:t>
            </w:r>
          </w:p>
          <w:p>
            <w:pPr>
              <w:widowControl/>
              <w:numPr>
                <w:ilvl w:val="255"/>
                <w:numId w:val="0"/>
              </w:numPr>
              <w:autoSpaceDE w:val="0"/>
              <w:autoSpaceDN w:val="0"/>
              <w:adjustRightInd w:val="0"/>
              <w:spacing w:line="360" w:lineRule="exact"/>
              <w:rPr>
                <w:rFonts w:ascii="宋体" w:hAnsi="宋体"/>
                <w:b/>
                <w:bCs/>
                <w:sz w:val="24"/>
              </w:rPr>
            </w:pPr>
            <w:r>
              <w:rPr>
                <w:rFonts w:hint="eastAsia" w:ascii="宋体" w:hAnsi="宋体"/>
                <w:b/>
                <w:bCs/>
                <w:sz w:val="24"/>
              </w:rPr>
              <w:t>2、项目需求分析。</w:t>
            </w:r>
          </w:p>
          <w:p>
            <w:pPr>
              <w:widowControl/>
              <w:numPr>
                <w:ilvl w:val="255"/>
                <w:numId w:val="0"/>
              </w:numPr>
              <w:autoSpaceDE w:val="0"/>
              <w:autoSpaceDN w:val="0"/>
              <w:adjustRightInd w:val="0"/>
              <w:spacing w:line="360" w:lineRule="exact"/>
              <w:rPr>
                <w:rFonts w:ascii="宋体" w:hAnsi="宋体"/>
                <w:b/>
                <w:bCs/>
                <w:sz w:val="24"/>
              </w:rPr>
            </w:pPr>
            <w:r>
              <w:rPr>
                <w:rFonts w:hint="eastAsia" w:ascii="宋体" w:hAnsi="宋体"/>
                <w:b/>
                <w:bCs/>
                <w:sz w:val="24"/>
              </w:rPr>
              <w:t>（二）评分标准：</w:t>
            </w:r>
          </w:p>
          <w:p>
            <w:pPr>
              <w:widowControl/>
              <w:numPr>
                <w:ilvl w:val="255"/>
                <w:numId w:val="0"/>
              </w:numPr>
              <w:autoSpaceDE w:val="0"/>
              <w:autoSpaceDN w:val="0"/>
              <w:adjustRightInd w:val="0"/>
              <w:spacing w:line="360" w:lineRule="exact"/>
              <w:rPr>
                <w:rFonts w:ascii="宋体" w:hAnsi="宋体"/>
                <w:sz w:val="24"/>
              </w:rPr>
            </w:pPr>
            <w:r>
              <w:rPr>
                <w:rFonts w:hint="eastAsia" w:ascii="宋体" w:hAnsi="宋体"/>
                <w:sz w:val="24"/>
              </w:rPr>
              <w:t>1、每满足以上一项要求得3分，满足以上两项要求得6分；其它情况不得分。</w:t>
            </w:r>
          </w:p>
          <w:p>
            <w:pPr>
              <w:widowControl/>
              <w:numPr>
                <w:ilvl w:val="255"/>
                <w:numId w:val="0"/>
              </w:numPr>
              <w:autoSpaceDE w:val="0"/>
              <w:autoSpaceDN w:val="0"/>
              <w:adjustRightInd w:val="0"/>
              <w:spacing w:line="360" w:lineRule="exact"/>
              <w:rPr>
                <w:rFonts w:ascii="宋体" w:hAnsi="宋体"/>
                <w:sz w:val="24"/>
              </w:rPr>
            </w:pPr>
            <w:r>
              <w:rPr>
                <w:rFonts w:hint="eastAsia" w:ascii="宋体" w:hAnsi="宋体"/>
                <w:sz w:val="24"/>
              </w:rPr>
              <w:t>2、在此基础上，专家根据各投标人所提供的具体内容按照量化评审因素指标进一步评审：</w:t>
            </w:r>
          </w:p>
          <w:p>
            <w:pPr>
              <w:widowControl/>
              <w:autoSpaceDE w:val="0"/>
              <w:autoSpaceDN w:val="0"/>
              <w:adjustRightInd w:val="0"/>
              <w:spacing w:line="360" w:lineRule="exact"/>
              <w:rPr>
                <w:rFonts w:ascii="宋体" w:hAnsi="宋体"/>
                <w:sz w:val="24"/>
              </w:rPr>
            </w:pPr>
            <w:r>
              <w:rPr>
                <w:rFonts w:hint="eastAsia" w:ascii="宋体" w:hAnsi="宋体"/>
                <w:sz w:val="24"/>
              </w:rPr>
              <w:t>（1）理解定位准确，需求分析到位、逻辑清晰，整体分析契合项目需求情况，得4分；</w:t>
            </w:r>
          </w:p>
          <w:p>
            <w:pPr>
              <w:widowControl/>
              <w:autoSpaceDE w:val="0"/>
              <w:autoSpaceDN w:val="0"/>
              <w:adjustRightInd w:val="0"/>
              <w:spacing w:line="360" w:lineRule="exact"/>
              <w:rPr>
                <w:rFonts w:ascii="宋体" w:hAnsi="宋体"/>
                <w:sz w:val="24"/>
              </w:rPr>
            </w:pPr>
            <w:r>
              <w:rPr>
                <w:rFonts w:hint="eastAsia" w:ascii="宋体" w:hAnsi="宋体"/>
                <w:sz w:val="24"/>
              </w:rPr>
              <w:t>（2）理解定位较准确，需求分析逻辑较清晰，整体分析基本契合项目需求情况，得2分；</w:t>
            </w:r>
          </w:p>
          <w:p>
            <w:pPr>
              <w:widowControl/>
              <w:autoSpaceDE w:val="0"/>
              <w:autoSpaceDN w:val="0"/>
              <w:adjustRightInd w:val="0"/>
              <w:spacing w:line="360" w:lineRule="exact"/>
              <w:rPr>
                <w:rFonts w:ascii="宋体" w:hAnsi="宋体"/>
                <w:sz w:val="24"/>
              </w:rPr>
            </w:pPr>
            <w:r>
              <w:rPr>
                <w:rFonts w:hint="eastAsia" w:ascii="宋体" w:hAnsi="宋体"/>
                <w:sz w:val="24"/>
              </w:rPr>
              <w:t>（3）理解定位一般，需求分析逻辑一般，整体分析部分契合项目需求情况，得1分；</w:t>
            </w:r>
          </w:p>
          <w:p>
            <w:pPr>
              <w:widowControl/>
              <w:autoSpaceDE w:val="0"/>
              <w:autoSpaceDN w:val="0"/>
              <w:adjustRightInd w:val="0"/>
              <w:spacing w:line="360" w:lineRule="exact"/>
            </w:pPr>
            <w:r>
              <w:rPr>
                <w:rFonts w:hint="eastAsia" w:ascii="宋体" w:hAnsi="宋体"/>
                <w:sz w:val="24"/>
              </w:rPr>
              <w:t>（4）未提供相关内容或理解定位存在偏差、需求分析不准确，则不得分。</w:t>
            </w:r>
          </w:p>
        </w:tc>
        <w:tc>
          <w:tcPr>
            <w:tcW w:w="433" w:type="pct"/>
            <w:vAlign w:val="center"/>
          </w:tcPr>
          <w:p>
            <w:pPr>
              <w:widowControl/>
              <w:jc w:val="center"/>
              <w:textAlignment w:val="center"/>
              <w:rPr>
                <w:rFonts w:ascii="宋体" w:hAnsi="宋体" w:cs="宋体"/>
                <w:sz w:val="24"/>
              </w:rPr>
            </w:pPr>
            <w:r>
              <w:rPr>
                <w:rFonts w:hint="eastAsia" w:ascii="宋体" w:hAnsi="宋体" w:cs="宋体"/>
                <w:sz w:val="22"/>
                <w:szCs w:val="22"/>
              </w:rPr>
              <w:t>10</w:t>
            </w:r>
          </w:p>
        </w:tc>
        <w:tc>
          <w:tcPr>
            <w:tcW w:w="632" w:type="pct"/>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21" w:type="pct"/>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w:t>
            </w:r>
          </w:p>
        </w:tc>
        <w:tc>
          <w:tcPr>
            <w:tcW w:w="714" w:type="pct"/>
            <w:vAlign w:val="center"/>
          </w:tcPr>
          <w:p>
            <w:pPr>
              <w:autoSpaceDE w:val="0"/>
              <w:autoSpaceDN w:val="0"/>
              <w:adjustRightInd w:val="0"/>
              <w:spacing w:line="360" w:lineRule="auto"/>
              <w:jc w:val="center"/>
              <w:rPr>
                <w:rFonts w:ascii="宋体" w:hAnsi="宋体" w:cs="宋体"/>
                <w:sz w:val="24"/>
                <w:lang w:val="sq-AL"/>
              </w:rPr>
            </w:pPr>
            <w:r>
              <w:rPr>
                <w:rFonts w:hint="eastAsia" w:ascii="宋体" w:hAnsi="宋体" w:cs="宋体"/>
                <w:sz w:val="24"/>
                <w:lang w:val="zh-CN"/>
              </w:rPr>
              <w:t>项目重点难点分析、应对措施及合理化建议</w:t>
            </w:r>
          </w:p>
        </w:tc>
        <w:tc>
          <w:tcPr>
            <w:tcW w:w="2797" w:type="pct"/>
            <w:vAlign w:val="center"/>
          </w:tcPr>
          <w:p>
            <w:pPr>
              <w:widowControl/>
              <w:numPr>
                <w:ilvl w:val="255"/>
                <w:numId w:val="0"/>
              </w:numPr>
              <w:autoSpaceDE w:val="0"/>
              <w:autoSpaceDN w:val="0"/>
              <w:adjustRightInd w:val="0"/>
              <w:spacing w:line="360" w:lineRule="exact"/>
              <w:rPr>
                <w:rFonts w:ascii="宋体" w:hAnsi="宋体"/>
                <w:b/>
                <w:bCs/>
                <w:sz w:val="24"/>
              </w:rPr>
            </w:pPr>
            <w:r>
              <w:rPr>
                <w:rFonts w:hint="eastAsia" w:ascii="宋体" w:hAnsi="宋体"/>
                <w:b/>
                <w:bCs/>
                <w:sz w:val="24"/>
              </w:rPr>
              <w:t>（一）评审内容：</w:t>
            </w:r>
          </w:p>
          <w:p>
            <w:pPr>
              <w:widowControl/>
              <w:numPr>
                <w:ilvl w:val="255"/>
                <w:numId w:val="0"/>
              </w:numPr>
              <w:autoSpaceDE w:val="0"/>
              <w:autoSpaceDN w:val="0"/>
              <w:adjustRightInd w:val="0"/>
              <w:spacing w:line="360" w:lineRule="exact"/>
              <w:rPr>
                <w:rFonts w:ascii="宋体" w:hAnsi="宋体"/>
                <w:sz w:val="24"/>
              </w:rPr>
            </w:pPr>
            <w:r>
              <w:rPr>
                <w:rFonts w:hint="eastAsia" w:ascii="宋体" w:hAnsi="宋体"/>
                <w:sz w:val="24"/>
              </w:rPr>
              <w:t>根据本项目服务需求，投标人对项目工作重点难点问题进行阐述，并就相关问题提出相应的解决方案或建议。主要包含以下内容：</w:t>
            </w:r>
          </w:p>
          <w:p>
            <w:pPr>
              <w:widowControl/>
              <w:numPr>
                <w:ilvl w:val="255"/>
                <w:numId w:val="0"/>
              </w:numPr>
              <w:autoSpaceDE w:val="0"/>
              <w:autoSpaceDN w:val="0"/>
              <w:adjustRightInd w:val="0"/>
              <w:spacing w:line="360" w:lineRule="exact"/>
              <w:rPr>
                <w:rFonts w:ascii="宋体" w:hAnsi="宋体"/>
                <w:b/>
                <w:bCs/>
                <w:sz w:val="24"/>
              </w:rPr>
            </w:pPr>
            <w:r>
              <w:rPr>
                <w:rFonts w:hint="eastAsia" w:ascii="宋体" w:hAnsi="宋体"/>
                <w:b/>
                <w:bCs/>
                <w:sz w:val="24"/>
              </w:rPr>
              <w:t>1、项目重点、难点分析；</w:t>
            </w:r>
          </w:p>
          <w:p>
            <w:pPr>
              <w:widowControl/>
              <w:numPr>
                <w:ilvl w:val="255"/>
                <w:numId w:val="0"/>
              </w:numPr>
              <w:autoSpaceDE w:val="0"/>
              <w:autoSpaceDN w:val="0"/>
              <w:adjustRightInd w:val="0"/>
              <w:spacing w:line="360" w:lineRule="exact"/>
              <w:rPr>
                <w:rFonts w:ascii="宋体" w:hAnsi="宋体"/>
                <w:b/>
                <w:bCs/>
                <w:sz w:val="24"/>
              </w:rPr>
            </w:pPr>
            <w:r>
              <w:rPr>
                <w:rFonts w:hint="eastAsia" w:ascii="宋体" w:hAnsi="宋体"/>
                <w:b/>
                <w:bCs/>
                <w:sz w:val="24"/>
              </w:rPr>
              <w:t>2、应对措施及相关的合理化建议。</w:t>
            </w:r>
          </w:p>
          <w:p>
            <w:pPr>
              <w:widowControl/>
              <w:numPr>
                <w:ilvl w:val="255"/>
                <w:numId w:val="0"/>
              </w:numPr>
              <w:autoSpaceDE w:val="0"/>
              <w:autoSpaceDN w:val="0"/>
              <w:adjustRightInd w:val="0"/>
              <w:spacing w:line="360" w:lineRule="exact"/>
              <w:rPr>
                <w:rFonts w:ascii="宋体" w:hAnsi="宋体"/>
                <w:b/>
                <w:bCs/>
                <w:sz w:val="24"/>
              </w:rPr>
            </w:pPr>
            <w:r>
              <w:rPr>
                <w:rFonts w:hint="eastAsia" w:ascii="宋体" w:hAnsi="宋体"/>
                <w:b/>
                <w:bCs/>
                <w:sz w:val="24"/>
              </w:rPr>
              <w:t>（二）评分标准：</w:t>
            </w:r>
          </w:p>
          <w:p>
            <w:pPr>
              <w:widowControl/>
              <w:numPr>
                <w:ilvl w:val="255"/>
                <w:numId w:val="0"/>
              </w:numPr>
              <w:autoSpaceDE w:val="0"/>
              <w:autoSpaceDN w:val="0"/>
              <w:adjustRightInd w:val="0"/>
              <w:spacing w:line="360" w:lineRule="exact"/>
              <w:rPr>
                <w:rFonts w:ascii="宋体" w:hAnsi="宋体"/>
                <w:sz w:val="24"/>
              </w:rPr>
            </w:pPr>
            <w:r>
              <w:rPr>
                <w:rFonts w:hint="eastAsia" w:ascii="宋体" w:hAnsi="宋体"/>
                <w:sz w:val="24"/>
              </w:rPr>
              <w:t>1、每满足以上一项要求得3分，满足以上2项要求得6分；其它情况不得分。</w:t>
            </w:r>
          </w:p>
          <w:p>
            <w:pPr>
              <w:widowControl/>
              <w:numPr>
                <w:ilvl w:val="255"/>
                <w:numId w:val="0"/>
              </w:numPr>
              <w:autoSpaceDE w:val="0"/>
              <w:autoSpaceDN w:val="0"/>
              <w:adjustRightInd w:val="0"/>
              <w:spacing w:line="360" w:lineRule="exact"/>
              <w:rPr>
                <w:rFonts w:ascii="宋体" w:hAnsi="宋体"/>
                <w:sz w:val="24"/>
              </w:rPr>
            </w:pPr>
            <w:r>
              <w:rPr>
                <w:rFonts w:hint="eastAsia" w:ascii="宋体" w:hAnsi="宋体"/>
                <w:sz w:val="24"/>
              </w:rPr>
              <w:t>2、在此基础上，专家根据各投标人所提供的具体内容按照量化评审因素指标进一步评审：</w:t>
            </w:r>
          </w:p>
          <w:p>
            <w:pPr>
              <w:widowControl/>
              <w:numPr>
                <w:ilvl w:val="255"/>
                <w:numId w:val="0"/>
              </w:numPr>
              <w:autoSpaceDE w:val="0"/>
              <w:autoSpaceDN w:val="0"/>
              <w:adjustRightInd w:val="0"/>
              <w:spacing w:line="360" w:lineRule="exact"/>
              <w:rPr>
                <w:rFonts w:ascii="宋体" w:hAnsi="宋体"/>
                <w:sz w:val="24"/>
              </w:rPr>
            </w:pPr>
            <w:r>
              <w:rPr>
                <w:rFonts w:hint="eastAsia" w:ascii="宋体" w:hAnsi="宋体"/>
                <w:sz w:val="24"/>
              </w:rPr>
              <w:t>（1）重点难点分析、应对措施及相关合理化建议科学合理，针对性强的，得6分；</w:t>
            </w:r>
          </w:p>
          <w:p>
            <w:pPr>
              <w:widowControl/>
              <w:numPr>
                <w:ilvl w:val="255"/>
                <w:numId w:val="0"/>
              </w:numPr>
              <w:autoSpaceDE w:val="0"/>
              <w:autoSpaceDN w:val="0"/>
              <w:adjustRightInd w:val="0"/>
              <w:spacing w:line="360" w:lineRule="exact"/>
              <w:rPr>
                <w:rFonts w:ascii="宋体" w:hAnsi="宋体"/>
                <w:sz w:val="24"/>
              </w:rPr>
            </w:pPr>
            <w:r>
              <w:rPr>
                <w:rFonts w:hint="eastAsia" w:ascii="宋体" w:hAnsi="宋体"/>
                <w:sz w:val="24"/>
              </w:rPr>
              <w:t>（2）重点难点分析、应对措施及相关合理化建议较科学合理，针对性较强的得4分；</w:t>
            </w:r>
          </w:p>
          <w:p>
            <w:pPr>
              <w:widowControl/>
              <w:numPr>
                <w:ilvl w:val="255"/>
                <w:numId w:val="0"/>
              </w:numPr>
              <w:autoSpaceDE w:val="0"/>
              <w:autoSpaceDN w:val="0"/>
              <w:adjustRightInd w:val="0"/>
              <w:spacing w:line="360" w:lineRule="exact"/>
              <w:rPr>
                <w:rFonts w:ascii="宋体" w:hAnsi="宋体"/>
                <w:sz w:val="24"/>
              </w:rPr>
            </w:pPr>
            <w:r>
              <w:rPr>
                <w:rFonts w:hint="eastAsia" w:ascii="宋体" w:hAnsi="宋体"/>
                <w:sz w:val="24"/>
              </w:rPr>
              <w:t>（3）重点难点分析、应对措施及相关的建议一般，针对性一般，得2分；</w:t>
            </w:r>
          </w:p>
          <w:p>
            <w:pPr>
              <w:widowControl/>
              <w:numPr>
                <w:ilvl w:val="255"/>
                <w:numId w:val="0"/>
              </w:numPr>
              <w:autoSpaceDE w:val="0"/>
              <w:autoSpaceDN w:val="0"/>
              <w:adjustRightInd w:val="0"/>
              <w:spacing w:line="360" w:lineRule="exact"/>
              <w:rPr>
                <w:rFonts w:ascii="宋体" w:hAnsi="宋体"/>
                <w:sz w:val="24"/>
              </w:rPr>
            </w:pPr>
            <w:r>
              <w:rPr>
                <w:rFonts w:hint="eastAsia" w:ascii="宋体" w:hAnsi="宋体"/>
                <w:sz w:val="24"/>
              </w:rPr>
              <w:t>（4）项目服务方案简单、针对性较差、科学合理性较差，可操作性较低，得1分；</w:t>
            </w:r>
          </w:p>
          <w:p>
            <w:pPr>
              <w:widowControl/>
              <w:numPr>
                <w:ilvl w:val="255"/>
                <w:numId w:val="0"/>
              </w:numPr>
              <w:autoSpaceDE w:val="0"/>
              <w:autoSpaceDN w:val="0"/>
              <w:adjustRightInd w:val="0"/>
              <w:spacing w:line="360" w:lineRule="exact"/>
            </w:pPr>
            <w:r>
              <w:rPr>
                <w:rFonts w:hint="eastAsia" w:ascii="宋体" w:hAnsi="宋体"/>
                <w:sz w:val="24"/>
              </w:rPr>
              <w:t>（5）未提供相关内容或重点难点分析存在偏差、无应对措施，则不得分。</w:t>
            </w:r>
          </w:p>
        </w:tc>
        <w:tc>
          <w:tcPr>
            <w:tcW w:w="433" w:type="pct"/>
            <w:vAlign w:val="center"/>
          </w:tcPr>
          <w:p>
            <w:pPr>
              <w:widowControl/>
              <w:jc w:val="center"/>
              <w:textAlignment w:val="center"/>
              <w:rPr>
                <w:rFonts w:ascii="宋体" w:hAnsi="宋体" w:cs="宋体"/>
                <w:sz w:val="24"/>
              </w:rPr>
            </w:pPr>
            <w:r>
              <w:rPr>
                <w:rFonts w:hint="eastAsia" w:ascii="宋体" w:hAnsi="宋体" w:cs="宋体"/>
                <w:sz w:val="22"/>
                <w:szCs w:val="22"/>
              </w:rPr>
              <w:t>12</w:t>
            </w:r>
          </w:p>
        </w:tc>
        <w:tc>
          <w:tcPr>
            <w:tcW w:w="632" w:type="pct"/>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21" w:type="pct"/>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4</w:t>
            </w:r>
          </w:p>
        </w:tc>
        <w:tc>
          <w:tcPr>
            <w:tcW w:w="714" w:type="pct"/>
            <w:vAlign w:val="center"/>
          </w:tcPr>
          <w:p>
            <w:pPr>
              <w:autoSpaceDE w:val="0"/>
              <w:autoSpaceDN w:val="0"/>
              <w:adjustRightInd w:val="0"/>
              <w:spacing w:line="360" w:lineRule="auto"/>
              <w:jc w:val="center"/>
              <w:rPr>
                <w:rFonts w:ascii="宋体" w:hAnsi="宋体" w:cs="宋体"/>
                <w:sz w:val="24"/>
                <w:lang w:bidi="ar"/>
              </w:rPr>
            </w:pPr>
            <w:r>
              <w:rPr>
                <w:rFonts w:hint="eastAsia" w:ascii="宋体" w:hAnsi="宋体" w:cs="宋体"/>
                <w:sz w:val="24"/>
                <w:lang w:val="zh-CN"/>
              </w:rPr>
              <w:t>项目进度计划</w:t>
            </w:r>
          </w:p>
        </w:tc>
        <w:tc>
          <w:tcPr>
            <w:tcW w:w="2797" w:type="pct"/>
            <w:vAlign w:val="center"/>
          </w:tcPr>
          <w:p>
            <w:pPr>
              <w:widowControl/>
              <w:autoSpaceDE w:val="0"/>
              <w:autoSpaceDN w:val="0"/>
              <w:adjustRightInd w:val="0"/>
              <w:spacing w:line="360" w:lineRule="exact"/>
              <w:rPr>
                <w:rFonts w:ascii="宋体" w:hAnsi="宋体"/>
                <w:b/>
                <w:bCs/>
                <w:sz w:val="24"/>
              </w:rPr>
            </w:pPr>
            <w:r>
              <w:rPr>
                <w:rFonts w:hint="eastAsia"/>
                <w:b/>
                <w:bCs/>
                <w:sz w:val="24"/>
                <w:szCs w:val="32"/>
              </w:rPr>
              <w:t>（</w:t>
            </w:r>
            <w:r>
              <w:rPr>
                <w:rFonts w:hint="eastAsia" w:ascii="宋体" w:hAnsi="宋体"/>
                <w:b/>
                <w:bCs/>
                <w:sz w:val="24"/>
              </w:rPr>
              <w:t>一）评审内容：</w:t>
            </w:r>
          </w:p>
          <w:p>
            <w:pPr>
              <w:widowControl/>
              <w:autoSpaceDE w:val="0"/>
              <w:autoSpaceDN w:val="0"/>
              <w:adjustRightInd w:val="0"/>
              <w:spacing w:line="360" w:lineRule="exact"/>
              <w:rPr>
                <w:rFonts w:ascii="宋体" w:hAnsi="宋体"/>
                <w:sz w:val="24"/>
              </w:rPr>
            </w:pPr>
            <w:r>
              <w:rPr>
                <w:rFonts w:hint="eastAsia" w:ascii="宋体" w:hAnsi="宋体"/>
                <w:sz w:val="24"/>
              </w:rPr>
              <w:t>根据本项目时间要求，投标人提供项目进度计划及相关进度保障措施。</w:t>
            </w:r>
          </w:p>
          <w:p>
            <w:pPr>
              <w:widowControl/>
              <w:autoSpaceDE w:val="0"/>
              <w:autoSpaceDN w:val="0"/>
              <w:adjustRightInd w:val="0"/>
              <w:spacing w:line="360" w:lineRule="exact"/>
              <w:rPr>
                <w:rFonts w:ascii="宋体" w:hAnsi="宋体"/>
                <w:b/>
                <w:bCs/>
                <w:sz w:val="24"/>
              </w:rPr>
            </w:pPr>
            <w:r>
              <w:rPr>
                <w:rFonts w:hint="eastAsia" w:ascii="宋体" w:hAnsi="宋体"/>
                <w:b/>
                <w:bCs/>
                <w:sz w:val="24"/>
              </w:rPr>
              <w:t>（二）评分标准：</w:t>
            </w:r>
          </w:p>
          <w:p>
            <w:pPr>
              <w:widowControl/>
              <w:autoSpaceDE w:val="0"/>
              <w:autoSpaceDN w:val="0"/>
              <w:adjustRightInd w:val="0"/>
              <w:spacing w:line="360" w:lineRule="exact"/>
              <w:rPr>
                <w:rFonts w:ascii="宋体" w:hAnsi="宋体"/>
                <w:sz w:val="24"/>
              </w:rPr>
            </w:pPr>
            <w:r>
              <w:rPr>
                <w:rFonts w:hint="eastAsia" w:ascii="宋体" w:hAnsi="宋体"/>
                <w:sz w:val="24"/>
              </w:rPr>
              <w:t>1、满足上述要求的得2分，不满足的不得分。</w:t>
            </w:r>
          </w:p>
          <w:p>
            <w:pPr>
              <w:widowControl/>
              <w:autoSpaceDE w:val="0"/>
              <w:autoSpaceDN w:val="0"/>
              <w:adjustRightInd w:val="0"/>
              <w:spacing w:line="360" w:lineRule="exact"/>
              <w:rPr>
                <w:rFonts w:ascii="宋体" w:hAnsi="宋体"/>
                <w:sz w:val="24"/>
              </w:rPr>
            </w:pPr>
            <w:r>
              <w:rPr>
                <w:rFonts w:hint="eastAsia" w:ascii="宋体" w:hAnsi="宋体"/>
                <w:sz w:val="24"/>
              </w:rPr>
              <w:t>2、在此基础上，专家根据各投标人的具体响应内容按照量化的评审因素指标进一步评审：</w:t>
            </w:r>
          </w:p>
          <w:p>
            <w:pPr>
              <w:widowControl/>
              <w:autoSpaceDE w:val="0"/>
              <w:autoSpaceDN w:val="0"/>
              <w:adjustRightInd w:val="0"/>
              <w:spacing w:line="360" w:lineRule="exact"/>
              <w:rPr>
                <w:rFonts w:ascii="宋体" w:hAnsi="宋体"/>
                <w:sz w:val="24"/>
              </w:rPr>
            </w:pPr>
            <w:r>
              <w:rPr>
                <w:rFonts w:hint="eastAsia" w:ascii="宋体" w:hAnsi="宋体"/>
                <w:sz w:val="24"/>
              </w:rPr>
              <w:t>（1）项目进度计划合理，各阶段时间衔接紧凑、任务分配科学，进度跟踪机制完善，整体可行性高，得3分；</w:t>
            </w:r>
          </w:p>
          <w:p>
            <w:pPr>
              <w:widowControl/>
              <w:autoSpaceDE w:val="0"/>
              <w:autoSpaceDN w:val="0"/>
              <w:adjustRightInd w:val="0"/>
              <w:spacing w:line="360" w:lineRule="exact"/>
              <w:rPr>
                <w:rFonts w:ascii="宋体" w:hAnsi="宋体"/>
                <w:sz w:val="24"/>
              </w:rPr>
            </w:pPr>
            <w:r>
              <w:rPr>
                <w:rFonts w:hint="eastAsia" w:ascii="宋体" w:hAnsi="宋体"/>
                <w:sz w:val="24"/>
              </w:rPr>
              <w:t>（2）项目进度计划较合理，各阶段时间衔接和任务分配较好，列有简单的进度跟踪机制，整体基本可行，得2分；</w:t>
            </w:r>
          </w:p>
          <w:p>
            <w:pPr>
              <w:widowControl/>
              <w:autoSpaceDE w:val="0"/>
              <w:autoSpaceDN w:val="0"/>
              <w:adjustRightInd w:val="0"/>
              <w:spacing w:line="360" w:lineRule="exact"/>
              <w:rPr>
                <w:rFonts w:ascii="宋体" w:hAnsi="宋体"/>
                <w:sz w:val="24"/>
              </w:rPr>
            </w:pPr>
            <w:r>
              <w:rPr>
                <w:rFonts w:hint="eastAsia" w:ascii="宋体" w:hAnsi="宋体"/>
                <w:sz w:val="24"/>
              </w:rPr>
              <w:t>（3）项目进度计划一般，各阶段时间衔接和任务分配一般，进度跟踪机制较差，整体可行性一般，得1分；</w:t>
            </w:r>
          </w:p>
          <w:p>
            <w:pPr>
              <w:widowControl/>
              <w:autoSpaceDE w:val="0"/>
              <w:autoSpaceDN w:val="0"/>
              <w:adjustRightInd w:val="0"/>
              <w:spacing w:line="360" w:lineRule="exact"/>
              <w:rPr>
                <w:lang w:val="zh-CN"/>
              </w:rPr>
            </w:pPr>
            <w:r>
              <w:rPr>
                <w:rFonts w:hint="eastAsia" w:ascii="宋体" w:hAnsi="宋体"/>
                <w:sz w:val="24"/>
              </w:rPr>
              <w:t>（4）未提供相关内容或项目进度计划不能满足时间要求的，则不得分。</w:t>
            </w:r>
          </w:p>
        </w:tc>
        <w:tc>
          <w:tcPr>
            <w:tcW w:w="433" w:type="pct"/>
            <w:vAlign w:val="center"/>
          </w:tcPr>
          <w:p>
            <w:pPr>
              <w:jc w:val="center"/>
              <w:rPr>
                <w:rFonts w:ascii="宋体" w:hAnsi="宋体" w:cs="宋体"/>
                <w:sz w:val="24"/>
                <w:lang w:bidi="ar"/>
              </w:rPr>
            </w:pPr>
            <w:r>
              <w:rPr>
                <w:rFonts w:hint="eastAsia" w:ascii="宋体" w:hAnsi="宋体" w:cs="宋体"/>
                <w:sz w:val="22"/>
                <w:szCs w:val="22"/>
              </w:rPr>
              <w:t>5</w:t>
            </w:r>
          </w:p>
        </w:tc>
        <w:tc>
          <w:tcPr>
            <w:tcW w:w="632" w:type="pct"/>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21" w:type="pct"/>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5</w:t>
            </w:r>
          </w:p>
        </w:tc>
        <w:tc>
          <w:tcPr>
            <w:tcW w:w="714" w:type="pct"/>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驻点服务方案</w:t>
            </w:r>
          </w:p>
        </w:tc>
        <w:tc>
          <w:tcPr>
            <w:tcW w:w="2797" w:type="pct"/>
            <w:vAlign w:val="center"/>
          </w:tcPr>
          <w:p>
            <w:pPr>
              <w:widowControl/>
              <w:autoSpaceDE w:val="0"/>
              <w:autoSpaceDN w:val="0"/>
              <w:adjustRightInd w:val="0"/>
              <w:spacing w:line="360" w:lineRule="exact"/>
              <w:jc w:val="left"/>
              <w:rPr>
                <w:rFonts w:ascii="宋体" w:hAnsi="宋体"/>
                <w:b/>
                <w:bCs/>
                <w:sz w:val="24"/>
              </w:rPr>
            </w:pPr>
            <w:r>
              <w:rPr>
                <w:rFonts w:hint="eastAsia"/>
                <w:b/>
                <w:bCs/>
                <w:sz w:val="24"/>
                <w:szCs w:val="32"/>
              </w:rPr>
              <w:t>（</w:t>
            </w:r>
            <w:r>
              <w:rPr>
                <w:rFonts w:hint="eastAsia" w:ascii="宋体" w:hAnsi="宋体"/>
                <w:b/>
                <w:bCs/>
                <w:sz w:val="24"/>
              </w:rPr>
              <w:t>一）评审内容：</w:t>
            </w:r>
          </w:p>
          <w:p>
            <w:pPr>
              <w:widowControl/>
              <w:numPr>
                <w:ilvl w:val="255"/>
                <w:numId w:val="0"/>
              </w:numPr>
              <w:autoSpaceDE w:val="0"/>
              <w:autoSpaceDN w:val="0"/>
              <w:adjustRightInd w:val="0"/>
              <w:spacing w:line="360" w:lineRule="exact"/>
              <w:rPr>
                <w:rFonts w:ascii="宋体" w:hAnsi="宋体"/>
                <w:sz w:val="24"/>
              </w:rPr>
            </w:pPr>
            <w:r>
              <w:rPr>
                <w:rFonts w:hint="eastAsia" w:ascii="宋体" w:hAnsi="宋体"/>
                <w:sz w:val="24"/>
              </w:rPr>
              <w:t>根据本项目服务需求，投标人提供驻点运维服务方案，方案包含以下内容：</w:t>
            </w:r>
          </w:p>
          <w:p>
            <w:pPr>
              <w:widowControl/>
              <w:numPr>
                <w:ilvl w:val="255"/>
                <w:numId w:val="0"/>
              </w:numPr>
              <w:autoSpaceDE w:val="0"/>
              <w:autoSpaceDN w:val="0"/>
              <w:adjustRightInd w:val="0"/>
              <w:spacing w:line="360" w:lineRule="exact"/>
              <w:rPr>
                <w:rFonts w:ascii="宋体" w:hAnsi="宋体"/>
                <w:b/>
                <w:bCs/>
                <w:sz w:val="24"/>
              </w:rPr>
            </w:pPr>
            <w:r>
              <w:rPr>
                <w:rFonts w:hint="eastAsia" w:ascii="宋体" w:hAnsi="宋体"/>
                <w:b/>
                <w:bCs/>
                <w:sz w:val="24"/>
              </w:rPr>
              <w:t>1、驻点人员</w:t>
            </w:r>
            <w:r>
              <w:rPr>
                <w:rFonts w:ascii="宋体" w:hAnsi="宋体"/>
                <w:b/>
                <w:bCs/>
                <w:sz w:val="24"/>
              </w:rPr>
              <w:t>配置</w:t>
            </w:r>
            <w:r>
              <w:rPr>
                <w:rFonts w:hint="eastAsia" w:ascii="宋体" w:hAnsi="宋体"/>
                <w:b/>
                <w:bCs/>
                <w:sz w:val="24"/>
              </w:rPr>
              <w:t>及日常管理；</w:t>
            </w:r>
          </w:p>
          <w:p>
            <w:pPr>
              <w:widowControl/>
              <w:numPr>
                <w:ilvl w:val="255"/>
                <w:numId w:val="0"/>
              </w:numPr>
              <w:autoSpaceDE w:val="0"/>
              <w:autoSpaceDN w:val="0"/>
              <w:adjustRightInd w:val="0"/>
              <w:spacing w:line="360" w:lineRule="exact"/>
              <w:rPr>
                <w:rFonts w:ascii="宋体" w:hAnsi="宋体"/>
                <w:b/>
                <w:bCs/>
                <w:sz w:val="24"/>
              </w:rPr>
            </w:pPr>
            <w:r>
              <w:rPr>
                <w:rFonts w:hint="eastAsia" w:ascii="宋体" w:hAnsi="宋体"/>
                <w:b/>
                <w:bCs/>
                <w:sz w:val="24"/>
              </w:rPr>
              <w:t>2、平台运营支撑内容。</w:t>
            </w:r>
          </w:p>
          <w:p>
            <w:pPr>
              <w:widowControl/>
              <w:autoSpaceDE w:val="0"/>
              <w:autoSpaceDN w:val="0"/>
              <w:adjustRightInd w:val="0"/>
              <w:spacing w:line="360" w:lineRule="exact"/>
              <w:rPr>
                <w:rFonts w:ascii="宋体" w:hAnsi="宋体"/>
                <w:b/>
                <w:sz w:val="24"/>
              </w:rPr>
            </w:pPr>
            <w:r>
              <w:rPr>
                <w:rFonts w:hint="eastAsia" w:ascii="宋体" w:hAnsi="宋体"/>
                <w:b/>
                <w:sz w:val="24"/>
              </w:rPr>
              <w:t>（二）评分标准：</w:t>
            </w:r>
          </w:p>
          <w:p>
            <w:pPr>
              <w:widowControl/>
              <w:autoSpaceDE w:val="0"/>
              <w:autoSpaceDN w:val="0"/>
              <w:adjustRightInd w:val="0"/>
              <w:spacing w:line="360" w:lineRule="exact"/>
              <w:rPr>
                <w:rFonts w:ascii="宋体" w:hAnsi="宋体"/>
                <w:sz w:val="24"/>
              </w:rPr>
            </w:pPr>
            <w:r>
              <w:rPr>
                <w:rFonts w:hint="eastAsia" w:ascii="宋体" w:hAnsi="宋体"/>
                <w:sz w:val="24"/>
              </w:rPr>
              <w:t>1、每满足以上一项要求得3分，满足以上两项要求得6分；其它情况不得分。</w:t>
            </w:r>
          </w:p>
          <w:p>
            <w:pPr>
              <w:widowControl/>
              <w:autoSpaceDE w:val="0"/>
              <w:autoSpaceDN w:val="0"/>
              <w:adjustRightInd w:val="0"/>
              <w:spacing w:line="360" w:lineRule="exact"/>
              <w:rPr>
                <w:rFonts w:ascii="宋体" w:hAnsi="宋体"/>
                <w:sz w:val="24"/>
              </w:rPr>
            </w:pPr>
            <w:r>
              <w:rPr>
                <w:rFonts w:hint="eastAsia" w:ascii="宋体" w:hAnsi="宋体"/>
                <w:sz w:val="24"/>
              </w:rPr>
              <w:t>2、在此基础上，专家根据各投标人所提供的具体内容按照量化评审因素指标进一步评审：</w:t>
            </w:r>
          </w:p>
          <w:p>
            <w:pPr>
              <w:widowControl/>
              <w:autoSpaceDE w:val="0"/>
              <w:autoSpaceDN w:val="0"/>
              <w:adjustRightInd w:val="0"/>
              <w:spacing w:line="360" w:lineRule="exact"/>
              <w:rPr>
                <w:rFonts w:ascii="宋体" w:hAnsi="宋体"/>
                <w:sz w:val="24"/>
              </w:rPr>
            </w:pPr>
            <w:r>
              <w:rPr>
                <w:rFonts w:hint="eastAsia" w:ascii="宋体" w:hAnsi="宋体"/>
                <w:sz w:val="24"/>
              </w:rPr>
              <w:t>（1）</w:t>
            </w:r>
            <w:r>
              <w:rPr>
                <w:rFonts w:hint="eastAsia" w:ascii="宋体" w:hAnsi="宋体" w:cs="宋体"/>
                <w:sz w:val="24"/>
                <w:lang w:val="zh-CN"/>
              </w:rPr>
              <w:t>驻点</w:t>
            </w:r>
            <w:r>
              <w:rPr>
                <w:rFonts w:hint="eastAsia" w:ascii="宋体" w:hAnsi="宋体"/>
                <w:sz w:val="24"/>
              </w:rPr>
              <w:t>服务方案非常全面具体，针对性强、科学合理、可操作性强，得6分；</w:t>
            </w:r>
          </w:p>
          <w:p>
            <w:pPr>
              <w:widowControl/>
              <w:autoSpaceDE w:val="0"/>
              <w:autoSpaceDN w:val="0"/>
              <w:adjustRightInd w:val="0"/>
              <w:spacing w:line="360" w:lineRule="exact"/>
              <w:rPr>
                <w:rFonts w:ascii="宋体" w:hAnsi="宋体"/>
                <w:sz w:val="24"/>
              </w:rPr>
            </w:pPr>
            <w:r>
              <w:rPr>
                <w:rFonts w:hint="eastAsia" w:ascii="宋体" w:hAnsi="宋体"/>
                <w:sz w:val="24"/>
              </w:rPr>
              <w:t>（2）</w:t>
            </w:r>
            <w:r>
              <w:rPr>
                <w:rFonts w:hint="eastAsia" w:ascii="宋体" w:hAnsi="宋体" w:cs="宋体"/>
                <w:sz w:val="24"/>
                <w:lang w:val="zh-CN"/>
              </w:rPr>
              <w:t>驻点</w:t>
            </w:r>
            <w:r>
              <w:rPr>
                <w:rFonts w:hint="eastAsia" w:ascii="宋体" w:hAnsi="宋体"/>
                <w:sz w:val="24"/>
              </w:rPr>
              <w:t>服务方案较为全面具体、具有一定针对性、较为合理、可操作性较强，得4分；</w:t>
            </w:r>
          </w:p>
          <w:p>
            <w:pPr>
              <w:widowControl/>
              <w:autoSpaceDE w:val="0"/>
              <w:autoSpaceDN w:val="0"/>
              <w:adjustRightInd w:val="0"/>
              <w:spacing w:line="360" w:lineRule="exact"/>
              <w:rPr>
                <w:rFonts w:ascii="宋体" w:hAnsi="宋体"/>
                <w:sz w:val="24"/>
              </w:rPr>
            </w:pPr>
            <w:r>
              <w:rPr>
                <w:rFonts w:hint="eastAsia" w:ascii="宋体" w:hAnsi="宋体"/>
                <w:sz w:val="24"/>
              </w:rPr>
              <w:t>（3）</w:t>
            </w:r>
            <w:r>
              <w:rPr>
                <w:rFonts w:hint="eastAsia" w:ascii="宋体" w:hAnsi="宋体" w:cs="宋体"/>
                <w:sz w:val="24"/>
                <w:lang w:val="zh-CN"/>
              </w:rPr>
              <w:t>驻点</w:t>
            </w:r>
            <w:r>
              <w:rPr>
                <w:rFonts w:hint="eastAsia" w:ascii="宋体" w:hAnsi="宋体"/>
                <w:sz w:val="24"/>
              </w:rPr>
              <w:t>服务方案一般、针对性一般、科学合理性一般、可操作性一般，得2分；</w:t>
            </w:r>
          </w:p>
          <w:p>
            <w:pPr>
              <w:widowControl/>
              <w:autoSpaceDE w:val="0"/>
              <w:autoSpaceDN w:val="0"/>
              <w:adjustRightInd w:val="0"/>
              <w:spacing w:line="360" w:lineRule="exact"/>
              <w:rPr>
                <w:rFonts w:ascii="宋体" w:hAnsi="宋体"/>
                <w:sz w:val="24"/>
              </w:rPr>
            </w:pPr>
            <w:r>
              <w:rPr>
                <w:rFonts w:hint="eastAsia" w:ascii="宋体" w:hAnsi="宋体"/>
                <w:sz w:val="24"/>
              </w:rPr>
              <w:t>（4）</w:t>
            </w:r>
            <w:r>
              <w:rPr>
                <w:rFonts w:hint="eastAsia" w:ascii="宋体" w:hAnsi="宋体" w:cs="宋体"/>
                <w:sz w:val="24"/>
                <w:lang w:val="zh-CN"/>
              </w:rPr>
              <w:t>驻点</w:t>
            </w:r>
            <w:r>
              <w:rPr>
                <w:rFonts w:hint="eastAsia" w:ascii="宋体" w:hAnsi="宋体"/>
                <w:sz w:val="24"/>
              </w:rPr>
              <w:t>服务方案简单、针对性较差、科学合理性较差，可操作性较低，得1分；</w:t>
            </w:r>
          </w:p>
          <w:p>
            <w:pPr>
              <w:widowControl/>
              <w:autoSpaceDE w:val="0"/>
              <w:autoSpaceDN w:val="0"/>
              <w:adjustRightInd w:val="0"/>
              <w:spacing w:line="360" w:lineRule="exact"/>
              <w:jc w:val="left"/>
            </w:pPr>
            <w:r>
              <w:rPr>
                <w:rFonts w:hint="eastAsia" w:ascii="宋体" w:hAnsi="宋体"/>
                <w:sz w:val="24"/>
              </w:rPr>
              <w:t>（5）未提供相关内容或驻点服务方案严重偏离、不合理的，则不得分。</w:t>
            </w:r>
          </w:p>
        </w:tc>
        <w:tc>
          <w:tcPr>
            <w:tcW w:w="433" w:type="pct"/>
            <w:vAlign w:val="center"/>
          </w:tcPr>
          <w:p>
            <w:pPr>
              <w:jc w:val="center"/>
              <w:rPr>
                <w:rFonts w:ascii="宋体" w:hAnsi="宋体" w:cs="宋体"/>
                <w:sz w:val="22"/>
                <w:szCs w:val="22"/>
              </w:rPr>
            </w:pPr>
            <w:r>
              <w:rPr>
                <w:rFonts w:hint="eastAsia" w:ascii="宋体" w:hAnsi="宋体" w:cs="宋体"/>
                <w:sz w:val="22"/>
                <w:szCs w:val="22"/>
              </w:rPr>
              <w:t>12</w:t>
            </w:r>
          </w:p>
        </w:tc>
        <w:tc>
          <w:tcPr>
            <w:tcW w:w="632" w:type="pct"/>
            <w:vAlign w:val="center"/>
          </w:tcPr>
          <w:p>
            <w:pPr>
              <w:autoSpaceDE w:val="0"/>
              <w:autoSpaceDN w:val="0"/>
              <w:adjustRightInd w:val="0"/>
              <w:spacing w:line="360" w:lineRule="auto"/>
              <w:jc w:val="center"/>
              <w:rPr>
                <w:rFonts w:ascii="宋体" w:hAnsi="宋体" w:cs="宋体"/>
                <w:sz w:val="24"/>
                <w:lang w:val="zh-CN"/>
              </w:rPr>
            </w:pPr>
          </w:p>
        </w:tc>
      </w:tr>
      <w:bookmarkEnd w:id="2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000" w:type="pct"/>
            <w:gridSpan w:val="5"/>
            <w:shd w:val="clear" w:color="auto" w:fill="F1F1F1" w:themeFill="background1" w:themeFillShade="F2"/>
            <w:vAlign w:val="center"/>
          </w:tcPr>
          <w:p>
            <w:pPr>
              <w:autoSpaceDE w:val="0"/>
              <w:autoSpaceDN w:val="0"/>
              <w:adjustRightInd w:val="0"/>
              <w:spacing w:line="360" w:lineRule="auto"/>
              <w:jc w:val="center"/>
              <w:rPr>
                <w:rFonts w:ascii="宋体" w:hAnsi="宋体" w:cs="宋体"/>
                <w:b/>
                <w:sz w:val="24"/>
                <w:lang w:val="zh-CN"/>
              </w:rPr>
            </w:pPr>
            <w:r>
              <w:rPr>
                <w:rFonts w:hint="eastAsia" w:ascii="宋体" w:hAnsi="宋体" w:cs="宋体"/>
                <w:b/>
                <w:sz w:val="24"/>
                <w:lang w:val="zh-CN"/>
              </w:rPr>
              <w:t>三、商务部分（</w:t>
            </w:r>
            <w:r>
              <w:rPr>
                <w:rFonts w:hint="eastAsia" w:ascii="宋体" w:hAnsi="宋体" w:cs="宋体"/>
                <w:b/>
                <w:sz w:val="24"/>
              </w:rPr>
              <w:t>30</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21" w:type="pct"/>
            <w:shd w:val="clear" w:color="auto" w:fill="F1F1F1" w:themeFill="background1" w:themeFillShade="F2"/>
            <w:vAlign w:val="center"/>
          </w:tcPr>
          <w:p>
            <w:pPr>
              <w:autoSpaceDE w:val="0"/>
              <w:autoSpaceDN w:val="0"/>
              <w:adjustRightInd w:val="0"/>
              <w:spacing w:line="360" w:lineRule="auto"/>
              <w:jc w:val="center"/>
              <w:rPr>
                <w:rFonts w:ascii="宋体" w:hAnsi="宋体" w:cs="宋体"/>
                <w:b/>
                <w:bCs/>
                <w:sz w:val="24"/>
              </w:rPr>
            </w:pPr>
            <w:r>
              <w:rPr>
                <w:rFonts w:hint="eastAsia" w:ascii="宋体" w:hAnsi="宋体" w:cs="宋体"/>
                <w:b/>
                <w:bCs/>
                <w:sz w:val="24"/>
                <w:lang w:val="zh-CN"/>
              </w:rPr>
              <w:t>序号</w:t>
            </w:r>
          </w:p>
        </w:tc>
        <w:tc>
          <w:tcPr>
            <w:tcW w:w="714" w:type="pct"/>
            <w:shd w:val="clear" w:color="auto" w:fill="F1F1F1" w:themeFill="background1" w:themeFillShade="F2"/>
            <w:vAlign w:val="center"/>
          </w:tcPr>
          <w:p>
            <w:pPr>
              <w:autoSpaceDE w:val="0"/>
              <w:autoSpaceDN w:val="0"/>
              <w:adjustRightInd w:val="0"/>
              <w:spacing w:line="360" w:lineRule="auto"/>
              <w:jc w:val="center"/>
              <w:rPr>
                <w:rFonts w:ascii="宋体" w:hAnsi="宋体" w:cs="宋体"/>
                <w:b/>
                <w:bCs/>
                <w:sz w:val="24"/>
              </w:rPr>
            </w:pPr>
            <w:r>
              <w:rPr>
                <w:rFonts w:hint="eastAsia" w:ascii="宋体" w:hAnsi="宋体" w:cs="宋体"/>
                <w:b/>
                <w:bCs/>
                <w:sz w:val="24"/>
                <w:lang w:val="zh-CN"/>
              </w:rPr>
              <w:t>内容</w:t>
            </w:r>
          </w:p>
        </w:tc>
        <w:tc>
          <w:tcPr>
            <w:tcW w:w="2797" w:type="pct"/>
            <w:shd w:val="clear" w:color="auto" w:fill="F1F1F1" w:themeFill="background1" w:themeFillShade="F2"/>
            <w:vAlign w:val="center"/>
          </w:tcPr>
          <w:p>
            <w:pPr>
              <w:autoSpaceDE w:val="0"/>
              <w:autoSpaceDN w:val="0"/>
              <w:adjustRightInd w:val="0"/>
              <w:spacing w:line="360" w:lineRule="auto"/>
              <w:jc w:val="center"/>
              <w:rPr>
                <w:rFonts w:ascii="宋体" w:hAnsi="宋体" w:cs="宋体"/>
                <w:b/>
                <w:bCs/>
                <w:sz w:val="24"/>
                <w:lang w:val="zh-CN"/>
              </w:rPr>
            </w:pPr>
            <w:r>
              <w:rPr>
                <w:rFonts w:hint="eastAsia" w:ascii="宋体" w:hAnsi="宋体" w:cs="宋体"/>
                <w:b/>
                <w:bCs/>
                <w:sz w:val="24"/>
                <w:lang w:val="zh-CN"/>
              </w:rPr>
              <w:t>评分规则</w:t>
            </w:r>
          </w:p>
        </w:tc>
        <w:tc>
          <w:tcPr>
            <w:tcW w:w="433" w:type="pct"/>
            <w:shd w:val="clear" w:color="auto" w:fill="F1F1F1" w:themeFill="background1" w:themeFillShade="F2"/>
            <w:vAlign w:val="center"/>
          </w:tcPr>
          <w:p>
            <w:pPr>
              <w:autoSpaceDE w:val="0"/>
              <w:autoSpaceDN w:val="0"/>
              <w:adjustRightInd w:val="0"/>
              <w:spacing w:line="360" w:lineRule="auto"/>
              <w:jc w:val="center"/>
              <w:rPr>
                <w:rFonts w:ascii="宋体" w:hAnsi="宋体" w:cs="宋体"/>
                <w:b/>
                <w:bCs/>
                <w:sz w:val="24"/>
                <w:lang w:val="zh-CN"/>
              </w:rPr>
            </w:pPr>
            <w:r>
              <w:rPr>
                <w:rFonts w:hint="eastAsia" w:ascii="宋体" w:hAnsi="宋体" w:cs="宋体"/>
                <w:b/>
                <w:bCs/>
                <w:sz w:val="24"/>
              </w:rPr>
              <w:t>分值</w:t>
            </w:r>
          </w:p>
        </w:tc>
        <w:tc>
          <w:tcPr>
            <w:tcW w:w="632" w:type="pct"/>
            <w:shd w:val="clear" w:color="auto" w:fill="F1F1F1" w:themeFill="background1" w:themeFillShade="F2"/>
            <w:vAlign w:val="center"/>
          </w:tcPr>
          <w:p>
            <w:pPr>
              <w:autoSpaceDE w:val="0"/>
              <w:autoSpaceDN w:val="0"/>
              <w:adjustRightInd w:val="0"/>
              <w:spacing w:line="360" w:lineRule="auto"/>
              <w:jc w:val="center"/>
              <w:rPr>
                <w:rFonts w:ascii="宋体" w:hAnsi="宋体" w:cs="宋体"/>
                <w:b/>
                <w:bCs/>
                <w:sz w:val="24"/>
                <w:lang w:val="zh-CN"/>
              </w:rPr>
            </w:pPr>
            <w:r>
              <w:rPr>
                <w:rFonts w:hint="eastAsia" w:ascii="宋体" w:hAnsi="宋体" w:cs="宋体"/>
                <w:b/>
                <w:bCs/>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3" w:hRule="atLeast"/>
          <w:jc w:val="center"/>
        </w:trPr>
        <w:tc>
          <w:tcPr>
            <w:tcW w:w="421" w:type="pct"/>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1</w:t>
            </w:r>
          </w:p>
        </w:tc>
        <w:tc>
          <w:tcPr>
            <w:tcW w:w="714" w:type="pct"/>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同类项目业绩</w:t>
            </w:r>
          </w:p>
        </w:tc>
        <w:tc>
          <w:tcPr>
            <w:tcW w:w="2797" w:type="pct"/>
            <w:vAlign w:val="center"/>
          </w:tcPr>
          <w:p>
            <w:pPr>
              <w:widowControl/>
              <w:autoSpaceDE w:val="0"/>
              <w:autoSpaceDN w:val="0"/>
              <w:adjustRightInd w:val="0"/>
              <w:spacing w:line="360" w:lineRule="exact"/>
              <w:rPr>
                <w:rFonts w:ascii="宋体" w:hAnsi="宋体"/>
                <w:sz w:val="24"/>
              </w:rPr>
            </w:pPr>
            <w:r>
              <w:rPr>
                <w:rFonts w:hint="eastAsia" w:ascii="宋体" w:hAnsi="宋体"/>
                <w:sz w:val="24"/>
              </w:rPr>
              <w:t>（一）评审内容：</w:t>
            </w:r>
          </w:p>
          <w:p>
            <w:pPr>
              <w:widowControl/>
              <w:numPr>
                <w:ilvl w:val="255"/>
                <w:numId w:val="0"/>
              </w:numPr>
              <w:autoSpaceDE w:val="0"/>
              <w:autoSpaceDN w:val="0"/>
              <w:adjustRightInd w:val="0"/>
              <w:spacing w:line="360" w:lineRule="exact"/>
              <w:rPr>
                <w:rFonts w:ascii="宋体" w:hAnsi="宋体"/>
                <w:sz w:val="24"/>
              </w:rPr>
            </w:pPr>
            <w:r>
              <w:rPr>
                <w:rFonts w:hint="eastAsia" w:ascii="宋体" w:hAnsi="宋体"/>
                <w:sz w:val="24"/>
              </w:rPr>
              <w:t>投标人承接过同类型项目（指</w:t>
            </w:r>
            <w:r>
              <w:rPr>
                <w:rFonts w:hint="eastAsia" w:ascii="宋体" w:hAnsi="宋体"/>
                <w:b/>
                <w:bCs/>
                <w:sz w:val="24"/>
              </w:rPr>
              <w:t>系统开发或系统运营</w:t>
            </w:r>
            <w:r>
              <w:rPr>
                <w:rFonts w:hint="eastAsia" w:ascii="宋体" w:hAnsi="宋体"/>
                <w:sz w:val="24"/>
              </w:rPr>
              <w:t>等相关案例业绩，需附业绩案例合同证明材料），每提供一项得3分，本项最高得6分。</w:t>
            </w:r>
          </w:p>
          <w:p>
            <w:pPr>
              <w:widowControl/>
              <w:numPr>
                <w:ilvl w:val="255"/>
                <w:numId w:val="0"/>
              </w:numPr>
              <w:autoSpaceDE w:val="0"/>
              <w:autoSpaceDN w:val="0"/>
              <w:adjustRightInd w:val="0"/>
              <w:spacing w:line="360" w:lineRule="exact"/>
              <w:rPr>
                <w:rFonts w:ascii="宋体" w:hAnsi="宋体"/>
                <w:sz w:val="24"/>
              </w:rPr>
            </w:pPr>
            <w:r>
              <w:rPr>
                <w:rFonts w:hint="eastAsia" w:ascii="宋体" w:hAnsi="宋体"/>
                <w:sz w:val="24"/>
              </w:rPr>
              <w:t>（二）评分标准：</w:t>
            </w:r>
          </w:p>
          <w:p>
            <w:pPr>
              <w:widowControl/>
              <w:numPr>
                <w:ilvl w:val="255"/>
                <w:numId w:val="0"/>
              </w:numPr>
              <w:autoSpaceDE w:val="0"/>
              <w:autoSpaceDN w:val="0"/>
              <w:adjustRightInd w:val="0"/>
              <w:spacing w:line="360" w:lineRule="exact"/>
              <w:rPr>
                <w:rFonts w:ascii="宋体" w:hAnsi="宋体"/>
                <w:sz w:val="24"/>
              </w:rPr>
            </w:pPr>
            <w:r>
              <w:rPr>
                <w:rFonts w:hint="eastAsia" w:ascii="宋体" w:hAnsi="宋体"/>
                <w:sz w:val="24"/>
              </w:rPr>
              <w:t>1、投标人必须提供</w:t>
            </w:r>
            <w:r>
              <w:rPr>
                <w:rFonts w:hint="eastAsia" w:ascii="宋体" w:hAnsi="宋体"/>
                <w:sz w:val="24"/>
                <w:lang w:bidi="ar"/>
              </w:rPr>
              <w:t>加盖投标人公章的</w:t>
            </w:r>
            <w:r>
              <w:rPr>
                <w:rFonts w:hint="eastAsia" w:ascii="宋体" w:hAnsi="宋体"/>
                <w:sz w:val="24"/>
              </w:rPr>
              <w:t>项目合同关键页复印件/扫描件作为证明文件（包含</w:t>
            </w:r>
            <w:r>
              <w:rPr>
                <w:rFonts w:hint="eastAsia" w:ascii="宋体" w:hAnsi="宋体"/>
                <w:sz w:val="24"/>
                <w:lang w:bidi="ar"/>
              </w:rPr>
              <w:t>但不限于签订合同双方的单位名称、合同项目名称、双方的落款盖章和签订日期等信息</w:t>
            </w:r>
            <w:r>
              <w:rPr>
                <w:rFonts w:hint="eastAsia" w:ascii="宋体" w:hAnsi="宋体"/>
                <w:sz w:val="24"/>
              </w:rPr>
              <w:t>），合同签订时间为2022年1月1日至投标截止时间前（以合同签订时间为准），原件备查。</w:t>
            </w:r>
          </w:p>
          <w:p>
            <w:pPr>
              <w:widowControl/>
              <w:numPr>
                <w:ilvl w:val="255"/>
                <w:numId w:val="0"/>
              </w:numPr>
              <w:autoSpaceDE w:val="0"/>
              <w:autoSpaceDN w:val="0"/>
              <w:adjustRightInd w:val="0"/>
              <w:spacing w:line="360" w:lineRule="exact"/>
              <w:rPr>
                <w:rFonts w:ascii="宋体" w:hAnsi="宋体"/>
                <w:sz w:val="24"/>
              </w:rPr>
            </w:pPr>
            <w:r>
              <w:rPr>
                <w:rFonts w:hint="eastAsia" w:ascii="宋体" w:hAnsi="宋体"/>
                <w:sz w:val="24"/>
              </w:rPr>
              <w:t>2、通过合同关键信息无法判断是否得分的，还须同时提供能证明得分的其它证明资料，如加盖甲方公章（或业务章）的项目报告或合同甲方出具的证明文件等。</w:t>
            </w:r>
          </w:p>
          <w:p>
            <w:pPr>
              <w:widowControl/>
              <w:numPr>
                <w:ilvl w:val="255"/>
                <w:numId w:val="0"/>
              </w:numPr>
              <w:autoSpaceDE w:val="0"/>
              <w:autoSpaceDN w:val="0"/>
              <w:adjustRightInd w:val="0"/>
              <w:spacing w:line="360" w:lineRule="exact"/>
              <w:rPr>
                <w:rFonts w:ascii="宋体" w:hAnsi="宋体"/>
                <w:sz w:val="24"/>
              </w:rPr>
            </w:pPr>
            <w:r>
              <w:rPr>
                <w:rFonts w:hint="eastAsia" w:ascii="宋体" w:hAnsi="宋体"/>
                <w:sz w:val="24"/>
              </w:rPr>
              <w:t>以上资料均要求提供复印件/扫描件。评分中出现无证明资料或专家无法凭所提供资料判断是否得分的情况，一律作不得分处理。</w:t>
            </w:r>
          </w:p>
        </w:tc>
        <w:tc>
          <w:tcPr>
            <w:tcW w:w="433" w:type="pct"/>
            <w:vAlign w:val="center"/>
          </w:tcPr>
          <w:p>
            <w:pPr>
              <w:widowControl/>
              <w:jc w:val="center"/>
              <w:textAlignment w:val="center"/>
              <w:rPr>
                <w:rFonts w:ascii="宋体" w:hAnsi="宋体" w:cs="宋体"/>
                <w:sz w:val="24"/>
              </w:rPr>
            </w:pPr>
            <w:r>
              <w:rPr>
                <w:rFonts w:hint="eastAsia" w:ascii="宋体" w:hAnsi="宋体" w:cs="宋体"/>
                <w:sz w:val="24"/>
              </w:rPr>
              <w:t>6</w:t>
            </w:r>
          </w:p>
        </w:tc>
        <w:tc>
          <w:tcPr>
            <w:tcW w:w="632" w:type="pct"/>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21" w:type="pct"/>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rPr>
              <w:t>2</w:t>
            </w:r>
          </w:p>
        </w:tc>
        <w:tc>
          <w:tcPr>
            <w:tcW w:w="714" w:type="pct"/>
            <w:vAlign w:val="center"/>
          </w:tcPr>
          <w:p>
            <w:pPr>
              <w:autoSpaceDE w:val="0"/>
              <w:autoSpaceDN w:val="0"/>
              <w:adjustRightInd w:val="0"/>
              <w:spacing w:line="360" w:lineRule="auto"/>
              <w:jc w:val="center"/>
              <w:rPr>
                <w:lang w:val="zh-CN"/>
              </w:rPr>
            </w:pPr>
            <w:r>
              <w:rPr>
                <w:rFonts w:hint="eastAsia" w:ascii="宋体" w:hAnsi="宋体" w:cs="宋体"/>
                <w:sz w:val="24"/>
                <w:lang w:val="zh-CN"/>
              </w:rPr>
              <w:t>相关认证情况</w:t>
            </w:r>
          </w:p>
        </w:tc>
        <w:tc>
          <w:tcPr>
            <w:tcW w:w="2797" w:type="pct"/>
            <w:vAlign w:val="center"/>
          </w:tcPr>
          <w:p>
            <w:pPr>
              <w:widowControl/>
              <w:autoSpaceDE w:val="0"/>
              <w:autoSpaceDN w:val="0"/>
              <w:adjustRightInd w:val="0"/>
              <w:spacing w:line="360" w:lineRule="exact"/>
              <w:rPr>
                <w:rFonts w:ascii="宋体" w:hAnsi="宋体"/>
                <w:sz w:val="24"/>
              </w:rPr>
            </w:pPr>
            <w:r>
              <w:rPr>
                <w:rFonts w:hint="eastAsia" w:ascii="宋体" w:hAnsi="宋体"/>
                <w:sz w:val="24"/>
              </w:rPr>
              <w:t>（一）评审内容：</w:t>
            </w:r>
          </w:p>
          <w:p>
            <w:pPr>
              <w:widowControl/>
              <w:autoSpaceDE w:val="0"/>
              <w:autoSpaceDN w:val="0"/>
              <w:adjustRightInd w:val="0"/>
              <w:spacing w:line="360" w:lineRule="exact"/>
              <w:rPr>
                <w:rFonts w:ascii="宋体" w:hAnsi="宋体"/>
                <w:sz w:val="24"/>
              </w:rPr>
            </w:pPr>
            <w:r>
              <w:rPr>
                <w:rFonts w:hint="eastAsia" w:ascii="宋体" w:hAnsi="宋体"/>
                <w:sz w:val="24"/>
              </w:rPr>
              <w:t>投标人具有</w:t>
            </w:r>
            <w:r>
              <w:rPr>
                <w:rFonts w:hint="eastAsia" w:ascii="宋体" w:hAnsi="宋体"/>
                <w:b/>
                <w:bCs/>
                <w:sz w:val="24"/>
              </w:rPr>
              <w:t>与系统相关的软件著作登记证书</w:t>
            </w:r>
            <w:r>
              <w:rPr>
                <w:rFonts w:hint="eastAsia" w:ascii="宋体" w:hAnsi="宋体"/>
                <w:sz w:val="24"/>
              </w:rPr>
              <w:t>，每提供1个得2分，本项最高得10分。</w:t>
            </w:r>
          </w:p>
          <w:p>
            <w:pPr>
              <w:widowControl/>
              <w:autoSpaceDE w:val="0"/>
              <w:autoSpaceDN w:val="0"/>
              <w:adjustRightInd w:val="0"/>
              <w:spacing w:line="360" w:lineRule="exact"/>
              <w:rPr>
                <w:rFonts w:ascii="宋体" w:hAnsi="宋体"/>
                <w:sz w:val="24"/>
              </w:rPr>
            </w:pPr>
            <w:r>
              <w:rPr>
                <w:rFonts w:hint="eastAsia" w:ascii="宋体" w:hAnsi="宋体"/>
                <w:sz w:val="24"/>
              </w:rPr>
              <w:t>（二）评分依据：</w:t>
            </w:r>
          </w:p>
          <w:p>
            <w:pPr>
              <w:widowControl/>
              <w:autoSpaceDE w:val="0"/>
              <w:autoSpaceDN w:val="0"/>
              <w:adjustRightInd w:val="0"/>
              <w:spacing w:line="360" w:lineRule="exact"/>
              <w:rPr>
                <w:rFonts w:ascii="宋体" w:hAnsi="宋体"/>
                <w:sz w:val="24"/>
                <w:lang w:bidi="ar"/>
              </w:rPr>
            </w:pPr>
            <w:r>
              <w:rPr>
                <w:rFonts w:hint="eastAsia" w:ascii="宋体" w:hAnsi="宋体"/>
                <w:sz w:val="24"/>
                <w:lang w:bidi="ar"/>
              </w:rPr>
              <w:t>1、如为自有的，提供国家版权局颁发的计算机软件著作权登记证书复印件（或扫描件），著作权人须为投标人；</w:t>
            </w:r>
          </w:p>
          <w:p>
            <w:pPr>
              <w:widowControl/>
              <w:autoSpaceDE w:val="0"/>
              <w:autoSpaceDN w:val="0"/>
              <w:adjustRightInd w:val="0"/>
              <w:spacing w:line="360" w:lineRule="exact"/>
              <w:rPr>
                <w:rFonts w:ascii="宋体" w:hAnsi="宋体"/>
                <w:sz w:val="24"/>
                <w:lang w:bidi="ar"/>
              </w:rPr>
            </w:pPr>
            <w:r>
              <w:rPr>
                <w:rFonts w:hint="eastAsia" w:ascii="宋体" w:hAnsi="宋体"/>
                <w:sz w:val="24"/>
                <w:lang w:bidi="ar"/>
              </w:rPr>
              <w:t>2、如为购买或租赁的，需同时提供：</w:t>
            </w:r>
          </w:p>
          <w:p>
            <w:pPr>
              <w:widowControl/>
              <w:autoSpaceDE w:val="0"/>
              <w:autoSpaceDN w:val="0"/>
              <w:adjustRightInd w:val="0"/>
              <w:spacing w:line="360" w:lineRule="exact"/>
              <w:rPr>
                <w:rFonts w:ascii="宋体" w:hAnsi="宋体"/>
                <w:sz w:val="24"/>
                <w:lang w:bidi="ar"/>
              </w:rPr>
            </w:pPr>
            <w:r>
              <w:rPr>
                <w:rFonts w:hint="eastAsia" w:ascii="宋体" w:hAnsi="宋体"/>
                <w:sz w:val="24"/>
                <w:lang w:bidi="ar"/>
              </w:rPr>
              <w:t>①提供购买（或租赁）合同（协议）复印件（或扫描件）【合同（协议）须体现签署方为投标人】；</w:t>
            </w:r>
          </w:p>
          <w:p>
            <w:pPr>
              <w:widowControl/>
              <w:autoSpaceDE w:val="0"/>
              <w:autoSpaceDN w:val="0"/>
              <w:adjustRightInd w:val="0"/>
              <w:spacing w:line="360" w:lineRule="exact"/>
              <w:rPr>
                <w:rFonts w:ascii="宋体" w:hAnsi="宋体"/>
                <w:sz w:val="24"/>
                <w:lang w:bidi="ar"/>
              </w:rPr>
            </w:pPr>
            <w:r>
              <w:rPr>
                <w:rFonts w:hint="eastAsia" w:ascii="宋体" w:hAnsi="宋体"/>
                <w:sz w:val="24"/>
                <w:lang w:bidi="ar"/>
              </w:rPr>
              <w:t>②提供购买（或租赁）发票复印件（或扫描件）（发票须能体现购买人或租赁人为投标人）；</w:t>
            </w:r>
          </w:p>
          <w:p>
            <w:pPr>
              <w:widowControl/>
              <w:autoSpaceDE w:val="0"/>
              <w:autoSpaceDN w:val="0"/>
              <w:adjustRightInd w:val="0"/>
              <w:spacing w:line="360" w:lineRule="exact"/>
              <w:rPr>
                <w:rFonts w:ascii="宋体" w:hAnsi="宋体"/>
                <w:sz w:val="24"/>
                <w:lang w:bidi="ar"/>
              </w:rPr>
            </w:pPr>
            <w:r>
              <w:rPr>
                <w:rFonts w:hint="eastAsia" w:ascii="宋体" w:hAnsi="宋体"/>
                <w:sz w:val="24"/>
                <w:lang w:bidi="ar"/>
              </w:rPr>
              <w:t>③提供国家版权局颁发的计算机软件著作权登记证书复印件（或扫描件），著作权人须为出售人（或出租人）；</w:t>
            </w:r>
          </w:p>
          <w:p>
            <w:pPr>
              <w:widowControl/>
              <w:autoSpaceDE w:val="0"/>
              <w:autoSpaceDN w:val="0"/>
              <w:adjustRightInd w:val="0"/>
              <w:spacing w:line="360" w:lineRule="exact"/>
              <w:rPr>
                <w:rFonts w:ascii="宋体" w:hAnsi="宋体"/>
                <w:sz w:val="24"/>
              </w:rPr>
            </w:pPr>
            <w:r>
              <w:rPr>
                <w:rFonts w:hint="eastAsia" w:ascii="宋体" w:hAnsi="宋体"/>
                <w:sz w:val="24"/>
                <w:lang w:bidi="ar"/>
              </w:rPr>
              <w:t>未按要求提供相关证明材料（或相关证明材料无法判断是否符合评分要求）的不计得分，原件备查。</w:t>
            </w:r>
          </w:p>
        </w:tc>
        <w:tc>
          <w:tcPr>
            <w:tcW w:w="433" w:type="pct"/>
            <w:vAlign w:val="center"/>
          </w:tcPr>
          <w:p>
            <w:pPr>
              <w:widowControl/>
              <w:jc w:val="center"/>
              <w:textAlignment w:val="center"/>
              <w:rPr>
                <w:rFonts w:ascii="宋体" w:hAnsi="宋体" w:cs="宋体"/>
                <w:sz w:val="24"/>
              </w:rPr>
            </w:pPr>
            <w:r>
              <w:rPr>
                <w:rFonts w:hint="eastAsia" w:ascii="宋体" w:hAnsi="宋体" w:cs="宋体"/>
                <w:sz w:val="24"/>
              </w:rPr>
              <w:t>10</w:t>
            </w:r>
          </w:p>
        </w:tc>
        <w:tc>
          <w:tcPr>
            <w:tcW w:w="632" w:type="pct"/>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21" w:type="pct"/>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w:t>
            </w:r>
          </w:p>
        </w:tc>
        <w:tc>
          <w:tcPr>
            <w:tcW w:w="714" w:type="pct"/>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拟投入的项目团队情况（</w:t>
            </w:r>
            <w:r>
              <w:rPr>
                <w:rFonts w:hint="eastAsia" w:ascii="宋体" w:hAnsi="宋体" w:cs="宋体"/>
                <w:sz w:val="24"/>
              </w:rPr>
              <w:t>含项目负责人</w:t>
            </w:r>
            <w:r>
              <w:rPr>
                <w:rFonts w:hint="eastAsia" w:ascii="宋体" w:hAnsi="宋体" w:cs="宋体"/>
                <w:sz w:val="24"/>
                <w:lang w:val="zh-CN"/>
              </w:rPr>
              <w:t>）</w:t>
            </w:r>
          </w:p>
        </w:tc>
        <w:tc>
          <w:tcPr>
            <w:tcW w:w="2797" w:type="pct"/>
            <w:vAlign w:val="center"/>
          </w:tcPr>
          <w:p>
            <w:pPr>
              <w:widowControl/>
              <w:autoSpaceDE w:val="0"/>
              <w:autoSpaceDN w:val="0"/>
              <w:adjustRightInd w:val="0"/>
              <w:spacing w:line="360" w:lineRule="exact"/>
              <w:rPr>
                <w:rFonts w:ascii="宋体" w:hAnsi="宋体"/>
                <w:sz w:val="24"/>
              </w:rPr>
            </w:pPr>
            <w:r>
              <w:rPr>
                <w:rFonts w:hint="eastAsia" w:ascii="宋体" w:hAnsi="宋体"/>
                <w:sz w:val="24"/>
              </w:rPr>
              <w:t>（一）评审内容：</w:t>
            </w:r>
          </w:p>
          <w:p>
            <w:pPr>
              <w:widowControl/>
              <w:autoSpaceDE w:val="0"/>
              <w:autoSpaceDN w:val="0"/>
              <w:adjustRightInd w:val="0"/>
              <w:spacing w:line="360" w:lineRule="exact"/>
              <w:rPr>
                <w:rFonts w:ascii="宋体" w:hAnsi="宋体"/>
                <w:sz w:val="24"/>
              </w:rPr>
            </w:pPr>
            <w:r>
              <w:rPr>
                <w:rFonts w:hint="eastAsia" w:ascii="宋体" w:hAnsi="宋体"/>
                <w:sz w:val="24"/>
              </w:rPr>
              <w:t>1、所配置的服务团队成员</w:t>
            </w:r>
            <w:r>
              <w:rPr>
                <w:rFonts w:hint="eastAsia" w:ascii="宋体" w:hAnsi="宋体"/>
                <w:b/>
                <w:bCs/>
                <w:sz w:val="24"/>
              </w:rPr>
              <w:t>不少于4人</w:t>
            </w:r>
            <w:r>
              <w:rPr>
                <w:rFonts w:hint="eastAsia" w:ascii="宋体" w:hAnsi="宋体"/>
                <w:sz w:val="24"/>
              </w:rPr>
              <w:t>，且团队架构满足项目需求（包含不限于</w:t>
            </w:r>
            <w:r>
              <w:rPr>
                <w:rFonts w:hint="eastAsia" w:ascii="宋体" w:hAnsi="宋体"/>
                <w:b/>
                <w:bCs/>
                <w:sz w:val="24"/>
              </w:rPr>
              <w:t>项目负责人、前方运营、后方运营、驻点人员</w:t>
            </w:r>
            <w:r>
              <w:rPr>
                <w:rFonts w:hint="eastAsia" w:ascii="宋体" w:hAnsi="宋体"/>
                <w:sz w:val="24"/>
              </w:rPr>
              <w:t>等岗位），得5分。未按要求提供评分标准第1点所要求的证明材料，则不得分。</w:t>
            </w:r>
          </w:p>
          <w:p>
            <w:pPr>
              <w:widowControl/>
              <w:autoSpaceDE w:val="0"/>
              <w:autoSpaceDN w:val="0"/>
              <w:adjustRightInd w:val="0"/>
              <w:spacing w:line="360" w:lineRule="exact"/>
              <w:rPr>
                <w:rFonts w:ascii="宋体" w:hAnsi="宋体"/>
                <w:sz w:val="24"/>
              </w:rPr>
            </w:pPr>
            <w:r>
              <w:rPr>
                <w:rFonts w:hint="eastAsia" w:ascii="宋体" w:hAnsi="宋体"/>
                <w:sz w:val="24"/>
              </w:rPr>
              <w:t>2、服务团队中，配置有</w:t>
            </w:r>
            <w:r>
              <w:rPr>
                <w:rFonts w:hint="eastAsia" w:ascii="宋体" w:hAnsi="宋体"/>
                <w:b/>
                <w:bCs/>
                <w:sz w:val="24"/>
              </w:rPr>
              <w:t>设计类、计算机类、电子信息化类、管理类专业的专科（含）及以上学历人员</w:t>
            </w:r>
            <w:r>
              <w:rPr>
                <w:rFonts w:hint="eastAsia" w:ascii="宋体" w:hAnsi="宋体"/>
                <w:sz w:val="24"/>
              </w:rPr>
              <w:t>，每具备1名符合上述要求且提供有对应证明材料的人员，得3分；本小项最高得9分。本小项中每位团队成员只计入一次得分。</w:t>
            </w:r>
          </w:p>
          <w:p>
            <w:pPr>
              <w:widowControl/>
              <w:autoSpaceDE w:val="0"/>
              <w:autoSpaceDN w:val="0"/>
              <w:adjustRightInd w:val="0"/>
              <w:spacing w:line="360" w:lineRule="exact"/>
              <w:rPr>
                <w:rFonts w:ascii="宋体" w:hAnsi="宋体"/>
                <w:sz w:val="24"/>
              </w:rPr>
            </w:pPr>
            <w:r>
              <w:rPr>
                <w:rFonts w:hint="eastAsia" w:ascii="宋体" w:hAnsi="宋体"/>
                <w:sz w:val="24"/>
              </w:rPr>
              <w:t>（二）评分标准：</w:t>
            </w:r>
          </w:p>
          <w:p>
            <w:pPr>
              <w:widowControl/>
              <w:autoSpaceDE w:val="0"/>
              <w:autoSpaceDN w:val="0"/>
              <w:adjustRightInd w:val="0"/>
              <w:spacing w:line="360" w:lineRule="exact"/>
              <w:rPr>
                <w:rFonts w:ascii="宋体" w:hAnsi="宋体"/>
                <w:sz w:val="24"/>
              </w:rPr>
            </w:pPr>
            <w:r>
              <w:rPr>
                <w:rFonts w:hint="eastAsia" w:ascii="宋体" w:hAnsi="宋体"/>
                <w:sz w:val="24"/>
              </w:rPr>
              <w:t>1、项目团队成员必须为投标人自有员工，提供相关人员投标人为团队人员缴纳的近6个月内任意1个月的社保缴纳证明（代缴个税税单或参加社会保险的《投保单》或《社会保险参保人员证明》）。若投标人成立不足一个月的，需提供成立情况说明函（格式自拟），无需提供相关人员社保，亦可得分；若为退休返聘人员，需提供说明函（格式自拟），无需提供相关人员社保，亦可得分。</w:t>
            </w:r>
          </w:p>
          <w:p>
            <w:pPr>
              <w:widowControl/>
              <w:autoSpaceDE w:val="0"/>
              <w:autoSpaceDN w:val="0"/>
              <w:adjustRightInd w:val="0"/>
              <w:spacing w:line="360" w:lineRule="exact"/>
              <w:rPr>
                <w:rFonts w:ascii="宋体" w:hAnsi="宋体"/>
                <w:sz w:val="24"/>
              </w:rPr>
            </w:pPr>
            <w:r>
              <w:rPr>
                <w:rFonts w:hint="eastAsia" w:ascii="宋体" w:hAnsi="宋体"/>
                <w:sz w:val="24"/>
              </w:rPr>
              <w:t>2、涉及学历的，提供毕业证书扫描件或复印件及学信网查询记录截图（如较早颁发的毕业证书，学信网无法查询的，可提供毕业院校或教育或人社部门等颁发机构或监管机构等出具的证明，如海外留学（含港澳台人）学历无法通过学信网站查询的，应当提供教育部留学服务中心出具的国外学历认证证书以及教育部留学服务中心官网查询截图。若证明文件为其它语言，必须附中文译文，以中文译文为准）</w:t>
            </w:r>
          </w:p>
          <w:p>
            <w:pPr>
              <w:widowControl/>
              <w:autoSpaceDE w:val="0"/>
              <w:autoSpaceDN w:val="0"/>
              <w:adjustRightInd w:val="0"/>
              <w:spacing w:line="360" w:lineRule="exact"/>
              <w:rPr>
                <w:rFonts w:ascii="宋体" w:hAnsi="宋体"/>
                <w:sz w:val="24"/>
              </w:rPr>
            </w:pPr>
            <w:r>
              <w:rPr>
                <w:rFonts w:hint="eastAsia" w:ascii="宋体" w:hAnsi="宋体"/>
                <w:sz w:val="24"/>
              </w:rPr>
              <w:t>3、如未按要求提供证明材料，或所提供的证明材料未能体现上述评分内容的，视为该证明材料无效。</w:t>
            </w:r>
          </w:p>
        </w:tc>
        <w:tc>
          <w:tcPr>
            <w:tcW w:w="433" w:type="pct"/>
            <w:vAlign w:val="center"/>
          </w:tcPr>
          <w:p>
            <w:pPr>
              <w:widowControl/>
              <w:jc w:val="center"/>
              <w:textAlignment w:val="center"/>
              <w:rPr>
                <w:rFonts w:ascii="宋体" w:hAnsi="宋体" w:cs="宋体"/>
                <w:sz w:val="24"/>
              </w:rPr>
            </w:pPr>
            <w:r>
              <w:rPr>
                <w:rFonts w:hint="eastAsia" w:ascii="宋体" w:hAnsi="宋体" w:cs="宋体"/>
                <w:sz w:val="24"/>
              </w:rPr>
              <w:t>14</w:t>
            </w:r>
          </w:p>
        </w:tc>
        <w:tc>
          <w:tcPr>
            <w:tcW w:w="632" w:type="pct"/>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000" w:type="pct"/>
            <w:gridSpan w:val="5"/>
            <w:shd w:val="clear" w:color="auto" w:fill="F1F1F1" w:themeFill="background1" w:themeFillShade="F2"/>
            <w:vAlign w:val="center"/>
          </w:tcPr>
          <w:p>
            <w:pPr>
              <w:autoSpaceDE w:val="0"/>
              <w:autoSpaceDN w:val="0"/>
              <w:adjustRightInd w:val="0"/>
              <w:spacing w:line="360" w:lineRule="auto"/>
              <w:jc w:val="center"/>
              <w:rPr>
                <w:rFonts w:ascii="宋体" w:hAnsi="宋体" w:cs="宋体"/>
                <w:b/>
                <w:sz w:val="24"/>
                <w:lang w:val="zh-CN"/>
              </w:rPr>
            </w:pPr>
            <w:r>
              <w:rPr>
                <w:rFonts w:hint="eastAsia" w:ascii="宋体" w:hAnsi="宋体" w:cs="宋体"/>
                <w:b/>
                <w:sz w:val="24"/>
                <w:lang w:val="zh-CN"/>
              </w:rPr>
              <w:t>三、</w:t>
            </w:r>
            <w:r>
              <w:rPr>
                <w:rFonts w:hint="eastAsia" w:ascii="宋体" w:hAnsi="宋体" w:cs="宋体"/>
                <w:b/>
                <w:sz w:val="24"/>
              </w:rPr>
              <w:t>诚信情况</w:t>
            </w:r>
            <w:r>
              <w:rPr>
                <w:rFonts w:hint="eastAsia" w:ascii="宋体" w:hAnsi="宋体" w:cs="宋体"/>
                <w:b/>
                <w:sz w:val="24"/>
                <w:lang w:val="zh-CN"/>
              </w:rPr>
              <w:t>（</w:t>
            </w:r>
            <w:r>
              <w:rPr>
                <w:rFonts w:hint="eastAsia" w:ascii="宋体" w:hAnsi="宋体" w:cs="宋体"/>
                <w:b/>
                <w:sz w:val="24"/>
              </w:rPr>
              <w:t>5</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21" w:type="pct"/>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rPr>
              <w:t>1</w:t>
            </w:r>
          </w:p>
        </w:tc>
        <w:tc>
          <w:tcPr>
            <w:tcW w:w="714" w:type="pct"/>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sq" w:bidi="ar"/>
              </w:rPr>
              <w:t>企业诚信</w:t>
            </w:r>
          </w:p>
        </w:tc>
        <w:tc>
          <w:tcPr>
            <w:tcW w:w="2797" w:type="pct"/>
            <w:vAlign w:val="center"/>
          </w:tcPr>
          <w:p>
            <w:pPr>
              <w:autoSpaceDE w:val="0"/>
              <w:autoSpaceDN w:val="0"/>
              <w:adjustRightInd w:val="0"/>
              <w:spacing w:line="360" w:lineRule="exact"/>
              <w:rPr>
                <w:rFonts w:ascii="宋体" w:hAnsi="宋体"/>
                <w:sz w:val="24"/>
                <w:lang w:val="zh-CN"/>
              </w:rPr>
            </w:pPr>
            <w:r>
              <w:rPr>
                <w:rFonts w:hint="eastAsia" w:ascii="宋体" w:hAnsi="宋体"/>
                <w:sz w:val="24"/>
                <w:lang w:val="zh-CN" w:bidi="ar"/>
              </w:rPr>
              <w:t>（一）评审内容：</w:t>
            </w:r>
          </w:p>
          <w:p>
            <w:pPr>
              <w:autoSpaceDE w:val="0"/>
              <w:autoSpaceDN w:val="0"/>
              <w:adjustRightInd w:val="0"/>
              <w:spacing w:line="360" w:lineRule="exact"/>
              <w:rPr>
                <w:rFonts w:ascii="宋体" w:hAnsi="宋体"/>
                <w:sz w:val="24"/>
                <w:lang w:val="zh-CN" w:bidi="ar"/>
              </w:rPr>
            </w:pPr>
            <w:r>
              <w:rPr>
                <w:rFonts w:hint="eastAsia" w:ascii="宋体" w:hAnsi="宋体"/>
                <w:sz w:val="24"/>
                <w:lang w:val="zh-CN" w:bidi="ar"/>
              </w:rPr>
              <w:t>投标人存在《深圳市财政局政府采购供应商信用信息管理办法》（深财规〔2023〕3号）列明的一般行政处罚信息、一般违法失信记录信息的，本项不得分，不存在上述情形的本项得</w:t>
            </w:r>
            <w:r>
              <w:rPr>
                <w:rFonts w:hint="eastAsia" w:ascii="宋体" w:hAnsi="宋体"/>
                <w:sz w:val="24"/>
                <w:lang w:bidi="ar"/>
              </w:rPr>
              <w:t>5</w:t>
            </w:r>
            <w:r>
              <w:rPr>
                <w:rFonts w:hint="eastAsia" w:ascii="宋体" w:hAnsi="宋体"/>
                <w:sz w:val="24"/>
                <w:lang w:val="zh-CN" w:bidi="ar"/>
              </w:rPr>
              <w:t>分。投标人无需提供任何证明材料，评标过程中由工作人员向评审委员会提供有关投标人诚信查询结果。</w:t>
            </w:r>
          </w:p>
          <w:p>
            <w:pPr>
              <w:autoSpaceDE w:val="0"/>
              <w:autoSpaceDN w:val="0"/>
              <w:adjustRightInd w:val="0"/>
              <w:spacing w:line="360" w:lineRule="exact"/>
              <w:rPr>
                <w:rFonts w:ascii="宋体" w:hAnsi="宋体"/>
                <w:sz w:val="24"/>
                <w:lang w:val="zh-CN"/>
              </w:rPr>
            </w:pPr>
            <w:r>
              <w:rPr>
                <w:rFonts w:hint="eastAsia" w:ascii="宋体" w:hAnsi="宋体"/>
                <w:sz w:val="24"/>
                <w:lang w:val="zh-CN" w:bidi="ar"/>
              </w:rPr>
              <w:t>（</w:t>
            </w:r>
            <w:r>
              <w:rPr>
                <w:rFonts w:hint="eastAsia" w:ascii="宋体" w:hAnsi="宋体"/>
                <w:sz w:val="24"/>
                <w:lang w:bidi="ar"/>
              </w:rPr>
              <w:t>二</w:t>
            </w:r>
            <w:r>
              <w:rPr>
                <w:rFonts w:hint="eastAsia" w:ascii="宋体" w:hAnsi="宋体"/>
                <w:sz w:val="24"/>
                <w:lang w:val="zh-CN" w:bidi="ar"/>
              </w:rPr>
              <w:t>）评分标准：</w:t>
            </w:r>
          </w:p>
          <w:p>
            <w:pPr>
              <w:autoSpaceDE w:val="0"/>
              <w:autoSpaceDN w:val="0"/>
              <w:adjustRightInd w:val="0"/>
              <w:spacing w:line="360" w:lineRule="exact"/>
              <w:rPr>
                <w:rFonts w:ascii="宋体" w:hAnsi="宋体" w:cs="宋体"/>
                <w:sz w:val="24"/>
                <w:lang w:val="zh-CN" w:bidi="ar"/>
              </w:rPr>
            </w:pPr>
            <w:r>
              <w:rPr>
                <w:rFonts w:hint="eastAsia" w:ascii="宋体" w:hAnsi="宋体"/>
                <w:sz w:val="24"/>
                <w:lang w:val="zh-CN" w:bidi="ar"/>
              </w:rPr>
              <w:t>查询渠道：通过“信用中国”（www.creditchina.gov.cn，下载信用信息报告）、“中国政府采购网”（www.ccgp.gov.cn）以及“深圳市政府采购监管网”（http://zfcg.sz.gov.cn）查询投标人信用信息，信用信息以开标当日的查询结果为准。</w:t>
            </w:r>
          </w:p>
        </w:tc>
        <w:tc>
          <w:tcPr>
            <w:tcW w:w="433" w:type="pct"/>
            <w:vAlign w:val="center"/>
          </w:tcPr>
          <w:p>
            <w:pPr>
              <w:spacing w:line="360" w:lineRule="auto"/>
              <w:jc w:val="center"/>
              <w:rPr>
                <w:rFonts w:ascii="宋体" w:hAnsi="宋体" w:cs="宋体"/>
                <w:sz w:val="24"/>
                <w:lang w:val="zh-CN"/>
              </w:rPr>
            </w:pPr>
            <w:r>
              <w:rPr>
                <w:rFonts w:hint="eastAsia" w:ascii="宋体" w:hAnsi="宋体" w:cs="宋体"/>
                <w:sz w:val="24"/>
                <w:lang w:bidi="ar"/>
              </w:rPr>
              <w:t>5</w:t>
            </w:r>
          </w:p>
        </w:tc>
        <w:tc>
          <w:tcPr>
            <w:tcW w:w="632" w:type="pct"/>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bl>
    <w:p>
      <w:pPr>
        <w:tabs>
          <w:tab w:val="left" w:pos="1198"/>
        </w:tabs>
        <w:jc w:val="left"/>
        <w:sectPr>
          <w:pgSz w:w="11906" w:h="16838"/>
          <w:pgMar w:top="1440" w:right="1650" w:bottom="1440" w:left="1650" w:header="851" w:footer="992" w:gutter="0"/>
          <w:cols w:space="720" w:num="1"/>
          <w:docGrid w:type="lines" w:linePitch="319" w:charSpace="0"/>
        </w:sectPr>
      </w:pPr>
    </w:p>
    <w:p>
      <w:pPr>
        <w:spacing w:line="360" w:lineRule="auto"/>
        <w:jc w:val="center"/>
        <w:outlineLvl w:val="0"/>
        <w:rPr>
          <w:rFonts w:ascii="宋体" w:hAnsi="宋体" w:cs="宋体"/>
          <w:b/>
          <w:bCs/>
          <w:sz w:val="24"/>
        </w:rPr>
      </w:pPr>
      <w:bookmarkStart w:id="29" w:name="_Toc834"/>
      <w:bookmarkStart w:id="30" w:name="_Hlk28269117"/>
      <w:r>
        <w:rPr>
          <w:rFonts w:hint="eastAsia" w:ascii="宋体" w:hAnsi="宋体" w:cs="宋体"/>
          <w:b/>
          <w:bCs/>
          <w:sz w:val="24"/>
        </w:rPr>
        <w:t>第七章 附件（投标文件格式）</w:t>
      </w:r>
      <w:bookmarkEnd w:id="29"/>
    </w:p>
    <w:p>
      <w:pPr>
        <w:keepNext/>
        <w:keepLines/>
        <w:spacing w:before="260" w:after="260" w:line="360" w:lineRule="auto"/>
        <w:jc w:val="center"/>
        <w:outlineLvl w:val="1"/>
        <w:rPr>
          <w:rFonts w:ascii="宋体" w:hAnsi="宋体" w:cs="宋体"/>
          <w:b/>
          <w:bCs/>
          <w:sz w:val="24"/>
        </w:rPr>
      </w:pPr>
      <w:bookmarkStart w:id="31" w:name="_Toc31827"/>
      <w:bookmarkStart w:id="32" w:name="_Toc6548"/>
      <w:bookmarkStart w:id="33" w:name="_Toc5116"/>
      <w:bookmarkStart w:id="34" w:name="_Toc19494"/>
      <w:r>
        <w:rPr>
          <w:rFonts w:hint="eastAsia" w:ascii="宋体" w:hAnsi="宋体" w:cs="宋体"/>
          <w:b/>
          <w:sz w:val="24"/>
        </w:rPr>
        <w:t>一、</w:t>
      </w:r>
      <w:r>
        <w:rPr>
          <w:rFonts w:hint="eastAsia" w:ascii="宋体" w:hAnsi="宋体" w:cs="宋体"/>
          <w:b/>
          <w:bCs/>
          <w:sz w:val="24"/>
        </w:rPr>
        <w:t>投标文件包装封面参考</w:t>
      </w:r>
      <w:bookmarkEnd w:id="31"/>
      <w:bookmarkEnd w:id="32"/>
      <w:bookmarkEnd w:id="33"/>
      <w:bookmarkEnd w:id="34"/>
    </w:p>
    <w:tbl>
      <w:tblPr>
        <w:tblStyle w:val="20"/>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6"/>
              <w:tabs>
                <w:tab w:val="left" w:pos="562"/>
                <w:tab w:val="left" w:pos="3372"/>
                <w:tab w:val="left" w:pos="3653"/>
              </w:tabs>
              <w:spacing w:line="360" w:lineRule="auto"/>
              <w:rPr>
                <w:rFonts w:ascii="黑体" w:eastAsia="黑体"/>
                <w:b/>
                <w:sz w:val="72"/>
                <w:szCs w:val="72"/>
              </w:rPr>
            </w:pPr>
          </w:p>
          <w:p>
            <w:pPr>
              <w:pStyle w:val="6"/>
              <w:tabs>
                <w:tab w:val="left" w:pos="562"/>
                <w:tab w:val="left" w:pos="3372"/>
                <w:tab w:val="left" w:pos="3653"/>
              </w:tabs>
              <w:spacing w:line="360" w:lineRule="auto"/>
              <w:jc w:val="center"/>
              <w:rPr>
                <w:rFonts w:ascii="黑体" w:eastAsia="黑体"/>
                <w:b/>
                <w:sz w:val="72"/>
                <w:szCs w:val="72"/>
              </w:rPr>
            </w:pPr>
            <w:r>
              <w:rPr>
                <w:rFonts w:hint="eastAsia" w:ascii="黑体" w:eastAsia="黑体"/>
                <w:b/>
                <w:sz w:val="72"/>
                <w:szCs w:val="72"/>
              </w:rPr>
              <w:t>投 标 文 件</w:t>
            </w:r>
          </w:p>
          <w:p>
            <w:pPr>
              <w:pStyle w:val="6"/>
              <w:tabs>
                <w:tab w:val="left" w:pos="562"/>
                <w:tab w:val="left" w:pos="3372"/>
                <w:tab w:val="left" w:pos="3653"/>
              </w:tabs>
              <w:spacing w:line="360" w:lineRule="auto"/>
              <w:jc w:val="center"/>
              <w:rPr>
                <w:rFonts w:ascii="黑体" w:eastAsia="黑体"/>
                <w:b/>
                <w:strike/>
                <w:sz w:val="32"/>
              </w:rPr>
            </w:pP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6"/>
              <w:tabs>
                <w:tab w:val="left" w:pos="562"/>
                <w:tab w:val="left" w:pos="3372"/>
                <w:tab w:val="left" w:pos="3653"/>
              </w:tabs>
              <w:spacing w:line="360" w:lineRule="auto"/>
              <w:rPr>
                <w:rFonts w:ascii="仿宋_GB2312" w:eastAsia="仿宋_GB2312"/>
                <w:b/>
                <w:sz w:val="32"/>
              </w:rPr>
            </w:pPr>
          </w:p>
          <w:p>
            <w:pPr>
              <w:pStyle w:val="6"/>
              <w:tabs>
                <w:tab w:val="left" w:pos="562"/>
                <w:tab w:val="left" w:pos="3372"/>
                <w:tab w:val="left" w:pos="3653"/>
              </w:tabs>
              <w:spacing w:line="360" w:lineRule="auto"/>
              <w:rPr>
                <w:rFonts w:ascii="仿宋_GB2312" w:eastAsia="仿宋_GB2312"/>
                <w:b/>
                <w:sz w:val="32"/>
              </w:rPr>
            </w:pPr>
          </w:p>
          <w:p>
            <w:pPr>
              <w:pStyle w:val="6"/>
              <w:tabs>
                <w:tab w:val="left" w:pos="562"/>
                <w:tab w:val="left" w:pos="3372"/>
                <w:tab w:val="left" w:pos="3653"/>
              </w:tabs>
              <w:spacing w:line="360" w:lineRule="auto"/>
              <w:ind w:firstLine="900" w:firstLineChars="320"/>
              <w:rPr>
                <w:rFonts w:ascii="仿宋_GB2312" w:eastAsia="仿宋_GB2312"/>
                <w:b/>
                <w:sz w:val="28"/>
                <w:szCs w:val="28"/>
              </w:rPr>
            </w:pPr>
          </w:p>
          <w:p/>
          <w:p>
            <w:pPr>
              <w:pStyle w:val="6"/>
              <w:tabs>
                <w:tab w:val="left" w:pos="562"/>
                <w:tab w:val="left" w:pos="3372"/>
                <w:tab w:val="left" w:pos="3653"/>
              </w:tabs>
              <w:spacing w:line="360" w:lineRule="auto"/>
              <w:rPr>
                <w:rFonts w:ascii="仿宋_GB2312" w:eastAsia="仿宋_GB2312"/>
                <w:b/>
                <w:sz w:val="28"/>
                <w:szCs w:val="28"/>
              </w:rPr>
            </w:pPr>
          </w:p>
          <w:p>
            <w:pPr>
              <w:pStyle w:val="6"/>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项目编号：</w:t>
            </w:r>
          </w:p>
          <w:p>
            <w:pPr>
              <w:pStyle w:val="6"/>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项目名称：</w:t>
            </w:r>
          </w:p>
          <w:p>
            <w:pPr>
              <w:pStyle w:val="6"/>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投标人名称：</w:t>
            </w:r>
          </w:p>
          <w:p>
            <w:pPr>
              <w:pStyle w:val="6"/>
              <w:tabs>
                <w:tab w:val="left" w:pos="562"/>
                <w:tab w:val="left" w:pos="3372"/>
                <w:tab w:val="left" w:pos="3653"/>
              </w:tabs>
              <w:spacing w:line="360" w:lineRule="auto"/>
              <w:ind w:firstLine="900" w:firstLineChars="320"/>
              <w:rPr>
                <w:rFonts w:ascii="仿宋_GB2312" w:eastAsia="仿宋_GB2312"/>
                <w:b/>
                <w:sz w:val="32"/>
              </w:rPr>
            </w:pPr>
            <w:r>
              <w:rPr>
                <w:rFonts w:hint="eastAsia" w:ascii="仿宋_GB2312" w:eastAsia="仿宋_GB2312"/>
                <w:b/>
                <w:sz w:val="28"/>
                <w:szCs w:val="28"/>
              </w:rPr>
              <w:t xml:space="preserve">投标人地址：           </w:t>
            </w:r>
          </w:p>
        </w:tc>
      </w:tr>
    </w:tbl>
    <w:p/>
    <w:p>
      <w:pPr>
        <w:widowControl/>
        <w:jc w:val="left"/>
        <w:rPr>
          <w:rFonts w:ascii="宋体" w:hAnsi="宋体" w:cs="宋体"/>
          <w:b/>
          <w:sz w:val="24"/>
          <w:szCs w:val="21"/>
        </w:rPr>
      </w:pPr>
      <w:r>
        <w:rPr>
          <w:rFonts w:hint="eastAsia" w:ascii="宋体" w:cs="宋体"/>
          <w:b/>
          <w:sz w:val="24"/>
        </w:rPr>
        <w:br w:type="page"/>
      </w:r>
    </w:p>
    <w:p>
      <w:pPr>
        <w:pStyle w:val="3"/>
        <w:rPr>
          <w:rFonts w:ascii="宋体" w:cs="宋体"/>
          <w:b/>
          <w:sz w:val="24"/>
        </w:rPr>
      </w:pPr>
      <w:r>
        <w:rPr>
          <w:rFonts w:hint="eastAsia" w:ascii="宋体" w:eastAsia="宋体" w:cs="宋体"/>
          <w:b/>
          <w:sz w:val="24"/>
        </w:rPr>
        <w:t>二、投标文件—目录</w:t>
      </w:r>
    </w:p>
    <w:p>
      <w:pPr>
        <w:spacing w:line="360" w:lineRule="auto"/>
        <w:rPr>
          <w:rFonts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tabs>
          <w:tab w:val="left" w:pos="640"/>
        </w:tabs>
        <w:spacing w:line="360" w:lineRule="auto"/>
        <w:ind w:firstLine="480" w:firstLineChars="200"/>
        <w:rPr>
          <w:rFonts w:ascii="宋体" w:hAnsi="宋体" w:cs="宋体"/>
          <w:sz w:val="24"/>
        </w:rPr>
      </w:pPr>
      <w:r>
        <w:rPr>
          <w:rFonts w:hint="eastAsia" w:ascii="宋体" w:hAnsi="宋体" w:cs="宋体"/>
          <w:sz w:val="24"/>
        </w:rPr>
        <w:t>1、投标一览表；</w:t>
      </w:r>
    </w:p>
    <w:p>
      <w:pPr>
        <w:tabs>
          <w:tab w:val="left" w:pos="640"/>
        </w:tabs>
        <w:spacing w:line="360" w:lineRule="auto"/>
        <w:ind w:firstLine="480" w:firstLineChars="200"/>
        <w:rPr>
          <w:rFonts w:ascii="宋体" w:hAnsi="宋体" w:cs="宋体"/>
          <w:sz w:val="24"/>
        </w:rPr>
      </w:pPr>
      <w:r>
        <w:rPr>
          <w:rFonts w:hint="eastAsia" w:ascii="宋体" w:hAnsi="宋体" w:cs="宋体"/>
          <w:sz w:val="24"/>
        </w:rPr>
        <w:t>2、分项报价明细表；</w:t>
      </w:r>
    </w:p>
    <w:p>
      <w:pPr>
        <w:tabs>
          <w:tab w:val="left" w:pos="640"/>
        </w:tabs>
        <w:spacing w:line="360" w:lineRule="auto"/>
        <w:ind w:firstLine="480" w:firstLineChars="200"/>
        <w:rPr>
          <w:rFonts w:ascii="宋体" w:hAnsi="宋体" w:cs="宋体"/>
          <w:sz w:val="24"/>
        </w:rPr>
      </w:pPr>
      <w:r>
        <w:rPr>
          <w:rFonts w:hint="eastAsia" w:ascii="宋体" w:hAnsi="宋体" w:cs="宋体"/>
          <w:sz w:val="24"/>
        </w:rPr>
        <w:t>3、《中小企业声明函》或《残疾人福利性单位声明函》或《监狱企业声明函》（参与价格扣减的投标人应提供）；</w:t>
      </w:r>
    </w:p>
    <w:p>
      <w:pPr>
        <w:spacing w:line="360" w:lineRule="auto"/>
        <w:rPr>
          <w:rFonts w:ascii="宋体" w:hAnsi="宋体" w:cs="宋体"/>
          <w:b/>
          <w:bCs/>
          <w:sz w:val="24"/>
          <w:u w:val="wave"/>
        </w:rPr>
      </w:pPr>
      <w:r>
        <w:rPr>
          <w:rFonts w:hint="eastAsia" w:ascii="宋体" w:hAnsi="宋体" w:cs="宋体"/>
          <w:b/>
          <w:bCs/>
          <w:sz w:val="24"/>
        </w:rPr>
        <w:t>（二）商务部分</w:t>
      </w:r>
    </w:p>
    <w:p>
      <w:pPr>
        <w:tabs>
          <w:tab w:val="left" w:pos="640"/>
          <w:tab w:val="left" w:pos="1260"/>
          <w:tab w:val="left" w:pos="1418"/>
        </w:tabs>
        <w:spacing w:line="360" w:lineRule="auto"/>
        <w:ind w:firstLine="480" w:firstLineChars="200"/>
        <w:rPr>
          <w:rFonts w:ascii="宋体" w:hAnsi="宋体" w:cs="宋体"/>
          <w:sz w:val="24"/>
        </w:rPr>
      </w:pPr>
      <w:r>
        <w:rPr>
          <w:rFonts w:hint="eastAsia" w:ascii="宋体" w:hAnsi="宋体" w:cs="宋体"/>
          <w:sz w:val="24"/>
        </w:rPr>
        <w:t>1、投标响应书；</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2</w:t>
      </w:r>
      <w:r>
        <w:rPr>
          <w:rFonts w:hint="eastAsia" w:ascii="宋体" w:hAnsi="宋体" w:cs="宋体"/>
          <w:sz w:val="24"/>
          <w:lang w:val="fr-CH"/>
        </w:rPr>
        <w:t>、营业执照【其他组织视其实际情况提供：《事业单位法人证书》或《民办非企业单位登记证书》等】及税务登记册证副本复印件(加盖投标人公章，若提供的营业执照为三证合一，则税务登记证可不单独提供)；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3</w:t>
      </w:r>
      <w:r>
        <w:rPr>
          <w:rFonts w:hint="eastAsia" w:ascii="宋体" w:hAnsi="宋体" w:cs="宋体"/>
          <w:sz w:val="24"/>
          <w:lang w:val="fr-CH"/>
        </w:rPr>
        <w:t>、政府采购投标及履约承诺函；</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4</w:t>
      </w:r>
      <w:r>
        <w:rPr>
          <w:rFonts w:hint="eastAsia" w:ascii="宋体" w:hAnsi="宋体" w:cs="宋体"/>
          <w:sz w:val="24"/>
          <w:lang w:val="fr-CH"/>
        </w:rPr>
        <w:t>、政府采购违法行为风险知悉确认书</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5</w:t>
      </w:r>
      <w:r>
        <w:rPr>
          <w:rFonts w:hint="eastAsia" w:ascii="宋体" w:hAnsi="宋体" w:cs="宋体"/>
          <w:sz w:val="24"/>
          <w:lang w:val="fr-CH"/>
        </w:rPr>
        <w:t>、关于资格的声明函；</w:t>
      </w:r>
    </w:p>
    <w:p>
      <w:pPr>
        <w:pStyle w:val="29"/>
        <w:spacing w:line="360" w:lineRule="auto"/>
        <w:ind w:firstLine="480"/>
        <w:rPr>
          <w:lang w:val="fr-CH"/>
        </w:rPr>
      </w:pPr>
      <w:r>
        <w:rPr>
          <w:rFonts w:hint="eastAsia" w:ascii="宋体" w:hAnsi="宋体" w:cs="宋体"/>
          <w:kern w:val="2"/>
          <w:sz w:val="24"/>
          <w:szCs w:val="24"/>
        </w:rPr>
        <w:t>6</w:t>
      </w:r>
      <w:r>
        <w:rPr>
          <w:rFonts w:hint="eastAsia" w:ascii="宋体" w:hAnsi="宋体" w:cs="宋体"/>
          <w:kern w:val="2"/>
          <w:sz w:val="24"/>
          <w:szCs w:val="24"/>
          <w:lang w:val="fr-CH"/>
        </w:rPr>
        <w:t>、企业诚信声明与承诺；</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7、</w:t>
      </w:r>
      <w:r>
        <w:rPr>
          <w:rFonts w:hint="eastAsia" w:ascii="宋体" w:hAnsi="宋体" w:cs="宋体"/>
          <w:sz w:val="24"/>
          <w:lang w:val="fr-CH"/>
        </w:rPr>
        <w:t>法</w:t>
      </w:r>
      <w:r>
        <w:rPr>
          <w:rFonts w:hint="eastAsia" w:ascii="宋体" w:hAnsi="宋体" w:cs="宋体"/>
          <w:sz w:val="24"/>
        </w:rPr>
        <w:t>定</w:t>
      </w:r>
      <w:r>
        <w:rPr>
          <w:rFonts w:hint="eastAsia" w:ascii="宋体" w:hAnsi="宋体" w:cs="宋体"/>
          <w:sz w:val="24"/>
          <w:lang w:val="fr-CH"/>
        </w:rPr>
        <w:t>代表</w:t>
      </w:r>
      <w:r>
        <w:rPr>
          <w:rFonts w:hint="eastAsia" w:ascii="宋体" w:hAnsi="宋体" w:cs="宋体"/>
          <w:sz w:val="24"/>
        </w:rPr>
        <w:t>人</w:t>
      </w:r>
      <w:r>
        <w:rPr>
          <w:rFonts w:hint="eastAsia" w:ascii="宋体" w:hAnsi="宋体" w:cs="宋体"/>
          <w:sz w:val="24"/>
          <w:lang w:val="fr-CH"/>
        </w:rPr>
        <w:t>/单位负责人证明书及身份证明；</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8</w:t>
      </w:r>
      <w:r>
        <w:rPr>
          <w:rFonts w:hint="eastAsia" w:ascii="宋体" w:hAnsi="宋体" w:cs="宋体"/>
          <w:sz w:val="24"/>
          <w:lang w:val="fr-CH"/>
        </w:rPr>
        <w:t>、法定代表人/单位负责人授权书及身份证明；</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9</w:t>
      </w:r>
      <w:r>
        <w:rPr>
          <w:rFonts w:hint="eastAsia" w:ascii="宋体" w:hAnsi="宋体" w:cs="宋体"/>
          <w:sz w:val="24"/>
          <w:lang w:val="fr-CH"/>
        </w:rPr>
        <w:t>、招标代理服务费承诺书；</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10</w:t>
      </w:r>
      <w:r>
        <w:rPr>
          <w:rFonts w:hint="eastAsia" w:ascii="宋体" w:hAnsi="宋体" w:cs="宋体"/>
          <w:sz w:val="24"/>
          <w:lang w:val="fr-CH"/>
        </w:rPr>
        <w:t>、投标人简介（供应商基本情况表）</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11、同类项目业绩</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12</w:t>
      </w:r>
      <w:r>
        <w:rPr>
          <w:rFonts w:hint="eastAsia" w:ascii="宋体" w:hAnsi="宋体" w:cs="宋体"/>
          <w:sz w:val="24"/>
          <w:lang w:val="fr-CH"/>
        </w:rPr>
        <w:t>、相关认证情况</w:t>
      </w:r>
    </w:p>
    <w:p>
      <w:pPr>
        <w:tabs>
          <w:tab w:val="left" w:pos="640"/>
          <w:tab w:val="left" w:pos="1260"/>
          <w:tab w:val="left" w:pos="1418"/>
        </w:tabs>
        <w:spacing w:line="360" w:lineRule="auto"/>
        <w:ind w:firstLine="480" w:firstLineChars="200"/>
        <w:rPr>
          <w:rFonts w:ascii="宋体" w:hAnsi="宋体" w:cs="宋体"/>
          <w:sz w:val="24"/>
        </w:rPr>
      </w:pPr>
      <w:r>
        <w:rPr>
          <w:rFonts w:hint="eastAsia" w:ascii="宋体" w:hAnsi="宋体" w:cs="宋体"/>
          <w:sz w:val="24"/>
        </w:rPr>
        <w:t>13、拟投入的项目团队情况（含项目负责人）</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14、</w:t>
      </w:r>
      <w:r>
        <w:rPr>
          <w:rFonts w:hint="eastAsia" w:ascii="宋体" w:hAnsi="宋体" w:cs="宋体"/>
          <w:sz w:val="24"/>
          <w:lang w:val="fr-CH"/>
        </w:rPr>
        <w:t>投标单位认为有必要提供的其他材料（</w:t>
      </w:r>
      <w:r>
        <w:rPr>
          <w:rFonts w:hint="eastAsia" w:ascii="宋体" w:hAnsi="宋体" w:cs="宋体"/>
          <w:sz w:val="24"/>
        </w:rPr>
        <w:t>格式自拟</w:t>
      </w:r>
      <w:r>
        <w:rPr>
          <w:rFonts w:hint="eastAsia" w:ascii="宋体" w:hAnsi="宋体" w:cs="宋体"/>
          <w:sz w:val="24"/>
          <w:lang w:val="fr-CH"/>
        </w:rPr>
        <w:t>）</w:t>
      </w:r>
    </w:p>
    <w:p>
      <w:pPr>
        <w:spacing w:line="360" w:lineRule="auto"/>
        <w:rPr>
          <w:rFonts w:ascii="宋体" w:hAnsi="宋体" w:cs="宋体"/>
          <w:b/>
          <w:bCs/>
          <w:sz w:val="24"/>
        </w:rPr>
      </w:pPr>
      <w:r>
        <w:rPr>
          <w:rFonts w:hint="eastAsia" w:ascii="宋体" w:hAnsi="宋体" w:cs="宋体"/>
          <w:b/>
          <w:bCs/>
          <w:sz w:val="24"/>
        </w:rPr>
        <w:t>（三）技术部分</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1、</w:t>
      </w:r>
      <w:r>
        <w:rPr>
          <w:rFonts w:hint="eastAsia" w:ascii="宋体" w:hAnsi="宋体" w:cs="宋体"/>
          <w:sz w:val="24"/>
          <w:lang w:val="fr-CH"/>
        </w:rPr>
        <w:t>用户需求响应表</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2、实施方案</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lang w:val="fr-CH"/>
        </w:rPr>
        <w:t>3、对项目的整体理解分析</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lang w:val="fr-CH"/>
        </w:rPr>
        <w:t>4、项目重点难点分析、应对措施及合理化建议</w:t>
      </w:r>
    </w:p>
    <w:p>
      <w:pPr>
        <w:tabs>
          <w:tab w:val="left" w:pos="640"/>
          <w:tab w:val="left" w:pos="1260"/>
          <w:tab w:val="left" w:pos="1418"/>
        </w:tabs>
        <w:spacing w:line="360" w:lineRule="auto"/>
        <w:ind w:right="-420" w:rightChars="-200" w:firstLine="480" w:firstLineChars="200"/>
        <w:rPr>
          <w:rFonts w:ascii="宋体" w:hAnsi="宋体" w:cs="宋体"/>
          <w:sz w:val="24"/>
        </w:rPr>
      </w:pPr>
      <w:r>
        <w:rPr>
          <w:rFonts w:hint="eastAsia" w:ascii="宋体" w:hAnsi="宋体" w:cs="宋体"/>
          <w:sz w:val="24"/>
        </w:rPr>
        <w:t>5、项目进度计划</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6、</w:t>
      </w:r>
      <w:r>
        <w:rPr>
          <w:rFonts w:hint="eastAsia" w:ascii="宋体" w:hAnsi="宋体" w:cs="宋体"/>
          <w:sz w:val="24"/>
          <w:lang w:val="fr-CH"/>
        </w:rPr>
        <w:t>驻点服务方案</w:t>
      </w:r>
    </w:p>
    <w:p>
      <w:pPr>
        <w:tabs>
          <w:tab w:val="left" w:pos="640"/>
          <w:tab w:val="left" w:pos="1260"/>
          <w:tab w:val="left" w:pos="1418"/>
        </w:tabs>
        <w:spacing w:line="360" w:lineRule="auto"/>
        <w:ind w:right="-420" w:rightChars="-200" w:firstLine="480" w:firstLineChars="200"/>
        <w:rPr>
          <w:rFonts w:ascii="宋体" w:hAnsi="宋体" w:cs="宋体"/>
          <w:sz w:val="24"/>
        </w:rPr>
      </w:pPr>
      <w:r>
        <w:rPr>
          <w:rFonts w:hint="eastAsia" w:ascii="宋体" w:hAnsi="宋体" w:cs="宋体"/>
          <w:sz w:val="24"/>
        </w:rPr>
        <w:t>7、</w:t>
      </w:r>
      <w:r>
        <w:rPr>
          <w:rFonts w:hint="eastAsia" w:ascii="宋体" w:hAnsi="宋体" w:cs="宋体"/>
          <w:sz w:val="24"/>
          <w:lang w:val="fr-CH"/>
        </w:rPr>
        <w:t>投标单位认为有必要提供的其他材料</w:t>
      </w:r>
      <w:r>
        <w:rPr>
          <w:rFonts w:hint="eastAsia" w:ascii="宋体" w:hAnsi="宋体" w:cs="宋体"/>
          <w:sz w:val="24"/>
          <w:lang w:val="fr-CH" w:bidi="ar"/>
        </w:rPr>
        <w:t>（格式自拟）</w:t>
      </w:r>
      <w:r>
        <w:rPr>
          <w:rFonts w:hint="eastAsia" w:ascii="宋体" w:hAnsi="宋体" w:cs="宋体"/>
          <w:sz w:val="24"/>
          <w:lang w:val="fr-CH" w:bidi="ar"/>
        </w:rPr>
        <w:br w:type="page"/>
      </w:r>
      <w:r>
        <w:rPr>
          <w:rFonts w:hint="eastAsia" w:ascii="宋体" w:hAnsi="宋体" w:cs="宋体"/>
          <w:b/>
          <w:bCs/>
          <w:sz w:val="24"/>
        </w:rPr>
        <w:t>（一）</w:t>
      </w:r>
      <w:r>
        <w:rPr>
          <w:rFonts w:hint="eastAsia" w:ascii="宋体" w:hAnsi="宋体" w:cs="宋体"/>
          <w:b/>
          <w:bCs/>
          <w:sz w:val="24"/>
          <w:lang w:val="zh-CN"/>
        </w:rPr>
        <w:t>价格部分</w:t>
      </w:r>
    </w:p>
    <w:p>
      <w:pPr>
        <w:spacing w:line="360" w:lineRule="auto"/>
        <w:jc w:val="center"/>
        <w:rPr>
          <w:rFonts w:ascii="宋体" w:hAnsi="宋体" w:cs="宋体"/>
          <w:b/>
          <w:bCs/>
          <w:sz w:val="24"/>
        </w:rPr>
      </w:pPr>
      <w:r>
        <w:rPr>
          <w:rFonts w:hint="eastAsia" w:ascii="宋体" w:hAnsi="宋体" w:cs="宋体"/>
          <w:b/>
          <w:bCs/>
          <w:sz w:val="24"/>
        </w:rPr>
        <w:t>1、投标一览表</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0"/>
        <w:tblW w:w="8959" w:type="dxa"/>
        <w:tblInd w:w="1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vAlign w:val="center"/>
          </w:tcPr>
          <w:p>
            <w:pPr>
              <w:spacing w:after="60" w:line="360" w:lineRule="auto"/>
              <w:jc w:val="center"/>
              <w:rPr>
                <w:rFonts w:ascii="宋体" w:hAnsi="宋体" w:cs="宋体"/>
                <w:sz w:val="24"/>
              </w:rPr>
            </w:pPr>
            <w:r>
              <w:rPr>
                <w:rFonts w:hint="eastAsia" w:ascii="宋体" w:hAnsi="宋体" w:cs="宋体"/>
                <w:sz w:val="24"/>
              </w:rPr>
              <w:t>项目名称</w:t>
            </w:r>
          </w:p>
        </w:tc>
        <w:tc>
          <w:tcPr>
            <w:tcW w:w="3225" w:type="dxa"/>
            <w:vAlign w:val="center"/>
          </w:tcPr>
          <w:p>
            <w:pPr>
              <w:spacing w:after="60" w:line="360" w:lineRule="auto"/>
              <w:jc w:val="center"/>
              <w:rPr>
                <w:rFonts w:ascii="宋体" w:hAnsi="宋体" w:cs="宋体"/>
                <w:sz w:val="24"/>
              </w:rPr>
            </w:pPr>
            <w:r>
              <w:rPr>
                <w:rFonts w:hint="eastAsia" w:ascii="宋体" w:hAnsi="宋体" w:cs="宋体"/>
                <w:sz w:val="24"/>
              </w:rPr>
              <w:t>投标总价</w:t>
            </w:r>
          </w:p>
          <w:p>
            <w:pPr>
              <w:spacing w:after="60" w:line="360" w:lineRule="auto"/>
              <w:jc w:val="center"/>
              <w:rPr>
                <w:rFonts w:ascii="宋体" w:hAnsi="宋体" w:cs="宋体"/>
                <w:sz w:val="24"/>
              </w:rPr>
            </w:pPr>
            <w:r>
              <w:rPr>
                <w:rFonts w:hint="eastAsia" w:ascii="宋体" w:hAnsi="宋体" w:cs="宋体"/>
                <w:sz w:val="24"/>
              </w:rPr>
              <w:t>（人民币）</w:t>
            </w:r>
          </w:p>
        </w:tc>
        <w:tc>
          <w:tcPr>
            <w:tcW w:w="2758" w:type="dxa"/>
            <w:vAlign w:val="center"/>
          </w:tcPr>
          <w:p>
            <w:pPr>
              <w:spacing w:after="60" w:line="360" w:lineRule="auto"/>
              <w:jc w:val="center"/>
              <w:rPr>
                <w:rFonts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vAlign w:val="center"/>
          </w:tcPr>
          <w:p>
            <w:pPr>
              <w:spacing w:line="360" w:lineRule="auto"/>
              <w:jc w:val="center"/>
              <w:rPr>
                <w:rFonts w:ascii="宋体" w:hAnsi="宋体" w:cs="宋体"/>
                <w:sz w:val="24"/>
                <w:u w:val="single"/>
              </w:rPr>
            </w:pPr>
          </w:p>
        </w:tc>
        <w:tc>
          <w:tcPr>
            <w:tcW w:w="3225" w:type="dxa"/>
            <w:vAlign w:val="center"/>
          </w:tcPr>
          <w:p>
            <w:pPr>
              <w:spacing w:line="360" w:lineRule="auto"/>
              <w:jc w:val="center"/>
              <w:rPr>
                <w:rFonts w:ascii="宋体" w:hAnsi="宋体" w:cs="宋体"/>
                <w:sz w:val="24"/>
                <w:u w:val="single"/>
              </w:rPr>
            </w:pPr>
          </w:p>
        </w:tc>
        <w:tc>
          <w:tcPr>
            <w:tcW w:w="2758" w:type="dxa"/>
            <w:vAlign w:val="center"/>
          </w:tcPr>
          <w:p>
            <w:pPr>
              <w:spacing w:line="360" w:lineRule="auto"/>
              <w:jc w:val="center"/>
              <w:rPr>
                <w:rFonts w:ascii="宋体" w:hAnsi="宋体" w:cs="宋体"/>
                <w:sz w:val="24"/>
                <w:u w:val="single"/>
              </w:rPr>
            </w:pP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pStyle w:val="29"/>
        <w:ind w:firstLine="0" w:firstLineChars="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b/>
          <w:bCs/>
          <w:sz w:val="24"/>
        </w:rPr>
        <w:br w:type="page"/>
      </w:r>
      <w:r>
        <w:rPr>
          <w:rFonts w:hint="eastAsia" w:ascii="宋体" w:hAnsi="宋体" w:cs="宋体"/>
          <w:b/>
          <w:bCs/>
          <w:sz w:val="24"/>
        </w:rPr>
        <w:t>2、分项报价清单</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0"/>
        <w:tblW w:w="8596" w:type="dxa"/>
        <w:tblInd w:w="-116" w:type="dxa"/>
        <w:tblLayout w:type="fixed"/>
        <w:tblCellMar>
          <w:top w:w="0" w:type="dxa"/>
          <w:left w:w="108" w:type="dxa"/>
          <w:bottom w:w="0" w:type="dxa"/>
          <w:right w:w="108" w:type="dxa"/>
        </w:tblCellMar>
      </w:tblPr>
      <w:tblGrid>
        <w:gridCol w:w="3576"/>
        <w:gridCol w:w="1105"/>
        <w:gridCol w:w="1032"/>
        <w:gridCol w:w="944"/>
        <w:gridCol w:w="1939"/>
      </w:tblGrid>
      <w:tr>
        <w:tblPrEx>
          <w:tblCellMar>
            <w:top w:w="0" w:type="dxa"/>
            <w:left w:w="108" w:type="dxa"/>
            <w:bottom w:w="0" w:type="dxa"/>
            <w:right w:w="108" w:type="dxa"/>
          </w:tblCellMar>
        </w:tblPrEx>
        <w:trPr>
          <w:trHeight w:val="927" w:hRule="atLeast"/>
        </w:trPr>
        <w:tc>
          <w:tcPr>
            <w:tcW w:w="8596" w:type="dxa"/>
            <w:gridSpan w:val="5"/>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黑体" w:cs="仿宋_GB2312"/>
                <w:b/>
                <w:bCs/>
                <w:kern w:val="0"/>
                <w:sz w:val="24"/>
                <w:lang w:bidi="ar"/>
              </w:rPr>
            </w:pPr>
            <w:r>
              <w:rPr>
                <w:rFonts w:hint="eastAsia" w:ascii="黑体" w:hAnsi="黑体" w:eastAsia="黑体" w:cs="黑体"/>
                <w:b/>
                <w:bCs/>
                <w:kern w:val="0"/>
                <w:sz w:val="28"/>
                <w:szCs w:val="28"/>
                <w:lang w:bidi="ar"/>
              </w:rPr>
              <w:t>分项报价清单（例）</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b/>
                <w:bCs/>
                <w:kern w:val="0"/>
                <w:sz w:val="24"/>
                <w:lang w:bidi="zh-CN"/>
              </w:rPr>
            </w:pPr>
            <w:r>
              <w:rPr>
                <w:rFonts w:hint="eastAsia" w:ascii="仿宋_GB2312" w:hAnsi="仿宋_GB2312" w:eastAsia="仿宋_GB2312" w:cs="仿宋_GB2312"/>
                <w:b/>
                <w:bCs/>
                <w:kern w:val="0"/>
                <w:sz w:val="24"/>
                <w:lang w:bidi="zh-CN"/>
              </w:rPr>
              <w:t>服务内容</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单价</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数量</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总价</w:t>
            </w: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备注</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textAlignment w:val="center"/>
              <w:rPr>
                <w:rFonts w:ascii="仿宋_GB2312" w:hAnsi="仿宋_GB2312" w:eastAsia="仿宋_GB2312" w:cs="仿宋_GB2312"/>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kern w:val="0"/>
                <w:sz w:val="24"/>
                <w:lang w:val="zh-CN" w:bidi="zh-CN"/>
              </w:rPr>
            </w:pP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kern w:val="0"/>
                <w:sz w:val="24"/>
                <w:lang w:val="zh-CN" w:bidi="zh-CN"/>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kern w:val="0"/>
                <w:sz w:val="24"/>
                <w:lang w:val="zh-CN" w:bidi="zh-CN"/>
              </w:rPr>
            </w:pPr>
          </w:p>
        </w:tc>
        <w:tc>
          <w:tcPr>
            <w:tcW w:w="5020" w:type="dxa"/>
            <w:gridSpan w:val="4"/>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kern w:val="0"/>
                <w:sz w:val="24"/>
                <w:lang w:bidi="ar"/>
              </w:rPr>
            </w:pP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注：可根据需要自行调整报价格式。含税总计应等于投标总价。</w:t>
      </w:r>
    </w:p>
    <w:p>
      <w:pPr>
        <w:spacing w:line="360" w:lineRule="auto"/>
        <w:rPr>
          <w:rFonts w:ascii="宋体" w:hAnsi="宋体" w:cs="宋体"/>
          <w:sz w:val="24"/>
        </w:rPr>
      </w:pPr>
      <w:r>
        <w:rPr>
          <w:rFonts w:hint="eastAsia" w:ascii="宋体" w:hAnsi="宋体" w:cs="宋体"/>
          <w:sz w:val="24"/>
        </w:rPr>
        <w:t>投标供应商授权代表： ________________________</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rPr>
          <w:rFonts w:ascii="宋体" w:hAnsi="宋体" w:cs="宋体"/>
          <w:b/>
          <w:bCs/>
          <w:sz w:val="24"/>
        </w:rPr>
      </w:pPr>
      <w:r>
        <w:rPr>
          <w:rFonts w:hint="eastAsia" w:ascii="宋体" w:hAnsi="宋体" w:cs="宋体"/>
          <w:b/>
          <w:bCs/>
          <w:sz w:val="24"/>
        </w:rPr>
        <w:br w:type="page"/>
      </w:r>
    </w:p>
    <w:p>
      <w:pPr>
        <w:spacing w:line="360" w:lineRule="auto"/>
        <w:jc w:val="center"/>
        <w:rPr>
          <w:rFonts w:ascii="宋体" w:hAnsi="宋体" w:cs="宋体"/>
          <w:b/>
          <w:bCs/>
          <w:sz w:val="24"/>
        </w:rPr>
      </w:pPr>
      <w:r>
        <w:rPr>
          <w:rFonts w:hint="eastAsia" w:ascii="宋体" w:hAnsi="宋体" w:cs="宋体"/>
          <w:b/>
          <w:bCs/>
          <w:sz w:val="24"/>
        </w:rPr>
        <w:t>3、《中小企业声明函》或《残疾人福利性单位声明函》或《监狱企业声明函》（参与价格扣减的投标人应提供）；</w:t>
      </w:r>
    </w:p>
    <w:p>
      <w:pPr>
        <w:spacing w:line="360" w:lineRule="auto"/>
        <w:jc w:val="center"/>
        <w:rPr>
          <w:rFonts w:ascii="宋体" w:hAnsi="宋体" w:cs="宋体"/>
          <w:b/>
          <w:bCs/>
          <w:sz w:val="24"/>
        </w:rPr>
      </w:pPr>
      <w:r>
        <w:rPr>
          <w:rFonts w:hint="eastAsia" w:ascii="宋体" w:hAnsi="宋体" w:cs="宋体"/>
          <w:b/>
          <w:bCs/>
          <w:sz w:val="24"/>
        </w:rPr>
        <w:t>（具体详见“附件：相关政策”）</w:t>
      </w:r>
    </w:p>
    <w:p/>
    <w:p/>
    <w:p>
      <w:pPr>
        <w:spacing w:line="360" w:lineRule="auto"/>
        <w:jc w:val="center"/>
        <w:rPr>
          <w:rFonts w:ascii="宋体" w:hAnsi="宋体" w:cs="宋体"/>
          <w:b/>
          <w:bCs/>
          <w:sz w:val="24"/>
        </w:rPr>
      </w:pPr>
      <w:r>
        <w:rPr>
          <w:rFonts w:hint="eastAsia" w:ascii="宋体" w:hAnsi="宋体" w:cs="宋体"/>
          <w:b/>
          <w:bCs/>
          <w:sz w:val="24"/>
        </w:rPr>
        <w:br w:type="page"/>
      </w:r>
      <w:r>
        <w:rPr>
          <w:rFonts w:hint="eastAsia" w:ascii="宋体" w:hAnsi="宋体" w:cs="宋体"/>
          <w:b/>
          <w:bCs/>
          <w:sz w:val="24"/>
        </w:rPr>
        <w:t>商务部分</w:t>
      </w:r>
    </w:p>
    <w:p>
      <w:pPr>
        <w:pStyle w:val="29"/>
        <w:ind w:firstLine="0" w:firstLineChars="0"/>
      </w:pPr>
    </w:p>
    <w:p>
      <w:pPr>
        <w:spacing w:line="360" w:lineRule="auto"/>
        <w:jc w:val="center"/>
        <w:rPr>
          <w:rFonts w:ascii="宋体" w:hAnsi="宋体" w:cs="宋体"/>
          <w:b/>
          <w:bCs/>
          <w:sz w:val="24"/>
        </w:rPr>
      </w:pPr>
      <w:r>
        <w:rPr>
          <w:rFonts w:hint="eastAsia" w:ascii="宋体" w:hAnsi="宋体" w:cs="宋体"/>
          <w:b/>
          <w:bCs/>
          <w:sz w:val="24"/>
        </w:rPr>
        <w:t>1、投标响应书</w:t>
      </w:r>
    </w:p>
    <w:p>
      <w:pPr>
        <w:spacing w:line="360" w:lineRule="auto"/>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pacing w:line="360" w:lineRule="auto"/>
        <w:ind w:firstLine="494" w:firstLineChars="206"/>
        <w:rPr>
          <w:rFonts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w:t>
      </w:r>
      <w:r>
        <w:rPr>
          <w:rFonts w:hint="eastAsia" w:ascii="宋体" w:hAnsi="宋体" w:cs="宋体"/>
          <w:sz w:val="24"/>
        </w:rPr>
        <w:t>投标文件。</w:t>
      </w:r>
    </w:p>
    <w:p>
      <w:pPr>
        <w:spacing w:line="360" w:lineRule="auto"/>
        <w:rPr>
          <w:rFonts w:ascii="宋体" w:hAnsi="宋体" w:cs="宋体"/>
          <w:sz w:val="24"/>
        </w:rPr>
      </w:pPr>
      <w:r>
        <w:rPr>
          <w:rFonts w:hint="eastAsia" w:ascii="宋体" w:hAnsi="宋体" w:cs="宋体"/>
          <w:sz w:val="24"/>
        </w:rPr>
        <w:t xml:space="preserve">  据此函，签字代表宣布同意如下：</w:t>
      </w:r>
    </w:p>
    <w:p>
      <w:pPr>
        <w:spacing w:line="360" w:lineRule="auto"/>
        <w:rPr>
          <w:rFonts w:ascii="宋体" w:hAnsi="宋体" w:cs="宋体"/>
          <w:sz w:val="24"/>
        </w:rPr>
      </w:pPr>
      <w:r>
        <w:rPr>
          <w:rFonts w:hint="eastAsia" w:ascii="宋体" w:hAnsi="宋体" w:cs="宋体"/>
          <w:sz w:val="24"/>
        </w:rPr>
        <w:t>1、供应商方将按招标文件的规定履行合同责任和义务。</w:t>
      </w:r>
    </w:p>
    <w:p>
      <w:pPr>
        <w:spacing w:line="360" w:lineRule="auto"/>
        <w:rPr>
          <w:rFonts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sz w:val="24"/>
        </w:rPr>
      </w:pPr>
      <w:r>
        <w:rPr>
          <w:rFonts w:hint="eastAsia" w:ascii="宋体" w:hAnsi="宋体" w:cs="宋体"/>
          <w:sz w:val="24"/>
        </w:rPr>
        <w:t>3、与本投标项目有关的一切正式往来通讯请寄：</w:t>
      </w:r>
    </w:p>
    <w:p>
      <w:pPr>
        <w:spacing w:line="360" w:lineRule="auto"/>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pStyle w:val="6"/>
        <w:spacing w:line="360" w:lineRule="auto"/>
      </w:pPr>
    </w:p>
    <w:p>
      <w:pPr>
        <w:spacing w:line="360" w:lineRule="auto"/>
        <w:jc w:val="left"/>
        <w:rPr>
          <w:rFonts w:ascii="宋体" w:hAnsi="宋体" w:cs="宋体"/>
          <w:sz w:val="24"/>
          <w:lang w:val="fr-CH"/>
        </w:rPr>
      </w:pPr>
      <w:r>
        <w:rPr>
          <w:rFonts w:hint="eastAsia" w:ascii="宋体" w:hAnsi="宋体" w:cs="宋体"/>
          <w:sz w:val="24"/>
          <w:lang w:val="fr-CH"/>
        </w:rPr>
        <w:br w:type="page"/>
      </w:r>
      <w:r>
        <w:rPr>
          <w:rFonts w:hint="eastAsia" w:ascii="宋体" w:hAnsi="宋体" w:cs="宋体"/>
          <w:b/>
          <w:bCs/>
          <w:sz w:val="24"/>
          <w:lang w:val="fr-CH"/>
        </w:rPr>
        <w:t>2、营业执照</w:t>
      </w:r>
    </w:p>
    <w:p>
      <w:pPr>
        <w:tabs>
          <w:tab w:val="left" w:pos="640"/>
          <w:tab w:val="left" w:pos="1260"/>
          <w:tab w:val="left" w:pos="1418"/>
        </w:tabs>
        <w:spacing w:line="360" w:lineRule="auto"/>
        <w:rPr>
          <w:rFonts w:ascii="宋体" w:hAnsi="宋体" w:cs="宋体"/>
          <w:sz w:val="24"/>
          <w:lang w:val="fr-CH"/>
        </w:rPr>
      </w:pPr>
      <w:r>
        <w:rPr>
          <w:rFonts w:hint="eastAsia" w:ascii="宋体" w:hAnsi="宋体" w:cs="宋体"/>
          <w:sz w:val="24"/>
          <w:lang w:val="fr-CH"/>
        </w:rPr>
        <w:t>【其他组织提供《事业单位法人证书》或《民办非企业单位登记证书》等】及税务登记册证副本复印件(加盖投标人公章，若提供的营业执照为三证合一，则税务登记证可不单独提供)；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jc w:val="center"/>
        <w:rPr>
          <w:rFonts w:ascii="宋体" w:hAnsi="宋体" w:cs="宋体"/>
          <w:b/>
          <w:bCs/>
          <w:sz w:val="24"/>
          <w:lang w:val="fr-CH"/>
        </w:rPr>
      </w:pPr>
      <w:r>
        <w:rPr>
          <w:rFonts w:hint="eastAsia" w:ascii="宋体" w:hAnsi="宋体" w:cs="宋体"/>
          <w:sz w:val="24"/>
          <w:lang w:val="fr-CH"/>
        </w:rPr>
        <w:br w:type="page"/>
      </w:r>
      <w:r>
        <w:rPr>
          <w:rFonts w:hint="eastAsia" w:ascii="宋体" w:hAnsi="宋体" w:cs="宋体"/>
          <w:b/>
          <w:bCs/>
          <w:sz w:val="24"/>
        </w:rPr>
        <w:t>4、</w:t>
      </w:r>
      <w:r>
        <w:rPr>
          <w:rFonts w:hint="eastAsia" w:ascii="宋体" w:hAnsi="宋体" w:cs="宋体"/>
          <w:b/>
          <w:bCs/>
          <w:sz w:val="24"/>
          <w:lang w:val="fr-CH"/>
        </w:rPr>
        <w:t>政府采购投标及履约承诺函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480" w:firstLineChars="200"/>
        <w:rPr>
          <w:rFonts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spacing w:line="360" w:lineRule="auto"/>
        <w:ind w:firstLine="480" w:firstLineChars="200"/>
        <w:rPr>
          <w:rFonts w:ascii="宋体" w:hAnsi="宋体" w:cs="宋体"/>
          <w:sz w:val="24"/>
        </w:rPr>
      </w:pPr>
      <w:r>
        <w:rPr>
          <w:rFonts w:hint="eastAsia" w:ascii="宋体" w:hAnsi="宋体" w:cs="宋体"/>
          <w:sz w:val="24"/>
        </w:rPr>
        <w:t>1.我单位本招标项目所提供的货物或服务未侵犯知识产权。</w:t>
      </w:r>
    </w:p>
    <w:p>
      <w:pPr>
        <w:widowControl/>
        <w:spacing w:line="360" w:lineRule="auto"/>
        <w:ind w:right="-4" w:firstLine="480" w:firstLineChars="200"/>
        <w:jc w:val="left"/>
        <w:rPr>
          <w:rFonts w:ascii="宋体" w:hAnsi="宋体" w:cs="宋体"/>
          <w:kern w:val="0"/>
          <w:sz w:val="24"/>
        </w:rPr>
      </w:pPr>
      <w:r>
        <w:rPr>
          <w:rFonts w:hint="eastAsia" w:ascii="宋体" w:hAnsi="宋体" w:cs="宋体"/>
          <w:kern w:val="0"/>
          <w:sz w:val="24"/>
        </w:rPr>
        <w:t>2</w:t>
      </w:r>
      <w:r>
        <w:rPr>
          <w:rFonts w:hint="eastAsia" w:ascii="宋体" w:hAnsi="宋体" w:cs="宋体"/>
          <w:sz w:val="24"/>
        </w:rPr>
        <w:t>.我单位</w:t>
      </w:r>
      <w:r>
        <w:rPr>
          <w:rFonts w:hint="eastAsia" w:ascii="宋体" w:hAnsi="宋体" w:cs="宋体"/>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spacing w:line="360" w:lineRule="auto"/>
        <w:ind w:right="-4" w:firstLine="480" w:firstLineChars="200"/>
        <w:jc w:val="left"/>
        <w:rPr>
          <w:rFonts w:ascii="宋体" w:hAnsi="宋体" w:cs="宋体"/>
          <w:kern w:val="0"/>
          <w:sz w:val="24"/>
        </w:rPr>
      </w:pPr>
      <w:r>
        <w:rPr>
          <w:rFonts w:hint="eastAsia" w:ascii="宋体" w:hAnsi="宋体" w:cs="宋体"/>
          <w:kern w:val="0"/>
          <w:sz w:val="24"/>
        </w:rPr>
        <w:t>3</w:t>
      </w:r>
      <w:r>
        <w:rPr>
          <w:rFonts w:hint="eastAsia" w:ascii="宋体" w:hAnsi="宋体" w:cs="宋体"/>
          <w:sz w:val="24"/>
        </w:rPr>
        <w:t>.我单位</w:t>
      </w:r>
      <w:r>
        <w:rPr>
          <w:rFonts w:hint="eastAsia" w:ascii="宋体" w:hAnsi="宋体" w:cs="宋体"/>
          <w:kern w:val="0"/>
          <w:sz w:val="24"/>
        </w:rPr>
        <w:t>及其法定代表人近三年内（投标人成立不足三年的可从成立之日起算）无行贿犯罪记录；</w:t>
      </w:r>
    </w:p>
    <w:p>
      <w:pPr>
        <w:spacing w:line="360" w:lineRule="auto"/>
        <w:ind w:firstLine="480" w:firstLineChars="200"/>
        <w:rPr>
          <w:rFonts w:ascii="宋体" w:hAnsi="宋体" w:cs="宋体"/>
          <w:sz w:val="24"/>
        </w:rPr>
      </w:pPr>
      <w:r>
        <w:rPr>
          <w:rFonts w:hint="eastAsia" w:ascii="宋体" w:hAnsi="宋体" w:cs="宋体"/>
          <w:sz w:val="24"/>
        </w:rPr>
        <w:t>4.我单位具备《中华人民共和国政府采购法》第二十二条的条件。</w:t>
      </w:r>
    </w:p>
    <w:p>
      <w:pPr>
        <w:spacing w:line="360" w:lineRule="auto"/>
        <w:ind w:firstLine="480" w:firstLineChars="200"/>
        <w:rPr>
          <w:rFonts w:ascii="宋体" w:hAnsi="宋体" w:cs="宋体"/>
          <w:kern w:val="0"/>
          <w:sz w:val="24"/>
        </w:rPr>
      </w:pPr>
      <w:r>
        <w:rPr>
          <w:rFonts w:hint="eastAsia" w:ascii="宋体" w:hAnsi="宋体" w:cs="宋体"/>
          <w:sz w:val="24"/>
        </w:rPr>
        <w:t>5.</w:t>
      </w:r>
      <w:r>
        <w:rPr>
          <w:rFonts w:hint="eastAsia" w:ascii="宋体" w:hAnsi="宋体" w:cs="宋体"/>
          <w:kern w:val="0"/>
          <w:sz w:val="24"/>
        </w:rPr>
        <w:t xml:space="preserve"> 符合国家法规政策关于诚信管理的要求，至投标截止时间，投标人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 。</w:t>
      </w:r>
    </w:p>
    <w:p>
      <w:pPr>
        <w:spacing w:line="360" w:lineRule="auto"/>
        <w:ind w:firstLine="480" w:firstLineChars="200"/>
        <w:rPr>
          <w:rFonts w:ascii="宋体" w:hAnsi="宋体" w:cs="宋体"/>
          <w:sz w:val="24"/>
        </w:rPr>
      </w:pPr>
      <w:r>
        <w:rPr>
          <w:rFonts w:hint="eastAsia" w:ascii="宋体" w:hAnsi="宋体" w:cs="宋体"/>
          <w:sz w:val="24"/>
        </w:rPr>
        <w:t>6.我单位不存在单位法定代表人为同一人或者存在直接控股、管理关系的不同供应商，同时参加本项目投标之情形；我公司未为本项目提供过整体设计、规范编制或者项目管理、监理、检测等服务。我单位承诺与其他不同供应商的法定代表人、主要经营负责人、投标授权代表人、项目负责人（如有）、主要技术人员（如有）不存在为同一人、属同一单位或者在同一单位缴纳社会保险的情形。</w:t>
      </w:r>
    </w:p>
    <w:p>
      <w:pPr>
        <w:spacing w:line="360" w:lineRule="auto"/>
        <w:ind w:firstLine="480" w:firstLineChars="200"/>
        <w:rPr>
          <w:rFonts w:ascii="宋体" w:hAnsi="宋体" w:cs="宋体"/>
          <w:sz w:val="24"/>
        </w:rPr>
      </w:pPr>
      <w:r>
        <w:rPr>
          <w:rFonts w:hint="eastAsia" w:ascii="宋体" w:hAnsi="宋体" w:cs="宋体"/>
          <w:sz w:val="24"/>
        </w:rPr>
        <w:t>7.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360" w:lineRule="auto"/>
        <w:ind w:firstLine="480" w:firstLineChars="200"/>
        <w:rPr>
          <w:rFonts w:ascii="宋体" w:hAnsi="宋体" w:cs="宋体"/>
          <w:sz w:val="24"/>
        </w:rPr>
      </w:pPr>
      <w:r>
        <w:rPr>
          <w:rFonts w:hint="eastAsia" w:ascii="宋体" w:hAnsi="宋体" w:cs="宋体"/>
          <w:sz w:val="24"/>
        </w:rPr>
        <w:t>8.我单位如果中标，做到诚实守信，依照本项目招标文件需求内容、签署的采购合同及本单位在投标中所作的一切承诺履约；不非法转包、分包。</w:t>
      </w:r>
    </w:p>
    <w:p>
      <w:pPr>
        <w:spacing w:line="360" w:lineRule="auto"/>
        <w:ind w:firstLine="480" w:firstLineChars="200"/>
        <w:rPr>
          <w:rFonts w:ascii="宋体" w:hAnsi="宋体" w:cs="宋体"/>
          <w:sz w:val="24"/>
        </w:rPr>
      </w:pPr>
      <w:r>
        <w:rPr>
          <w:rFonts w:hint="eastAsia" w:ascii="宋体" w:hAnsi="宋体" w:cs="宋体"/>
          <w:sz w:val="24"/>
        </w:rPr>
        <w:t>9.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80" w:firstLineChars="200"/>
        <w:rPr>
          <w:rFonts w:ascii="宋体" w:hAnsi="宋体" w:cs="宋体"/>
          <w:sz w:val="24"/>
        </w:rPr>
      </w:pPr>
      <w:r>
        <w:rPr>
          <w:rFonts w:hint="eastAsia" w:ascii="宋体" w:hAnsi="宋体" w:cs="宋体"/>
          <w:sz w:val="24"/>
        </w:rPr>
        <w:t>10.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360" w:lineRule="auto"/>
        <w:ind w:firstLine="480" w:firstLineChars="200"/>
        <w:rPr>
          <w:rFonts w:ascii="宋体" w:hAnsi="宋体" w:cs="宋体"/>
          <w:sz w:val="24"/>
        </w:rPr>
      </w:pPr>
      <w:r>
        <w:rPr>
          <w:rFonts w:hint="eastAsia" w:ascii="宋体" w:hAnsi="宋体" w:cs="宋体"/>
          <w:sz w:val="24"/>
        </w:rPr>
        <w:t>11.我单位承诺未参与本项目的采购需求、技术指标、商务指标等内容的设定，不存在对其他投标单位不公平的行为。</w:t>
      </w:r>
    </w:p>
    <w:p>
      <w:pPr>
        <w:spacing w:line="360" w:lineRule="auto"/>
        <w:ind w:firstLine="480" w:firstLineChars="200"/>
        <w:rPr>
          <w:rFonts w:ascii="宋体" w:hAnsi="宋体" w:cs="宋体"/>
          <w:sz w:val="24"/>
        </w:rPr>
      </w:pPr>
      <w:r>
        <w:rPr>
          <w:rFonts w:hint="eastAsia" w:ascii="宋体" w:hAnsi="宋体" w:cs="宋体"/>
          <w:sz w:val="24"/>
        </w:rPr>
        <w:t>12.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ascii="宋体" w:hAnsi="宋体" w:cs="宋体"/>
          <w:sz w:val="24"/>
        </w:rPr>
      </w:pPr>
      <w:r>
        <w:rPr>
          <w:rFonts w:hint="eastAsia" w:ascii="宋体" w:hAnsi="宋体" w:cs="宋体"/>
          <w:sz w:val="24"/>
        </w:rPr>
        <w:t>13.我单位承诺本单位（公司）不存在《深圳市财政局政府采购供应商信用信息管理办法》（深财规〔2023〕3号）列明的严重违法失信行为。</w:t>
      </w:r>
    </w:p>
    <w:p>
      <w:pPr>
        <w:spacing w:line="360" w:lineRule="auto"/>
        <w:ind w:firstLine="480" w:firstLineChars="200"/>
        <w:rPr>
          <w:rFonts w:ascii="宋体" w:hAnsi="宋体" w:cs="宋体"/>
          <w:sz w:val="24"/>
        </w:rPr>
      </w:pPr>
      <w:r>
        <w:rPr>
          <w:rFonts w:hint="eastAsia" w:ascii="宋体" w:hAnsi="宋体" w:cs="宋体"/>
          <w:sz w:val="24"/>
        </w:rPr>
        <w:t>以上承诺，如有违反，愿依照国家相关法律处理，并承担由此给采购人带来的损失。</w:t>
      </w:r>
    </w:p>
    <w:p>
      <w:pPr>
        <w:spacing w:line="360" w:lineRule="auto"/>
        <w:ind w:firstLine="480" w:firstLineChars="200"/>
        <w:rPr>
          <w:rFonts w:ascii="宋体" w:hAnsi="宋体" w:cs="宋体"/>
          <w:sz w:val="24"/>
        </w:rPr>
      </w:pP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 xml:space="preserve">法定代表人或授权代表（签字）：                  </w:t>
      </w: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供应商（盖章）：</w:t>
      </w: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日期：   年  月   日</w:t>
      </w:r>
    </w:p>
    <w:p>
      <w:pPr>
        <w:pStyle w:val="6"/>
        <w:spacing w:line="560" w:lineRule="exact"/>
        <w:jc w:val="center"/>
        <w:rPr>
          <w:b/>
          <w:sz w:val="24"/>
          <w:lang w:val="fr-CH"/>
        </w:rPr>
      </w:pPr>
      <w:r>
        <w:rPr>
          <w:rFonts w:hint="eastAsia" w:hAnsi="宋体" w:cs="宋体"/>
        </w:rPr>
        <w:br w:type="page"/>
      </w:r>
      <w:r>
        <w:rPr>
          <w:rFonts w:hint="eastAsia"/>
          <w:b/>
          <w:sz w:val="24"/>
        </w:rPr>
        <w:t>5</w:t>
      </w:r>
      <w:r>
        <w:rPr>
          <w:rFonts w:hint="eastAsia"/>
          <w:b/>
          <w:sz w:val="24"/>
          <w:lang w:val="fr-CH"/>
        </w:rPr>
        <w:t>、政府采购违法行为风险知悉确认书</w:t>
      </w:r>
    </w:p>
    <w:p>
      <w:pPr>
        <w:spacing w:after="120" w:line="560" w:lineRule="exact"/>
        <w:ind w:firstLine="480" w:firstLineChars="200"/>
        <w:rPr>
          <w:sz w:val="24"/>
          <w:lang w:val="fr-CH"/>
        </w:rPr>
      </w:pPr>
      <w:r>
        <w:rPr>
          <w:rFonts w:hint="eastAsia"/>
          <w:sz w:val="24"/>
          <w:lang w:val="fr-CH"/>
        </w:rPr>
        <w:t>本公司在投标前已充分知悉以下情形为参与政府采购活动时的重大风险事项，并承诺已对下述风险提示事项重点排查，做到严谨、诚信、依法依规参与政府采购活动。</w:t>
      </w:r>
    </w:p>
    <w:p>
      <w:pPr>
        <w:spacing w:after="120" w:line="560" w:lineRule="exact"/>
        <w:ind w:firstLine="480" w:firstLineChars="200"/>
        <w:rPr>
          <w:sz w:val="24"/>
          <w:lang w:val="fr-CH"/>
        </w:rPr>
      </w:pPr>
      <w:r>
        <w:rPr>
          <w:rFonts w:hint="eastAsia"/>
          <w:sz w:val="24"/>
          <w:lang w:val="fr-CH"/>
        </w:rPr>
        <w:t>一、本公司已充分知悉“隐瞒真实情况，提供虚假资料”的法定情形，相关情形包括但不限于：</w:t>
      </w:r>
    </w:p>
    <w:p>
      <w:pPr>
        <w:spacing w:after="120" w:line="560" w:lineRule="exact"/>
        <w:ind w:firstLine="480" w:firstLineChars="200"/>
        <w:rPr>
          <w:sz w:val="24"/>
          <w:lang w:val="fr-CH"/>
        </w:rPr>
      </w:pPr>
      <w:r>
        <w:rPr>
          <w:rFonts w:hint="eastAsia"/>
          <w:sz w:val="24"/>
          <w:lang w:val="fr-CH"/>
        </w:rPr>
        <w:t>（一）通过转让或者租借等方式从其他单位获取资格或者资质证书投标的。</w:t>
      </w:r>
    </w:p>
    <w:p>
      <w:pPr>
        <w:spacing w:after="120" w:line="560" w:lineRule="exact"/>
        <w:ind w:firstLine="480" w:firstLineChars="200"/>
        <w:rPr>
          <w:sz w:val="24"/>
          <w:lang w:val="fr-CH"/>
        </w:rPr>
      </w:pPr>
      <w:r>
        <w:rPr>
          <w:rFonts w:hint="eastAsia"/>
          <w:sz w:val="24"/>
          <w:lang w:val="fr-CH"/>
        </w:rPr>
        <w:t>（二）由其他单位或者其他单位负责人在投标供应商编制的投标文件上加盖印章或者签字的。</w:t>
      </w:r>
    </w:p>
    <w:p>
      <w:pPr>
        <w:spacing w:after="120" w:line="560" w:lineRule="exact"/>
        <w:ind w:firstLine="480" w:firstLineChars="200"/>
        <w:rPr>
          <w:sz w:val="24"/>
          <w:lang w:val="fr-CH"/>
        </w:rPr>
      </w:pPr>
      <w:r>
        <w:rPr>
          <w:rFonts w:hint="eastAsia"/>
          <w:sz w:val="24"/>
          <w:lang w:val="fr-CH"/>
        </w:rPr>
        <w:t>（三）项目负责人或者主要技术人员不是本单位人员的。</w:t>
      </w:r>
    </w:p>
    <w:p>
      <w:pPr>
        <w:spacing w:after="120" w:line="560" w:lineRule="exact"/>
        <w:ind w:firstLine="480" w:firstLineChars="200"/>
        <w:rPr>
          <w:sz w:val="24"/>
          <w:lang w:val="fr-CH"/>
        </w:rPr>
      </w:pPr>
      <w:r>
        <w:rPr>
          <w:rFonts w:hint="eastAsia"/>
          <w:sz w:val="24"/>
          <w:lang w:val="fr-CH"/>
        </w:rPr>
        <w:t>（四）投标保证金不是从投标供应商基本账户转出的。</w:t>
      </w:r>
    </w:p>
    <w:p>
      <w:pPr>
        <w:spacing w:after="120" w:line="560" w:lineRule="exact"/>
        <w:ind w:firstLine="480" w:firstLineChars="200"/>
        <w:rPr>
          <w:sz w:val="24"/>
          <w:lang w:val="fr-CH"/>
        </w:rPr>
      </w:pPr>
      <w:r>
        <w:rPr>
          <w:rFonts w:hint="eastAsia"/>
          <w:sz w:val="24"/>
          <w:lang w:val="fr-CH"/>
        </w:rPr>
        <w:t>（五）其他隐瞒真实情况、提供虚假资料的行为。</w:t>
      </w:r>
    </w:p>
    <w:p>
      <w:pPr>
        <w:spacing w:after="120" w:line="560" w:lineRule="exact"/>
        <w:ind w:firstLine="480" w:firstLineChars="200"/>
        <w:rPr>
          <w:sz w:val="24"/>
          <w:lang w:val="fr-CH"/>
        </w:rPr>
      </w:pPr>
      <w:r>
        <w:rPr>
          <w:rFonts w:hint="eastAsia"/>
          <w:sz w:val="24"/>
          <w:lang w:val="fr-CH"/>
        </w:rPr>
        <w:t>二、本公司已充分知悉“与其他采购参加人串通投标”的法定情形，相关情形包括但不限于：</w:t>
      </w:r>
    </w:p>
    <w:p>
      <w:pPr>
        <w:spacing w:after="120" w:line="560" w:lineRule="exact"/>
        <w:ind w:firstLine="480" w:firstLineChars="200"/>
        <w:rPr>
          <w:sz w:val="24"/>
          <w:lang w:val="fr-CH"/>
        </w:rPr>
      </w:pPr>
      <w:r>
        <w:rPr>
          <w:rFonts w:hint="eastAsia"/>
          <w:sz w:val="24"/>
          <w:lang w:val="fr-CH"/>
        </w:rPr>
        <w:t>（一）投标供应商之间相互约定给予未中标的供应商利益补偿。</w:t>
      </w:r>
    </w:p>
    <w:p>
      <w:pPr>
        <w:spacing w:after="120" w:line="560" w:lineRule="exact"/>
        <w:ind w:firstLine="480" w:firstLineChars="200"/>
        <w:rPr>
          <w:sz w:val="24"/>
          <w:lang w:val="fr-CH"/>
        </w:rPr>
      </w:pPr>
      <w:r>
        <w:rPr>
          <w:rFonts w:hint="eastAsia"/>
          <w:sz w:val="24"/>
          <w:lang w:val="fr-CH"/>
        </w:rPr>
        <w:t>（二）不同投标供应商的法定代表人、主要经营负责人、项目投标授权代表人、项目负责人、主要技术人员为同一人、属同一单位或者在同一单位缴纳社会保险。</w:t>
      </w:r>
    </w:p>
    <w:p>
      <w:pPr>
        <w:spacing w:after="120" w:line="560" w:lineRule="exact"/>
        <w:ind w:firstLine="480" w:firstLineChars="200"/>
        <w:rPr>
          <w:sz w:val="24"/>
          <w:lang w:val="fr-CH"/>
        </w:rPr>
      </w:pPr>
      <w:r>
        <w:rPr>
          <w:rFonts w:hint="eastAsia"/>
          <w:sz w:val="24"/>
          <w:lang w:val="fr-CH"/>
        </w:rPr>
        <w:t>（三）不同投标供应商的投标文件由同一单位或者同一人编制，或者由同一人分阶段参与编制的。</w:t>
      </w:r>
    </w:p>
    <w:p>
      <w:pPr>
        <w:spacing w:after="120" w:line="560" w:lineRule="exact"/>
        <w:ind w:firstLine="480" w:firstLineChars="200"/>
        <w:rPr>
          <w:sz w:val="24"/>
          <w:lang w:val="fr-CH"/>
        </w:rPr>
      </w:pPr>
      <w:r>
        <w:rPr>
          <w:rFonts w:hint="eastAsia"/>
          <w:sz w:val="24"/>
          <w:lang w:val="fr-CH"/>
        </w:rPr>
        <w:t>（四）不同投标供应商的投标文件或部分投标文件相互混装。</w:t>
      </w:r>
    </w:p>
    <w:p>
      <w:pPr>
        <w:spacing w:after="120" w:line="560" w:lineRule="exact"/>
        <w:ind w:firstLine="480" w:firstLineChars="200"/>
        <w:rPr>
          <w:sz w:val="24"/>
          <w:lang w:val="fr-CH"/>
        </w:rPr>
      </w:pPr>
      <w:r>
        <w:rPr>
          <w:rFonts w:hint="eastAsia"/>
          <w:sz w:val="24"/>
          <w:lang w:val="fr-CH"/>
        </w:rPr>
        <w:t>（五）不同投标供应商的投标文件内容存在非正常一致。</w:t>
      </w:r>
    </w:p>
    <w:p>
      <w:pPr>
        <w:spacing w:after="120" w:line="560" w:lineRule="exact"/>
        <w:ind w:firstLine="480" w:firstLineChars="200"/>
        <w:rPr>
          <w:sz w:val="24"/>
          <w:lang w:val="fr-CH"/>
        </w:rPr>
      </w:pPr>
      <w:r>
        <w:rPr>
          <w:rFonts w:hint="eastAsia"/>
          <w:sz w:val="24"/>
          <w:lang w:val="fr-CH"/>
        </w:rPr>
        <w:t>（六）由同一单位工作人员为两家以上（含两家）供应商进行同一项投标活动的。</w:t>
      </w:r>
    </w:p>
    <w:p>
      <w:pPr>
        <w:spacing w:after="120" w:line="560" w:lineRule="exact"/>
        <w:ind w:firstLine="480" w:firstLineChars="200"/>
        <w:rPr>
          <w:sz w:val="24"/>
          <w:lang w:val="fr-CH"/>
        </w:rPr>
      </w:pPr>
      <w:r>
        <w:rPr>
          <w:rFonts w:hint="eastAsia"/>
          <w:sz w:val="24"/>
          <w:lang w:val="fr-CH"/>
        </w:rPr>
        <w:t>（七）不同投标人的投标报价呈规律性差异。</w:t>
      </w:r>
    </w:p>
    <w:p>
      <w:pPr>
        <w:spacing w:after="120" w:line="560" w:lineRule="exact"/>
        <w:ind w:firstLine="480" w:firstLineChars="200"/>
        <w:rPr>
          <w:sz w:val="24"/>
          <w:lang w:val="fr-CH"/>
        </w:rPr>
      </w:pPr>
      <w:r>
        <w:rPr>
          <w:rFonts w:hint="eastAsia"/>
          <w:sz w:val="24"/>
          <w:lang w:val="fr-CH"/>
        </w:rPr>
        <w:t>（八）不同投标人的投标保证金从同一单位或者个人的账户转出。</w:t>
      </w:r>
    </w:p>
    <w:p>
      <w:pPr>
        <w:spacing w:after="120" w:line="560" w:lineRule="exact"/>
        <w:ind w:firstLine="480" w:firstLineChars="200"/>
        <w:rPr>
          <w:sz w:val="24"/>
          <w:lang w:val="fr-CH"/>
        </w:rPr>
      </w:pPr>
      <w:r>
        <w:rPr>
          <w:rFonts w:hint="eastAsia"/>
          <w:sz w:val="24"/>
          <w:lang w:val="fr-CH"/>
        </w:rPr>
        <w:t>（九）主管部门依照法律、法规认定的其他情形。</w:t>
      </w:r>
    </w:p>
    <w:p>
      <w:pPr>
        <w:spacing w:after="120" w:line="560" w:lineRule="exact"/>
        <w:ind w:firstLine="480" w:firstLineChars="200"/>
        <w:rPr>
          <w:sz w:val="24"/>
          <w:lang w:val="fr-CH"/>
        </w:rPr>
      </w:pPr>
      <w:r>
        <w:rPr>
          <w:rFonts w:hint="eastAsia"/>
          <w:sz w:val="24"/>
          <w:lang w:val="fr-CH"/>
        </w:rPr>
        <w:t>三、本公司已充分知悉下列情形所对应的法律风险，并在投标前已对相关风险事项进行排查。</w:t>
      </w:r>
    </w:p>
    <w:p>
      <w:pPr>
        <w:spacing w:after="120" w:line="560" w:lineRule="exact"/>
        <w:ind w:firstLine="480" w:firstLineChars="200"/>
        <w:rPr>
          <w:sz w:val="24"/>
          <w:lang w:val="fr-CH"/>
        </w:rPr>
      </w:pPr>
      <w:r>
        <w:rPr>
          <w:rFonts w:hint="eastAsia"/>
          <w:sz w:val="24"/>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after="120" w:line="560" w:lineRule="exact"/>
        <w:ind w:firstLine="480" w:firstLineChars="200"/>
        <w:rPr>
          <w:sz w:val="24"/>
          <w:lang w:val="fr-CH"/>
        </w:rPr>
      </w:pPr>
      <w:r>
        <w:rPr>
          <w:rFonts w:hint="eastAsia"/>
          <w:sz w:val="24"/>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after="120" w:line="560" w:lineRule="exact"/>
        <w:ind w:firstLine="480" w:firstLineChars="200"/>
        <w:rPr>
          <w:sz w:val="24"/>
          <w:lang w:val="fr-CH"/>
        </w:rPr>
      </w:pPr>
      <w:r>
        <w:rPr>
          <w:rFonts w:hint="eastAsia"/>
          <w:sz w:val="24"/>
          <w:lang w:val="fr-CH"/>
        </w:rPr>
        <w:t>（三）对于涉及安全生产、特种作业、抢险救灾、防疫等政府采购项目，供应商实施提供虚假资料、串通投标等违法行为的，主管部门将依法从严处理。</w:t>
      </w:r>
    </w:p>
    <w:p>
      <w:pPr>
        <w:spacing w:after="120" w:line="560" w:lineRule="exact"/>
        <w:ind w:firstLine="480" w:firstLineChars="200"/>
        <w:rPr>
          <w:sz w:val="24"/>
          <w:lang w:val="fr-CH"/>
        </w:rPr>
      </w:pPr>
      <w:r>
        <w:rPr>
          <w:rFonts w:hint="eastAsia"/>
          <w:sz w:val="24"/>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after="120" w:line="560" w:lineRule="exact"/>
        <w:ind w:firstLine="480" w:firstLineChars="200"/>
        <w:rPr>
          <w:sz w:val="24"/>
          <w:lang w:val="fr-CH"/>
        </w:rPr>
      </w:pPr>
      <w:r>
        <w:rPr>
          <w:rFonts w:hint="eastAsia"/>
          <w:sz w:val="24"/>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after="120" w:line="560" w:lineRule="exact"/>
        <w:ind w:firstLine="480" w:firstLineChars="200"/>
        <w:rPr>
          <w:sz w:val="24"/>
          <w:lang w:val="fr-CH"/>
        </w:rPr>
      </w:pPr>
      <w:r>
        <w:rPr>
          <w:rFonts w:hint="eastAsia"/>
          <w:sz w:val="24"/>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after="120" w:line="560" w:lineRule="exact"/>
        <w:ind w:firstLine="480" w:firstLineChars="200"/>
        <w:rPr>
          <w:sz w:val="24"/>
          <w:lang w:val="fr-CH"/>
        </w:rPr>
      </w:pPr>
      <w:r>
        <w:rPr>
          <w:rFonts w:hint="eastAsia"/>
          <w:sz w:val="24"/>
          <w:lang w:val="fr-CH"/>
        </w:rPr>
        <w:t>四、本公司已充分知悉政府采购违法、违规行为的法律后果。</w:t>
      </w:r>
    </w:p>
    <w:p>
      <w:pPr>
        <w:spacing w:after="120" w:line="560" w:lineRule="exact"/>
        <w:ind w:firstLine="480" w:firstLineChars="200"/>
        <w:rPr>
          <w:sz w:val="24"/>
          <w:lang w:val="fr-CH"/>
        </w:rPr>
      </w:pPr>
      <w:r>
        <w:rPr>
          <w:rFonts w:hint="eastAsia"/>
          <w:sz w:val="24"/>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after="120" w:line="560" w:lineRule="exact"/>
        <w:ind w:firstLine="480" w:firstLineChars="200"/>
        <w:rPr>
          <w:rFonts w:ascii="宋体" w:hAnsi="宋体" w:cs="宋体"/>
          <w:sz w:val="24"/>
        </w:rPr>
      </w:pPr>
      <w:r>
        <w:rPr>
          <w:rFonts w:hint="eastAsia" w:ascii="宋体" w:hAnsi="宋体" w:cs="宋体"/>
          <w:sz w:val="24"/>
        </w:rPr>
        <w:t>以下文字请投标供应商抄写并确认：“本公司已仔细阅读《政府采购违法行为风险知悉确认书》，充分知悉违法行为的法律后果，并承诺将严谨、诚信、依法依规参与政府采购活动”。</w:t>
      </w:r>
    </w:p>
    <w:p>
      <w:pPr>
        <w:spacing w:line="560" w:lineRule="exact"/>
        <w:rPr>
          <w:lang w:val="fr-CH"/>
        </w:rPr>
      </w:pPr>
    </w:p>
    <w:p>
      <w:pPr>
        <w:spacing w:after="120" w:line="560" w:lineRule="exact"/>
        <w:rPr>
          <w:sz w:val="24"/>
          <w:lang w:val="fr-CH"/>
        </w:rPr>
      </w:pPr>
      <w:r>
        <w:rPr>
          <w:sz w:val="24"/>
          <w:lang w:val="fr-CH"/>
        </w:rPr>
        <w:t xml:space="preserve">                                                                                              </w:t>
      </w:r>
    </w:p>
    <w:p>
      <w:pPr>
        <w:spacing w:after="120" w:line="560" w:lineRule="exact"/>
        <w:rPr>
          <w:sz w:val="24"/>
          <w:lang w:val="fr-CH"/>
        </w:rPr>
      </w:pPr>
      <w:r>
        <w:rPr>
          <w:sz w:val="24"/>
          <w:lang w:val="fr-CH"/>
        </w:rPr>
        <w:t xml:space="preserve">                                                                             </w:t>
      </w:r>
    </w:p>
    <w:p>
      <w:pPr>
        <w:spacing w:after="120" w:line="560" w:lineRule="exact"/>
        <w:rPr>
          <w:sz w:val="24"/>
          <w:lang w:val="fr-CH"/>
        </w:rPr>
      </w:pPr>
      <w:r>
        <w:rPr>
          <w:rFonts w:hint="eastAsia"/>
          <w:sz w:val="24"/>
          <w:lang w:val="fr-CH"/>
        </w:rPr>
        <w:t>负责人/投标授权代表签名：</w:t>
      </w:r>
    </w:p>
    <w:p>
      <w:pPr>
        <w:spacing w:after="120" w:line="560" w:lineRule="exact"/>
        <w:rPr>
          <w:sz w:val="24"/>
          <w:lang w:val="fr-CH"/>
        </w:rPr>
      </w:pPr>
      <w:r>
        <w:rPr>
          <w:rFonts w:hint="eastAsia"/>
          <w:sz w:val="24"/>
          <w:lang w:val="fr-CH"/>
        </w:rPr>
        <w:t>知悉人（公章）：</w:t>
      </w:r>
    </w:p>
    <w:p>
      <w:pPr>
        <w:spacing w:after="120" w:line="560" w:lineRule="exact"/>
        <w:rPr>
          <w:sz w:val="24"/>
          <w:lang w:val="fr-CH"/>
        </w:rPr>
      </w:pPr>
      <w:r>
        <w:rPr>
          <w:rFonts w:hint="eastAsia"/>
          <w:sz w:val="24"/>
          <w:lang w:val="fr-CH"/>
        </w:rPr>
        <w:t>日期：</w:t>
      </w:r>
    </w:p>
    <w:p>
      <w:pPr>
        <w:pStyle w:val="6"/>
        <w:rPr>
          <w:lang w:val="fr-CH"/>
        </w:rPr>
      </w:pPr>
    </w:p>
    <w:p>
      <w:pPr>
        <w:tabs>
          <w:tab w:val="left" w:pos="640"/>
          <w:tab w:val="left" w:pos="1260"/>
          <w:tab w:val="left" w:pos="1418"/>
        </w:tabs>
        <w:spacing w:line="360" w:lineRule="auto"/>
        <w:jc w:val="center"/>
        <w:rPr>
          <w:rFonts w:ascii="宋体" w:hAnsi="宋体" w:cs="宋体"/>
          <w:b/>
          <w:bCs/>
          <w:sz w:val="24"/>
          <w:lang w:val="fr-CH"/>
        </w:rPr>
        <w:sectPr>
          <w:pgSz w:w="11906" w:h="16838"/>
          <w:pgMar w:top="1440" w:right="1650" w:bottom="1440" w:left="1650" w:header="851" w:footer="992" w:gutter="0"/>
          <w:cols w:space="720" w:num="1"/>
          <w:docGrid w:type="lines" w:linePitch="319" w:charSpace="0"/>
        </w:sectPr>
      </w:pPr>
    </w:p>
    <w:p>
      <w:pPr>
        <w:tabs>
          <w:tab w:val="left" w:pos="640"/>
          <w:tab w:val="left" w:pos="1260"/>
          <w:tab w:val="left" w:pos="1418"/>
        </w:tabs>
        <w:spacing w:line="360" w:lineRule="auto"/>
        <w:jc w:val="center"/>
        <w:rPr>
          <w:rFonts w:ascii="宋体" w:hAnsi="宋体" w:cs="宋体"/>
          <w:b/>
          <w:bCs/>
          <w:sz w:val="24"/>
        </w:rPr>
      </w:pPr>
      <w:r>
        <w:rPr>
          <w:rFonts w:hint="eastAsia" w:ascii="宋体" w:hAnsi="宋体" w:cs="宋体"/>
          <w:b/>
          <w:bCs/>
          <w:sz w:val="24"/>
        </w:rPr>
        <w:t>6、关于资格的声明函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566" w:firstLineChars="236"/>
        <w:rPr>
          <w:rFonts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sz w:val="24"/>
        </w:rPr>
      </w:pPr>
      <w:r>
        <w:rPr>
          <w:rFonts w:hint="eastAsia" w:ascii="宋体" w:hAnsi="宋体" w:cs="宋体"/>
          <w:sz w:val="24"/>
        </w:rPr>
        <w:t>特此承诺！</w:t>
      </w:r>
    </w:p>
    <w:p>
      <w:pPr>
        <w:spacing w:line="360" w:lineRule="auto"/>
        <w:ind w:left="420"/>
        <w:rPr>
          <w:rFonts w:ascii="宋体" w:hAnsi="宋体" w:cs="宋体"/>
          <w:sz w:val="24"/>
        </w:rPr>
      </w:pPr>
    </w:p>
    <w:p>
      <w:pPr>
        <w:pStyle w:val="10"/>
        <w:spacing w:line="360" w:lineRule="auto"/>
        <w:jc w:val="center"/>
        <w:rPr>
          <w:rFonts w:hAnsi="宋体" w:cs="宋体"/>
          <w:sz w:val="24"/>
        </w:rPr>
      </w:pPr>
      <w:r>
        <w:rPr>
          <w:rFonts w:hint="eastAsia" w:hAnsi="宋体" w:cs="宋体"/>
          <w:sz w:val="24"/>
        </w:rPr>
        <w:t xml:space="preserve">                投标人名称（投标人法人公章）：</w:t>
      </w:r>
    </w:p>
    <w:p>
      <w:pPr>
        <w:spacing w:line="360" w:lineRule="auto"/>
        <w:jc w:val="center"/>
        <w:rPr>
          <w:rFonts w:ascii="宋体" w:hAnsi="宋体" w:cs="宋体"/>
          <w:kern w:val="0"/>
          <w:sz w:val="24"/>
        </w:rPr>
      </w:pPr>
      <w:r>
        <w:rPr>
          <w:rFonts w:hint="eastAsia" w:ascii="宋体" w:hAnsi="宋体" w:cs="宋体"/>
          <w:sz w:val="24"/>
        </w:rPr>
        <w:t xml:space="preserve">             承诺日期：   年     月     日</w:t>
      </w:r>
    </w:p>
    <w:p>
      <w:pPr>
        <w:tabs>
          <w:tab w:val="left" w:pos="640"/>
          <w:tab w:val="left" w:pos="1260"/>
          <w:tab w:val="left" w:pos="1418"/>
        </w:tabs>
        <w:spacing w:line="360" w:lineRule="auto"/>
        <w:rPr>
          <w:rFonts w:ascii="宋体" w:hAnsi="宋体" w:cs="宋体"/>
          <w:sz w:val="24"/>
          <w:lang w:val="fr-CH"/>
        </w:rPr>
      </w:pPr>
    </w:p>
    <w:p>
      <w:pPr>
        <w:spacing w:before="120" w:after="120" w:line="360" w:lineRule="auto"/>
        <w:jc w:val="center"/>
        <w:rPr>
          <w:rFonts w:ascii="宋体" w:hAnsi="宋体" w:cs="宋体"/>
          <w:b/>
          <w:sz w:val="24"/>
        </w:rPr>
      </w:pPr>
    </w:p>
    <w:p>
      <w:pPr>
        <w:pStyle w:val="29"/>
        <w:ind w:firstLine="482"/>
        <w:rPr>
          <w:rFonts w:ascii="宋体" w:hAnsi="宋体" w:cs="宋体"/>
          <w:b/>
          <w:sz w:val="24"/>
        </w:rPr>
      </w:pPr>
    </w:p>
    <w:p>
      <w:pPr>
        <w:pStyle w:val="29"/>
        <w:ind w:firstLine="482"/>
        <w:rPr>
          <w:rFonts w:ascii="宋体" w:hAnsi="宋体" w:cs="宋体"/>
          <w:b/>
          <w:sz w:val="24"/>
        </w:rPr>
      </w:pPr>
    </w:p>
    <w:p>
      <w:pPr>
        <w:pStyle w:val="29"/>
        <w:ind w:firstLine="482"/>
        <w:rPr>
          <w:rFonts w:ascii="宋体" w:hAnsi="宋体" w:cs="宋体"/>
          <w:b/>
          <w:sz w:val="24"/>
        </w:rPr>
      </w:pPr>
    </w:p>
    <w:p>
      <w:pPr>
        <w:pStyle w:val="29"/>
        <w:ind w:firstLine="482"/>
        <w:rPr>
          <w:rFonts w:ascii="宋体" w:hAnsi="宋体" w:cs="宋体"/>
          <w:b/>
          <w:sz w:val="24"/>
        </w:rPr>
      </w:pPr>
    </w:p>
    <w:p>
      <w:pPr>
        <w:pStyle w:val="29"/>
        <w:ind w:firstLine="482"/>
        <w:rPr>
          <w:rFonts w:ascii="宋体" w:hAnsi="宋体" w:cs="宋体"/>
          <w:b/>
          <w:sz w:val="24"/>
        </w:rPr>
      </w:pPr>
    </w:p>
    <w:p>
      <w:pPr>
        <w:pStyle w:val="29"/>
        <w:ind w:firstLine="482"/>
        <w:rPr>
          <w:rFonts w:ascii="宋体" w:hAnsi="宋体" w:cs="宋体"/>
          <w:b/>
          <w:sz w:val="24"/>
        </w:rPr>
      </w:pPr>
    </w:p>
    <w:p>
      <w:pPr>
        <w:pStyle w:val="29"/>
        <w:ind w:firstLine="482"/>
        <w:rPr>
          <w:rFonts w:ascii="宋体" w:hAnsi="宋体" w:cs="宋体"/>
          <w:b/>
          <w:sz w:val="24"/>
        </w:rPr>
      </w:pPr>
    </w:p>
    <w:p>
      <w:pPr>
        <w:pStyle w:val="29"/>
        <w:ind w:firstLine="482"/>
        <w:rPr>
          <w:rFonts w:ascii="宋体" w:hAnsi="宋体" w:cs="宋体"/>
          <w:b/>
          <w:sz w:val="24"/>
        </w:rPr>
      </w:pPr>
    </w:p>
    <w:p>
      <w:pPr>
        <w:jc w:val="left"/>
        <w:rPr>
          <w:rFonts w:ascii="宋体" w:hAnsi="宋体" w:cs="宋体"/>
          <w:b/>
          <w:bCs/>
          <w:sz w:val="24"/>
        </w:rPr>
      </w:pPr>
      <w:r>
        <w:rPr>
          <w:rFonts w:hint="eastAsia" w:ascii="宋体" w:hAnsi="宋体" w:cs="宋体"/>
          <w:b/>
          <w:bCs/>
          <w:sz w:val="24"/>
        </w:rPr>
        <w:br w:type="page"/>
      </w:r>
    </w:p>
    <w:p>
      <w:pPr>
        <w:spacing w:line="360" w:lineRule="auto"/>
        <w:jc w:val="center"/>
        <w:rPr>
          <w:rFonts w:ascii="宋体" w:hAnsi="宋体" w:cs="宋体"/>
          <w:b/>
          <w:bCs/>
          <w:sz w:val="24"/>
        </w:rPr>
      </w:pPr>
      <w:r>
        <w:rPr>
          <w:rFonts w:hint="eastAsia" w:ascii="宋体" w:hAnsi="宋体" w:cs="宋体"/>
          <w:b/>
          <w:bCs/>
          <w:sz w:val="24"/>
        </w:rPr>
        <w:t>7、企业诚信声明与承诺</w:t>
      </w:r>
    </w:p>
    <w:p>
      <w:pPr>
        <w:spacing w:line="360" w:lineRule="auto"/>
        <w:rPr>
          <w:rFonts w:ascii="宋体" w:hAnsi="宋体" w:cs="宋体"/>
          <w:b/>
          <w:bCs/>
          <w:sz w:val="24"/>
        </w:rPr>
      </w:pPr>
      <w:r>
        <w:rPr>
          <w:rFonts w:hint="eastAsia" w:ascii="宋体" w:hAnsi="宋体" w:cs="宋体"/>
          <w:b/>
          <w:bCs/>
          <w:sz w:val="24"/>
        </w:rPr>
        <w:t>深圳交易咨询集团有限公司：</w:t>
      </w:r>
    </w:p>
    <w:p>
      <w:pPr>
        <w:spacing w:line="360" w:lineRule="auto"/>
        <w:ind w:firstLine="360" w:firstLineChars="150"/>
        <w:jc w:val="left"/>
        <w:rPr>
          <w:rFonts w:ascii="宋体" w:hAnsi="宋体" w:cs="宋体"/>
          <w:sz w:val="24"/>
        </w:rPr>
      </w:pPr>
      <w:r>
        <w:rPr>
          <w:rFonts w:hint="eastAsia" w:ascii="宋体" w:hAnsi="宋体" w:cs="宋体"/>
          <w:sz w:val="24"/>
        </w:rPr>
        <w:t xml:space="preserve">  我公司参与贵代理机构组织的项目（项目编号：   ）投标，现就企业诚信作如下声明与承诺：</w:t>
      </w:r>
    </w:p>
    <w:p>
      <w:pPr>
        <w:spacing w:line="360" w:lineRule="auto"/>
        <w:ind w:firstLine="360" w:firstLineChars="150"/>
        <w:jc w:val="left"/>
        <w:rPr>
          <w:rFonts w:ascii="宋体" w:hAnsi="宋体" w:cs="宋体"/>
          <w:sz w:val="24"/>
        </w:rPr>
      </w:pPr>
      <w:r>
        <w:rPr>
          <w:rFonts w:hint="eastAsia" w:ascii="宋体" w:hAnsi="宋体" w:cs="宋体"/>
          <w:sz w:val="24"/>
        </w:rPr>
        <w:t>我司承诺无财政部《财政部关于在政府采购活动中查询及使用信用记录有关问题的通知》及其他相关文件中规定的予以扣分的情形。</w:t>
      </w:r>
    </w:p>
    <w:p>
      <w:pPr>
        <w:spacing w:line="360" w:lineRule="auto"/>
        <w:ind w:firstLine="360" w:firstLineChars="150"/>
        <w:jc w:val="left"/>
        <w:rPr>
          <w:rFonts w:ascii="宋体" w:hAnsi="宋体" w:cs="宋体"/>
          <w:sz w:val="24"/>
        </w:rPr>
      </w:pPr>
      <w:r>
        <w:rPr>
          <w:rFonts w:hint="eastAsia" w:ascii="宋体" w:hAnsi="宋体" w:cs="宋体"/>
          <w:sz w:val="24"/>
        </w:rPr>
        <w:t>我司对上述内容的真实性负责。如有虚假，将依法承担相应责任。</w:t>
      </w:r>
    </w:p>
    <w:p>
      <w:pPr>
        <w:spacing w:line="360" w:lineRule="auto"/>
        <w:ind w:firstLine="360" w:firstLineChars="150"/>
        <w:jc w:val="left"/>
        <w:rPr>
          <w:rFonts w:ascii="宋体" w:hAnsi="宋体" w:cs="宋体"/>
          <w:sz w:val="24"/>
        </w:rPr>
      </w:pPr>
      <w:r>
        <w:rPr>
          <w:rFonts w:hint="eastAsia" w:ascii="宋体" w:hAnsi="宋体" w:cs="宋体"/>
          <w:sz w:val="24"/>
        </w:rPr>
        <w:t>特此声明与承诺！</w:t>
      </w:r>
    </w:p>
    <w:p>
      <w:pPr>
        <w:spacing w:line="360" w:lineRule="auto"/>
        <w:jc w:val="left"/>
        <w:rPr>
          <w:rFonts w:ascii="宋体" w:hAnsi="宋体" w:cs="宋体"/>
          <w:sz w:val="24"/>
        </w:rPr>
      </w:pPr>
    </w:p>
    <w:p>
      <w:pPr>
        <w:spacing w:line="360" w:lineRule="auto"/>
        <w:jc w:val="left"/>
        <w:rPr>
          <w:rFonts w:ascii="宋体" w:hAnsi="宋体" w:cs="宋体"/>
          <w:sz w:val="24"/>
        </w:rPr>
      </w:pPr>
    </w:p>
    <w:p>
      <w:pPr>
        <w:widowControl/>
        <w:autoSpaceDE w:val="0"/>
        <w:autoSpaceDN w:val="0"/>
        <w:spacing w:line="360" w:lineRule="auto"/>
        <w:ind w:right="893"/>
        <w:jc w:val="center"/>
        <w:textAlignment w:val="bottom"/>
        <w:rPr>
          <w:rFonts w:ascii="宋体" w:hAnsi="宋体" w:cs="宋体"/>
          <w:sz w:val="24"/>
        </w:rPr>
      </w:pPr>
      <w:r>
        <w:rPr>
          <w:rFonts w:hint="eastAsia" w:ascii="宋体" w:hAnsi="宋体" w:cs="宋体"/>
          <w:sz w:val="24"/>
        </w:rPr>
        <w:t xml:space="preserve">                                       供应商名称：（法人公章）</w:t>
      </w:r>
    </w:p>
    <w:p>
      <w:pPr>
        <w:pStyle w:val="10"/>
        <w:spacing w:line="360" w:lineRule="auto"/>
        <w:jc w:val="center"/>
        <w:rPr>
          <w:rFonts w:hAnsi="宋体" w:cs="宋体"/>
          <w:sz w:val="24"/>
        </w:rPr>
      </w:pPr>
      <w:r>
        <w:rPr>
          <w:rFonts w:hint="eastAsia" w:hAnsi="宋体" w:cs="宋体"/>
          <w:sz w:val="24"/>
        </w:rPr>
        <w:t xml:space="preserve">                                  承诺日期：    年  月  日</w:t>
      </w:r>
    </w:p>
    <w:p>
      <w:pPr>
        <w:pStyle w:val="10"/>
        <w:spacing w:line="360" w:lineRule="auto"/>
        <w:jc w:val="left"/>
        <w:rPr>
          <w:rFonts w:hAnsi="宋体" w:cs="宋体"/>
          <w:sz w:val="24"/>
        </w:rPr>
      </w:pPr>
    </w:p>
    <w:p>
      <w:pPr>
        <w:pStyle w:val="10"/>
        <w:spacing w:line="360" w:lineRule="auto"/>
        <w:jc w:val="left"/>
        <w:rPr>
          <w:rFonts w:hAnsi="宋体" w:cs="宋体"/>
          <w:sz w:val="24"/>
        </w:rPr>
      </w:pPr>
    </w:p>
    <w:p>
      <w:pPr>
        <w:spacing w:before="100" w:beforeAutospacing="1" w:after="100" w:afterAutospacing="1" w:line="360" w:lineRule="auto"/>
        <w:rPr>
          <w:rFonts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pPr>
        <w:pStyle w:val="6"/>
        <w:spacing w:line="360" w:lineRule="auto"/>
        <w:rPr>
          <w:lang w:val="fr-CH"/>
        </w:rPr>
      </w:pPr>
    </w:p>
    <w:p>
      <w:pPr>
        <w:rPr>
          <w:lang w:val="fr-CH"/>
        </w:rPr>
      </w:pPr>
    </w:p>
    <w:p>
      <w:pPr>
        <w:pStyle w:val="29"/>
        <w:ind w:firstLine="420"/>
        <w:rPr>
          <w:lang w:val="fr-CH"/>
        </w:rPr>
      </w:pPr>
    </w:p>
    <w:p>
      <w:pPr>
        <w:pStyle w:val="29"/>
        <w:ind w:firstLine="420"/>
        <w:rPr>
          <w:lang w:val="fr-CH"/>
        </w:rPr>
      </w:pPr>
    </w:p>
    <w:p>
      <w:pPr>
        <w:pStyle w:val="29"/>
        <w:ind w:firstLine="420"/>
        <w:rPr>
          <w:lang w:val="fr-CH"/>
        </w:rPr>
      </w:pPr>
    </w:p>
    <w:p>
      <w:pPr>
        <w:tabs>
          <w:tab w:val="left" w:pos="640"/>
          <w:tab w:val="left" w:pos="840"/>
          <w:tab w:val="left" w:pos="1260"/>
          <w:tab w:val="left" w:pos="1418"/>
        </w:tabs>
        <w:spacing w:line="360" w:lineRule="auto"/>
        <w:rPr>
          <w:rFonts w:ascii="宋体" w:hAnsi="宋体" w:cs="宋体"/>
          <w:sz w:val="24"/>
        </w:rPr>
      </w:pPr>
    </w:p>
    <w:p>
      <w:pPr>
        <w:jc w:val="left"/>
        <w:rPr>
          <w:rFonts w:ascii="宋体" w:hAnsi="宋体" w:cs="宋体"/>
          <w:b/>
          <w:sz w:val="24"/>
        </w:rPr>
      </w:pPr>
      <w:r>
        <w:rPr>
          <w:rFonts w:hint="eastAsia" w:ascii="宋体" w:hAnsi="宋体" w:cs="宋体"/>
          <w:b/>
          <w:sz w:val="24"/>
        </w:rPr>
        <w:br w:type="page"/>
      </w:r>
    </w:p>
    <w:p>
      <w:pPr>
        <w:spacing w:before="120" w:after="120" w:line="360" w:lineRule="auto"/>
        <w:jc w:val="center"/>
        <w:rPr>
          <w:rFonts w:ascii="宋体" w:hAnsi="宋体" w:cs="宋体"/>
          <w:b/>
          <w:sz w:val="24"/>
        </w:rPr>
      </w:pPr>
      <w:r>
        <w:rPr>
          <w:rFonts w:hint="eastAsia" w:ascii="宋体" w:hAnsi="宋体" w:cs="宋体"/>
          <w:b/>
          <w:sz w:val="24"/>
        </w:rPr>
        <w:t>8、法定代表人</w:t>
      </w:r>
      <w:r>
        <w:rPr>
          <w:rFonts w:hint="eastAsia" w:ascii="宋体" w:hAnsi="宋体" w:cs="宋体"/>
          <w:b/>
          <w:sz w:val="24"/>
          <w:lang w:val="fr-CH"/>
        </w:rPr>
        <w:t>/单位负责人</w:t>
      </w:r>
      <w:r>
        <w:rPr>
          <w:rFonts w:hint="eastAsia" w:ascii="宋体" w:hAnsi="宋体" w:cs="宋体"/>
          <w:b/>
          <w:sz w:val="24"/>
        </w:rPr>
        <w:t>证明书</w:t>
      </w:r>
      <w:r>
        <w:rPr>
          <w:rFonts w:hint="eastAsia" w:ascii="宋体" w:hAnsi="宋体" w:cs="宋体"/>
          <w:b/>
          <w:sz w:val="24"/>
          <w:lang w:val="fr-CH"/>
        </w:rPr>
        <w:t>及身份证明</w:t>
      </w:r>
    </w:p>
    <w:p>
      <w:pPr>
        <w:spacing w:line="360" w:lineRule="auto"/>
        <w:rPr>
          <w:rFonts w:ascii="宋体" w:hAnsi="宋体" w:cs="宋体"/>
          <w:sz w:val="24"/>
          <w:u w:val="single"/>
        </w:rPr>
      </w:pPr>
    </w:p>
    <w:p>
      <w:pP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同志，现任我单位职务，为法定代表人/单位负责人，特此证明。</w:t>
      </w:r>
    </w:p>
    <w:p>
      <w:pPr>
        <w:spacing w:line="360" w:lineRule="auto"/>
        <w:rPr>
          <w:rFonts w:ascii="宋体" w:hAnsi="宋体" w:cs="宋体"/>
          <w:sz w:val="24"/>
        </w:rPr>
      </w:pPr>
      <w:r>
        <w:rPr>
          <w:rFonts w:hint="eastAsia" w:ascii="宋体" w:hAnsi="宋体" w:cs="宋体"/>
          <w:sz w:val="24"/>
        </w:rPr>
        <w:t xml:space="preserve">签发日期：             有效日期：         单位：              </w:t>
      </w:r>
    </w:p>
    <w:p>
      <w:pPr>
        <w:spacing w:line="360" w:lineRule="auto"/>
        <w:rPr>
          <w:rFonts w:ascii="宋体" w:hAnsi="宋体" w:cs="宋体"/>
          <w:sz w:val="24"/>
        </w:rPr>
      </w:pPr>
      <w:r>
        <w:rPr>
          <w:rFonts w:hint="eastAsia" w:ascii="宋体" w:hAnsi="宋体" w:cs="宋体"/>
          <w:sz w:val="24"/>
        </w:rPr>
        <w:t>附：代表人性别：   年龄：      身份证号码：</w:t>
      </w:r>
    </w:p>
    <w:p>
      <w:pPr>
        <w:spacing w:line="360" w:lineRule="auto"/>
        <w:rPr>
          <w:rFonts w:ascii="宋体" w:hAnsi="宋体" w:cs="宋体"/>
          <w:sz w:val="24"/>
        </w:rPr>
      </w:pPr>
      <w:r>
        <w:rPr>
          <w:rFonts w:hint="eastAsia" w:ascii="宋体" w:hAnsi="宋体" w:cs="宋体"/>
          <w:sz w:val="24"/>
        </w:rPr>
        <w:t>营业执照号码：                 经济性质：</w:t>
      </w:r>
    </w:p>
    <w:p>
      <w:pPr>
        <w:spacing w:line="360" w:lineRule="auto"/>
        <w:rPr>
          <w:rFonts w:ascii="宋体" w:hAnsi="宋体" w:cs="宋体"/>
          <w:sz w:val="24"/>
        </w:rPr>
      </w:pPr>
      <w:r>
        <w:rPr>
          <w:rFonts w:hint="eastAsia" w:ascii="宋体" w:hAnsi="宋体" w:cs="宋体"/>
          <w:sz w:val="24"/>
        </w:rPr>
        <w:t>主营（产）：</w:t>
      </w:r>
    </w:p>
    <w:p>
      <w:pPr>
        <w:spacing w:line="360" w:lineRule="auto"/>
        <w:rPr>
          <w:rFonts w:ascii="宋体" w:hAnsi="宋体" w:cs="宋体"/>
          <w:sz w:val="24"/>
        </w:rPr>
      </w:pPr>
      <w:r>
        <w:rPr>
          <w:rFonts w:hint="eastAsia" w:ascii="宋体" w:hAnsi="宋体" w:cs="宋体"/>
          <w:sz w:val="24"/>
        </w:rPr>
        <w:t>兼营（产）：</w:t>
      </w:r>
    </w:p>
    <w:p>
      <w:pPr>
        <w:spacing w:line="360" w:lineRule="auto"/>
        <w:rPr>
          <w:rFonts w:ascii="宋体" w:hAnsi="宋体" w:cs="宋体"/>
          <w:sz w:val="24"/>
        </w:rPr>
      </w:pPr>
      <w:r>
        <w:rPr>
          <w:rFonts w:hint="eastAsia" w:ascii="宋体" w:hAnsi="宋体" w:cs="宋体"/>
          <w:sz w:val="24"/>
        </w:rPr>
        <w:t>进口物品经营许可证号码：</w:t>
      </w:r>
    </w:p>
    <w:p>
      <w:pPr>
        <w:spacing w:line="360" w:lineRule="auto"/>
        <w:rPr>
          <w:rFonts w:ascii="宋体" w:hAnsi="宋体" w:cs="宋体"/>
          <w:sz w:val="24"/>
        </w:rPr>
      </w:pPr>
      <w:r>
        <w:rPr>
          <w:rFonts w:hint="eastAsia" w:ascii="宋体" w:hAnsi="宋体" w:cs="宋体"/>
          <w:sz w:val="24"/>
        </w:rPr>
        <w:t>主营：</w:t>
      </w:r>
    </w:p>
    <w:p>
      <w:pPr>
        <w:spacing w:line="360" w:lineRule="auto"/>
        <w:rPr>
          <w:rFonts w:ascii="宋体" w:hAnsi="宋体" w:cs="宋体"/>
          <w:sz w:val="24"/>
        </w:rPr>
      </w:pPr>
      <w:r>
        <w:rPr>
          <w:rFonts w:hint="eastAsia" w:ascii="宋体" w:hAnsi="宋体" w:cs="宋体"/>
          <w:sz w:val="24"/>
        </w:rPr>
        <w:t>兼营：</w:t>
      </w:r>
    </w:p>
    <w:p>
      <w:pPr>
        <w:spacing w:line="360" w:lineRule="auto"/>
        <w:rPr>
          <w:rFonts w:ascii="宋体" w:hAnsi="宋体" w:cs="宋体"/>
          <w:sz w:val="24"/>
        </w:rPr>
      </w:pPr>
      <w:r>
        <w:rPr>
          <w:rFonts w:hint="eastAsia" w:ascii="宋体" w:hAnsi="宋体" w:cs="宋体"/>
          <w:sz w:val="24"/>
        </w:rPr>
        <w:t>说明：1、法定代表人/单位负责人为企业事业单位、国家机关、社会团体的主要行政负责人。</w:t>
      </w:r>
    </w:p>
    <w:p>
      <w:pPr>
        <w:spacing w:line="360" w:lineRule="auto"/>
        <w:rPr>
          <w:rFonts w:ascii="宋体" w:hAnsi="宋体" w:cs="宋体"/>
          <w:sz w:val="24"/>
        </w:rPr>
      </w:pPr>
      <w:r>
        <w:rPr>
          <w:rFonts w:hint="eastAsia" w:ascii="宋体" w:hAnsi="宋体" w:cs="宋体"/>
          <w:sz w:val="24"/>
        </w:rPr>
        <w:t xml:space="preserve">      2、内容必须填写真实、清楚，涂改无效，不得转让、买卖</w:t>
      </w:r>
      <w:r>
        <w:rPr>
          <w:rFonts w:hint="eastAsia" w:ascii="宋体" w:hAnsi="宋体" w:cs="宋体"/>
          <w:sz w:val="24"/>
          <w:lang w:eastAsia="zh-CN"/>
        </w:rPr>
        <w:t>。</w:t>
      </w:r>
    </w:p>
    <w:p>
      <w:pPr>
        <w:spacing w:line="360" w:lineRule="auto"/>
        <w:rPr>
          <w:rFonts w:ascii="宋体" w:hAnsi="宋体" w:cs="宋体"/>
          <w:sz w:val="24"/>
        </w:rPr>
      </w:pPr>
    </w:p>
    <w:p>
      <w:pPr>
        <w:tabs>
          <w:tab w:val="left" w:pos="3780"/>
        </w:tabs>
        <w:spacing w:line="360" w:lineRule="auto"/>
        <w:rPr>
          <w:rFonts w:ascii="宋体" w:hAnsi="宋体" w:cs="宋体"/>
          <w:sz w:val="24"/>
        </w:rPr>
      </w:pPr>
    </w:p>
    <w:p>
      <w:pPr>
        <w:tabs>
          <w:tab w:val="left" w:pos="3780"/>
        </w:tabs>
        <w:spacing w:line="360" w:lineRule="auto"/>
        <w:rPr>
          <w:rFonts w:ascii="宋体" w:hAnsi="宋体" w:cs="宋体"/>
          <w:b/>
          <w:bCs/>
          <w:sz w:val="24"/>
        </w:rPr>
      </w:pPr>
      <w:r>
        <w:rPr>
          <w:rFonts w:hint="eastAsia" w:ascii="宋体" w:hAnsi="宋体" w:cs="宋体"/>
          <w:b/>
          <w:bCs/>
          <w:sz w:val="24"/>
        </w:rPr>
        <w:t>投标供应商（公章）：</w:t>
      </w:r>
    </w:p>
    <w:p>
      <w:pPr>
        <w:tabs>
          <w:tab w:val="left" w:pos="3780"/>
        </w:tabs>
        <w:spacing w:line="360" w:lineRule="auto"/>
        <w:rPr>
          <w:rFonts w:ascii="宋体" w:hAnsi="宋体" w:cs="宋体"/>
          <w:b/>
          <w:bCs/>
          <w:sz w:val="24"/>
        </w:rPr>
      </w:pPr>
      <w:r>
        <w:rPr>
          <w:rFonts w:hint="eastAsia" w:ascii="宋体" w:hAnsi="宋体" w:cs="宋体"/>
          <w:b/>
          <w:bCs/>
          <w:sz w:val="24"/>
        </w:rPr>
        <w:t>法定代表人/单位负责人（签字或盖章）：</w:t>
      </w:r>
    </w:p>
    <w:p>
      <w:pPr>
        <w:spacing w:before="120" w:after="120" w:line="360" w:lineRule="auto"/>
        <w:jc w:val="left"/>
        <w:rPr>
          <w:rFonts w:ascii="宋体" w:hAnsi="宋体" w:cs="宋体"/>
          <w:szCs w:val="21"/>
        </w:rPr>
      </w:pPr>
    </w:p>
    <w:p>
      <w:pPr>
        <w:rPr>
          <w:rFonts w:ascii="宋体" w:hAnsi="宋体" w:cs="宋体"/>
          <w:szCs w:val="21"/>
        </w:rPr>
      </w:pPr>
    </w:p>
    <w:p/>
    <w:p>
      <w:pPr>
        <w:spacing w:before="120" w:after="120" w:line="360" w:lineRule="auto"/>
        <w:jc w:val="left"/>
        <w:rPr>
          <w:rFonts w:ascii="宋体" w:hAnsi="宋体" w:cs="宋体"/>
          <w:b/>
          <w:sz w:val="24"/>
        </w:rPr>
      </w:pPr>
      <w:r>
        <w:rPr>
          <w:rFonts w:hint="eastAsia" w:ascii="宋体" w:hAnsi="宋体" w:cs="宋体"/>
          <w:b/>
          <w:sz w:val="24"/>
        </w:rPr>
        <w:t>附身份证正反面</w:t>
      </w:r>
    </w:p>
    <w:tbl>
      <w:tblPr>
        <w:tblStyle w:val="20"/>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0"/>
              <w:spacing w:line="360" w:lineRule="auto"/>
              <w:rPr>
                <w:rFonts w:ascii="Arial Narrow" w:hAnsi="Arial Narrow"/>
                <w:b/>
                <w:bCs/>
                <w:szCs w:val="21"/>
              </w:rPr>
            </w:pPr>
          </w:p>
        </w:tc>
        <w:tc>
          <w:tcPr>
            <w:tcW w:w="4677" w:type="dxa"/>
          </w:tcPr>
          <w:p>
            <w:pPr>
              <w:pStyle w:val="10"/>
              <w:spacing w:line="360" w:lineRule="auto"/>
              <w:rPr>
                <w:rFonts w:ascii="Arial Narrow" w:hAnsi="Arial Narrow"/>
                <w:b/>
                <w:bCs/>
                <w:szCs w:val="21"/>
              </w:rPr>
            </w:pPr>
          </w:p>
        </w:tc>
      </w:tr>
    </w:tbl>
    <w:p>
      <w:pPr>
        <w:pStyle w:val="10"/>
        <w:spacing w:line="360" w:lineRule="auto"/>
        <w:jc w:val="center"/>
        <w:rPr>
          <w:rFonts w:hAnsi="宋体" w:cs="宋体"/>
          <w:b/>
          <w:sz w:val="24"/>
        </w:rPr>
      </w:pPr>
    </w:p>
    <w:p>
      <w:pPr>
        <w:pStyle w:val="10"/>
        <w:spacing w:line="360" w:lineRule="auto"/>
        <w:jc w:val="center"/>
        <w:rPr>
          <w:rFonts w:hAnsi="宋体" w:cs="宋体"/>
          <w:b/>
          <w:sz w:val="24"/>
        </w:rPr>
      </w:pPr>
      <w:r>
        <w:rPr>
          <w:rFonts w:hint="eastAsia" w:hAnsi="宋体" w:cs="宋体"/>
          <w:b/>
          <w:sz w:val="24"/>
        </w:rPr>
        <w:t>9、法定代表人/单位负责人授权书</w:t>
      </w:r>
      <w:r>
        <w:rPr>
          <w:rFonts w:hint="eastAsia" w:hAnsi="宋体" w:cs="宋体"/>
          <w:b/>
          <w:sz w:val="24"/>
          <w:lang w:val="fr-CH"/>
        </w:rPr>
        <w:t>及身份证明</w:t>
      </w:r>
    </w:p>
    <w:p>
      <w:pPr>
        <w:pStyle w:val="10"/>
        <w:spacing w:line="360" w:lineRule="auto"/>
        <w:rPr>
          <w:rFonts w:hAnsi="宋体" w:cs="宋体"/>
          <w:sz w:val="24"/>
        </w:rPr>
      </w:pPr>
      <w:r>
        <w:rPr>
          <w:rFonts w:hint="eastAsia" w:hAnsi="宋体" w:cs="宋体"/>
          <w:b/>
          <w:sz w:val="24"/>
        </w:rPr>
        <w:t>深圳市前海深港现代服务业合作区管理局：</w:t>
      </w:r>
    </w:p>
    <w:p>
      <w:pPr>
        <w:pStyle w:val="10"/>
        <w:spacing w:line="360" w:lineRule="auto"/>
        <w:ind w:firstLine="420"/>
        <w:rPr>
          <w:rFonts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（法定代表人/单位负责人姓名、职务）代表本公司授权在下面签字的</w:t>
      </w:r>
      <w:r>
        <w:rPr>
          <w:rFonts w:hint="eastAsia" w:hAnsi="宋体" w:cs="宋体"/>
          <w:sz w:val="24"/>
          <w:u w:val="single"/>
        </w:rPr>
        <w:t xml:space="preserve">     </w:t>
      </w:r>
      <w:r>
        <w:rPr>
          <w:rFonts w:hint="eastAsia" w:hAnsi="宋体" w:cs="宋体"/>
          <w:sz w:val="24"/>
        </w:rPr>
        <w:t>（被授权人的姓名、职务）为本公司的合法代表人，就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pPr>
        <w:pStyle w:val="10"/>
        <w:spacing w:line="360" w:lineRule="auto"/>
        <w:rPr>
          <w:rFonts w:hAnsi="宋体" w:cs="宋体"/>
          <w:sz w:val="24"/>
        </w:rPr>
      </w:pPr>
    </w:p>
    <w:p>
      <w:pPr>
        <w:spacing w:line="360" w:lineRule="auto"/>
        <w:ind w:firstLine="570"/>
        <w:rPr>
          <w:rFonts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被授权人联系方式（手机）：         </w:t>
      </w:r>
    </w:p>
    <w:p>
      <w:pPr>
        <w:spacing w:line="360" w:lineRule="auto"/>
        <w:rPr>
          <w:rFonts w:ascii="宋体" w:hAnsi="宋体" w:cs="宋体"/>
          <w:sz w:val="24"/>
        </w:rPr>
      </w:pPr>
      <w:r>
        <w:rPr>
          <w:rFonts w:hint="eastAsia" w:ascii="宋体" w:hAnsi="宋体" w:cs="宋体"/>
          <w:sz w:val="24"/>
        </w:rPr>
        <w:t>被授权人邮箱号：</w:t>
      </w:r>
    </w:p>
    <w:p>
      <w:pPr>
        <w:spacing w:line="360" w:lineRule="auto"/>
        <w:rPr>
          <w:rFonts w:ascii="宋体" w:hAnsi="宋体" w:cs="宋体"/>
          <w:sz w:val="24"/>
        </w:rPr>
      </w:pPr>
    </w:p>
    <w:p>
      <w:pPr>
        <w:spacing w:line="360" w:lineRule="auto"/>
        <w:rPr>
          <w:rFonts w:ascii="宋体" w:hAnsi="宋体" w:cs="宋体"/>
          <w:sz w:val="24"/>
        </w:rPr>
      </w:pPr>
    </w:p>
    <w:p>
      <w:pPr>
        <w:tabs>
          <w:tab w:val="left" w:pos="3780"/>
        </w:tabs>
        <w:spacing w:line="360" w:lineRule="auto"/>
        <w:rPr>
          <w:rFonts w:ascii="宋体" w:hAnsi="宋体" w:cs="宋体"/>
          <w:b/>
          <w:bCs/>
          <w:sz w:val="24"/>
        </w:rPr>
      </w:pPr>
      <w:r>
        <w:rPr>
          <w:rFonts w:hint="eastAsia" w:ascii="宋体" w:hAnsi="宋体" w:cs="宋体"/>
          <w:b/>
          <w:bCs/>
          <w:sz w:val="24"/>
        </w:rPr>
        <w:t>投标供应商（公章）：</w:t>
      </w:r>
    </w:p>
    <w:p>
      <w:pPr>
        <w:tabs>
          <w:tab w:val="left" w:pos="3780"/>
        </w:tabs>
        <w:spacing w:line="360" w:lineRule="auto"/>
        <w:jc w:val="left"/>
        <w:rPr>
          <w:rFonts w:ascii="宋体" w:hAnsi="宋体" w:cs="宋体"/>
          <w:b/>
          <w:bCs/>
          <w:sz w:val="24"/>
        </w:rPr>
      </w:pPr>
      <w:r>
        <w:rPr>
          <w:rFonts w:hint="eastAsia" w:ascii="宋体" w:hAnsi="宋体" w:cs="宋体"/>
          <w:b/>
          <w:bCs/>
          <w:sz w:val="24"/>
        </w:rPr>
        <w:t>法定代表人/单位负责人（签字或盖章）：</w:t>
      </w:r>
    </w:p>
    <w:p>
      <w:pPr>
        <w:spacing w:line="360" w:lineRule="auto"/>
        <w:jc w:val="left"/>
        <w:rPr>
          <w:rFonts w:ascii="宋体" w:hAnsi="宋体" w:cs="宋体"/>
          <w:b/>
          <w:bCs/>
          <w:sz w:val="24"/>
        </w:rPr>
      </w:pPr>
      <w:r>
        <w:rPr>
          <w:rFonts w:hint="eastAsia" w:ascii="宋体" w:hAnsi="宋体" w:cs="宋体"/>
          <w:b/>
          <w:bCs/>
          <w:spacing w:val="20"/>
          <w:sz w:val="24"/>
        </w:rPr>
        <w:t>被授权人（签字或盖章）</w:t>
      </w:r>
      <w:r>
        <w:rPr>
          <w:rFonts w:hint="eastAsia" w:ascii="宋体" w:hAnsi="宋体" w:cs="宋体"/>
          <w:b/>
          <w:bCs/>
          <w:sz w:val="24"/>
        </w:rPr>
        <w:t>：</w:t>
      </w:r>
    </w:p>
    <w:p>
      <w:pPr>
        <w:tabs>
          <w:tab w:val="left" w:pos="640"/>
          <w:tab w:val="left" w:pos="1260"/>
          <w:tab w:val="left" w:pos="1418"/>
        </w:tabs>
        <w:spacing w:line="360" w:lineRule="auto"/>
        <w:rPr>
          <w:rFonts w:ascii="宋体" w:hAnsi="宋体" w:cs="宋体"/>
          <w:b/>
          <w:sz w:val="24"/>
        </w:rPr>
      </w:pPr>
      <w:r>
        <w:rPr>
          <w:rFonts w:hint="eastAsia" w:ascii="宋体" w:hAnsi="宋体" w:cs="宋体"/>
          <w:b/>
          <w:sz w:val="24"/>
        </w:rPr>
        <w:t>附身份证正反面</w:t>
      </w:r>
    </w:p>
    <w:tbl>
      <w:tblPr>
        <w:tblStyle w:val="20"/>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0"/>
              <w:spacing w:line="360" w:lineRule="auto"/>
              <w:rPr>
                <w:rFonts w:ascii="Arial Narrow" w:hAnsi="Arial Narrow"/>
                <w:b/>
                <w:bCs/>
                <w:szCs w:val="21"/>
              </w:rPr>
            </w:pPr>
          </w:p>
        </w:tc>
        <w:tc>
          <w:tcPr>
            <w:tcW w:w="4677" w:type="dxa"/>
          </w:tcPr>
          <w:p>
            <w:pPr>
              <w:pStyle w:val="10"/>
              <w:spacing w:line="360" w:lineRule="auto"/>
              <w:rPr>
                <w:rFonts w:ascii="Arial Narrow" w:hAnsi="Arial Narrow"/>
                <w:b/>
                <w:bCs/>
                <w:szCs w:val="21"/>
              </w:rPr>
            </w:pPr>
          </w:p>
        </w:tc>
      </w:tr>
    </w:tbl>
    <w:p>
      <w:pPr>
        <w:widowControl/>
        <w:autoSpaceDE w:val="0"/>
        <w:autoSpaceDN w:val="0"/>
        <w:spacing w:line="360" w:lineRule="auto"/>
        <w:ind w:right="26"/>
        <w:jc w:val="center"/>
        <w:textAlignment w:val="bottom"/>
        <w:rPr>
          <w:rFonts w:ascii="宋体" w:hAnsi="宋体" w:cs="宋体"/>
          <w:b/>
          <w:bCs/>
          <w:sz w:val="24"/>
        </w:rPr>
      </w:pPr>
    </w:p>
    <w:p>
      <w:pPr>
        <w:rPr>
          <w:rFonts w:ascii="宋体" w:hAnsi="宋体" w:cs="宋体"/>
          <w:b/>
          <w:bCs/>
          <w:sz w:val="24"/>
        </w:rPr>
      </w:pPr>
      <w:r>
        <w:rPr>
          <w:rFonts w:hint="eastAsia" w:ascii="宋体" w:hAnsi="宋体" w:cs="宋体"/>
          <w:b/>
          <w:bCs/>
          <w:sz w:val="24"/>
        </w:rPr>
        <w:br w:type="page"/>
      </w:r>
    </w:p>
    <w:p>
      <w:pPr>
        <w:widowControl/>
        <w:autoSpaceDE w:val="0"/>
        <w:autoSpaceDN w:val="0"/>
        <w:spacing w:line="360" w:lineRule="auto"/>
        <w:ind w:right="26"/>
        <w:jc w:val="center"/>
        <w:textAlignment w:val="bottom"/>
        <w:rPr>
          <w:rFonts w:ascii="宋体" w:hAnsi="宋体" w:cs="宋体"/>
          <w:b/>
          <w:bCs/>
          <w:sz w:val="24"/>
          <w:lang w:val="fr-CH"/>
        </w:rPr>
      </w:pPr>
      <w:r>
        <w:rPr>
          <w:rFonts w:hint="eastAsia" w:ascii="宋体" w:hAnsi="宋体" w:cs="宋体"/>
          <w:b/>
          <w:bCs/>
          <w:sz w:val="24"/>
        </w:rPr>
        <w:t>10、</w:t>
      </w:r>
      <w:r>
        <w:rPr>
          <w:rFonts w:hint="eastAsia" w:ascii="宋体" w:hAnsi="宋体" w:cs="宋体"/>
          <w:b/>
          <w:bCs/>
          <w:sz w:val="24"/>
          <w:lang w:val="fr-CH"/>
        </w:rPr>
        <w:t>招标代理服务费承诺书</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致：深圳交易咨询集团有限公司</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项目（货物/服务/工程）招标中若获中标（招标文件编号：</w:t>
      </w:r>
      <w:r>
        <w:rPr>
          <w:rFonts w:hint="eastAsia" w:ascii="宋体" w:hAnsi="宋体" w:cs="宋体"/>
          <w:sz w:val="24"/>
          <w:u w:val="single"/>
        </w:rPr>
        <w:t xml:space="preserve">           </w:t>
      </w:r>
      <w:r>
        <w:rPr>
          <w:rFonts w:hint="eastAsia" w:ascii="宋体" w:hAnsi="宋体" w:cs="宋体"/>
          <w:sz w:val="24"/>
        </w:rPr>
        <w:t>），我们保证在收到中标通知书后5日内按招标文件的规定，以现金或电汇向贵公司即深圳交易咨询集团有限公司指定的银行</w:t>
      </w:r>
      <w:r>
        <w:rPr>
          <w:rFonts w:hint="eastAsia" w:ascii="宋体" w:hAnsi="宋体" w:cs="宋体"/>
          <w:sz w:val="24"/>
          <w:lang w:eastAsia="zh-CN"/>
        </w:rPr>
        <w:t>账</w:t>
      </w:r>
      <w:r>
        <w:rPr>
          <w:rFonts w:hint="eastAsia" w:ascii="宋体" w:hAnsi="宋体" w:cs="宋体"/>
          <w:sz w:val="24"/>
        </w:rPr>
        <w:t>号支付全额招标代理服务费。招标代理服务费按照</w:t>
      </w:r>
      <w:r>
        <w:rPr>
          <w:rFonts w:hint="eastAsia" w:ascii="宋体" w:hAnsi="宋体" w:cs="宋体"/>
          <w:sz w:val="24"/>
          <w:u w:val="single"/>
        </w:rPr>
        <w:t>招标文件中的规定以差额定率累进法</w:t>
      </w:r>
      <w:r>
        <w:rPr>
          <w:rFonts w:hint="eastAsia" w:ascii="宋体" w:hAnsi="宋体" w:cs="宋体"/>
          <w:sz w:val="24"/>
        </w:rPr>
        <w:t>计算。</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特此承诺。</w:t>
      </w:r>
    </w:p>
    <w:p>
      <w:pPr>
        <w:widowControl/>
        <w:autoSpaceDE w:val="0"/>
        <w:autoSpaceDN w:val="0"/>
        <w:spacing w:line="360" w:lineRule="auto"/>
        <w:ind w:left="359" w:right="26" w:hanging="357"/>
        <w:textAlignment w:val="bottom"/>
        <w:rPr>
          <w:rFonts w:ascii="宋体" w:hAnsi="宋体" w:cs="宋体"/>
          <w:sz w:val="24"/>
          <w:u w:val="single"/>
        </w:rPr>
      </w:pPr>
      <w:r>
        <w:rPr>
          <w:rFonts w:hint="eastAsia" w:ascii="宋体" w:hAnsi="宋体" w:cs="宋体"/>
          <w:sz w:val="24"/>
        </w:rPr>
        <w:t>承诺方法定名称（承诺方盖章）：</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地址：</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 xml:space="preserve">电话：         </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传真：</w:t>
      </w:r>
    </w:p>
    <w:p>
      <w:pPr>
        <w:spacing w:line="360" w:lineRule="auto"/>
        <w:jc w:val="left"/>
        <w:rPr>
          <w:rFonts w:ascii="宋体" w:hAnsi="宋体" w:cs="宋体"/>
          <w:sz w:val="24"/>
        </w:rPr>
      </w:pPr>
      <w:r>
        <w:rPr>
          <w:rFonts w:hint="eastAsia" w:ascii="宋体" w:hAnsi="宋体" w:cs="宋体"/>
          <w:sz w:val="24"/>
        </w:rPr>
        <w:t>承诺日期：</w:t>
      </w:r>
    </w:p>
    <w:p>
      <w:pPr>
        <w:widowControl/>
        <w:tabs>
          <w:tab w:val="left" w:pos="640"/>
          <w:tab w:val="left" w:pos="1260"/>
          <w:tab w:val="left" w:pos="1418"/>
        </w:tabs>
        <w:spacing w:line="360" w:lineRule="auto"/>
        <w:jc w:val="left"/>
        <w:rPr>
          <w:rFonts w:ascii="宋体" w:hAnsi="宋体" w:cs="宋体"/>
          <w:b/>
          <w:bCs/>
          <w:sz w:val="24"/>
        </w:rPr>
      </w:pPr>
    </w:p>
    <w:p>
      <w:pPr>
        <w:widowControl/>
        <w:tabs>
          <w:tab w:val="left" w:pos="640"/>
          <w:tab w:val="left" w:pos="1260"/>
          <w:tab w:val="left" w:pos="1418"/>
        </w:tabs>
        <w:spacing w:line="360" w:lineRule="auto"/>
        <w:jc w:val="left"/>
        <w:rPr>
          <w:rFonts w:ascii="宋体" w:hAnsi="宋体" w:cs="宋体"/>
          <w:b/>
          <w:bCs/>
          <w:sz w:val="24"/>
        </w:rPr>
      </w:pPr>
    </w:p>
    <w:p>
      <w:pPr>
        <w:widowControl/>
        <w:tabs>
          <w:tab w:val="left" w:pos="640"/>
          <w:tab w:val="left" w:pos="1260"/>
          <w:tab w:val="left" w:pos="1418"/>
        </w:tabs>
        <w:spacing w:line="360" w:lineRule="auto"/>
        <w:jc w:val="left"/>
        <w:rPr>
          <w:rFonts w:ascii="宋体" w:hAnsi="宋体" w:cs="宋体"/>
          <w:b/>
          <w:bCs/>
          <w:sz w:val="24"/>
        </w:rPr>
      </w:pPr>
    </w:p>
    <w:p>
      <w:pPr>
        <w:rPr>
          <w:rFonts w:ascii="宋体" w:hAnsi="宋体" w:cs="宋体"/>
          <w:b/>
          <w:bCs/>
          <w:sz w:val="24"/>
        </w:rPr>
      </w:pPr>
      <w:r>
        <w:rPr>
          <w:rFonts w:hint="eastAsia" w:ascii="宋体" w:hAnsi="宋体" w:cs="宋体"/>
          <w:b/>
          <w:bCs/>
          <w:sz w:val="24"/>
        </w:rPr>
        <w:br w:type="page"/>
      </w:r>
    </w:p>
    <w:p>
      <w:pPr>
        <w:jc w:val="center"/>
        <w:rPr>
          <w:rFonts w:ascii="宋体" w:hAnsi="宋体" w:cs="宋体"/>
          <w:b/>
          <w:bCs/>
          <w:sz w:val="24"/>
          <w:lang w:val="fr-CH"/>
        </w:rPr>
      </w:pPr>
      <w:r>
        <w:rPr>
          <w:rFonts w:hint="eastAsia" w:ascii="宋体" w:hAnsi="宋体" w:cs="宋体"/>
          <w:b/>
          <w:bCs/>
          <w:sz w:val="24"/>
        </w:rPr>
        <w:t>11、</w:t>
      </w:r>
      <w:r>
        <w:rPr>
          <w:rFonts w:hint="eastAsia" w:ascii="宋体" w:hAnsi="宋体" w:cs="宋体"/>
          <w:b/>
          <w:bCs/>
          <w:sz w:val="24"/>
          <w:lang w:val="fr-CH"/>
        </w:rPr>
        <w:t>投标人简介</w:t>
      </w:r>
    </w:p>
    <w:p>
      <w:pPr>
        <w:pStyle w:val="5"/>
        <w:spacing w:line="460" w:lineRule="exact"/>
        <w:ind w:firstLine="0" w:firstLineChars="0"/>
        <w:jc w:val="center"/>
        <w:outlineLvl w:val="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供应商基本情况表</w:t>
      </w:r>
    </w:p>
    <w:p>
      <w:pPr>
        <w:pStyle w:val="5"/>
        <w:spacing w:line="460" w:lineRule="exact"/>
        <w:ind w:firstLine="0" w:firstLineChars="0"/>
        <w:outlineLvl w:val="0"/>
        <w:rPr>
          <w:b/>
          <w:bCs/>
          <w:sz w:val="28"/>
          <w:szCs w:val="36"/>
        </w:rPr>
      </w:pPr>
      <w:r>
        <w:rPr>
          <w:rFonts w:hint="eastAsia"/>
          <w:b/>
          <w:bCs/>
          <w:sz w:val="28"/>
          <w:szCs w:val="36"/>
        </w:rPr>
        <w:t>填表单位：（加盖单位公章）</w:t>
      </w:r>
      <w:r>
        <w:rPr>
          <w:rFonts w:hint="eastAsia"/>
          <w:b/>
          <w:bCs/>
          <w:sz w:val="28"/>
          <w:szCs w:val="36"/>
        </w:rPr>
        <w:tab/>
      </w:r>
      <w:r>
        <w:rPr>
          <w:rFonts w:hint="eastAsia"/>
          <w:b/>
          <w:bCs/>
          <w:sz w:val="28"/>
          <w:szCs w:val="36"/>
        </w:rPr>
        <w:tab/>
      </w:r>
      <w:r>
        <w:rPr>
          <w:rFonts w:hint="eastAsia"/>
          <w:b/>
          <w:bCs/>
          <w:sz w:val="28"/>
          <w:szCs w:val="36"/>
        </w:rPr>
        <w:t xml:space="preserve">   填表日期：    年   月   日</w:t>
      </w:r>
    </w:p>
    <w:tbl>
      <w:tblPr>
        <w:tblStyle w:val="21"/>
        <w:tblW w:w="9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689"/>
        <w:gridCol w:w="1636"/>
        <w:gridCol w:w="965"/>
        <w:gridCol w:w="806"/>
        <w:gridCol w:w="1223"/>
        <w:gridCol w:w="1528"/>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pPr>
              <w:jc w:val="center"/>
              <w:rPr>
                <w:rFonts w:ascii="宋体" w:hAnsi="宋体" w:cs="宋体"/>
                <w:szCs w:val="21"/>
              </w:rPr>
            </w:pPr>
            <w:r>
              <w:rPr>
                <w:rFonts w:hint="eastAsia" w:ascii="宋体" w:hAnsi="宋体" w:cs="宋体"/>
                <w:szCs w:val="21"/>
              </w:rPr>
              <w:t>采购人</w:t>
            </w:r>
          </w:p>
        </w:tc>
        <w:tc>
          <w:tcPr>
            <w:tcW w:w="2553" w:type="dxa"/>
            <w:gridSpan w:val="2"/>
            <w:vAlign w:val="center"/>
          </w:tcPr>
          <w:p>
            <w:pPr>
              <w:jc w:val="center"/>
              <w:rPr>
                <w:rFonts w:ascii="宋体" w:hAnsi="宋体" w:cs="宋体"/>
                <w:szCs w:val="21"/>
              </w:rPr>
            </w:pPr>
          </w:p>
        </w:tc>
        <w:tc>
          <w:tcPr>
            <w:tcW w:w="1991" w:type="dxa"/>
            <w:gridSpan w:val="2"/>
            <w:vAlign w:val="center"/>
          </w:tcPr>
          <w:p>
            <w:pPr>
              <w:jc w:val="center"/>
              <w:rPr>
                <w:rFonts w:ascii="宋体" w:hAnsi="宋体" w:cs="宋体"/>
                <w:szCs w:val="21"/>
              </w:rPr>
            </w:pPr>
            <w:r>
              <w:rPr>
                <w:rFonts w:hint="eastAsia" w:ascii="宋体" w:hAnsi="宋体" w:cs="宋体"/>
                <w:szCs w:val="21"/>
              </w:rPr>
              <w:t>项目名称</w:t>
            </w:r>
          </w:p>
        </w:tc>
        <w:tc>
          <w:tcPr>
            <w:tcW w:w="2985" w:type="dxa"/>
            <w:gridSpan w:val="2"/>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pPr>
              <w:snapToGrid w:val="0"/>
              <w:jc w:val="center"/>
              <w:rPr>
                <w:rFonts w:ascii="宋体" w:hAnsi="宋体" w:cs="宋体"/>
                <w:szCs w:val="21"/>
              </w:rPr>
            </w:pPr>
            <w:r>
              <w:rPr>
                <w:rFonts w:hint="eastAsia" w:ascii="宋体" w:hAnsi="宋体" w:cs="宋体"/>
                <w:szCs w:val="21"/>
              </w:rPr>
              <w:t>投标（响应）供应商</w:t>
            </w:r>
          </w:p>
        </w:tc>
        <w:tc>
          <w:tcPr>
            <w:tcW w:w="2553" w:type="dxa"/>
            <w:gridSpan w:val="2"/>
            <w:vAlign w:val="center"/>
          </w:tcPr>
          <w:p>
            <w:pPr>
              <w:jc w:val="center"/>
              <w:rPr>
                <w:rFonts w:ascii="宋体" w:hAnsi="宋体" w:cs="宋体"/>
                <w:szCs w:val="21"/>
              </w:rPr>
            </w:pPr>
          </w:p>
        </w:tc>
        <w:tc>
          <w:tcPr>
            <w:tcW w:w="1991" w:type="dxa"/>
            <w:gridSpan w:val="2"/>
            <w:vAlign w:val="center"/>
          </w:tcPr>
          <w:p>
            <w:pPr>
              <w:snapToGrid w:val="0"/>
              <w:jc w:val="center"/>
              <w:rPr>
                <w:rFonts w:ascii="宋体" w:hAnsi="宋体" w:cs="宋体"/>
                <w:szCs w:val="21"/>
              </w:rPr>
            </w:pPr>
            <w:r>
              <w:rPr>
                <w:rFonts w:hint="eastAsia" w:ascii="宋体" w:hAnsi="宋体" w:cs="宋体"/>
                <w:szCs w:val="21"/>
              </w:rPr>
              <w:t>供应商统一社会信用代码</w:t>
            </w:r>
          </w:p>
        </w:tc>
        <w:tc>
          <w:tcPr>
            <w:tcW w:w="2985" w:type="dxa"/>
            <w:gridSpan w:val="2"/>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pPr>
              <w:jc w:val="center"/>
              <w:rPr>
                <w:rFonts w:ascii="宋体" w:hAnsi="宋体" w:cs="宋体"/>
                <w:szCs w:val="21"/>
              </w:rPr>
            </w:pPr>
            <w:r>
              <w:rPr>
                <w:rFonts w:hint="eastAsia" w:ascii="宋体" w:hAnsi="宋体" w:cs="宋体"/>
                <w:b/>
                <w:bCs/>
                <w:szCs w:val="21"/>
              </w:rPr>
              <w:t>投标（响应）</w:t>
            </w:r>
            <w:bookmarkStart w:id="40" w:name="_GoBack"/>
            <w:r>
              <w:rPr>
                <w:rFonts w:hint="eastAsia" w:ascii="宋体" w:hAnsi="宋体" w:cs="宋体"/>
                <w:b/>
                <w:bCs/>
                <w:szCs w:val="21"/>
              </w:rPr>
              <w:t>供应商相关人员情况</w:t>
            </w:r>
            <w:bookmarkEnd w:id="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pPr>
              <w:snapToGrid w:val="0"/>
              <w:jc w:val="center"/>
              <w:rPr>
                <w:rFonts w:ascii="宋体" w:hAnsi="宋体" w:cs="宋体"/>
                <w:szCs w:val="21"/>
              </w:rPr>
            </w:pPr>
            <w:r>
              <w:rPr>
                <w:rFonts w:hint="eastAsia" w:ascii="宋体" w:hAnsi="宋体" w:cs="宋体"/>
                <w:szCs w:val="21"/>
              </w:rPr>
              <w:t>序号</w:t>
            </w:r>
          </w:p>
        </w:tc>
        <w:tc>
          <w:tcPr>
            <w:tcW w:w="2282" w:type="dxa"/>
            <w:gridSpan w:val="2"/>
            <w:tcBorders>
              <w:bottom w:val="single" w:color="auto" w:sz="4" w:space="0"/>
            </w:tcBorders>
            <w:vAlign w:val="center"/>
          </w:tcPr>
          <w:p>
            <w:pPr>
              <w:jc w:val="center"/>
              <w:rPr>
                <w:rFonts w:ascii="宋体" w:hAnsi="宋体" w:cs="宋体"/>
                <w:szCs w:val="21"/>
              </w:rPr>
            </w:pPr>
            <w:r>
              <w:rPr>
                <w:rFonts w:hint="eastAsia" w:ascii="宋体" w:hAnsi="宋体" w:cs="宋体"/>
                <w:szCs w:val="21"/>
              </w:rPr>
              <w:t>职务</w:t>
            </w:r>
          </w:p>
        </w:tc>
        <w:tc>
          <w:tcPr>
            <w:tcW w:w="947" w:type="dxa"/>
            <w:tcBorders>
              <w:bottom w:val="single" w:color="auto" w:sz="4" w:space="0"/>
            </w:tcBorders>
            <w:vAlign w:val="center"/>
          </w:tcPr>
          <w:p>
            <w:pPr>
              <w:jc w:val="center"/>
              <w:rPr>
                <w:rFonts w:ascii="宋体" w:hAnsi="宋体" w:cs="宋体"/>
                <w:szCs w:val="21"/>
              </w:rPr>
            </w:pPr>
            <w:r>
              <w:rPr>
                <w:rFonts w:hint="eastAsia" w:ascii="宋体" w:hAnsi="宋体" w:cs="宋体"/>
                <w:szCs w:val="21"/>
              </w:rPr>
              <w:t>姓名</w:t>
            </w:r>
          </w:p>
        </w:tc>
        <w:tc>
          <w:tcPr>
            <w:tcW w:w="1991" w:type="dxa"/>
            <w:gridSpan w:val="2"/>
            <w:tcBorders>
              <w:bottom w:val="single" w:color="auto" w:sz="4" w:space="0"/>
            </w:tcBorders>
            <w:vAlign w:val="center"/>
          </w:tcPr>
          <w:p>
            <w:pPr>
              <w:jc w:val="center"/>
              <w:rPr>
                <w:rFonts w:ascii="宋体" w:hAnsi="宋体" w:cs="宋体"/>
                <w:szCs w:val="21"/>
              </w:rPr>
            </w:pPr>
            <w:r>
              <w:rPr>
                <w:rFonts w:hint="eastAsia" w:ascii="宋体" w:hAnsi="宋体" w:cs="宋体"/>
                <w:szCs w:val="21"/>
              </w:rPr>
              <w:t>身份证号码</w:t>
            </w:r>
          </w:p>
        </w:tc>
        <w:tc>
          <w:tcPr>
            <w:tcW w:w="1500" w:type="dxa"/>
            <w:tcBorders>
              <w:bottom w:val="single" w:color="auto" w:sz="4" w:space="0"/>
            </w:tcBorders>
            <w:vAlign w:val="center"/>
          </w:tcPr>
          <w:p>
            <w:pPr>
              <w:snapToGrid w:val="0"/>
              <w:jc w:val="center"/>
              <w:rPr>
                <w:rFonts w:ascii="宋体" w:hAnsi="宋体" w:cs="宋体"/>
                <w:szCs w:val="21"/>
              </w:rPr>
            </w:pPr>
            <w:r>
              <w:rPr>
                <w:rFonts w:hint="eastAsia" w:ascii="宋体" w:hAnsi="宋体" w:cs="宋体"/>
                <w:szCs w:val="21"/>
              </w:rPr>
              <w:t>劳动合同</w:t>
            </w:r>
          </w:p>
          <w:p>
            <w:pPr>
              <w:snapToGrid w:val="0"/>
              <w:jc w:val="center"/>
              <w:rPr>
                <w:rFonts w:ascii="宋体" w:hAnsi="宋体" w:cs="宋体"/>
                <w:szCs w:val="21"/>
              </w:rPr>
            </w:pPr>
            <w:r>
              <w:rPr>
                <w:rFonts w:hint="eastAsia" w:ascii="宋体" w:hAnsi="宋体" w:cs="宋体"/>
                <w:szCs w:val="21"/>
              </w:rPr>
              <w:t>关系单位</w:t>
            </w:r>
          </w:p>
        </w:tc>
        <w:tc>
          <w:tcPr>
            <w:tcW w:w="1485" w:type="dxa"/>
            <w:tcBorders>
              <w:bottom w:val="single" w:color="auto" w:sz="4" w:space="0"/>
            </w:tcBorders>
            <w:vAlign w:val="center"/>
          </w:tcPr>
          <w:p>
            <w:pPr>
              <w:snapToGrid w:val="0"/>
              <w:jc w:val="center"/>
              <w:rPr>
                <w:rFonts w:ascii="宋体" w:hAnsi="宋体" w:cs="宋体"/>
                <w:szCs w:val="21"/>
              </w:rPr>
            </w:pPr>
            <w:r>
              <w:rPr>
                <w:rFonts w:hint="eastAsia" w:ascii="宋体" w:hAnsi="宋体" w:cs="宋体"/>
                <w:szCs w:val="21"/>
              </w:rPr>
              <w:t>缴纳社会</w:t>
            </w:r>
          </w:p>
          <w:p>
            <w:pPr>
              <w:snapToGrid w:val="0"/>
              <w:jc w:val="center"/>
              <w:rPr>
                <w:rFonts w:ascii="宋体" w:hAnsi="宋体" w:cs="宋体"/>
                <w:szCs w:val="21"/>
              </w:rPr>
            </w:pPr>
            <w:r>
              <w:rPr>
                <w:rFonts w:hint="eastAsia" w:ascii="宋体" w:hAnsi="宋体" w:cs="宋体"/>
                <w:szCs w:val="21"/>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szCs w:val="21"/>
              </w:rPr>
            </w:pPr>
            <w:r>
              <w:rPr>
                <w:rFonts w:hint="eastAsia" w:ascii="宋体" w:hAnsi="宋体" w:cs="宋体"/>
                <w:szCs w:val="21"/>
              </w:rPr>
              <w:t>法定代表人/单位负责人/主要经营负责人</w:t>
            </w:r>
          </w:p>
        </w:tc>
        <w:tc>
          <w:tcPr>
            <w:tcW w:w="9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项目投标授权代表人</w:t>
            </w:r>
          </w:p>
        </w:tc>
        <w:tc>
          <w:tcPr>
            <w:tcW w:w="9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vAlign w:val="center"/>
          </w:tcPr>
          <w:p>
            <w:pPr>
              <w:jc w:val="center"/>
              <w:rPr>
                <w:rFonts w:ascii="宋体" w:hAnsi="宋体" w:cs="宋体"/>
                <w:szCs w:val="21"/>
              </w:rPr>
            </w:pPr>
            <w:r>
              <w:rPr>
                <w:rFonts w:hint="eastAsia" w:ascii="宋体" w:hAnsi="宋体" w:cs="宋体"/>
                <w:szCs w:val="21"/>
                <w:lang w:bidi="ar"/>
              </w:rPr>
              <w:t>3</w:t>
            </w:r>
          </w:p>
        </w:tc>
        <w:tc>
          <w:tcPr>
            <w:tcW w:w="2282" w:type="dxa"/>
            <w:gridSpan w:val="2"/>
            <w:tcBorders>
              <w:top w:val="single" w:color="auto" w:sz="4" w:space="0"/>
            </w:tcBorders>
            <w:vAlign w:val="center"/>
          </w:tcPr>
          <w:p>
            <w:pPr>
              <w:jc w:val="center"/>
              <w:rPr>
                <w:rFonts w:ascii="宋体" w:hAnsi="宋体" w:cs="宋体"/>
                <w:szCs w:val="21"/>
              </w:rPr>
            </w:pPr>
            <w:r>
              <w:rPr>
                <w:rFonts w:hint="eastAsia" w:ascii="宋体" w:hAnsi="宋体" w:cs="宋体"/>
                <w:szCs w:val="21"/>
              </w:rPr>
              <w:t>项目负责人</w:t>
            </w:r>
          </w:p>
        </w:tc>
        <w:tc>
          <w:tcPr>
            <w:tcW w:w="947" w:type="dxa"/>
            <w:tcBorders>
              <w:top w:val="single" w:color="auto" w:sz="4" w:space="0"/>
            </w:tcBorders>
            <w:vAlign w:val="center"/>
          </w:tcPr>
          <w:p>
            <w:pPr>
              <w:jc w:val="center"/>
              <w:rPr>
                <w:rFonts w:ascii="宋体" w:hAnsi="宋体" w:cs="宋体"/>
                <w:szCs w:val="21"/>
              </w:rPr>
            </w:pPr>
          </w:p>
        </w:tc>
        <w:tc>
          <w:tcPr>
            <w:tcW w:w="1991" w:type="dxa"/>
            <w:gridSpan w:val="2"/>
            <w:tcBorders>
              <w:top w:val="single" w:color="auto" w:sz="4" w:space="0"/>
            </w:tcBorders>
            <w:vAlign w:val="center"/>
          </w:tcPr>
          <w:p>
            <w:pPr>
              <w:jc w:val="center"/>
              <w:rPr>
                <w:rFonts w:ascii="宋体" w:hAnsi="宋体" w:cs="宋体"/>
                <w:szCs w:val="21"/>
              </w:rPr>
            </w:pPr>
          </w:p>
        </w:tc>
        <w:tc>
          <w:tcPr>
            <w:tcW w:w="1500" w:type="dxa"/>
            <w:tcBorders>
              <w:top w:val="single" w:color="auto" w:sz="4" w:space="0"/>
            </w:tcBorders>
            <w:vAlign w:val="center"/>
          </w:tcPr>
          <w:p>
            <w:pPr>
              <w:jc w:val="center"/>
              <w:rPr>
                <w:rFonts w:ascii="宋体" w:hAnsi="宋体" w:cs="宋体"/>
                <w:szCs w:val="21"/>
              </w:rPr>
            </w:pPr>
          </w:p>
        </w:tc>
        <w:tc>
          <w:tcPr>
            <w:tcW w:w="1485" w:type="dxa"/>
            <w:tcBorders>
              <w:top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6" w:type="dxa"/>
            <w:vAlign w:val="center"/>
          </w:tcPr>
          <w:p>
            <w:pPr>
              <w:jc w:val="center"/>
              <w:rPr>
                <w:rFonts w:ascii="宋体" w:hAnsi="宋体" w:cs="宋体"/>
                <w:szCs w:val="21"/>
              </w:rPr>
            </w:pPr>
            <w:r>
              <w:rPr>
                <w:rFonts w:hint="eastAsia" w:ascii="宋体" w:hAnsi="宋体" w:cs="宋体"/>
                <w:szCs w:val="21"/>
                <w:lang w:bidi="ar"/>
              </w:rPr>
              <w:t>4</w:t>
            </w:r>
          </w:p>
        </w:tc>
        <w:tc>
          <w:tcPr>
            <w:tcW w:w="2282" w:type="dxa"/>
            <w:gridSpan w:val="2"/>
            <w:vAlign w:val="center"/>
          </w:tcPr>
          <w:p>
            <w:pPr>
              <w:jc w:val="center"/>
              <w:rPr>
                <w:rFonts w:ascii="宋体" w:hAnsi="宋体" w:cs="宋体"/>
                <w:szCs w:val="21"/>
              </w:rPr>
            </w:pPr>
            <w:r>
              <w:rPr>
                <w:rFonts w:hint="eastAsia" w:ascii="宋体" w:hAnsi="宋体" w:cs="宋体"/>
                <w:szCs w:val="21"/>
              </w:rPr>
              <w:t>主要技术人员</w:t>
            </w:r>
          </w:p>
        </w:tc>
        <w:tc>
          <w:tcPr>
            <w:tcW w:w="947" w:type="dxa"/>
            <w:vAlign w:val="center"/>
          </w:tcPr>
          <w:p>
            <w:pPr>
              <w:jc w:val="center"/>
              <w:rPr>
                <w:rFonts w:ascii="宋体" w:hAnsi="宋体" w:cs="宋体"/>
                <w:szCs w:val="21"/>
              </w:rPr>
            </w:pPr>
          </w:p>
        </w:tc>
        <w:tc>
          <w:tcPr>
            <w:tcW w:w="1991" w:type="dxa"/>
            <w:gridSpan w:val="2"/>
            <w:vAlign w:val="center"/>
          </w:tcPr>
          <w:p>
            <w:pPr>
              <w:jc w:val="center"/>
              <w:rPr>
                <w:rFonts w:ascii="宋体" w:hAnsi="宋体" w:cs="宋体"/>
                <w:szCs w:val="21"/>
              </w:rPr>
            </w:pPr>
          </w:p>
        </w:tc>
        <w:tc>
          <w:tcPr>
            <w:tcW w:w="1500" w:type="dxa"/>
            <w:vAlign w:val="center"/>
          </w:tcPr>
          <w:p>
            <w:pPr>
              <w:jc w:val="center"/>
              <w:rPr>
                <w:rFonts w:ascii="宋体" w:hAnsi="宋体" w:cs="宋体"/>
                <w:szCs w:val="21"/>
              </w:rPr>
            </w:pPr>
          </w:p>
        </w:tc>
        <w:tc>
          <w:tcPr>
            <w:tcW w:w="148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center"/>
              <w:rPr>
                <w:rFonts w:ascii="宋体" w:hAnsi="宋体" w:cs="宋体"/>
                <w:szCs w:val="21"/>
              </w:rPr>
            </w:pPr>
            <w:r>
              <w:rPr>
                <w:rFonts w:hint="eastAsia" w:ascii="宋体" w:hAnsi="宋体" w:cs="宋体"/>
                <w:szCs w:val="21"/>
                <w:lang w:bidi="ar"/>
              </w:rPr>
              <w:t>5</w:t>
            </w:r>
          </w:p>
        </w:tc>
        <w:tc>
          <w:tcPr>
            <w:tcW w:w="2282" w:type="dxa"/>
            <w:gridSpan w:val="2"/>
            <w:vAlign w:val="center"/>
          </w:tcPr>
          <w:p>
            <w:pPr>
              <w:pStyle w:val="5"/>
              <w:snapToGrid w:val="0"/>
              <w:ind w:firstLine="0" w:firstLineChars="0"/>
              <w:jc w:val="center"/>
              <w:rPr>
                <w:rFonts w:ascii="宋体" w:hAnsi="宋体" w:cs="宋体"/>
                <w:szCs w:val="21"/>
              </w:rPr>
            </w:pPr>
            <w:r>
              <w:rPr>
                <w:rFonts w:hint="eastAsia" w:ascii="宋体" w:hAnsi="宋体" w:cs="宋体"/>
                <w:szCs w:val="21"/>
              </w:rPr>
              <w:t>投标文件编制人员</w:t>
            </w:r>
          </w:p>
        </w:tc>
        <w:tc>
          <w:tcPr>
            <w:tcW w:w="947" w:type="dxa"/>
            <w:vAlign w:val="center"/>
          </w:tcPr>
          <w:p>
            <w:pPr>
              <w:jc w:val="center"/>
              <w:rPr>
                <w:rFonts w:ascii="宋体" w:hAnsi="宋体" w:cs="宋体"/>
                <w:szCs w:val="21"/>
              </w:rPr>
            </w:pPr>
          </w:p>
        </w:tc>
        <w:tc>
          <w:tcPr>
            <w:tcW w:w="1991" w:type="dxa"/>
            <w:gridSpan w:val="2"/>
            <w:vAlign w:val="center"/>
          </w:tcPr>
          <w:p>
            <w:pPr>
              <w:jc w:val="center"/>
              <w:rPr>
                <w:rFonts w:ascii="宋体" w:hAnsi="宋体" w:cs="宋体"/>
                <w:szCs w:val="21"/>
              </w:rPr>
            </w:pPr>
          </w:p>
        </w:tc>
        <w:tc>
          <w:tcPr>
            <w:tcW w:w="1500" w:type="dxa"/>
            <w:vAlign w:val="center"/>
          </w:tcPr>
          <w:p>
            <w:pPr>
              <w:jc w:val="center"/>
              <w:rPr>
                <w:rFonts w:ascii="宋体" w:hAnsi="宋体" w:cs="宋体"/>
                <w:szCs w:val="21"/>
              </w:rPr>
            </w:pPr>
          </w:p>
        </w:tc>
        <w:tc>
          <w:tcPr>
            <w:tcW w:w="148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pPr>
              <w:jc w:val="left"/>
              <w:rPr>
                <w:rFonts w:ascii="宋体" w:hAnsi="宋体" w:cs="宋体"/>
                <w:szCs w:val="21"/>
              </w:rPr>
            </w:pPr>
            <w:r>
              <w:rPr>
                <w:rFonts w:hint="eastAsia" w:ascii="宋体" w:hAnsi="宋体" w:cs="宋体"/>
                <w:b/>
                <w:bCs/>
                <w:szCs w:val="21"/>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vAlign w:val="center"/>
          </w:tcPr>
          <w:p>
            <w:pPr>
              <w:jc w:val="center"/>
              <w:rPr>
                <w:rFonts w:ascii="宋体" w:hAnsi="宋体" w:cs="宋体"/>
                <w:b/>
                <w:bCs/>
                <w:szCs w:val="21"/>
              </w:rPr>
            </w:pPr>
            <w:r>
              <w:rPr>
                <w:rFonts w:hint="eastAsia" w:ascii="宋体" w:hAnsi="宋体" w:cs="宋体"/>
                <w:b/>
                <w:bCs/>
                <w:szCs w:val="21"/>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pPr>
              <w:jc w:val="center"/>
              <w:rPr>
                <w:rFonts w:ascii="宋体" w:hAnsi="宋体" w:cs="宋体"/>
                <w:szCs w:val="21"/>
                <w:lang w:bidi="ar"/>
              </w:rPr>
            </w:pPr>
            <w:r>
              <w:rPr>
                <w:rFonts w:hint="eastAsia" w:ascii="宋体" w:hAnsi="宋体" w:cs="宋体"/>
                <w:szCs w:val="21"/>
                <w:lang w:bidi="ar"/>
              </w:rPr>
              <w:t>序号</w:t>
            </w:r>
          </w:p>
        </w:tc>
        <w:tc>
          <w:tcPr>
            <w:tcW w:w="2282" w:type="dxa"/>
            <w:gridSpan w:val="2"/>
            <w:tcBorders>
              <w:bottom w:val="single" w:color="auto" w:sz="4" w:space="0"/>
            </w:tcBorders>
            <w:vAlign w:val="center"/>
          </w:tcPr>
          <w:p>
            <w:pPr>
              <w:jc w:val="center"/>
              <w:rPr>
                <w:rFonts w:ascii="宋体" w:hAnsi="宋体" w:cs="宋体"/>
                <w:szCs w:val="21"/>
              </w:rPr>
            </w:pPr>
            <w:r>
              <w:rPr>
                <w:rFonts w:hint="eastAsia" w:ascii="宋体" w:hAnsi="宋体" w:cs="宋体"/>
                <w:szCs w:val="21"/>
              </w:rPr>
              <w:t>关联关系类型</w:t>
            </w:r>
          </w:p>
        </w:tc>
        <w:tc>
          <w:tcPr>
            <w:tcW w:w="1738" w:type="dxa"/>
            <w:gridSpan w:val="2"/>
            <w:tcBorders>
              <w:bottom w:val="single" w:color="auto" w:sz="4" w:space="0"/>
            </w:tcBorders>
            <w:vAlign w:val="center"/>
          </w:tcPr>
          <w:p>
            <w:pPr>
              <w:jc w:val="center"/>
              <w:rPr>
                <w:rFonts w:ascii="宋体" w:hAnsi="宋体" w:cs="宋体"/>
                <w:szCs w:val="21"/>
              </w:rPr>
            </w:pPr>
            <w:r>
              <w:rPr>
                <w:rFonts w:hint="eastAsia" w:ascii="宋体" w:hAnsi="宋体" w:cs="宋体"/>
                <w:szCs w:val="21"/>
              </w:rPr>
              <w:t>关联主体名称</w:t>
            </w:r>
          </w:p>
        </w:tc>
        <w:tc>
          <w:tcPr>
            <w:tcW w:w="4185" w:type="dxa"/>
            <w:gridSpan w:val="3"/>
            <w:tcBorders>
              <w:bottom w:val="single" w:color="auto" w:sz="4" w:space="0"/>
            </w:tcBorders>
            <w:vAlign w:val="center"/>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lang w:bidi="ar"/>
              </w:rPr>
            </w:pPr>
            <w:r>
              <w:rPr>
                <w:rFonts w:hint="eastAsia" w:ascii="宋体" w:hAnsi="宋体" w:cs="宋体"/>
                <w:szCs w:val="21"/>
                <w:lang w:bidi="ar"/>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控股股东</w:t>
            </w:r>
          </w:p>
        </w:tc>
        <w:tc>
          <w:tcPr>
            <w:tcW w:w="173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szCs w:val="21"/>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lang w:bidi="ar"/>
              </w:rPr>
            </w:pPr>
            <w:r>
              <w:rPr>
                <w:rFonts w:hint="eastAsia" w:ascii="宋体" w:hAnsi="宋体" w:cs="宋体"/>
                <w:szCs w:val="21"/>
                <w:lang w:bidi="ar"/>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管理关系</w:t>
            </w:r>
          </w:p>
        </w:tc>
        <w:tc>
          <w:tcPr>
            <w:tcW w:w="173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szCs w:val="21"/>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b/>
                <w:bCs/>
                <w:szCs w:val="21"/>
              </w:rPr>
              <w:t>说明：同一关联关系类型有多个主体的，应分行填写。</w:t>
            </w:r>
          </w:p>
        </w:tc>
      </w:tr>
    </w:tbl>
    <w:p>
      <w:pPr>
        <w:autoSpaceDE w:val="0"/>
        <w:autoSpaceDN w:val="0"/>
        <w:adjustRightInd w:val="0"/>
        <w:snapToGrid w:val="0"/>
        <w:jc w:val="left"/>
        <w:rPr>
          <w:rFonts w:ascii="宋体" w:hAnsi="宋体"/>
          <w:b/>
          <w:bCs/>
          <w:szCs w:val="21"/>
        </w:rPr>
      </w:pPr>
      <w:r>
        <w:rPr>
          <w:rFonts w:hint="eastAsia" w:ascii="宋体" w:hAnsi="宋体"/>
          <w:b/>
          <w:bCs/>
          <w:szCs w:val="21"/>
        </w:rPr>
        <w:t>注：</w:t>
      </w:r>
    </w:p>
    <w:p>
      <w:pPr>
        <w:autoSpaceDE w:val="0"/>
        <w:autoSpaceDN w:val="0"/>
        <w:adjustRightInd w:val="0"/>
        <w:snapToGrid w:val="0"/>
        <w:jc w:val="left"/>
        <w:rPr>
          <w:rFonts w:ascii="宋体" w:hAnsi="宋体"/>
          <w:bCs/>
          <w:szCs w:val="21"/>
        </w:rPr>
      </w:pPr>
      <w:r>
        <w:rPr>
          <w:rFonts w:hint="eastAsia" w:ascii="宋体" w:hAnsi="宋体"/>
          <w:bCs/>
          <w:szCs w:val="21"/>
        </w:rPr>
        <w:t>1、</w:t>
      </w:r>
      <w:r>
        <w:rPr>
          <w:rFonts w:ascii="宋体" w:hAnsi="宋体"/>
          <w:bCs/>
          <w:szCs w:val="21"/>
        </w:rPr>
        <w:t>根据财政部编著的释义，单位负责人，是指单位法定代表人或者法律、行政法规规定代表单位行使职权的主要负责人。控股关系，是指单位或个人股东的控股关系。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管理关系，是指不具有出资持股关系的其他单位之间存在的管理与被管理关系，如一些上下级关系的事业单位和团体组织。上述规定的控股、管理关系仅限于直接控股、直接管理关系，不包括间接的控股或管理关系。</w:t>
      </w:r>
    </w:p>
    <w:p>
      <w:pPr>
        <w:autoSpaceDE w:val="0"/>
        <w:autoSpaceDN w:val="0"/>
        <w:adjustRightInd w:val="0"/>
        <w:snapToGrid w:val="0"/>
        <w:jc w:val="left"/>
        <w:rPr>
          <w:rFonts w:ascii="宋体" w:hAnsi="宋体"/>
          <w:bCs/>
          <w:szCs w:val="21"/>
        </w:rPr>
      </w:pPr>
      <w:r>
        <w:rPr>
          <w:rFonts w:hint="eastAsia" w:ascii="宋体" w:hAnsi="宋体"/>
          <w:bCs/>
          <w:szCs w:val="21"/>
        </w:rPr>
        <w:t>2、投标人需如实填写上述信息，如查实上述信息与实际不符，视为提供虚假证明材料骗取中标，投标人应承担相应法律后果。</w:t>
      </w:r>
    </w:p>
    <w:p>
      <w:pPr>
        <w:spacing w:line="440" w:lineRule="exact"/>
        <w:rPr>
          <w:rFonts w:ascii="宋体" w:hAnsi="宋体"/>
        </w:rPr>
      </w:pPr>
    </w:p>
    <w:p>
      <w:pPr>
        <w:tabs>
          <w:tab w:val="left" w:pos="640"/>
          <w:tab w:val="left" w:pos="1260"/>
          <w:tab w:val="left" w:pos="1418"/>
        </w:tabs>
        <w:spacing w:line="360" w:lineRule="auto"/>
        <w:rPr>
          <w:rFonts w:ascii="宋体" w:hAnsi="宋体" w:cs="宋体"/>
          <w:b/>
          <w:bCs/>
          <w:sz w:val="24"/>
          <w:lang w:val="fr-CH"/>
        </w:rPr>
      </w:pPr>
      <w:r>
        <w:rPr>
          <w:rFonts w:hint="eastAsia" w:ascii="宋体" w:hAnsi="宋体"/>
          <w:b/>
        </w:rPr>
        <w:t>备注：</w:t>
      </w:r>
      <w:r>
        <w:rPr>
          <w:rFonts w:hint="eastAsia" w:ascii="宋体" w:hAnsi="宋体"/>
        </w:rPr>
        <w:t>以上资质证明材料必须在投标文件中如实提供，一旦发现虚报、造假等违规行为，立即取消其投标资格并追究其相应法律责任。</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w:t>
      </w:r>
      <w:r>
        <w:rPr>
          <w:rFonts w:hint="eastAsia" w:ascii="宋体" w:hAnsi="宋体" w:cs="宋体"/>
          <w:b/>
          <w:bCs/>
          <w:sz w:val="24"/>
        </w:rPr>
        <w:t>2、同类项目业绩</w:t>
      </w:r>
      <w:r>
        <w:rPr>
          <w:rFonts w:hint="eastAsia" w:ascii="宋体" w:hAnsi="宋体" w:cs="宋体"/>
          <w:b/>
          <w:bCs/>
          <w:sz w:val="24"/>
          <w:lang w:val="fr-CH"/>
        </w:rPr>
        <w:t>（格式自拟）</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w:t>
      </w:r>
      <w:r>
        <w:rPr>
          <w:rFonts w:hint="eastAsia" w:ascii="宋体" w:hAnsi="宋体" w:cs="宋体"/>
          <w:b/>
          <w:bCs/>
          <w:sz w:val="24"/>
        </w:rPr>
        <w:t>3</w:t>
      </w:r>
      <w:r>
        <w:rPr>
          <w:rFonts w:hint="eastAsia" w:ascii="宋体" w:hAnsi="宋体" w:cs="宋体"/>
          <w:b/>
          <w:bCs/>
          <w:sz w:val="24"/>
          <w:lang w:val="fr-CH"/>
        </w:rPr>
        <w:t>、相关认证情况（格式自拟）</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w:t>
      </w:r>
      <w:r>
        <w:rPr>
          <w:rFonts w:hint="eastAsia" w:ascii="宋体" w:hAnsi="宋体" w:cs="宋体"/>
          <w:b/>
          <w:bCs/>
          <w:sz w:val="24"/>
        </w:rPr>
        <w:t>4</w:t>
      </w:r>
      <w:r>
        <w:rPr>
          <w:rFonts w:hint="eastAsia" w:ascii="宋体" w:hAnsi="宋体" w:cs="宋体"/>
          <w:b/>
          <w:bCs/>
          <w:sz w:val="24"/>
          <w:lang w:val="fr-CH"/>
        </w:rPr>
        <w:t>、拟投入的项目团队情况（含项目负责人）（格式自拟）</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w:t>
      </w:r>
      <w:r>
        <w:rPr>
          <w:rFonts w:hint="eastAsia" w:ascii="宋体" w:hAnsi="宋体" w:cs="宋体"/>
          <w:b/>
          <w:bCs/>
          <w:sz w:val="24"/>
        </w:rPr>
        <w:t>5</w:t>
      </w:r>
      <w:r>
        <w:rPr>
          <w:rFonts w:hint="eastAsia" w:ascii="宋体" w:hAnsi="宋体" w:cs="宋体"/>
          <w:b/>
          <w:bCs/>
          <w:sz w:val="24"/>
          <w:lang w:val="fr-CH"/>
        </w:rPr>
        <w:t>、投标单位认为有必要提供的其他材料（格式自拟）</w:t>
      </w:r>
    </w:p>
    <w:p>
      <w:pPr>
        <w:tabs>
          <w:tab w:val="left" w:pos="640"/>
          <w:tab w:val="left" w:pos="1260"/>
          <w:tab w:val="left" w:pos="1418"/>
        </w:tabs>
        <w:spacing w:line="360" w:lineRule="auto"/>
        <w:rPr>
          <w:rFonts w:ascii="宋体" w:hAnsi="宋体" w:cs="宋体"/>
          <w:b/>
          <w:bCs/>
          <w:sz w:val="24"/>
          <w:lang w:val="fr-CH"/>
        </w:rPr>
      </w:pPr>
    </w:p>
    <w:p>
      <w:pPr>
        <w:tabs>
          <w:tab w:val="left" w:pos="640"/>
          <w:tab w:val="left" w:pos="840"/>
          <w:tab w:val="left" w:pos="1260"/>
          <w:tab w:val="left" w:pos="1418"/>
        </w:tabs>
        <w:spacing w:line="360" w:lineRule="auto"/>
        <w:rPr>
          <w:rFonts w:ascii="宋体" w:hAnsi="宋体" w:cs="宋体"/>
          <w:sz w:val="24"/>
        </w:rPr>
      </w:pPr>
    </w:p>
    <w:p>
      <w:pPr>
        <w:spacing w:line="360" w:lineRule="auto"/>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（三）技术部分</w:t>
      </w:r>
    </w:p>
    <w:p>
      <w:pPr>
        <w:spacing w:after="78" w:line="360" w:lineRule="auto"/>
        <w:jc w:val="center"/>
        <w:outlineLvl w:val="1"/>
        <w:rPr>
          <w:rFonts w:ascii="宋体" w:hAnsi="宋体" w:cs="宋体"/>
          <w:b/>
          <w:bCs/>
          <w:sz w:val="24"/>
          <w:lang w:val="fr-CH"/>
        </w:rPr>
      </w:pPr>
      <w:r>
        <w:rPr>
          <w:rFonts w:hint="eastAsia" w:ascii="宋体" w:hAnsi="宋体" w:cs="宋体"/>
          <w:b/>
          <w:bCs/>
          <w:sz w:val="24"/>
        </w:rPr>
        <w:t>1、</w:t>
      </w:r>
      <w:r>
        <w:rPr>
          <w:rFonts w:hint="eastAsia" w:ascii="宋体" w:hAnsi="宋体" w:cs="宋体"/>
          <w:b/>
          <w:bCs/>
          <w:sz w:val="24"/>
          <w:lang w:val="fr-CH"/>
        </w:rPr>
        <w:t>用户需求响应表</w:t>
      </w:r>
    </w:p>
    <w:p>
      <w:pPr>
        <w:spacing w:after="78" w:line="360" w:lineRule="auto"/>
        <w:rPr>
          <w:rFonts w:ascii="宋体" w:hAnsi="宋体" w:cs="宋体"/>
          <w:sz w:val="24"/>
        </w:rPr>
      </w:pPr>
      <w:r>
        <w:rPr>
          <w:rFonts w:hint="eastAsia" w:ascii="宋体" w:hAnsi="宋体" w:cs="宋体"/>
          <w:sz w:val="24"/>
        </w:rPr>
        <w:t>投标人名称____________________          招标编号____________________</w:t>
      </w:r>
    </w:p>
    <w:p>
      <w:pPr>
        <w:spacing w:after="78" w:line="360" w:lineRule="auto"/>
        <w:rPr>
          <w:rFonts w:ascii="宋体" w:hAnsi="宋体" w:cs="宋体"/>
          <w:bCs/>
          <w:sz w:val="24"/>
        </w:rPr>
      </w:pPr>
      <w:r>
        <w:rPr>
          <w:rFonts w:hint="eastAsia" w:ascii="宋体" w:hAnsi="宋体" w:cs="宋体"/>
          <w:bCs/>
          <w:sz w:val="24"/>
        </w:rPr>
        <w:t>据招标文件要求，我公司承诺响应如下：</w:t>
      </w:r>
    </w:p>
    <w:tbl>
      <w:tblPr>
        <w:tblStyle w:val="20"/>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ascii="宋体" w:hAnsi="宋体" w:cs="宋体"/>
                <w:bCs/>
                <w:sz w:val="24"/>
              </w:rPr>
            </w:pPr>
            <w:r>
              <w:rPr>
                <w:rFonts w:hint="eastAsia" w:ascii="宋体" w:hAnsi="宋体" w:cs="宋体"/>
                <w:bCs/>
                <w:sz w:val="24"/>
              </w:rPr>
              <w:t>序号</w:t>
            </w:r>
          </w:p>
        </w:tc>
        <w:tc>
          <w:tcPr>
            <w:tcW w:w="3507" w:type="dxa"/>
            <w:vAlign w:val="center"/>
          </w:tcPr>
          <w:p>
            <w:pPr>
              <w:spacing w:line="360" w:lineRule="auto"/>
              <w:jc w:val="center"/>
              <w:rPr>
                <w:rFonts w:ascii="宋体" w:hAnsi="宋体" w:cs="宋体"/>
                <w:bCs/>
                <w:sz w:val="24"/>
              </w:rPr>
            </w:pPr>
            <w:r>
              <w:rPr>
                <w:rFonts w:hint="eastAsia" w:ascii="宋体" w:hAnsi="宋体" w:cs="宋体"/>
                <w:bCs/>
                <w:sz w:val="24"/>
              </w:rPr>
              <w:t>招标文件要求</w:t>
            </w:r>
          </w:p>
        </w:tc>
        <w:tc>
          <w:tcPr>
            <w:tcW w:w="3241" w:type="dxa"/>
            <w:vAlign w:val="center"/>
          </w:tcPr>
          <w:p>
            <w:pPr>
              <w:spacing w:line="360" w:lineRule="auto"/>
              <w:jc w:val="center"/>
              <w:rPr>
                <w:rFonts w:ascii="宋体" w:hAnsi="宋体" w:cs="宋体"/>
                <w:bCs/>
                <w:sz w:val="24"/>
              </w:rPr>
            </w:pPr>
            <w:r>
              <w:rPr>
                <w:rFonts w:hint="eastAsia" w:ascii="宋体" w:hAnsi="宋体" w:cs="宋体"/>
                <w:bCs/>
                <w:sz w:val="24"/>
              </w:rPr>
              <w:t>投标文件响应</w:t>
            </w:r>
          </w:p>
        </w:tc>
        <w:tc>
          <w:tcPr>
            <w:tcW w:w="1917" w:type="dxa"/>
            <w:vAlign w:val="center"/>
          </w:tcPr>
          <w:p>
            <w:pPr>
              <w:spacing w:line="360" w:lineRule="auto"/>
              <w:jc w:val="center"/>
              <w:rPr>
                <w:rFonts w:ascii="宋体" w:hAnsi="宋体" w:cs="宋体"/>
                <w:bCs/>
                <w:sz w:val="24"/>
              </w:rPr>
            </w:pPr>
            <w:r>
              <w:rPr>
                <w:rFonts w:hint="eastAsia" w:ascii="宋体" w:hAnsi="宋体" w:cs="宋体"/>
                <w:bCs/>
                <w:sz w:val="24"/>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ascii="宋体" w:hAnsi="宋体" w:cs="宋体"/>
                <w:bCs/>
                <w:sz w:val="24"/>
              </w:rPr>
            </w:pPr>
            <w:r>
              <w:rPr>
                <w:rFonts w:hint="eastAsia" w:ascii="宋体" w:hAnsi="宋体" w:cs="宋体"/>
                <w:bCs/>
                <w:sz w:val="24"/>
              </w:rPr>
              <w:t>1</w:t>
            </w:r>
          </w:p>
        </w:tc>
        <w:tc>
          <w:tcPr>
            <w:tcW w:w="3507" w:type="dxa"/>
            <w:vAlign w:val="center"/>
          </w:tcPr>
          <w:p>
            <w:pPr>
              <w:spacing w:after="78" w:line="360" w:lineRule="auto"/>
              <w:rPr>
                <w:rFonts w:ascii="宋体" w:hAnsi="宋体" w:cs="宋体"/>
                <w:bCs/>
                <w:sz w:val="24"/>
              </w:rPr>
            </w:pPr>
            <w:r>
              <w:rPr>
                <w:rFonts w:hint="eastAsia" w:ascii="宋体" w:hAnsi="宋体" w:cs="宋体"/>
                <w:bCs/>
                <w:sz w:val="24"/>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spacing w:line="360" w:lineRule="auto"/>
              <w:jc w:val="left"/>
              <w:rPr>
                <w:rFonts w:ascii="宋体" w:hAnsi="宋体" w:cs="宋体"/>
                <w:bCs/>
                <w:sz w:val="24"/>
              </w:rPr>
            </w:pPr>
            <w:r>
              <w:rPr>
                <w:rFonts w:hint="eastAsia" w:ascii="宋体" w:hAnsi="宋体" w:cs="宋体"/>
                <w:bCs/>
                <w:sz w:val="24"/>
              </w:rPr>
              <w:t>填写说明：此项投标人必须完全响应满足，请投标人于“投标文件响应”栏中填写“投标人完全响应满足招标文件“第五章 用户需求书”的全部内容”即可；</w:t>
            </w:r>
          </w:p>
          <w:p>
            <w:pPr>
              <w:spacing w:line="360" w:lineRule="auto"/>
              <w:jc w:val="left"/>
              <w:rPr>
                <w:rFonts w:ascii="宋体" w:hAnsi="宋体" w:cs="宋体"/>
                <w:bCs/>
                <w:sz w:val="24"/>
              </w:rPr>
            </w:pPr>
            <w:r>
              <w:rPr>
                <w:rFonts w:hint="eastAsia" w:ascii="宋体" w:hAnsi="宋体" w:cs="宋体"/>
                <w:bCs/>
                <w:sz w:val="24"/>
              </w:rPr>
              <w:t>无需另行编制填写内容。</w:t>
            </w:r>
          </w:p>
        </w:tc>
        <w:tc>
          <w:tcPr>
            <w:tcW w:w="1917" w:type="dxa"/>
            <w:vAlign w:val="center"/>
          </w:tcPr>
          <w:p>
            <w:pPr>
              <w:spacing w:line="360" w:lineRule="auto"/>
              <w:jc w:val="center"/>
              <w:rPr>
                <w:rFonts w:ascii="宋体" w:hAnsi="宋体" w:cs="宋体"/>
                <w:bCs/>
                <w:sz w:val="24"/>
              </w:rPr>
            </w:pPr>
          </w:p>
        </w:tc>
      </w:tr>
    </w:tbl>
    <w:p>
      <w:pPr>
        <w:spacing w:after="78" w:line="360" w:lineRule="auto"/>
        <w:rPr>
          <w:rFonts w:ascii="宋体" w:hAnsi="宋体" w:cs="宋体"/>
          <w:bCs/>
          <w:sz w:val="24"/>
        </w:rPr>
      </w:pPr>
      <w:r>
        <w:rPr>
          <w:rFonts w:hint="eastAsia" w:ascii="宋体" w:hAnsi="宋体" w:cs="宋体"/>
          <w:bCs/>
          <w:sz w:val="24"/>
        </w:rPr>
        <w:t>若响应情况优于招标要求，应作详细说明；“偏离情况”栏中根据响应情况填写，没有达到要求的填“负偏离”，达到要求的填“符合”，优于要求的填“正偏离”。</w:t>
      </w:r>
    </w:p>
    <w:p>
      <w:pPr>
        <w:pStyle w:val="10"/>
        <w:spacing w:line="360" w:lineRule="auto"/>
        <w:ind w:firstLine="5760" w:firstLineChars="2400"/>
        <w:rPr>
          <w:rFonts w:hAnsi="宋体" w:cs="宋体"/>
          <w:bCs/>
          <w:sz w:val="24"/>
        </w:rPr>
      </w:pPr>
    </w:p>
    <w:p>
      <w:pPr>
        <w:pStyle w:val="10"/>
        <w:spacing w:line="360" w:lineRule="auto"/>
        <w:ind w:firstLine="5760" w:firstLineChars="2400"/>
        <w:rPr>
          <w:rFonts w:hAnsi="宋体" w:cs="宋体"/>
          <w:bCs/>
          <w:sz w:val="24"/>
        </w:rPr>
      </w:pPr>
      <w:r>
        <w:rPr>
          <w:rFonts w:hint="eastAsia" w:hAnsi="宋体" w:cs="宋体"/>
          <w:bCs/>
          <w:sz w:val="24"/>
        </w:rPr>
        <w:t>供应商：（公章）</w:t>
      </w:r>
    </w:p>
    <w:p>
      <w:pPr>
        <w:spacing w:line="360" w:lineRule="auto"/>
        <w:ind w:firstLine="5589" w:firstLineChars="2329"/>
        <w:rPr>
          <w:lang w:val="fr-CH"/>
        </w:rPr>
      </w:pPr>
      <w:r>
        <w:rPr>
          <w:rFonts w:hint="eastAsia" w:ascii="宋体" w:hAnsi="宋体" w:cs="宋体"/>
          <w:bCs/>
          <w:sz w:val="24"/>
        </w:rPr>
        <w:t>日期：  年   月  日</w:t>
      </w:r>
    </w:p>
    <w:p>
      <w:pPr>
        <w:tabs>
          <w:tab w:val="left" w:pos="640"/>
          <w:tab w:val="left" w:pos="1260"/>
          <w:tab w:val="left" w:pos="1418"/>
        </w:tabs>
        <w:spacing w:line="360" w:lineRule="auto"/>
        <w:outlineLvl w:val="1"/>
        <w:rPr>
          <w:rFonts w:ascii="宋体" w:hAnsi="宋体" w:cs="宋体"/>
          <w:b/>
          <w:bCs/>
          <w:sz w:val="24"/>
          <w:lang w:val="fr-CH"/>
        </w:rPr>
      </w:pPr>
      <w:r>
        <w:rPr>
          <w:rFonts w:hint="eastAsia" w:ascii="宋体" w:hAnsi="宋体" w:cs="宋体"/>
          <w:b/>
          <w:bCs/>
          <w:sz w:val="24"/>
          <w:lang w:val="fr-CH"/>
        </w:rPr>
        <w:t>2、实施方案（格式自拟）</w:t>
      </w:r>
    </w:p>
    <w:p>
      <w:pPr>
        <w:tabs>
          <w:tab w:val="left" w:pos="640"/>
          <w:tab w:val="left" w:pos="1260"/>
          <w:tab w:val="left" w:pos="1418"/>
        </w:tabs>
        <w:spacing w:line="360" w:lineRule="auto"/>
        <w:outlineLvl w:val="1"/>
        <w:rPr>
          <w:rFonts w:ascii="宋体" w:hAnsi="宋体" w:cs="宋体"/>
          <w:b/>
          <w:bCs/>
          <w:sz w:val="24"/>
          <w:lang w:val="fr-CH"/>
        </w:rPr>
      </w:pPr>
      <w:r>
        <w:rPr>
          <w:rFonts w:hint="eastAsia" w:ascii="宋体" w:hAnsi="宋体" w:cs="宋体"/>
          <w:b/>
          <w:bCs/>
          <w:sz w:val="24"/>
          <w:lang w:val="fr-CH"/>
        </w:rPr>
        <w:t>3、对项目的整体理解分析（格式自拟）</w:t>
      </w:r>
    </w:p>
    <w:p>
      <w:pPr>
        <w:tabs>
          <w:tab w:val="left" w:pos="640"/>
          <w:tab w:val="left" w:pos="1260"/>
          <w:tab w:val="left" w:pos="1418"/>
        </w:tabs>
        <w:spacing w:line="360" w:lineRule="auto"/>
        <w:outlineLvl w:val="1"/>
        <w:rPr>
          <w:rFonts w:ascii="宋体" w:hAnsi="宋体" w:cs="宋体"/>
          <w:b/>
          <w:bCs/>
          <w:sz w:val="24"/>
          <w:lang w:val="fr-CH"/>
        </w:rPr>
      </w:pPr>
      <w:r>
        <w:rPr>
          <w:rFonts w:hint="eastAsia" w:ascii="宋体" w:hAnsi="宋体" w:cs="宋体"/>
          <w:b/>
          <w:bCs/>
          <w:sz w:val="24"/>
          <w:lang w:val="fr-CH"/>
        </w:rPr>
        <w:t>4、项目重点难点分析、应对措施及合理化建议（格式自拟）</w:t>
      </w:r>
    </w:p>
    <w:p>
      <w:pPr>
        <w:tabs>
          <w:tab w:val="left" w:pos="640"/>
          <w:tab w:val="left" w:pos="1260"/>
          <w:tab w:val="left" w:pos="1418"/>
        </w:tabs>
        <w:spacing w:line="360" w:lineRule="auto"/>
        <w:outlineLvl w:val="1"/>
        <w:rPr>
          <w:rFonts w:ascii="宋体" w:hAnsi="宋体" w:cs="宋体"/>
          <w:b/>
          <w:bCs/>
          <w:sz w:val="24"/>
          <w:lang w:val="fr-CH"/>
        </w:rPr>
      </w:pPr>
      <w:r>
        <w:rPr>
          <w:rFonts w:hint="eastAsia" w:ascii="宋体" w:hAnsi="宋体" w:cs="宋体"/>
          <w:b/>
          <w:bCs/>
          <w:sz w:val="24"/>
          <w:lang w:val="fr-CH"/>
        </w:rPr>
        <w:t>5、项目进度计划（格式自拟）</w:t>
      </w:r>
    </w:p>
    <w:p>
      <w:pPr>
        <w:tabs>
          <w:tab w:val="left" w:pos="640"/>
          <w:tab w:val="left" w:pos="1260"/>
          <w:tab w:val="left" w:pos="1418"/>
        </w:tabs>
        <w:spacing w:line="360" w:lineRule="auto"/>
        <w:outlineLvl w:val="1"/>
        <w:rPr>
          <w:rFonts w:ascii="宋体" w:hAnsi="宋体" w:cs="宋体"/>
          <w:b/>
          <w:bCs/>
          <w:sz w:val="24"/>
          <w:lang w:val="fr-CH"/>
        </w:rPr>
      </w:pPr>
      <w:r>
        <w:rPr>
          <w:rFonts w:hint="eastAsia" w:ascii="宋体" w:hAnsi="宋体" w:cs="宋体"/>
          <w:b/>
          <w:bCs/>
          <w:sz w:val="24"/>
          <w:lang w:val="fr-CH"/>
        </w:rPr>
        <w:t>6、驻点服务方案（格式自拟）</w:t>
      </w:r>
    </w:p>
    <w:p>
      <w:pPr>
        <w:tabs>
          <w:tab w:val="left" w:pos="640"/>
          <w:tab w:val="left" w:pos="1260"/>
          <w:tab w:val="left" w:pos="1418"/>
        </w:tabs>
        <w:spacing w:line="360" w:lineRule="auto"/>
        <w:outlineLvl w:val="1"/>
        <w:rPr>
          <w:rFonts w:ascii="宋体" w:hAnsi="宋体" w:cs="宋体"/>
          <w:b/>
          <w:bCs/>
          <w:sz w:val="24"/>
          <w:lang w:val="fr-CH"/>
        </w:rPr>
      </w:pPr>
      <w:r>
        <w:rPr>
          <w:rFonts w:hint="eastAsia" w:ascii="宋体" w:hAnsi="宋体" w:cs="宋体"/>
          <w:b/>
          <w:bCs/>
          <w:sz w:val="24"/>
        </w:rPr>
        <w:t>7</w:t>
      </w:r>
      <w:r>
        <w:rPr>
          <w:rFonts w:hint="eastAsia" w:ascii="宋体" w:hAnsi="宋体" w:cs="宋体"/>
          <w:b/>
          <w:bCs/>
          <w:sz w:val="24"/>
          <w:lang w:val="fr-CH"/>
        </w:rPr>
        <w:t>、投标单位认为有必要提供的其他材料（</w:t>
      </w:r>
      <w:r>
        <w:rPr>
          <w:rFonts w:hint="eastAsia" w:ascii="宋体" w:hAnsi="宋体" w:cs="宋体"/>
          <w:b/>
          <w:bCs/>
          <w:sz w:val="24"/>
        </w:rPr>
        <w:t>包括但不限于以下内容</w:t>
      </w:r>
      <w:r>
        <w:rPr>
          <w:rFonts w:hint="eastAsia" w:ascii="宋体" w:hAnsi="宋体" w:cs="宋体"/>
          <w:b/>
          <w:bCs/>
          <w:sz w:val="24"/>
          <w:lang w:val="fr-CH"/>
        </w:rPr>
        <w:t>）</w:t>
      </w:r>
    </w:p>
    <w:p>
      <w:pPr>
        <w:rPr>
          <w:rFonts w:ascii="宋体" w:hAnsi="宋体"/>
          <w:szCs w:val="21"/>
        </w:rPr>
      </w:pPr>
      <w:r>
        <w:rPr>
          <w:rFonts w:hint="eastAsia" w:ascii="宋体" w:hAnsi="宋体"/>
          <w:szCs w:val="21"/>
        </w:rPr>
        <w:br w:type="page"/>
      </w:r>
    </w:p>
    <w:p>
      <w:pPr>
        <w:spacing w:line="440" w:lineRule="exact"/>
        <w:jc w:val="left"/>
        <w:rPr>
          <w:rFonts w:ascii="宋体" w:hAnsi="宋体"/>
          <w:szCs w:val="21"/>
        </w:rPr>
      </w:pPr>
      <w:r>
        <w:rPr>
          <w:rFonts w:hint="eastAsia" w:ascii="宋体" w:hAnsi="宋体"/>
          <w:szCs w:val="21"/>
        </w:rPr>
        <w:t>1、最近三年本公司牵涉的主要诉讼案件</w:t>
      </w:r>
    </w:p>
    <w:p>
      <w:pPr>
        <w:spacing w:line="440" w:lineRule="exact"/>
        <w:jc w:val="left"/>
        <w:rPr>
          <w:rFonts w:ascii="宋体" w:hAnsi="宋体"/>
          <w:szCs w:val="21"/>
        </w:rPr>
      </w:pPr>
    </w:p>
    <w:p>
      <w:pPr>
        <w:spacing w:line="440" w:lineRule="exact"/>
        <w:jc w:val="left"/>
        <w:rPr>
          <w:rFonts w:ascii="宋体" w:hAnsi="宋体"/>
        </w:rPr>
      </w:pPr>
      <w:r>
        <w:rPr>
          <w:rFonts w:hint="eastAsia" w:ascii="宋体" w:hAnsi="宋体"/>
          <w:szCs w:val="21"/>
        </w:rPr>
        <w:t>2、</w:t>
      </w:r>
      <w:r>
        <w:rPr>
          <w:rFonts w:hint="eastAsia" w:ascii="宋体" w:hAnsi="宋体"/>
          <w:b/>
          <w:bCs/>
        </w:rPr>
        <w:t>投标时提供主要经营负责人、项目投标授权代表人、项目负责人、主要技术人员近三个月（含开标当月）中的任意一个月的社会保险证明。</w:t>
      </w:r>
    </w:p>
    <w:p>
      <w:pPr>
        <w:spacing w:line="440" w:lineRule="exact"/>
        <w:jc w:val="left"/>
        <w:rPr>
          <w:rFonts w:ascii="宋体" w:hAnsi="宋体"/>
        </w:rPr>
      </w:pPr>
    </w:p>
    <w:p>
      <w:pPr>
        <w:spacing w:line="440" w:lineRule="exact"/>
        <w:jc w:val="left"/>
        <w:outlineLvl w:val="0"/>
        <w:rPr>
          <w:rFonts w:ascii="宋体" w:hAnsi="宋体"/>
        </w:rPr>
      </w:pPr>
      <w:r>
        <w:rPr>
          <w:rFonts w:hint="eastAsia" w:ascii="宋体" w:hAnsi="宋体"/>
        </w:rPr>
        <w:t>注：</w:t>
      </w:r>
    </w:p>
    <w:p>
      <w:pPr>
        <w:spacing w:line="440" w:lineRule="exact"/>
        <w:jc w:val="left"/>
        <w:rPr>
          <w:rFonts w:ascii="宋体" w:hAnsi="宋体"/>
        </w:rPr>
      </w:pPr>
      <w:r>
        <w:rPr>
          <w:rFonts w:hint="eastAsia" w:ascii="宋体" w:hAnsi="宋体"/>
        </w:rPr>
        <w:t>1.投标人应如实提供上述人员的社会保险证明，如上述人员的社会保险未由投标人缴纳，亦须提供相应单位为其缴纳的社会保险证明。</w:t>
      </w:r>
    </w:p>
    <w:p>
      <w:pPr>
        <w:spacing w:line="440" w:lineRule="exact"/>
        <w:jc w:val="left"/>
        <w:rPr>
          <w:rFonts w:ascii="宋体" w:hAnsi="宋体"/>
        </w:rPr>
      </w:pPr>
      <w:r>
        <w:rPr>
          <w:rFonts w:hint="eastAsia" w:ascii="宋体" w:hAnsi="宋体"/>
        </w:rPr>
        <w:t>2.投标人为新成立企业且成立时间不足一个月可提供加盖投标人公章的情况说明或者证明材料亦视为符合。</w:t>
      </w:r>
    </w:p>
    <w:p>
      <w:pPr>
        <w:spacing w:line="440" w:lineRule="exact"/>
        <w:jc w:val="left"/>
        <w:rPr>
          <w:rFonts w:ascii="宋体" w:hAnsi="宋体"/>
        </w:rPr>
      </w:pPr>
      <w:r>
        <w:rPr>
          <w:rFonts w:hint="eastAsia" w:ascii="宋体" w:hAnsi="宋体"/>
        </w:rPr>
        <w:t>3.若为退休人员，提供退休证明。</w:t>
      </w:r>
    </w:p>
    <w:p>
      <w:pPr>
        <w:spacing w:line="440" w:lineRule="exact"/>
        <w:jc w:val="left"/>
        <w:rPr>
          <w:rFonts w:ascii="宋体" w:hAnsi="宋体"/>
        </w:rPr>
      </w:pPr>
      <w:r>
        <w:rPr>
          <w:rFonts w:hint="eastAsia" w:ascii="宋体" w:hAnsi="宋体"/>
        </w:rPr>
        <w:t>4.如依法不需要缴纳社会保险的，应提供相应文件证明。</w:t>
      </w:r>
    </w:p>
    <w:p>
      <w:pPr>
        <w:spacing w:line="440" w:lineRule="exact"/>
        <w:jc w:val="left"/>
        <w:rPr>
          <w:rFonts w:ascii="宋体" w:hAnsi="宋体"/>
        </w:rPr>
      </w:pPr>
      <w:r>
        <w:rPr>
          <w:rFonts w:hint="eastAsia" w:ascii="宋体" w:hAnsi="宋体"/>
        </w:rPr>
        <w:t>5.若因为社保部门或税务部门原因无法提供的，需提供劳动合同及社保部门或税务部门官方通知证明（或官网公告截图）。</w:t>
      </w:r>
    </w:p>
    <w:p>
      <w:pPr>
        <w:spacing w:line="440" w:lineRule="exact"/>
        <w:jc w:val="left"/>
        <w:rPr>
          <w:rFonts w:ascii="宋体" w:hAnsi="宋体"/>
        </w:rPr>
      </w:pPr>
      <w:r>
        <w:rPr>
          <w:rFonts w:hint="eastAsia" w:ascii="宋体" w:hAnsi="宋体"/>
        </w:rPr>
        <w:t>6.如本项目未安排项目投标授权代表人、项目负责人、主要技术人员的，无需提供投标授权代表人、项目负责人、主要技术人员的社保。</w:t>
      </w:r>
    </w:p>
    <w:p>
      <w:pPr>
        <w:spacing w:line="440" w:lineRule="exact"/>
        <w:jc w:val="left"/>
        <w:rPr>
          <w:rFonts w:ascii="宋体" w:hAnsi="宋体"/>
        </w:rPr>
      </w:pPr>
      <w:r>
        <w:rPr>
          <w:rFonts w:hint="eastAsia" w:ascii="宋体" w:hAnsi="宋体"/>
        </w:rPr>
        <w:t>7.如是联合体投标的，需提供各方的。</w:t>
      </w:r>
    </w:p>
    <w:p>
      <w:pPr>
        <w:spacing w:line="440" w:lineRule="exact"/>
        <w:jc w:val="left"/>
        <w:rPr>
          <w:rFonts w:ascii="宋体" w:hAnsi="宋体"/>
        </w:rPr>
      </w:pPr>
    </w:p>
    <w:p>
      <w:pPr>
        <w:tabs>
          <w:tab w:val="left" w:pos="640"/>
          <w:tab w:val="left" w:pos="1260"/>
          <w:tab w:val="left" w:pos="1418"/>
        </w:tabs>
        <w:spacing w:line="360" w:lineRule="auto"/>
        <w:rPr>
          <w:rFonts w:ascii="宋体" w:hAnsi="宋体" w:cs="宋体"/>
          <w:b/>
          <w:bCs/>
          <w:sz w:val="24"/>
        </w:rPr>
      </w:pPr>
      <w:r>
        <w:rPr>
          <w:rFonts w:hint="eastAsia" w:ascii="宋体" w:hAnsi="宋体"/>
          <w:szCs w:val="21"/>
        </w:rPr>
        <w:t>3、其他招标文件要求和投标人认为有必要的内容</w:t>
      </w:r>
      <w:r>
        <w:rPr>
          <w:rFonts w:hint="eastAsia" w:ascii="宋体" w:hAnsi="宋体" w:cs="宋体"/>
          <w:sz w:val="24"/>
          <w:lang w:val="fr-CH"/>
        </w:rPr>
        <w:br w:type="page"/>
      </w:r>
      <w:r>
        <w:rPr>
          <w:rFonts w:hint="eastAsia" w:ascii="宋体" w:hAnsi="宋体" w:cs="宋体"/>
          <w:b/>
          <w:bCs/>
          <w:sz w:val="24"/>
        </w:rPr>
        <w:t>注：以上各项请根据“招标项目评分表”中的要求自行填写并提供相应的证明材料。</w:t>
      </w:r>
    </w:p>
    <w:p>
      <w:pPr>
        <w:tabs>
          <w:tab w:val="left" w:pos="425"/>
          <w:tab w:val="left" w:pos="640"/>
          <w:tab w:val="left" w:pos="1260"/>
          <w:tab w:val="left" w:pos="1418"/>
        </w:tabs>
        <w:spacing w:line="360" w:lineRule="auto"/>
        <w:ind w:right="-420" w:rightChars="-200"/>
        <w:jc w:val="center"/>
        <w:outlineLvl w:val="0"/>
        <w:rPr>
          <w:rFonts w:ascii="宋体" w:hAnsi="宋体" w:cs="宋体"/>
          <w:b/>
          <w:bCs/>
          <w:sz w:val="24"/>
        </w:rPr>
      </w:pPr>
      <w:r>
        <w:rPr>
          <w:rFonts w:hint="eastAsia" w:ascii="宋体" w:hAnsi="宋体" w:cs="宋体"/>
          <w:sz w:val="24"/>
          <w:lang w:val="fr-CH"/>
        </w:rPr>
        <w:br w:type="page"/>
      </w:r>
      <w:bookmarkEnd w:id="30"/>
      <w:bookmarkStart w:id="35" w:name="_Toc3166"/>
      <w:bookmarkStart w:id="36" w:name="_Toc6251"/>
      <w:r>
        <w:rPr>
          <w:rFonts w:hint="eastAsia" w:ascii="宋体" w:hAnsi="宋体" w:cs="宋体"/>
          <w:b/>
          <w:bCs/>
          <w:sz w:val="24"/>
        </w:rPr>
        <w:t>附件：相关政策</w:t>
      </w:r>
      <w:bookmarkEnd w:id="35"/>
      <w:bookmarkEnd w:id="36"/>
    </w:p>
    <w:p>
      <w:pPr>
        <w:tabs>
          <w:tab w:val="left" w:pos="360"/>
        </w:tabs>
        <w:spacing w:line="360" w:lineRule="auto"/>
        <w:outlineLvl w:val="1"/>
        <w:rPr>
          <w:rFonts w:ascii="宋体" w:hAnsi="宋体" w:cs="宋体"/>
          <w:b/>
          <w:bCs/>
          <w:sz w:val="24"/>
        </w:rPr>
      </w:pPr>
      <w:r>
        <w:rPr>
          <w:rFonts w:hint="eastAsia" w:ascii="宋体" w:hAnsi="宋体" w:cs="宋体"/>
          <w:b/>
          <w:bCs/>
          <w:sz w:val="24"/>
        </w:rPr>
        <w:t>1、财政部、工业和信息化部《关于印发〈政府采购促进中小企业发展管理办法〉的通知》（财库〔2020〕46 号）</w:t>
      </w:r>
    </w:p>
    <w:p>
      <w:pPr>
        <w:pStyle w:val="6"/>
        <w:tabs>
          <w:tab w:val="left" w:pos="562"/>
          <w:tab w:val="left" w:pos="3372"/>
          <w:tab w:val="left" w:pos="3653"/>
        </w:tabs>
        <w:spacing w:line="360" w:lineRule="auto"/>
        <w:rPr>
          <w:rFonts w:ascii="宋体" w:hAnsi="宋体" w:cs="宋体"/>
          <w:sz w:val="24"/>
        </w:rPr>
      </w:pPr>
    </w:p>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关于印发《政府采购促进中小企业发展管理办法》的通知</w:t>
      </w:r>
    </w:p>
    <w:p>
      <w:pPr>
        <w:widowControl/>
        <w:shd w:val="clear" w:color="auto" w:fill="FFFFFF"/>
        <w:spacing w:after="240" w:line="360" w:lineRule="auto"/>
        <w:jc w:val="center"/>
        <w:rPr>
          <w:rFonts w:ascii="宋体" w:hAnsi="宋体" w:cs="宋体"/>
          <w:kern w:val="0"/>
          <w:sz w:val="24"/>
        </w:rPr>
      </w:pPr>
      <w:r>
        <w:rPr>
          <w:rFonts w:hint="eastAsia" w:ascii="宋体" w:hAnsi="宋体" w:cs="宋体"/>
          <w:kern w:val="0"/>
          <w:sz w:val="24"/>
        </w:rPr>
        <w:t>财库〔2020〕46号</w:t>
      </w:r>
    </w:p>
    <w:p>
      <w:pPr>
        <w:widowControl/>
        <w:shd w:val="clear" w:color="auto" w:fill="FFFFFF"/>
        <w:spacing w:after="240" w:line="360" w:lineRule="auto"/>
        <w:jc w:val="left"/>
        <w:rPr>
          <w:rFonts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附件：政府采购促进中小企业发展管理办法</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财  政  部</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工业和信息化部</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2020年12月18日</w:t>
      </w:r>
    </w:p>
    <w:p>
      <w:pPr>
        <w:autoSpaceDE w:val="0"/>
        <w:autoSpaceDN w:val="0"/>
        <w:adjustRightInd w:val="0"/>
        <w:spacing w:line="360" w:lineRule="auto"/>
        <w:jc w:val="left"/>
        <w:rPr>
          <w:rFonts w:ascii="宋体" w:hAnsi="宋体" w:cs="宋体"/>
          <w:kern w:val="0"/>
          <w:sz w:val="24"/>
        </w:rPr>
      </w:pPr>
    </w:p>
    <w:p>
      <w:pPr>
        <w:rPr>
          <w:rFonts w:ascii="宋体" w:hAnsi="宋体" w:cs="宋体"/>
          <w:b/>
          <w:bCs/>
          <w:sz w:val="24"/>
        </w:rPr>
      </w:pPr>
      <w:r>
        <w:rPr>
          <w:rFonts w:hint="eastAsia" w:ascii="宋体" w:hAnsi="宋体" w:cs="宋体"/>
          <w:b/>
          <w:bCs/>
          <w:sz w:val="24"/>
        </w:rPr>
        <w:br w:type="page"/>
      </w:r>
    </w:p>
    <w:p>
      <w:pPr>
        <w:spacing w:line="360" w:lineRule="auto"/>
        <w:jc w:val="center"/>
        <w:rPr>
          <w:rFonts w:ascii="宋体" w:hAnsi="宋体" w:cs="宋体"/>
          <w:b/>
          <w:bCs/>
          <w:sz w:val="24"/>
        </w:rPr>
      </w:pPr>
      <w:r>
        <w:rPr>
          <w:rFonts w:hint="eastAsia" w:ascii="宋体" w:hAnsi="宋体" w:cs="宋体"/>
          <w:b/>
          <w:bCs/>
          <w:sz w:val="24"/>
        </w:rPr>
        <w:t>政府采购促进中小企业发展管理办法</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第一条 为了发挥政府采购的政策功能，促进中小企业健康发展，根据《中华人民共和国政府采购法》、《中华人民共和国中小企业促进法》等有关法律法规，制定本办法。</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第三条 采购人在政府采购活动中应当通过加强采购需求管理，落实预留采购份额、价格评审优惠、优先采购等 措施，提高中小企业在政府采购中的份额，支持中小企业发展。</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第四条 在政府采购活动中，供应商提供的货物、工程或者服务符合下列情形的，享受本办法规定的中小企业扶持政策：</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（一）在货物采购项目中，货物由中小企业制造，即货 物由中小企业生产且使用该中小企业商号或者注册商标；</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（二）在工程采购项目中，工程由中小企业承建，即工 程施工单位为中小企业；</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（三）在服务采购项目中，服务由中小企业承接，即提供服务的人员为中小企业依照《中华人民共和国劳动合同法》订立劳动合同的从业人员。</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在货物采购项目中，供应商提供的货物既有中小企业制造货物，也有大型企业制造货物的，不享受本办法规定的中小企业扶持政策。</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6"/>
        <w:tabs>
          <w:tab w:val="left" w:pos="562"/>
          <w:tab w:val="left" w:pos="3372"/>
          <w:tab w:val="left" w:pos="3653"/>
        </w:tabs>
        <w:spacing w:line="360" w:lineRule="auto"/>
        <w:ind w:firstLine="480" w:firstLineChars="200"/>
        <w:rPr>
          <w:rFonts w:ascii="宋体" w:hAnsi="宋体" w:cs="宋体"/>
          <w:sz w:val="24"/>
        </w:rPr>
      </w:pPr>
      <w:r>
        <w:rPr>
          <w:rFonts w:hint="eastAsia" w:ascii="宋体" w:hAnsi="宋体" w:cs="宋体"/>
          <w:kern w:val="0"/>
          <w:sz w:val="24"/>
        </w:rPr>
        <w:t>符合下列情形之一的，可不专门面向中小企业预留采购</w:t>
      </w:r>
      <w:r>
        <w:rPr>
          <w:rFonts w:hint="eastAsia" w:ascii="宋体" w:hAnsi="宋体" w:cs="宋体"/>
          <w:sz w:val="24"/>
        </w:rPr>
        <w:t>份额：</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（一）法律法规和国家有关政策明确规定优先或者应当面向事业单位、社会组织等非企业主体采购的；</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（二）因确需使用不可替代的专利、专有技术，基础设施限制，或者提供特定公共服务等原因，只能从中小企业之外的供应商处采购的；</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（三）按照本办法规定预留采购份额无法确保充分供应、充分竞争，或者存在可能影响政府采购目标实现的情形；</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（四）框架协议采购项目；</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（五）省级以上人民政府财政部门规定的其他情形。 除上述情形外，其他均为适宜由中小企业提供的情形。</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第七条 采购限额标准以上，200万元以下的货物和服务采购项目、400 万元以下的工程采购项目，适宜由中小企业提供的，采购人应当专门面向中小企业采购。</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（一）将采购项目整体或者设置采购包专门面向中小企业采购；</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（二）要求供应商以联合体形式参加采购活动，且联合体中中小企业承担的部分达到一定比例；</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（三）要求获得采购合同的供应商将采购项目中的一定比例分包给一家或者多家中小企业。</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组成联合体或者接受分包合同的中小企业与联合体内 其他企业、分包企业之间不得存在直接控股、管理关系。</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第九条 对于经主管预算单位统筹后未预留份额专门面向中小企业采购的采购项目，以及预留份额项目中的非预留部分采购包，采购人、采购代理机构应当对符合本办法规定的小微企业报价给予6%—10%（工程项目为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第十二条 采购项目涉及中小企业采购的，采购文件应当明确以下内容：</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（一）预留份额的采购项目或者采购包，明确该项目或相关采购包专门面向中小企业采购，以及相关标的及预算金额；</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（二）要求以联合体形式参加或者合同分包的，明确联合协议或者分包意向协议中中小企业合同金额应当达到的 比例，并作为供应商资格条件；</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（三）非预留份额的采购项目或者采购包，明确有关价格扣除比例或者价格分加分比例；</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（四）规定依据本办法规定享受扶持政策获得政府采购合同的，小微企业不得将合同分包给大中型企业，中型企业不得将合同分包给大型企业；</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（五）采购人认为具备相关条件的，明确对中小企业在资金支付期限、预付款比例等方面的优惠措施；</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（六）明确采购标的对应的中小企业划分标准所属行业；</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（七）法律法规和省级以上人民政府财政部门规定的其他事项。</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第十三条 中标、成交供应商享受本办法规定的中小企业扶持政策的，采购人、采购代理机构应当随中标、成交结果公开中标、成交供应商的《中小企业声明函》。</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适用招标投标法的政府采购工程建设项目，应当在公示中标候选人时公开中标候选人的《中小企业声明函》。</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第十五条 鼓励各地区、各部门在采购活动中允许中小企业引入信用担保手段，为中小企业在投标（响应）保证、履约保证等方面提供专业化服务。鼓励中小企业依法合规通过政府采购合同融资。</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第十六条 政府采购监督检查、投诉处理及政府采购行政处罚中对中小企业的认定，由货物制造商或者工程、服务供应商注册登记所在地的县级以上人民政府中小企业主管部门负责。</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中小企业主管部门应当在收到财政部门或者有关招标 投标行政监督部门关于协助开展中小企业认定函后 10 个工作日内做出书面答复。</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第二十条 供应商按照本办法规定提供声明函内容不实的，属于提供虚假材料谋取中标、成交，依照《中华人民共和国政府采购法》等国家有关规定追究相应责任。</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适用招标投标法的政府采购工程建设项目，投标人按照 本办法规定提供声明函内容不实的，属于弄虚作假骗取中标，依照《中华人民共和国招标投标法》等国家有关规定追究相应责任。</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第二十二条 对外援助项目、国家相关资格或者资质管理制度另有规定的项目，不适用本办法。</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第二十三条 关于视同中小企业的其他主体的政府采购扶持政策，由财政部会同有关部门另行规定。</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第二十四条 省级财政部门可以会同中小企业主管部门根据本办法的规定制定具体实施办法。</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第二十五条 本办法自 2021 年 1 月 1 日起施行。《财政部 工业和信息化部关于印发〈政府采购促进中小企业发展暂行办法〉的通知》（财库﹝2011﹞181 号）同时废止。</w:t>
      </w:r>
    </w:p>
    <w:p>
      <w:pPr>
        <w:pStyle w:val="6"/>
        <w:tabs>
          <w:tab w:val="left" w:pos="562"/>
          <w:tab w:val="left" w:pos="3372"/>
          <w:tab w:val="left" w:pos="3653"/>
        </w:tabs>
        <w:spacing w:before="5" w:line="360" w:lineRule="auto"/>
        <w:rPr>
          <w:rFonts w:ascii="宋体" w:hAnsi="宋体" w:cs="宋体"/>
          <w:sz w:val="24"/>
        </w:rPr>
      </w:pP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附：1.中小企业声明函</w:t>
      </w:r>
    </w:p>
    <w:p>
      <w:pPr>
        <w:pStyle w:val="6"/>
        <w:tabs>
          <w:tab w:val="left" w:pos="562"/>
          <w:tab w:val="left" w:pos="3372"/>
          <w:tab w:val="left" w:pos="3653"/>
        </w:tabs>
        <w:spacing w:line="360" w:lineRule="auto"/>
        <w:ind w:firstLine="960" w:firstLineChars="400"/>
        <w:rPr>
          <w:rFonts w:ascii="宋体" w:hAnsi="宋体" w:cs="宋体"/>
          <w:kern w:val="0"/>
          <w:sz w:val="24"/>
        </w:rPr>
      </w:pPr>
      <w:r>
        <w:rPr>
          <w:rFonts w:hint="eastAsia" w:ascii="宋体" w:hAnsi="宋体" w:cs="宋体"/>
          <w:kern w:val="0"/>
          <w:sz w:val="24"/>
        </w:rPr>
        <w:t>2.面向中小企业预留项目执行情况公告</w:t>
      </w:r>
    </w:p>
    <w:p>
      <w:pPr>
        <w:pStyle w:val="6"/>
        <w:tabs>
          <w:tab w:val="left" w:pos="562"/>
          <w:tab w:val="left" w:pos="3372"/>
          <w:tab w:val="left" w:pos="3653"/>
        </w:tabs>
        <w:spacing w:before="30" w:line="360" w:lineRule="auto"/>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附 1</w:t>
      </w:r>
    </w:p>
    <w:p>
      <w:pPr>
        <w:spacing w:after="319" w:afterLines="100" w:line="360" w:lineRule="auto"/>
        <w:jc w:val="center"/>
        <w:rPr>
          <w:rFonts w:ascii="宋体" w:hAnsi="宋体" w:cs="宋体"/>
          <w:sz w:val="24"/>
        </w:rPr>
      </w:pPr>
      <w:r>
        <w:rPr>
          <w:rFonts w:hint="eastAsia" w:ascii="宋体" w:hAnsi="宋体" w:cs="宋体"/>
          <w:sz w:val="24"/>
        </w:rPr>
        <w:t>中小企业声明函（货物）</w:t>
      </w:r>
    </w:p>
    <w:p>
      <w:pPr>
        <w:pStyle w:val="6"/>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）采购活动，提供的货物全部由符合政策要求的中小企业制造。相关企业（含联合体中的中小企业、签订分包意向协议的中小企业） 的具体情况如下：</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u w:val="single"/>
        </w:rPr>
        <w:t>标的名称</w:t>
      </w:r>
      <w:r>
        <w:rPr>
          <w:rFonts w:hint="eastAsia" w:ascii="宋体" w:hAnsi="宋体" w:cs="宋体"/>
          <w:kern w:val="0"/>
          <w:sz w:val="24"/>
        </w:rPr>
        <w:t>），属于（</w:t>
      </w:r>
      <w:r>
        <w:rPr>
          <w:rFonts w:hint="eastAsia" w:ascii="宋体" w:hAnsi="宋体" w:cs="宋体"/>
          <w:kern w:val="0"/>
          <w:sz w:val="24"/>
          <w:u w:val="single"/>
          <w:lang w:eastAsia="zh-Hans"/>
        </w:rPr>
        <w:t>采购文件中明确的所属行业</w:t>
      </w:r>
      <w:r>
        <w:rPr>
          <w:rFonts w:hint="eastAsia" w:ascii="宋体" w:hAnsi="宋体" w:cs="宋体"/>
          <w:kern w:val="0"/>
          <w:sz w:val="24"/>
        </w:rPr>
        <w:t>）；制造商为（</w:t>
      </w:r>
      <w:r>
        <w:rPr>
          <w:rFonts w:hint="eastAsia" w:ascii="宋体" w:hAnsi="宋体" w:cs="宋体"/>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ab/>
      </w:r>
      <w:r>
        <w:rPr>
          <w:rFonts w:hint="eastAsia" w:ascii="宋体" w:hAnsi="宋体" w:cs="宋体"/>
          <w:kern w:val="0"/>
          <w:sz w:val="24"/>
        </w:rPr>
        <w:t xml:space="preserve">人，营业收入为 </w:t>
      </w:r>
      <w:r>
        <w:rPr>
          <w:rFonts w:hint="eastAsia" w:ascii="宋体" w:hAnsi="宋体" w:cs="宋体"/>
          <w:kern w:val="0"/>
          <w:sz w:val="24"/>
          <w:u w:val="single"/>
        </w:rPr>
        <w:tab/>
      </w:r>
      <w:r>
        <w:rPr>
          <w:rFonts w:hint="eastAsia" w:ascii="宋体" w:hAnsi="宋体" w:cs="宋体"/>
          <w:kern w:val="0"/>
          <w:sz w:val="24"/>
        </w:rPr>
        <w:t>万元，资产总额为</w:t>
      </w:r>
      <w:r>
        <w:rPr>
          <w:rFonts w:hint="eastAsia" w:ascii="宋体" w:hAnsi="宋体" w:cs="宋体"/>
          <w:kern w:val="0"/>
          <w:sz w:val="24"/>
          <w:u w:val="single"/>
        </w:rPr>
        <w:tab/>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中型企业、小型企业、微型企业</w:t>
      </w:r>
      <w:r>
        <w:rPr>
          <w:rFonts w:hint="eastAsia" w:ascii="宋体" w:hAnsi="宋体" w:cs="宋体"/>
          <w:kern w:val="0"/>
          <w:sz w:val="24"/>
        </w:rPr>
        <w:t>）；</w:t>
      </w:r>
    </w:p>
    <w:p>
      <w:pPr>
        <w:pStyle w:val="6"/>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kern w:val="0"/>
          <w:sz w:val="24"/>
          <w:u w:val="single"/>
          <w:lang w:eastAsia="zh-Hans"/>
        </w:rPr>
        <w:t>采购文件中明确的所属行业</w:t>
      </w:r>
      <w:r>
        <w:rPr>
          <w:rFonts w:hint="eastAsia" w:ascii="宋体" w:hAnsi="宋体" w:cs="宋体"/>
          <w:spacing w:val="-2"/>
          <w:sz w:val="24"/>
        </w:rPr>
        <w:t>）；制造商为（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 xml:space="preserve">    </w:t>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 xml:space="preserve">   </w:t>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6"/>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w:t>
      </w:r>
    </w:p>
    <w:p>
      <w:pPr>
        <w:pStyle w:val="6"/>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6"/>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6"/>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6"/>
        <w:tabs>
          <w:tab w:val="left" w:pos="562"/>
          <w:tab w:val="left" w:pos="3372"/>
          <w:tab w:val="left" w:pos="3653"/>
        </w:tabs>
        <w:spacing w:line="360" w:lineRule="auto"/>
        <w:ind w:left="4200" w:leftChars="2000"/>
        <w:rPr>
          <w:rFonts w:ascii="宋体" w:hAnsi="宋体" w:cs="宋体"/>
          <w:sz w:val="24"/>
        </w:rPr>
      </w:pPr>
      <w:r>
        <w:rPr>
          <w:rFonts w:hint="eastAsia" w:ascii="宋体" w:hAnsi="宋体" w:cs="宋体"/>
          <w:spacing w:val="-2"/>
          <w:sz w:val="24"/>
        </w:rPr>
        <w:t>企业名称（盖章）日期：</w:t>
      </w:r>
    </w:p>
    <w:p>
      <w:pPr>
        <w:pStyle w:val="6"/>
        <w:tabs>
          <w:tab w:val="left" w:pos="562"/>
          <w:tab w:val="left" w:pos="3372"/>
          <w:tab w:val="left" w:pos="3653"/>
        </w:tabs>
        <w:spacing w:line="360" w:lineRule="auto"/>
        <w:jc w:val="left"/>
        <w:rPr>
          <w:rFonts w:ascii="宋体" w:hAnsi="宋体" w:cs="宋体"/>
          <w:spacing w:val="-2"/>
          <w:sz w:val="24"/>
        </w:rPr>
      </w:pPr>
      <w:r>
        <w:rPr>
          <w:rFonts w:hint="eastAsia" w:ascii="宋体" w:hAnsi="宋体" w:cs="宋体"/>
          <w:spacing w:val="-2"/>
          <w:sz w:val="24"/>
        </w:rPr>
        <w:t>从业人员、营业收入、资产总额填报上一年度数据，无上一年度数据的新成立企业可不填报。</w:t>
      </w:r>
    </w:p>
    <w:p>
      <w:pPr>
        <w:spacing w:after="319" w:afterLines="100" w:line="360" w:lineRule="auto"/>
        <w:jc w:val="center"/>
        <w:rPr>
          <w:rFonts w:ascii="宋体" w:hAnsi="宋体" w:cs="宋体"/>
          <w:sz w:val="24"/>
        </w:rPr>
      </w:pPr>
      <w:r>
        <w:rPr>
          <w:rFonts w:hint="eastAsia" w:ascii="宋体" w:hAnsi="宋体" w:cs="宋体"/>
          <w:sz w:val="24"/>
        </w:rPr>
        <w:br w:type="page"/>
      </w:r>
      <w:r>
        <w:rPr>
          <w:rFonts w:hint="eastAsia" w:ascii="宋体" w:hAnsi="宋体" w:cs="宋体"/>
          <w:sz w:val="24"/>
        </w:rPr>
        <w:t>中小企业声明函（工程、服务）</w:t>
      </w:r>
    </w:p>
    <w:p>
      <w:pPr>
        <w:pStyle w:val="6"/>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）采购活动，工程的施工单位全部为符合政策要求的中小企业（或者：服务全部由符合政策要求的中小企业承接）。相关企业（含联合 体中的中小企业、签订分包意向协议的中小企业）的具体情况如下：</w:t>
      </w:r>
    </w:p>
    <w:p>
      <w:pPr>
        <w:pStyle w:val="6"/>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1、（</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b/>
          <w:bCs/>
          <w:spacing w:val="-2"/>
          <w:sz w:val="24"/>
          <w:u w:val="single"/>
        </w:rPr>
        <w:t xml:space="preserve">    </w:t>
      </w:r>
      <w:r>
        <w:rPr>
          <w:rFonts w:hint="eastAsia" w:ascii="宋体" w:hAnsi="宋体" w:cs="宋体"/>
          <w:spacing w:val="-2"/>
          <w:sz w:val="24"/>
        </w:rPr>
        <w:t>）；承建（承接）企业为（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6"/>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b/>
          <w:bCs/>
          <w:spacing w:val="-2"/>
          <w:sz w:val="24"/>
          <w:u w:val="single"/>
        </w:rPr>
        <w:t xml:space="preserve">     </w:t>
      </w:r>
      <w:r>
        <w:rPr>
          <w:rFonts w:hint="eastAsia" w:ascii="宋体" w:hAnsi="宋体" w:cs="宋体"/>
          <w:spacing w:val="-2"/>
          <w:sz w:val="24"/>
        </w:rPr>
        <w:t>） ；承建（承接）企业为（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6"/>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w:t>
      </w:r>
    </w:p>
    <w:p>
      <w:pPr>
        <w:pStyle w:val="6"/>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6"/>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6"/>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6"/>
        <w:tabs>
          <w:tab w:val="left" w:pos="562"/>
          <w:tab w:val="left" w:pos="3372"/>
          <w:tab w:val="left" w:pos="3653"/>
        </w:tabs>
        <w:spacing w:line="360" w:lineRule="auto"/>
        <w:ind w:left="4200" w:leftChars="2000"/>
        <w:rPr>
          <w:rFonts w:ascii="宋体" w:hAnsi="宋体" w:cs="宋体"/>
          <w:spacing w:val="-2"/>
          <w:sz w:val="24"/>
        </w:rPr>
      </w:pPr>
    </w:p>
    <w:p>
      <w:pPr>
        <w:pStyle w:val="6"/>
        <w:tabs>
          <w:tab w:val="left" w:pos="562"/>
          <w:tab w:val="left" w:pos="3372"/>
          <w:tab w:val="left" w:pos="3653"/>
        </w:tabs>
        <w:spacing w:line="360" w:lineRule="auto"/>
        <w:ind w:left="4200" w:leftChars="2000"/>
        <w:rPr>
          <w:rFonts w:ascii="宋体" w:hAnsi="宋体" w:cs="宋体"/>
          <w:spacing w:val="-2"/>
          <w:sz w:val="24"/>
        </w:rPr>
      </w:pPr>
      <w:r>
        <w:rPr>
          <w:rFonts w:hint="eastAsia" w:ascii="宋体" w:hAnsi="宋体" w:cs="宋体"/>
          <w:spacing w:val="-2"/>
          <w:sz w:val="24"/>
        </w:rPr>
        <w:t>企业名称（盖章）日期：</w:t>
      </w:r>
    </w:p>
    <w:p>
      <w:pPr>
        <w:pStyle w:val="6"/>
        <w:tabs>
          <w:tab w:val="left" w:pos="562"/>
          <w:tab w:val="left" w:pos="3372"/>
          <w:tab w:val="left" w:pos="3653"/>
        </w:tabs>
        <w:spacing w:before="30" w:line="360" w:lineRule="auto"/>
        <w:rPr>
          <w:rFonts w:ascii="宋体" w:hAnsi="宋体" w:cs="宋体"/>
          <w:sz w:val="24"/>
        </w:rPr>
      </w:pPr>
      <w:r>
        <w:rPr>
          <w:rFonts w:hint="eastAsia" w:ascii="宋体" w:hAnsi="宋体" w:cs="宋体"/>
          <w:spacing w:val="-2"/>
          <w:sz w:val="24"/>
        </w:rPr>
        <w:t>从业人员、营业收入、资产总额填报上一年度数据，无上一年度数据的新成立企业可不填报。</w:t>
      </w:r>
      <w:r>
        <w:rPr>
          <w:rFonts w:hint="eastAsia" w:ascii="宋体" w:hAnsi="宋体" w:cs="宋体"/>
          <w:sz w:val="24"/>
        </w:rPr>
        <w:br w:type="page"/>
      </w:r>
      <w:r>
        <w:rPr>
          <w:rFonts w:hint="eastAsia" w:ascii="宋体" w:hAnsi="宋体" w:cs="宋体"/>
          <w:b/>
          <w:bCs/>
          <w:sz w:val="24"/>
        </w:rPr>
        <w:t>附 2</w:t>
      </w:r>
    </w:p>
    <w:p>
      <w:pPr>
        <w:jc w:val="center"/>
        <w:rPr>
          <w:rFonts w:ascii="宋体" w:hAnsi="宋体" w:cs="宋体"/>
          <w:b/>
          <w:sz w:val="24"/>
        </w:rPr>
      </w:pPr>
      <w:r>
        <w:rPr>
          <w:rFonts w:hint="eastAsia" w:ascii="宋体" w:hAnsi="宋体" w:cs="宋体"/>
          <w:spacing w:val="-3"/>
          <w:sz w:val="24"/>
          <w:u w:val="single" w:color="000000"/>
        </w:rPr>
        <w:t>（单位名称）</w:t>
      </w:r>
      <w:r>
        <w:rPr>
          <w:rFonts w:hint="eastAsia" w:ascii="宋体" w:hAnsi="宋体" w:cs="宋体"/>
          <w:spacing w:val="-29"/>
          <w:sz w:val="24"/>
        </w:rPr>
        <w:t>××</w:t>
      </w:r>
      <w:r>
        <w:rPr>
          <w:rFonts w:hint="eastAsia" w:ascii="宋体" w:hAnsi="宋体" w:cs="宋体"/>
          <w:b/>
          <w:sz w:val="24"/>
        </w:rPr>
        <w:t>年面向中小企业预留项目执行情况公告</w:t>
      </w:r>
    </w:p>
    <w:p>
      <w:pPr>
        <w:pStyle w:val="6"/>
        <w:tabs>
          <w:tab w:val="left" w:pos="562"/>
          <w:tab w:val="left" w:pos="3372"/>
          <w:tab w:val="left" w:pos="3653"/>
        </w:tabs>
        <w:ind w:firstLine="480" w:firstLineChars="200"/>
        <w:rPr>
          <w:rFonts w:ascii="宋体" w:hAnsi="宋体" w:cs="宋体"/>
          <w:sz w:val="24"/>
        </w:rPr>
      </w:pPr>
      <w:r>
        <w:rPr>
          <w:rFonts w:hint="eastAsia" w:ascii="宋体" w:hAnsi="宋体" w:cs="宋体"/>
          <w:sz w:val="24"/>
        </w:rPr>
        <w:t>根据《政府采购促进中小企业发展管理办法》（财库﹝2020﹞46</w:t>
      </w:r>
      <w:r>
        <w:rPr>
          <w:rFonts w:hint="eastAsia" w:ascii="宋体" w:hAnsi="宋体" w:cs="宋体"/>
          <w:spacing w:val="-47"/>
          <w:sz w:val="24"/>
        </w:rPr>
        <w:t xml:space="preserve"> 号</w:t>
      </w:r>
      <w:r>
        <w:rPr>
          <w:rFonts w:hint="eastAsia" w:ascii="宋体" w:hAnsi="宋体" w:cs="宋体"/>
          <w:spacing w:val="-22"/>
          <w:sz w:val="24"/>
        </w:rPr>
        <w:t>）</w:t>
      </w:r>
      <w:r>
        <w:rPr>
          <w:rFonts w:hint="eastAsia" w:ascii="宋体" w:hAnsi="宋体" w:cs="宋体"/>
          <w:spacing w:val="-7"/>
          <w:sz w:val="24"/>
        </w:rPr>
        <w:t>要求，现对本部门</w:t>
      </w:r>
      <w:r>
        <w:rPr>
          <w:rFonts w:hint="eastAsia" w:ascii="宋体" w:hAnsi="宋体" w:cs="宋体"/>
          <w:spacing w:val="-3"/>
          <w:sz w:val="24"/>
        </w:rPr>
        <w:t>（</w:t>
      </w:r>
      <w:r>
        <w:rPr>
          <w:rFonts w:hint="eastAsia" w:ascii="宋体" w:hAnsi="宋体" w:cs="宋体"/>
          <w:sz w:val="24"/>
        </w:rPr>
        <w:t>单位</w:t>
      </w:r>
      <w:r>
        <w:rPr>
          <w:rFonts w:hint="eastAsia" w:ascii="宋体" w:hAnsi="宋体" w:cs="宋体"/>
          <w:spacing w:val="-7"/>
          <w:sz w:val="24"/>
        </w:rPr>
        <w:t>）</w:t>
      </w:r>
      <w:r>
        <w:rPr>
          <w:rFonts w:hint="eastAsia" w:ascii="宋体" w:hAnsi="宋体" w:cs="宋体"/>
          <w:spacing w:val="-4"/>
          <w:sz w:val="24"/>
        </w:rPr>
        <w:t>××年面向中小企业预留项目执行情况公告如下：</w:t>
      </w:r>
    </w:p>
    <w:p>
      <w:pPr>
        <w:pStyle w:val="6"/>
        <w:tabs>
          <w:tab w:val="left" w:pos="562"/>
          <w:tab w:val="left" w:pos="3372"/>
          <w:tab w:val="left" w:pos="3653"/>
        </w:tabs>
        <w:ind w:firstLine="480" w:firstLineChars="200"/>
        <w:rPr>
          <w:rFonts w:ascii="宋体" w:hAnsi="宋体" w:cs="宋体"/>
          <w:sz w:val="24"/>
        </w:rPr>
      </w:pPr>
      <w:r>
        <w:rPr>
          <w:rFonts w:hint="eastAsia" w:ascii="宋体" w:hAnsi="宋体" w:cs="宋体"/>
          <w:sz w:val="24"/>
        </w:rPr>
        <w:t>本部门（单位）××年预留项目面向中小企业采购共计××万元，其中，面向小微企业采购××万元，占××%。</w:t>
      </w:r>
    </w:p>
    <w:p>
      <w:pPr>
        <w:pStyle w:val="6"/>
        <w:tabs>
          <w:tab w:val="left" w:pos="562"/>
          <w:tab w:val="left" w:pos="3372"/>
          <w:tab w:val="left" w:pos="3653"/>
        </w:tabs>
        <w:jc w:val="center"/>
        <w:rPr>
          <w:rFonts w:ascii="宋体" w:hAnsi="宋体" w:cs="宋体"/>
          <w:b/>
          <w:bCs/>
          <w:sz w:val="24"/>
        </w:rPr>
      </w:pPr>
      <w:r>
        <w:rPr>
          <w:rFonts w:hint="eastAsia" w:ascii="宋体" w:hAnsi="宋体" w:cs="宋体"/>
          <w:b/>
          <w:bCs/>
          <w:sz w:val="24"/>
        </w:rPr>
        <w:t>面向中小企业预留项目明细</w:t>
      </w:r>
    </w:p>
    <w:tbl>
      <w:tblPr>
        <w:tblStyle w:val="20"/>
        <w:tblW w:w="882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1"/>
              <w:jc w:val="center"/>
              <w:rPr>
                <w:b/>
                <w:sz w:val="24"/>
                <w:szCs w:val="24"/>
              </w:rPr>
            </w:pPr>
            <w:r>
              <w:rPr>
                <w:rFonts w:hint="eastAsia"/>
                <w:b/>
                <w:sz w:val="24"/>
                <w:szCs w:val="24"/>
              </w:rPr>
              <w:t>序号</w:t>
            </w:r>
          </w:p>
        </w:tc>
        <w:tc>
          <w:tcPr>
            <w:tcW w:w="1866" w:type="dxa"/>
            <w:vAlign w:val="center"/>
          </w:tcPr>
          <w:p>
            <w:pPr>
              <w:pStyle w:val="31"/>
              <w:jc w:val="center"/>
              <w:rPr>
                <w:b/>
                <w:sz w:val="24"/>
                <w:szCs w:val="24"/>
              </w:rPr>
            </w:pPr>
            <w:r>
              <w:rPr>
                <w:rFonts w:hint="eastAsia"/>
                <w:b/>
                <w:sz w:val="24"/>
                <w:szCs w:val="24"/>
              </w:rPr>
              <w:t>项目名称</w:t>
            </w:r>
          </w:p>
        </w:tc>
        <w:tc>
          <w:tcPr>
            <w:tcW w:w="2010" w:type="dxa"/>
            <w:vAlign w:val="center"/>
          </w:tcPr>
          <w:p>
            <w:pPr>
              <w:pStyle w:val="31"/>
              <w:jc w:val="center"/>
              <w:rPr>
                <w:b/>
                <w:sz w:val="24"/>
                <w:szCs w:val="24"/>
              </w:rPr>
            </w:pPr>
            <w:r>
              <w:rPr>
                <w:rFonts w:hint="eastAsia"/>
                <w:b/>
                <w:sz w:val="24"/>
                <w:szCs w:val="24"/>
              </w:rPr>
              <w:t>预留选项</w:t>
            </w:r>
          </w:p>
        </w:tc>
        <w:tc>
          <w:tcPr>
            <w:tcW w:w="2296" w:type="dxa"/>
            <w:vAlign w:val="center"/>
          </w:tcPr>
          <w:p>
            <w:pPr>
              <w:pStyle w:val="31"/>
              <w:jc w:val="center"/>
              <w:rPr>
                <w:b/>
                <w:sz w:val="24"/>
                <w:szCs w:val="24"/>
              </w:rPr>
            </w:pPr>
            <w:r>
              <w:rPr>
                <w:rFonts w:hint="eastAsia"/>
                <w:b/>
                <w:sz w:val="24"/>
                <w:szCs w:val="24"/>
              </w:rPr>
              <w:t>面向中小企业采购金额</w:t>
            </w:r>
          </w:p>
        </w:tc>
        <w:tc>
          <w:tcPr>
            <w:tcW w:w="1784" w:type="dxa"/>
            <w:vAlign w:val="center"/>
          </w:tcPr>
          <w:p>
            <w:pPr>
              <w:pStyle w:val="31"/>
              <w:jc w:val="center"/>
              <w:rPr>
                <w:b/>
                <w:sz w:val="24"/>
                <w:szCs w:val="24"/>
              </w:rPr>
            </w:pPr>
            <w:r>
              <w:rPr>
                <w:rFonts w:hint="eastAsia"/>
                <w:b/>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31"/>
              <w:jc w:val="center"/>
              <w:rPr>
                <w:sz w:val="24"/>
                <w:szCs w:val="24"/>
              </w:rPr>
            </w:pPr>
          </w:p>
        </w:tc>
        <w:tc>
          <w:tcPr>
            <w:tcW w:w="1866" w:type="dxa"/>
            <w:tcBorders>
              <w:bottom w:val="nil"/>
            </w:tcBorders>
            <w:vAlign w:val="center"/>
          </w:tcPr>
          <w:p>
            <w:pPr>
              <w:pStyle w:val="31"/>
              <w:jc w:val="center"/>
              <w:rPr>
                <w:sz w:val="24"/>
                <w:szCs w:val="24"/>
              </w:rPr>
            </w:pPr>
          </w:p>
        </w:tc>
        <w:tc>
          <w:tcPr>
            <w:tcW w:w="2010" w:type="dxa"/>
            <w:tcBorders>
              <w:bottom w:val="nil"/>
            </w:tcBorders>
            <w:vAlign w:val="center"/>
          </w:tcPr>
          <w:p>
            <w:pPr>
              <w:pStyle w:val="31"/>
              <w:jc w:val="center"/>
              <w:rPr>
                <w:sz w:val="24"/>
                <w:szCs w:val="24"/>
              </w:rPr>
            </w:pPr>
            <w:r>
              <w:rPr>
                <w:rFonts w:hint="eastAsia"/>
                <w:sz w:val="24"/>
                <w:szCs w:val="24"/>
              </w:rPr>
              <w:t>（填写“采购项</w:t>
            </w:r>
          </w:p>
        </w:tc>
        <w:tc>
          <w:tcPr>
            <w:tcW w:w="2296" w:type="dxa"/>
            <w:tcBorders>
              <w:bottom w:val="nil"/>
            </w:tcBorders>
            <w:vAlign w:val="center"/>
          </w:tcPr>
          <w:p>
            <w:pPr>
              <w:pStyle w:val="31"/>
              <w:jc w:val="center"/>
              <w:rPr>
                <w:sz w:val="24"/>
                <w:szCs w:val="24"/>
              </w:rPr>
            </w:pPr>
          </w:p>
        </w:tc>
        <w:tc>
          <w:tcPr>
            <w:tcW w:w="1784" w:type="dxa"/>
            <w:vMerge w:val="restart"/>
            <w:vAlign w:val="center"/>
          </w:tcPr>
          <w:p>
            <w:pPr>
              <w:pStyle w:val="31"/>
              <w:jc w:val="center"/>
              <w:rPr>
                <w:sz w:val="24"/>
                <w:szCs w:val="24"/>
              </w:rPr>
            </w:pPr>
          </w:p>
          <w:p>
            <w:pPr>
              <w:pStyle w:val="31"/>
              <w:jc w:val="center"/>
              <w:rPr>
                <w:sz w:val="24"/>
                <w:szCs w:val="24"/>
              </w:rPr>
            </w:pPr>
          </w:p>
          <w:p>
            <w:pPr>
              <w:pStyle w:val="31"/>
              <w:jc w:val="center"/>
              <w:rPr>
                <w:sz w:val="24"/>
                <w:szCs w:val="24"/>
              </w:rPr>
            </w:pPr>
            <w:r>
              <w:rPr>
                <w:rFonts w:hint="eastAsia"/>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31"/>
              <w:jc w:val="center"/>
              <w:rPr>
                <w:sz w:val="24"/>
                <w:szCs w:val="24"/>
              </w:rPr>
            </w:pPr>
          </w:p>
        </w:tc>
        <w:tc>
          <w:tcPr>
            <w:tcW w:w="2010" w:type="dxa"/>
            <w:tcBorders>
              <w:top w:val="nil"/>
              <w:bottom w:val="nil"/>
            </w:tcBorders>
            <w:vAlign w:val="center"/>
          </w:tcPr>
          <w:p>
            <w:pPr>
              <w:pStyle w:val="31"/>
              <w:jc w:val="center"/>
              <w:rPr>
                <w:sz w:val="24"/>
                <w:szCs w:val="24"/>
              </w:rPr>
            </w:pPr>
            <w:r>
              <w:rPr>
                <w:rFonts w:hint="eastAsia"/>
                <w:sz w:val="24"/>
                <w:szCs w:val="24"/>
              </w:rPr>
              <w:t>目整体预留”、</w:t>
            </w:r>
          </w:p>
        </w:tc>
        <w:tc>
          <w:tcPr>
            <w:tcW w:w="2296" w:type="dxa"/>
            <w:tcBorders>
              <w:top w:val="nil"/>
              <w:bottom w:val="nil"/>
            </w:tcBorders>
            <w:vAlign w:val="center"/>
          </w:tcPr>
          <w:p>
            <w:pPr>
              <w:pStyle w:val="31"/>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31"/>
              <w:jc w:val="center"/>
              <w:rPr>
                <w:sz w:val="24"/>
                <w:szCs w:val="24"/>
              </w:rPr>
            </w:pPr>
          </w:p>
        </w:tc>
        <w:tc>
          <w:tcPr>
            <w:tcW w:w="2010" w:type="dxa"/>
            <w:tcBorders>
              <w:top w:val="nil"/>
              <w:bottom w:val="nil"/>
            </w:tcBorders>
            <w:vAlign w:val="center"/>
          </w:tcPr>
          <w:p>
            <w:pPr>
              <w:pStyle w:val="31"/>
              <w:jc w:val="center"/>
              <w:rPr>
                <w:sz w:val="24"/>
                <w:szCs w:val="24"/>
              </w:rPr>
            </w:pPr>
            <w:r>
              <w:rPr>
                <w:rFonts w:hint="eastAsia"/>
                <w:sz w:val="24"/>
                <w:szCs w:val="24"/>
              </w:rPr>
              <w:t>“设置专门采购</w:t>
            </w:r>
          </w:p>
        </w:tc>
        <w:tc>
          <w:tcPr>
            <w:tcW w:w="2296" w:type="dxa"/>
            <w:tcBorders>
              <w:top w:val="nil"/>
              <w:bottom w:val="nil"/>
            </w:tcBorders>
            <w:vAlign w:val="center"/>
          </w:tcPr>
          <w:p>
            <w:pPr>
              <w:pStyle w:val="31"/>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31"/>
              <w:jc w:val="center"/>
              <w:rPr>
                <w:sz w:val="24"/>
                <w:szCs w:val="24"/>
              </w:rPr>
            </w:pPr>
            <w:r>
              <w:rPr>
                <w:rFonts w:hint="eastAsia"/>
                <w:sz w:val="24"/>
                <w:szCs w:val="24"/>
              </w:rPr>
              <w:t>（填写集中采</w:t>
            </w:r>
          </w:p>
        </w:tc>
        <w:tc>
          <w:tcPr>
            <w:tcW w:w="2010" w:type="dxa"/>
            <w:tcBorders>
              <w:top w:val="nil"/>
              <w:bottom w:val="nil"/>
            </w:tcBorders>
            <w:vAlign w:val="center"/>
          </w:tcPr>
          <w:p>
            <w:pPr>
              <w:pStyle w:val="31"/>
              <w:jc w:val="center"/>
              <w:rPr>
                <w:sz w:val="24"/>
                <w:szCs w:val="24"/>
              </w:rPr>
            </w:pPr>
            <w:r>
              <w:rPr>
                <w:rFonts w:hint="eastAsia"/>
                <w:sz w:val="24"/>
                <w:szCs w:val="24"/>
              </w:rPr>
              <w:t>包”、“要求以</w:t>
            </w:r>
          </w:p>
        </w:tc>
        <w:tc>
          <w:tcPr>
            <w:tcW w:w="2296" w:type="dxa"/>
            <w:tcBorders>
              <w:top w:val="nil"/>
              <w:bottom w:val="nil"/>
            </w:tcBorders>
            <w:vAlign w:val="center"/>
          </w:tcPr>
          <w:p>
            <w:pPr>
              <w:pStyle w:val="31"/>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31"/>
              <w:jc w:val="center"/>
              <w:rPr>
                <w:sz w:val="24"/>
                <w:szCs w:val="24"/>
              </w:rPr>
            </w:pPr>
            <w:r>
              <w:rPr>
                <w:rFonts w:hint="eastAsia"/>
                <w:sz w:val="24"/>
                <w:szCs w:val="24"/>
              </w:rPr>
              <w:t>购目录以内或</w:t>
            </w:r>
          </w:p>
        </w:tc>
        <w:tc>
          <w:tcPr>
            <w:tcW w:w="2010" w:type="dxa"/>
            <w:tcBorders>
              <w:top w:val="nil"/>
              <w:bottom w:val="nil"/>
            </w:tcBorders>
            <w:vAlign w:val="center"/>
          </w:tcPr>
          <w:p>
            <w:pPr>
              <w:pStyle w:val="31"/>
              <w:jc w:val="center"/>
              <w:rPr>
                <w:sz w:val="24"/>
                <w:szCs w:val="24"/>
              </w:rPr>
            </w:pPr>
            <w:r>
              <w:rPr>
                <w:rFonts w:hint="eastAsia"/>
                <w:sz w:val="24"/>
                <w:szCs w:val="24"/>
              </w:rPr>
              <w:t>联合体形式参</w:t>
            </w:r>
          </w:p>
        </w:tc>
        <w:tc>
          <w:tcPr>
            <w:tcW w:w="2296" w:type="dxa"/>
            <w:tcBorders>
              <w:top w:val="nil"/>
              <w:bottom w:val="nil"/>
            </w:tcBorders>
            <w:vAlign w:val="center"/>
          </w:tcPr>
          <w:p>
            <w:pPr>
              <w:pStyle w:val="31"/>
              <w:jc w:val="center"/>
              <w:rPr>
                <w:sz w:val="24"/>
                <w:szCs w:val="24"/>
              </w:rPr>
            </w:pPr>
            <w:r>
              <w:rPr>
                <w:rFonts w:hint="eastAsia"/>
                <w:sz w:val="24"/>
                <w:szCs w:val="24"/>
              </w:rPr>
              <w:t>（精确到万元）</w:t>
            </w: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31"/>
              <w:jc w:val="center"/>
              <w:rPr>
                <w:sz w:val="24"/>
                <w:szCs w:val="24"/>
              </w:rPr>
            </w:pPr>
            <w:r>
              <w:rPr>
                <w:rFonts w:hint="eastAsia"/>
                <w:sz w:val="24"/>
                <w:szCs w:val="24"/>
              </w:rPr>
              <w:t>者采购限额标</w:t>
            </w:r>
          </w:p>
        </w:tc>
        <w:tc>
          <w:tcPr>
            <w:tcW w:w="2010" w:type="dxa"/>
            <w:tcBorders>
              <w:top w:val="nil"/>
              <w:bottom w:val="nil"/>
            </w:tcBorders>
            <w:vAlign w:val="center"/>
          </w:tcPr>
          <w:p>
            <w:pPr>
              <w:pStyle w:val="31"/>
              <w:jc w:val="center"/>
              <w:rPr>
                <w:sz w:val="24"/>
                <w:szCs w:val="24"/>
              </w:rPr>
            </w:pPr>
            <w:r>
              <w:rPr>
                <w:rFonts w:hint="eastAsia"/>
                <w:sz w:val="24"/>
                <w:szCs w:val="24"/>
              </w:rPr>
              <w:t>加”或者“要求</w:t>
            </w:r>
          </w:p>
        </w:tc>
        <w:tc>
          <w:tcPr>
            <w:tcW w:w="2296" w:type="dxa"/>
            <w:tcBorders>
              <w:top w:val="nil"/>
              <w:bottom w:val="nil"/>
            </w:tcBorders>
            <w:vAlign w:val="center"/>
          </w:tcPr>
          <w:p>
            <w:pPr>
              <w:pStyle w:val="31"/>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31"/>
              <w:jc w:val="center"/>
              <w:rPr>
                <w:sz w:val="24"/>
                <w:szCs w:val="24"/>
              </w:rPr>
            </w:pPr>
            <w:r>
              <w:rPr>
                <w:rFonts w:hint="eastAsia"/>
                <w:sz w:val="24"/>
                <w:szCs w:val="24"/>
              </w:rPr>
              <w:t>准以上的采购项目</w:t>
            </w:r>
          </w:p>
        </w:tc>
        <w:tc>
          <w:tcPr>
            <w:tcW w:w="2010" w:type="dxa"/>
            <w:tcBorders>
              <w:top w:val="nil"/>
              <w:bottom w:val="nil"/>
            </w:tcBorders>
            <w:vAlign w:val="center"/>
          </w:tcPr>
          <w:p>
            <w:pPr>
              <w:pStyle w:val="31"/>
              <w:jc w:val="center"/>
              <w:rPr>
                <w:sz w:val="24"/>
                <w:szCs w:val="24"/>
              </w:rPr>
            </w:pPr>
            <w:r>
              <w:rPr>
                <w:rFonts w:hint="eastAsia"/>
                <w:sz w:val="24"/>
                <w:szCs w:val="24"/>
              </w:rPr>
              <w:t>合同分包”，除</w:t>
            </w:r>
          </w:p>
        </w:tc>
        <w:tc>
          <w:tcPr>
            <w:tcW w:w="2296" w:type="dxa"/>
            <w:tcBorders>
              <w:top w:val="nil"/>
              <w:bottom w:val="nil"/>
            </w:tcBorders>
            <w:vAlign w:val="center"/>
          </w:tcPr>
          <w:p>
            <w:pPr>
              <w:pStyle w:val="31"/>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31"/>
              <w:jc w:val="center"/>
              <w:rPr>
                <w:sz w:val="24"/>
                <w:szCs w:val="24"/>
              </w:rPr>
            </w:pPr>
          </w:p>
        </w:tc>
        <w:tc>
          <w:tcPr>
            <w:tcW w:w="2010" w:type="dxa"/>
            <w:tcBorders>
              <w:top w:val="nil"/>
              <w:bottom w:val="nil"/>
            </w:tcBorders>
            <w:vAlign w:val="center"/>
          </w:tcPr>
          <w:p>
            <w:pPr>
              <w:pStyle w:val="31"/>
              <w:jc w:val="center"/>
              <w:rPr>
                <w:sz w:val="24"/>
                <w:szCs w:val="24"/>
              </w:rPr>
            </w:pPr>
            <w:r>
              <w:rPr>
                <w:rFonts w:hint="eastAsia"/>
                <w:sz w:val="24"/>
                <w:szCs w:val="24"/>
              </w:rPr>
              <w:t>“采购项目全部</w:t>
            </w:r>
          </w:p>
        </w:tc>
        <w:tc>
          <w:tcPr>
            <w:tcW w:w="2296" w:type="dxa"/>
            <w:tcBorders>
              <w:top w:val="nil"/>
              <w:bottom w:val="nil"/>
            </w:tcBorders>
            <w:vAlign w:val="center"/>
          </w:tcPr>
          <w:p>
            <w:pPr>
              <w:pStyle w:val="31"/>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31"/>
              <w:jc w:val="center"/>
              <w:rPr>
                <w:sz w:val="24"/>
                <w:szCs w:val="24"/>
              </w:rPr>
            </w:pPr>
          </w:p>
        </w:tc>
        <w:tc>
          <w:tcPr>
            <w:tcW w:w="2010" w:type="dxa"/>
            <w:tcBorders>
              <w:top w:val="nil"/>
              <w:bottom w:val="nil"/>
            </w:tcBorders>
            <w:vAlign w:val="center"/>
          </w:tcPr>
          <w:p>
            <w:pPr>
              <w:pStyle w:val="31"/>
              <w:jc w:val="center"/>
              <w:rPr>
                <w:sz w:val="24"/>
                <w:szCs w:val="24"/>
              </w:rPr>
            </w:pPr>
            <w:r>
              <w:rPr>
                <w:rFonts w:hint="eastAsia"/>
                <w:sz w:val="24"/>
                <w:szCs w:val="24"/>
              </w:rPr>
              <w:t>预留”外，还应</w:t>
            </w:r>
          </w:p>
        </w:tc>
        <w:tc>
          <w:tcPr>
            <w:tcW w:w="2296" w:type="dxa"/>
            <w:tcBorders>
              <w:top w:val="nil"/>
              <w:bottom w:val="nil"/>
            </w:tcBorders>
            <w:vAlign w:val="center"/>
          </w:tcPr>
          <w:p>
            <w:pPr>
              <w:pStyle w:val="31"/>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31"/>
              <w:jc w:val="center"/>
              <w:rPr>
                <w:sz w:val="24"/>
                <w:szCs w:val="24"/>
              </w:rPr>
            </w:pPr>
          </w:p>
        </w:tc>
        <w:tc>
          <w:tcPr>
            <w:tcW w:w="2010" w:type="dxa"/>
            <w:tcBorders>
              <w:top w:val="nil"/>
              <w:bottom w:val="nil"/>
            </w:tcBorders>
            <w:vAlign w:val="center"/>
          </w:tcPr>
          <w:p>
            <w:pPr>
              <w:pStyle w:val="31"/>
              <w:jc w:val="center"/>
              <w:rPr>
                <w:sz w:val="24"/>
                <w:szCs w:val="24"/>
              </w:rPr>
            </w:pPr>
            <w:r>
              <w:rPr>
                <w:rFonts w:hint="eastAsia"/>
                <w:sz w:val="24"/>
                <w:szCs w:val="24"/>
              </w:rPr>
              <w:t>当填写预留给中</w:t>
            </w:r>
          </w:p>
        </w:tc>
        <w:tc>
          <w:tcPr>
            <w:tcW w:w="2296" w:type="dxa"/>
            <w:tcBorders>
              <w:top w:val="nil"/>
              <w:bottom w:val="nil"/>
            </w:tcBorders>
            <w:vAlign w:val="center"/>
          </w:tcPr>
          <w:p>
            <w:pPr>
              <w:pStyle w:val="31"/>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tcBorders>
            <w:vAlign w:val="center"/>
          </w:tcPr>
          <w:p>
            <w:pPr>
              <w:pStyle w:val="31"/>
              <w:jc w:val="center"/>
              <w:rPr>
                <w:sz w:val="24"/>
                <w:szCs w:val="24"/>
              </w:rPr>
            </w:pPr>
          </w:p>
        </w:tc>
        <w:tc>
          <w:tcPr>
            <w:tcW w:w="2010" w:type="dxa"/>
            <w:tcBorders>
              <w:top w:val="nil"/>
            </w:tcBorders>
            <w:vAlign w:val="center"/>
          </w:tcPr>
          <w:p>
            <w:pPr>
              <w:pStyle w:val="31"/>
              <w:jc w:val="center"/>
              <w:rPr>
                <w:sz w:val="24"/>
                <w:szCs w:val="24"/>
              </w:rPr>
            </w:pPr>
            <w:r>
              <w:rPr>
                <w:rFonts w:hint="eastAsia"/>
                <w:sz w:val="24"/>
                <w:szCs w:val="24"/>
              </w:rPr>
              <w:t>小企业的比例）</w:t>
            </w:r>
          </w:p>
        </w:tc>
        <w:tc>
          <w:tcPr>
            <w:tcW w:w="2296" w:type="dxa"/>
            <w:tcBorders>
              <w:top w:val="nil"/>
            </w:tcBorders>
            <w:vAlign w:val="center"/>
          </w:tcPr>
          <w:p>
            <w:pPr>
              <w:pStyle w:val="31"/>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1"/>
              <w:jc w:val="center"/>
              <w:rPr>
                <w:sz w:val="24"/>
                <w:szCs w:val="24"/>
              </w:rPr>
            </w:pPr>
            <w:r>
              <w:rPr>
                <w:rFonts w:hint="eastAsia"/>
                <w:sz w:val="24"/>
                <w:szCs w:val="24"/>
              </w:rPr>
              <w:t>……</w:t>
            </w:r>
          </w:p>
        </w:tc>
        <w:tc>
          <w:tcPr>
            <w:tcW w:w="1866" w:type="dxa"/>
            <w:vAlign w:val="center"/>
          </w:tcPr>
          <w:p>
            <w:pPr>
              <w:pStyle w:val="31"/>
              <w:jc w:val="center"/>
              <w:rPr>
                <w:sz w:val="24"/>
                <w:szCs w:val="24"/>
              </w:rPr>
            </w:pPr>
            <w:r>
              <w:rPr>
                <w:rFonts w:hint="eastAsia"/>
                <w:sz w:val="24"/>
                <w:szCs w:val="24"/>
              </w:rPr>
              <w:t>……</w:t>
            </w:r>
          </w:p>
        </w:tc>
        <w:tc>
          <w:tcPr>
            <w:tcW w:w="2010" w:type="dxa"/>
            <w:vAlign w:val="center"/>
          </w:tcPr>
          <w:p>
            <w:pPr>
              <w:pStyle w:val="31"/>
              <w:jc w:val="center"/>
              <w:rPr>
                <w:sz w:val="24"/>
                <w:szCs w:val="24"/>
              </w:rPr>
            </w:pPr>
            <w:r>
              <w:rPr>
                <w:rFonts w:hint="eastAsia"/>
                <w:sz w:val="24"/>
                <w:szCs w:val="24"/>
              </w:rPr>
              <w:t>……</w:t>
            </w:r>
          </w:p>
        </w:tc>
        <w:tc>
          <w:tcPr>
            <w:tcW w:w="2296" w:type="dxa"/>
            <w:vAlign w:val="center"/>
          </w:tcPr>
          <w:p>
            <w:pPr>
              <w:pStyle w:val="31"/>
              <w:jc w:val="center"/>
              <w:rPr>
                <w:sz w:val="24"/>
                <w:szCs w:val="24"/>
              </w:rPr>
            </w:pPr>
            <w:r>
              <w:rPr>
                <w:rFonts w:hint="eastAsia"/>
                <w:sz w:val="24"/>
                <w:szCs w:val="24"/>
              </w:rPr>
              <w:t>……</w:t>
            </w:r>
          </w:p>
        </w:tc>
        <w:tc>
          <w:tcPr>
            <w:tcW w:w="1784" w:type="dxa"/>
            <w:vAlign w:val="center"/>
          </w:tcPr>
          <w:p>
            <w:pPr>
              <w:pStyle w:val="31"/>
              <w:jc w:val="center"/>
              <w:rPr>
                <w:sz w:val="24"/>
                <w:szCs w:val="24"/>
              </w:rPr>
            </w:pPr>
            <w:r>
              <w:rPr>
                <w:rFonts w:hint="eastAsia"/>
                <w:sz w:val="24"/>
                <w:szCs w:val="24"/>
              </w:rPr>
              <w:t>……</w:t>
            </w:r>
          </w:p>
        </w:tc>
      </w:tr>
    </w:tbl>
    <w:p>
      <w:pPr>
        <w:pStyle w:val="6"/>
        <w:tabs>
          <w:tab w:val="left" w:pos="562"/>
          <w:tab w:val="left" w:pos="3372"/>
          <w:tab w:val="left" w:pos="3653"/>
        </w:tabs>
        <w:spacing w:before="128"/>
        <w:ind w:left="4220" w:right="1843"/>
        <w:rPr>
          <w:rFonts w:ascii="宋体" w:hAnsi="宋体" w:cs="宋体"/>
          <w:sz w:val="24"/>
        </w:rPr>
      </w:pPr>
    </w:p>
    <w:p>
      <w:pPr>
        <w:pStyle w:val="6"/>
        <w:tabs>
          <w:tab w:val="left" w:pos="562"/>
          <w:tab w:val="left" w:pos="3372"/>
          <w:tab w:val="left" w:pos="3653"/>
        </w:tabs>
        <w:spacing w:before="128"/>
        <w:ind w:left="4220" w:right="1843"/>
        <w:rPr>
          <w:rFonts w:ascii="宋体" w:hAnsi="宋体" w:cs="宋体"/>
          <w:sz w:val="24"/>
        </w:rPr>
      </w:pPr>
      <w:r>
        <w:rPr>
          <w:rFonts w:hint="eastAsia" w:ascii="宋体" w:hAnsi="宋体" w:cs="宋体"/>
          <w:sz w:val="24"/>
        </w:rPr>
        <w:t xml:space="preserve">部门（单位）名称： </w:t>
      </w:r>
    </w:p>
    <w:p>
      <w:pPr>
        <w:pStyle w:val="6"/>
        <w:tabs>
          <w:tab w:val="left" w:pos="562"/>
          <w:tab w:val="left" w:pos="3372"/>
          <w:tab w:val="left" w:pos="3653"/>
        </w:tabs>
        <w:spacing w:before="128"/>
        <w:ind w:left="4220" w:right="1843"/>
        <w:rPr>
          <w:rFonts w:ascii="宋体" w:hAnsi="宋体" w:cs="宋体"/>
          <w:sz w:val="24"/>
        </w:rPr>
      </w:pPr>
      <w:r>
        <w:rPr>
          <w:rFonts w:hint="eastAsia" w:ascii="宋体" w:hAnsi="宋体" w:cs="宋体"/>
          <w:sz w:val="24"/>
        </w:rPr>
        <w:t>日期：</w:t>
      </w:r>
    </w:p>
    <w:p>
      <w:pPr>
        <w:pStyle w:val="6"/>
        <w:tabs>
          <w:tab w:val="left" w:pos="562"/>
          <w:tab w:val="left" w:pos="3372"/>
          <w:tab w:val="left" w:pos="3653"/>
        </w:tabs>
        <w:rPr>
          <w:rFonts w:ascii="宋体" w:hAnsi="宋体" w:cs="宋体"/>
          <w:sz w:val="24"/>
        </w:rPr>
      </w:pPr>
    </w:p>
    <w:p>
      <w:pPr>
        <w:pStyle w:val="17"/>
        <w:jc w:val="both"/>
        <w:outlineLvl w:val="9"/>
        <w:rPr>
          <w:rFonts w:ascii="宋体" w:hAnsi="宋体" w:eastAsia="宋体" w:cs="宋体"/>
          <w:sz w:val="24"/>
          <w:szCs w:val="24"/>
        </w:rPr>
      </w:pPr>
    </w:p>
    <w:p>
      <w:pPr>
        <w:tabs>
          <w:tab w:val="left" w:pos="360"/>
        </w:tabs>
        <w:spacing w:line="360" w:lineRule="auto"/>
        <w:outlineLvl w:val="1"/>
        <w:rPr>
          <w:rFonts w:ascii="宋体" w:hAnsi="宋体" w:cs="宋体"/>
          <w:b/>
          <w:bCs/>
          <w:sz w:val="24"/>
        </w:rPr>
      </w:pPr>
      <w:r>
        <w:rPr>
          <w:rFonts w:hint="eastAsia" w:ascii="宋体" w:hAnsi="宋体" w:cs="宋体"/>
          <w:sz w:val="24"/>
        </w:rPr>
        <w:br w:type="page"/>
      </w:r>
      <w:r>
        <w:rPr>
          <w:rFonts w:hint="eastAsia" w:ascii="宋体" w:hAnsi="宋体" w:cs="宋体"/>
          <w:b/>
          <w:bCs/>
          <w:sz w:val="24"/>
        </w:rPr>
        <w:t>2、工业</w:t>
      </w:r>
      <w:r>
        <w:rPr>
          <w:rFonts w:hint="eastAsia" w:ascii="宋体" w:hAnsi="宋体" w:cs="宋体"/>
          <w:b/>
          <w:bCs/>
          <w:sz w:val="24"/>
          <w:lang w:val="en-US" w:eastAsia="zh-CN"/>
        </w:rPr>
        <w:t>和</w:t>
      </w:r>
      <w:r>
        <w:rPr>
          <w:rFonts w:hint="eastAsia" w:ascii="宋体" w:hAnsi="宋体" w:cs="宋体"/>
          <w:b/>
          <w:bCs/>
          <w:sz w:val="24"/>
        </w:rPr>
        <w:t>信息化部、国家统计局、国家发展和改革委员会、财政部《关于印发〈中小企业划型标准规定〉的通知》（工信部联企〔2011〕300 号）</w:t>
      </w:r>
    </w:p>
    <w:p>
      <w:pPr>
        <w:pStyle w:val="6"/>
        <w:tabs>
          <w:tab w:val="left" w:pos="562"/>
          <w:tab w:val="left" w:pos="3372"/>
          <w:tab w:val="left" w:pos="3653"/>
        </w:tabs>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关于印发中小企业划型标准规定的通知</w:t>
      </w:r>
    </w:p>
    <w:p>
      <w:pPr>
        <w:spacing w:line="360" w:lineRule="auto"/>
        <w:jc w:val="center"/>
        <w:rPr>
          <w:rFonts w:ascii="宋体" w:hAnsi="宋体" w:cs="宋体"/>
          <w:sz w:val="24"/>
        </w:rPr>
      </w:pPr>
      <w:r>
        <w:rPr>
          <w:rFonts w:hint="eastAsia" w:ascii="宋体" w:hAnsi="宋体" w:cs="宋体"/>
          <w:sz w:val="24"/>
        </w:rPr>
        <w:t>工信部联企业〔2011〕300号</w:t>
      </w:r>
    </w:p>
    <w:p>
      <w:pPr>
        <w:spacing w:line="360" w:lineRule="auto"/>
        <w:ind w:firstLine="480" w:firstLineChars="200"/>
        <w:rPr>
          <w:rFonts w:ascii="宋体" w:hAnsi="宋体" w:cs="宋体"/>
          <w:sz w:val="24"/>
        </w:rPr>
      </w:pPr>
      <w:r>
        <w:rPr>
          <w:rFonts w:hint="eastAsia" w:ascii="宋体" w:hAnsi="宋体" w:cs="宋体"/>
          <w:sz w:val="24"/>
        </w:rPr>
        <w:t xml:space="preserve">各省、自治区、直辖市人民政府，国务院各部委、各直属机构及有关单位： </w:t>
      </w:r>
    </w:p>
    <w:p>
      <w:pPr>
        <w:spacing w:line="360" w:lineRule="auto"/>
        <w:ind w:firstLine="480" w:firstLineChars="200"/>
        <w:rPr>
          <w:rFonts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360" w:lineRule="auto"/>
        <w:ind w:firstLine="480" w:firstLineChars="200"/>
        <w:jc w:val="right"/>
        <w:rPr>
          <w:rFonts w:ascii="宋体" w:hAnsi="宋体" w:cs="宋体"/>
          <w:sz w:val="24"/>
        </w:rPr>
      </w:pPr>
      <w:r>
        <w:rPr>
          <w:rFonts w:hint="eastAsia" w:ascii="宋体" w:hAnsi="宋体" w:cs="宋体"/>
          <w:sz w:val="24"/>
        </w:rPr>
        <w:t>工业和信息化部 国家统计局</w:t>
      </w:r>
    </w:p>
    <w:p>
      <w:pPr>
        <w:spacing w:line="360" w:lineRule="auto"/>
        <w:ind w:firstLine="480" w:firstLineChars="200"/>
        <w:jc w:val="right"/>
        <w:rPr>
          <w:rFonts w:ascii="宋体" w:hAnsi="宋体" w:cs="宋体"/>
          <w:sz w:val="24"/>
        </w:rPr>
      </w:pPr>
      <w:r>
        <w:rPr>
          <w:rFonts w:hint="eastAsia" w:ascii="宋体" w:hAnsi="宋体" w:cs="宋体"/>
          <w:sz w:val="24"/>
        </w:rPr>
        <w:t>国家发展和改革委员会 财政部</w:t>
      </w:r>
    </w:p>
    <w:p>
      <w:pPr>
        <w:spacing w:line="360" w:lineRule="auto"/>
        <w:ind w:firstLine="480" w:firstLineChars="200"/>
        <w:jc w:val="right"/>
        <w:rPr>
          <w:rFonts w:ascii="宋体" w:hAnsi="宋体" w:cs="宋体"/>
          <w:sz w:val="24"/>
        </w:rPr>
      </w:pPr>
      <w:r>
        <w:rPr>
          <w:rFonts w:hint="eastAsia" w:ascii="宋体" w:hAnsi="宋体" w:cs="宋体"/>
          <w:sz w:val="24"/>
        </w:rPr>
        <w:t>二○一一年六月十八日</w:t>
      </w:r>
    </w:p>
    <w:p>
      <w:pPr>
        <w:spacing w:line="360" w:lineRule="auto"/>
        <w:ind w:firstLine="480" w:firstLineChars="200"/>
        <w:rPr>
          <w:rFonts w:ascii="宋体" w:hAnsi="宋体" w:cs="宋体"/>
          <w:sz w:val="24"/>
        </w:rPr>
      </w:pPr>
    </w:p>
    <w:p>
      <w:pPr>
        <w:pStyle w:val="6"/>
        <w:rPr>
          <w:rFonts w:ascii="宋体" w:hAnsi="宋体" w:cs="宋体"/>
          <w:sz w:val="24"/>
        </w:rPr>
      </w:pPr>
    </w:p>
    <w:p>
      <w:pPr>
        <w:rPr>
          <w:rFonts w:ascii="宋体" w:hAnsi="宋体" w:cs="宋体"/>
          <w:sz w:val="24"/>
        </w:rPr>
      </w:pPr>
    </w:p>
    <w:p>
      <w:pPr>
        <w:pStyle w:val="6"/>
        <w:rPr>
          <w:rFonts w:ascii="宋体" w:hAnsi="宋体" w:cs="宋体"/>
          <w:sz w:val="24"/>
        </w:rPr>
      </w:pPr>
    </w:p>
    <w:p>
      <w:pPr>
        <w:rPr>
          <w:rFonts w:ascii="宋体" w:hAnsi="宋体" w:cs="宋体"/>
          <w:sz w:val="24"/>
        </w:rPr>
      </w:pPr>
    </w:p>
    <w:p/>
    <w:p>
      <w:pPr>
        <w:pStyle w:val="6"/>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rPr>
          <w:rFonts w:ascii="宋体" w:hAnsi="宋体" w:cs="宋体"/>
          <w:b/>
          <w:bCs/>
          <w:sz w:val="24"/>
        </w:rPr>
      </w:pPr>
      <w:r>
        <w:rPr>
          <w:rFonts w:hint="eastAsia" w:ascii="宋体" w:hAnsi="宋体" w:cs="宋体"/>
          <w:b/>
          <w:bCs/>
          <w:sz w:val="24"/>
        </w:rPr>
        <w:br w:type="page"/>
      </w:r>
    </w:p>
    <w:p>
      <w:pPr>
        <w:spacing w:line="360" w:lineRule="auto"/>
        <w:jc w:val="center"/>
        <w:rPr>
          <w:rFonts w:ascii="宋体" w:hAnsi="宋体" w:cs="宋体"/>
          <w:b/>
          <w:bCs/>
          <w:sz w:val="24"/>
        </w:rPr>
      </w:pPr>
      <w:r>
        <w:rPr>
          <w:rFonts w:hint="eastAsia" w:ascii="宋体" w:hAnsi="宋体" w:cs="宋体"/>
          <w:b/>
          <w:bCs/>
          <w:sz w:val="24"/>
        </w:rPr>
        <w:t xml:space="preserve">中小企业划型标准规定 </w:t>
      </w:r>
    </w:p>
    <w:p>
      <w:pPr>
        <w:spacing w:line="360" w:lineRule="auto"/>
        <w:ind w:firstLine="480" w:firstLineChars="200"/>
        <w:rPr>
          <w:rFonts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pPr>
        <w:spacing w:line="360" w:lineRule="auto"/>
        <w:ind w:firstLine="480" w:firstLineChars="200"/>
        <w:rPr>
          <w:rFonts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spacing w:line="360" w:lineRule="auto"/>
        <w:ind w:firstLine="480" w:firstLineChars="200"/>
        <w:rPr>
          <w:rFonts w:ascii="宋体" w:hAnsi="宋体" w:cs="宋体"/>
          <w:sz w:val="24"/>
        </w:rPr>
      </w:pPr>
      <w:r>
        <w:rPr>
          <w:rFonts w:hint="eastAsia" w:ascii="宋体" w:hAnsi="宋体" w:cs="宋体"/>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360" w:lineRule="auto"/>
        <w:ind w:firstLine="480" w:firstLineChars="200"/>
        <w:rPr>
          <w:rFonts w:ascii="宋体" w:hAnsi="宋体" w:cs="宋体"/>
          <w:sz w:val="24"/>
        </w:rPr>
      </w:pPr>
      <w:r>
        <w:rPr>
          <w:rFonts w:hint="eastAsia" w:ascii="宋体" w:hAnsi="宋体" w:cs="宋体"/>
          <w:sz w:val="24"/>
        </w:rPr>
        <w:t xml:space="preserve">四、各行业划型标准为： </w:t>
      </w:r>
    </w:p>
    <w:p>
      <w:pPr>
        <w:spacing w:line="360" w:lineRule="auto"/>
        <w:ind w:firstLine="480" w:firstLineChars="200"/>
        <w:rPr>
          <w:rFonts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auto"/>
        <w:ind w:firstLine="480" w:firstLineChars="200"/>
        <w:rPr>
          <w:rFonts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auto"/>
        <w:ind w:firstLine="480" w:firstLineChars="200"/>
        <w:rPr>
          <w:rFonts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五、企业类型的划分以统计部门的统计数据为依据。 </w:t>
      </w:r>
    </w:p>
    <w:p>
      <w:pPr>
        <w:spacing w:line="360" w:lineRule="auto"/>
        <w:ind w:firstLine="480" w:firstLineChars="200"/>
        <w:rPr>
          <w:rFonts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spacing w:line="360" w:lineRule="auto"/>
        <w:ind w:firstLine="480" w:firstLineChars="200"/>
        <w:rPr>
          <w:rFonts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ascii="宋体" w:hAnsi="宋体" w:cs="宋体"/>
          <w:sz w:val="24"/>
        </w:rPr>
      </w:pPr>
      <w:r>
        <w:rPr>
          <w:rFonts w:hint="eastAsia" w:ascii="宋体" w:hAnsi="宋体" w:cs="宋体"/>
          <w:sz w:val="24"/>
        </w:rPr>
        <w:t xml:space="preserve">八、本规定由工业和信息化部、国家统计局会同有关部门根据《国民经济行业分类》修订情况和企业发展变化情况适时修订。 </w:t>
      </w:r>
    </w:p>
    <w:p>
      <w:pPr>
        <w:spacing w:line="360" w:lineRule="auto"/>
        <w:ind w:firstLine="480" w:firstLineChars="200"/>
        <w:rPr>
          <w:rFonts w:ascii="宋体" w:hAnsi="宋体" w:cs="宋体"/>
          <w:sz w:val="24"/>
        </w:rPr>
      </w:pPr>
      <w:r>
        <w:rPr>
          <w:rFonts w:hint="eastAsia" w:ascii="宋体" w:hAnsi="宋体" w:cs="宋体"/>
          <w:sz w:val="24"/>
        </w:rPr>
        <w:t xml:space="preserve">九、本规定由工业和信息化部、国家统计局会同有关部门负责解释。 </w:t>
      </w:r>
    </w:p>
    <w:p>
      <w:pPr>
        <w:spacing w:line="360" w:lineRule="auto"/>
        <w:ind w:firstLine="480" w:firstLineChars="200"/>
        <w:rPr>
          <w:rFonts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ind w:firstLine="480" w:firstLineChars="200"/>
        <w:rPr>
          <w:rFonts w:ascii="宋体" w:hAnsi="宋体" w:cs="宋体"/>
          <w:sz w:val="24"/>
        </w:rPr>
      </w:pPr>
    </w:p>
    <w:p>
      <w:pPr>
        <w:pStyle w:val="17"/>
        <w:jc w:val="both"/>
        <w:outlineLvl w:val="9"/>
        <w:rPr>
          <w:rFonts w:ascii="宋体" w:hAnsi="宋体" w:eastAsia="宋体" w:cs="宋体"/>
          <w:sz w:val="24"/>
          <w:szCs w:val="24"/>
        </w:rPr>
      </w:pPr>
    </w:p>
    <w:p>
      <w:pPr>
        <w:tabs>
          <w:tab w:val="left" w:pos="360"/>
        </w:tabs>
        <w:spacing w:line="360" w:lineRule="auto"/>
        <w:outlineLvl w:val="1"/>
        <w:rPr>
          <w:rFonts w:ascii="宋体" w:hAnsi="宋体" w:cs="宋体"/>
          <w:sz w:val="24"/>
        </w:rPr>
      </w:pPr>
      <w:r>
        <w:rPr>
          <w:rFonts w:hint="eastAsia" w:ascii="宋体" w:hAnsi="宋体" w:cs="宋体"/>
          <w:b/>
          <w:bCs/>
          <w:sz w:val="24"/>
        </w:rPr>
        <w:br w:type="page"/>
      </w:r>
      <w:r>
        <w:rPr>
          <w:rFonts w:hint="eastAsia" w:ascii="宋体" w:hAnsi="宋体" w:cs="宋体"/>
          <w:b/>
          <w:bCs/>
          <w:sz w:val="24"/>
        </w:rPr>
        <w:t>3、国家统计局《关于印发〈统计上大中小微型企业划分办法（2017）〉的通知》</w:t>
      </w:r>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kern w:val="0"/>
          <w:sz w:val="24"/>
        </w:rPr>
      </w:pPr>
      <w:r>
        <w:rPr>
          <w:rFonts w:hint="eastAsia" w:ascii="宋体" w:hAnsi="宋体" w:cs="宋体"/>
          <w:b/>
          <w:bCs/>
          <w:kern w:val="0"/>
          <w:sz w:val="24"/>
        </w:rPr>
        <w:t>国家统计局关于印发《统计上大中小微型企业划分办法（2017）》的通知</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w:t>
      </w:r>
      <w:bookmarkStart w:id="37" w:name="OLE_LINK1"/>
      <w:r>
        <w:rPr>
          <w:rFonts w:hint="eastAsia" w:ascii="宋体" w:hAnsi="宋体" w:cs="宋体"/>
          <w:kern w:val="0"/>
          <w:sz w:val="24"/>
        </w:rPr>
        <w:t>国民经济行业分类</w:t>
      </w:r>
      <w:bookmarkEnd w:id="37"/>
      <w:r>
        <w:rPr>
          <w:rFonts w:hint="eastAsia" w:ascii="宋体" w:hAnsi="宋体" w:cs="宋体"/>
          <w:kern w:val="0"/>
          <w:sz w:val="24"/>
        </w:rPr>
        <w:t>》（GB/T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附件：《统计上大中小微型企业划分办法（2017）》修订说明</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right"/>
        <w:rPr>
          <w:rFonts w:ascii="宋体" w:hAnsi="宋体" w:cs="宋体"/>
          <w:kern w:val="0"/>
          <w:sz w:val="24"/>
        </w:rPr>
      </w:pPr>
      <w:r>
        <w:rPr>
          <w:rFonts w:hint="eastAsia" w:ascii="宋体" w:hAnsi="宋体" w:cs="宋体"/>
          <w:kern w:val="0"/>
          <w:sz w:val="24"/>
        </w:rPr>
        <w:t>国家统计局</w:t>
      </w:r>
    </w:p>
    <w:p>
      <w:pPr>
        <w:widowControl/>
        <w:shd w:val="clear" w:color="auto" w:fill="FFFFFF"/>
        <w:spacing w:line="360" w:lineRule="auto"/>
        <w:ind w:firstLine="480" w:firstLineChars="200"/>
        <w:jc w:val="right"/>
        <w:rPr>
          <w:rFonts w:ascii="宋体" w:hAnsi="宋体" w:cs="宋体"/>
          <w:kern w:val="0"/>
          <w:sz w:val="24"/>
        </w:rPr>
      </w:pPr>
      <w:r>
        <w:rPr>
          <w:rFonts w:hint="eastAsia" w:ascii="宋体" w:hAnsi="宋体" w:cs="宋体"/>
          <w:kern w:val="0"/>
          <w:sz w:val="24"/>
        </w:rPr>
        <w:t>2017年12月28日</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pStyle w:val="6"/>
        <w:rPr>
          <w:rFonts w:ascii="宋体" w:hAnsi="宋体" w:cs="宋体"/>
          <w:kern w:val="0"/>
          <w:sz w:val="24"/>
        </w:rPr>
      </w:pPr>
    </w:p>
    <w:p>
      <w:pPr>
        <w:rPr>
          <w:rFonts w:ascii="宋体" w:hAnsi="宋体" w:cs="宋体"/>
          <w:kern w:val="0"/>
          <w:sz w:val="24"/>
        </w:rPr>
      </w:pPr>
    </w:p>
    <w:p>
      <w:pPr>
        <w:pStyle w:val="6"/>
        <w:rPr>
          <w:rFonts w:ascii="宋体" w:hAnsi="宋体" w:cs="宋体"/>
          <w:kern w:val="0"/>
          <w:sz w:val="24"/>
        </w:rPr>
      </w:pPr>
    </w:p>
    <w:p/>
    <w:p>
      <w:pPr>
        <w:widowControl/>
        <w:shd w:val="clear" w:color="auto" w:fill="FFFFFF"/>
        <w:spacing w:line="360" w:lineRule="auto"/>
        <w:jc w:val="center"/>
        <w:rPr>
          <w:rFonts w:ascii="宋体" w:hAnsi="宋体" w:cs="宋体"/>
          <w:b/>
          <w:bCs/>
          <w:kern w:val="0"/>
          <w:sz w:val="24"/>
        </w:rPr>
      </w:pPr>
      <w:r>
        <w:rPr>
          <w:rFonts w:hint="eastAsia" w:ascii="宋体" w:hAnsi="宋体" w:cs="宋体"/>
          <w:b/>
          <w:bCs/>
          <w:kern w:val="0"/>
          <w:sz w:val="24"/>
        </w:rPr>
        <w:t>统计上大中小微型企业划分办法（2017）</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二、本办法适用对象为在中华人民共和国境内依法设立的各种组织形式的法人企业或单位。个体工商户参照本办法进行划分。</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五、企业划分由政府综合统计部门根据统计年报每年确定一次，定报统计原则上不进行调整。</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六、本办法自印发之日起执行，国家统计局2011年印发的《统计上大中小微型企业划分办法》（国统字〔2011〕75号）同时废止。</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附表：统计上大中小微型企业划分标准</w:t>
      </w:r>
    </w:p>
    <w:p>
      <w:pPr>
        <w:widowControl/>
        <w:spacing w:line="360" w:lineRule="auto"/>
        <w:jc w:val="left"/>
        <w:rPr>
          <w:rFonts w:ascii="宋体" w:hAnsi="宋体" w:cs="宋体"/>
          <w:kern w:val="0"/>
          <w:sz w:val="24"/>
        </w:rPr>
      </w:pPr>
    </w:p>
    <w:p>
      <w:pPr>
        <w:pStyle w:val="6"/>
      </w:pPr>
    </w:p>
    <w:p>
      <w:pPr>
        <w:widowControl/>
        <w:spacing w:line="360" w:lineRule="auto"/>
        <w:jc w:val="left"/>
        <w:rPr>
          <w:rFonts w:ascii="宋体" w:hAnsi="宋体" w:cs="宋体"/>
          <w:kern w:val="0"/>
          <w:sz w:val="24"/>
        </w:rPr>
      </w:pPr>
      <w:r>
        <w:rPr>
          <w:rFonts w:hint="eastAsia" w:ascii="宋体" w:hAnsi="宋体" w:cs="宋体"/>
          <w:kern w:val="0"/>
          <w:sz w:val="24"/>
        </w:rPr>
        <w:t>附表：</w:t>
      </w:r>
    </w:p>
    <w:p>
      <w:pPr>
        <w:widowControl/>
        <w:spacing w:line="360" w:lineRule="auto"/>
        <w:jc w:val="center"/>
        <w:rPr>
          <w:rFonts w:ascii="宋体" w:hAnsi="宋体" w:cs="宋体"/>
          <w:kern w:val="0"/>
          <w:sz w:val="24"/>
        </w:rPr>
      </w:pPr>
      <w:r>
        <w:rPr>
          <w:rFonts w:hint="eastAsia" w:ascii="宋体" w:hAnsi="宋体" w:cs="宋体"/>
          <w:kern w:val="0"/>
          <w:sz w:val="24"/>
        </w:rPr>
        <w:t>统计上大中小微型企业划分标准</w:t>
      </w:r>
    </w:p>
    <w:tbl>
      <w:tblPr>
        <w:tblStyle w:val="20"/>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行业名称</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指标名称</w:t>
            </w:r>
          </w:p>
        </w:tc>
        <w:tc>
          <w:tcPr>
            <w:tcW w:w="727" w:type="dxa"/>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计量</w:t>
            </w:r>
          </w:p>
          <w:p>
            <w:pPr>
              <w:widowControl/>
              <w:spacing w:line="360" w:lineRule="auto"/>
              <w:jc w:val="center"/>
              <w:rPr>
                <w:rFonts w:ascii="宋体" w:hAnsi="宋体" w:cs="宋体"/>
                <w:kern w:val="0"/>
                <w:sz w:val="24"/>
              </w:rPr>
            </w:pPr>
            <w:r>
              <w:rPr>
                <w:rFonts w:hint="eastAsia" w:ascii="宋体" w:hAnsi="宋体" w:cs="宋体"/>
                <w:b/>
                <w:bCs/>
                <w:kern w:val="0"/>
                <w:sz w:val="24"/>
              </w:rPr>
              <w:t>单位</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大型</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中型</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小型</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农、林、牧、渔业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50≤Y＜500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工业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2000≤Y＜40000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建筑业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Y≥80000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6000≤Y＜80000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300≤Y＜6000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Z≥80000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5000≤Z＜80000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300≤Z＜5000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批发业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20≤X＜200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5≤X＜20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5000≤Y＜40000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零售业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10≤X＜50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100≤Y＜500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交通运输业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200≤Y＜3000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仓储业*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100≤X＜200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邮政业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住宿业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餐饮业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信息传输业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100≤X＜2000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1000≤Y＜100000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软件和信息技术服务业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房地产开发经营</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1000≤Y＜200000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5000≤Z＜10000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2000≤Z＜5000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物业管理</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1000≤Y＜5000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租赁和商务服务业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8000≤Z＜120000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100≤Z＜8000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其他未列明行业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bl>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说明：</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1.大型、中型和小型企业须同时满足所列指标的下限，否则下划一档；微型企业只须满足所列指标中的一项即可。</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ascii="宋体" w:hAnsi="宋体" w:cs="宋体"/>
          <w:kern w:val="0"/>
          <w:sz w:val="24"/>
          <w:lang w:eastAsia="zh-CN"/>
        </w:rPr>
        <w:t>；</w:t>
      </w:r>
      <w:r>
        <w:rPr>
          <w:rFonts w:hint="eastAsia" w:ascii="宋体" w:hAnsi="宋体" w:cs="宋体"/>
          <w:kern w:val="0"/>
          <w:sz w:val="24"/>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6"/>
        <w:tabs>
          <w:tab w:val="left" w:pos="562"/>
          <w:tab w:val="left" w:pos="3372"/>
          <w:tab w:val="left" w:pos="3653"/>
        </w:tabs>
        <w:spacing w:line="360" w:lineRule="auto"/>
        <w:rPr>
          <w:rFonts w:ascii="宋体" w:hAnsi="宋体" w:cs="宋体"/>
          <w:sz w:val="24"/>
        </w:rPr>
      </w:pPr>
    </w:p>
    <w:p>
      <w:pPr>
        <w:tabs>
          <w:tab w:val="left" w:pos="360"/>
        </w:tabs>
        <w:spacing w:line="360" w:lineRule="auto"/>
        <w:outlineLvl w:val="1"/>
        <w:rPr>
          <w:rFonts w:ascii="宋体" w:hAnsi="宋体" w:cs="宋体"/>
          <w:sz w:val="24"/>
        </w:rPr>
      </w:pPr>
      <w:r>
        <w:rPr>
          <w:rFonts w:hint="eastAsia" w:ascii="宋体" w:hAnsi="宋体" w:cs="宋体"/>
          <w:sz w:val="24"/>
        </w:rPr>
        <w:br w:type="page"/>
      </w:r>
      <w:r>
        <w:rPr>
          <w:rFonts w:hint="eastAsia" w:ascii="宋体" w:hAnsi="宋体" w:cs="宋体"/>
          <w:b/>
          <w:bCs/>
          <w:sz w:val="24"/>
        </w:rPr>
        <w:t>4、财政部、民政部、中国残联《关于促进残疾人就业政府采购政策的通知》（财库〔2017〕141 号）</w:t>
      </w:r>
    </w:p>
    <w:p>
      <w:pPr>
        <w:shd w:val="clear" w:color="auto" w:fill="FFFFFF"/>
        <w:spacing w:line="360" w:lineRule="auto"/>
        <w:rPr>
          <w:rFonts w:ascii="宋体" w:hAnsi="宋体" w:cs="宋体"/>
          <w:bCs/>
          <w:sz w:val="24"/>
        </w:rPr>
      </w:pPr>
    </w:p>
    <w:p>
      <w:pPr>
        <w:shd w:val="clear" w:color="auto" w:fill="FFFFFF"/>
        <w:spacing w:line="360" w:lineRule="auto"/>
        <w:rPr>
          <w:rFonts w:ascii="宋体" w:hAnsi="宋体" w:cs="宋体"/>
          <w:bCs/>
          <w:sz w:val="24"/>
        </w:rPr>
      </w:pPr>
      <w:r>
        <w:rPr>
          <w:rFonts w:hint="eastAsia" w:ascii="宋体" w:hAnsi="宋体" w:cs="宋体"/>
          <w:bCs/>
          <w:sz w:val="24"/>
        </w:rPr>
        <w:t>关于促进残疾人就业政府采购政策的通知</w:t>
      </w:r>
    </w:p>
    <w:p>
      <w:pPr>
        <w:pStyle w:val="16"/>
        <w:shd w:val="clear" w:color="auto" w:fill="FFFFFF"/>
        <w:spacing w:before="0" w:beforeAutospacing="0" w:after="0" w:afterAutospacing="0" w:line="360" w:lineRule="auto"/>
        <w:jc w:val="center"/>
      </w:pPr>
      <w:r>
        <w:rPr>
          <w:rFonts w:hint="eastAsia"/>
        </w:rPr>
        <w:t>　　</w:t>
      </w:r>
      <w:bookmarkStart w:id="38" w:name="sendNo"/>
      <w:r>
        <w:rPr>
          <w:rFonts w:hint="eastAsia"/>
        </w:rPr>
        <w:t>财库〔</w:t>
      </w:r>
      <w:bookmarkEnd w:id="38"/>
      <w:r>
        <w:rPr>
          <w:rFonts w:hint="eastAsia"/>
        </w:rPr>
        <w:t>2017〕141号</w:t>
      </w:r>
    </w:p>
    <w:p>
      <w:pPr>
        <w:pStyle w:val="16"/>
        <w:shd w:val="clear" w:color="auto" w:fill="FFFFFF"/>
        <w:spacing w:before="0" w:beforeAutospacing="0" w:after="0" w:afterAutospacing="0" w:line="360" w:lineRule="auto"/>
        <w:ind w:firstLine="480" w:firstLineChars="200"/>
      </w:pPr>
      <w:bookmarkStart w:id="39"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9"/>
      <w:r>
        <w:rPr>
          <w:rFonts w:hint="eastAsia"/>
        </w:rPr>
        <w:t>：</w:t>
      </w:r>
    </w:p>
    <w:p>
      <w:pPr>
        <w:pStyle w:val="16"/>
        <w:shd w:val="clear" w:color="auto" w:fill="FFFFFF"/>
        <w:spacing w:before="0" w:beforeAutospacing="0" w:after="0" w:afterAutospacing="0" w:line="360" w:lineRule="auto"/>
        <w:ind w:firstLine="480" w:firstLineChars="200"/>
      </w:pPr>
      <w:r>
        <w:rPr>
          <w:rFonts w:hint="eastAsia"/>
        </w:rPr>
        <w:t>为了发挥政府采购促进残疾人就业的作用，进一步保障残疾人权益，依照《政府采购法》、《残疾人保障法》等法律法规及相关规定，现就促进残疾人就业政府采购政策通知如下：</w:t>
      </w:r>
    </w:p>
    <w:p>
      <w:pPr>
        <w:pStyle w:val="16"/>
        <w:shd w:val="clear" w:color="auto" w:fill="FFFFFF"/>
        <w:spacing w:before="0" w:beforeAutospacing="0" w:after="0" w:afterAutospacing="0" w:line="360" w:lineRule="auto"/>
        <w:ind w:firstLine="480" w:firstLineChars="200"/>
      </w:pPr>
      <w:r>
        <w:rPr>
          <w:rFonts w:hint="eastAsia"/>
        </w:rPr>
        <w:t>一、享受政府采购支持政策的残疾人福利性单位应当同时满足以下条件：</w:t>
      </w:r>
    </w:p>
    <w:p>
      <w:pPr>
        <w:pStyle w:val="16"/>
        <w:shd w:val="clear" w:color="auto" w:fill="FFFFFF"/>
        <w:spacing w:before="0" w:beforeAutospacing="0" w:after="0" w:afterAutospacing="0" w:line="360" w:lineRule="auto"/>
        <w:ind w:firstLine="480" w:firstLineChars="200"/>
      </w:pPr>
      <w:r>
        <w:rPr>
          <w:rFonts w:hint="eastAsia"/>
        </w:rPr>
        <w:t>（一）安置的残疾人占本单位在职职工人数的比例不低于25%（含25%），并且安置的残疾人人数不少于10人（含10人）；</w:t>
      </w:r>
    </w:p>
    <w:p>
      <w:pPr>
        <w:pStyle w:val="16"/>
        <w:shd w:val="clear" w:color="auto" w:fill="FFFFFF"/>
        <w:spacing w:before="0" w:beforeAutospacing="0" w:after="0" w:afterAutospacing="0" w:line="360" w:lineRule="auto"/>
        <w:ind w:firstLine="480" w:firstLineChars="200"/>
      </w:pPr>
      <w:r>
        <w:rPr>
          <w:rFonts w:hint="eastAsia"/>
        </w:rPr>
        <w:t>（二）依法与安置的每位残疾人签订了一年以上（含一年）的劳动合同或服务协议；</w:t>
      </w:r>
    </w:p>
    <w:p>
      <w:pPr>
        <w:pStyle w:val="16"/>
        <w:shd w:val="clear" w:color="auto" w:fill="FFFFFF"/>
        <w:spacing w:before="0" w:beforeAutospacing="0" w:after="0" w:afterAutospacing="0" w:line="360" w:lineRule="auto"/>
        <w:ind w:firstLine="480" w:firstLineChars="200"/>
      </w:pPr>
      <w:r>
        <w:rPr>
          <w:rFonts w:hint="eastAsia"/>
        </w:rPr>
        <w:t>（三）为安置的每位残疾人按月足额缴纳了基本养老保险、基本医疗保险、失业保险、工伤保险和生育保险等社会保险费；</w:t>
      </w:r>
    </w:p>
    <w:p>
      <w:pPr>
        <w:pStyle w:val="16"/>
        <w:shd w:val="clear" w:color="auto" w:fill="FFFFFF"/>
        <w:spacing w:before="0" w:beforeAutospacing="0" w:after="0" w:afterAutospacing="0" w:line="360" w:lineRule="auto"/>
        <w:ind w:firstLine="480" w:firstLineChars="200"/>
      </w:pPr>
      <w:r>
        <w:rPr>
          <w:rFonts w:hint="eastAsia"/>
        </w:rPr>
        <w:t>（四）通过银行等金融机构向安置的每位残疾人，按月支付了不低于单位所在区县适用的经省级人民政府批准的月最低工资标准的工资；</w:t>
      </w:r>
    </w:p>
    <w:p>
      <w:pPr>
        <w:pStyle w:val="16"/>
        <w:shd w:val="clear" w:color="auto" w:fill="FFFFFF"/>
        <w:spacing w:before="0" w:beforeAutospacing="0" w:after="0" w:afterAutospacing="0" w:line="360" w:lineRule="auto"/>
        <w:ind w:firstLine="480" w:firstLineChars="200"/>
      </w:pPr>
      <w:r>
        <w:rPr>
          <w:rFonts w:hint="eastAsia"/>
        </w:rPr>
        <w:t>（五）提供本单位制造的货物、承担的工程或者服务（以下简称产品），或者提供其他残疾人福利性单位制造的货物（不包括使用非残疾人福利性单位注册商标的货物）。</w:t>
      </w:r>
    </w:p>
    <w:p>
      <w:pPr>
        <w:pStyle w:val="16"/>
        <w:shd w:val="clear" w:color="auto" w:fill="FFFFFF"/>
        <w:spacing w:before="0" w:beforeAutospacing="0" w:after="0" w:afterAutospacing="0" w:line="360" w:lineRule="auto"/>
        <w:ind w:firstLine="480" w:firstLineChars="200"/>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6"/>
        <w:shd w:val="clear" w:color="auto" w:fill="FFFFFF"/>
        <w:spacing w:before="0" w:beforeAutospacing="0" w:after="0" w:afterAutospacing="0" w:line="360" w:lineRule="auto"/>
        <w:ind w:firstLine="480" w:firstLineChars="200"/>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6"/>
        <w:shd w:val="clear" w:color="auto" w:fill="FFFFFF"/>
        <w:spacing w:before="0" w:beforeAutospacing="0" w:after="0" w:afterAutospacing="0" w:line="360" w:lineRule="auto"/>
        <w:ind w:firstLine="480" w:firstLineChars="200"/>
      </w:pPr>
      <w:r>
        <w:rPr>
          <w:rFonts w:hint="eastAsia"/>
        </w:rPr>
        <w:t>中标、成交供应商为残疾人福利性单位的，采购人或者其委托的采购代理机构应当随中标、成交结果同时公告其《残疾人福利性单位声明函》，接受社会监督。</w:t>
      </w:r>
    </w:p>
    <w:p>
      <w:pPr>
        <w:pStyle w:val="16"/>
        <w:shd w:val="clear" w:color="auto" w:fill="FFFFFF"/>
        <w:spacing w:before="0" w:beforeAutospacing="0" w:after="0" w:afterAutospacing="0" w:line="360" w:lineRule="auto"/>
        <w:ind w:firstLine="480" w:firstLineChars="200"/>
      </w:pPr>
      <w:r>
        <w:rPr>
          <w:rFonts w:hint="eastAsia"/>
        </w:rPr>
        <w:t>供应商提供的《残疾人福利性单位声明函》与事实不符的，依照《政府采购法》第七十七条第一款的规定追究法律责任。</w:t>
      </w:r>
    </w:p>
    <w:p>
      <w:pPr>
        <w:pStyle w:val="16"/>
        <w:shd w:val="clear" w:color="auto" w:fill="FFFFFF"/>
        <w:spacing w:before="0" w:beforeAutospacing="0" w:after="0" w:afterAutospacing="0" w:line="360" w:lineRule="auto"/>
        <w:ind w:firstLine="480" w:firstLineChars="200"/>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6"/>
        <w:shd w:val="clear" w:color="auto" w:fill="FFFFFF"/>
        <w:spacing w:before="0" w:beforeAutospacing="0" w:after="0" w:afterAutospacing="0" w:line="360" w:lineRule="auto"/>
        <w:ind w:firstLine="480" w:firstLineChars="200"/>
      </w:pPr>
      <w:r>
        <w:rPr>
          <w:rFonts w:hint="eastAsia"/>
        </w:rPr>
        <w:t>四、采购人采购公开招标数额标准以上的货物或者服务，因落实促进残疾人就业政策的需要，依法履行有关报批程序后，可采用公开招标以外的采购方式。</w:t>
      </w:r>
    </w:p>
    <w:p>
      <w:pPr>
        <w:pStyle w:val="16"/>
        <w:shd w:val="clear" w:color="auto" w:fill="FFFFFF"/>
        <w:spacing w:before="0" w:beforeAutospacing="0" w:after="0" w:afterAutospacing="0" w:line="360" w:lineRule="auto"/>
        <w:ind w:firstLine="480" w:firstLineChars="200"/>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6"/>
        <w:shd w:val="clear" w:color="auto" w:fill="FFFFFF"/>
        <w:spacing w:before="0" w:beforeAutospacing="0" w:after="0" w:afterAutospacing="0" w:line="360" w:lineRule="auto"/>
        <w:ind w:firstLine="480" w:firstLineChars="200"/>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6"/>
        <w:shd w:val="clear" w:color="auto" w:fill="FFFFFF"/>
        <w:spacing w:before="0" w:beforeAutospacing="0" w:after="0" w:afterAutospacing="0" w:line="360" w:lineRule="auto"/>
        <w:ind w:firstLine="480" w:firstLineChars="200"/>
      </w:pPr>
      <w:r>
        <w:rPr>
          <w:rFonts w:hint="eastAsia"/>
        </w:rPr>
        <w:t>七、本通知自2017年10月1日起执行。</w:t>
      </w:r>
    </w:p>
    <w:p>
      <w:pPr>
        <w:pStyle w:val="16"/>
        <w:shd w:val="clear" w:color="auto" w:fill="FFFFFF"/>
        <w:spacing w:before="0" w:beforeAutospacing="0" w:after="0" w:afterAutospacing="0" w:line="360" w:lineRule="auto"/>
        <w:ind w:firstLine="480" w:firstLineChars="200"/>
        <w:jc w:val="right"/>
      </w:pPr>
      <w:r>
        <w:rPr>
          <w:rFonts w:hint="eastAsia"/>
        </w:rPr>
        <w:t>财政部 民政部 中国残疾人联合会</w:t>
      </w:r>
    </w:p>
    <w:p>
      <w:pPr>
        <w:pStyle w:val="16"/>
        <w:shd w:val="clear" w:color="auto" w:fill="FFFFFF"/>
        <w:spacing w:before="0" w:beforeAutospacing="0" w:after="0" w:afterAutospacing="0" w:line="360" w:lineRule="auto"/>
        <w:ind w:firstLine="480" w:firstLineChars="200"/>
        <w:jc w:val="right"/>
      </w:pPr>
      <w:r>
        <w:rPr>
          <w:rFonts w:hint="eastAsia"/>
        </w:rPr>
        <w:t>2017年8月22日</w:t>
      </w:r>
    </w:p>
    <w:p>
      <w:pPr>
        <w:pStyle w:val="32"/>
        <w:shd w:val="clear" w:color="auto" w:fill="FFFFFF"/>
        <w:spacing w:before="0" w:beforeAutospacing="0" w:after="0" w:afterAutospacing="0" w:line="360" w:lineRule="auto"/>
        <w:jc w:val="both"/>
      </w:pPr>
    </w:p>
    <w:p>
      <w:pPr>
        <w:pStyle w:val="32"/>
        <w:shd w:val="clear" w:color="auto" w:fill="FFFFFF"/>
        <w:spacing w:before="0" w:beforeAutospacing="0" w:after="0" w:afterAutospacing="0" w:line="360" w:lineRule="auto"/>
        <w:jc w:val="both"/>
      </w:pPr>
    </w:p>
    <w:p>
      <w:pPr>
        <w:pStyle w:val="32"/>
        <w:shd w:val="clear" w:color="auto" w:fill="FFFFFF"/>
        <w:spacing w:before="0" w:beforeAutospacing="0" w:after="0" w:afterAutospacing="0" w:line="360" w:lineRule="auto"/>
        <w:jc w:val="both"/>
      </w:pPr>
    </w:p>
    <w:p>
      <w:pPr>
        <w:pStyle w:val="32"/>
        <w:shd w:val="clear" w:color="auto" w:fill="FFFFFF"/>
        <w:spacing w:before="0" w:beforeAutospacing="0" w:after="0" w:afterAutospacing="0" w:line="360" w:lineRule="auto"/>
        <w:jc w:val="both"/>
      </w:pPr>
    </w:p>
    <w:p>
      <w:pPr>
        <w:pStyle w:val="32"/>
        <w:shd w:val="clear" w:color="auto" w:fill="FFFFFF"/>
        <w:spacing w:before="0" w:beforeAutospacing="0" w:after="0" w:afterAutospacing="0" w:line="360" w:lineRule="auto"/>
        <w:jc w:val="both"/>
      </w:pPr>
    </w:p>
    <w:p>
      <w:pPr>
        <w:pStyle w:val="32"/>
        <w:shd w:val="clear" w:color="auto" w:fill="FFFFFF"/>
        <w:spacing w:before="0" w:beforeAutospacing="0" w:after="0" w:afterAutospacing="0" w:line="360" w:lineRule="auto"/>
        <w:jc w:val="both"/>
      </w:pPr>
    </w:p>
    <w:p>
      <w:r>
        <w:rPr>
          <w:rFonts w:hint="eastAsia"/>
        </w:rPr>
        <w:br w:type="page"/>
      </w:r>
    </w:p>
    <w:p>
      <w:pPr>
        <w:pStyle w:val="32"/>
        <w:shd w:val="clear" w:color="auto" w:fill="FFFFFF"/>
        <w:spacing w:before="0" w:beforeAutospacing="0" w:after="0" w:afterAutospacing="0" w:line="360" w:lineRule="auto"/>
        <w:jc w:val="both"/>
      </w:pPr>
      <w:r>
        <w:rPr>
          <w:rFonts w:hint="eastAsia"/>
        </w:rPr>
        <w:t>附件：</w:t>
      </w:r>
    </w:p>
    <w:p>
      <w:pPr>
        <w:pStyle w:val="32"/>
        <w:shd w:val="clear" w:color="auto" w:fill="FFFFFF"/>
        <w:spacing w:before="0" w:beforeAutospacing="0" w:after="0" w:afterAutospacing="0" w:line="360" w:lineRule="auto"/>
        <w:ind w:firstLine="482" w:firstLineChars="200"/>
        <w:jc w:val="center"/>
      </w:pPr>
      <w:r>
        <w:rPr>
          <w:rStyle w:val="33"/>
          <w:rFonts w:hint="eastAsia"/>
          <w:b/>
          <w:bCs/>
        </w:rPr>
        <w:t>残疾人福利性单位声明函</w:t>
      </w:r>
    </w:p>
    <w:p>
      <w:pPr>
        <w:pStyle w:val="32"/>
        <w:shd w:val="clear" w:color="auto" w:fill="FFFFFF"/>
        <w:spacing w:before="0" w:beforeAutospacing="0" w:after="0" w:afterAutospacing="0" w:line="360" w:lineRule="auto"/>
        <w:ind w:firstLine="480" w:firstLineChars="200"/>
        <w:jc w:val="both"/>
      </w:pPr>
    </w:p>
    <w:p>
      <w:pPr>
        <w:pStyle w:val="32"/>
        <w:shd w:val="clear" w:color="auto" w:fill="FFFFFF"/>
        <w:spacing w:before="0" w:beforeAutospacing="0" w:after="0" w:afterAutospacing="0" w:line="360" w:lineRule="auto"/>
        <w:ind w:firstLine="480" w:firstLineChars="200"/>
        <w:jc w:val="both"/>
      </w:pPr>
      <w:r>
        <w:rPr>
          <w:rStyle w:val="33"/>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2"/>
        <w:shd w:val="clear" w:color="auto" w:fill="FFFFFF"/>
        <w:spacing w:before="0" w:beforeAutospacing="0" w:after="0" w:afterAutospacing="0" w:line="360" w:lineRule="auto"/>
        <w:ind w:firstLine="480" w:firstLineChars="200"/>
        <w:jc w:val="both"/>
      </w:pPr>
      <w:r>
        <w:rPr>
          <w:rStyle w:val="33"/>
          <w:rFonts w:hint="eastAsia"/>
        </w:rPr>
        <w:t>本单位对上述声明的真实性负责。如有虚假，将依法承担相应责任。</w:t>
      </w:r>
    </w:p>
    <w:p>
      <w:pPr>
        <w:pStyle w:val="32"/>
        <w:shd w:val="clear" w:color="auto" w:fill="FFFFFF"/>
        <w:spacing w:before="0" w:beforeAutospacing="0" w:after="0" w:afterAutospacing="0" w:line="360" w:lineRule="auto"/>
        <w:ind w:firstLine="480" w:firstLineChars="200"/>
        <w:jc w:val="both"/>
      </w:pPr>
      <w:r>
        <w:rPr>
          <w:rFonts w:hint="eastAsia"/>
        </w:rPr>
        <w:t>投标人已知悉《关于促进残疾人就业政府采购政策的通知》（财库〔2017〕141 号）的规定，承诺提供的声明函内容是真实的，如提供声明函内容不实，则依法追究相关法律责任。</w:t>
      </w:r>
    </w:p>
    <w:p>
      <w:pPr>
        <w:pStyle w:val="32"/>
        <w:shd w:val="clear" w:color="auto" w:fill="FFFFFF"/>
        <w:spacing w:before="0" w:beforeAutospacing="0" w:after="0" w:afterAutospacing="0" w:line="360" w:lineRule="auto"/>
        <w:ind w:firstLine="480" w:firstLineChars="200"/>
        <w:jc w:val="both"/>
      </w:pPr>
    </w:p>
    <w:p>
      <w:pPr>
        <w:pStyle w:val="32"/>
        <w:shd w:val="clear" w:color="auto" w:fill="FFFFFF"/>
        <w:spacing w:before="0" w:beforeAutospacing="0" w:after="0" w:afterAutospacing="0" w:line="360" w:lineRule="auto"/>
        <w:ind w:right="2100" w:rightChars="1000"/>
        <w:jc w:val="right"/>
      </w:pPr>
      <w:r>
        <w:rPr>
          <w:rStyle w:val="33"/>
          <w:rFonts w:hint="eastAsia"/>
        </w:rPr>
        <w:t>单位名称（盖章）：</w:t>
      </w:r>
    </w:p>
    <w:p>
      <w:pPr>
        <w:pStyle w:val="32"/>
        <w:shd w:val="clear" w:color="auto" w:fill="FFFFFF"/>
        <w:spacing w:before="0" w:beforeAutospacing="0" w:after="0" w:afterAutospacing="0" w:line="360" w:lineRule="auto"/>
        <w:ind w:right="2100" w:rightChars="1000"/>
        <w:jc w:val="right"/>
        <w:rPr>
          <w:lang w:val="fr-CH"/>
        </w:rPr>
      </w:pPr>
      <w:r>
        <w:rPr>
          <w:rStyle w:val="33"/>
          <w:rFonts w:hint="eastAsia"/>
        </w:rPr>
        <w:t>日 期：</w:t>
      </w:r>
    </w:p>
    <w:p>
      <w:pPr>
        <w:tabs>
          <w:tab w:val="left" w:pos="640"/>
          <w:tab w:val="left" w:pos="1260"/>
          <w:tab w:val="left" w:pos="1418"/>
        </w:tabs>
        <w:spacing w:line="360" w:lineRule="auto"/>
        <w:ind w:right="-420" w:rightChars="-200"/>
        <w:rPr>
          <w:rFonts w:ascii="宋体" w:hAnsi="宋体" w:cs="宋体"/>
          <w:sz w:val="24"/>
          <w:lang w:val="fr-CH"/>
        </w:rPr>
      </w:pPr>
    </w:p>
    <w:p/>
    <w:sectPr>
      <w:headerReference r:id="rId7" w:type="first"/>
      <w:headerReference r:id="rId5" w:type="default"/>
      <w:headerReference r:id="rId6" w:type="even"/>
      <w:pgSz w:w="11906" w:h="16838"/>
      <w:pgMar w:top="1440" w:right="1650" w:bottom="1440" w:left="165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长城仿宋">
    <w:altName w:val="微软雅黑"/>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jc w:val="right"/>
                          </w:pPr>
                          <w:r>
                            <w:rPr>
                              <w:rFonts w:ascii="宋体" w:hAnsi="宋体"/>
                              <w:sz w:val="28"/>
                              <w:szCs w:val="28"/>
                            </w:rPr>
                            <w:t xml:space="preserve">- </w:t>
                          </w:r>
                          <w:r>
                            <w:rPr>
                              <w:rFonts w:ascii="宋体" w:hAnsi="宋体"/>
                              <w:sz w:val="28"/>
                              <w:szCs w:val="28"/>
                            </w:rPr>
                            <w:fldChar w:fldCharType="begin"/>
                          </w:r>
                          <w:r>
                            <w:rPr>
                              <w:rStyle w:val="24"/>
                              <w:rFonts w:ascii="宋体" w:hAnsi="宋体"/>
                              <w:sz w:val="28"/>
                              <w:szCs w:val="28"/>
                            </w:rPr>
                            <w:instrText xml:space="preserve">PAGE  </w:instrText>
                          </w:r>
                          <w:r>
                            <w:rPr>
                              <w:rFonts w:ascii="宋体" w:hAnsi="宋体"/>
                              <w:sz w:val="28"/>
                              <w:szCs w:val="28"/>
                            </w:rPr>
                            <w:fldChar w:fldCharType="separate"/>
                          </w:r>
                          <w:r>
                            <w:rPr>
                              <w:rStyle w:val="24"/>
                              <w:rFonts w:ascii="宋体" w:hAnsi="宋体"/>
                              <w:sz w:val="28"/>
                              <w:szCs w:val="28"/>
                            </w:rPr>
                            <w:t>41</w:t>
                          </w:r>
                          <w:r>
                            <w:rPr>
                              <w:rFonts w:ascii="宋体" w:hAnsi="宋体"/>
                              <w:sz w:val="28"/>
                              <w:szCs w:val="28"/>
                            </w:rPr>
                            <w:fldChar w:fldCharType="end"/>
                          </w:r>
                          <w:r>
                            <w:rPr>
                              <w:rFonts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2"/>
                      <w:jc w:val="right"/>
                    </w:pPr>
                    <w:r>
                      <w:rPr>
                        <w:rFonts w:ascii="宋体" w:hAnsi="宋体"/>
                        <w:sz w:val="28"/>
                        <w:szCs w:val="28"/>
                      </w:rPr>
                      <w:t xml:space="preserve">- </w:t>
                    </w:r>
                    <w:r>
                      <w:rPr>
                        <w:rFonts w:ascii="宋体" w:hAnsi="宋体"/>
                        <w:sz w:val="28"/>
                        <w:szCs w:val="28"/>
                      </w:rPr>
                      <w:fldChar w:fldCharType="begin"/>
                    </w:r>
                    <w:r>
                      <w:rPr>
                        <w:rStyle w:val="24"/>
                        <w:rFonts w:ascii="宋体" w:hAnsi="宋体"/>
                        <w:sz w:val="28"/>
                        <w:szCs w:val="28"/>
                      </w:rPr>
                      <w:instrText xml:space="preserve">PAGE  </w:instrText>
                    </w:r>
                    <w:r>
                      <w:rPr>
                        <w:rFonts w:ascii="宋体" w:hAnsi="宋体"/>
                        <w:sz w:val="28"/>
                        <w:szCs w:val="28"/>
                      </w:rPr>
                      <w:fldChar w:fldCharType="separate"/>
                    </w:r>
                    <w:r>
                      <w:rPr>
                        <w:rStyle w:val="24"/>
                        <w:rFonts w:ascii="宋体" w:hAnsi="宋体"/>
                        <w:sz w:val="28"/>
                        <w:szCs w:val="28"/>
                      </w:rPr>
                      <w:t>41</w:t>
                    </w:r>
                    <w:r>
                      <w:rPr>
                        <w:rFonts w:ascii="宋体" w:hAnsi="宋体"/>
                        <w:sz w:val="28"/>
                        <w:szCs w:val="28"/>
                      </w:rPr>
                      <w:fldChar w:fldCharType="end"/>
                    </w:r>
                    <w:r>
                      <w:rPr>
                        <w:rFonts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4"/>
        <w:rFonts w:ascii="宋体" w:hAnsi="宋体"/>
        <w:sz w:val="28"/>
        <w:szCs w:val="28"/>
      </w:rPr>
      <w:instrText xml:space="preserve">PAGE  </w:instrText>
    </w:r>
    <w:r>
      <w:rPr>
        <w:rFonts w:ascii="宋体" w:hAnsi="宋体"/>
        <w:sz w:val="28"/>
        <w:szCs w:val="28"/>
      </w:rPr>
      <w:fldChar w:fldCharType="separate"/>
    </w:r>
    <w:r>
      <w:rPr>
        <w:rStyle w:val="24"/>
        <w:rFonts w:ascii="宋体" w:hAnsi="宋体"/>
        <w:sz w:val="28"/>
        <w:szCs w:val="28"/>
      </w:rPr>
      <w:t>20</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3074"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3073"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1">
    <w:nsid w:val="A77657F5"/>
    <w:multiLevelType w:val="singleLevel"/>
    <w:tmpl w:val="A77657F5"/>
    <w:lvl w:ilvl="0" w:tentative="0">
      <w:start w:val="1"/>
      <w:numFmt w:val="decimal"/>
      <w:suff w:val="nothing"/>
      <w:lvlText w:val="（%1）"/>
      <w:lvlJc w:val="left"/>
    </w:lvl>
  </w:abstractNum>
  <w:abstractNum w:abstractNumId="2">
    <w:nsid w:val="E2BE74A2"/>
    <w:multiLevelType w:val="singleLevel"/>
    <w:tmpl w:val="E2BE74A2"/>
    <w:lvl w:ilvl="0" w:tentative="0">
      <w:start w:val="1"/>
      <w:numFmt w:val="chineseCounting"/>
      <w:suff w:val="nothing"/>
      <w:lvlText w:val="%1、"/>
      <w:lvlJc w:val="left"/>
      <w:rPr>
        <w:rFonts w:hint="eastAsia"/>
      </w:rPr>
    </w:lvl>
  </w:abstractNum>
  <w:abstractNum w:abstractNumId="3">
    <w:nsid w:val="147E6560"/>
    <w:multiLevelType w:val="multilevel"/>
    <w:tmpl w:val="147E6560"/>
    <w:lvl w:ilvl="0" w:tentative="0">
      <w:start w:val="1"/>
      <w:numFmt w:val="chineseCountingThousand"/>
      <w:pStyle w:val="43"/>
      <w:suff w:val="noth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86A1B4D"/>
    <w:multiLevelType w:val="singleLevel"/>
    <w:tmpl w:val="386A1B4D"/>
    <w:lvl w:ilvl="0" w:tentative="0">
      <w:start w:val="1"/>
      <w:numFmt w:val="decimalEnclosedCircleChinese"/>
      <w:suff w:val="nothing"/>
      <w:lvlText w:val="%1　"/>
      <w:lvlJc w:val="left"/>
      <w:pPr>
        <w:ind w:left="0" w:firstLine="400"/>
      </w:pPr>
      <w:rPr>
        <w:rFonts w:hint="eastAsia"/>
      </w:rPr>
    </w:lvl>
  </w:abstractNum>
  <w:abstractNum w:abstractNumId="5">
    <w:nsid w:val="6C7B8507"/>
    <w:multiLevelType w:val="multilevel"/>
    <w:tmpl w:val="6C7B8507"/>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6">
    <w:nsid w:val="7D9E2CB6"/>
    <w:multiLevelType w:val="singleLevel"/>
    <w:tmpl w:val="7D9E2CB6"/>
    <w:lvl w:ilvl="0" w:tentative="0">
      <w:start w:val="1"/>
      <w:numFmt w:val="chineseCounting"/>
      <w:suff w:val="space"/>
      <w:lvlText w:val="第%1章"/>
      <w:lvlJc w:val="left"/>
      <w:rPr>
        <w:rFonts w:hint="eastAsia"/>
        <w:b/>
        <w:bCs/>
        <w:color w:val="auto"/>
      </w:rPr>
    </w:lvl>
  </w:abstractNum>
  <w:num w:numId="1">
    <w:abstractNumId w:val="3"/>
  </w:num>
  <w:num w:numId="2">
    <w:abstractNumId w:val="6"/>
  </w:num>
  <w:num w:numId="3">
    <w:abstractNumId w:val="1"/>
  </w:num>
  <w:num w:numId="4">
    <w:abstractNumId w:val="0"/>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iNjU1YjYxMmE1ZjA1ZGI4YzZiMWU4ZDg3Zjk4MWMifQ=="/>
  </w:docVars>
  <w:rsids>
    <w:rsidRoot w:val="00172A27"/>
    <w:rsid w:val="00002D9F"/>
    <w:rsid w:val="000F3AFB"/>
    <w:rsid w:val="00102FCF"/>
    <w:rsid w:val="001263AA"/>
    <w:rsid w:val="00127819"/>
    <w:rsid w:val="00164945"/>
    <w:rsid w:val="00172A27"/>
    <w:rsid w:val="001A3C37"/>
    <w:rsid w:val="001D18BD"/>
    <w:rsid w:val="001D3334"/>
    <w:rsid w:val="001E733B"/>
    <w:rsid w:val="0022381E"/>
    <w:rsid w:val="002D3A6D"/>
    <w:rsid w:val="003F00C7"/>
    <w:rsid w:val="00427844"/>
    <w:rsid w:val="0051132F"/>
    <w:rsid w:val="00523433"/>
    <w:rsid w:val="00531F14"/>
    <w:rsid w:val="00583189"/>
    <w:rsid w:val="005B0D49"/>
    <w:rsid w:val="005B1DA7"/>
    <w:rsid w:val="00621A13"/>
    <w:rsid w:val="0064221F"/>
    <w:rsid w:val="00770252"/>
    <w:rsid w:val="007A52F5"/>
    <w:rsid w:val="00821404"/>
    <w:rsid w:val="009602BC"/>
    <w:rsid w:val="009A1E50"/>
    <w:rsid w:val="009D3AE4"/>
    <w:rsid w:val="00B30CDF"/>
    <w:rsid w:val="00B7098E"/>
    <w:rsid w:val="00BE36D0"/>
    <w:rsid w:val="00C26D89"/>
    <w:rsid w:val="00D05268"/>
    <w:rsid w:val="00D37893"/>
    <w:rsid w:val="00E04AD1"/>
    <w:rsid w:val="00E715FD"/>
    <w:rsid w:val="00E75D82"/>
    <w:rsid w:val="00EC203E"/>
    <w:rsid w:val="00EC3C2E"/>
    <w:rsid w:val="00F816EB"/>
    <w:rsid w:val="00FC7873"/>
    <w:rsid w:val="010C37B8"/>
    <w:rsid w:val="016F05E9"/>
    <w:rsid w:val="01A11967"/>
    <w:rsid w:val="01BD17FD"/>
    <w:rsid w:val="02B9090A"/>
    <w:rsid w:val="02BD3216"/>
    <w:rsid w:val="031107FC"/>
    <w:rsid w:val="03344889"/>
    <w:rsid w:val="03510688"/>
    <w:rsid w:val="03C80805"/>
    <w:rsid w:val="04220A01"/>
    <w:rsid w:val="05024E58"/>
    <w:rsid w:val="05570CE0"/>
    <w:rsid w:val="05690583"/>
    <w:rsid w:val="05D84CA5"/>
    <w:rsid w:val="05EB2641"/>
    <w:rsid w:val="063313B4"/>
    <w:rsid w:val="07552703"/>
    <w:rsid w:val="077AF5D6"/>
    <w:rsid w:val="07D06FDE"/>
    <w:rsid w:val="07DB29DD"/>
    <w:rsid w:val="085A6660"/>
    <w:rsid w:val="086A2F6F"/>
    <w:rsid w:val="08762705"/>
    <w:rsid w:val="088C4E09"/>
    <w:rsid w:val="08C71150"/>
    <w:rsid w:val="0981096C"/>
    <w:rsid w:val="09A36B41"/>
    <w:rsid w:val="0A0345F4"/>
    <w:rsid w:val="0A183285"/>
    <w:rsid w:val="0B1A27AE"/>
    <w:rsid w:val="0B264B1A"/>
    <w:rsid w:val="0B30205B"/>
    <w:rsid w:val="0B9650E5"/>
    <w:rsid w:val="0BCC6A37"/>
    <w:rsid w:val="0BD45EF5"/>
    <w:rsid w:val="0BF67D6A"/>
    <w:rsid w:val="0C234952"/>
    <w:rsid w:val="0C4D7368"/>
    <w:rsid w:val="0C6C4A39"/>
    <w:rsid w:val="0C992E66"/>
    <w:rsid w:val="0CCB3933"/>
    <w:rsid w:val="0D376BE5"/>
    <w:rsid w:val="0DB46393"/>
    <w:rsid w:val="0DBFF8A4"/>
    <w:rsid w:val="0E0636C2"/>
    <w:rsid w:val="0E541CB6"/>
    <w:rsid w:val="0F226313"/>
    <w:rsid w:val="0F260153"/>
    <w:rsid w:val="0F742F92"/>
    <w:rsid w:val="0F9B909F"/>
    <w:rsid w:val="0FA94F43"/>
    <w:rsid w:val="0FBC28CC"/>
    <w:rsid w:val="0FDF2C31"/>
    <w:rsid w:val="0FEA4FD0"/>
    <w:rsid w:val="0FFE3C2D"/>
    <w:rsid w:val="10762E0F"/>
    <w:rsid w:val="10C12E9A"/>
    <w:rsid w:val="12117034"/>
    <w:rsid w:val="122F0D51"/>
    <w:rsid w:val="122F69BB"/>
    <w:rsid w:val="12631F4C"/>
    <w:rsid w:val="126D9995"/>
    <w:rsid w:val="12EA61D9"/>
    <w:rsid w:val="12ED74B0"/>
    <w:rsid w:val="12F47908"/>
    <w:rsid w:val="13BB0907"/>
    <w:rsid w:val="140D3389"/>
    <w:rsid w:val="15297246"/>
    <w:rsid w:val="156E66B6"/>
    <w:rsid w:val="15787C5B"/>
    <w:rsid w:val="162D45A8"/>
    <w:rsid w:val="168B5553"/>
    <w:rsid w:val="1717300A"/>
    <w:rsid w:val="175D30A4"/>
    <w:rsid w:val="178E628A"/>
    <w:rsid w:val="17974DC1"/>
    <w:rsid w:val="1797A8E8"/>
    <w:rsid w:val="17AFCD58"/>
    <w:rsid w:val="17BF9709"/>
    <w:rsid w:val="17DFB82A"/>
    <w:rsid w:val="17E41A7D"/>
    <w:rsid w:val="17F917F2"/>
    <w:rsid w:val="18235CAA"/>
    <w:rsid w:val="18270E2D"/>
    <w:rsid w:val="18B65219"/>
    <w:rsid w:val="18BD7EDC"/>
    <w:rsid w:val="19724F00"/>
    <w:rsid w:val="198C2042"/>
    <w:rsid w:val="199D0E65"/>
    <w:rsid w:val="19D86C84"/>
    <w:rsid w:val="19FA3545"/>
    <w:rsid w:val="1A035868"/>
    <w:rsid w:val="1A4947FA"/>
    <w:rsid w:val="1A827038"/>
    <w:rsid w:val="1AD3361A"/>
    <w:rsid w:val="1AF56CB1"/>
    <w:rsid w:val="1B0C37AE"/>
    <w:rsid w:val="1B1D4692"/>
    <w:rsid w:val="1B3C173F"/>
    <w:rsid w:val="1B7F54A3"/>
    <w:rsid w:val="1B7FF535"/>
    <w:rsid w:val="1BBFE1C1"/>
    <w:rsid w:val="1BFDEAE4"/>
    <w:rsid w:val="1BFFE856"/>
    <w:rsid w:val="1C215235"/>
    <w:rsid w:val="1CAF6DFF"/>
    <w:rsid w:val="1CBF97F2"/>
    <w:rsid w:val="1D7C69A3"/>
    <w:rsid w:val="1D9A259A"/>
    <w:rsid w:val="1DDD2E13"/>
    <w:rsid w:val="1DEBDB17"/>
    <w:rsid w:val="1DF35A4B"/>
    <w:rsid w:val="1E2A5B36"/>
    <w:rsid w:val="1E7EB620"/>
    <w:rsid w:val="1E8D5784"/>
    <w:rsid w:val="1E8E7398"/>
    <w:rsid w:val="1EDD6EA9"/>
    <w:rsid w:val="1EF7CA78"/>
    <w:rsid w:val="1EFF6F72"/>
    <w:rsid w:val="1F0A406F"/>
    <w:rsid w:val="1F1D05E3"/>
    <w:rsid w:val="1F25C25A"/>
    <w:rsid w:val="1F3670F2"/>
    <w:rsid w:val="1F501AAA"/>
    <w:rsid w:val="1F5BAC61"/>
    <w:rsid w:val="1F5D2FD1"/>
    <w:rsid w:val="1F6EF29D"/>
    <w:rsid w:val="1F7F4BF3"/>
    <w:rsid w:val="1FAFF4B3"/>
    <w:rsid w:val="1FB7081D"/>
    <w:rsid w:val="1FBAC58D"/>
    <w:rsid w:val="1FBBF8DB"/>
    <w:rsid w:val="1FD6A300"/>
    <w:rsid w:val="1FD96C40"/>
    <w:rsid w:val="1FFF9FA2"/>
    <w:rsid w:val="207865DF"/>
    <w:rsid w:val="20A4382C"/>
    <w:rsid w:val="213740D6"/>
    <w:rsid w:val="216300BC"/>
    <w:rsid w:val="2185500C"/>
    <w:rsid w:val="21A92B96"/>
    <w:rsid w:val="2260669D"/>
    <w:rsid w:val="227D45A9"/>
    <w:rsid w:val="22E21BC4"/>
    <w:rsid w:val="2374556A"/>
    <w:rsid w:val="23BF0D43"/>
    <w:rsid w:val="23D13C15"/>
    <w:rsid w:val="23D64C00"/>
    <w:rsid w:val="24495099"/>
    <w:rsid w:val="248D3582"/>
    <w:rsid w:val="24A63729"/>
    <w:rsid w:val="25003AF0"/>
    <w:rsid w:val="25747400"/>
    <w:rsid w:val="25801095"/>
    <w:rsid w:val="25D977F1"/>
    <w:rsid w:val="25FED59A"/>
    <w:rsid w:val="260D2D7B"/>
    <w:rsid w:val="263C7034"/>
    <w:rsid w:val="2675E140"/>
    <w:rsid w:val="26E2701C"/>
    <w:rsid w:val="271C5A1C"/>
    <w:rsid w:val="271F938A"/>
    <w:rsid w:val="2734033D"/>
    <w:rsid w:val="27636103"/>
    <w:rsid w:val="27BE2A52"/>
    <w:rsid w:val="27E880B4"/>
    <w:rsid w:val="27F26299"/>
    <w:rsid w:val="27F55E0F"/>
    <w:rsid w:val="27FE33CE"/>
    <w:rsid w:val="28641D7B"/>
    <w:rsid w:val="286533D6"/>
    <w:rsid w:val="28977EA2"/>
    <w:rsid w:val="289A3AA3"/>
    <w:rsid w:val="29A1025D"/>
    <w:rsid w:val="2A3F4BF5"/>
    <w:rsid w:val="2AADC391"/>
    <w:rsid w:val="2AAF4215"/>
    <w:rsid w:val="2AB928BF"/>
    <w:rsid w:val="2ADF707C"/>
    <w:rsid w:val="2AF54989"/>
    <w:rsid w:val="2B2B082F"/>
    <w:rsid w:val="2B7D0165"/>
    <w:rsid w:val="2BB9C8F2"/>
    <w:rsid w:val="2BFB6E8B"/>
    <w:rsid w:val="2BFFB032"/>
    <w:rsid w:val="2C4F242F"/>
    <w:rsid w:val="2C5FE643"/>
    <w:rsid w:val="2C667A3B"/>
    <w:rsid w:val="2C7C2E07"/>
    <w:rsid w:val="2D8C184B"/>
    <w:rsid w:val="2DAE0518"/>
    <w:rsid w:val="2DC86A18"/>
    <w:rsid w:val="2DDF7CF0"/>
    <w:rsid w:val="2DFF5839"/>
    <w:rsid w:val="2E3E806D"/>
    <w:rsid w:val="2E5F5866"/>
    <w:rsid w:val="2E8B55C3"/>
    <w:rsid w:val="2EBC3384"/>
    <w:rsid w:val="2EEF79C5"/>
    <w:rsid w:val="2EF45D6A"/>
    <w:rsid w:val="2EF7EE3A"/>
    <w:rsid w:val="2F32348A"/>
    <w:rsid w:val="2F4BFFAC"/>
    <w:rsid w:val="2F4C0476"/>
    <w:rsid w:val="2F6F2DA0"/>
    <w:rsid w:val="2F6F565C"/>
    <w:rsid w:val="2F7FF788"/>
    <w:rsid w:val="2F9B0E34"/>
    <w:rsid w:val="2FB77A4C"/>
    <w:rsid w:val="2FEAA120"/>
    <w:rsid w:val="2FFDCAA5"/>
    <w:rsid w:val="308A48AC"/>
    <w:rsid w:val="310061F3"/>
    <w:rsid w:val="317F7117"/>
    <w:rsid w:val="319B575E"/>
    <w:rsid w:val="31B72E5C"/>
    <w:rsid w:val="32AE6949"/>
    <w:rsid w:val="32F40FD3"/>
    <w:rsid w:val="32F977F1"/>
    <w:rsid w:val="32FF0317"/>
    <w:rsid w:val="33757578"/>
    <w:rsid w:val="337AE2D6"/>
    <w:rsid w:val="33AD2BD0"/>
    <w:rsid w:val="33DEF139"/>
    <w:rsid w:val="33E52AA0"/>
    <w:rsid w:val="33F915CE"/>
    <w:rsid w:val="33F9C19C"/>
    <w:rsid w:val="33FF10A1"/>
    <w:rsid w:val="346DC6E6"/>
    <w:rsid w:val="34D5481E"/>
    <w:rsid w:val="3535527B"/>
    <w:rsid w:val="35E75334"/>
    <w:rsid w:val="35EB6C31"/>
    <w:rsid w:val="35F7ACF4"/>
    <w:rsid w:val="36B772DB"/>
    <w:rsid w:val="36BDDA7C"/>
    <w:rsid w:val="36EE6EF7"/>
    <w:rsid w:val="36F7F178"/>
    <w:rsid w:val="36FDBDE3"/>
    <w:rsid w:val="373DBD37"/>
    <w:rsid w:val="3769533B"/>
    <w:rsid w:val="376B13D8"/>
    <w:rsid w:val="3774DA36"/>
    <w:rsid w:val="377DF0D3"/>
    <w:rsid w:val="37AA06DF"/>
    <w:rsid w:val="37B63894"/>
    <w:rsid w:val="37BFE1FD"/>
    <w:rsid w:val="37DD7DB5"/>
    <w:rsid w:val="37EBD977"/>
    <w:rsid w:val="37F73822"/>
    <w:rsid w:val="37FF5767"/>
    <w:rsid w:val="38607A0E"/>
    <w:rsid w:val="38791C4D"/>
    <w:rsid w:val="38A96204"/>
    <w:rsid w:val="38DCE36B"/>
    <w:rsid w:val="3948288A"/>
    <w:rsid w:val="396B4AFF"/>
    <w:rsid w:val="397B107A"/>
    <w:rsid w:val="397B1CE6"/>
    <w:rsid w:val="397E758C"/>
    <w:rsid w:val="399333C8"/>
    <w:rsid w:val="3A456D67"/>
    <w:rsid w:val="3A626B85"/>
    <w:rsid w:val="3A8F174A"/>
    <w:rsid w:val="3AC2456D"/>
    <w:rsid w:val="3AF774CA"/>
    <w:rsid w:val="3AFF7B57"/>
    <w:rsid w:val="3B3FC881"/>
    <w:rsid w:val="3B6E5B2D"/>
    <w:rsid w:val="3B7905A1"/>
    <w:rsid w:val="3B7BF8D1"/>
    <w:rsid w:val="3B93441B"/>
    <w:rsid w:val="3BF3F690"/>
    <w:rsid w:val="3BFFAFAC"/>
    <w:rsid w:val="3C0223B7"/>
    <w:rsid w:val="3C62CBC3"/>
    <w:rsid w:val="3C6FA9D3"/>
    <w:rsid w:val="3C9FAAB0"/>
    <w:rsid w:val="3CBF52AA"/>
    <w:rsid w:val="3CBFC02A"/>
    <w:rsid w:val="3CFC7333"/>
    <w:rsid w:val="3D146668"/>
    <w:rsid w:val="3D3D173E"/>
    <w:rsid w:val="3D5358A8"/>
    <w:rsid w:val="3D6F35BF"/>
    <w:rsid w:val="3D84435C"/>
    <w:rsid w:val="3DB03A24"/>
    <w:rsid w:val="3DBDE794"/>
    <w:rsid w:val="3DBFC698"/>
    <w:rsid w:val="3DDF4999"/>
    <w:rsid w:val="3DEAAE5D"/>
    <w:rsid w:val="3DEB085D"/>
    <w:rsid w:val="3DFEF73F"/>
    <w:rsid w:val="3E180A3B"/>
    <w:rsid w:val="3E31A9C9"/>
    <w:rsid w:val="3EAA2D67"/>
    <w:rsid w:val="3EBC3261"/>
    <w:rsid w:val="3EC3748A"/>
    <w:rsid w:val="3EC45405"/>
    <w:rsid w:val="3ECC6910"/>
    <w:rsid w:val="3EDE3B0B"/>
    <w:rsid w:val="3EDF52C5"/>
    <w:rsid w:val="3EDF680B"/>
    <w:rsid w:val="3EEF766D"/>
    <w:rsid w:val="3EF34746"/>
    <w:rsid w:val="3EF91C35"/>
    <w:rsid w:val="3F3F8B61"/>
    <w:rsid w:val="3F576BF2"/>
    <w:rsid w:val="3F6F0A32"/>
    <w:rsid w:val="3F772D4C"/>
    <w:rsid w:val="3F77813E"/>
    <w:rsid w:val="3F7E6325"/>
    <w:rsid w:val="3F84C1AE"/>
    <w:rsid w:val="3F8F1F95"/>
    <w:rsid w:val="3F9844A6"/>
    <w:rsid w:val="3F9E313C"/>
    <w:rsid w:val="3FA06772"/>
    <w:rsid w:val="3FB3B736"/>
    <w:rsid w:val="3FCDAA70"/>
    <w:rsid w:val="3FCF161C"/>
    <w:rsid w:val="3FD7C333"/>
    <w:rsid w:val="3FDF7814"/>
    <w:rsid w:val="3FDFE01C"/>
    <w:rsid w:val="3FEFC185"/>
    <w:rsid w:val="3FF72816"/>
    <w:rsid w:val="3FFB77CB"/>
    <w:rsid w:val="3FFB87EC"/>
    <w:rsid w:val="3FFD2741"/>
    <w:rsid w:val="3FFDCBCA"/>
    <w:rsid w:val="3FFEAECC"/>
    <w:rsid w:val="3FFF03B9"/>
    <w:rsid w:val="40226BDD"/>
    <w:rsid w:val="4050335B"/>
    <w:rsid w:val="40810FC8"/>
    <w:rsid w:val="41513BB1"/>
    <w:rsid w:val="41CF6829"/>
    <w:rsid w:val="41DB2FFE"/>
    <w:rsid w:val="42337B3F"/>
    <w:rsid w:val="427D40B5"/>
    <w:rsid w:val="440918F1"/>
    <w:rsid w:val="447D7569"/>
    <w:rsid w:val="44B52210"/>
    <w:rsid w:val="44CB1698"/>
    <w:rsid w:val="44F324D8"/>
    <w:rsid w:val="455B5B96"/>
    <w:rsid w:val="459C5D66"/>
    <w:rsid w:val="459E2651"/>
    <w:rsid w:val="459F5CA0"/>
    <w:rsid w:val="45C41A3D"/>
    <w:rsid w:val="462D6801"/>
    <w:rsid w:val="469D7925"/>
    <w:rsid w:val="46EA32A6"/>
    <w:rsid w:val="47053F7C"/>
    <w:rsid w:val="4706073F"/>
    <w:rsid w:val="47775721"/>
    <w:rsid w:val="478563C6"/>
    <w:rsid w:val="47C60945"/>
    <w:rsid w:val="47D54B88"/>
    <w:rsid w:val="47E9A1A0"/>
    <w:rsid w:val="48002B88"/>
    <w:rsid w:val="480E6DE3"/>
    <w:rsid w:val="484F4B48"/>
    <w:rsid w:val="485F07D8"/>
    <w:rsid w:val="48605FCE"/>
    <w:rsid w:val="48C06477"/>
    <w:rsid w:val="48C3322B"/>
    <w:rsid w:val="48F14BF7"/>
    <w:rsid w:val="4945059D"/>
    <w:rsid w:val="49BEA124"/>
    <w:rsid w:val="49CC6CB6"/>
    <w:rsid w:val="49E140B7"/>
    <w:rsid w:val="4A152139"/>
    <w:rsid w:val="4A6202EB"/>
    <w:rsid w:val="4A7C4FC1"/>
    <w:rsid w:val="4A9A6CAF"/>
    <w:rsid w:val="4A9C5875"/>
    <w:rsid w:val="4AFD4615"/>
    <w:rsid w:val="4B454A0A"/>
    <w:rsid w:val="4B5A3FD8"/>
    <w:rsid w:val="4B887951"/>
    <w:rsid w:val="4BC20883"/>
    <w:rsid w:val="4C251B2D"/>
    <w:rsid w:val="4CF92E7B"/>
    <w:rsid w:val="4CFB6B2C"/>
    <w:rsid w:val="4D1DB812"/>
    <w:rsid w:val="4D357CE0"/>
    <w:rsid w:val="4DAFC284"/>
    <w:rsid w:val="4DBB3E33"/>
    <w:rsid w:val="4DE3154B"/>
    <w:rsid w:val="4DF5D2BF"/>
    <w:rsid w:val="4E5655E3"/>
    <w:rsid w:val="4ECD7EB5"/>
    <w:rsid w:val="4EDE35AC"/>
    <w:rsid w:val="4EF94607"/>
    <w:rsid w:val="4EFFCEF6"/>
    <w:rsid w:val="4F640F18"/>
    <w:rsid w:val="4F7E3902"/>
    <w:rsid w:val="4F9A44F8"/>
    <w:rsid w:val="4F9F214B"/>
    <w:rsid w:val="4FF395E6"/>
    <w:rsid w:val="4FFA569E"/>
    <w:rsid w:val="4FFF7B66"/>
    <w:rsid w:val="501B37DA"/>
    <w:rsid w:val="51487335"/>
    <w:rsid w:val="519246CA"/>
    <w:rsid w:val="51BCFBE2"/>
    <w:rsid w:val="51E01C33"/>
    <w:rsid w:val="51E44568"/>
    <w:rsid w:val="51F15DFD"/>
    <w:rsid w:val="51FF628E"/>
    <w:rsid w:val="522BBFAA"/>
    <w:rsid w:val="522D533A"/>
    <w:rsid w:val="53252976"/>
    <w:rsid w:val="53401509"/>
    <w:rsid w:val="53543ED7"/>
    <w:rsid w:val="536433D3"/>
    <w:rsid w:val="536F6462"/>
    <w:rsid w:val="53BD2119"/>
    <w:rsid w:val="54176117"/>
    <w:rsid w:val="547C1168"/>
    <w:rsid w:val="549324D8"/>
    <w:rsid w:val="549D6375"/>
    <w:rsid w:val="54C469E3"/>
    <w:rsid w:val="553C7A36"/>
    <w:rsid w:val="5567BD2F"/>
    <w:rsid w:val="557D857A"/>
    <w:rsid w:val="557F84E0"/>
    <w:rsid w:val="55992B5C"/>
    <w:rsid w:val="55A211BE"/>
    <w:rsid w:val="55E7D38E"/>
    <w:rsid w:val="55F80356"/>
    <w:rsid w:val="55FF196E"/>
    <w:rsid w:val="567B2EA4"/>
    <w:rsid w:val="56C7BF65"/>
    <w:rsid w:val="56DEF74B"/>
    <w:rsid w:val="56F52AF0"/>
    <w:rsid w:val="57380BEA"/>
    <w:rsid w:val="575DDB48"/>
    <w:rsid w:val="57A782E9"/>
    <w:rsid w:val="57A927F5"/>
    <w:rsid w:val="57BD2EED"/>
    <w:rsid w:val="57BFE2CB"/>
    <w:rsid w:val="57F758DB"/>
    <w:rsid w:val="57FBE100"/>
    <w:rsid w:val="57FF3DFF"/>
    <w:rsid w:val="57FF4AD2"/>
    <w:rsid w:val="57FFB7BC"/>
    <w:rsid w:val="585A0DAA"/>
    <w:rsid w:val="58E55E64"/>
    <w:rsid w:val="593739B8"/>
    <w:rsid w:val="593E081A"/>
    <w:rsid w:val="59C9319A"/>
    <w:rsid w:val="59D63A74"/>
    <w:rsid w:val="59D714F6"/>
    <w:rsid w:val="59DFFD93"/>
    <w:rsid w:val="59EF1DFC"/>
    <w:rsid w:val="5A4947D3"/>
    <w:rsid w:val="5ABB1050"/>
    <w:rsid w:val="5AF93469"/>
    <w:rsid w:val="5B3B3860"/>
    <w:rsid w:val="5B5D2F92"/>
    <w:rsid w:val="5B7DDC28"/>
    <w:rsid w:val="5B7F624A"/>
    <w:rsid w:val="5BAF68EF"/>
    <w:rsid w:val="5BE72AE1"/>
    <w:rsid w:val="5BEB75A4"/>
    <w:rsid w:val="5BF42BBB"/>
    <w:rsid w:val="5BFFD5F5"/>
    <w:rsid w:val="5CF634E9"/>
    <w:rsid w:val="5D355CB4"/>
    <w:rsid w:val="5D5D99E9"/>
    <w:rsid w:val="5D7FC7C9"/>
    <w:rsid w:val="5D9952E5"/>
    <w:rsid w:val="5D9A46F0"/>
    <w:rsid w:val="5DAD523C"/>
    <w:rsid w:val="5DAF0801"/>
    <w:rsid w:val="5DE3477F"/>
    <w:rsid w:val="5DEE2A2A"/>
    <w:rsid w:val="5DEEFCE9"/>
    <w:rsid w:val="5DF7BECE"/>
    <w:rsid w:val="5DFB6840"/>
    <w:rsid w:val="5DFDE687"/>
    <w:rsid w:val="5E14F78C"/>
    <w:rsid w:val="5E1F6A54"/>
    <w:rsid w:val="5E2558D5"/>
    <w:rsid w:val="5E87441E"/>
    <w:rsid w:val="5EB735A1"/>
    <w:rsid w:val="5EBAD936"/>
    <w:rsid w:val="5EBD38F4"/>
    <w:rsid w:val="5EC6A0C8"/>
    <w:rsid w:val="5EDF719A"/>
    <w:rsid w:val="5EE02E3C"/>
    <w:rsid w:val="5EE707FD"/>
    <w:rsid w:val="5EF9E1D9"/>
    <w:rsid w:val="5EFD1774"/>
    <w:rsid w:val="5EFD63A1"/>
    <w:rsid w:val="5F2D046E"/>
    <w:rsid w:val="5F3C7A35"/>
    <w:rsid w:val="5F3EE51C"/>
    <w:rsid w:val="5F4E1719"/>
    <w:rsid w:val="5F4ED10A"/>
    <w:rsid w:val="5F622E52"/>
    <w:rsid w:val="5F7D5BE8"/>
    <w:rsid w:val="5F7F3DD2"/>
    <w:rsid w:val="5F7F49C8"/>
    <w:rsid w:val="5FA01D10"/>
    <w:rsid w:val="5FA77A2C"/>
    <w:rsid w:val="5FB6497D"/>
    <w:rsid w:val="5FDF10FF"/>
    <w:rsid w:val="5FDFE6D0"/>
    <w:rsid w:val="5FED422E"/>
    <w:rsid w:val="5FF48D17"/>
    <w:rsid w:val="5FF6893A"/>
    <w:rsid w:val="5FF8AACB"/>
    <w:rsid w:val="5FFB4E30"/>
    <w:rsid w:val="5FFB4F3D"/>
    <w:rsid w:val="5FFD8CB0"/>
    <w:rsid w:val="5FFF5037"/>
    <w:rsid w:val="5FFFE862"/>
    <w:rsid w:val="607D3748"/>
    <w:rsid w:val="60CC028A"/>
    <w:rsid w:val="60EC4488"/>
    <w:rsid w:val="610C3A9C"/>
    <w:rsid w:val="611B38AB"/>
    <w:rsid w:val="615C31E8"/>
    <w:rsid w:val="61B62DA1"/>
    <w:rsid w:val="61FF5178"/>
    <w:rsid w:val="6243437A"/>
    <w:rsid w:val="62616D7C"/>
    <w:rsid w:val="628D14F2"/>
    <w:rsid w:val="62BD4574"/>
    <w:rsid w:val="6325773C"/>
    <w:rsid w:val="634C1706"/>
    <w:rsid w:val="63B63069"/>
    <w:rsid w:val="63E57C7D"/>
    <w:rsid w:val="649966D5"/>
    <w:rsid w:val="64C200F2"/>
    <w:rsid w:val="64F57139"/>
    <w:rsid w:val="65655C60"/>
    <w:rsid w:val="6593F782"/>
    <w:rsid w:val="65AA71B3"/>
    <w:rsid w:val="65BE74B1"/>
    <w:rsid w:val="65FD1E19"/>
    <w:rsid w:val="65FE0871"/>
    <w:rsid w:val="6609095A"/>
    <w:rsid w:val="66390EEC"/>
    <w:rsid w:val="66613576"/>
    <w:rsid w:val="66720F9F"/>
    <w:rsid w:val="66BB5DAD"/>
    <w:rsid w:val="66E7865B"/>
    <w:rsid w:val="66F7B9BD"/>
    <w:rsid w:val="66FF70F4"/>
    <w:rsid w:val="672F4BD5"/>
    <w:rsid w:val="67A30EFF"/>
    <w:rsid w:val="67CD7F64"/>
    <w:rsid w:val="67E75822"/>
    <w:rsid w:val="67FBCA81"/>
    <w:rsid w:val="67FEC540"/>
    <w:rsid w:val="67FF8842"/>
    <w:rsid w:val="68174789"/>
    <w:rsid w:val="688B16B1"/>
    <w:rsid w:val="692A7449"/>
    <w:rsid w:val="696D3286"/>
    <w:rsid w:val="69DFBEF8"/>
    <w:rsid w:val="6A4176E3"/>
    <w:rsid w:val="6AE517EE"/>
    <w:rsid w:val="6B0F7019"/>
    <w:rsid w:val="6B7DB2B6"/>
    <w:rsid w:val="6BA60BF0"/>
    <w:rsid w:val="6BAD01AB"/>
    <w:rsid w:val="6BB585A9"/>
    <w:rsid w:val="6BBB65E2"/>
    <w:rsid w:val="6BEC1818"/>
    <w:rsid w:val="6BEEC337"/>
    <w:rsid w:val="6BFB3942"/>
    <w:rsid w:val="6BFC154B"/>
    <w:rsid w:val="6BFDD94E"/>
    <w:rsid w:val="6BFE6227"/>
    <w:rsid w:val="6BFF005A"/>
    <w:rsid w:val="6BFF12B7"/>
    <w:rsid w:val="6C1FE371"/>
    <w:rsid w:val="6C32189C"/>
    <w:rsid w:val="6C32409A"/>
    <w:rsid w:val="6C4C7A62"/>
    <w:rsid w:val="6C7B0821"/>
    <w:rsid w:val="6C7F72AC"/>
    <w:rsid w:val="6C892D57"/>
    <w:rsid w:val="6CE16F10"/>
    <w:rsid w:val="6CF9A775"/>
    <w:rsid w:val="6D5050C7"/>
    <w:rsid w:val="6DBDB722"/>
    <w:rsid w:val="6DDFE8A4"/>
    <w:rsid w:val="6DF5168E"/>
    <w:rsid w:val="6DFF2102"/>
    <w:rsid w:val="6E2039C3"/>
    <w:rsid w:val="6E4C4A24"/>
    <w:rsid w:val="6E6B3D34"/>
    <w:rsid w:val="6E7E4B13"/>
    <w:rsid w:val="6EAF2D51"/>
    <w:rsid w:val="6EB255EB"/>
    <w:rsid w:val="6ED72C6E"/>
    <w:rsid w:val="6EE10092"/>
    <w:rsid w:val="6EFDCD2D"/>
    <w:rsid w:val="6EFF57D0"/>
    <w:rsid w:val="6EFF612F"/>
    <w:rsid w:val="6F18680E"/>
    <w:rsid w:val="6F1F37FC"/>
    <w:rsid w:val="6F3F6753"/>
    <w:rsid w:val="6F59F9E4"/>
    <w:rsid w:val="6F5FAB1B"/>
    <w:rsid w:val="6F6219C7"/>
    <w:rsid w:val="6F81415B"/>
    <w:rsid w:val="6F8E58D6"/>
    <w:rsid w:val="6FB35245"/>
    <w:rsid w:val="6FB86FC2"/>
    <w:rsid w:val="6FCF2F80"/>
    <w:rsid w:val="6FD5E567"/>
    <w:rsid w:val="6FDBF1A1"/>
    <w:rsid w:val="6FDCF403"/>
    <w:rsid w:val="6FE6ECA6"/>
    <w:rsid w:val="6FEC0EF8"/>
    <w:rsid w:val="6FEE3D9A"/>
    <w:rsid w:val="6FEF3E9F"/>
    <w:rsid w:val="6FEFF0EF"/>
    <w:rsid w:val="6FFD0C97"/>
    <w:rsid w:val="6FFD15F0"/>
    <w:rsid w:val="6FFECEB9"/>
    <w:rsid w:val="6FFF08FD"/>
    <w:rsid w:val="6FFF45DC"/>
    <w:rsid w:val="704E2A69"/>
    <w:rsid w:val="7080499D"/>
    <w:rsid w:val="7082711C"/>
    <w:rsid w:val="70C236C4"/>
    <w:rsid w:val="70F12FC6"/>
    <w:rsid w:val="70FF9F02"/>
    <w:rsid w:val="713F17D9"/>
    <w:rsid w:val="71AC1F64"/>
    <w:rsid w:val="71BF5DB7"/>
    <w:rsid w:val="71E85758"/>
    <w:rsid w:val="720758BC"/>
    <w:rsid w:val="72100F31"/>
    <w:rsid w:val="72445F08"/>
    <w:rsid w:val="72BD5FD5"/>
    <w:rsid w:val="72BF09DC"/>
    <w:rsid w:val="72EB5790"/>
    <w:rsid w:val="72F25D68"/>
    <w:rsid w:val="72F34105"/>
    <w:rsid w:val="72F3DFB7"/>
    <w:rsid w:val="73156CA1"/>
    <w:rsid w:val="733EE3F5"/>
    <w:rsid w:val="735EF94D"/>
    <w:rsid w:val="735F9F05"/>
    <w:rsid w:val="737B2761"/>
    <w:rsid w:val="73AF6EDB"/>
    <w:rsid w:val="73B384CE"/>
    <w:rsid w:val="73DF4221"/>
    <w:rsid w:val="73DF49F4"/>
    <w:rsid w:val="73E1108C"/>
    <w:rsid w:val="73F5007A"/>
    <w:rsid w:val="73FEB008"/>
    <w:rsid w:val="73FF3C21"/>
    <w:rsid w:val="74077D93"/>
    <w:rsid w:val="743F2389"/>
    <w:rsid w:val="74AE9EF4"/>
    <w:rsid w:val="74B15673"/>
    <w:rsid w:val="74FE88D1"/>
    <w:rsid w:val="750B3103"/>
    <w:rsid w:val="757B8C15"/>
    <w:rsid w:val="75B556EC"/>
    <w:rsid w:val="75B7E9C3"/>
    <w:rsid w:val="75DE6D1A"/>
    <w:rsid w:val="75E13102"/>
    <w:rsid w:val="75FF3FD3"/>
    <w:rsid w:val="7688309F"/>
    <w:rsid w:val="76971865"/>
    <w:rsid w:val="769E28CC"/>
    <w:rsid w:val="76A43029"/>
    <w:rsid w:val="76CFB604"/>
    <w:rsid w:val="76EB13C1"/>
    <w:rsid w:val="76EF4444"/>
    <w:rsid w:val="76F3A106"/>
    <w:rsid w:val="76FB10EB"/>
    <w:rsid w:val="76FD926B"/>
    <w:rsid w:val="76FF9977"/>
    <w:rsid w:val="77520F35"/>
    <w:rsid w:val="7759F936"/>
    <w:rsid w:val="77633287"/>
    <w:rsid w:val="776FD87D"/>
    <w:rsid w:val="77747C81"/>
    <w:rsid w:val="777BDA6A"/>
    <w:rsid w:val="777F79C7"/>
    <w:rsid w:val="777FC199"/>
    <w:rsid w:val="778BDCF1"/>
    <w:rsid w:val="77ABAAEB"/>
    <w:rsid w:val="77ADA65E"/>
    <w:rsid w:val="77BBB69B"/>
    <w:rsid w:val="77BBCBAD"/>
    <w:rsid w:val="77BD97C9"/>
    <w:rsid w:val="77C57B61"/>
    <w:rsid w:val="77C62DC1"/>
    <w:rsid w:val="77CB4C74"/>
    <w:rsid w:val="77CFED9C"/>
    <w:rsid w:val="77DFC49B"/>
    <w:rsid w:val="77DFE8D3"/>
    <w:rsid w:val="77DFF2A1"/>
    <w:rsid w:val="77E6C2A5"/>
    <w:rsid w:val="77EF7EB5"/>
    <w:rsid w:val="77F3FCBB"/>
    <w:rsid w:val="77F79727"/>
    <w:rsid w:val="77F93DFF"/>
    <w:rsid w:val="77FC164C"/>
    <w:rsid w:val="77FD6ECE"/>
    <w:rsid w:val="77FF00E7"/>
    <w:rsid w:val="77FF90F0"/>
    <w:rsid w:val="77FFEC7B"/>
    <w:rsid w:val="785F2FBE"/>
    <w:rsid w:val="78781E10"/>
    <w:rsid w:val="794C1B10"/>
    <w:rsid w:val="7972DF47"/>
    <w:rsid w:val="797BCC08"/>
    <w:rsid w:val="799E691A"/>
    <w:rsid w:val="799F4D91"/>
    <w:rsid w:val="79BA2FEC"/>
    <w:rsid w:val="79DA45DF"/>
    <w:rsid w:val="79EF2068"/>
    <w:rsid w:val="79EFC2ED"/>
    <w:rsid w:val="79FF532C"/>
    <w:rsid w:val="7A3EA76F"/>
    <w:rsid w:val="7A6BC49B"/>
    <w:rsid w:val="7A7719EE"/>
    <w:rsid w:val="7AF1A2F4"/>
    <w:rsid w:val="7AF66DB7"/>
    <w:rsid w:val="7B0D6371"/>
    <w:rsid w:val="7B180978"/>
    <w:rsid w:val="7B1DA959"/>
    <w:rsid w:val="7B3D1ACD"/>
    <w:rsid w:val="7B755887"/>
    <w:rsid w:val="7B770434"/>
    <w:rsid w:val="7B7E4325"/>
    <w:rsid w:val="7B9740ED"/>
    <w:rsid w:val="7B9B4F39"/>
    <w:rsid w:val="7B9BD476"/>
    <w:rsid w:val="7B9E4B6E"/>
    <w:rsid w:val="7BAFAC10"/>
    <w:rsid w:val="7BD4FE36"/>
    <w:rsid w:val="7BE28173"/>
    <w:rsid w:val="7BE865F2"/>
    <w:rsid w:val="7BEB6994"/>
    <w:rsid w:val="7BF2742E"/>
    <w:rsid w:val="7BF33EBA"/>
    <w:rsid w:val="7BF542A0"/>
    <w:rsid w:val="7BF73396"/>
    <w:rsid w:val="7BFBC874"/>
    <w:rsid w:val="7BFE24D0"/>
    <w:rsid w:val="7BFE7EFB"/>
    <w:rsid w:val="7C3F1A46"/>
    <w:rsid w:val="7C6BE0FE"/>
    <w:rsid w:val="7C6E1534"/>
    <w:rsid w:val="7C7531B8"/>
    <w:rsid w:val="7C7B6AC3"/>
    <w:rsid w:val="7C7BA9C8"/>
    <w:rsid w:val="7C9BD21E"/>
    <w:rsid w:val="7CA02A6A"/>
    <w:rsid w:val="7CD30860"/>
    <w:rsid w:val="7CF5B1E8"/>
    <w:rsid w:val="7CF71E25"/>
    <w:rsid w:val="7CF78C98"/>
    <w:rsid w:val="7CFF5EAB"/>
    <w:rsid w:val="7D518BB4"/>
    <w:rsid w:val="7D57321B"/>
    <w:rsid w:val="7D5B5C79"/>
    <w:rsid w:val="7D5F70E1"/>
    <w:rsid w:val="7D73C021"/>
    <w:rsid w:val="7D770A6F"/>
    <w:rsid w:val="7D7F1A16"/>
    <w:rsid w:val="7D9C1EA2"/>
    <w:rsid w:val="7DBAE706"/>
    <w:rsid w:val="7DBF3103"/>
    <w:rsid w:val="7DC8B4CE"/>
    <w:rsid w:val="7DCD2E4C"/>
    <w:rsid w:val="7DCFFCA0"/>
    <w:rsid w:val="7DD61975"/>
    <w:rsid w:val="7DDE5D37"/>
    <w:rsid w:val="7DDE6C1C"/>
    <w:rsid w:val="7DDF1479"/>
    <w:rsid w:val="7DDFEE3A"/>
    <w:rsid w:val="7DEF67DA"/>
    <w:rsid w:val="7DF2C0B3"/>
    <w:rsid w:val="7DF65F5D"/>
    <w:rsid w:val="7DF74A7A"/>
    <w:rsid w:val="7DFB68E7"/>
    <w:rsid w:val="7DFBCA38"/>
    <w:rsid w:val="7DFC33CF"/>
    <w:rsid w:val="7DFE35DE"/>
    <w:rsid w:val="7DFEBE00"/>
    <w:rsid w:val="7E396F10"/>
    <w:rsid w:val="7E3E3C12"/>
    <w:rsid w:val="7E3F688E"/>
    <w:rsid w:val="7E9F9FFA"/>
    <w:rsid w:val="7EA1C8FE"/>
    <w:rsid w:val="7EB588E9"/>
    <w:rsid w:val="7ECFC5A0"/>
    <w:rsid w:val="7EDF81E0"/>
    <w:rsid w:val="7EDFB9CE"/>
    <w:rsid w:val="7EF4280A"/>
    <w:rsid w:val="7EF73F35"/>
    <w:rsid w:val="7EFA749D"/>
    <w:rsid w:val="7EFD617A"/>
    <w:rsid w:val="7EFDD9F4"/>
    <w:rsid w:val="7F153A07"/>
    <w:rsid w:val="7F4F6B62"/>
    <w:rsid w:val="7F557C0B"/>
    <w:rsid w:val="7F5FC9E5"/>
    <w:rsid w:val="7F6523F0"/>
    <w:rsid w:val="7F66F75E"/>
    <w:rsid w:val="7F68349B"/>
    <w:rsid w:val="7F6B747D"/>
    <w:rsid w:val="7F7668EF"/>
    <w:rsid w:val="7F77536D"/>
    <w:rsid w:val="7F7BF2A7"/>
    <w:rsid w:val="7F7BFBBA"/>
    <w:rsid w:val="7F7C1911"/>
    <w:rsid w:val="7F7D6521"/>
    <w:rsid w:val="7F7D9E04"/>
    <w:rsid w:val="7F7F6C5B"/>
    <w:rsid w:val="7F8F15DF"/>
    <w:rsid w:val="7F963032"/>
    <w:rsid w:val="7F9F2658"/>
    <w:rsid w:val="7F9FE305"/>
    <w:rsid w:val="7FA30144"/>
    <w:rsid w:val="7FABBF8A"/>
    <w:rsid w:val="7FAC2F56"/>
    <w:rsid w:val="7FAF74C6"/>
    <w:rsid w:val="7FB224C1"/>
    <w:rsid w:val="7FB58A92"/>
    <w:rsid w:val="7FBBA781"/>
    <w:rsid w:val="7FBDFC47"/>
    <w:rsid w:val="7FBFA2D7"/>
    <w:rsid w:val="7FBFF277"/>
    <w:rsid w:val="7FC24AC2"/>
    <w:rsid w:val="7FCC5C95"/>
    <w:rsid w:val="7FCF48BA"/>
    <w:rsid w:val="7FD704A6"/>
    <w:rsid w:val="7FD7B9F5"/>
    <w:rsid w:val="7FD7F78E"/>
    <w:rsid w:val="7FD9A9AB"/>
    <w:rsid w:val="7FDF2562"/>
    <w:rsid w:val="7FDF76F0"/>
    <w:rsid w:val="7FDFD4B4"/>
    <w:rsid w:val="7FE71672"/>
    <w:rsid w:val="7FEB1C5C"/>
    <w:rsid w:val="7FEB2A6A"/>
    <w:rsid w:val="7FEECF9C"/>
    <w:rsid w:val="7FEF0C4E"/>
    <w:rsid w:val="7FEFA22C"/>
    <w:rsid w:val="7FEFCC65"/>
    <w:rsid w:val="7FF1384F"/>
    <w:rsid w:val="7FF359BF"/>
    <w:rsid w:val="7FF4525D"/>
    <w:rsid w:val="7FF54540"/>
    <w:rsid w:val="7FF5EA62"/>
    <w:rsid w:val="7FF70438"/>
    <w:rsid w:val="7FF79F7F"/>
    <w:rsid w:val="7FFB10D2"/>
    <w:rsid w:val="7FFB147F"/>
    <w:rsid w:val="7FFC0833"/>
    <w:rsid w:val="7FFDD08B"/>
    <w:rsid w:val="7FFF2134"/>
    <w:rsid w:val="7FFF2B8E"/>
    <w:rsid w:val="7FFF2D5A"/>
    <w:rsid w:val="7FFF4A79"/>
    <w:rsid w:val="7FFF6EB3"/>
    <w:rsid w:val="7FFF8B10"/>
    <w:rsid w:val="7FFFAE84"/>
    <w:rsid w:val="7FFFB057"/>
    <w:rsid w:val="7FFFC142"/>
    <w:rsid w:val="7FFFCB71"/>
    <w:rsid w:val="849F72DD"/>
    <w:rsid w:val="873FEF8F"/>
    <w:rsid w:val="888FAC59"/>
    <w:rsid w:val="88EF3050"/>
    <w:rsid w:val="8BF793E2"/>
    <w:rsid w:val="8CDD2D42"/>
    <w:rsid w:val="8DDFC2B8"/>
    <w:rsid w:val="8EFD6DDD"/>
    <w:rsid w:val="8F1BA822"/>
    <w:rsid w:val="8FB9DA41"/>
    <w:rsid w:val="94FF7365"/>
    <w:rsid w:val="97D76740"/>
    <w:rsid w:val="97F55F0F"/>
    <w:rsid w:val="99EF7EA1"/>
    <w:rsid w:val="9A9AD6E6"/>
    <w:rsid w:val="9B59490C"/>
    <w:rsid w:val="9B773F67"/>
    <w:rsid w:val="9B7F72A1"/>
    <w:rsid w:val="9D2BF5B8"/>
    <w:rsid w:val="9DFAC422"/>
    <w:rsid w:val="9EEFA1BA"/>
    <w:rsid w:val="9EFE59C9"/>
    <w:rsid w:val="9F0F5FC1"/>
    <w:rsid w:val="9F1D3251"/>
    <w:rsid w:val="9F5D23DC"/>
    <w:rsid w:val="9F95275D"/>
    <w:rsid w:val="9FDB46F6"/>
    <w:rsid w:val="9FFA5A1E"/>
    <w:rsid w:val="9FFB7019"/>
    <w:rsid w:val="9FFB9088"/>
    <w:rsid w:val="9FFBC3EA"/>
    <w:rsid w:val="9FFDB30E"/>
    <w:rsid w:val="9FFEF493"/>
    <w:rsid w:val="9FFF4F0A"/>
    <w:rsid w:val="A779402A"/>
    <w:rsid w:val="A7F7110A"/>
    <w:rsid w:val="A9BF86FD"/>
    <w:rsid w:val="AB1C5E57"/>
    <w:rsid w:val="AB6EB05A"/>
    <w:rsid w:val="AB7FDCD1"/>
    <w:rsid w:val="ABEDF919"/>
    <w:rsid w:val="ABF64354"/>
    <w:rsid w:val="ADD704A4"/>
    <w:rsid w:val="AEBD9832"/>
    <w:rsid w:val="AEDF7556"/>
    <w:rsid w:val="AEF7D195"/>
    <w:rsid w:val="AEFF2162"/>
    <w:rsid w:val="AFF557E2"/>
    <w:rsid w:val="AFF60A15"/>
    <w:rsid w:val="AFFBF6A7"/>
    <w:rsid w:val="B33BF28E"/>
    <w:rsid w:val="B3791423"/>
    <w:rsid w:val="B37A8E10"/>
    <w:rsid w:val="B5AFF77F"/>
    <w:rsid w:val="B5DC6341"/>
    <w:rsid w:val="B5F42EA8"/>
    <w:rsid w:val="B6A63F2E"/>
    <w:rsid w:val="B6E65348"/>
    <w:rsid w:val="B76F36A9"/>
    <w:rsid w:val="B77EC4AC"/>
    <w:rsid w:val="B7EBF03A"/>
    <w:rsid w:val="B7FBA883"/>
    <w:rsid w:val="B7FDF15A"/>
    <w:rsid w:val="B8BEDE5B"/>
    <w:rsid w:val="B96B993A"/>
    <w:rsid w:val="B9DEE6E2"/>
    <w:rsid w:val="BAD934FB"/>
    <w:rsid w:val="BADF7E11"/>
    <w:rsid w:val="BB7FC558"/>
    <w:rsid w:val="BB9B82AB"/>
    <w:rsid w:val="BBF7EAC5"/>
    <w:rsid w:val="BCFF8224"/>
    <w:rsid w:val="BD5F71F8"/>
    <w:rsid w:val="BDBB51BC"/>
    <w:rsid w:val="BDCD8A47"/>
    <w:rsid w:val="BDD73F79"/>
    <w:rsid w:val="BDDD276F"/>
    <w:rsid w:val="BDF4583F"/>
    <w:rsid w:val="BDFF82DD"/>
    <w:rsid w:val="BDFF9C0A"/>
    <w:rsid w:val="BDFFB145"/>
    <w:rsid w:val="BE7F2934"/>
    <w:rsid w:val="BEB7A52F"/>
    <w:rsid w:val="BEBB644F"/>
    <w:rsid w:val="BEEF5CAA"/>
    <w:rsid w:val="BF0F4D57"/>
    <w:rsid w:val="BF7731A6"/>
    <w:rsid w:val="BF855487"/>
    <w:rsid w:val="BF985636"/>
    <w:rsid w:val="BFA7DD1D"/>
    <w:rsid w:val="BFAF6995"/>
    <w:rsid w:val="BFB0D57C"/>
    <w:rsid w:val="BFB5637C"/>
    <w:rsid w:val="BFBFCCCE"/>
    <w:rsid w:val="BFD107FA"/>
    <w:rsid w:val="BFDDD067"/>
    <w:rsid w:val="BFDFC4F6"/>
    <w:rsid w:val="BFE77FD3"/>
    <w:rsid w:val="BFEBAF11"/>
    <w:rsid w:val="BFEC50E1"/>
    <w:rsid w:val="BFEE3A60"/>
    <w:rsid w:val="BFEF04D3"/>
    <w:rsid w:val="BFF5774C"/>
    <w:rsid w:val="BFF7B7B3"/>
    <w:rsid w:val="BFFC7862"/>
    <w:rsid w:val="BFFCEB95"/>
    <w:rsid w:val="BFFD8AD6"/>
    <w:rsid w:val="BFFF89F9"/>
    <w:rsid w:val="C6F32DCC"/>
    <w:rsid w:val="C6F76B63"/>
    <w:rsid w:val="C6FF537A"/>
    <w:rsid w:val="C6FF61A2"/>
    <w:rsid w:val="C7ECA57F"/>
    <w:rsid w:val="C7F24352"/>
    <w:rsid w:val="C7FB6C83"/>
    <w:rsid w:val="C93144B0"/>
    <w:rsid w:val="CCFF8640"/>
    <w:rsid w:val="CD6D627B"/>
    <w:rsid w:val="CD76D643"/>
    <w:rsid w:val="CDBF0F11"/>
    <w:rsid w:val="CDBF6347"/>
    <w:rsid w:val="CDFF7006"/>
    <w:rsid w:val="CE8075F9"/>
    <w:rsid w:val="CEBED425"/>
    <w:rsid w:val="CEFD45B6"/>
    <w:rsid w:val="CF9F9751"/>
    <w:rsid w:val="CFB5BBFE"/>
    <w:rsid w:val="CFB7B634"/>
    <w:rsid w:val="CFBEE156"/>
    <w:rsid w:val="CFE73BA4"/>
    <w:rsid w:val="CFE93B53"/>
    <w:rsid w:val="CFF23669"/>
    <w:rsid w:val="CFFE68F2"/>
    <w:rsid w:val="CFFEF7FD"/>
    <w:rsid w:val="D11A01C8"/>
    <w:rsid w:val="D467BB2F"/>
    <w:rsid w:val="D5F28C17"/>
    <w:rsid w:val="D5FD7C65"/>
    <w:rsid w:val="D6FB7D4A"/>
    <w:rsid w:val="D6FBD824"/>
    <w:rsid w:val="D7F768FF"/>
    <w:rsid w:val="D7FFB121"/>
    <w:rsid w:val="D9DFEB6F"/>
    <w:rsid w:val="DA3F11D2"/>
    <w:rsid w:val="DA77BF65"/>
    <w:rsid w:val="DA7EFCED"/>
    <w:rsid w:val="DA864DF8"/>
    <w:rsid w:val="DB3FB4A8"/>
    <w:rsid w:val="DB6F05CE"/>
    <w:rsid w:val="DB761A47"/>
    <w:rsid w:val="DB9CAD45"/>
    <w:rsid w:val="DBF2FCA9"/>
    <w:rsid w:val="DBF32C96"/>
    <w:rsid w:val="DBFEDD45"/>
    <w:rsid w:val="DD3B7287"/>
    <w:rsid w:val="DD6D19F4"/>
    <w:rsid w:val="DD8D7858"/>
    <w:rsid w:val="DDCCDB7C"/>
    <w:rsid w:val="DDE7C262"/>
    <w:rsid w:val="DDFD15F3"/>
    <w:rsid w:val="DE0B5C63"/>
    <w:rsid w:val="DE2FB81E"/>
    <w:rsid w:val="DE48A245"/>
    <w:rsid w:val="DED7ADC0"/>
    <w:rsid w:val="DEE5EE65"/>
    <w:rsid w:val="DEEDB7FE"/>
    <w:rsid w:val="DEF72C5C"/>
    <w:rsid w:val="DEFB56F0"/>
    <w:rsid w:val="DEFFA451"/>
    <w:rsid w:val="DF2DFF79"/>
    <w:rsid w:val="DF3DF2FE"/>
    <w:rsid w:val="DF3FC20C"/>
    <w:rsid w:val="DF4F60F7"/>
    <w:rsid w:val="DF6AAF7E"/>
    <w:rsid w:val="DF6D6421"/>
    <w:rsid w:val="DF7E1314"/>
    <w:rsid w:val="DF7F990A"/>
    <w:rsid w:val="DF871704"/>
    <w:rsid w:val="DFBF3049"/>
    <w:rsid w:val="DFBFA9EF"/>
    <w:rsid w:val="DFBFF981"/>
    <w:rsid w:val="DFCB9460"/>
    <w:rsid w:val="DFCEBF54"/>
    <w:rsid w:val="DFF707C1"/>
    <w:rsid w:val="DFFCA25F"/>
    <w:rsid w:val="DFFE8273"/>
    <w:rsid w:val="DFFF3D2D"/>
    <w:rsid w:val="DFFFE042"/>
    <w:rsid w:val="E2DA1E82"/>
    <w:rsid w:val="E3DC91FC"/>
    <w:rsid w:val="E3FD78CA"/>
    <w:rsid w:val="E5DFBA70"/>
    <w:rsid w:val="E5FF37F3"/>
    <w:rsid w:val="E67D2A72"/>
    <w:rsid w:val="E6FF22E0"/>
    <w:rsid w:val="E73EED4C"/>
    <w:rsid w:val="E75B4443"/>
    <w:rsid w:val="E79D8EEE"/>
    <w:rsid w:val="E7AB7F05"/>
    <w:rsid w:val="E7FA061E"/>
    <w:rsid w:val="E7FE269C"/>
    <w:rsid w:val="E7FF2437"/>
    <w:rsid w:val="E7FF88EA"/>
    <w:rsid w:val="E9F6066D"/>
    <w:rsid w:val="EA76CD76"/>
    <w:rsid w:val="EABF49E6"/>
    <w:rsid w:val="EB7F8A09"/>
    <w:rsid w:val="EB7F9983"/>
    <w:rsid w:val="EBADF67E"/>
    <w:rsid w:val="EBBF3C91"/>
    <w:rsid w:val="EBDF5910"/>
    <w:rsid w:val="EBEFA3D3"/>
    <w:rsid w:val="EBFF07D8"/>
    <w:rsid w:val="ED6391F0"/>
    <w:rsid w:val="ED73AAC5"/>
    <w:rsid w:val="ED7BF5CC"/>
    <w:rsid w:val="EDEFB2A2"/>
    <w:rsid w:val="EDF7FA5F"/>
    <w:rsid w:val="EE9C973A"/>
    <w:rsid w:val="EEAF2439"/>
    <w:rsid w:val="EEBDBBD9"/>
    <w:rsid w:val="EEDCE468"/>
    <w:rsid w:val="EEF71889"/>
    <w:rsid w:val="EF3B3245"/>
    <w:rsid w:val="EF3E9F91"/>
    <w:rsid w:val="EFA6CFAA"/>
    <w:rsid w:val="EFBE6AA5"/>
    <w:rsid w:val="EFBE85D3"/>
    <w:rsid w:val="EFD45404"/>
    <w:rsid w:val="EFDEA483"/>
    <w:rsid w:val="EFEA1677"/>
    <w:rsid w:val="EFEFC1FF"/>
    <w:rsid w:val="EFEFDEF6"/>
    <w:rsid w:val="EFF3A15E"/>
    <w:rsid w:val="EFF76733"/>
    <w:rsid w:val="EFFF4016"/>
    <w:rsid w:val="EFFF564E"/>
    <w:rsid w:val="EFFF8502"/>
    <w:rsid w:val="EFFFF58D"/>
    <w:rsid w:val="F16FC5C5"/>
    <w:rsid w:val="F1DF3A84"/>
    <w:rsid w:val="F1FEC505"/>
    <w:rsid w:val="F233A6EC"/>
    <w:rsid w:val="F2A72CB2"/>
    <w:rsid w:val="F2F719FB"/>
    <w:rsid w:val="F33F8A9F"/>
    <w:rsid w:val="F3A10B6F"/>
    <w:rsid w:val="F3DD0BA1"/>
    <w:rsid w:val="F3DE9A1F"/>
    <w:rsid w:val="F3DF2033"/>
    <w:rsid w:val="F3F973B3"/>
    <w:rsid w:val="F3FFC112"/>
    <w:rsid w:val="F476475F"/>
    <w:rsid w:val="F4E12D11"/>
    <w:rsid w:val="F4EB8E44"/>
    <w:rsid w:val="F4EFEE1A"/>
    <w:rsid w:val="F4F77541"/>
    <w:rsid w:val="F4FEA51D"/>
    <w:rsid w:val="F573702A"/>
    <w:rsid w:val="F59E91F2"/>
    <w:rsid w:val="F5F30BCA"/>
    <w:rsid w:val="F5F60EAE"/>
    <w:rsid w:val="F5F78086"/>
    <w:rsid w:val="F5FF1F3A"/>
    <w:rsid w:val="F63F6F64"/>
    <w:rsid w:val="F68E8EBC"/>
    <w:rsid w:val="F6CFF33F"/>
    <w:rsid w:val="F6FC4998"/>
    <w:rsid w:val="F6FDB564"/>
    <w:rsid w:val="F72F231F"/>
    <w:rsid w:val="F75BBD0A"/>
    <w:rsid w:val="F76B4181"/>
    <w:rsid w:val="F76FC8E7"/>
    <w:rsid w:val="F77F293A"/>
    <w:rsid w:val="F77F6F5D"/>
    <w:rsid w:val="F7AD7728"/>
    <w:rsid w:val="F7B66E6B"/>
    <w:rsid w:val="F7BB4CE9"/>
    <w:rsid w:val="F7BBF82E"/>
    <w:rsid w:val="F7BE1D1A"/>
    <w:rsid w:val="F7BF626F"/>
    <w:rsid w:val="F7D7C933"/>
    <w:rsid w:val="F7D7E901"/>
    <w:rsid w:val="F7DB8A99"/>
    <w:rsid w:val="F7DD7EBA"/>
    <w:rsid w:val="F7E61377"/>
    <w:rsid w:val="F7EDAC32"/>
    <w:rsid w:val="F7F1D18D"/>
    <w:rsid w:val="F7FDC64C"/>
    <w:rsid w:val="F7FE1326"/>
    <w:rsid w:val="F7FF39DB"/>
    <w:rsid w:val="F8161B5D"/>
    <w:rsid w:val="F82BF878"/>
    <w:rsid w:val="F8367EC8"/>
    <w:rsid w:val="F8DEF50C"/>
    <w:rsid w:val="F8E6D969"/>
    <w:rsid w:val="F92EC1B5"/>
    <w:rsid w:val="F933FFC1"/>
    <w:rsid w:val="F94FC1D7"/>
    <w:rsid w:val="F97EE55F"/>
    <w:rsid w:val="F9DBA0C7"/>
    <w:rsid w:val="F9DD2A2E"/>
    <w:rsid w:val="F9EAC850"/>
    <w:rsid w:val="F9EF76F1"/>
    <w:rsid w:val="F9F798B4"/>
    <w:rsid w:val="F9FF7DCC"/>
    <w:rsid w:val="F9FF95C6"/>
    <w:rsid w:val="F9FFD4BD"/>
    <w:rsid w:val="FA3F9E5F"/>
    <w:rsid w:val="FA878932"/>
    <w:rsid w:val="FAAABF82"/>
    <w:rsid w:val="FACF3FFA"/>
    <w:rsid w:val="FAEF4EAD"/>
    <w:rsid w:val="FB17FC89"/>
    <w:rsid w:val="FB73862D"/>
    <w:rsid w:val="FB78543D"/>
    <w:rsid w:val="FB792A97"/>
    <w:rsid w:val="FBB06DFD"/>
    <w:rsid w:val="FBB615CF"/>
    <w:rsid w:val="FBD485CB"/>
    <w:rsid w:val="FBDF362C"/>
    <w:rsid w:val="FBDFAD9A"/>
    <w:rsid w:val="FBDFEA15"/>
    <w:rsid w:val="FBE3D565"/>
    <w:rsid w:val="FBEA4912"/>
    <w:rsid w:val="FBEEE93C"/>
    <w:rsid w:val="FBEF119B"/>
    <w:rsid w:val="FBEF4575"/>
    <w:rsid w:val="FBF43BC8"/>
    <w:rsid w:val="FBF7DF5A"/>
    <w:rsid w:val="FBF84B88"/>
    <w:rsid w:val="FBF9BD5A"/>
    <w:rsid w:val="FBFB100D"/>
    <w:rsid w:val="FBFC4259"/>
    <w:rsid w:val="FBFDE5A7"/>
    <w:rsid w:val="FBFF1B42"/>
    <w:rsid w:val="FBFF3349"/>
    <w:rsid w:val="FBFF57A4"/>
    <w:rsid w:val="FBFFC0F5"/>
    <w:rsid w:val="FC74888D"/>
    <w:rsid w:val="FCAD0D42"/>
    <w:rsid w:val="FCBF2D87"/>
    <w:rsid w:val="FCCF6794"/>
    <w:rsid w:val="FCDF3B93"/>
    <w:rsid w:val="FCEFF891"/>
    <w:rsid w:val="FCF684FA"/>
    <w:rsid w:val="FCFA91C5"/>
    <w:rsid w:val="FCFE8128"/>
    <w:rsid w:val="FD546795"/>
    <w:rsid w:val="FD5F2EEF"/>
    <w:rsid w:val="FD9F45F6"/>
    <w:rsid w:val="FDA566D2"/>
    <w:rsid w:val="FDBD221F"/>
    <w:rsid w:val="FDDE82FE"/>
    <w:rsid w:val="FDEF7A88"/>
    <w:rsid w:val="FDEFCD20"/>
    <w:rsid w:val="FDF7ABD0"/>
    <w:rsid w:val="FDFC106C"/>
    <w:rsid w:val="FDFEA2DD"/>
    <w:rsid w:val="FDFFCB60"/>
    <w:rsid w:val="FE6DC9B1"/>
    <w:rsid w:val="FE6DE328"/>
    <w:rsid w:val="FE755604"/>
    <w:rsid w:val="FE779C47"/>
    <w:rsid w:val="FE7F57C1"/>
    <w:rsid w:val="FE7FCF1D"/>
    <w:rsid w:val="FE8FCA95"/>
    <w:rsid w:val="FEBA87C3"/>
    <w:rsid w:val="FECF8C6A"/>
    <w:rsid w:val="FEDD8D01"/>
    <w:rsid w:val="FEEB9ADD"/>
    <w:rsid w:val="FEEB9D36"/>
    <w:rsid w:val="FEED4D94"/>
    <w:rsid w:val="FEEFA82B"/>
    <w:rsid w:val="FEF74500"/>
    <w:rsid w:val="FEFE122F"/>
    <w:rsid w:val="FEFE93FF"/>
    <w:rsid w:val="FEFF9050"/>
    <w:rsid w:val="FEFFF1E8"/>
    <w:rsid w:val="FF2F02BD"/>
    <w:rsid w:val="FF37A503"/>
    <w:rsid w:val="FF3AEA09"/>
    <w:rsid w:val="FF3BA86B"/>
    <w:rsid w:val="FF3D1E05"/>
    <w:rsid w:val="FF3F73B9"/>
    <w:rsid w:val="FF3FDAD6"/>
    <w:rsid w:val="FF57496C"/>
    <w:rsid w:val="FF5F4CDB"/>
    <w:rsid w:val="FF5FAED1"/>
    <w:rsid w:val="FF5FC6B4"/>
    <w:rsid w:val="FF5FC710"/>
    <w:rsid w:val="FF647DCA"/>
    <w:rsid w:val="FF694674"/>
    <w:rsid w:val="FF6F5256"/>
    <w:rsid w:val="FF73429B"/>
    <w:rsid w:val="FF77158C"/>
    <w:rsid w:val="FF78E636"/>
    <w:rsid w:val="FF7BC82F"/>
    <w:rsid w:val="FF7D9ED9"/>
    <w:rsid w:val="FF7EB9EE"/>
    <w:rsid w:val="FF7F243F"/>
    <w:rsid w:val="FFAFA0BC"/>
    <w:rsid w:val="FFB69FCA"/>
    <w:rsid w:val="FFB7425B"/>
    <w:rsid w:val="FFB750E2"/>
    <w:rsid w:val="FFB7C282"/>
    <w:rsid w:val="FFBAB4ED"/>
    <w:rsid w:val="FFBBD831"/>
    <w:rsid w:val="FFBBFE98"/>
    <w:rsid w:val="FFBD163F"/>
    <w:rsid w:val="FFBD786F"/>
    <w:rsid w:val="FFBDA173"/>
    <w:rsid w:val="FFBDE45F"/>
    <w:rsid w:val="FFBE13DA"/>
    <w:rsid w:val="FFBED280"/>
    <w:rsid w:val="FFBFD07B"/>
    <w:rsid w:val="FFBFD265"/>
    <w:rsid w:val="FFCB30B4"/>
    <w:rsid w:val="FFCBCBF6"/>
    <w:rsid w:val="FFCD5AE9"/>
    <w:rsid w:val="FFCD8A82"/>
    <w:rsid w:val="FFCF1F06"/>
    <w:rsid w:val="FFCF2DF7"/>
    <w:rsid w:val="FFD3259D"/>
    <w:rsid w:val="FFD5038E"/>
    <w:rsid w:val="FFD78112"/>
    <w:rsid w:val="FFD9D6BA"/>
    <w:rsid w:val="FFDA6E28"/>
    <w:rsid w:val="FFDB52D7"/>
    <w:rsid w:val="FFDD8CC8"/>
    <w:rsid w:val="FFDEA10A"/>
    <w:rsid w:val="FFDED851"/>
    <w:rsid w:val="FFDF21D1"/>
    <w:rsid w:val="FFDFAA64"/>
    <w:rsid w:val="FFDFBE6A"/>
    <w:rsid w:val="FFE750AB"/>
    <w:rsid w:val="FFF2614D"/>
    <w:rsid w:val="FFF6DFEB"/>
    <w:rsid w:val="FFF71634"/>
    <w:rsid w:val="FFF7C9A4"/>
    <w:rsid w:val="FFF7DDB7"/>
    <w:rsid w:val="FFF91262"/>
    <w:rsid w:val="FFFB836F"/>
    <w:rsid w:val="FFFD3583"/>
    <w:rsid w:val="FFFD5BAF"/>
    <w:rsid w:val="FFFDAABC"/>
    <w:rsid w:val="FFFDB880"/>
    <w:rsid w:val="FFFDE7A9"/>
    <w:rsid w:val="FFFE0131"/>
    <w:rsid w:val="FFFF1242"/>
    <w:rsid w:val="FFFF287C"/>
    <w:rsid w:val="FFFFC7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firstLineChars="200"/>
    </w:pPr>
    <w:rPr>
      <w:szCs w:val="20"/>
    </w:rPr>
  </w:style>
  <w:style w:type="paragraph" w:styleId="6">
    <w:name w:val="Body Text"/>
    <w:basedOn w:val="1"/>
    <w:next w:val="1"/>
    <w:link w:val="35"/>
    <w:unhideWhenUsed/>
    <w:qFormat/>
    <w:uiPriority w:val="99"/>
    <w:pPr>
      <w:spacing w:after="120"/>
    </w:pPr>
  </w:style>
  <w:style w:type="paragraph" w:styleId="7">
    <w:name w:val="annotation text"/>
    <w:basedOn w:val="1"/>
    <w:link w:val="48"/>
    <w:unhideWhenUsed/>
    <w:qFormat/>
    <w:uiPriority w:val="0"/>
    <w:pPr>
      <w:jc w:val="left"/>
    </w:pPr>
    <w:rPr>
      <w:szCs w:val="21"/>
    </w:rPr>
  </w:style>
  <w:style w:type="paragraph" w:styleId="8">
    <w:name w:val="Body Text Indent"/>
    <w:basedOn w:val="1"/>
    <w:link w:val="38"/>
    <w:unhideWhenUsed/>
    <w:qFormat/>
    <w:uiPriority w:val="99"/>
    <w:pPr>
      <w:spacing w:after="120"/>
      <w:ind w:left="420" w:leftChars="200"/>
    </w:pPr>
    <w:rPr>
      <w:kern w:val="0"/>
      <w:sz w:val="20"/>
      <w:szCs w:val="20"/>
    </w:rPr>
  </w:style>
  <w:style w:type="paragraph" w:styleId="9">
    <w:name w:val="Block Text"/>
    <w:basedOn w:val="1"/>
    <w:unhideWhenUsed/>
    <w:qFormat/>
    <w:uiPriority w:val="99"/>
    <w:pPr>
      <w:spacing w:after="120"/>
      <w:ind w:left="1440" w:leftChars="700" w:right="1440" w:rightChars="700"/>
    </w:pPr>
  </w:style>
  <w:style w:type="paragraph" w:styleId="10">
    <w:name w:val="Plain Text"/>
    <w:basedOn w:val="1"/>
    <w:qFormat/>
    <w:uiPriority w:val="0"/>
    <w:rPr>
      <w:rFonts w:ascii="宋体" w:hAnsi="Courier New"/>
    </w:rPr>
  </w:style>
  <w:style w:type="paragraph" w:styleId="11">
    <w:name w:val="Balloon Text"/>
    <w:basedOn w:val="1"/>
    <w:link w:val="34"/>
    <w:qFormat/>
    <w:uiPriority w:val="0"/>
    <w:rPr>
      <w:sz w:val="18"/>
      <w:szCs w:val="18"/>
    </w:rPr>
  </w:style>
  <w:style w:type="paragraph" w:styleId="12">
    <w:name w:val="footer"/>
    <w:basedOn w:val="1"/>
    <w:unhideWhenUsed/>
    <w:qFormat/>
    <w:uiPriority w:val="99"/>
    <w:pPr>
      <w:tabs>
        <w:tab w:val="center" w:pos="4153"/>
        <w:tab w:val="right" w:pos="8306"/>
      </w:tabs>
      <w:snapToGrid w:val="0"/>
      <w:jc w:val="left"/>
    </w:pPr>
    <w:rPr>
      <w:kern w:val="0"/>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unhideWhenUsed/>
    <w:qFormat/>
    <w:uiPriority w:val="39"/>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Title"/>
    <w:basedOn w:val="1"/>
    <w:next w:val="1"/>
    <w:qFormat/>
    <w:uiPriority w:val="0"/>
    <w:pPr>
      <w:spacing w:before="240" w:after="60"/>
      <w:jc w:val="center"/>
      <w:outlineLvl w:val="0"/>
    </w:pPr>
    <w:rPr>
      <w:rFonts w:ascii="Arial" w:hAnsi="Arial" w:eastAsia="隶书"/>
      <w:b/>
      <w:bCs/>
      <w:sz w:val="32"/>
      <w:szCs w:val="32"/>
    </w:rPr>
  </w:style>
  <w:style w:type="paragraph" w:styleId="18">
    <w:name w:val="annotation subject"/>
    <w:basedOn w:val="7"/>
    <w:next w:val="7"/>
    <w:link w:val="49"/>
    <w:qFormat/>
    <w:uiPriority w:val="0"/>
    <w:rPr>
      <w:b/>
      <w:bCs/>
      <w:szCs w:val="24"/>
    </w:rPr>
  </w:style>
  <w:style w:type="paragraph" w:styleId="19">
    <w:name w:val="Body Text First Indent"/>
    <w:basedOn w:val="6"/>
    <w:qFormat/>
    <w:uiPriority w:val="0"/>
    <w:pPr>
      <w:ind w:firstLine="420" w:firstLineChars="100"/>
    </w:pPr>
  </w:style>
  <w:style w:type="table" w:styleId="21">
    <w:name w:val="Table Grid"/>
    <w:basedOn w:val="20"/>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3">
    <w:name w:val="Strong"/>
    <w:qFormat/>
    <w:uiPriority w:val="0"/>
    <w:rPr>
      <w:b/>
    </w:rPr>
  </w:style>
  <w:style w:type="character" w:styleId="24">
    <w:name w:val="page number"/>
    <w:qFormat/>
    <w:uiPriority w:val="0"/>
  </w:style>
  <w:style w:type="character" w:styleId="25">
    <w:name w:val="annotation reference"/>
    <w:unhideWhenUsed/>
    <w:qFormat/>
    <w:uiPriority w:val="0"/>
    <w:rPr>
      <w:sz w:val="21"/>
      <w:szCs w:val="21"/>
    </w:rPr>
  </w:style>
  <w:style w:type="paragraph" w:customStyle="1" w:styleId="26">
    <w:name w:val="表格文字"/>
    <w:basedOn w:val="1"/>
    <w:next w:val="1"/>
    <w:qFormat/>
    <w:uiPriority w:val="0"/>
    <w:pPr>
      <w:spacing w:before="25" w:after="25"/>
      <w:jc w:val="left"/>
    </w:pPr>
    <w:rPr>
      <w:spacing w:val="10"/>
      <w:kern w:val="0"/>
      <w:sz w:val="24"/>
      <w:szCs w:val="20"/>
    </w:rPr>
  </w:style>
  <w:style w:type="paragraph" w:styleId="27">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2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9">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30">
    <w:name w:val="列出段落2"/>
    <w:basedOn w:val="1"/>
    <w:qFormat/>
    <w:uiPriority w:val="34"/>
    <w:pPr>
      <w:ind w:firstLine="420" w:firstLineChars="200"/>
    </w:pPr>
  </w:style>
  <w:style w:type="paragraph" w:customStyle="1" w:styleId="31">
    <w:name w:val="Table Paragraph"/>
    <w:basedOn w:val="1"/>
    <w:qFormat/>
    <w:uiPriority w:val="0"/>
    <w:pPr>
      <w:autoSpaceDE w:val="0"/>
      <w:autoSpaceDN w:val="0"/>
      <w:jc w:val="left"/>
    </w:pPr>
    <w:rPr>
      <w:rFonts w:ascii="宋体" w:hAnsi="宋体" w:cs="宋体"/>
      <w:kern w:val="0"/>
      <w:sz w:val="22"/>
      <w:szCs w:val="22"/>
    </w:rPr>
  </w:style>
  <w:style w:type="paragraph" w:customStyle="1" w:styleId="32">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33">
    <w:name w:val="qowt-font5-gb2312"/>
    <w:qFormat/>
    <w:uiPriority w:val="0"/>
  </w:style>
  <w:style w:type="character" w:customStyle="1" w:styleId="34">
    <w:name w:val="批注框文本 字符"/>
    <w:basedOn w:val="22"/>
    <w:link w:val="11"/>
    <w:qFormat/>
    <w:uiPriority w:val="0"/>
    <w:rPr>
      <w:kern w:val="2"/>
      <w:sz w:val="18"/>
      <w:szCs w:val="18"/>
    </w:rPr>
  </w:style>
  <w:style w:type="character" w:customStyle="1" w:styleId="35">
    <w:name w:val="正文文本 字符"/>
    <w:basedOn w:val="22"/>
    <w:link w:val="6"/>
    <w:qFormat/>
    <w:uiPriority w:val="99"/>
    <w:rPr>
      <w:kern w:val="2"/>
      <w:sz w:val="21"/>
      <w:szCs w:val="24"/>
    </w:rPr>
  </w:style>
  <w:style w:type="paragraph" w:customStyle="1" w:styleId="36">
    <w:name w:val="msolistparagraph"/>
    <w:basedOn w:val="1"/>
    <w:qFormat/>
    <w:uiPriority w:val="0"/>
    <w:pPr>
      <w:ind w:firstLine="420" w:firstLineChars="200"/>
    </w:pPr>
  </w:style>
  <w:style w:type="paragraph" w:customStyle="1" w:styleId="37">
    <w:name w:val="正文格式"/>
    <w:basedOn w:val="8"/>
    <w:qFormat/>
    <w:uiPriority w:val="99"/>
    <w:pPr>
      <w:spacing w:after="0" w:line="360" w:lineRule="auto"/>
      <w:ind w:left="0" w:leftChars="0" w:firstLine="600"/>
    </w:pPr>
    <w:rPr>
      <w:rFonts w:eastAsia="仿宋_GB2312"/>
      <w:sz w:val="30"/>
      <w:szCs w:val="30"/>
    </w:rPr>
  </w:style>
  <w:style w:type="character" w:customStyle="1" w:styleId="38">
    <w:name w:val="正文文本缩进 字符"/>
    <w:link w:val="8"/>
    <w:semiHidden/>
    <w:qFormat/>
    <w:uiPriority w:val="99"/>
    <w:rPr>
      <w:kern w:val="0"/>
      <w:sz w:val="20"/>
      <w:szCs w:val="20"/>
    </w:rPr>
  </w:style>
  <w:style w:type="paragraph" w:customStyle="1" w:styleId="39">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0">
    <w:name w:val="List Paragraph"/>
    <w:basedOn w:val="1"/>
    <w:qFormat/>
    <w:uiPriority w:val="34"/>
    <w:pPr>
      <w:ind w:firstLine="420" w:firstLineChars="200"/>
    </w:pPr>
  </w:style>
  <w:style w:type="paragraph" w:customStyle="1" w:styleId="41">
    <w:name w:val="9前海 标题"/>
    <w:basedOn w:val="1"/>
    <w:next w:val="42"/>
    <w:qFormat/>
    <w:uiPriority w:val="0"/>
    <w:pPr>
      <w:spacing w:line="560" w:lineRule="exact"/>
      <w:jc w:val="center"/>
      <w:outlineLvl w:val="0"/>
    </w:pPr>
    <w:rPr>
      <w:rFonts w:ascii="方正小标宋简体" w:hAnsi="Arial Narrow" w:eastAsia="方正小标宋简体" w:cs="Arial"/>
      <w:bCs/>
      <w:sz w:val="44"/>
      <w:szCs w:val="44"/>
    </w:rPr>
  </w:style>
  <w:style w:type="paragraph" w:customStyle="1" w:styleId="42">
    <w:name w:val="金控正文"/>
    <w:basedOn w:val="1"/>
    <w:qFormat/>
    <w:uiPriority w:val="0"/>
    <w:pPr>
      <w:spacing w:line="560" w:lineRule="exact"/>
      <w:ind w:firstLine="200" w:firstLineChars="200"/>
    </w:pPr>
    <w:rPr>
      <w:rFonts w:ascii="仿宋" w:hAnsi="仿宋" w:eastAsia="仿宋" w:cs="Arial"/>
      <w:sz w:val="32"/>
      <w:szCs w:val="32"/>
    </w:rPr>
  </w:style>
  <w:style w:type="paragraph" w:customStyle="1" w:styleId="43">
    <w:name w:val="1级标题"/>
    <w:basedOn w:val="1"/>
    <w:next w:val="44"/>
    <w:qFormat/>
    <w:uiPriority w:val="0"/>
    <w:pPr>
      <w:numPr>
        <w:ilvl w:val="0"/>
        <w:numId w:val="1"/>
      </w:numPr>
      <w:spacing w:line="560" w:lineRule="exact"/>
      <w:ind w:left="0" w:firstLine="640" w:firstLineChars="200"/>
      <w:outlineLvl w:val="0"/>
    </w:pPr>
    <w:rPr>
      <w:rFonts w:ascii="黑体" w:hAnsi="黑体" w:eastAsia="黑体" w:cs="Arial"/>
      <w:sz w:val="32"/>
      <w:szCs w:val="32"/>
    </w:rPr>
  </w:style>
  <w:style w:type="paragraph" w:customStyle="1" w:styleId="44">
    <w:name w:val="9前海 正文"/>
    <w:basedOn w:val="42"/>
    <w:qFormat/>
    <w:uiPriority w:val="0"/>
    <w:pPr>
      <w:ind w:firstLine="640"/>
    </w:pPr>
    <w:rPr>
      <w:rFonts w:ascii="仿宋_GB2312" w:eastAsia="仿宋_GB2312"/>
    </w:rPr>
  </w:style>
  <w:style w:type="paragraph" w:customStyle="1" w:styleId="45">
    <w:name w:val="2级标题"/>
    <w:basedOn w:val="44"/>
    <w:next w:val="44"/>
    <w:qFormat/>
    <w:uiPriority w:val="0"/>
    <w:pPr>
      <w:ind w:firstLine="643"/>
      <w:outlineLvl w:val="1"/>
    </w:pPr>
    <w:rPr>
      <w:rFonts w:ascii="楷体_GB2312" w:hAnsi="楷体" w:eastAsia="楷体_GB2312"/>
      <w:b/>
    </w:rPr>
  </w:style>
  <w:style w:type="character" w:customStyle="1" w:styleId="46">
    <w:name w:val="15"/>
    <w:basedOn w:val="22"/>
    <w:qFormat/>
    <w:uiPriority w:val="0"/>
    <w:rPr>
      <w:rFonts w:hint="default" w:ascii="Times New Roman" w:hAnsi="Times New Roman" w:cs="Times New Roman"/>
    </w:rPr>
  </w:style>
  <w:style w:type="paragraph" w:customStyle="1" w:styleId="47">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48">
    <w:name w:val="批注文字 字符"/>
    <w:basedOn w:val="22"/>
    <w:link w:val="7"/>
    <w:qFormat/>
    <w:uiPriority w:val="0"/>
    <w:rPr>
      <w:kern w:val="2"/>
      <w:sz w:val="21"/>
      <w:szCs w:val="21"/>
    </w:rPr>
  </w:style>
  <w:style w:type="character" w:customStyle="1" w:styleId="49">
    <w:name w:val="批注主题 字符"/>
    <w:basedOn w:val="48"/>
    <w:link w:val="18"/>
    <w:qFormat/>
    <w:uiPriority w:val="0"/>
    <w:rPr>
      <w:b/>
      <w:bCs/>
      <w:kern w:val="2"/>
      <w:sz w:val="21"/>
      <w:szCs w:val="24"/>
    </w:rPr>
  </w:style>
  <w:style w:type="paragraph" w:customStyle="1" w:styleId="50">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51">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3074"/>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56E55B-2511-4E86-A02A-DACC62BB59B6}">
  <ds:schemaRefs/>
</ds:datastoreItem>
</file>

<file path=docProps/app.xml><?xml version="1.0" encoding="utf-8"?>
<Properties xmlns="http://schemas.openxmlformats.org/officeDocument/2006/extended-properties" xmlns:vt="http://schemas.openxmlformats.org/officeDocument/2006/docPropsVTypes">
  <Template>Normal.dotm</Template>
  <Pages>86</Pages>
  <Words>7312</Words>
  <Characters>41682</Characters>
  <Lines>347</Lines>
  <Paragraphs>97</Paragraphs>
  <TotalTime>44</TotalTime>
  <ScaleCrop>false</ScaleCrop>
  <LinksUpToDate>false</LinksUpToDate>
  <CharactersWithSpaces>48897</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2025-08-21T08:16:00Z</dcterms:created>
  <dc:creator>admin</dc:creator>
  <cp:lastModifiedBy>黎俊</cp:lastModifiedBy>
  <cp:lastPrinted>2023-11-13T11:12:00Z</cp:lastPrinted>
  <dcterms:modified xsi:type="dcterms:W3CDTF">2025-09-15T08:10:19Z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9C92F34017C847608BE78ED9B771AF00_13</vt:lpwstr>
  </property>
  <property fmtid="{D5CDD505-2E9C-101B-9397-08002B2CF9AE}" pid="4" name="KSOTemplateDocerSaveRecord">
    <vt:lpwstr>eyJoZGlkIjoiMWViNjU1YjYxMmE1ZjA1ZGI4YzZiMWU4ZDg3Zjk4MWMiLCJ1c2VySWQiOiIxNDg2ODI2MzgyIn0=</vt:lpwstr>
  </property>
</Properties>
</file>