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招标编号：QH2025103</w:t>
      </w: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深化国企监事会改革背景下提升前海局属企业审计委员会监督效能研究（二次招标）</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9</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4482"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bookmarkStart w:id="1" w:name="_Toc2750"/>
      <w:r>
        <w:rPr>
          <w:rFonts w:hint="eastAsia"/>
          <w:color w:val="000000" w:themeColor="text1"/>
          <w14:textFill>
            <w14:solidFill>
              <w14:schemeClr w14:val="tx1"/>
            </w14:solidFill>
          </w14:textFill>
        </w:rPr>
        <w:t>（一）在采购活动中应当回避而未回避的；</w:t>
      </w:r>
      <w:bookmarkEnd w:id="1"/>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（二）未按照本条例规定签订、履行采购合同，造成严重后果的；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2"/>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3"/>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hint="eastAsia" w:ascii="宋体" w:hAnsi="宋体" w:cs="宋体"/>
          <w:color w:val="000000" w:themeColor="text1"/>
          <w:sz w:val="24"/>
          <w14:textFill>
            <w14:solidFill>
              <w14:schemeClr w14:val="tx1"/>
            </w14:solidFill>
          </w14:textFill>
        </w:rPr>
      </w:pPr>
      <w:bookmarkStart w:id="4"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000000" w:themeColor="text1"/>
          <w14:textFill>
            <w14:solidFill>
              <w14:schemeClr w14:val="tx1"/>
            </w14:solidFill>
          </w14:textFill>
        </w:rPr>
      </w:pPr>
      <w:bookmarkStart w:id="5"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6"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6"/>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7" w:name="_Toc17273"/>
      <w:r>
        <w:rPr>
          <w:rFonts w:hint="eastAsia" w:ascii="宋体" w:hAnsi="宋体" w:cs="宋体"/>
          <w:b/>
          <w:bCs/>
          <w:color w:val="000000" w:themeColor="text1"/>
          <w:sz w:val="24"/>
          <w14:textFill>
            <w14:solidFill>
              <w14:schemeClr w14:val="tx1"/>
            </w14:solidFill>
          </w14:textFill>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文件编码：0722-2025FE6316SZF-1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深化国企监事会改革背景下提升前海局属企业审计委员会监督效能研究（二次招标）</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QH2025103</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深化国企监事会改革背景下提升前海局属企业审计委员会监督效能研究（二次招标）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8" w:name="OLE_LINK3"/>
            <w:r>
              <w:rPr>
                <w:rFonts w:hint="eastAsia" w:ascii="宋体" w:hAnsi="宋体" w:cs="宋体"/>
                <w:color w:val="000000" w:themeColor="text1"/>
                <w:sz w:val="24"/>
                <w14:textFill>
                  <w14:solidFill>
                    <w14:schemeClr w14:val="tx1"/>
                  </w14:solidFill>
                </w14:textFill>
              </w:rPr>
              <w:t xml:space="preserve"> 本项目委托第三方机构开展研究，内容包括：一是厘清审计委员会与纪检、监察、内控等部门的协同机制，探索复合监督架构，避免职能重叠或真空；二是梳理北京、上海等地国资监管机构及央、国企的改革经验，结合局属企业实际情况，研究提出提升审计委员会监督效能的具体举措；三是优化制度保障体系，推动局属企业完善现代化企业管理制度，保障审计委员会监督效能。课题研究成果将为局属企业审计委员会承接监事会职能提供指导，进一步提升局属企业公司治理能力，确保国有资产保值增值。</w:t>
            </w:r>
            <w:bookmarkEnd w:id="8"/>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¥200,000.00（人民币贰拾万元整）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9</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23</w:t>
            </w:r>
            <w:r>
              <w:rPr>
                <w:rFonts w:hint="eastAsia" w:ascii="宋体" w:hAnsi="宋体" w:cs="宋体"/>
                <w:b/>
                <w:bCs/>
                <w:color w:val="000000" w:themeColor="text1"/>
                <w:kern w:val="0"/>
                <w:sz w:val="24"/>
                <w14:textFill>
                  <w14:solidFill>
                    <w14:schemeClr w14:val="tx1"/>
                  </w14:solidFill>
                </w14:textFill>
              </w:rPr>
              <w:t>日14：30时（北京时间）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前送达（现场递交或邮寄）至深圳市南山区前海深港合作区桂湾五路123号前海管理局前海大厦T1栋2516室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人：王先生</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话：18503002462</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在中华人民共和国境内注册的具有独立法人资格或具有独立承担民事责任的能力的其他组织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themeColor="text1"/>
                <w:kern w:val="0"/>
                <w:sz w:val="24"/>
                <w14:textFill>
                  <w14:solidFill>
                    <w14:schemeClr w14:val="tx1"/>
                  </w14:solidFill>
                </w14:textFill>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bookmarkStart w:id="9" w:name="OLE_LINK5"/>
            <w:r>
              <w:rPr>
                <w:rFonts w:hint="eastAsia" w:ascii="宋体" w:hAnsi="宋体" w:cs="宋体"/>
                <w:color w:val="000000" w:themeColor="text1"/>
                <w:sz w:val="24"/>
                <w14:textFill>
                  <w14:solidFill>
                    <w14:schemeClr w14:val="tx1"/>
                  </w14:solidFill>
                </w14:textFill>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的合同金额，合同期限内不做调整同金额，合同期限内不做调整。</w:t>
            </w:r>
          </w:p>
          <w:bookmarkEnd w:id="9"/>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10" w:name="_Toc28359009"/>
            <w:bookmarkStart w:id="11" w:name="_Toc28359086"/>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联系人：王先生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话：0755-88105026</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10"/>
            <w:bookmarkEnd w:id="11"/>
          </w:p>
          <w:p>
            <w:pPr>
              <w:spacing w:line="360" w:lineRule="auto"/>
              <w:rPr>
                <w:rFonts w:hint="eastAsia" w:ascii="宋体" w:hAnsi="宋体" w:cs="宋体"/>
                <w:color w:val="000000" w:themeColor="text1"/>
                <w:kern w:val="0"/>
                <w:sz w:val="24"/>
                <w14:textFill>
                  <w14:solidFill>
                    <w14:schemeClr w14:val="tx1"/>
                  </w14:solidFill>
                </w14:textFill>
              </w:rPr>
            </w:pPr>
            <w:bookmarkStart w:id="12" w:name="_Toc28359087"/>
            <w:bookmarkStart w:id="13" w:name="_Toc28359010"/>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2"/>
            <w:bookmarkEnd w:id="13"/>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4" w:name="_Toc10214"/>
      <w:r>
        <w:rPr>
          <w:rFonts w:hint="eastAsia" w:ascii="宋体" w:hAnsi="宋体" w:cs="宋体"/>
          <w:b/>
          <w:bCs/>
          <w:color w:val="000000" w:themeColor="text1"/>
          <w:sz w:val="24"/>
          <w14:textFill>
            <w14:solidFill>
              <w14:schemeClr w14:val="tx1"/>
            </w14:solidFill>
          </w14:textFill>
        </w:rPr>
        <w:t>投标须知</w:t>
      </w:r>
      <w:bookmarkEnd w:id="1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深化国企监事会改革背景下提升前海局属企业审计委员会监督效能研究（二次招标）</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2.1、本次采购公开征集供应商，报名且符合招标文件初审的供应商满足3家或3家以上的，采用综合评分法的方式进行。</w:t>
      </w:r>
      <w:r>
        <w:rPr>
          <w:rFonts w:hint="eastAsia" w:ascii="宋体" w:hAnsi="宋体" w:cs="宋体"/>
          <w:b/>
          <w:bCs/>
          <w:color w:val="000000" w:themeColor="text1"/>
          <w:sz w:val="24"/>
          <w:u w:val="single"/>
          <w14:textFill>
            <w14:solidFill>
              <w14:schemeClr w14:val="tx1"/>
            </w14:solidFill>
          </w14:textFill>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2.2、对于重新组织简易招标(公开征集)，仍出现有效投标供应商不足3家的情形，按以下流程执行：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w:t>
      </w:r>
      <w:r>
        <w:rPr>
          <w:rFonts w:hint="eastAsia" w:ascii="宋体" w:hAnsi="宋体" w:cs="宋体"/>
          <w:b/>
          <w:bCs/>
          <w:color w:val="000000" w:themeColor="text1"/>
          <w:sz w:val="24"/>
          <w:u w:val="single"/>
          <w14:textFill>
            <w14:solidFill>
              <w14:schemeClr w14:val="tx1"/>
            </w14:solidFill>
          </w14:textFill>
        </w:rPr>
        <w:t>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15" w:name="OLE_LINK6"/>
      <w:r>
        <w:rPr>
          <w:rFonts w:hint="eastAsia" w:ascii="宋体" w:hAnsi="宋体" w:cs="宋体"/>
          <w:b/>
          <w:color w:val="000000" w:themeColor="text1"/>
          <w:sz w:val="24"/>
          <w14:textFill>
            <w14:solidFill>
              <w14:schemeClr w14:val="tx1"/>
            </w14:solidFill>
          </w14:textFill>
        </w:rPr>
        <w:t>1份电子文档：PDF格式的正本投标文件扫描件、与正本一致的word文档格式的投标文件</w:t>
      </w:r>
      <w:bookmarkEnd w:id="15"/>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6" w:name="_Toc20176"/>
      <w:r>
        <w:rPr>
          <w:rFonts w:hint="eastAsia" w:ascii="宋体" w:hAnsi="宋体" w:cs="宋体"/>
          <w:b/>
          <w:bCs/>
          <w:color w:val="000000" w:themeColor="text1"/>
          <w:sz w:val="24"/>
          <w14:textFill>
            <w14:solidFill>
              <w14:schemeClr w14:val="tx1"/>
            </w14:solidFill>
          </w14:textFill>
        </w:rPr>
        <w:t>评标程序</w:t>
      </w:r>
      <w:bookmarkEnd w:id="16"/>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日14:30时（北京时间）。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日14:30时（北京时间）由会议主持人宣布定标会议开始。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7" w:name="_Toc3567"/>
      <w:r>
        <w:rPr>
          <w:rFonts w:hint="eastAsia" w:ascii="宋体" w:hAnsi="宋体" w:cs="宋体"/>
          <w:b/>
          <w:bCs/>
          <w:color w:val="000000" w:themeColor="text1"/>
          <w:sz w:val="24"/>
          <w14:textFill>
            <w14:solidFill>
              <w14:schemeClr w14:val="tx1"/>
            </w14:solidFill>
          </w14:textFill>
        </w:rPr>
        <w:t>合同格式及合同条款</w:t>
      </w:r>
      <w:bookmarkEnd w:id="17"/>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18" w:name="_Toc101074886"/>
      <w:bookmarkStart w:id="19" w:name="_Toc73518163"/>
      <w:bookmarkStart w:id="20" w:name="_Toc73521680"/>
      <w:bookmarkStart w:id="21" w:name="_Toc73517685"/>
      <w:bookmarkStart w:id="22" w:name="_Toc84303603"/>
      <w:bookmarkStart w:id="23" w:name="_Toc100052414"/>
      <w:bookmarkStart w:id="24" w:name="_Toc73521592"/>
    </w:p>
    <w:bookmarkEnd w:id="18"/>
    <w:bookmarkEnd w:id="19"/>
    <w:bookmarkEnd w:id="20"/>
    <w:bookmarkEnd w:id="21"/>
    <w:bookmarkEnd w:id="22"/>
    <w:bookmarkEnd w:id="23"/>
    <w:bookmarkEnd w:id="24"/>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深化国企监事会改革背景下提升前海局属企业审计委员会监督效能研究</w:t>
      </w:r>
      <w:r>
        <w:rPr>
          <w:rFonts w:hint="eastAsia" w:ascii="宋体" w:hAnsi="宋体" w:cs="宋体"/>
          <w:b/>
          <w:color w:val="000000" w:themeColor="text1"/>
          <w:sz w:val="32"/>
          <w:szCs w:val="32"/>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深化国企监事会改革背景下提升前海局属企业审计委员会监督效能研究</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QH2025103】招标项目的中标结果，由【***】单位（以下简称乙方）为中标人。按照《中华人民共和国民法典》和《深圳经济特区政府采购条例》，经甲乙双方协商，就甲方委托</w:t>
      </w:r>
      <w:r>
        <w:rPr>
          <w:rFonts w:hint="eastAsia" w:ascii="宋体" w:hAnsi="宋体" w:cs="宋体"/>
          <w:b/>
          <w:bCs/>
          <w:color w:val="000000" w:themeColor="text1"/>
          <w:sz w:val="24"/>
          <w:u w:val="single"/>
          <w14:textFill>
            <w14:solidFill>
              <w14:schemeClr w14:val="tx1"/>
            </w14:solidFill>
          </w14:textFill>
        </w:rPr>
        <w:t>乙方开展</w:t>
      </w:r>
      <w:r>
        <w:rPr>
          <w:rFonts w:hint="eastAsia" w:ascii="宋体" w:hAnsi="宋体" w:cs="宋体"/>
          <w:color w:val="000000" w:themeColor="text1"/>
          <w:sz w:val="24"/>
          <w:u w:val="single"/>
          <w:lang w:eastAsia="zh-CN"/>
          <w14:textFill>
            <w14:solidFill>
              <w14:schemeClr w14:val="tx1"/>
            </w14:solidFill>
          </w14:textFill>
        </w:rPr>
        <w:t>深化国企监事会改革背景下提升前海局属企业审计委员会监督效能研究</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1、项目名称：</w:t>
      </w:r>
      <w:r>
        <w:rPr>
          <w:rFonts w:hint="eastAsia" w:ascii="宋体" w:hAnsi="宋体" w:cs="宋体"/>
          <w:color w:val="000000" w:themeColor="text1"/>
          <w:sz w:val="24"/>
          <w:lang w:eastAsia="zh-CN"/>
          <w14:textFill>
            <w14:solidFill>
              <w14:schemeClr w14:val="tx1"/>
            </w14:solidFill>
          </w14:textFill>
        </w:rPr>
        <w:t>深化国企监事会改革背景下提升前海局属企业审计委员会监督效能研究</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、服务内容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厘清审计委员会与纪检、监察、内控等部门的协同机制，探索复合监督架构，避免职能重叠或真空；</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梳理北京、上海等地国资监管机构及央、国企的改革经验，结合局属企业实际情况，研究提出提升审计委员会监督效能的具体举措；</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优化制度保障体系，推动局属企业完善现代化企业管理制度，保障审计委员会监督效能。</w:t>
      </w:r>
    </w:p>
    <w:p>
      <w:pPr>
        <w:spacing w:line="360" w:lineRule="auto"/>
        <w:ind w:firstLine="482" w:firstLineChars="200"/>
        <w:outlineLvl w:val="1"/>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服务期限、服务地点</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后续服务要求</w:t>
      </w:r>
      <w:r>
        <w:rPr>
          <w:rFonts w:hint="eastAsia" w:ascii="宋体" w:hAnsi="宋体" w:cs="宋体"/>
          <w:b/>
          <w:bCs/>
          <w:color w:val="000000" w:themeColor="text1"/>
          <w:sz w:val="24"/>
          <w:lang w:val="en-US" w:eastAsia="zh-CN"/>
          <w14:textFill>
            <w14:solidFill>
              <w14:schemeClr w14:val="tx1"/>
            </w14:solidFill>
          </w14:textFill>
        </w:rPr>
        <w:t>及进度要求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1、服务期限：合同签订之日起，6个月内完成本项目服务。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2、服务地点：甲方指定地点。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3、后续服务要求</w:t>
      </w:r>
    </w:p>
    <w:p>
      <w:pPr>
        <w:widowControl/>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r>
        <w:rPr>
          <w:rFonts w:hint="eastAsia" w:ascii="宋体" w:hAnsi="宋体" w:cs="宋体"/>
          <w:bCs/>
          <w:color w:val="000000" w:themeColor="text1"/>
          <w:sz w:val="24"/>
          <w14:textFill>
            <w14:solidFill>
              <w14:schemeClr w14:val="tx1"/>
            </w14:solidFill>
          </w14:textFill>
        </w:rPr>
        <w:t>后续服务内容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后期成果咨询、答疑、检查等服务。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）乙方安排专人负责后续技术支持，并提供其联系手机、电话、微信、Email；如人员需要调整应及时通知甲方；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）按甲方要求完成后续服务。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3.3、后续服务期限</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本项目最后成果</w:t>
      </w:r>
      <w:r>
        <w:rPr>
          <w:rFonts w:hint="eastAsia" w:ascii="宋体" w:hAnsi="宋体" w:cs="宋体"/>
          <w:bCs/>
          <w:color w:val="000000" w:themeColor="text1"/>
          <w:sz w:val="24"/>
          <w:lang w:val="en-US" w:eastAsia="zh-CN"/>
          <w14:textFill>
            <w14:solidFill>
              <w14:schemeClr w14:val="tx1"/>
            </w14:solidFill>
          </w14:textFill>
        </w:rPr>
        <w:t>经</w:t>
      </w:r>
      <w:r>
        <w:rPr>
          <w:rFonts w:hint="eastAsia" w:ascii="宋体" w:hAnsi="宋体" w:cs="宋体"/>
          <w:bCs/>
          <w:color w:val="000000" w:themeColor="text1"/>
          <w:sz w:val="24"/>
          <w14:textFill>
            <w14:solidFill>
              <w14:schemeClr w14:val="tx1"/>
            </w14:solidFill>
          </w14:textFill>
        </w:rPr>
        <w:t>甲方</w:t>
      </w:r>
      <w:r>
        <w:rPr>
          <w:rFonts w:hint="eastAsia" w:ascii="宋体" w:hAnsi="宋体" w:cs="宋体"/>
          <w:bCs/>
          <w:color w:val="000000" w:themeColor="text1"/>
          <w:sz w:val="24"/>
          <w:lang w:val="en-US" w:eastAsia="zh-CN"/>
          <w14:textFill>
            <w14:solidFill>
              <w14:schemeClr w14:val="tx1"/>
            </w14:solidFill>
          </w14:textFill>
        </w:rPr>
        <w:t>验收</w:t>
      </w:r>
      <w:r>
        <w:rPr>
          <w:rFonts w:hint="eastAsia" w:ascii="宋体" w:hAnsi="宋体" w:cs="宋体"/>
          <w:bCs/>
          <w:color w:val="000000" w:themeColor="text1"/>
          <w:sz w:val="24"/>
          <w14:textFill>
            <w14:solidFill>
              <w14:schemeClr w14:val="tx1"/>
            </w14:solidFill>
          </w14:textFill>
        </w:rPr>
        <w:t>后进入后续服务期，要求由乙方提供3个月的技术支持</w:t>
      </w:r>
      <w:r>
        <w:rPr>
          <w:rFonts w:hint="eastAsia" w:ascii="宋体" w:hAnsi="宋体" w:cs="宋体"/>
          <w:bCs/>
          <w:color w:val="000000" w:themeColor="text1"/>
          <w:sz w:val="24"/>
          <w:lang w:eastAsia="zh-CN"/>
          <w14:textFill>
            <w14:solidFill>
              <w14:schemeClr w14:val="tx1"/>
            </w14:solidFill>
          </w14:textFill>
        </w:rPr>
        <w:t>和咨询服务</w:t>
      </w:r>
      <w:r>
        <w:rPr>
          <w:rFonts w:hint="eastAsia" w:ascii="宋体" w:hAnsi="宋体" w:cs="宋体"/>
          <w:bCs/>
          <w:color w:val="000000" w:themeColor="text1"/>
          <w:sz w:val="24"/>
          <w14:textFill>
            <w14:solidFill>
              <w14:schemeClr w14:val="tx1"/>
            </w14:solidFill>
          </w14:textFill>
        </w:rPr>
        <w:t>。</w:t>
      </w:r>
    </w:p>
    <w:p>
      <w:pPr>
        <w:numPr>
          <w:ilvl w:val="0"/>
          <w:numId w:val="5"/>
        </w:num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进度要求</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w:t>
      </w:r>
      <w:r>
        <w:rPr>
          <w:rFonts w:ascii="宋体" w:hAnsi="宋体" w:cs="宋体"/>
          <w:bCs/>
          <w:color w:val="000000" w:themeColor="text1"/>
          <w:sz w:val="24"/>
          <w14:textFill>
            <w14:solidFill>
              <w14:schemeClr w14:val="tx1"/>
            </w14:solidFill>
          </w14:textFill>
        </w:rPr>
        <w:t>确定报告框架：</w:t>
      </w:r>
      <w:r>
        <w:rPr>
          <w:rFonts w:hint="eastAsia" w:ascii="宋体" w:hAnsi="宋体" w:cs="宋体"/>
          <w:bCs/>
          <w:color w:val="000000" w:themeColor="text1"/>
          <w:sz w:val="24"/>
          <w:lang w:val="en-US" w:eastAsia="zh-CN"/>
          <w14:textFill>
            <w14:solidFill>
              <w14:schemeClr w14:val="tx1"/>
            </w14:solidFill>
          </w14:textFill>
        </w:rPr>
        <w:t>10</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日前，确定项目研究思路及报告框架，形成工作方案。</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w:t>
      </w:r>
      <w:r>
        <w:rPr>
          <w:rFonts w:ascii="宋体" w:hAnsi="宋体" w:cs="宋体"/>
          <w:bCs/>
          <w:color w:val="000000" w:themeColor="text1"/>
          <w:sz w:val="24"/>
          <w14:textFill>
            <w14:solidFill>
              <w14:schemeClr w14:val="tx1"/>
            </w14:solidFill>
          </w14:textFill>
        </w:rPr>
        <w:t>形成研究成果初稿：10月31日前，形成研究报告初稿，报送甲方审阅。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w:t>
      </w:r>
      <w:r>
        <w:rPr>
          <w:rFonts w:ascii="宋体" w:hAnsi="宋体" w:cs="宋体"/>
          <w:bCs/>
          <w:color w:val="000000" w:themeColor="text1"/>
          <w:sz w:val="24"/>
          <w14:textFill>
            <w14:solidFill>
              <w14:schemeClr w14:val="tx1"/>
            </w14:solidFill>
          </w14:textFill>
        </w:rPr>
        <w:t>形成研究成果中期稿：11月30日前，根据甲方意见修改完善研究报告，形成报告修改稿，再次报送甲方审阅。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4.4、</w:t>
      </w:r>
      <w:r>
        <w:rPr>
          <w:rFonts w:ascii="宋体" w:hAnsi="宋体" w:cs="宋体"/>
          <w:bCs/>
          <w:color w:val="000000" w:themeColor="text1"/>
          <w:sz w:val="24"/>
          <w14:textFill>
            <w14:solidFill>
              <w14:schemeClr w14:val="tx1"/>
            </w14:solidFill>
          </w14:textFill>
        </w:rPr>
        <w:t>形成研究成果送审稿：12月</w:t>
      </w:r>
      <w:r>
        <w:rPr>
          <w:rFonts w:hint="eastAsia" w:ascii="宋体" w:hAnsi="宋体" w:cs="宋体"/>
          <w:bCs/>
          <w:color w:val="000000" w:themeColor="text1"/>
          <w:sz w:val="24"/>
          <w:lang w:val="en-US" w:eastAsia="zh-CN"/>
          <w14:textFill>
            <w14:solidFill>
              <w14:schemeClr w14:val="tx1"/>
            </w14:solidFill>
          </w14:textFill>
        </w:rPr>
        <w:t>15</w:t>
      </w:r>
      <w:r>
        <w:rPr>
          <w:rFonts w:ascii="宋体" w:hAnsi="宋体" w:cs="宋体"/>
          <w:bCs/>
          <w:color w:val="000000" w:themeColor="text1"/>
          <w:sz w:val="24"/>
          <w14:textFill>
            <w14:solidFill>
              <w14:schemeClr w14:val="tx1"/>
            </w14:solidFill>
          </w14:textFill>
        </w:rPr>
        <w:t>日前，根据甲方意见修改完善研究报告，形成研究报告送审稿，经甲方验收后结题。</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、向乙方提供与本项目服务工作有关的资料。</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、负责组织对项目成果的</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、根据合同的条款按时支付合同价款。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１、应按照【QH2025103】号招标文件、乙方投标文件以及本合同的要求按期完成本项目服务工作。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4、对甲方提出的合理的额外服务，不应予以拒绝。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5、甲方对乙方在委托权限范围内完成委托事项有指导、监督权利。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1、乙方在本项目服务过程中，如甲方提供的资料不明确时可向甲方提出书面报告。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2、乙方在本项目服务过程中，有权要求甲方就本服务业务有关的问题予以协调和支持。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、乙方就本协议项下全部义务无条件对甲方承担连带责任。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1、参加本项目的人员必须具有国家和有关部门规定的相应资质。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5、乙方完成本项目的研究人员享有在有关技术成果文件上署名的权利和与甲方共同获得有关荣誉证书、奖励的权利。</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5"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5"/>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6" w:name="_Toc216520224"/>
      <w:r>
        <w:rPr>
          <w:rFonts w:hint="eastAsia" w:ascii="宋体" w:hAnsi="宋体" w:cs="宋体"/>
          <w:color w:val="000000" w:themeColor="text1"/>
          <w:sz w:val="24"/>
          <w14:textFill>
            <w14:solidFill>
              <w14:schemeClr w14:val="tx1"/>
            </w14:solidFill>
          </w14:textFill>
        </w:rPr>
        <w:t>5</w:t>
      </w:r>
      <w:bookmarkEnd w:id="26"/>
      <w:bookmarkStart w:id="27" w:name="_Toc216520226"/>
      <w:r>
        <w:rPr>
          <w:rFonts w:hint="eastAsia" w:ascii="宋体" w:hAnsi="宋体" w:cs="宋体"/>
          <w:color w:val="000000" w:themeColor="text1"/>
          <w:sz w:val="24"/>
          <w14:textFill>
            <w14:solidFill>
              <w14:schemeClr w14:val="tx1"/>
            </w14:solidFill>
          </w14:textFill>
        </w:rPr>
        <w:t>、上述保密义务不适用以下情况：</w:t>
      </w:r>
      <w:bookmarkEnd w:id="27"/>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1、合同价款：服务包干，合同总价为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本项目服务费包括服务成本、法定税费和企业的利润，包括但不限于调研费；人员费用及成果制作费；专家咨询费；办公、通讯、交通费用；项目材料统计、分析费用；项目成果文本印刷费用；以各种方式将文件资料发送至甲方的费用；差旅费；税费等所有费用</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2.1、项目资金由甲方分2期支付至乙方指定银行账户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（1）首期：合同签订生效后，根据乙方的付款申请，向乙方指定银行账户支付合同服务费总金额的50%；即人民币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（2）尾期：提交最终成果且通过甲方验收后，根据乙方的付款申请，向乙方指定银行账户支付本合同服务费总金额的50%。即人民币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3、乙方银行账户信息：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项目最终成果及验收方式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项目最终成果</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成果需满足国家颁布的有关法律、法规及政策要求，符合相关的技术规范和标准，且必须通过甲方组织的审查，提交的成果包括：</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完成《</w:t>
      </w:r>
      <w:r>
        <w:rPr>
          <w:rFonts w:hint="eastAsia" w:ascii="宋体" w:hAnsi="宋体" w:cs="宋体"/>
          <w:color w:val="000000" w:themeColor="text1"/>
          <w:sz w:val="24"/>
          <w:lang w:eastAsia="zh-CN"/>
          <w14:textFill>
            <w14:solidFill>
              <w14:schemeClr w14:val="tx1"/>
            </w14:solidFill>
          </w14:textFill>
        </w:rPr>
        <w:t>深化国企监事会改革背景下提升前海局属企业审计委员会监督效能研究</w:t>
      </w:r>
      <w:r>
        <w:rPr>
          <w:rFonts w:hint="eastAsia" w:ascii="宋体" w:hAnsi="宋体" w:cs="宋体"/>
          <w:color w:val="000000" w:themeColor="text1"/>
          <w:sz w:val="24"/>
          <w14:textFill>
            <w14:solidFill>
              <w14:schemeClr w14:val="tx1"/>
            </w14:solidFill>
          </w14:textFill>
        </w:rPr>
        <w:t>报告》，并协助甲方完成局属企业相关制度梳理并提出修改完善建议。</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项目成果以WORD、PPT、纸质三种形式呈现。</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bookmarkStart w:id="28" w:name="OLE_LINK8"/>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乙方提供的服务内容应获得甲方组织的成果验收，具体流程如下：</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2.1、查重：乙方向甲方提交课题研究报告，同步提供第三方查重系统对课题成果内容查重报告，重复率不得超过20%。</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w:t>
      </w:r>
      <w:r>
        <w:rPr>
          <w:rFonts w:hint="eastAsia" w:ascii="宋体" w:hAnsi="宋体" w:cs="宋体"/>
          <w:color w:val="000000" w:themeColor="text1"/>
          <w:sz w:val="24"/>
          <w:lang w:val="en-US" w:eastAsia="zh-CN"/>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条追究违约责任。</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2.3、项目最终成果验收合格的标志为：通过甲方组织的专家评审和结题会审查并同意结题。</w:t>
      </w:r>
    </w:p>
    <w:bookmarkEnd w:id="28"/>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甲方的职能发生转变，不再具有委托职能。</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乙方应完全地按照【QH2025103】号招标文件的要求和乙方投标文件的承诺完成本项目，出于自身财务、技术、人力等原因导致项目失败的，应承担全部责任。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2、本项目项下的工作内容不可分割，任一文件的迟延交付均视为整个项目的迟延交付。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（1）因乙方原因，未能按合同约定的日期(含协商延缓的日期)确保活动正常举办的；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6、乙方无正当理由解除合同的，应向甲方支付合同总额20%的违约金。</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注：本合同样本仅供参考，具体条款内容采购人和中标人按前海管理局合同样本签订。实际合同样本不改变本招标文件的实质条件</w:t>
      </w:r>
      <w:r>
        <w:rPr>
          <w:rFonts w:hint="eastAsia" w:ascii="宋体" w:hAnsi="宋体" w:cs="宋体"/>
          <w:b/>
          <w:bCs/>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29" w:name="_Toc25518"/>
      <w:r>
        <w:rPr>
          <w:rFonts w:hint="eastAsia" w:ascii="宋体" w:hAnsi="宋体" w:cs="宋体"/>
          <w:b/>
          <w:bCs/>
          <w:color w:val="000000" w:themeColor="text1"/>
          <w:sz w:val="24"/>
          <w14:textFill>
            <w14:solidFill>
              <w14:schemeClr w14:val="tx1"/>
            </w14:solidFill>
          </w14:textFill>
        </w:rPr>
        <w:t>用户需求书</w:t>
      </w:r>
      <w:bookmarkEnd w:id="29"/>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30" w:name="_Toc23726"/>
      <w:bookmarkStart w:id="31" w:name="_Toc11045"/>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说明：本章“用户需求书”的全部内容为本项目正常开展的基本要求，投标人必须完全响应，否则将导致投标无效。</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30"/>
      <w:bookmarkEnd w:id="31"/>
      <w:bookmarkStart w:id="32" w:name="_Toc51746099"/>
      <w:r>
        <w:rPr>
          <w:rFonts w:hint="eastAsia" w:ascii="宋体" w:hAnsi="宋体" w:cs="宋体"/>
          <w:b/>
          <w:color w:val="000000" w:themeColor="text1"/>
          <w:sz w:val="24"/>
          <w:lang w:val="zh-CN"/>
          <w14:textFill>
            <w14:solidFill>
              <w14:schemeClr w14:val="tx1"/>
            </w14:solidFill>
          </w14:textFill>
        </w:rPr>
        <w:t>项目概况</w:t>
      </w:r>
    </w:p>
    <w:bookmarkEnd w:id="32"/>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（一）</w:t>
      </w:r>
      <w:r>
        <w:rPr>
          <w:rFonts w:hint="eastAsia" w:ascii="宋体" w:hAnsi="宋体" w:cs="宋体"/>
          <w:color w:val="000000" w:themeColor="text1"/>
          <w:szCs w:val="32"/>
          <w14:textFill>
            <w14:solidFill>
              <w14:schemeClr w14:val="tx1"/>
            </w14:solidFill>
          </w14:textFill>
        </w:rPr>
        <w:t>党的二十届三中全会对深化国资国企改革作出具体部署，中央经济工作会议对高质量完成国有企业改革深化提升行动提出明确要求。国有企业监事会作为国有资产监督管理的重要组成部分，其改革是深化国有企业改革的重要环节。2024年7月，国务院国资委印发《深化国有企业监事会改革实施方案》</w:t>
      </w:r>
      <w:r>
        <w:rPr>
          <w:rFonts w:hint="eastAsia" w:ascii="宋体" w:hAnsi="宋体" w:cs="宋体"/>
          <w:color w:val="000000" w:themeColor="text1"/>
          <w:szCs w:val="32"/>
          <w:lang w:eastAsia="zh-CN"/>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明确全面取消国有独资、全资及控股公司监事会和监事。2024年11月，深圳市国资委印发《关于深化市属国企监事会改革有关事项的通知》</w:t>
      </w:r>
      <w:r>
        <w:rPr>
          <w:rFonts w:hint="eastAsia" w:ascii="宋体" w:hAnsi="宋体" w:cs="宋体"/>
          <w:color w:val="000000" w:themeColor="text1"/>
          <w:szCs w:val="32"/>
          <w:lang w:eastAsia="zh-CN"/>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对全市国有企业监事会改革工作提出具体要求。</w:t>
      </w:r>
    </w:p>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（二）</w:t>
      </w:r>
      <w:r>
        <w:rPr>
          <w:rFonts w:hint="eastAsia" w:ascii="宋体" w:hAnsi="宋体" w:cs="宋体"/>
          <w:color w:val="000000" w:themeColor="text1"/>
          <w:szCs w:val="32"/>
          <w14:textFill>
            <w14:solidFill>
              <w14:schemeClr w14:val="tx1"/>
            </w14:solidFill>
          </w14:textFill>
        </w:rPr>
        <w:t>前海局属企业作为前海经济社会发展的重要力量，持续发挥服务大局、服务产业、服务民生功能作用的同时，坚持目标牵引、问题导向，积极推动开展监事会改革相关工作。但仍存在职能承接主体不清晰、监督效率不高等挑战，亟需聚焦前海国资国企改革实践，研究解决“职能由谁承接”“如何提质增效”等核心问题。</w:t>
      </w:r>
    </w:p>
    <w:p>
      <w:pPr>
        <w:pStyle w:val="2"/>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t>（三）</w:t>
      </w:r>
      <w:r>
        <w:rPr>
          <w:rFonts w:hint="eastAsia" w:ascii="宋体" w:hAnsi="宋体" w:cs="宋体"/>
          <w:color w:val="000000" w:themeColor="text1"/>
          <w:szCs w:val="32"/>
          <w14:textFill>
            <w14:solidFill>
              <w14:schemeClr w14:val="tx1"/>
            </w14:solidFill>
          </w14:textFill>
        </w:rPr>
        <w:t>本项目委托第三方机构开展研究，内容包括：一是厘清审计委员会与纪检、监察、内控等部门的协同机制，探索复合监督架构，避免职能重叠或真空；二是梳理北京、上海等地国资监管机构及央、国企的改革经验，结合局属企业实际情况，研究提出提升审计委员会监督效能的具体举措；三是优化制度保障体系，推动局属企业完善现代化企业管理制度，保障审计委员会监督效能。课题研究成果将为局属企业审计委员会承接监事会职能提供指导，进一步提升局属企业公司治理能力，确保国有资产保值增值。</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（一）厘清审计委员会与纪检、监察、内控等部门的协同机制，探索复合监督架构，避免职能重叠或真空；</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（二）梳理北京、上海等地国资监管机构及央、国企的改革经验，结合局属企业实际情况，研究提出提升审计委员会监督效能的具体举措；</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（三）优化制度保障体系，推动局属企业完善现代化企业管理制度，保障审计委员会监督效能。</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三、项目管理要求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为确保本项目工作管理规范、实施有力，投标人应成立项目组，按采购人要求完成研究成果。</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四、项目最终成果及验收方式</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（一）项目最终成果</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1.成果需满足国家颁布的有关法律、法规及政策要求，符合相关的技术规范和标准，且必须通过采购人组织的审查，提交的成果包括：</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2.完成《</w:t>
      </w:r>
      <w:r>
        <w:rPr>
          <w:rFonts w:hint="eastAsia" w:ascii="宋体" w:hAnsi="宋体" w:cs="宋体"/>
          <w:bCs/>
          <w:color w:val="000000" w:themeColor="text1"/>
          <w:sz w:val="24"/>
          <w:lang w:eastAsia="zh-CN"/>
          <w14:textFill>
            <w14:solidFill>
              <w14:schemeClr w14:val="tx1"/>
            </w14:solidFill>
          </w14:textFill>
        </w:rPr>
        <w:t>深化国企监事会改革背景下提升前海局属企业审计委员会监督效能研究</w:t>
      </w:r>
      <w:r>
        <w:rPr>
          <w:rFonts w:hint="eastAsia" w:ascii="宋体" w:hAnsi="宋体" w:cs="宋体"/>
          <w:bCs/>
          <w:color w:val="000000" w:themeColor="text1"/>
          <w:sz w:val="24"/>
          <w14:textFill>
            <w14:solidFill>
              <w14:schemeClr w14:val="tx1"/>
            </w14:solidFill>
          </w14:textFill>
        </w:rPr>
        <w:t>报告》，并协助采购人完成局属企业相关制度梳理并提出修改完善建议。</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3.项目成果以WORD、PPT、纸质三种形式呈现。</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（二）验收方式</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1.中标人提供的服务内容应获得采购人组织的成果验收，具体流程如下：</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查重：中标人向采购人提交课题研究报告，同步提供第三方查重系统对课题成果内容查重报告，重复率不得超过20%。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合同第十四条追究违约责任。</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2.项目最终成果验收合格的标志为：通过采购人组织的专家评审和结题会审查并同意结题。</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（一）后续服务内容</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后期成果咨询、答疑、检查等服务。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.投标人安排专人负责</w:t>
      </w:r>
      <w:r>
        <w:rPr>
          <w:rFonts w:hint="eastAsia" w:ascii="宋体" w:hAnsi="宋体" w:cs="宋体"/>
          <w:bCs/>
          <w:color w:val="000000" w:themeColor="text1"/>
          <w:sz w:val="24"/>
          <w:lang w:val="en-US" w:eastAsia="zh-CN"/>
          <w14:textFill>
            <w14:solidFill>
              <w14:schemeClr w14:val="tx1"/>
            </w14:solidFill>
          </w14:textFill>
        </w:rPr>
        <w:t>后续</w:t>
      </w:r>
      <w:r>
        <w:rPr>
          <w:rFonts w:hint="eastAsia" w:ascii="宋体" w:hAnsi="宋体" w:cs="宋体"/>
          <w:bCs/>
          <w:color w:val="000000" w:themeColor="text1"/>
          <w:sz w:val="24"/>
          <w14:textFill>
            <w14:solidFill>
              <w14:schemeClr w14:val="tx1"/>
            </w14:solidFill>
          </w14:textFill>
        </w:rPr>
        <w:t>技术支持，并提供其联系手机、电话、微信、Email；如人员需要调整应及时通知采购人；</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.按采购人要求完成后续服务。</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（三）后续服务期限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本项目最后成果</w:t>
      </w:r>
      <w:r>
        <w:rPr>
          <w:rFonts w:hint="eastAsia" w:ascii="宋体" w:hAnsi="宋体" w:cs="宋体"/>
          <w:bCs/>
          <w:color w:val="000000" w:themeColor="text1"/>
          <w:sz w:val="24"/>
          <w:lang w:val="en-US" w:eastAsia="zh-CN"/>
          <w14:textFill>
            <w14:solidFill>
              <w14:schemeClr w14:val="tx1"/>
            </w14:solidFill>
          </w14:textFill>
        </w:rPr>
        <w:t>经</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bCs/>
          <w:color w:val="000000" w:themeColor="text1"/>
          <w:sz w:val="24"/>
          <w:lang w:val="en-US" w:eastAsia="zh-CN"/>
          <w14:textFill>
            <w14:solidFill>
              <w14:schemeClr w14:val="tx1"/>
            </w14:solidFill>
          </w14:textFill>
        </w:rPr>
        <w:t>验收</w:t>
      </w:r>
      <w:r>
        <w:rPr>
          <w:rFonts w:hint="eastAsia" w:ascii="宋体" w:hAnsi="宋体" w:cs="宋体"/>
          <w:bCs/>
          <w:color w:val="000000" w:themeColor="text1"/>
          <w:sz w:val="24"/>
          <w14:textFill>
            <w14:solidFill>
              <w14:schemeClr w14:val="tx1"/>
            </w14:solidFill>
          </w14:textFill>
        </w:rPr>
        <w:t>后进入后续服务期，要求由中标人提供3个月的技术支持</w:t>
      </w:r>
      <w:r>
        <w:rPr>
          <w:rFonts w:hint="eastAsia" w:ascii="宋体" w:hAnsi="宋体" w:cs="宋体"/>
          <w:bCs/>
          <w:color w:val="000000" w:themeColor="text1"/>
          <w:sz w:val="24"/>
          <w:lang w:eastAsia="zh-CN"/>
          <w14:textFill>
            <w14:solidFill>
              <w14:schemeClr w14:val="tx1"/>
            </w14:solidFill>
          </w14:textFill>
        </w:rPr>
        <w:t>和咨询服务</w:t>
      </w:r>
      <w:r>
        <w:rPr>
          <w:rFonts w:hint="eastAsia" w:ascii="宋体" w:hAnsi="宋体" w:cs="宋体"/>
          <w:bCs/>
          <w:color w:val="000000" w:themeColor="text1"/>
          <w:sz w:val="24"/>
          <w14:textFill>
            <w14:solidFill>
              <w14:schemeClr w14:val="tx1"/>
            </w14:solidFill>
          </w14:textFill>
        </w:rPr>
        <w:t>。</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六、进度要求</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w:t>
      </w:r>
      <w:r>
        <w:rPr>
          <w:rFonts w:ascii="宋体" w:hAnsi="宋体" w:cs="宋体"/>
          <w:bCs/>
          <w:color w:val="000000" w:themeColor="text1"/>
          <w:sz w:val="24"/>
          <w14:textFill>
            <w14:solidFill>
              <w14:schemeClr w14:val="tx1"/>
            </w14:solidFill>
          </w14:textFill>
        </w:rPr>
        <w:t>确定报告框架：</w:t>
      </w:r>
      <w:r>
        <w:rPr>
          <w:rFonts w:hint="eastAsia" w:ascii="宋体" w:hAnsi="宋体" w:cs="宋体"/>
          <w:bCs/>
          <w:color w:val="000000" w:themeColor="text1"/>
          <w:sz w:val="24"/>
          <w:lang w:val="en-US" w:eastAsia="zh-CN"/>
          <w14:textFill>
            <w14:solidFill>
              <w14:schemeClr w14:val="tx1"/>
            </w14:solidFill>
          </w14:textFill>
        </w:rPr>
        <w:t>10</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w:t>
      </w:r>
      <w:r>
        <w:rPr>
          <w:rFonts w:ascii="宋体" w:hAnsi="宋体" w:cs="宋体"/>
          <w:bCs/>
          <w:color w:val="000000" w:themeColor="text1"/>
          <w:sz w:val="24"/>
          <w14:textFill>
            <w14:solidFill>
              <w14:schemeClr w14:val="tx1"/>
            </w14:solidFill>
          </w14:textFill>
        </w:rPr>
        <w:t>日前，确定项目研究思路及报告框架，形成工作方案。</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w:t>
      </w:r>
      <w:r>
        <w:rPr>
          <w:rFonts w:ascii="宋体" w:hAnsi="宋体" w:cs="宋体"/>
          <w:bCs/>
          <w:color w:val="000000" w:themeColor="text1"/>
          <w:sz w:val="24"/>
          <w14:textFill>
            <w14:solidFill>
              <w14:schemeClr w14:val="tx1"/>
            </w14:solidFill>
          </w14:textFill>
        </w:rPr>
        <w:t>形成研究成果初稿：10月31日前，形成研究报告初稿，报送</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w:t>
      </w:r>
      <w:r>
        <w:rPr>
          <w:rFonts w:ascii="宋体" w:hAnsi="宋体" w:cs="宋体"/>
          <w:bCs/>
          <w:color w:val="000000" w:themeColor="text1"/>
          <w:sz w:val="24"/>
          <w14:textFill>
            <w14:solidFill>
              <w14:schemeClr w14:val="tx1"/>
            </w14:solidFill>
          </w14:textFill>
        </w:rPr>
        <w:t>形成研究成果中期稿：11月30日前，根据</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意见修改完善研究报告，形成报告修改稿，再次报送</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审阅。</w:t>
      </w:r>
    </w:p>
    <w:p>
      <w:pPr>
        <w:spacing w:line="360" w:lineRule="auto"/>
        <w:ind w:firstLine="480" w:firstLineChars="200"/>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w:t>
      </w:r>
      <w:r>
        <w:rPr>
          <w:rFonts w:ascii="宋体" w:hAnsi="宋体" w:cs="宋体"/>
          <w:bCs/>
          <w:color w:val="000000" w:themeColor="text1"/>
          <w:sz w:val="24"/>
          <w14:textFill>
            <w14:solidFill>
              <w14:schemeClr w14:val="tx1"/>
            </w14:solidFill>
          </w14:textFill>
        </w:rPr>
        <w:t>形成研究成果送审稿：12月</w:t>
      </w:r>
      <w:r>
        <w:rPr>
          <w:rFonts w:hint="eastAsia" w:ascii="宋体" w:hAnsi="宋体" w:cs="宋体"/>
          <w:bCs/>
          <w:color w:val="000000" w:themeColor="text1"/>
          <w:sz w:val="24"/>
          <w:lang w:val="en-US" w:eastAsia="zh-CN"/>
          <w14:textFill>
            <w14:solidFill>
              <w14:schemeClr w14:val="tx1"/>
            </w14:solidFill>
          </w14:textFill>
        </w:rPr>
        <w:t>15</w:t>
      </w:r>
      <w:r>
        <w:rPr>
          <w:rFonts w:ascii="宋体" w:hAnsi="宋体" w:cs="宋体"/>
          <w:bCs/>
          <w:color w:val="000000" w:themeColor="text1"/>
          <w:sz w:val="24"/>
          <w14:textFill>
            <w14:solidFill>
              <w14:schemeClr w14:val="tx1"/>
            </w14:solidFill>
          </w14:textFill>
        </w:rPr>
        <w:t>日前，根据</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意见修改完善研究报告，形成研究报告送审稿，经</w:t>
      </w:r>
      <w:r>
        <w:rPr>
          <w:rFonts w:hint="eastAsia" w:ascii="宋体" w:hAnsi="宋体" w:cs="宋体"/>
          <w:bCs/>
          <w:color w:val="000000" w:themeColor="text1"/>
          <w:sz w:val="24"/>
          <w:lang w:val="en-US" w:eastAsia="zh-CN"/>
          <w14:textFill>
            <w14:solidFill>
              <w14:schemeClr w14:val="tx1"/>
            </w14:solidFill>
          </w14:textFill>
        </w:rPr>
        <w:t>采购人</w:t>
      </w:r>
      <w:r>
        <w:rPr>
          <w:rFonts w:ascii="宋体" w:hAnsi="宋体" w:cs="宋体"/>
          <w:bCs/>
          <w:color w:val="000000" w:themeColor="text1"/>
          <w:sz w:val="24"/>
          <w14:textFill>
            <w14:solidFill>
              <w14:schemeClr w14:val="tx1"/>
            </w14:solidFill>
          </w14:textFill>
        </w:rPr>
        <w:t>验收后结题。</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合同签订之日起，6个月内完成本项目服务。</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的合同金额，合同期限内不做调整同金额，合同期限内不做调整。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1.项目资金由采购人分2期支付至中标人指定银行账户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1.2.尾期：提交最终成果且通过采购人验收后，根据中标人的付款申请，向中标人指定银行账户支付本合同服务费总金额的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3.本项目履行期间，发生下述情形时，采购人有权解除本项目合同，中标人除应退还采购人已支付的全部款项外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（1）因中标人原因，未能按合同约定的日期(含协商延缓的日期)确保活动正常举办的；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6.中标人无正当理由解除合同的，应向采购人支付合同总额20%的违约金。</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33" w:name="_Toc23822"/>
      <w:r>
        <w:rPr>
          <w:rFonts w:hint="eastAsia" w:ascii="宋体" w:cs="宋体"/>
          <w:b/>
          <w:bCs/>
          <w:color w:val="000000" w:themeColor="text1"/>
          <w:sz w:val="24"/>
          <w14:textFill>
            <w14:solidFill>
              <w14:schemeClr w14:val="tx1"/>
            </w14:solidFill>
          </w14:textFill>
        </w:rPr>
        <w:t>第六章 投标文件初审及招标项目评分表</w:t>
      </w:r>
      <w:bookmarkEnd w:id="33"/>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报价合理性审查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（三）投标（响应）报价低于采购项目最高限价45%的，即投标（响应）报价&lt;采购项目最高限价×45%；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（四）其他评审委员会认为供应商报价过低，有可能影响产品质量或者不能诚信履约的情形。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w:t>
            </w:r>
            <w:r>
              <w:rPr>
                <w:rFonts w:hint="eastAsia" w:ascii="宋体" w:hAnsi="宋体" w:cs="宋体"/>
                <w:b/>
                <w:bCs/>
                <w:color w:val="000000" w:themeColor="text1"/>
                <w:sz w:val="24"/>
                <w:lang w:val="en-US" w:eastAsia="zh-CN"/>
                <w14:textFill>
                  <w14:solidFill>
                    <w14:schemeClr w14:val="tx1"/>
                  </w14:solidFill>
                </w14:textFill>
              </w:rPr>
              <w:t>0</w:t>
            </w:r>
          </w:p>
          <w:p>
            <w:pPr>
              <w:numPr>
                <w:ilvl w:val="0"/>
                <w:numId w:val="0"/>
              </w:numPr>
              <w:spacing w:line="360" w:lineRule="auto"/>
              <w:ind w:left="249" w:leftChars="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0"/>
              </w:numPr>
              <w:spacing w:line="360" w:lineRule="auto"/>
              <w:ind w:left="0" w:leftChars="0" w:hanging="9" w:firstLineChars="0"/>
              <w:jc w:val="left"/>
              <w:rPr>
                <w:rFonts w:hint="eastAsia" w:ascii="宋体" w:hAnsi="宋体" w:cs="宋体"/>
                <w:b/>
                <w:color w:val="000000" w:themeColor="text1"/>
                <w:sz w:val="24"/>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w:t>
            </w:r>
            <w:r>
              <w:rPr>
                <w:rFonts w:hint="eastAsia" w:ascii="宋体" w:hAnsi="宋体" w:cs="宋体"/>
                <w:b/>
                <w:color w:val="000000" w:themeColor="text1"/>
                <w:sz w:val="24"/>
                <w14:textFill>
                  <w14:solidFill>
                    <w14:schemeClr w14:val="tx1"/>
                  </w14:solidFill>
                </w14:textFill>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项目负责人（仅限一人）</w:t>
            </w:r>
          </w:p>
        </w:tc>
        <w:tc>
          <w:tcPr>
            <w:tcW w:w="5907" w:type="dxa"/>
          </w:tcPr>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拟安排的项目负责人须为投标人自有员工（提供社保作为证明材料），否则本项不得分。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1.拟派项目负责人为博士</w:t>
            </w:r>
            <w:r>
              <w:rPr>
                <w:rFonts w:hint="eastAsia" w:ascii="宋体" w:hAnsi="宋体" w:cs="宋体"/>
                <w:color w:val="000000" w:themeColor="text1"/>
                <w:sz w:val="24"/>
                <w:lang w:val="en-US" w:eastAsia="zh-CN"/>
                <w14:textFill>
                  <w14:solidFill>
                    <w14:schemeClr w14:val="tx1"/>
                  </w14:solidFill>
                </w14:textFill>
              </w:rPr>
              <w:t>研究生</w:t>
            </w:r>
            <w:r>
              <w:rPr>
                <w:rFonts w:hint="eastAsia" w:ascii="宋体" w:hAnsi="宋体" w:cs="宋体"/>
                <w:color w:val="000000" w:themeColor="text1"/>
                <w:sz w:val="24"/>
                <w14:textFill>
                  <w14:solidFill>
                    <w14:schemeClr w14:val="tx1"/>
                  </w14:solidFill>
                </w14:textFill>
              </w:rPr>
              <w:t>或以上学历，得4分。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负责人自2022年1月1日至投标截止之日（以合同签订时间为准），以项目负责人身份参与的国资国企战略咨询相关项目业绩，每提供一个业绩得2分；以项目团队成员身份参与的国资国企战略咨询相关项目业绩，每提供一个业绩得1分；本项最高可得6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（二）证明文件：</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项目负责人投标日期前三个月内任1个月在同一投标单位缴纳社保证明（网页或窗口打印资料均可，社保证明资料应当至少包含养老保险）及劳动合同。如供应商为新成立企业且成立时间不足1个月可提供加盖公章的情况说明或者证明材料亦视为符合。拟派项目负责人为退休返聘人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则须提供相关聘用合同和退休证明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无需再提供社保证明。</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2.同类项目业绩提供合同关键页（包括但不限于合同封面、合作内容、双方盖章页等，需体现人员名称）的复印件或清晰扫描件加盖公章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通过合同关键信息无法判断是否得分的，还须同时提供合同甲方出具的证明文件，原件备查。</w:t>
            </w:r>
          </w:p>
          <w:p>
            <w:pPr>
              <w:pStyle w:val="6"/>
              <w:spacing w:line="360" w:lineRule="auto"/>
              <w:jc w:val="both"/>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bookmarkStart w:id="34" w:name="OLE_LINK21"/>
            <w:r>
              <w:rPr>
                <w:rFonts w:hint="eastAsia" w:ascii="宋体" w:hAnsi="宋体" w:eastAsia="宋体" w:cs="宋体"/>
                <w:color w:val="000000" w:themeColor="text1"/>
                <w:sz w:val="24"/>
                <w:szCs w:val="24"/>
                <w:lang w:val="en-US" w:eastAsia="zh-CN"/>
                <w14:textFill>
                  <w14:solidFill>
                    <w14:schemeClr w14:val="tx1"/>
                  </w14:solidFill>
                </w14:textFill>
              </w:rPr>
              <w:t>学历证明：学历证明需提供毕业证书复印件</w:t>
            </w:r>
            <w:bookmarkStart w:id="35" w:name="OLE_LINK19"/>
            <w:r>
              <w:rPr>
                <w:rFonts w:hint="eastAsia" w:ascii="宋体" w:hAnsi="宋体" w:eastAsia="宋体" w:cs="宋体"/>
                <w:color w:val="000000" w:themeColor="text1"/>
                <w:sz w:val="24"/>
                <w:szCs w:val="24"/>
                <w:lang w:val="en-US" w:eastAsia="zh-CN"/>
                <w14:textFill>
                  <w14:solidFill>
                    <w14:schemeClr w14:val="tx1"/>
                  </w14:solidFill>
                </w14:textFill>
              </w:rPr>
              <w:t>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bookmarkEnd w:id="34"/>
            <w:bookmarkEnd w:id="35"/>
            <w:r>
              <w:rPr>
                <w:rFonts w:hint="eastAsia" w:ascii="宋体" w:hAnsi="宋体" w:cs="宋体"/>
                <w:color w:val="000000" w:themeColor="text1"/>
                <w:sz w:val="24"/>
                <w:szCs w:val="24"/>
                <w:lang w:val="en-US" w:eastAsia="zh-CN"/>
                <w14:textFill>
                  <w14:solidFill>
                    <w14:schemeClr w14:val="tx1"/>
                  </w14:solidFill>
                </w14:textFill>
              </w:rPr>
              <w:t>。</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服务团队成员（不含项目负责人）</w:t>
            </w:r>
          </w:p>
        </w:tc>
        <w:tc>
          <w:tcPr>
            <w:tcW w:w="5907"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（一）评审标准：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拟安排的项目主要团队成员为投标人自有员工，提供人员清单（格式自拟），以社保为准，团队成员不少于4人，否则该人员情况不计分。在此基础上</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根据项目主要团队成员以下情况进行评分。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拟安排的项目主要团队成员为博士</w:t>
            </w:r>
            <w:r>
              <w:rPr>
                <w:rFonts w:hint="eastAsia" w:ascii="宋体" w:hAnsi="宋体" w:cs="宋体"/>
                <w:color w:val="000000" w:themeColor="text1"/>
                <w:sz w:val="24"/>
                <w:lang w:val="en-US" w:eastAsia="zh-CN"/>
                <w14:textFill>
                  <w14:solidFill>
                    <w14:schemeClr w14:val="tx1"/>
                  </w14:solidFill>
                </w14:textFill>
              </w:rPr>
              <w:t>研究生</w:t>
            </w:r>
            <w:r>
              <w:rPr>
                <w:rFonts w:hint="eastAsia" w:ascii="宋体" w:hAnsi="宋体" w:cs="宋体"/>
                <w:color w:val="000000" w:themeColor="text1"/>
                <w:sz w:val="24"/>
                <w14:textFill>
                  <w14:solidFill>
                    <w14:schemeClr w14:val="tx1"/>
                  </w14:solidFill>
                </w14:textFill>
              </w:rPr>
              <w:t>或以上学历，1人得1分，本项最高得5分。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拟派项目团队成员自2022年1月1日至投标截止之日（以合同签订时间为准），参与过国资国企战略咨询相关项目业绩，每人每项得1分，同一业绩含多名团队成员可同时得分，</w:t>
            </w:r>
            <w:r>
              <w:rPr>
                <w:rFonts w:hint="eastAsia" w:ascii="宋体" w:hAnsi="宋体" w:cs="宋体"/>
                <w:color w:val="000000" w:themeColor="text1"/>
                <w:sz w:val="24"/>
                <w:lang w:val="en-US" w:eastAsia="zh-CN"/>
                <w14:textFill>
                  <w14:solidFill>
                    <w14:schemeClr w14:val="tx1"/>
                  </w14:solidFill>
                </w14:textFill>
              </w:rPr>
              <w:t>同一人具备多项业绩均可得分，</w:t>
            </w:r>
            <w:r>
              <w:rPr>
                <w:rFonts w:hint="eastAsia" w:ascii="宋体" w:hAnsi="宋体" w:cs="宋体"/>
                <w:color w:val="000000" w:themeColor="text1"/>
                <w:sz w:val="24"/>
                <w14:textFill>
                  <w14:solidFill>
                    <w14:schemeClr w14:val="tx1"/>
                  </w14:solidFill>
                </w14:textFill>
              </w:rPr>
              <w:t>本项最高可得10分。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以上累计满分为15分。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（二）证明材料：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项目团队成员清单（格式自拟）、通过投标人缴纳的投标日期前三个月内任1个月的社保证明（网页或窗口打印资料均可，社保证明资料应当至少包含养老保险）及劳动合同，作为其为投标人员工的证明依据。如供应商为新成立企业且成立时间不足1个月可提供加盖公章的情况说明或者证明材料亦视为符合。拟派项目团队成员为退休返聘人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则须提供相关聘用合同和退休证明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无需再提供社保证明。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3.项目业绩提供合同关键页（包括但不限于合同封面、合作内容、双方盖章页等，需体现人员名称）的复印件或清晰扫描件加盖公章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通过合同关键信息无法判断是否得分的，还须同时提供合同甲方出具的证明文件，原件备查。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w:t>
            </w:r>
          </w:p>
        </w:tc>
        <w:tc>
          <w:tcPr>
            <w:tcW w:w="5907" w:type="dxa"/>
          </w:tcPr>
          <w:p>
            <w:pPr>
              <w:pStyle w:val="6"/>
              <w:spacing w:line="360" w:lineRule="auto"/>
              <w:jc w:val="both"/>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（一）评审标准：</w:t>
            </w:r>
          </w:p>
          <w:p>
            <w:pPr>
              <w:pStyle w:val="6"/>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年1月</w:t>
            </w:r>
            <w:r>
              <w:rPr>
                <w:rFonts w:hint="eastAsia" w:ascii="宋体" w:hAnsi="宋体" w:cs="宋体"/>
                <w:color w:val="000000" w:themeColor="text1"/>
                <w:sz w:val="24"/>
                <w:highlight w:val="none"/>
                <w:lang w:val="zh-CN"/>
                <w14:textFill>
                  <w14:solidFill>
                    <w14:schemeClr w14:val="tx1"/>
                  </w14:solidFill>
                </w14:textFill>
              </w:rPr>
              <w:t>1日至投标截止之日（以合同签订时间为准）承接过</w:t>
            </w:r>
            <w:r>
              <w:rPr>
                <w:rFonts w:hint="eastAsia" w:ascii="宋体" w:hAnsi="宋体" w:cs="宋体"/>
                <w:color w:val="000000" w:themeColor="text1"/>
                <w:sz w:val="24"/>
                <w:highlight w:val="none"/>
                <w:lang w:val="en-US" w:eastAsia="zh-CN"/>
                <w14:textFill>
                  <w14:solidFill>
                    <w14:schemeClr w14:val="tx1"/>
                  </w14:solidFill>
                </w14:textFill>
              </w:rPr>
              <w:t>国资国企战略咨询</w:t>
            </w:r>
            <w:r>
              <w:rPr>
                <w:rFonts w:hint="eastAsia" w:ascii="宋体" w:hAnsi="宋体" w:cs="宋体"/>
                <w:color w:val="000000" w:themeColor="text1"/>
                <w:sz w:val="24"/>
                <w:highlight w:val="none"/>
                <w:lang w:val="zh-CN"/>
                <w14:textFill>
                  <w14:solidFill>
                    <w14:schemeClr w14:val="tx1"/>
                  </w14:solidFill>
                </w14:textFill>
              </w:rPr>
              <w:t>相关的项目经验的，每提供一个业绩得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分，本项最高可得</w:t>
            </w:r>
            <w:r>
              <w:rPr>
                <w:rFonts w:hint="eastAsia" w:ascii="宋体" w:hAnsi="宋体" w:cs="宋体"/>
                <w:color w:val="000000" w:themeColor="text1"/>
                <w:sz w:val="24"/>
                <w:highlight w:val="none"/>
                <w:lang w:val="en-US" w:eastAsia="zh-CN"/>
                <w14:textFill>
                  <w14:solidFill>
                    <w14:schemeClr w14:val="tx1"/>
                  </w14:solidFill>
                </w14:textFill>
              </w:rPr>
              <w:t>15分。</w:t>
            </w:r>
          </w:p>
          <w:p>
            <w:pPr>
              <w:pStyle w:val="6"/>
              <w:spacing w:line="360" w:lineRule="auto"/>
              <w:jc w:val="both"/>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（二）证明文件：</w:t>
            </w:r>
          </w:p>
          <w:p>
            <w:pPr>
              <w:pStyle w:val="32"/>
              <w:widowControl/>
              <w:spacing w:line="360" w:lineRule="auto"/>
              <w:ind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1.要求提供合同关键信息（包括但不限于合同封面、签订时间页、合作内容、双方盖章页等）。</w:t>
            </w:r>
          </w:p>
          <w:p>
            <w:pPr>
              <w:pStyle w:val="32"/>
              <w:widowControl/>
              <w:spacing w:line="360" w:lineRule="auto"/>
              <w:ind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2.通过合同关键信息无法判断是否得分的，还须同时提供能证明得分的其它证明资料，如项目报告或合同甲方出具的证明文件等。</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3.以上资料均要求提供扫描件</w:t>
            </w:r>
            <w:r>
              <w:rPr>
                <w:rFonts w:hint="eastAsia" w:ascii="宋体" w:hAnsi="宋体" w:cs="宋体"/>
                <w:color w:val="000000" w:themeColor="text1"/>
                <w:kern w:val="0"/>
                <w:sz w:val="24"/>
                <w14:textFill>
                  <w14:solidFill>
                    <w14:schemeClr w14:val="tx1"/>
                  </w14:solidFill>
                </w14:textFill>
              </w:rPr>
              <w:t>加盖公章</w:t>
            </w:r>
            <w:r>
              <w:rPr>
                <w:rFonts w:hint="eastAsia" w:ascii="宋体" w:hAnsi="宋体" w:cs="宋体"/>
                <w:color w:val="000000" w:themeColor="text1"/>
                <w:kern w:val="0"/>
                <w:sz w:val="24"/>
                <w:lang w:val="zh-CN"/>
                <w14:textFill>
                  <w14:solidFill>
                    <w14:schemeClr w14:val="tx1"/>
                  </w14:solidFill>
                </w14:textFill>
              </w:rPr>
              <w:t>，原件备查。评分中出现无证明资料或专家无法凭所提供资料判断是否得分的情况，一律作不得分处理。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w:t>
            </w:r>
            <w:bookmarkStart w:id="49" w:name="_GoBack"/>
            <w:bookmarkEnd w:id="49"/>
            <w:r>
              <w:rPr>
                <w:rFonts w:hint="eastAsia" w:ascii="宋体" w:hAnsi="宋体" w:cs="宋体"/>
                <w:color w:val="000000" w:themeColor="text1"/>
                <w:kern w:val="0"/>
                <w:sz w:val="24"/>
                <w:lang w:val="zh-CN"/>
                <w14:textFill>
                  <w14:solidFill>
                    <w14:schemeClr w14:val="tx1"/>
                  </w14:solidFill>
                </w14:textFill>
              </w:rPr>
              <w:t>://zfcg.sz.gov.cn）以及市、区财政部门认定的其他渠道查询供应商信用信息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w:t>
            </w:r>
            <w:r>
              <w:rPr>
                <w:rFonts w:hint="eastAsia" w:ascii="宋体" w:hAnsi="宋体" w:cs="宋体"/>
                <w:color w:val="000000" w:themeColor="text1"/>
                <w:sz w:val="24"/>
                <w:lang w:val="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人拟采取的项目</w:t>
            </w:r>
            <w:r>
              <w:rPr>
                <w:rFonts w:hint="eastAsia" w:ascii="宋体" w:hAnsi="宋体" w:cs="宋体"/>
                <w:color w:val="000000" w:themeColor="text1"/>
                <w:sz w:val="24"/>
                <w:lang w:val="zh-CN"/>
                <w14:textFill>
                  <w14:solidFill>
                    <w14:schemeClr w14:val="tx1"/>
                  </w14:solidFill>
                </w14:textFill>
              </w:rPr>
              <w:t>实施方案</w:t>
            </w:r>
            <w:r>
              <w:rPr>
                <w:rFonts w:hint="eastAsia" w:ascii="宋体" w:hAnsi="宋体" w:cs="宋体"/>
                <w:color w:val="000000" w:themeColor="text1"/>
                <w:sz w:val="24"/>
                <w14:textFill>
                  <w14:solidFill>
                    <w14:schemeClr w14:val="tx1"/>
                  </w14:solidFill>
                </w14:textFill>
              </w:rPr>
              <w:t>，根据投标文件响应情况进行评分，具体内容包括但不限于：</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1.项目实施目标；</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2.项目实施计划；</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3.项目实施内容；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4.项目成果交付。</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以上任意三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不得分。在此基础上，专家根据各供应商的具体响应内容进一步评审：</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优：实施方案内容具体、内容针对性强、内容科学合理、内容可操作性强；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良：实施方案内容较具体、内容针对性较强、内容较科学合理、内容可操作性较强；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中：实施方案内容具体性一般、内容针对性一般、内容科学合理性一般、内容可操作性一般；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差：实施方案内容具体性差、内容针对性差、内容科学合理性差、内容可操作性差。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zh-CN"/>
                <w14:textFill>
                  <w14:solidFill>
                    <w14:schemeClr w14:val="tx1"/>
                  </w14:solidFill>
                </w14:textFill>
              </w:rPr>
              <w:t>7分；评价为良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w:t>
            </w:r>
            <w:r>
              <w:rPr>
                <w:rFonts w:hint="eastAsia" w:ascii="宋体" w:hAnsi="宋体" w:cs="宋体"/>
                <w:color w:val="000000" w:themeColor="text1"/>
                <w:sz w:val="24"/>
                <w14:textFill>
                  <w14:solidFill>
                    <w14:schemeClr w14:val="tx1"/>
                  </w14:solidFill>
                </w14:textFill>
              </w:rPr>
              <w:t>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及方案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考察投标人保证项目完成质量的保障措施及方案的合理性，是否满足投标要求，根据投标文件的响应情况进行评分，具体内容包括：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阐述</w:t>
            </w:r>
            <w:r>
              <w:rPr>
                <w:rFonts w:hint="eastAsia" w:ascii="宋体" w:hAnsi="宋体" w:cs="宋体"/>
                <w:color w:val="000000" w:themeColor="text1"/>
                <w:sz w:val="24"/>
                <w:lang w:val="zh-CN"/>
                <w14:textFill>
                  <w14:solidFill>
                    <w14:schemeClr w14:val="tx1"/>
                  </w14:solidFill>
                </w14:textFill>
              </w:rPr>
              <w:t>分阶段项目时间安排与阶段性</w:t>
            </w:r>
            <w:r>
              <w:rPr>
                <w:rFonts w:hint="eastAsia"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成果；</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2.阐述项目时间管理制度与措施；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3.阐述项目质量管理制度与措施；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4.阐述项目资料、成果安全性保障制度与措施；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val="zh-CN"/>
                <w14:textFill>
                  <w14:solidFill>
                    <w14:schemeClr w14:val="tx1"/>
                  </w14:solidFill>
                </w14:textFill>
              </w:rPr>
              <w:t>）评分标准：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优：保障措施及方案内容具体、内容针对性强、内容科学合理、内容可操作性强；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良：保障措施及方案内容较具体、内容针对性较强、内容较科学合理、内容可操作性较强；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中：保障措施及方案内容具体性一般、内容针对性一般、内容科学合理性一般、内容可操作性一般；</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差：保障措施及方案内容具体性差、内容针对性差、内容科学合理性差、内容可操作性差。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项目重难点分析及相关的合理化建议</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考察投标人对项目的重点、难点分析的准确性，应对的措施及建议是否具备科学合理性情况进行评分，具体内容包括：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1.分析出项目重难点；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2.给出应对处置项目重难点的工作措施；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3.提出解决项目重难点问题的合理化建议。</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两点得5分，满足以上任意</w:t>
            </w:r>
            <w:r>
              <w:rPr>
                <w:rFonts w:hint="eastAsia" w:ascii="宋体" w:hAnsi="宋体" w:cs="宋体"/>
                <w:color w:val="000000" w:themeColor="text1"/>
                <w:sz w:val="24"/>
                <w:lang w:val="zh-CN"/>
                <w14:textFill>
                  <w14:solidFill>
                    <w14:schemeClr w14:val="tx1"/>
                  </w14:solidFill>
                </w14:textFill>
              </w:rPr>
              <w:t>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优：项目重点难点分析、应对措施及相关的合理化建议具体、内容针对性强、内容科学合理、内容可操作性强；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良：项目重点难点分析、应对措施及相关的合理化建议较具体、内容针对性较强、内容较科学合理、内容可操作性较强；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中：项目重点难点分析、应对措施及相关的合理化建议具体性一般、内容针对性一般、内容科学合理性一般、内容可操作性一般；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差：项目重点难点分析、应对措施及相关的合理化建议具体性差、内容针对性差、内容科学合理性差、内容可操作性差。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根据招标文件比较，评价为优</w:t>
            </w:r>
            <w:r>
              <w:rPr>
                <w:rFonts w:hint="eastAsia" w:ascii="宋体" w:hAnsi="宋体" w:cs="宋体"/>
                <w:color w:val="000000" w:themeColor="text1"/>
                <w:sz w:val="24"/>
                <w14:textFill>
                  <w14:solidFill>
                    <w14:schemeClr w14:val="tx1"/>
                  </w14:solidFill>
                </w14:textFill>
              </w:rPr>
              <w:t>加7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3"/>
        <w:rPr>
          <w:color w:val="000000" w:themeColor="text1"/>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36" w:name="_Toc9548"/>
      <w:bookmarkStart w:id="37" w:name="_Hlk28269117"/>
      <w:r>
        <w:rPr>
          <w:rFonts w:hint="eastAsia" w:ascii="宋体" w:hAnsi="宋体" w:cs="宋体"/>
          <w:b/>
          <w:bCs/>
          <w:color w:val="000000" w:themeColor="text1"/>
          <w:sz w:val="24"/>
          <w14:textFill>
            <w14:solidFill>
              <w14:schemeClr w14:val="tx1"/>
            </w14:solidFill>
          </w14:textFill>
        </w:rPr>
        <w:t>第七章 附件（投标文件格式）</w:t>
      </w:r>
      <w:bookmarkEnd w:id="36"/>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38" w:name="_Toc31827"/>
      <w:bookmarkStart w:id="39" w:name="_Toc19494"/>
      <w:bookmarkStart w:id="40" w:name="_Toc6548"/>
      <w:bookmarkStart w:id="41" w:name="_Toc5116"/>
      <w:r>
        <w:rPr>
          <w:rFonts w:hint="eastAsia" w:ascii="宋体" w:hAnsi="宋体" w:cs="宋体"/>
          <w:b/>
          <w:bCs/>
          <w:color w:val="000000" w:themeColor="text1"/>
          <w:sz w:val="24"/>
          <w14:textFill>
            <w14:solidFill>
              <w14:schemeClr w14:val="tx1"/>
            </w14:solidFill>
          </w14:textFill>
        </w:rPr>
        <w:t>1、投标文件密封袋/封面参考</w:t>
      </w:r>
      <w:bookmarkEnd w:id="38"/>
      <w:bookmarkEnd w:id="39"/>
      <w:bookmarkEnd w:id="40"/>
      <w:bookmarkEnd w:id="41"/>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42" w:name="_Toc16724"/>
      <w:r>
        <w:rPr>
          <w:rFonts w:hint="eastAsia" w:ascii="宋体" w:hAnsi="宋体" w:cs="宋体"/>
          <w:b/>
          <w:color w:val="000000" w:themeColor="text1"/>
          <w:sz w:val="24"/>
          <w14:textFill>
            <w14:solidFill>
              <w14:schemeClr w14:val="tx1"/>
            </w14:solidFill>
          </w14:textFill>
        </w:rPr>
        <w:t>2、投标文件—目录</w:t>
      </w:r>
      <w:bookmarkEnd w:id="42"/>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6"/>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6"/>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7"/>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项目负责人（仅限一人）；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服务团队成员（不含项目负责人）；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供应商基本情况表、社保证明及股权关系证明；</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9"/>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9"/>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8"/>
        <w:spacing w:line="360" w:lineRule="auto"/>
        <w:jc w:val="center"/>
        <w:rPr>
          <w:rFonts w:hint="eastAsia" w:hAnsi="宋体" w:cs="宋体"/>
          <w:b/>
          <w:color w:val="000000" w:themeColor="text1"/>
          <w:sz w:val="24"/>
          <w14:textFill>
            <w14:solidFill>
              <w14:schemeClr w14:val="tx1"/>
            </w14:solidFill>
          </w14:textFill>
        </w:rPr>
      </w:pPr>
    </w:p>
    <w:p>
      <w:pPr>
        <w:pStyle w:val="8"/>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8"/>
        <w:spacing w:line="360" w:lineRule="auto"/>
        <w:rPr>
          <w:rFonts w:hint="eastAsia" w:hAnsi="宋体" w:cs="宋体"/>
          <w:color w:val="000000" w:themeColor="text1"/>
          <w:sz w:val="24"/>
          <w14:textFill>
            <w14:solidFill>
              <w14:schemeClr w14:val="tx1"/>
            </w14:solidFill>
          </w14:textFill>
        </w:rPr>
      </w:pP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0"/>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项目负责人（仅限一人）；</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服务团队成员（不含项目负责人）；</w:t>
      </w:r>
    </w:p>
    <w:p>
      <w:pPr>
        <w:numPr>
          <w:ilvl w:val="0"/>
          <w:numId w:val="10"/>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int="eastAsia" w:hAnsi="宋体" w:cs="宋体"/>
          <w:color w:val="000000" w:themeColor="text1"/>
          <w:sz w:val="24"/>
          <w14:textFill>
            <w14:solidFill>
              <w14:schemeClr w14:val="tx1"/>
            </w14:solidFill>
          </w14:textFill>
        </w:rPr>
      </w:pPr>
    </w:p>
    <w:p>
      <w:pPr>
        <w:pStyle w:val="8"/>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color w:val="000000" w:themeColor="text1"/>
          <w:lang w:val="fr-CH"/>
          <w14:textFill>
            <w14:solidFill>
              <w14:schemeClr w14:val="tx1"/>
            </w14:solidFill>
          </w14:textFill>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keepNext/>
        <w:keepLines/>
        <w:jc w:val="center"/>
        <w:outlineLvl w:val="4"/>
        <w:rPr>
          <w:rFonts w:hint="eastAsia" w:ascii="宋体" w:hAnsi="宋体" w:cs="宋体"/>
          <w:bCs/>
          <w:color w:val="000000" w:themeColor="text1"/>
          <w:kern w:val="44"/>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①中小企业声明函（工程、服务）</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企业名称（盖章）</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注意事项：</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4.相关承接/承建企业的所属行业应当与采购标的所属行业（采购文件中明确的行业）相一致。</w:t>
      </w:r>
    </w:p>
    <w:p>
      <w:pPr>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附：中小企业划型标准规定</w:t>
      </w:r>
    </w:p>
    <w:p>
      <w:pPr>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②残疾人福利性单位声明函（样表）</w:t>
      </w:r>
    </w:p>
    <w:p>
      <w:pPr>
        <w:spacing w:line="62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14:textFill>
            <w14:solidFill>
              <w14:schemeClr w14:val="tx1"/>
            </w14:solidFill>
          </w14:textFill>
        </w:rPr>
        <w:t>单位参加</w:t>
      </w:r>
      <w:r>
        <w:rPr>
          <w:rFonts w:hint="eastAsia" w:ascii="宋体" w:hAnsi="宋体" w:cs="宋体"/>
          <w:color w:val="000000" w:themeColor="text1"/>
          <w:spacing w:val="6"/>
          <w:sz w:val="24"/>
          <w:u w:val="single"/>
          <w14:textFill>
            <w14:solidFill>
              <w14:schemeClr w14:val="tx1"/>
            </w14:solidFill>
          </w14:textFill>
        </w:rPr>
        <w:t xml:space="preserve"> （采购单位名称）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（采购项目名称） </w:t>
      </w:r>
      <w:r>
        <w:rPr>
          <w:rFonts w:hint="eastAsia" w:ascii="宋体" w:hAnsi="宋体" w:cs="宋体"/>
          <w:color w:val="000000" w:themeColor="text1"/>
          <w:spacing w:val="6"/>
          <w:sz w:val="24"/>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tabs>
          <w:tab w:val="left" w:pos="4860"/>
        </w:tabs>
        <w:spacing w:line="620"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27"/>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napToGrid w:val="0"/>
        <w:spacing w:line="360" w:lineRule="auto"/>
        <w:ind w:firstLine="480" w:firstLineChars="200"/>
        <w:jc w:val="left"/>
        <w:textAlignment w:val="baseline"/>
        <w:rPr>
          <w:rStyle w:val="27"/>
          <w:rFonts w:hint="eastAsia" w:ascii="宋体" w:hAnsi="宋体" w:cs="宋体"/>
          <w:color w:val="000000" w:themeColor="text1"/>
          <w:sz w:val="24"/>
          <w14:textFill>
            <w14:solidFill>
              <w14:schemeClr w14:val="tx1"/>
            </w14:solidFill>
          </w14:textFill>
        </w:rPr>
      </w:pPr>
    </w:p>
    <w:p>
      <w:pPr>
        <w:snapToGrid w:val="0"/>
        <w:spacing w:line="360" w:lineRule="auto"/>
        <w:ind w:firstLine="482" w:firstLineChars="200"/>
        <w:jc w:val="left"/>
        <w:textAlignment w:val="baseline"/>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br w:type="page"/>
      </w:r>
      <w:r>
        <w:rPr>
          <w:rStyle w:val="27"/>
          <w:rFonts w:hint="eastAsia" w:ascii="宋体" w:hAnsi="宋体" w:cs="宋体"/>
          <w:b/>
          <w:color w:val="000000" w:themeColor="text1"/>
          <w:sz w:val="24"/>
          <w14:textFill>
            <w14:solidFill>
              <w14:schemeClr w14:val="tx1"/>
            </w14:solidFill>
          </w14:textFill>
        </w:rPr>
        <w:t>③监狱企业声明函</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27"/>
          <w:rFonts w:hint="eastAsia" w:ascii="宋体" w:hAnsi="宋体" w:cs="宋体"/>
          <w:color w:val="000000" w:themeColor="text1"/>
          <w:spacing w:val="6"/>
          <w:sz w:val="24"/>
          <w:u w:val="single"/>
          <w14:textFill>
            <w14:solidFill>
              <w14:schemeClr w14:val="tx1"/>
            </w14:solidFill>
          </w14:textFill>
        </w:rPr>
        <w:t xml:space="preserve"> （采购单位名称） </w:t>
      </w:r>
      <w:r>
        <w:rPr>
          <w:rStyle w:val="27"/>
          <w:rFonts w:hint="eastAsia" w:ascii="宋体" w:hAnsi="宋体" w:cs="宋体"/>
          <w:color w:val="000000" w:themeColor="text1"/>
          <w:spacing w:val="6"/>
          <w:sz w:val="24"/>
          <w14:textFill>
            <w14:solidFill>
              <w14:schemeClr w14:val="tx1"/>
            </w14:solidFill>
          </w14:textFill>
        </w:rPr>
        <w:t>单位的</w:t>
      </w:r>
      <w:r>
        <w:rPr>
          <w:rStyle w:val="27"/>
          <w:rFonts w:hint="eastAsia" w:ascii="宋体" w:hAnsi="宋体" w:cs="宋体"/>
          <w:color w:val="000000" w:themeColor="text1"/>
          <w:spacing w:val="6"/>
          <w:sz w:val="24"/>
          <w:u w:val="single"/>
          <w14:textFill>
            <w14:solidFill>
              <w14:schemeClr w14:val="tx1"/>
            </w14:solidFill>
          </w14:textFill>
        </w:rPr>
        <w:t xml:space="preserve"> （采购项目名称） </w:t>
      </w:r>
      <w:r>
        <w:rPr>
          <w:rStyle w:val="27"/>
          <w:rFonts w:hint="eastAsia" w:ascii="宋体" w:hAnsi="宋体" w:cs="宋体"/>
          <w:color w:val="000000" w:themeColor="text1"/>
          <w:spacing w:val="6"/>
          <w:sz w:val="24"/>
          <w14:textFill>
            <w14:solidFill>
              <w14:schemeClr w14:val="tx1"/>
            </w14:solidFill>
          </w14:textFill>
        </w:rPr>
        <w:t>项目采购</w:t>
      </w:r>
      <w:r>
        <w:rPr>
          <w:rStyle w:val="27"/>
          <w:rFonts w:hint="eastAsia" w:ascii="宋体" w:hAnsi="宋体" w:cs="宋体"/>
          <w:color w:val="000000" w:themeColor="text1"/>
          <w:kern w:val="0"/>
          <w:sz w:val="24"/>
          <w14:textFill>
            <w14:solidFill>
              <w14:schemeClr w14:val="tx1"/>
            </w14:solidFill>
          </w14:textFill>
        </w:rPr>
        <w:t>活动，并提供：□本单位制造的货物；□由本单位承担的工程、提供服务；□提供其他监狱企业制造的货物（承诺人在□处打√）</w:t>
      </w:r>
      <w:r>
        <w:rPr>
          <w:rStyle w:val="27"/>
          <w:rFonts w:hint="eastAsia" w:ascii="宋体" w:hAnsi="宋体" w:cs="宋体"/>
          <w:color w:val="000000" w:themeColor="text1"/>
          <w:spacing w:val="6"/>
          <w:sz w:val="24"/>
          <w14:textFill>
            <w14:solidFill>
              <w14:schemeClr w14:val="tx1"/>
            </w14:solidFill>
          </w14:textFill>
        </w:rPr>
        <w:t>。</w:t>
      </w:r>
      <w:r>
        <w:rPr>
          <w:rStyle w:val="27"/>
          <w:rFonts w:hint="eastAsia" w:ascii="宋体" w:hAnsi="宋体" w:cs="宋体"/>
          <w:color w:val="000000" w:themeColor="text1"/>
          <w:kern w:val="0"/>
          <w:sz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日  期</w:t>
      </w:r>
      <w:r>
        <w:rPr>
          <w:rFonts w:hint="eastAsia" w:ascii="宋体" w:hAnsi="宋体" w:cs="宋体"/>
          <w:color w:val="000000" w:themeColor="text1"/>
          <w:spacing w:val="6"/>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w:t>
      </w:r>
      <w:bookmarkStart w:id="43" w:name="OLE_LINK9"/>
      <w:r>
        <w:rPr>
          <w:rFonts w:hint="eastAsia" w:ascii="宋体" w:hAnsi="宋体" w:cs="宋体"/>
          <w:b/>
          <w:color w:val="000000" w:themeColor="text1"/>
          <w:sz w:val="28"/>
          <w:szCs w:val="28"/>
          <w14:textFill>
            <w14:solidFill>
              <w14:schemeClr w14:val="tx1"/>
            </w14:solidFill>
          </w14:textFill>
        </w:rPr>
        <w:t>证明</w:t>
      </w:r>
      <w:bookmarkEnd w:id="43"/>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0"/>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w:t>
      </w:r>
      <w:r>
        <w:rPr>
          <w:rFonts w:hint="eastAsia" w:ascii="宋体" w:hAnsi="宋体" w:cs="宋体"/>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bookmarkStart w:id="44" w:name="OLE_LINK10"/>
      <w:r>
        <w:rPr>
          <w:rFonts w:hint="eastAsia" w:ascii="宋体" w:hAnsi="宋体" w:cs="宋体"/>
          <w:b/>
          <w:color w:val="000000" w:themeColor="text1"/>
          <w:sz w:val="28"/>
          <w:szCs w:val="28"/>
          <w14:textFill>
            <w14:solidFill>
              <w14:schemeClr w14:val="tx1"/>
            </w14:solidFill>
          </w14:textFill>
        </w:rPr>
        <w:t>股权关系证明</w:t>
      </w:r>
      <w:bookmarkEnd w:id="44"/>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p>
    <w:p>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37"/>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45" w:name="_Toc6251"/>
      <w:bookmarkStart w:id="46" w:name="_Toc742"/>
      <w:r>
        <w:rPr>
          <w:rFonts w:hint="eastAsia" w:ascii="宋体" w:hAnsi="宋体" w:cs="宋体"/>
          <w:b/>
          <w:bCs/>
          <w:color w:val="000000" w:themeColor="text1"/>
          <w:sz w:val="24"/>
          <w14:textFill>
            <w14:solidFill>
              <w14:schemeClr w14:val="tx1"/>
            </w14:solidFill>
          </w14:textFill>
        </w:rPr>
        <w:t>附件：相关政策</w:t>
      </w:r>
      <w:bookmarkEnd w:id="45"/>
      <w:bookmarkEnd w:id="46"/>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rFonts w:hint="eastAsia"/>
                <w:color w:val="000000" w:themeColor="text1"/>
                <w:sz w:val="24"/>
                <w:szCs w:val="24"/>
                <w14:textFill>
                  <w14:solidFill>
                    <w14:schemeClr w14:val="tx1"/>
                  </w14:solidFill>
                </w14:textFill>
              </w:rPr>
            </w:pPr>
          </w:p>
        </w:tc>
        <w:tc>
          <w:tcPr>
            <w:tcW w:w="186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restart"/>
            <w:vAlign w:val="center"/>
          </w:tcPr>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47" w:name="sendNo"/>
      <w:r>
        <w:rPr>
          <w:rFonts w:hint="eastAsia"/>
          <w:color w:val="000000" w:themeColor="text1"/>
          <w14:textFill>
            <w14:solidFill>
              <w14:schemeClr w14:val="tx1"/>
            </w14:solidFill>
          </w14:textFill>
        </w:rPr>
        <w:t>财库〔</w:t>
      </w:r>
      <w:bookmarkEnd w:id="47"/>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4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8"/>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9"/>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9"/>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30"/>
          <w:rFonts w:hint="eastAsia"/>
          <w:b/>
          <w:bCs/>
          <w:color w:val="000000" w:themeColor="text1"/>
          <w14:textFill>
            <w14:solidFill>
              <w14:schemeClr w14:val="tx1"/>
            </w14:solidFill>
          </w14:textFill>
        </w:rPr>
        <w:t>残疾人福利性单位声明函</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本单位对上述声明的真实性负责。如有虚假，将依法承担相应责任。</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单位名称（盖章）：</w:t>
      </w:r>
    </w:p>
    <w:p>
      <w:pPr>
        <w:pStyle w:val="29"/>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3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71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3ABF2824"/>
    <w:multiLevelType w:val="singleLevel"/>
    <w:tmpl w:val="3ABF2824"/>
    <w:lvl w:ilvl="0" w:tentative="0">
      <w:start w:val="4"/>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4"/>
  </w:num>
  <w:num w:numId="3">
    <w:abstractNumId w:val="2"/>
  </w:num>
  <w:num w:numId="4">
    <w:abstractNumId w:val="8"/>
  </w:num>
  <w:num w:numId="5">
    <w:abstractNumId w:val="7"/>
  </w:num>
  <w:num w:numId="6">
    <w:abstractNumId w:val="3"/>
  </w:num>
  <w:num w:numId="7">
    <w:abstractNumId w:val="5"/>
  </w:num>
  <w:num w:numId="8">
    <w:abstractNumId w:val="1"/>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FE6E37"/>
    <w:rsid w:val="00002D9F"/>
    <w:rsid w:val="00054471"/>
    <w:rsid w:val="000D6273"/>
    <w:rsid w:val="00136F25"/>
    <w:rsid w:val="001C60B0"/>
    <w:rsid w:val="003A4DB8"/>
    <w:rsid w:val="0089189B"/>
    <w:rsid w:val="00B30717"/>
    <w:rsid w:val="00B465D7"/>
    <w:rsid w:val="00C817BE"/>
    <w:rsid w:val="00C93875"/>
    <w:rsid w:val="00D62CC9"/>
    <w:rsid w:val="00E747E3"/>
    <w:rsid w:val="00F46D15"/>
    <w:rsid w:val="00F72CA9"/>
    <w:rsid w:val="00FE69B8"/>
    <w:rsid w:val="00FF40AC"/>
    <w:rsid w:val="01145951"/>
    <w:rsid w:val="012515C4"/>
    <w:rsid w:val="01316151"/>
    <w:rsid w:val="01EF572E"/>
    <w:rsid w:val="020442FF"/>
    <w:rsid w:val="02477318"/>
    <w:rsid w:val="02B81FC4"/>
    <w:rsid w:val="03373831"/>
    <w:rsid w:val="036839EA"/>
    <w:rsid w:val="036D7252"/>
    <w:rsid w:val="037800D1"/>
    <w:rsid w:val="037C7496"/>
    <w:rsid w:val="038D16A3"/>
    <w:rsid w:val="03B24C65"/>
    <w:rsid w:val="03BB1D6C"/>
    <w:rsid w:val="03E5503B"/>
    <w:rsid w:val="03FF0592"/>
    <w:rsid w:val="040C3CF2"/>
    <w:rsid w:val="04972A57"/>
    <w:rsid w:val="049A4077"/>
    <w:rsid w:val="04AC3B33"/>
    <w:rsid w:val="050D4546"/>
    <w:rsid w:val="05525F81"/>
    <w:rsid w:val="05D438B9"/>
    <w:rsid w:val="05F94DCD"/>
    <w:rsid w:val="060A7F0C"/>
    <w:rsid w:val="06416BB8"/>
    <w:rsid w:val="06456265"/>
    <w:rsid w:val="06CE1F71"/>
    <w:rsid w:val="06E415DA"/>
    <w:rsid w:val="07200C9D"/>
    <w:rsid w:val="0754675F"/>
    <w:rsid w:val="076B39F3"/>
    <w:rsid w:val="080A5070"/>
    <w:rsid w:val="083E2F6B"/>
    <w:rsid w:val="084F5179"/>
    <w:rsid w:val="08AE6343"/>
    <w:rsid w:val="08AF2F0D"/>
    <w:rsid w:val="08EF6AC2"/>
    <w:rsid w:val="09185F2E"/>
    <w:rsid w:val="097815DF"/>
    <w:rsid w:val="098E31D7"/>
    <w:rsid w:val="09D57431"/>
    <w:rsid w:val="09D9508C"/>
    <w:rsid w:val="0A3D797F"/>
    <w:rsid w:val="0A3E54A5"/>
    <w:rsid w:val="0A7F6940"/>
    <w:rsid w:val="0B1D330C"/>
    <w:rsid w:val="0BA12829"/>
    <w:rsid w:val="0BCB720C"/>
    <w:rsid w:val="0BE85AA6"/>
    <w:rsid w:val="0C23344D"/>
    <w:rsid w:val="0C2506CA"/>
    <w:rsid w:val="0C393981"/>
    <w:rsid w:val="0C3B7EEE"/>
    <w:rsid w:val="0CA03970"/>
    <w:rsid w:val="0D0B2017"/>
    <w:rsid w:val="0D465D16"/>
    <w:rsid w:val="0D5D3E94"/>
    <w:rsid w:val="0D907DC5"/>
    <w:rsid w:val="0D9F44AC"/>
    <w:rsid w:val="0DAC6849"/>
    <w:rsid w:val="0DE63E89"/>
    <w:rsid w:val="0DFE5677"/>
    <w:rsid w:val="0E19425F"/>
    <w:rsid w:val="0E2624D8"/>
    <w:rsid w:val="0E4219DB"/>
    <w:rsid w:val="0F072309"/>
    <w:rsid w:val="0F6B6D3C"/>
    <w:rsid w:val="0F851480"/>
    <w:rsid w:val="0FA1450C"/>
    <w:rsid w:val="0FDC3796"/>
    <w:rsid w:val="0FF74205"/>
    <w:rsid w:val="108F25B6"/>
    <w:rsid w:val="10947BCD"/>
    <w:rsid w:val="11286567"/>
    <w:rsid w:val="1131366D"/>
    <w:rsid w:val="11AC7198"/>
    <w:rsid w:val="11E20D72"/>
    <w:rsid w:val="124318AA"/>
    <w:rsid w:val="12631F4C"/>
    <w:rsid w:val="129C720C"/>
    <w:rsid w:val="136071FB"/>
    <w:rsid w:val="137B7981"/>
    <w:rsid w:val="138959E3"/>
    <w:rsid w:val="138F7287"/>
    <w:rsid w:val="139B74C4"/>
    <w:rsid w:val="13E87CB7"/>
    <w:rsid w:val="14740441"/>
    <w:rsid w:val="148443FC"/>
    <w:rsid w:val="149F2FE4"/>
    <w:rsid w:val="14A423A8"/>
    <w:rsid w:val="153100AC"/>
    <w:rsid w:val="154F67B8"/>
    <w:rsid w:val="15E92BC7"/>
    <w:rsid w:val="15FD3709"/>
    <w:rsid w:val="16157A01"/>
    <w:rsid w:val="167A7865"/>
    <w:rsid w:val="168B1A72"/>
    <w:rsid w:val="16C32C88"/>
    <w:rsid w:val="16C358AF"/>
    <w:rsid w:val="16D637FC"/>
    <w:rsid w:val="16F76FA7"/>
    <w:rsid w:val="172A3039"/>
    <w:rsid w:val="1773288D"/>
    <w:rsid w:val="178D1D96"/>
    <w:rsid w:val="17966920"/>
    <w:rsid w:val="180B1483"/>
    <w:rsid w:val="18343E20"/>
    <w:rsid w:val="183459BE"/>
    <w:rsid w:val="183D7B1A"/>
    <w:rsid w:val="184F3D45"/>
    <w:rsid w:val="18BE7B6B"/>
    <w:rsid w:val="18E37943"/>
    <w:rsid w:val="191C4C03"/>
    <w:rsid w:val="194D3428"/>
    <w:rsid w:val="195B397D"/>
    <w:rsid w:val="19946E8F"/>
    <w:rsid w:val="199D21E8"/>
    <w:rsid w:val="199E39C2"/>
    <w:rsid w:val="19A8293B"/>
    <w:rsid w:val="19B4308D"/>
    <w:rsid w:val="1A332204"/>
    <w:rsid w:val="1A7F3E24"/>
    <w:rsid w:val="1AC217DA"/>
    <w:rsid w:val="1AFE2C2B"/>
    <w:rsid w:val="1B1F09DB"/>
    <w:rsid w:val="1B982FF3"/>
    <w:rsid w:val="1BD971F4"/>
    <w:rsid w:val="1C0F2CE1"/>
    <w:rsid w:val="1C224C26"/>
    <w:rsid w:val="1C5B5A42"/>
    <w:rsid w:val="1D864D41"/>
    <w:rsid w:val="1DD84EE2"/>
    <w:rsid w:val="1EC575F3"/>
    <w:rsid w:val="1F7C63FB"/>
    <w:rsid w:val="1F9803AC"/>
    <w:rsid w:val="203D01A7"/>
    <w:rsid w:val="208319DB"/>
    <w:rsid w:val="209F2A54"/>
    <w:rsid w:val="20D73ACA"/>
    <w:rsid w:val="20FD1BD4"/>
    <w:rsid w:val="21671CF6"/>
    <w:rsid w:val="218E0668"/>
    <w:rsid w:val="21ED1832"/>
    <w:rsid w:val="228D764F"/>
    <w:rsid w:val="22E76282"/>
    <w:rsid w:val="22F369D5"/>
    <w:rsid w:val="231150AD"/>
    <w:rsid w:val="23C465C3"/>
    <w:rsid w:val="23CD1D77"/>
    <w:rsid w:val="24281889"/>
    <w:rsid w:val="24466FD8"/>
    <w:rsid w:val="24961D0D"/>
    <w:rsid w:val="24B403E6"/>
    <w:rsid w:val="24C90A33"/>
    <w:rsid w:val="251A3303"/>
    <w:rsid w:val="2547125A"/>
    <w:rsid w:val="25545725"/>
    <w:rsid w:val="25710085"/>
    <w:rsid w:val="25783B09"/>
    <w:rsid w:val="25CA1509"/>
    <w:rsid w:val="25EC437E"/>
    <w:rsid w:val="260450DB"/>
    <w:rsid w:val="26BE19EF"/>
    <w:rsid w:val="26E054C2"/>
    <w:rsid w:val="270645C5"/>
    <w:rsid w:val="2707406D"/>
    <w:rsid w:val="2781787A"/>
    <w:rsid w:val="27CE5C62"/>
    <w:rsid w:val="28355CE1"/>
    <w:rsid w:val="28440A5B"/>
    <w:rsid w:val="284C045D"/>
    <w:rsid w:val="28846049"/>
    <w:rsid w:val="28927BEE"/>
    <w:rsid w:val="28E31299"/>
    <w:rsid w:val="2939535D"/>
    <w:rsid w:val="29540304"/>
    <w:rsid w:val="299C5F6D"/>
    <w:rsid w:val="29A5570A"/>
    <w:rsid w:val="29A63C37"/>
    <w:rsid w:val="29D62BAC"/>
    <w:rsid w:val="2AA902C1"/>
    <w:rsid w:val="2B6C1A1A"/>
    <w:rsid w:val="2B794137"/>
    <w:rsid w:val="2B7F70A5"/>
    <w:rsid w:val="2BA016C4"/>
    <w:rsid w:val="2BBF0C1C"/>
    <w:rsid w:val="2BFA5278"/>
    <w:rsid w:val="2C131E96"/>
    <w:rsid w:val="2C17011F"/>
    <w:rsid w:val="2C2B3086"/>
    <w:rsid w:val="2C387B4E"/>
    <w:rsid w:val="2C525562"/>
    <w:rsid w:val="2C610E53"/>
    <w:rsid w:val="2C755D0D"/>
    <w:rsid w:val="2CA13945"/>
    <w:rsid w:val="2CAC2A7B"/>
    <w:rsid w:val="2CC24314"/>
    <w:rsid w:val="2CDD07AF"/>
    <w:rsid w:val="2CF90D9F"/>
    <w:rsid w:val="2D236108"/>
    <w:rsid w:val="2D9B2143"/>
    <w:rsid w:val="2D9E319D"/>
    <w:rsid w:val="2DB86843"/>
    <w:rsid w:val="2DE41D3C"/>
    <w:rsid w:val="2DE57862"/>
    <w:rsid w:val="2DFE6E37"/>
    <w:rsid w:val="2E36630F"/>
    <w:rsid w:val="2EB060C2"/>
    <w:rsid w:val="2ED31DB0"/>
    <w:rsid w:val="2F3445FD"/>
    <w:rsid w:val="2F57653D"/>
    <w:rsid w:val="2F6B1FE9"/>
    <w:rsid w:val="2F762E67"/>
    <w:rsid w:val="2F923A19"/>
    <w:rsid w:val="3075313F"/>
    <w:rsid w:val="312D57A8"/>
    <w:rsid w:val="312E5FEB"/>
    <w:rsid w:val="31AD4B3A"/>
    <w:rsid w:val="31C76D4C"/>
    <w:rsid w:val="31D356B0"/>
    <w:rsid w:val="324A23F5"/>
    <w:rsid w:val="326276D3"/>
    <w:rsid w:val="32851613"/>
    <w:rsid w:val="32954E27"/>
    <w:rsid w:val="32C97752"/>
    <w:rsid w:val="33323549"/>
    <w:rsid w:val="33751688"/>
    <w:rsid w:val="339C4E66"/>
    <w:rsid w:val="34207846"/>
    <w:rsid w:val="34916467"/>
    <w:rsid w:val="349A75F8"/>
    <w:rsid w:val="34C46423"/>
    <w:rsid w:val="34EB7E53"/>
    <w:rsid w:val="350C5288"/>
    <w:rsid w:val="35156C7E"/>
    <w:rsid w:val="35213875"/>
    <w:rsid w:val="353A66E5"/>
    <w:rsid w:val="353F5AA9"/>
    <w:rsid w:val="35586B6B"/>
    <w:rsid w:val="357D65D2"/>
    <w:rsid w:val="35A3428A"/>
    <w:rsid w:val="35BE328B"/>
    <w:rsid w:val="35C661CB"/>
    <w:rsid w:val="35E11256"/>
    <w:rsid w:val="35F74A58"/>
    <w:rsid w:val="35FE5964"/>
    <w:rsid w:val="36034D29"/>
    <w:rsid w:val="365B1921"/>
    <w:rsid w:val="365E5169"/>
    <w:rsid w:val="367B6FB5"/>
    <w:rsid w:val="36AC7588"/>
    <w:rsid w:val="375E2A17"/>
    <w:rsid w:val="377744E3"/>
    <w:rsid w:val="38082ACA"/>
    <w:rsid w:val="38314519"/>
    <w:rsid w:val="38336D98"/>
    <w:rsid w:val="3891486E"/>
    <w:rsid w:val="39406294"/>
    <w:rsid w:val="394A3E0E"/>
    <w:rsid w:val="394B1EE3"/>
    <w:rsid w:val="3A257964"/>
    <w:rsid w:val="3A3A5061"/>
    <w:rsid w:val="3A3C6A5B"/>
    <w:rsid w:val="3A4678DA"/>
    <w:rsid w:val="3A571AE7"/>
    <w:rsid w:val="3A8D375B"/>
    <w:rsid w:val="3AAA60BB"/>
    <w:rsid w:val="3AD84A09"/>
    <w:rsid w:val="3C4B567C"/>
    <w:rsid w:val="3C6C6886"/>
    <w:rsid w:val="3C942B7F"/>
    <w:rsid w:val="3C9613C2"/>
    <w:rsid w:val="3CAB3899"/>
    <w:rsid w:val="3CE75344"/>
    <w:rsid w:val="3D4B05F7"/>
    <w:rsid w:val="3D536F54"/>
    <w:rsid w:val="3D8F1598"/>
    <w:rsid w:val="3D995F73"/>
    <w:rsid w:val="3DE2791A"/>
    <w:rsid w:val="3E263CAA"/>
    <w:rsid w:val="3E396CAE"/>
    <w:rsid w:val="3E506F79"/>
    <w:rsid w:val="3E78202C"/>
    <w:rsid w:val="3E8D3D29"/>
    <w:rsid w:val="3EA62247"/>
    <w:rsid w:val="3F0F473E"/>
    <w:rsid w:val="3F4077FD"/>
    <w:rsid w:val="3F6251B6"/>
    <w:rsid w:val="3FB65AD9"/>
    <w:rsid w:val="3FE05723"/>
    <w:rsid w:val="40452C81"/>
    <w:rsid w:val="405B0769"/>
    <w:rsid w:val="41151DB4"/>
    <w:rsid w:val="41B072D7"/>
    <w:rsid w:val="41FF4F3E"/>
    <w:rsid w:val="42312C1E"/>
    <w:rsid w:val="42641245"/>
    <w:rsid w:val="42925DB2"/>
    <w:rsid w:val="42EB4309"/>
    <w:rsid w:val="435C016E"/>
    <w:rsid w:val="437159C8"/>
    <w:rsid w:val="43AE09CA"/>
    <w:rsid w:val="44241CD7"/>
    <w:rsid w:val="445826D6"/>
    <w:rsid w:val="448917EC"/>
    <w:rsid w:val="44C1472D"/>
    <w:rsid w:val="44CD30D2"/>
    <w:rsid w:val="44D3620E"/>
    <w:rsid w:val="450D39DC"/>
    <w:rsid w:val="452F78E8"/>
    <w:rsid w:val="46032B23"/>
    <w:rsid w:val="46B81CA9"/>
    <w:rsid w:val="470C6541"/>
    <w:rsid w:val="47C84024"/>
    <w:rsid w:val="48054931"/>
    <w:rsid w:val="483B0352"/>
    <w:rsid w:val="487C41DD"/>
    <w:rsid w:val="48931F3C"/>
    <w:rsid w:val="495B760C"/>
    <w:rsid w:val="498B5C77"/>
    <w:rsid w:val="49DF0B35"/>
    <w:rsid w:val="4A0D488A"/>
    <w:rsid w:val="4A2A75AB"/>
    <w:rsid w:val="4A53541F"/>
    <w:rsid w:val="4AC705C3"/>
    <w:rsid w:val="4ACF1226"/>
    <w:rsid w:val="4B007631"/>
    <w:rsid w:val="4B232DA2"/>
    <w:rsid w:val="4BCD6803"/>
    <w:rsid w:val="4C1E1B11"/>
    <w:rsid w:val="4C236CEF"/>
    <w:rsid w:val="4C63431C"/>
    <w:rsid w:val="4C637F6F"/>
    <w:rsid w:val="4C891FD4"/>
    <w:rsid w:val="4D1D67F6"/>
    <w:rsid w:val="4D562C80"/>
    <w:rsid w:val="4D7560B4"/>
    <w:rsid w:val="4D930C30"/>
    <w:rsid w:val="4D9E721C"/>
    <w:rsid w:val="4DAB1AD6"/>
    <w:rsid w:val="4E853E6C"/>
    <w:rsid w:val="4EAF1A9A"/>
    <w:rsid w:val="4ECE40D9"/>
    <w:rsid w:val="4F561F16"/>
    <w:rsid w:val="4F585C8E"/>
    <w:rsid w:val="4F6208BA"/>
    <w:rsid w:val="4F776199"/>
    <w:rsid w:val="4F7A5C04"/>
    <w:rsid w:val="4F8C3B89"/>
    <w:rsid w:val="4F936CC6"/>
    <w:rsid w:val="4F9812E6"/>
    <w:rsid w:val="501D6F9B"/>
    <w:rsid w:val="50402E5B"/>
    <w:rsid w:val="50B45146"/>
    <w:rsid w:val="51037E7B"/>
    <w:rsid w:val="511676E7"/>
    <w:rsid w:val="51625CF9"/>
    <w:rsid w:val="51890380"/>
    <w:rsid w:val="51932FAD"/>
    <w:rsid w:val="522602C5"/>
    <w:rsid w:val="523227C6"/>
    <w:rsid w:val="523302EC"/>
    <w:rsid w:val="523522B6"/>
    <w:rsid w:val="52376968"/>
    <w:rsid w:val="5268268C"/>
    <w:rsid w:val="52DE1FCB"/>
    <w:rsid w:val="532A1B08"/>
    <w:rsid w:val="536852EA"/>
    <w:rsid w:val="538961A4"/>
    <w:rsid w:val="53A45945"/>
    <w:rsid w:val="53A6324B"/>
    <w:rsid w:val="54297BF9"/>
    <w:rsid w:val="549F7EBB"/>
    <w:rsid w:val="54BB7C66"/>
    <w:rsid w:val="558E2409"/>
    <w:rsid w:val="55B160F8"/>
    <w:rsid w:val="55C82F4A"/>
    <w:rsid w:val="55F34962"/>
    <w:rsid w:val="560721BC"/>
    <w:rsid w:val="56E322E1"/>
    <w:rsid w:val="56F02C50"/>
    <w:rsid w:val="576176AA"/>
    <w:rsid w:val="57822B16"/>
    <w:rsid w:val="579B7990"/>
    <w:rsid w:val="57A53A3A"/>
    <w:rsid w:val="580515D3"/>
    <w:rsid w:val="581E3FA7"/>
    <w:rsid w:val="583D33C0"/>
    <w:rsid w:val="58D17250"/>
    <w:rsid w:val="58F5454D"/>
    <w:rsid w:val="590B5B1F"/>
    <w:rsid w:val="590D1897"/>
    <w:rsid w:val="5939268C"/>
    <w:rsid w:val="59691FED"/>
    <w:rsid w:val="597638E0"/>
    <w:rsid w:val="59C77C52"/>
    <w:rsid w:val="59D46859"/>
    <w:rsid w:val="5A094F9B"/>
    <w:rsid w:val="5A276988"/>
    <w:rsid w:val="5A981634"/>
    <w:rsid w:val="5B3F7D02"/>
    <w:rsid w:val="5B977B3E"/>
    <w:rsid w:val="5BC00E43"/>
    <w:rsid w:val="5C221AFD"/>
    <w:rsid w:val="5C2C4F2D"/>
    <w:rsid w:val="5C473E4D"/>
    <w:rsid w:val="5C4E644E"/>
    <w:rsid w:val="5C7120A1"/>
    <w:rsid w:val="5C806824"/>
    <w:rsid w:val="5C9709F1"/>
    <w:rsid w:val="5CB52971"/>
    <w:rsid w:val="5D63417B"/>
    <w:rsid w:val="5D8B36D2"/>
    <w:rsid w:val="5D8F4F70"/>
    <w:rsid w:val="5DAF116F"/>
    <w:rsid w:val="5DC32E6C"/>
    <w:rsid w:val="5DD30284"/>
    <w:rsid w:val="5E5B30A5"/>
    <w:rsid w:val="5E8545C5"/>
    <w:rsid w:val="5EC7698C"/>
    <w:rsid w:val="5EE70977"/>
    <w:rsid w:val="602045A6"/>
    <w:rsid w:val="608B78E2"/>
    <w:rsid w:val="60B85F03"/>
    <w:rsid w:val="60DC361E"/>
    <w:rsid w:val="61357BDD"/>
    <w:rsid w:val="613B24C6"/>
    <w:rsid w:val="61447E20"/>
    <w:rsid w:val="616933C9"/>
    <w:rsid w:val="61A15272"/>
    <w:rsid w:val="61C4171F"/>
    <w:rsid w:val="61F93300"/>
    <w:rsid w:val="621D48D8"/>
    <w:rsid w:val="624A77E6"/>
    <w:rsid w:val="62854B94"/>
    <w:rsid w:val="631E435E"/>
    <w:rsid w:val="63213CF4"/>
    <w:rsid w:val="632C14B3"/>
    <w:rsid w:val="63AC7EFE"/>
    <w:rsid w:val="63D86F45"/>
    <w:rsid w:val="642555D4"/>
    <w:rsid w:val="6450412D"/>
    <w:rsid w:val="64801D50"/>
    <w:rsid w:val="64CA053B"/>
    <w:rsid w:val="64CA31F0"/>
    <w:rsid w:val="64DA367B"/>
    <w:rsid w:val="64DD4813"/>
    <w:rsid w:val="64E14962"/>
    <w:rsid w:val="64F61D79"/>
    <w:rsid w:val="65282833"/>
    <w:rsid w:val="652E26F9"/>
    <w:rsid w:val="65366619"/>
    <w:rsid w:val="65727C4B"/>
    <w:rsid w:val="658554FB"/>
    <w:rsid w:val="658B6DC7"/>
    <w:rsid w:val="659F7D1B"/>
    <w:rsid w:val="65AA3925"/>
    <w:rsid w:val="660B3602"/>
    <w:rsid w:val="667C62AE"/>
    <w:rsid w:val="668F2A3A"/>
    <w:rsid w:val="66A23F66"/>
    <w:rsid w:val="66AD4998"/>
    <w:rsid w:val="66BA7997"/>
    <w:rsid w:val="66E14363"/>
    <w:rsid w:val="6760486F"/>
    <w:rsid w:val="676A395C"/>
    <w:rsid w:val="67CD5013"/>
    <w:rsid w:val="67DD2D7C"/>
    <w:rsid w:val="68662D72"/>
    <w:rsid w:val="68A33BCF"/>
    <w:rsid w:val="69DA7573"/>
    <w:rsid w:val="69FF3DA6"/>
    <w:rsid w:val="6A0A597F"/>
    <w:rsid w:val="6A250690"/>
    <w:rsid w:val="6A5938E3"/>
    <w:rsid w:val="6A9516EC"/>
    <w:rsid w:val="6A9E228F"/>
    <w:rsid w:val="6ACA583A"/>
    <w:rsid w:val="6AE90161"/>
    <w:rsid w:val="6B2947D1"/>
    <w:rsid w:val="6BB87D88"/>
    <w:rsid w:val="6BE26BB3"/>
    <w:rsid w:val="6BFF0DBE"/>
    <w:rsid w:val="6C442F78"/>
    <w:rsid w:val="6C7C2B64"/>
    <w:rsid w:val="6C935492"/>
    <w:rsid w:val="6D567859"/>
    <w:rsid w:val="6D746AAD"/>
    <w:rsid w:val="6DA5433C"/>
    <w:rsid w:val="6E315BD0"/>
    <w:rsid w:val="6E495542"/>
    <w:rsid w:val="6E70494A"/>
    <w:rsid w:val="6E7855AD"/>
    <w:rsid w:val="6E7D42EE"/>
    <w:rsid w:val="6EC922AC"/>
    <w:rsid w:val="6ECD3B4B"/>
    <w:rsid w:val="6EF458A1"/>
    <w:rsid w:val="6EF70BC7"/>
    <w:rsid w:val="6F062BB9"/>
    <w:rsid w:val="6F7B1AEF"/>
    <w:rsid w:val="6F8C57B4"/>
    <w:rsid w:val="6F997ED1"/>
    <w:rsid w:val="703379DD"/>
    <w:rsid w:val="709A7A5C"/>
    <w:rsid w:val="70BC3E77"/>
    <w:rsid w:val="711C7DEE"/>
    <w:rsid w:val="715A543E"/>
    <w:rsid w:val="71A87053"/>
    <w:rsid w:val="71B132B0"/>
    <w:rsid w:val="71CA611F"/>
    <w:rsid w:val="71CB5851"/>
    <w:rsid w:val="71FF6CE0"/>
    <w:rsid w:val="724F1FEB"/>
    <w:rsid w:val="72757DB1"/>
    <w:rsid w:val="72AE77EF"/>
    <w:rsid w:val="72BB1F0C"/>
    <w:rsid w:val="72F316A6"/>
    <w:rsid w:val="73020FF3"/>
    <w:rsid w:val="739048A5"/>
    <w:rsid w:val="747F7695"/>
    <w:rsid w:val="7483115A"/>
    <w:rsid w:val="74AD7B60"/>
    <w:rsid w:val="74CE5F27"/>
    <w:rsid w:val="750E6C6B"/>
    <w:rsid w:val="756E14B8"/>
    <w:rsid w:val="75CF06D9"/>
    <w:rsid w:val="75D02172"/>
    <w:rsid w:val="75D1787A"/>
    <w:rsid w:val="75DA6B4D"/>
    <w:rsid w:val="76045978"/>
    <w:rsid w:val="76133B2A"/>
    <w:rsid w:val="76530DD9"/>
    <w:rsid w:val="767A350B"/>
    <w:rsid w:val="76A77C3C"/>
    <w:rsid w:val="77035F62"/>
    <w:rsid w:val="773B26C2"/>
    <w:rsid w:val="77F205C7"/>
    <w:rsid w:val="78126A72"/>
    <w:rsid w:val="781400F4"/>
    <w:rsid w:val="783E6762"/>
    <w:rsid w:val="785610A2"/>
    <w:rsid w:val="78615304"/>
    <w:rsid w:val="789649B6"/>
    <w:rsid w:val="78D76F87"/>
    <w:rsid w:val="7915241D"/>
    <w:rsid w:val="79226841"/>
    <w:rsid w:val="7927654D"/>
    <w:rsid w:val="794B223C"/>
    <w:rsid w:val="79752E15"/>
    <w:rsid w:val="7999158E"/>
    <w:rsid w:val="7A08012D"/>
    <w:rsid w:val="7A41719B"/>
    <w:rsid w:val="7A856043"/>
    <w:rsid w:val="7AA716F4"/>
    <w:rsid w:val="7B164183"/>
    <w:rsid w:val="7B475882"/>
    <w:rsid w:val="7B7A2964"/>
    <w:rsid w:val="7B8B5094"/>
    <w:rsid w:val="7BB4552D"/>
    <w:rsid w:val="7C2428D0"/>
    <w:rsid w:val="7C5238E1"/>
    <w:rsid w:val="7C547659"/>
    <w:rsid w:val="7CE7399F"/>
    <w:rsid w:val="7D0A1BFA"/>
    <w:rsid w:val="7D8628FA"/>
    <w:rsid w:val="7D943A85"/>
    <w:rsid w:val="7DAF266D"/>
    <w:rsid w:val="7E292420"/>
    <w:rsid w:val="7EA877E8"/>
    <w:rsid w:val="7EAA7A04"/>
    <w:rsid w:val="7EC42148"/>
    <w:rsid w:val="7EE33B7E"/>
    <w:rsid w:val="7EEF3F71"/>
    <w:rsid w:val="7F01339C"/>
    <w:rsid w:val="7F160BF6"/>
    <w:rsid w:val="7FA2248A"/>
    <w:rsid w:val="7FC93EB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5"/>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Balloon Text"/>
    <w:basedOn w:val="1"/>
    <w:link w:val="37"/>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4"/>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99"/>
    <w:pPr>
      <w:spacing w:before="240"/>
    </w:pPr>
    <w:rPr>
      <w:rFonts w:ascii="Calibri" w:hAnsi="Calibri"/>
      <w:color w:val="FF000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6"/>
    <w:next w:val="6"/>
    <w:link w:val="36"/>
    <w:qFormat/>
    <w:uiPriority w:val="0"/>
    <w:rPr>
      <w:b/>
      <w:bCs/>
      <w:kern w:val="2"/>
      <w:sz w:val="21"/>
    </w:rPr>
  </w:style>
  <w:style w:type="paragraph" w:styleId="17">
    <w:name w:val="Body Text First Indent"/>
    <w:basedOn w:val="2"/>
    <w:qFormat/>
    <w:uiPriority w:val="0"/>
    <w:pPr>
      <w:snapToGrid w:val="0"/>
      <w:spacing w:line="560" w:lineRule="exact"/>
      <w:ind w:firstLine="200" w:firstLineChars="200"/>
    </w:pPr>
    <w:rPr>
      <w:rFonts w:ascii="仿宋" w:hAnsi="仿宋" w:cs="仿宋"/>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annotation reference"/>
    <w:basedOn w:val="20"/>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6">
    <w:name w:val="List Paragraph"/>
    <w:basedOn w:val="1"/>
    <w:qFormat/>
    <w:uiPriority w:val="34"/>
    <w:pPr>
      <w:ind w:firstLine="420" w:firstLineChars="200"/>
    </w:pPr>
  </w:style>
  <w:style w:type="character" w:customStyle="1" w:styleId="27">
    <w:name w:val="NormalCharacter"/>
    <w:qFormat/>
    <w:uiPriority w:val="0"/>
    <w:rPr>
      <w:kern w:val="2"/>
      <w:sz w:val="21"/>
      <w:szCs w:val="24"/>
      <w:lang w:val="en-US" w:eastAsia="zh-CN" w:bidi="ar-SA"/>
    </w:r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paragraph" w:customStyle="1" w:styleId="31">
    <w:name w:val="正文格式"/>
    <w:basedOn w:val="7"/>
    <w:qFormat/>
    <w:uiPriority w:val="99"/>
    <w:pPr>
      <w:spacing w:after="0" w:line="360" w:lineRule="auto"/>
      <w:ind w:left="0" w:leftChars="0" w:firstLine="600"/>
    </w:pPr>
    <w:rPr>
      <w:rFonts w:eastAsia="仿宋_GB2312"/>
      <w:sz w:val="30"/>
      <w:szCs w:val="30"/>
    </w:rPr>
  </w:style>
  <w:style w:type="paragraph" w:customStyle="1" w:styleId="32">
    <w:name w:val="msolistparagraph"/>
    <w:basedOn w:val="1"/>
    <w:qFormat/>
    <w:uiPriority w:val="0"/>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页眉 字符"/>
    <w:basedOn w:val="20"/>
    <w:link w:val="11"/>
    <w:qFormat/>
    <w:uiPriority w:val="0"/>
    <w:rPr>
      <w:kern w:val="2"/>
      <w:sz w:val="18"/>
      <w:szCs w:val="18"/>
    </w:rPr>
  </w:style>
  <w:style w:type="character" w:customStyle="1" w:styleId="35">
    <w:name w:val="批注文字 字符"/>
    <w:basedOn w:val="20"/>
    <w:link w:val="6"/>
    <w:qFormat/>
    <w:uiPriority w:val="0"/>
    <w:rPr>
      <w:szCs w:val="24"/>
    </w:rPr>
  </w:style>
  <w:style w:type="character" w:customStyle="1" w:styleId="36">
    <w:name w:val="批注主题 字符"/>
    <w:basedOn w:val="35"/>
    <w:link w:val="16"/>
    <w:qFormat/>
    <w:uiPriority w:val="0"/>
    <w:rPr>
      <w:b/>
      <w:bCs/>
      <w:kern w:val="2"/>
      <w:sz w:val="21"/>
      <w:szCs w:val="24"/>
    </w:rPr>
  </w:style>
  <w:style w:type="character" w:customStyle="1" w:styleId="37">
    <w:name w:val="批注框文本 字符"/>
    <w:basedOn w:val="20"/>
    <w:link w:val="9"/>
    <w:qFormat/>
    <w:uiPriority w:val="0"/>
    <w:rPr>
      <w:kern w:val="2"/>
      <w:sz w:val="18"/>
      <w:szCs w:val="18"/>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13862</Words>
  <Characters>14402</Characters>
  <Lines>5069</Lines>
  <Paragraphs>2558</Paragraphs>
  <TotalTime>8</TotalTime>
  <ScaleCrop>false</ScaleCrop>
  <LinksUpToDate>false</LinksUpToDate>
  <CharactersWithSpaces>14669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2025-08-13T06:16:00Z</dcterms:created>
  <dc:creator>黎俊</dc:creator>
  <cp:lastModifiedBy>黎俊</cp:lastModifiedBy>
  <dcterms:modified xsi:type="dcterms:W3CDTF">2025-09-15T01:24:13Z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59BD7CA6867543859516422DB64889C8_13</vt:lpwstr>
  </property>
</Properties>
</file>