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14:textFill>
            <w14:solidFill>
              <w14:schemeClr w14:val="tx1"/>
            </w14:solidFill>
          </w14:textFill>
        </w:rPr>
      </w:pPr>
    </w:p>
    <w:p>
      <w:pPr>
        <w:jc w:val="center"/>
        <w:rPr>
          <w:rFonts w:hint="eastAsia" w:ascii="宋体" w:hAnsi="宋体" w:cs="宋体"/>
          <w:b/>
          <w:color w:val="000000" w:themeColor="text1"/>
          <w:sz w:val="72"/>
          <w:szCs w:val="72"/>
          <w14:textFill>
            <w14:solidFill>
              <w14:schemeClr w14:val="tx1"/>
            </w14:solidFill>
          </w14:textFill>
        </w:rPr>
      </w:pPr>
      <w:r>
        <w:rPr>
          <w:rFonts w:hint="eastAsia" w:ascii="宋体" w:hAnsi="宋体" w:cs="宋体"/>
          <w:b/>
          <w:color w:val="000000" w:themeColor="text1"/>
          <w:sz w:val="72"/>
          <w:szCs w:val="72"/>
          <w:lang w:eastAsia="zh-CN"/>
          <w14:textFill>
            <w14:solidFill>
              <w14:schemeClr w14:val="tx1"/>
            </w14:solidFill>
          </w14:textFill>
        </w:rPr>
        <w:t>竞争性选择</w:t>
      </w:r>
      <w:r>
        <w:rPr>
          <w:rFonts w:hint="eastAsia" w:ascii="宋体" w:hAnsi="宋体" w:cs="宋体"/>
          <w:b/>
          <w:color w:val="000000" w:themeColor="text1"/>
          <w:sz w:val="72"/>
          <w:szCs w:val="72"/>
          <w14:textFill>
            <w14:solidFill>
              <w14:schemeClr w14:val="tx1"/>
            </w14:solidFill>
          </w14:textFill>
        </w:rPr>
        <w:t>文件</w:t>
      </w:r>
    </w:p>
    <w:p>
      <w:pPr>
        <w:jc w:val="center"/>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28"/>
        <w:ind w:firstLine="420"/>
        <w:rPr>
          <w:rFonts w:hint="eastAsia" w:ascii="宋体" w:hAnsi="宋体" w:cs="宋体"/>
          <w:color w:val="000000" w:themeColor="text1"/>
          <w:highlight w:val="none"/>
          <w14:textFill>
            <w14:solidFill>
              <w14:schemeClr w14:val="tx1"/>
            </w14:solidFill>
          </w14:textFill>
        </w:rPr>
      </w:pPr>
    </w:p>
    <w:p>
      <w:pPr>
        <w:pStyle w:val="28"/>
        <w:ind w:firstLine="420"/>
        <w:rPr>
          <w:rFonts w:hint="eastAsia" w:ascii="宋体" w:hAnsi="宋体" w:cs="宋体"/>
          <w:color w:val="000000" w:themeColor="text1"/>
          <w:highlight w:val="none"/>
          <w14:textFill>
            <w14:solidFill>
              <w14:schemeClr w14:val="tx1"/>
            </w14:solidFill>
          </w14:textFill>
        </w:rPr>
      </w:pPr>
    </w:p>
    <w:p>
      <w:pPr>
        <w:pStyle w:val="28"/>
        <w:ind w:firstLine="420"/>
        <w:rPr>
          <w:rFonts w:hint="eastAsia" w:ascii="宋体" w:hAnsi="宋体" w:cs="宋体"/>
          <w:color w:val="000000" w:themeColor="text1"/>
          <w:highlight w:val="none"/>
          <w14:textFill>
            <w14:solidFill>
              <w14:schemeClr w14:val="tx1"/>
            </w14:solidFill>
          </w14:textFill>
        </w:rPr>
      </w:pPr>
    </w:p>
    <w:p>
      <w:pPr>
        <w:ind w:left="645" w:leftChars="247" w:right="-319" w:rightChars="-152" w:hanging="126" w:hangingChars="35"/>
        <w:rPr>
          <w:rFonts w:hint="eastAsia" w:ascii="宋体" w:hAnsi="宋体" w:eastAsia="宋体" w:cs="宋体"/>
          <w:b/>
          <w:color w:val="000000" w:themeColor="text1"/>
          <w:sz w:val="36"/>
          <w:szCs w:val="36"/>
          <w:highlight w:val="none"/>
          <w:lang w:eastAsia="zh-CN"/>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竞争性选择项目：</w:t>
      </w:r>
      <w:r>
        <w:rPr>
          <w:rFonts w:hint="eastAsia" w:ascii="宋体" w:hAnsi="宋体" w:cs="宋体"/>
          <w:b/>
          <w:color w:val="000000" w:themeColor="text1"/>
          <w:sz w:val="36"/>
          <w:szCs w:val="36"/>
          <w:highlight w:val="none"/>
          <w:lang w:eastAsia="zh-CN"/>
          <w14:textFill>
            <w14:solidFill>
              <w14:schemeClr w14:val="tx1"/>
            </w14:solidFill>
          </w14:textFill>
        </w:rPr>
        <w:t>深圳市前海深港现代服务业合作区国库集中支付代理银行服务项目（单位零余额）</w:t>
      </w:r>
    </w:p>
    <w:p>
      <w:pPr>
        <w:ind w:firstLine="3264" w:firstLineChars="739"/>
        <w:rPr>
          <w:rFonts w:hint="eastAsia" w:ascii="宋体" w:hAnsi="宋体" w:cs="宋体"/>
          <w:b/>
          <w:color w:val="000000" w:themeColor="text1"/>
          <w:sz w:val="44"/>
          <w14:textFill>
            <w14:solidFill>
              <w14:schemeClr w14:val="tx1"/>
            </w14:solidFill>
          </w14:textFill>
        </w:rPr>
      </w:pPr>
    </w:p>
    <w:p>
      <w:pPr>
        <w:ind w:left="1260" w:leftChars="600" w:firstLine="1855" w:firstLineChars="420"/>
        <w:rPr>
          <w:rFonts w:hint="eastAsia" w:ascii="宋体" w:hAnsi="宋体" w:cs="宋体"/>
          <w:b/>
          <w:color w:val="000000" w:themeColor="text1"/>
          <w:sz w:val="44"/>
          <w14:textFill>
            <w14:solidFill>
              <w14:schemeClr w14:val="tx1"/>
            </w14:solidFill>
          </w14:textFill>
        </w:rPr>
      </w:pPr>
    </w:p>
    <w:p>
      <w:pPr>
        <w:rPr>
          <w:rFonts w:hint="eastAsia" w:ascii="宋体" w:hAnsi="宋体" w:cs="宋体"/>
          <w:b/>
          <w:color w:val="000000" w:themeColor="text1"/>
          <w:sz w:val="44"/>
          <w14:textFill>
            <w14:solidFill>
              <w14:schemeClr w14:val="tx1"/>
            </w14:solidFill>
          </w14:textFill>
        </w:rPr>
      </w:pPr>
    </w:p>
    <w:p>
      <w:pPr>
        <w:jc w:val="center"/>
        <w:rPr>
          <w:rFonts w:hint="eastAsia" w:ascii="宋体" w:hAnsi="宋体" w:cs="宋体"/>
          <w:b/>
          <w:bCs/>
          <w:color w:val="000000" w:themeColor="text1"/>
          <w:sz w:val="36"/>
          <w:szCs w:val="36"/>
          <w:lang w:val="zh-CN"/>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t>深圳市前海深港现代服务业合作区管理局</w:t>
      </w:r>
    </w:p>
    <w:p>
      <w:pPr>
        <w:jc w:val="center"/>
        <w:rPr>
          <w:rFonts w:hint="eastAsia"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2025年</w:t>
      </w:r>
      <w:r>
        <w:rPr>
          <w:rFonts w:hint="eastAsia" w:ascii="宋体" w:hAnsi="宋体" w:cs="宋体"/>
          <w:b/>
          <w:bCs/>
          <w:color w:val="000000" w:themeColor="text1"/>
          <w:sz w:val="36"/>
          <w:szCs w:val="36"/>
          <w:lang w:val="en-US" w:eastAsia="zh-CN"/>
          <w14:textFill>
            <w14:solidFill>
              <w14:schemeClr w14:val="tx1"/>
            </w14:solidFill>
          </w14:textFill>
        </w:rPr>
        <w:t>8</w:t>
      </w:r>
      <w:r>
        <w:rPr>
          <w:rFonts w:hint="eastAsia" w:ascii="宋体" w:hAnsi="宋体" w:cs="宋体"/>
          <w:b/>
          <w:bCs/>
          <w:color w:val="000000" w:themeColor="text1"/>
          <w:sz w:val="36"/>
          <w:szCs w:val="36"/>
          <w14:textFill>
            <w14:solidFill>
              <w14:schemeClr w14:val="tx1"/>
            </w14:solidFill>
          </w14:textFill>
        </w:rPr>
        <w:t>月</w:t>
      </w:r>
    </w:p>
    <w:p>
      <w:pPr>
        <w:pStyle w:val="2"/>
        <w:tabs>
          <w:tab w:val="left" w:pos="562"/>
          <w:tab w:val="left" w:pos="3372"/>
          <w:tab w:val="left" w:pos="3653"/>
        </w:tabs>
        <w:spacing w:line="360" w:lineRule="auto"/>
        <w:ind w:firstLine="643" w:firstLineChars="200"/>
        <w:rPr>
          <w:rFonts w:hint="eastAsia" w:ascii="宋体" w:hAnsi="宋体" w:cs="宋体"/>
          <w:color w:val="000000" w:themeColor="text1"/>
          <w:highlight w:val="none"/>
          <w14:textFill>
            <w14:solidFill>
              <w14:schemeClr w14:val="tx1"/>
            </w14:solidFill>
          </w14:textFill>
        </w:rPr>
      </w:pPr>
      <w:bookmarkStart w:id="0" w:name="_Toc12932"/>
      <w:r>
        <w:rPr>
          <w:rFonts w:ascii="宋体" w:hAnsi="宋体"/>
          <w:b/>
          <w:bCs/>
          <w:color w:val="000000" w:themeColor="text1"/>
          <w:sz w:val="32"/>
          <w:szCs w:val="40"/>
          <w:u w:val="single"/>
          <w14:textFill>
            <w14:solidFill>
              <w14:schemeClr w14:val="tx1"/>
            </w14:solidFill>
          </w14:textFill>
        </w:rPr>
        <w:br w:type="page"/>
      </w:r>
    </w:p>
    <w:p>
      <w:pPr>
        <w:pStyle w:val="2"/>
        <w:rPr>
          <w:rFonts w:hint="eastAsia"/>
          <w:color w:val="000000" w:themeColor="text1"/>
          <w:lang w:val="zh-CN"/>
          <w14:textFill>
            <w14:solidFill>
              <w14:schemeClr w14:val="tx1"/>
            </w14:solidFill>
          </w14:textFill>
        </w:rPr>
      </w:pPr>
      <w:bookmarkStart w:id="1" w:name="_Toc20808"/>
    </w:p>
    <w:p>
      <w:pPr>
        <w:jc w:val="center"/>
        <w:outlineLvl w:val="0"/>
        <w:rPr>
          <w:rFonts w:hint="eastAsia" w:ascii="宋体" w:hAnsi="宋体" w:cs="宋体"/>
          <w:b/>
          <w:bCs/>
          <w:color w:val="000000" w:themeColor="text1"/>
          <w:sz w:val="36"/>
          <w:szCs w:val="36"/>
          <w:lang w:val="zh-CN"/>
          <w14:textFill>
            <w14:solidFill>
              <w14:schemeClr w14:val="tx1"/>
            </w14:solidFill>
          </w14:textFill>
        </w:rPr>
      </w:pPr>
      <w:bookmarkStart w:id="2" w:name="_Toc6996"/>
      <w:r>
        <w:rPr>
          <w:rFonts w:hint="eastAsia" w:ascii="宋体" w:hAnsi="宋体" w:cs="宋体"/>
          <w:b/>
          <w:bCs/>
          <w:color w:val="000000" w:themeColor="text1"/>
          <w:sz w:val="36"/>
          <w:szCs w:val="36"/>
          <w:lang w:val="zh-CN"/>
          <w14:textFill>
            <w14:solidFill>
              <w14:schemeClr w14:val="tx1"/>
            </w14:solidFill>
          </w14:textFill>
        </w:rPr>
        <w:t>目录</w:t>
      </w:r>
      <w:bookmarkEnd w:id="0"/>
      <w:bookmarkEnd w:id="1"/>
      <w:bookmarkEnd w:id="2"/>
    </w:p>
    <w:p>
      <w:pPr>
        <w:pStyle w:val="13"/>
        <w:tabs>
          <w:tab w:val="right" w:leader="dot" w:pos="8306"/>
        </w:tabs>
        <w:spacing w:line="480" w:lineRule="auto"/>
        <w:rPr>
          <w:b/>
          <w:bCs/>
          <w:color w:val="000000" w:themeColor="text1"/>
          <w:sz w:val="24"/>
          <w:szCs w:val="32"/>
          <w14:textFill>
            <w14:solidFill>
              <w14:schemeClr w14:val="tx1"/>
            </w14:solidFill>
          </w14:textFill>
        </w:rPr>
      </w:pPr>
    </w:p>
    <w:p>
      <w:pPr>
        <w:pStyle w:val="13"/>
        <w:tabs>
          <w:tab w:val="right" w:leader="dot" w:pos="8300"/>
        </w:tabs>
        <w:rPr>
          <w:rFonts w:hint="eastAsia" w:ascii="宋体" w:hAnsi="宋体" w:eastAsia="宋体" w:cs="宋体"/>
          <w:b/>
          <w:bCs w:val="0"/>
          <w:color w:val="000000" w:themeColor="text1"/>
          <w:sz w:val="28"/>
          <w:szCs w:val="36"/>
          <w14:textFill>
            <w14:solidFill>
              <w14:schemeClr w14:val="tx1"/>
            </w14:solidFill>
          </w14:textFill>
        </w:rPr>
      </w:pPr>
      <w:r>
        <w:rPr>
          <w:rFonts w:hint="eastAsia" w:ascii="宋体" w:hAnsi="宋体" w:eastAsia="宋体" w:cs="宋体"/>
          <w:b/>
          <w:bCs w:val="0"/>
          <w:color w:val="000000" w:themeColor="text1"/>
          <w:sz w:val="36"/>
          <w:szCs w:val="36"/>
          <w14:textFill>
            <w14:solidFill>
              <w14:schemeClr w14:val="tx1"/>
            </w14:solidFill>
          </w14:textFill>
        </w:rPr>
        <w:fldChar w:fldCharType="begin"/>
      </w:r>
      <w:r>
        <w:rPr>
          <w:rFonts w:hint="eastAsia" w:ascii="宋体" w:hAnsi="宋体" w:eastAsia="宋体" w:cs="宋体"/>
          <w:b/>
          <w:bCs w:val="0"/>
          <w:color w:val="000000" w:themeColor="text1"/>
          <w:sz w:val="36"/>
          <w:szCs w:val="36"/>
          <w14:textFill>
            <w14:solidFill>
              <w14:schemeClr w14:val="tx1"/>
            </w14:solidFill>
          </w14:textFill>
        </w:rPr>
        <w:instrText xml:space="preserve">TOC \o "1-1" \h \u </w:instrText>
      </w:r>
      <w:r>
        <w:rPr>
          <w:rFonts w:hint="eastAsia" w:ascii="宋体" w:hAnsi="宋体" w:eastAsia="宋体" w:cs="宋体"/>
          <w:b/>
          <w:bCs w:val="0"/>
          <w:color w:val="000000" w:themeColor="text1"/>
          <w:sz w:val="36"/>
          <w:szCs w:val="36"/>
          <w14:textFill>
            <w14:solidFill>
              <w14:schemeClr w14:val="tx1"/>
            </w14:solidFill>
          </w14:textFill>
        </w:rPr>
        <w:fldChar w:fldCharType="separate"/>
      </w:r>
      <w:r>
        <w:rPr>
          <w:rFonts w:hint="eastAsia" w:ascii="宋体" w:hAnsi="宋体" w:eastAsia="宋体" w:cs="宋体"/>
          <w:b/>
          <w:bCs w:val="0"/>
          <w:color w:val="000000" w:themeColor="text1"/>
          <w:sz w:val="28"/>
          <w:szCs w:val="36"/>
          <w14:textFill>
            <w14:solidFill>
              <w14:schemeClr w14:val="tx1"/>
            </w14:solidFill>
          </w14:textFill>
        </w:rPr>
        <w:fldChar w:fldCharType="begin"/>
      </w:r>
      <w:r>
        <w:rPr>
          <w:rFonts w:hint="eastAsia" w:ascii="宋体" w:hAnsi="宋体" w:eastAsia="宋体" w:cs="宋体"/>
          <w:b/>
          <w:bCs w:val="0"/>
          <w:color w:val="000000" w:themeColor="text1"/>
          <w:sz w:val="28"/>
          <w:szCs w:val="36"/>
          <w14:textFill>
            <w14:solidFill>
              <w14:schemeClr w14:val="tx1"/>
            </w14:solidFill>
          </w14:textFill>
        </w:rPr>
        <w:instrText xml:space="preserve"> HYPERLINK \l _Toc9317 </w:instrText>
      </w:r>
      <w:r>
        <w:rPr>
          <w:rFonts w:hint="eastAsia" w:ascii="宋体" w:hAnsi="宋体" w:eastAsia="宋体" w:cs="宋体"/>
          <w:b/>
          <w:bCs w:val="0"/>
          <w:color w:val="000000" w:themeColor="text1"/>
          <w:sz w:val="28"/>
          <w:szCs w:val="36"/>
          <w14:textFill>
            <w14:solidFill>
              <w14:schemeClr w14:val="tx1"/>
            </w14:solidFill>
          </w14:textFill>
        </w:rPr>
        <w:fldChar w:fldCharType="separate"/>
      </w:r>
      <w:r>
        <w:rPr>
          <w:rFonts w:hint="eastAsia" w:ascii="宋体" w:hAnsi="宋体" w:eastAsia="宋体" w:cs="宋体"/>
          <w:b/>
          <w:bCs w:val="0"/>
          <w:color w:val="000000" w:themeColor="text1"/>
          <w:sz w:val="28"/>
          <w:szCs w:val="36"/>
          <w14:textFill>
            <w14:solidFill>
              <w14:schemeClr w14:val="tx1"/>
            </w14:solidFill>
          </w14:textFill>
        </w:rPr>
        <w:t>第一章 竞争性选择</w:t>
      </w:r>
      <w:r>
        <w:rPr>
          <w:rFonts w:hint="eastAsia" w:ascii="宋体" w:hAnsi="宋体" w:eastAsia="宋体" w:cs="宋体"/>
          <w:b/>
          <w:bCs w:val="0"/>
          <w:color w:val="000000" w:themeColor="text1"/>
          <w:sz w:val="28"/>
          <w:szCs w:val="36"/>
          <w:lang w:val="en-US" w:eastAsia="zh-CN"/>
          <w14:textFill>
            <w14:solidFill>
              <w14:schemeClr w14:val="tx1"/>
            </w14:solidFill>
          </w14:textFill>
        </w:rPr>
        <w:t>公告</w:t>
      </w:r>
      <w:r>
        <w:rPr>
          <w:rFonts w:hint="eastAsia" w:ascii="宋体" w:hAnsi="宋体" w:eastAsia="宋体" w:cs="宋体"/>
          <w:b/>
          <w:bCs w:val="0"/>
          <w:color w:val="000000" w:themeColor="text1"/>
          <w:sz w:val="28"/>
          <w:szCs w:val="36"/>
          <w14:textFill>
            <w14:solidFill>
              <w14:schemeClr w14:val="tx1"/>
            </w14:solidFill>
          </w14:textFill>
        </w:rPr>
        <w:tab/>
      </w:r>
      <w:r>
        <w:rPr>
          <w:rFonts w:hint="eastAsia" w:ascii="宋体" w:hAnsi="宋体" w:eastAsia="宋体" w:cs="宋体"/>
          <w:b/>
          <w:bCs w:val="0"/>
          <w:color w:val="000000" w:themeColor="text1"/>
          <w:sz w:val="28"/>
          <w:szCs w:val="36"/>
          <w14:textFill>
            <w14:solidFill>
              <w14:schemeClr w14:val="tx1"/>
            </w14:solidFill>
          </w14:textFill>
        </w:rPr>
        <w:fldChar w:fldCharType="begin"/>
      </w:r>
      <w:r>
        <w:rPr>
          <w:rFonts w:hint="eastAsia" w:ascii="宋体" w:hAnsi="宋体" w:eastAsia="宋体" w:cs="宋体"/>
          <w:b/>
          <w:bCs w:val="0"/>
          <w:color w:val="000000" w:themeColor="text1"/>
          <w:sz w:val="28"/>
          <w:szCs w:val="36"/>
          <w14:textFill>
            <w14:solidFill>
              <w14:schemeClr w14:val="tx1"/>
            </w14:solidFill>
          </w14:textFill>
        </w:rPr>
        <w:instrText xml:space="preserve"> PAGEREF _Toc9317 \h </w:instrText>
      </w:r>
      <w:r>
        <w:rPr>
          <w:rFonts w:hint="eastAsia" w:ascii="宋体" w:hAnsi="宋体" w:eastAsia="宋体" w:cs="宋体"/>
          <w:b/>
          <w:bCs w:val="0"/>
          <w:color w:val="000000" w:themeColor="text1"/>
          <w:sz w:val="28"/>
          <w:szCs w:val="36"/>
          <w14:textFill>
            <w14:solidFill>
              <w14:schemeClr w14:val="tx1"/>
            </w14:solidFill>
          </w14:textFill>
        </w:rPr>
        <w:fldChar w:fldCharType="separate"/>
      </w:r>
      <w:r>
        <w:rPr>
          <w:rFonts w:hint="eastAsia" w:ascii="宋体" w:hAnsi="宋体" w:eastAsia="宋体" w:cs="宋体"/>
          <w:b/>
          <w:bCs w:val="0"/>
          <w:color w:val="000000" w:themeColor="text1"/>
          <w:sz w:val="28"/>
          <w:szCs w:val="36"/>
          <w14:textFill>
            <w14:solidFill>
              <w14:schemeClr w14:val="tx1"/>
            </w14:solidFill>
          </w14:textFill>
        </w:rPr>
        <w:t>3</w:t>
      </w:r>
      <w:r>
        <w:rPr>
          <w:rFonts w:hint="eastAsia" w:ascii="宋体" w:hAnsi="宋体" w:eastAsia="宋体" w:cs="宋体"/>
          <w:b/>
          <w:bCs w:val="0"/>
          <w:color w:val="000000" w:themeColor="text1"/>
          <w:sz w:val="28"/>
          <w:szCs w:val="36"/>
          <w14:textFill>
            <w14:solidFill>
              <w14:schemeClr w14:val="tx1"/>
            </w14:solidFill>
          </w14:textFill>
        </w:rPr>
        <w:fldChar w:fldCharType="end"/>
      </w:r>
      <w:r>
        <w:rPr>
          <w:rFonts w:hint="eastAsia" w:ascii="宋体" w:hAnsi="宋体" w:eastAsia="宋体" w:cs="宋体"/>
          <w:b/>
          <w:bCs w:val="0"/>
          <w:color w:val="000000" w:themeColor="text1"/>
          <w:sz w:val="28"/>
          <w:szCs w:val="36"/>
          <w14:textFill>
            <w14:solidFill>
              <w14:schemeClr w14:val="tx1"/>
            </w14:solidFill>
          </w14:textFill>
        </w:rPr>
        <w:fldChar w:fldCharType="end"/>
      </w:r>
    </w:p>
    <w:p>
      <w:pPr>
        <w:pStyle w:val="13"/>
        <w:tabs>
          <w:tab w:val="right" w:leader="dot" w:pos="8300"/>
        </w:tabs>
        <w:rPr>
          <w:rFonts w:hint="eastAsia" w:ascii="宋体" w:hAnsi="宋体" w:eastAsia="宋体" w:cs="宋体"/>
          <w:b/>
          <w:bCs w:val="0"/>
          <w:color w:val="000000" w:themeColor="text1"/>
          <w:sz w:val="28"/>
          <w:szCs w:val="36"/>
          <w14:textFill>
            <w14:solidFill>
              <w14:schemeClr w14:val="tx1"/>
            </w14:solidFill>
          </w14:textFill>
        </w:rPr>
      </w:pPr>
      <w:r>
        <w:rPr>
          <w:rFonts w:hint="eastAsia" w:ascii="宋体" w:hAnsi="宋体" w:eastAsia="宋体" w:cs="宋体"/>
          <w:b/>
          <w:bCs w:val="0"/>
          <w:color w:val="000000" w:themeColor="text1"/>
          <w:sz w:val="28"/>
          <w:szCs w:val="36"/>
          <w14:textFill>
            <w14:solidFill>
              <w14:schemeClr w14:val="tx1"/>
            </w14:solidFill>
          </w14:textFill>
        </w:rPr>
        <w:fldChar w:fldCharType="begin"/>
      </w:r>
      <w:r>
        <w:rPr>
          <w:rFonts w:hint="eastAsia" w:ascii="宋体" w:hAnsi="宋体" w:eastAsia="宋体" w:cs="宋体"/>
          <w:b/>
          <w:bCs w:val="0"/>
          <w:color w:val="000000" w:themeColor="text1"/>
          <w:sz w:val="28"/>
          <w:szCs w:val="36"/>
          <w14:textFill>
            <w14:solidFill>
              <w14:schemeClr w14:val="tx1"/>
            </w14:solidFill>
          </w14:textFill>
        </w:rPr>
        <w:instrText xml:space="preserve"> HYPERLINK \l _Toc23414 </w:instrText>
      </w:r>
      <w:r>
        <w:rPr>
          <w:rFonts w:hint="eastAsia" w:ascii="宋体" w:hAnsi="宋体" w:eastAsia="宋体" w:cs="宋体"/>
          <w:b/>
          <w:bCs w:val="0"/>
          <w:color w:val="000000" w:themeColor="text1"/>
          <w:sz w:val="28"/>
          <w:szCs w:val="36"/>
          <w14:textFill>
            <w14:solidFill>
              <w14:schemeClr w14:val="tx1"/>
            </w14:solidFill>
          </w14:textFill>
        </w:rPr>
        <w:fldChar w:fldCharType="separate"/>
      </w:r>
      <w:r>
        <w:rPr>
          <w:rFonts w:hint="eastAsia" w:ascii="宋体" w:hAnsi="宋体" w:eastAsia="宋体" w:cs="宋体"/>
          <w:b/>
          <w:bCs w:val="0"/>
          <w:color w:val="000000" w:themeColor="text1"/>
          <w:sz w:val="28"/>
          <w:szCs w:val="36"/>
          <w14:textFill>
            <w14:solidFill>
              <w14:schemeClr w14:val="tx1"/>
            </w14:solidFill>
          </w14:textFill>
        </w:rPr>
        <w:t xml:space="preserve">第二章 </w:t>
      </w:r>
      <w:r>
        <w:rPr>
          <w:rFonts w:hint="eastAsia" w:ascii="宋体" w:hAnsi="宋体" w:cs="宋体"/>
          <w:b/>
          <w:bCs w:val="0"/>
          <w:color w:val="000000" w:themeColor="text1"/>
          <w:sz w:val="28"/>
          <w:szCs w:val="36"/>
          <w:lang w:eastAsia="zh-CN"/>
          <w14:textFill>
            <w14:solidFill>
              <w14:schemeClr w14:val="tx1"/>
            </w14:solidFill>
          </w14:textFill>
        </w:rPr>
        <w:t>响应</w:t>
      </w:r>
      <w:r>
        <w:rPr>
          <w:rFonts w:hint="eastAsia" w:ascii="宋体" w:hAnsi="宋体" w:eastAsia="宋体" w:cs="宋体"/>
          <w:b/>
          <w:bCs w:val="0"/>
          <w:color w:val="000000" w:themeColor="text1"/>
          <w:sz w:val="28"/>
          <w:szCs w:val="36"/>
          <w14:textFill>
            <w14:solidFill>
              <w14:schemeClr w14:val="tx1"/>
            </w14:solidFill>
          </w14:textFill>
        </w:rPr>
        <w:t>须知</w:t>
      </w:r>
      <w:r>
        <w:rPr>
          <w:rFonts w:hint="eastAsia" w:ascii="宋体" w:hAnsi="宋体" w:eastAsia="宋体" w:cs="宋体"/>
          <w:b/>
          <w:bCs w:val="0"/>
          <w:color w:val="000000" w:themeColor="text1"/>
          <w:sz w:val="28"/>
          <w:szCs w:val="36"/>
          <w14:textFill>
            <w14:solidFill>
              <w14:schemeClr w14:val="tx1"/>
            </w14:solidFill>
          </w14:textFill>
        </w:rPr>
        <w:tab/>
      </w:r>
      <w:r>
        <w:rPr>
          <w:rFonts w:hint="eastAsia" w:ascii="宋体" w:hAnsi="宋体" w:eastAsia="宋体" w:cs="宋体"/>
          <w:b/>
          <w:bCs w:val="0"/>
          <w:color w:val="000000" w:themeColor="text1"/>
          <w:sz w:val="28"/>
          <w:szCs w:val="36"/>
          <w14:textFill>
            <w14:solidFill>
              <w14:schemeClr w14:val="tx1"/>
            </w14:solidFill>
          </w14:textFill>
        </w:rPr>
        <w:fldChar w:fldCharType="begin"/>
      </w:r>
      <w:r>
        <w:rPr>
          <w:rFonts w:hint="eastAsia" w:ascii="宋体" w:hAnsi="宋体" w:eastAsia="宋体" w:cs="宋体"/>
          <w:b/>
          <w:bCs w:val="0"/>
          <w:color w:val="000000" w:themeColor="text1"/>
          <w:sz w:val="28"/>
          <w:szCs w:val="36"/>
          <w14:textFill>
            <w14:solidFill>
              <w14:schemeClr w14:val="tx1"/>
            </w14:solidFill>
          </w14:textFill>
        </w:rPr>
        <w:instrText xml:space="preserve"> PAGEREF _Toc23414 \h </w:instrText>
      </w:r>
      <w:r>
        <w:rPr>
          <w:rFonts w:hint="eastAsia" w:ascii="宋体" w:hAnsi="宋体" w:eastAsia="宋体" w:cs="宋体"/>
          <w:b/>
          <w:bCs w:val="0"/>
          <w:color w:val="000000" w:themeColor="text1"/>
          <w:sz w:val="28"/>
          <w:szCs w:val="36"/>
          <w14:textFill>
            <w14:solidFill>
              <w14:schemeClr w14:val="tx1"/>
            </w14:solidFill>
          </w14:textFill>
        </w:rPr>
        <w:fldChar w:fldCharType="separate"/>
      </w:r>
      <w:r>
        <w:rPr>
          <w:rFonts w:hint="eastAsia" w:ascii="宋体" w:hAnsi="宋体" w:eastAsia="宋体" w:cs="宋体"/>
          <w:b/>
          <w:bCs w:val="0"/>
          <w:color w:val="000000" w:themeColor="text1"/>
          <w:sz w:val="28"/>
          <w:szCs w:val="36"/>
          <w14:textFill>
            <w14:solidFill>
              <w14:schemeClr w14:val="tx1"/>
            </w14:solidFill>
          </w14:textFill>
        </w:rPr>
        <w:t>6</w:t>
      </w:r>
      <w:r>
        <w:rPr>
          <w:rFonts w:hint="eastAsia" w:ascii="宋体" w:hAnsi="宋体" w:eastAsia="宋体" w:cs="宋体"/>
          <w:b/>
          <w:bCs w:val="0"/>
          <w:color w:val="000000" w:themeColor="text1"/>
          <w:sz w:val="28"/>
          <w:szCs w:val="36"/>
          <w14:textFill>
            <w14:solidFill>
              <w14:schemeClr w14:val="tx1"/>
            </w14:solidFill>
          </w14:textFill>
        </w:rPr>
        <w:fldChar w:fldCharType="end"/>
      </w:r>
      <w:r>
        <w:rPr>
          <w:rFonts w:hint="eastAsia" w:ascii="宋体" w:hAnsi="宋体" w:eastAsia="宋体" w:cs="宋体"/>
          <w:b/>
          <w:bCs w:val="0"/>
          <w:color w:val="000000" w:themeColor="text1"/>
          <w:sz w:val="28"/>
          <w:szCs w:val="36"/>
          <w14:textFill>
            <w14:solidFill>
              <w14:schemeClr w14:val="tx1"/>
            </w14:solidFill>
          </w14:textFill>
        </w:rPr>
        <w:fldChar w:fldCharType="end"/>
      </w:r>
    </w:p>
    <w:p>
      <w:pPr>
        <w:pStyle w:val="13"/>
        <w:tabs>
          <w:tab w:val="right" w:leader="dot" w:pos="8300"/>
        </w:tabs>
        <w:rPr>
          <w:rFonts w:hint="eastAsia" w:ascii="宋体" w:hAnsi="宋体" w:eastAsia="宋体" w:cs="宋体"/>
          <w:b/>
          <w:bCs w:val="0"/>
          <w:color w:val="000000" w:themeColor="text1"/>
          <w:sz w:val="28"/>
          <w:szCs w:val="36"/>
          <w14:textFill>
            <w14:solidFill>
              <w14:schemeClr w14:val="tx1"/>
            </w14:solidFill>
          </w14:textFill>
        </w:rPr>
      </w:pPr>
      <w:r>
        <w:rPr>
          <w:rFonts w:hint="eastAsia" w:ascii="宋体" w:hAnsi="宋体" w:eastAsia="宋体" w:cs="宋体"/>
          <w:b/>
          <w:bCs w:val="0"/>
          <w:color w:val="000000" w:themeColor="text1"/>
          <w:sz w:val="28"/>
          <w:szCs w:val="36"/>
          <w14:textFill>
            <w14:solidFill>
              <w14:schemeClr w14:val="tx1"/>
            </w14:solidFill>
          </w14:textFill>
        </w:rPr>
        <w:fldChar w:fldCharType="begin"/>
      </w:r>
      <w:r>
        <w:rPr>
          <w:rFonts w:hint="eastAsia" w:ascii="宋体" w:hAnsi="宋体" w:eastAsia="宋体" w:cs="宋体"/>
          <w:b/>
          <w:bCs w:val="0"/>
          <w:color w:val="000000" w:themeColor="text1"/>
          <w:sz w:val="28"/>
          <w:szCs w:val="36"/>
          <w14:textFill>
            <w14:solidFill>
              <w14:schemeClr w14:val="tx1"/>
            </w14:solidFill>
          </w14:textFill>
        </w:rPr>
        <w:instrText xml:space="preserve"> HYPERLINK \l _Toc30373 </w:instrText>
      </w:r>
      <w:r>
        <w:rPr>
          <w:rFonts w:hint="eastAsia" w:ascii="宋体" w:hAnsi="宋体" w:eastAsia="宋体" w:cs="宋体"/>
          <w:b/>
          <w:bCs w:val="0"/>
          <w:color w:val="000000" w:themeColor="text1"/>
          <w:sz w:val="28"/>
          <w:szCs w:val="36"/>
          <w14:textFill>
            <w14:solidFill>
              <w14:schemeClr w14:val="tx1"/>
            </w14:solidFill>
          </w14:textFill>
        </w:rPr>
        <w:fldChar w:fldCharType="separate"/>
      </w:r>
      <w:r>
        <w:rPr>
          <w:rFonts w:hint="eastAsia" w:ascii="宋体" w:hAnsi="宋体" w:eastAsia="宋体" w:cs="宋体"/>
          <w:b/>
          <w:bCs w:val="0"/>
          <w:color w:val="000000" w:themeColor="text1"/>
          <w:sz w:val="28"/>
          <w:szCs w:val="36"/>
          <w14:textFill>
            <w14:solidFill>
              <w14:schemeClr w14:val="tx1"/>
            </w14:solidFill>
          </w14:textFill>
        </w:rPr>
        <w:t>第三章 评标程序</w:t>
      </w:r>
      <w:r>
        <w:rPr>
          <w:rFonts w:hint="eastAsia" w:ascii="宋体" w:hAnsi="宋体" w:eastAsia="宋体" w:cs="宋体"/>
          <w:b/>
          <w:bCs w:val="0"/>
          <w:color w:val="000000" w:themeColor="text1"/>
          <w:sz w:val="28"/>
          <w:szCs w:val="36"/>
          <w14:textFill>
            <w14:solidFill>
              <w14:schemeClr w14:val="tx1"/>
            </w14:solidFill>
          </w14:textFill>
        </w:rPr>
        <w:tab/>
      </w:r>
      <w:r>
        <w:rPr>
          <w:rFonts w:hint="eastAsia" w:ascii="宋体" w:hAnsi="宋体" w:eastAsia="宋体" w:cs="宋体"/>
          <w:b/>
          <w:bCs w:val="0"/>
          <w:color w:val="000000" w:themeColor="text1"/>
          <w:sz w:val="28"/>
          <w:szCs w:val="36"/>
          <w14:textFill>
            <w14:solidFill>
              <w14:schemeClr w14:val="tx1"/>
            </w14:solidFill>
          </w14:textFill>
        </w:rPr>
        <w:fldChar w:fldCharType="begin"/>
      </w:r>
      <w:r>
        <w:rPr>
          <w:rFonts w:hint="eastAsia" w:ascii="宋体" w:hAnsi="宋体" w:eastAsia="宋体" w:cs="宋体"/>
          <w:b/>
          <w:bCs w:val="0"/>
          <w:color w:val="000000" w:themeColor="text1"/>
          <w:sz w:val="28"/>
          <w:szCs w:val="36"/>
          <w14:textFill>
            <w14:solidFill>
              <w14:schemeClr w14:val="tx1"/>
            </w14:solidFill>
          </w14:textFill>
        </w:rPr>
        <w:instrText xml:space="preserve"> PAGEREF _Toc30373 \h </w:instrText>
      </w:r>
      <w:r>
        <w:rPr>
          <w:rFonts w:hint="eastAsia" w:ascii="宋体" w:hAnsi="宋体" w:eastAsia="宋体" w:cs="宋体"/>
          <w:b/>
          <w:bCs w:val="0"/>
          <w:color w:val="000000" w:themeColor="text1"/>
          <w:sz w:val="28"/>
          <w:szCs w:val="36"/>
          <w14:textFill>
            <w14:solidFill>
              <w14:schemeClr w14:val="tx1"/>
            </w14:solidFill>
          </w14:textFill>
        </w:rPr>
        <w:fldChar w:fldCharType="separate"/>
      </w:r>
      <w:r>
        <w:rPr>
          <w:rFonts w:hint="eastAsia" w:ascii="宋体" w:hAnsi="宋体" w:eastAsia="宋体" w:cs="宋体"/>
          <w:b/>
          <w:bCs w:val="0"/>
          <w:color w:val="000000" w:themeColor="text1"/>
          <w:sz w:val="28"/>
          <w:szCs w:val="36"/>
          <w14:textFill>
            <w14:solidFill>
              <w14:schemeClr w14:val="tx1"/>
            </w14:solidFill>
          </w14:textFill>
        </w:rPr>
        <w:t>8</w:t>
      </w:r>
      <w:r>
        <w:rPr>
          <w:rFonts w:hint="eastAsia" w:ascii="宋体" w:hAnsi="宋体" w:eastAsia="宋体" w:cs="宋体"/>
          <w:b/>
          <w:bCs w:val="0"/>
          <w:color w:val="000000" w:themeColor="text1"/>
          <w:sz w:val="28"/>
          <w:szCs w:val="36"/>
          <w14:textFill>
            <w14:solidFill>
              <w14:schemeClr w14:val="tx1"/>
            </w14:solidFill>
          </w14:textFill>
        </w:rPr>
        <w:fldChar w:fldCharType="end"/>
      </w:r>
      <w:r>
        <w:rPr>
          <w:rFonts w:hint="eastAsia" w:ascii="宋体" w:hAnsi="宋体" w:eastAsia="宋体" w:cs="宋体"/>
          <w:b/>
          <w:bCs w:val="0"/>
          <w:color w:val="000000" w:themeColor="text1"/>
          <w:sz w:val="28"/>
          <w:szCs w:val="36"/>
          <w14:textFill>
            <w14:solidFill>
              <w14:schemeClr w14:val="tx1"/>
            </w14:solidFill>
          </w14:textFill>
        </w:rPr>
        <w:fldChar w:fldCharType="end"/>
      </w:r>
    </w:p>
    <w:p>
      <w:pPr>
        <w:pStyle w:val="13"/>
        <w:tabs>
          <w:tab w:val="right" w:leader="dot" w:pos="8300"/>
        </w:tabs>
        <w:rPr>
          <w:rFonts w:hint="eastAsia" w:ascii="宋体" w:hAnsi="宋体" w:eastAsia="宋体" w:cs="宋体"/>
          <w:b/>
          <w:bCs w:val="0"/>
          <w:color w:val="000000" w:themeColor="text1"/>
          <w:sz w:val="28"/>
          <w:szCs w:val="36"/>
          <w14:textFill>
            <w14:solidFill>
              <w14:schemeClr w14:val="tx1"/>
            </w14:solidFill>
          </w14:textFill>
        </w:rPr>
      </w:pPr>
      <w:r>
        <w:rPr>
          <w:rFonts w:hint="eastAsia" w:ascii="宋体" w:hAnsi="宋体" w:eastAsia="宋体" w:cs="宋体"/>
          <w:b/>
          <w:bCs w:val="0"/>
          <w:color w:val="000000" w:themeColor="text1"/>
          <w:sz w:val="28"/>
          <w:szCs w:val="36"/>
          <w14:textFill>
            <w14:solidFill>
              <w14:schemeClr w14:val="tx1"/>
            </w14:solidFill>
          </w14:textFill>
        </w:rPr>
        <w:fldChar w:fldCharType="begin"/>
      </w:r>
      <w:r>
        <w:rPr>
          <w:rFonts w:hint="eastAsia" w:ascii="宋体" w:hAnsi="宋体" w:eastAsia="宋体" w:cs="宋体"/>
          <w:b/>
          <w:bCs w:val="0"/>
          <w:color w:val="000000" w:themeColor="text1"/>
          <w:sz w:val="28"/>
          <w:szCs w:val="36"/>
          <w14:textFill>
            <w14:solidFill>
              <w14:schemeClr w14:val="tx1"/>
            </w14:solidFill>
          </w14:textFill>
        </w:rPr>
        <w:instrText xml:space="preserve"> HYPERLINK \l _Toc19480 </w:instrText>
      </w:r>
      <w:r>
        <w:rPr>
          <w:rFonts w:hint="eastAsia" w:ascii="宋体" w:hAnsi="宋体" w:eastAsia="宋体" w:cs="宋体"/>
          <w:b/>
          <w:bCs w:val="0"/>
          <w:color w:val="000000" w:themeColor="text1"/>
          <w:sz w:val="28"/>
          <w:szCs w:val="36"/>
          <w14:textFill>
            <w14:solidFill>
              <w14:schemeClr w14:val="tx1"/>
            </w14:solidFill>
          </w14:textFill>
        </w:rPr>
        <w:fldChar w:fldCharType="separate"/>
      </w:r>
      <w:r>
        <w:rPr>
          <w:rFonts w:hint="eastAsia" w:ascii="宋体" w:hAnsi="宋体" w:eastAsia="宋体" w:cs="宋体"/>
          <w:b/>
          <w:bCs w:val="0"/>
          <w:color w:val="000000" w:themeColor="text1"/>
          <w:sz w:val="28"/>
          <w:szCs w:val="36"/>
          <w14:textFill>
            <w14:solidFill>
              <w14:schemeClr w14:val="tx1"/>
            </w14:solidFill>
          </w14:textFill>
        </w:rPr>
        <w:t>第</w:t>
      </w:r>
      <w:r>
        <w:rPr>
          <w:rFonts w:hint="eastAsia" w:ascii="宋体" w:hAnsi="宋体" w:cs="宋体"/>
          <w:b/>
          <w:bCs w:val="0"/>
          <w:color w:val="000000" w:themeColor="text1"/>
          <w:sz w:val="28"/>
          <w:szCs w:val="36"/>
          <w:lang w:val="en-US" w:eastAsia="zh-CN"/>
          <w14:textFill>
            <w14:solidFill>
              <w14:schemeClr w14:val="tx1"/>
            </w14:solidFill>
          </w14:textFill>
        </w:rPr>
        <w:t>四</w:t>
      </w:r>
      <w:r>
        <w:rPr>
          <w:rFonts w:hint="eastAsia" w:ascii="宋体" w:hAnsi="宋体" w:eastAsia="宋体" w:cs="宋体"/>
          <w:b/>
          <w:bCs w:val="0"/>
          <w:color w:val="000000" w:themeColor="text1"/>
          <w:sz w:val="28"/>
          <w:szCs w:val="36"/>
          <w14:textFill>
            <w14:solidFill>
              <w14:schemeClr w14:val="tx1"/>
            </w14:solidFill>
          </w14:textFill>
        </w:rPr>
        <w:t>章 用户需求书</w:t>
      </w:r>
      <w:r>
        <w:rPr>
          <w:rFonts w:hint="eastAsia" w:ascii="宋体" w:hAnsi="宋体" w:eastAsia="宋体" w:cs="宋体"/>
          <w:b/>
          <w:bCs w:val="0"/>
          <w:color w:val="000000" w:themeColor="text1"/>
          <w:sz w:val="28"/>
          <w:szCs w:val="36"/>
          <w14:textFill>
            <w14:solidFill>
              <w14:schemeClr w14:val="tx1"/>
            </w14:solidFill>
          </w14:textFill>
        </w:rPr>
        <w:tab/>
      </w:r>
      <w:r>
        <w:rPr>
          <w:rFonts w:hint="eastAsia" w:ascii="宋体" w:hAnsi="宋体" w:eastAsia="宋体" w:cs="宋体"/>
          <w:b/>
          <w:bCs w:val="0"/>
          <w:color w:val="000000" w:themeColor="text1"/>
          <w:sz w:val="28"/>
          <w:szCs w:val="36"/>
          <w14:textFill>
            <w14:solidFill>
              <w14:schemeClr w14:val="tx1"/>
            </w14:solidFill>
          </w14:textFill>
        </w:rPr>
        <w:fldChar w:fldCharType="begin"/>
      </w:r>
      <w:r>
        <w:rPr>
          <w:rFonts w:hint="eastAsia" w:ascii="宋体" w:hAnsi="宋体" w:eastAsia="宋体" w:cs="宋体"/>
          <w:b/>
          <w:bCs w:val="0"/>
          <w:color w:val="000000" w:themeColor="text1"/>
          <w:sz w:val="28"/>
          <w:szCs w:val="36"/>
          <w14:textFill>
            <w14:solidFill>
              <w14:schemeClr w14:val="tx1"/>
            </w14:solidFill>
          </w14:textFill>
        </w:rPr>
        <w:instrText xml:space="preserve"> PAGEREF _Toc19480 \h </w:instrText>
      </w:r>
      <w:r>
        <w:rPr>
          <w:rFonts w:hint="eastAsia" w:ascii="宋体" w:hAnsi="宋体" w:eastAsia="宋体" w:cs="宋体"/>
          <w:b/>
          <w:bCs w:val="0"/>
          <w:color w:val="000000" w:themeColor="text1"/>
          <w:sz w:val="28"/>
          <w:szCs w:val="36"/>
          <w14:textFill>
            <w14:solidFill>
              <w14:schemeClr w14:val="tx1"/>
            </w14:solidFill>
          </w14:textFill>
        </w:rPr>
        <w:fldChar w:fldCharType="separate"/>
      </w:r>
      <w:r>
        <w:rPr>
          <w:rFonts w:hint="eastAsia" w:ascii="宋体" w:hAnsi="宋体" w:eastAsia="宋体" w:cs="宋体"/>
          <w:b/>
          <w:bCs w:val="0"/>
          <w:color w:val="000000" w:themeColor="text1"/>
          <w:sz w:val="28"/>
          <w:szCs w:val="36"/>
          <w14:textFill>
            <w14:solidFill>
              <w14:schemeClr w14:val="tx1"/>
            </w14:solidFill>
          </w14:textFill>
        </w:rPr>
        <w:t>9</w:t>
      </w:r>
      <w:r>
        <w:rPr>
          <w:rFonts w:hint="eastAsia" w:ascii="宋体" w:hAnsi="宋体" w:eastAsia="宋体" w:cs="宋体"/>
          <w:b/>
          <w:bCs w:val="0"/>
          <w:color w:val="000000" w:themeColor="text1"/>
          <w:sz w:val="28"/>
          <w:szCs w:val="36"/>
          <w14:textFill>
            <w14:solidFill>
              <w14:schemeClr w14:val="tx1"/>
            </w14:solidFill>
          </w14:textFill>
        </w:rPr>
        <w:fldChar w:fldCharType="end"/>
      </w:r>
      <w:r>
        <w:rPr>
          <w:rFonts w:hint="eastAsia" w:ascii="宋体" w:hAnsi="宋体" w:eastAsia="宋体" w:cs="宋体"/>
          <w:b/>
          <w:bCs w:val="0"/>
          <w:color w:val="000000" w:themeColor="text1"/>
          <w:sz w:val="28"/>
          <w:szCs w:val="36"/>
          <w14:textFill>
            <w14:solidFill>
              <w14:schemeClr w14:val="tx1"/>
            </w14:solidFill>
          </w14:textFill>
        </w:rPr>
        <w:fldChar w:fldCharType="end"/>
      </w:r>
    </w:p>
    <w:p>
      <w:pPr>
        <w:pStyle w:val="13"/>
        <w:tabs>
          <w:tab w:val="right" w:leader="dot" w:pos="8300"/>
        </w:tabs>
        <w:rPr>
          <w:rFonts w:hint="eastAsia" w:ascii="宋体" w:hAnsi="宋体" w:eastAsia="宋体" w:cs="宋体"/>
          <w:b/>
          <w:bCs w:val="0"/>
          <w:color w:val="000000" w:themeColor="text1"/>
          <w:sz w:val="28"/>
          <w:szCs w:val="36"/>
          <w14:textFill>
            <w14:solidFill>
              <w14:schemeClr w14:val="tx1"/>
            </w14:solidFill>
          </w14:textFill>
        </w:rPr>
      </w:pPr>
      <w:r>
        <w:rPr>
          <w:rFonts w:hint="eastAsia" w:ascii="宋体" w:hAnsi="宋体" w:eastAsia="宋体" w:cs="宋体"/>
          <w:b/>
          <w:bCs w:val="0"/>
          <w:color w:val="000000" w:themeColor="text1"/>
          <w:sz w:val="28"/>
          <w:szCs w:val="36"/>
          <w14:textFill>
            <w14:solidFill>
              <w14:schemeClr w14:val="tx1"/>
            </w14:solidFill>
          </w14:textFill>
        </w:rPr>
        <w:fldChar w:fldCharType="begin"/>
      </w:r>
      <w:r>
        <w:rPr>
          <w:rFonts w:hint="eastAsia" w:ascii="宋体" w:hAnsi="宋体" w:eastAsia="宋体" w:cs="宋体"/>
          <w:b/>
          <w:bCs w:val="0"/>
          <w:color w:val="000000" w:themeColor="text1"/>
          <w:sz w:val="28"/>
          <w:szCs w:val="36"/>
          <w14:textFill>
            <w14:solidFill>
              <w14:schemeClr w14:val="tx1"/>
            </w14:solidFill>
          </w14:textFill>
        </w:rPr>
        <w:instrText xml:space="preserve"> HYPERLINK \l _Toc8752 </w:instrText>
      </w:r>
      <w:r>
        <w:rPr>
          <w:rFonts w:hint="eastAsia" w:ascii="宋体" w:hAnsi="宋体" w:eastAsia="宋体" w:cs="宋体"/>
          <w:b/>
          <w:bCs w:val="0"/>
          <w:color w:val="000000" w:themeColor="text1"/>
          <w:sz w:val="28"/>
          <w:szCs w:val="36"/>
          <w14:textFill>
            <w14:solidFill>
              <w14:schemeClr w14:val="tx1"/>
            </w14:solidFill>
          </w14:textFill>
        </w:rPr>
        <w:fldChar w:fldCharType="separate"/>
      </w:r>
      <w:r>
        <w:rPr>
          <w:rFonts w:hint="eastAsia" w:ascii="宋体" w:hAnsi="宋体" w:eastAsia="宋体" w:cs="宋体"/>
          <w:b/>
          <w:bCs w:val="0"/>
          <w:color w:val="000000" w:themeColor="text1"/>
          <w:sz w:val="28"/>
          <w:szCs w:val="36"/>
          <w14:textFill>
            <w14:solidFill>
              <w14:schemeClr w14:val="tx1"/>
            </w14:solidFill>
          </w14:textFill>
        </w:rPr>
        <w:t>第</w:t>
      </w:r>
      <w:r>
        <w:rPr>
          <w:rFonts w:hint="eastAsia" w:ascii="宋体" w:hAnsi="宋体" w:cs="宋体"/>
          <w:b/>
          <w:bCs w:val="0"/>
          <w:color w:val="000000" w:themeColor="text1"/>
          <w:sz w:val="28"/>
          <w:szCs w:val="36"/>
          <w:lang w:val="en-US" w:eastAsia="zh-CN"/>
          <w14:textFill>
            <w14:solidFill>
              <w14:schemeClr w14:val="tx1"/>
            </w14:solidFill>
          </w14:textFill>
        </w:rPr>
        <w:t>五</w:t>
      </w:r>
      <w:r>
        <w:rPr>
          <w:rFonts w:hint="eastAsia" w:ascii="宋体" w:hAnsi="宋体" w:eastAsia="宋体" w:cs="宋体"/>
          <w:b/>
          <w:bCs w:val="0"/>
          <w:color w:val="000000" w:themeColor="text1"/>
          <w:sz w:val="28"/>
          <w:szCs w:val="36"/>
          <w14:textFill>
            <w14:solidFill>
              <w14:schemeClr w14:val="tx1"/>
            </w14:solidFill>
          </w14:textFill>
        </w:rPr>
        <w:t xml:space="preserve">章 </w:t>
      </w:r>
      <w:r>
        <w:rPr>
          <w:rFonts w:hint="eastAsia" w:ascii="宋体" w:hAnsi="宋体" w:eastAsia="宋体" w:cs="宋体"/>
          <w:b/>
          <w:bCs w:val="0"/>
          <w:color w:val="000000" w:themeColor="text1"/>
          <w:sz w:val="28"/>
          <w:szCs w:val="36"/>
          <w:lang w:eastAsia="zh-CN"/>
          <w14:textFill>
            <w14:solidFill>
              <w14:schemeClr w14:val="tx1"/>
            </w14:solidFill>
          </w14:textFill>
        </w:rPr>
        <w:t>响应文件</w:t>
      </w:r>
      <w:r>
        <w:rPr>
          <w:rFonts w:hint="eastAsia" w:ascii="宋体" w:hAnsi="宋体" w:eastAsia="宋体" w:cs="宋体"/>
          <w:b/>
          <w:bCs w:val="0"/>
          <w:color w:val="000000" w:themeColor="text1"/>
          <w:sz w:val="28"/>
          <w:szCs w:val="36"/>
          <w14:textFill>
            <w14:solidFill>
              <w14:schemeClr w14:val="tx1"/>
            </w14:solidFill>
          </w14:textFill>
        </w:rPr>
        <w:t>初审及</w:t>
      </w:r>
      <w:r>
        <w:rPr>
          <w:rFonts w:hint="eastAsia" w:ascii="宋体" w:hAnsi="宋体" w:eastAsia="宋体" w:cs="宋体"/>
          <w:b/>
          <w:bCs w:val="0"/>
          <w:color w:val="000000" w:themeColor="text1"/>
          <w:sz w:val="28"/>
          <w:szCs w:val="36"/>
          <w:lang w:eastAsia="zh-CN"/>
          <w14:textFill>
            <w14:solidFill>
              <w14:schemeClr w14:val="tx1"/>
            </w14:solidFill>
          </w14:textFill>
        </w:rPr>
        <w:t>竞争性选择</w:t>
      </w:r>
      <w:r>
        <w:rPr>
          <w:rFonts w:hint="eastAsia" w:ascii="宋体" w:hAnsi="宋体" w:eastAsia="宋体" w:cs="宋体"/>
          <w:b/>
          <w:bCs w:val="0"/>
          <w:color w:val="000000" w:themeColor="text1"/>
          <w:sz w:val="28"/>
          <w:szCs w:val="36"/>
          <w14:textFill>
            <w14:solidFill>
              <w14:schemeClr w14:val="tx1"/>
            </w14:solidFill>
          </w14:textFill>
        </w:rPr>
        <w:t>项目评分表</w:t>
      </w:r>
      <w:r>
        <w:rPr>
          <w:rFonts w:hint="eastAsia" w:ascii="宋体" w:hAnsi="宋体" w:eastAsia="宋体" w:cs="宋体"/>
          <w:b/>
          <w:bCs w:val="0"/>
          <w:color w:val="000000" w:themeColor="text1"/>
          <w:sz w:val="28"/>
          <w:szCs w:val="36"/>
          <w14:textFill>
            <w14:solidFill>
              <w14:schemeClr w14:val="tx1"/>
            </w14:solidFill>
          </w14:textFill>
        </w:rPr>
        <w:tab/>
      </w:r>
      <w:r>
        <w:rPr>
          <w:rFonts w:hint="eastAsia" w:ascii="宋体" w:hAnsi="宋体" w:eastAsia="宋体" w:cs="宋体"/>
          <w:b/>
          <w:bCs w:val="0"/>
          <w:color w:val="000000" w:themeColor="text1"/>
          <w:sz w:val="28"/>
          <w:szCs w:val="36"/>
          <w14:textFill>
            <w14:solidFill>
              <w14:schemeClr w14:val="tx1"/>
            </w14:solidFill>
          </w14:textFill>
        </w:rPr>
        <w:fldChar w:fldCharType="begin"/>
      </w:r>
      <w:r>
        <w:rPr>
          <w:rFonts w:hint="eastAsia" w:ascii="宋体" w:hAnsi="宋体" w:eastAsia="宋体" w:cs="宋体"/>
          <w:b/>
          <w:bCs w:val="0"/>
          <w:color w:val="000000" w:themeColor="text1"/>
          <w:sz w:val="28"/>
          <w:szCs w:val="36"/>
          <w14:textFill>
            <w14:solidFill>
              <w14:schemeClr w14:val="tx1"/>
            </w14:solidFill>
          </w14:textFill>
        </w:rPr>
        <w:instrText xml:space="preserve"> PAGEREF _Toc8752 \h </w:instrText>
      </w:r>
      <w:r>
        <w:rPr>
          <w:rFonts w:hint="eastAsia" w:ascii="宋体" w:hAnsi="宋体" w:eastAsia="宋体" w:cs="宋体"/>
          <w:b/>
          <w:bCs w:val="0"/>
          <w:color w:val="000000" w:themeColor="text1"/>
          <w:sz w:val="28"/>
          <w:szCs w:val="36"/>
          <w14:textFill>
            <w14:solidFill>
              <w14:schemeClr w14:val="tx1"/>
            </w14:solidFill>
          </w14:textFill>
        </w:rPr>
        <w:fldChar w:fldCharType="separate"/>
      </w:r>
      <w:r>
        <w:rPr>
          <w:rFonts w:hint="eastAsia" w:ascii="宋体" w:hAnsi="宋体" w:eastAsia="宋体" w:cs="宋体"/>
          <w:b/>
          <w:bCs w:val="0"/>
          <w:color w:val="000000" w:themeColor="text1"/>
          <w:sz w:val="28"/>
          <w:szCs w:val="36"/>
          <w14:textFill>
            <w14:solidFill>
              <w14:schemeClr w14:val="tx1"/>
            </w14:solidFill>
          </w14:textFill>
        </w:rPr>
        <w:t>16</w:t>
      </w:r>
      <w:r>
        <w:rPr>
          <w:rFonts w:hint="eastAsia" w:ascii="宋体" w:hAnsi="宋体" w:eastAsia="宋体" w:cs="宋体"/>
          <w:b/>
          <w:bCs w:val="0"/>
          <w:color w:val="000000" w:themeColor="text1"/>
          <w:sz w:val="28"/>
          <w:szCs w:val="36"/>
          <w14:textFill>
            <w14:solidFill>
              <w14:schemeClr w14:val="tx1"/>
            </w14:solidFill>
          </w14:textFill>
        </w:rPr>
        <w:fldChar w:fldCharType="end"/>
      </w:r>
      <w:r>
        <w:rPr>
          <w:rFonts w:hint="eastAsia" w:ascii="宋体" w:hAnsi="宋体" w:eastAsia="宋体" w:cs="宋体"/>
          <w:b/>
          <w:bCs w:val="0"/>
          <w:color w:val="000000" w:themeColor="text1"/>
          <w:sz w:val="28"/>
          <w:szCs w:val="36"/>
          <w14:textFill>
            <w14:solidFill>
              <w14:schemeClr w14:val="tx1"/>
            </w14:solidFill>
          </w14:textFill>
        </w:rPr>
        <w:fldChar w:fldCharType="end"/>
      </w:r>
    </w:p>
    <w:p>
      <w:pPr>
        <w:pStyle w:val="13"/>
        <w:tabs>
          <w:tab w:val="right" w:leader="dot" w:pos="8300"/>
        </w:tabs>
        <w:rPr>
          <w:rFonts w:hint="eastAsia" w:ascii="宋体" w:hAnsi="宋体" w:eastAsia="宋体" w:cs="宋体"/>
          <w:b/>
          <w:bCs w:val="0"/>
          <w:color w:val="000000" w:themeColor="text1"/>
          <w:sz w:val="28"/>
          <w:szCs w:val="36"/>
          <w14:textFill>
            <w14:solidFill>
              <w14:schemeClr w14:val="tx1"/>
            </w14:solidFill>
          </w14:textFill>
        </w:rPr>
      </w:pPr>
      <w:r>
        <w:rPr>
          <w:rFonts w:hint="eastAsia" w:ascii="宋体" w:hAnsi="宋体" w:eastAsia="宋体" w:cs="宋体"/>
          <w:b/>
          <w:bCs w:val="0"/>
          <w:color w:val="000000" w:themeColor="text1"/>
          <w:sz w:val="28"/>
          <w:szCs w:val="36"/>
          <w14:textFill>
            <w14:solidFill>
              <w14:schemeClr w14:val="tx1"/>
            </w14:solidFill>
          </w14:textFill>
        </w:rPr>
        <w:fldChar w:fldCharType="begin"/>
      </w:r>
      <w:r>
        <w:rPr>
          <w:rFonts w:hint="eastAsia" w:ascii="宋体" w:hAnsi="宋体" w:eastAsia="宋体" w:cs="宋体"/>
          <w:b/>
          <w:bCs w:val="0"/>
          <w:color w:val="000000" w:themeColor="text1"/>
          <w:sz w:val="28"/>
          <w:szCs w:val="36"/>
          <w14:textFill>
            <w14:solidFill>
              <w14:schemeClr w14:val="tx1"/>
            </w14:solidFill>
          </w14:textFill>
        </w:rPr>
        <w:instrText xml:space="preserve"> HYPERLINK \l _Toc22593 </w:instrText>
      </w:r>
      <w:r>
        <w:rPr>
          <w:rFonts w:hint="eastAsia" w:ascii="宋体" w:hAnsi="宋体" w:eastAsia="宋体" w:cs="宋体"/>
          <w:b/>
          <w:bCs w:val="0"/>
          <w:color w:val="000000" w:themeColor="text1"/>
          <w:sz w:val="28"/>
          <w:szCs w:val="36"/>
          <w14:textFill>
            <w14:solidFill>
              <w14:schemeClr w14:val="tx1"/>
            </w14:solidFill>
          </w14:textFill>
        </w:rPr>
        <w:fldChar w:fldCharType="separate"/>
      </w:r>
      <w:r>
        <w:rPr>
          <w:rFonts w:hint="eastAsia" w:ascii="宋体" w:hAnsi="宋体" w:eastAsia="宋体" w:cs="宋体"/>
          <w:b/>
          <w:bCs w:val="0"/>
          <w:color w:val="000000" w:themeColor="text1"/>
          <w:sz w:val="28"/>
          <w:szCs w:val="36"/>
          <w14:textFill>
            <w14:solidFill>
              <w14:schemeClr w14:val="tx1"/>
            </w14:solidFill>
          </w14:textFill>
        </w:rPr>
        <w:t>第</w:t>
      </w:r>
      <w:r>
        <w:rPr>
          <w:rFonts w:hint="eastAsia" w:ascii="宋体" w:hAnsi="宋体" w:cs="宋体"/>
          <w:b/>
          <w:bCs w:val="0"/>
          <w:color w:val="000000" w:themeColor="text1"/>
          <w:sz w:val="28"/>
          <w:szCs w:val="36"/>
          <w:lang w:val="en-US" w:eastAsia="zh-CN"/>
          <w14:textFill>
            <w14:solidFill>
              <w14:schemeClr w14:val="tx1"/>
            </w14:solidFill>
          </w14:textFill>
        </w:rPr>
        <w:t>六</w:t>
      </w:r>
      <w:r>
        <w:rPr>
          <w:rFonts w:hint="eastAsia" w:ascii="宋体" w:hAnsi="宋体" w:eastAsia="宋体" w:cs="宋体"/>
          <w:b/>
          <w:bCs w:val="0"/>
          <w:color w:val="000000" w:themeColor="text1"/>
          <w:sz w:val="28"/>
          <w:szCs w:val="36"/>
          <w14:textFill>
            <w14:solidFill>
              <w14:schemeClr w14:val="tx1"/>
            </w14:solidFill>
          </w14:textFill>
        </w:rPr>
        <w:t>章 附件（</w:t>
      </w:r>
      <w:r>
        <w:rPr>
          <w:rFonts w:hint="eastAsia" w:ascii="宋体" w:hAnsi="宋体" w:eastAsia="宋体" w:cs="宋体"/>
          <w:b/>
          <w:bCs w:val="0"/>
          <w:color w:val="000000" w:themeColor="text1"/>
          <w:sz w:val="28"/>
          <w:szCs w:val="36"/>
          <w:lang w:eastAsia="zh-CN"/>
          <w14:textFill>
            <w14:solidFill>
              <w14:schemeClr w14:val="tx1"/>
            </w14:solidFill>
          </w14:textFill>
        </w:rPr>
        <w:t>响应文件</w:t>
      </w:r>
      <w:r>
        <w:rPr>
          <w:rFonts w:hint="eastAsia" w:ascii="宋体" w:hAnsi="宋体" w:eastAsia="宋体" w:cs="宋体"/>
          <w:b/>
          <w:bCs w:val="0"/>
          <w:color w:val="000000" w:themeColor="text1"/>
          <w:sz w:val="28"/>
          <w:szCs w:val="36"/>
          <w14:textFill>
            <w14:solidFill>
              <w14:schemeClr w14:val="tx1"/>
            </w14:solidFill>
          </w14:textFill>
        </w:rPr>
        <w:t>格式）</w:t>
      </w:r>
      <w:r>
        <w:rPr>
          <w:rFonts w:hint="eastAsia" w:ascii="宋体" w:hAnsi="宋体" w:eastAsia="宋体" w:cs="宋体"/>
          <w:b/>
          <w:bCs w:val="0"/>
          <w:color w:val="000000" w:themeColor="text1"/>
          <w:sz w:val="28"/>
          <w:szCs w:val="36"/>
          <w14:textFill>
            <w14:solidFill>
              <w14:schemeClr w14:val="tx1"/>
            </w14:solidFill>
          </w14:textFill>
        </w:rPr>
        <w:tab/>
      </w:r>
      <w:r>
        <w:rPr>
          <w:rFonts w:hint="eastAsia" w:ascii="宋体" w:hAnsi="宋体" w:eastAsia="宋体" w:cs="宋体"/>
          <w:b/>
          <w:bCs w:val="0"/>
          <w:color w:val="000000" w:themeColor="text1"/>
          <w:sz w:val="28"/>
          <w:szCs w:val="36"/>
          <w14:textFill>
            <w14:solidFill>
              <w14:schemeClr w14:val="tx1"/>
            </w14:solidFill>
          </w14:textFill>
        </w:rPr>
        <w:fldChar w:fldCharType="begin"/>
      </w:r>
      <w:r>
        <w:rPr>
          <w:rFonts w:hint="eastAsia" w:ascii="宋体" w:hAnsi="宋体" w:eastAsia="宋体" w:cs="宋体"/>
          <w:b/>
          <w:bCs w:val="0"/>
          <w:color w:val="000000" w:themeColor="text1"/>
          <w:sz w:val="28"/>
          <w:szCs w:val="36"/>
          <w14:textFill>
            <w14:solidFill>
              <w14:schemeClr w14:val="tx1"/>
            </w14:solidFill>
          </w14:textFill>
        </w:rPr>
        <w:instrText xml:space="preserve"> PAGEREF _Toc22593 \h </w:instrText>
      </w:r>
      <w:r>
        <w:rPr>
          <w:rFonts w:hint="eastAsia" w:ascii="宋体" w:hAnsi="宋体" w:eastAsia="宋体" w:cs="宋体"/>
          <w:b/>
          <w:bCs w:val="0"/>
          <w:color w:val="000000" w:themeColor="text1"/>
          <w:sz w:val="28"/>
          <w:szCs w:val="36"/>
          <w14:textFill>
            <w14:solidFill>
              <w14:schemeClr w14:val="tx1"/>
            </w14:solidFill>
          </w14:textFill>
        </w:rPr>
        <w:fldChar w:fldCharType="separate"/>
      </w:r>
      <w:r>
        <w:rPr>
          <w:rFonts w:hint="eastAsia" w:ascii="宋体" w:hAnsi="宋体" w:eastAsia="宋体" w:cs="宋体"/>
          <w:b/>
          <w:bCs w:val="0"/>
          <w:color w:val="000000" w:themeColor="text1"/>
          <w:sz w:val="28"/>
          <w:szCs w:val="36"/>
          <w14:textFill>
            <w14:solidFill>
              <w14:schemeClr w14:val="tx1"/>
            </w14:solidFill>
          </w14:textFill>
        </w:rPr>
        <w:t>22</w:t>
      </w:r>
      <w:r>
        <w:rPr>
          <w:rFonts w:hint="eastAsia" w:ascii="宋体" w:hAnsi="宋体" w:eastAsia="宋体" w:cs="宋体"/>
          <w:b/>
          <w:bCs w:val="0"/>
          <w:color w:val="000000" w:themeColor="text1"/>
          <w:sz w:val="28"/>
          <w:szCs w:val="36"/>
          <w14:textFill>
            <w14:solidFill>
              <w14:schemeClr w14:val="tx1"/>
            </w14:solidFill>
          </w14:textFill>
        </w:rPr>
        <w:fldChar w:fldCharType="end"/>
      </w:r>
      <w:r>
        <w:rPr>
          <w:rFonts w:hint="eastAsia" w:ascii="宋体" w:hAnsi="宋体" w:eastAsia="宋体" w:cs="宋体"/>
          <w:b/>
          <w:bCs w:val="0"/>
          <w:color w:val="000000" w:themeColor="text1"/>
          <w:sz w:val="28"/>
          <w:szCs w:val="36"/>
          <w14:textFill>
            <w14:solidFill>
              <w14:schemeClr w14:val="tx1"/>
            </w14:solidFill>
          </w14:textFill>
        </w:rPr>
        <w:fldChar w:fldCharType="end"/>
      </w:r>
    </w:p>
    <w:p>
      <w:pPr>
        <w:pStyle w:val="13"/>
        <w:tabs>
          <w:tab w:val="right" w:leader="dot" w:pos="8306"/>
        </w:tabs>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eastAsia="宋体" w:cs="宋体"/>
          <w:b/>
          <w:bCs w:val="0"/>
          <w:color w:val="000000" w:themeColor="text1"/>
          <w:sz w:val="28"/>
          <w:szCs w:val="36"/>
          <w14:textFill>
            <w14:solidFill>
              <w14:schemeClr w14:val="tx1"/>
            </w14:solidFill>
          </w14:textFill>
        </w:rPr>
        <w:fldChar w:fldCharType="end"/>
      </w:r>
    </w:p>
    <w:p>
      <w:pPr>
        <w:spacing w:line="360" w:lineRule="auto"/>
        <w:rPr>
          <w:color w:val="000000" w:themeColor="text1"/>
          <w14:textFill>
            <w14:solidFill>
              <w14:schemeClr w14:val="tx1"/>
            </w14:solidFill>
          </w14:textFill>
        </w:rPr>
      </w:pP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ascii="宋体"/>
          <w:b/>
          <w:bCs/>
          <w:color w:val="000000" w:themeColor="text1"/>
          <w:sz w:val="32"/>
          <w:szCs w:val="28"/>
          <w14:textFill>
            <w14:solidFill>
              <w14:schemeClr w14:val="tx1"/>
            </w14:solidFill>
          </w14:textFill>
        </w:rPr>
        <w:br w:type="page"/>
      </w:r>
      <w:r>
        <w:rPr>
          <w:rFonts w:hint="eastAsia" w:ascii="宋体"/>
          <w:b/>
          <w:bCs/>
          <w:color w:val="000000" w:themeColor="text1"/>
          <w:sz w:val="24"/>
          <w:szCs w:val="24"/>
          <w14:textFill>
            <w14:solidFill>
              <w14:schemeClr w14:val="tx1"/>
            </w14:solidFill>
          </w14:textFill>
        </w:rPr>
        <w:t xml:space="preserve"> </w:t>
      </w:r>
      <w:bookmarkStart w:id="3" w:name="_Toc9317"/>
      <w:r>
        <w:rPr>
          <w:rFonts w:hint="eastAsia" w:ascii="宋体"/>
          <w:b/>
          <w:bCs/>
          <w:color w:val="000000" w:themeColor="text1"/>
          <w:sz w:val="24"/>
          <w:szCs w:val="24"/>
          <w14:textFill>
            <w14:solidFill>
              <w14:schemeClr w14:val="tx1"/>
            </w14:solidFill>
          </w14:textFill>
        </w:rPr>
        <w:t>竞争性选择</w:t>
      </w:r>
      <w:r>
        <w:rPr>
          <w:rFonts w:hint="eastAsia" w:ascii="宋体"/>
          <w:b/>
          <w:bCs/>
          <w:color w:val="000000" w:themeColor="text1"/>
          <w:sz w:val="24"/>
          <w:szCs w:val="24"/>
          <w:lang w:val="en-US" w:eastAsia="zh-CN"/>
          <w14:textFill>
            <w14:solidFill>
              <w14:schemeClr w14:val="tx1"/>
            </w14:solidFill>
          </w14:textFill>
        </w:rPr>
        <w:t>公告</w:t>
      </w:r>
      <w:bookmarkEnd w:id="3"/>
    </w:p>
    <w:p>
      <w:pPr>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中国远东国际招标有限公司（以下简称采购代理机构）受深圳市前海深港现代服务业合作区管理局委托就</w:t>
      </w:r>
      <w:r>
        <w:rPr>
          <w:rFonts w:hint="eastAsia" w:ascii="宋体" w:hAnsi="宋体" w:cs="宋体"/>
          <w:color w:val="000000" w:themeColor="text1"/>
          <w:sz w:val="24"/>
          <w:u w:val="single"/>
          <w:lang w:eastAsia="zh-CN"/>
          <w14:textFill>
            <w14:solidFill>
              <w14:schemeClr w14:val="tx1"/>
            </w14:solidFill>
          </w14:textFill>
        </w:rPr>
        <w:t>深圳市前海深港现代服务业合作区国库集中支付代理银行服务项目（单位零余额）</w:t>
      </w:r>
      <w:r>
        <w:rPr>
          <w:rFonts w:hint="eastAsia" w:ascii="宋体" w:hAnsi="宋体" w:cs="宋体"/>
          <w:color w:val="000000" w:themeColor="text1"/>
          <w:sz w:val="24"/>
          <w14:textFill>
            <w14:solidFill>
              <w14:schemeClr w14:val="tx1"/>
            </w14:solidFill>
          </w14:textFill>
        </w:rPr>
        <w:t>采用</w:t>
      </w:r>
      <w:r>
        <w:rPr>
          <w:rFonts w:hint="eastAsia" w:ascii="宋体" w:hAnsi="宋体" w:cs="宋体"/>
          <w:color w:val="000000" w:themeColor="text1"/>
          <w:sz w:val="24"/>
          <w:lang w:eastAsia="zh-CN"/>
          <w14:textFill>
            <w14:solidFill>
              <w14:schemeClr w14:val="tx1"/>
            </w14:solidFill>
          </w14:textFill>
        </w:rPr>
        <w:t>竞争性选择</w:t>
      </w:r>
      <w:r>
        <w:rPr>
          <w:rFonts w:hint="eastAsia" w:ascii="宋体" w:hAnsi="宋体" w:cs="宋体"/>
          <w:color w:val="000000" w:themeColor="text1"/>
          <w:sz w:val="24"/>
          <w14:textFill>
            <w14:solidFill>
              <w14:schemeClr w14:val="tx1"/>
            </w14:solidFill>
          </w14:textFill>
        </w:rPr>
        <w:t>方式采购，</w:t>
      </w:r>
      <w:r>
        <w:rPr>
          <w:rFonts w:hint="eastAsia" w:ascii="宋体" w:hAnsi="宋体" w:cs="宋体"/>
          <w:color w:val="000000" w:themeColor="text1"/>
          <w:sz w:val="24"/>
          <w:lang w:val="en-US" w:eastAsia="zh-CN"/>
          <w14:textFill>
            <w14:solidFill>
              <w14:schemeClr w14:val="tx1"/>
            </w14:solidFill>
          </w14:textFill>
        </w:rPr>
        <w:t>邀请《深圳市前海深港现代服务业合作区国库集中支付代理银行服务项目》（招标编号：QHCG25028）中标人：“中国银行股份有限公司深圳市分行”、“中信银行股份有限公司深圳分行”、“中国农业银行股份有限公司深圳市分行”、“平安银行股份有限公司深圳分行”、“中国建设银行股份有限公司深圳市分行”、“中国光大银行股份有限公司深圳分行”</w:t>
      </w:r>
      <w:r>
        <w:rPr>
          <w:rFonts w:hint="eastAsia" w:ascii="宋体" w:hAnsi="宋体" w:cs="宋体"/>
          <w:color w:val="000000" w:themeColor="text1"/>
          <w:sz w:val="24"/>
          <w14:textFill>
            <w14:solidFill>
              <w14:schemeClr w14:val="tx1"/>
            </w14:solidFill>
          </w14:textFill>
        </w:rPr>
        <w:t>积极</w:t>
      </w:r>
      <w:r>
        <w:rPr>
          <w:rFonts w:hint="eastAsia" w:ascii="宋体" w:hAnsi="宋体" w:cs="宋体"/>
          <w:color w:val="000000" w:themeColor="text1"/>
          <w:sz w:val="24"/>
          <w:lang w:val="en-US" w:eastAsia="zh-CN"/>
          <w14:textFill>
            <w14:solidFill>
              <w14:schemeClr w14:val="tx1"/>
            </w14:solidFill>
          </w14:textFill>
        </w:rPr>
        <w:t>参加</w:t>
      </w:r>
      <w:r>
        <w:rPr>
          <w:rFonts w:hint="eastAsia" w:ascii="宋体" w:hAnsi="宋体" w:cs="宋体"/>
          <w:color w:val="000000" w:themeColor="text1"/>
          <w:sz w:val="24"/>
          <w14:textFill>
            <w14:solidFill>
              <w14:schemeClr w14:val="tx1"/>
            </w14:solidFill>
          </w14:textFill>
        </w:rPr>
        <w:t>。</w:t>
      </w:r>
    </w:p>
    <w:tbl>
      <w:tblPr>
        <w:tblStyle w:val="19"/>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竞争性选择</w:t>
            </w:r>
            <w:r>
              <w:rPr>
                <w:rFonts w:hint="eastAsia" w:ascii="宋体" w:hAnsi="宋体" w:cs="宋体"/>
                <w:color w:val="000000" w:themeColor="text1"/>
                <w:sz w:val="24"/>
                <w:highlight w:val="none"/>
                <w14:textFill>
                  <w14:solidFill>
                    <w14:schemeClr w14:val="tx1"/>
                  </w14:solidFill>
                </w14:textFill>
              </w:rPr>
              <w:t>项目名称</w:t>
            </w:r>
          </w:p>
        </w:tc>
        <w:tc>
          <w:tcPr>
            <w:tcW w:w="7015" w:type="dxa"/>
            <w:vAlign w:val="center"/>
          </w:tcPr>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深圳市前海深港现代服务业合作区国库集中支付代理银行服务项目（单位零余额）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标的内容</w:t>
            </w:r>
          </w:p>
        </w:tc>
        <w:tc>
          <w:tcPr>
            <w:tcW w:w="7015" w:type="dxa"/>
            <w:vAlign w:val="center"/>
          </w:tcPr>
          <w:p>
            <w:pPr>
              <w:spacing w:line="360" w:lineRule="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本项目根据《深圳市本级预算单位银行账户管理办法》（深财库〔2023〕1 号）规定采用竞争性方式从《深圳市前海深港现代服务业合作区国库集中支付代理银行服务项目》中标人中择优确定1名供应商作为本项目的</w:t>
            </w:r>
            <w:r>
              <w:rPr>
                <w:rFonts w:hint="eastAsia" w:ascii="宋体" w:hAnsi="宋体" w:cs="宋体"/>
                <w:color w:val="000000" w:themeColor="text1"/>
                <w:sz w:val="24"/>
                <w:highlight w:val="none"/>
                <w:lang w:val="en-US" w:eastAsia="zh-CN"/>
                <w14:textFill>
                  <w14:solidFill>
                    <w14:schemeClr w14:val="tx1"/>
                  </w14:solidFill>
                </w14:textFill>
              </w:rPr>
              <w:t>中选人</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具体服务内容</w:t>
            </w:r>
            <w:r>
              <w:rPr>
                <w:rFonts w:hint="eastAsia" w:ascii="宋体" w:hAnsi="宋体" w:cs="宋体"/>
                <w:color w:val="000000" w:themeColor="text1"/>
                <w:sz w:val="24"/>
                <w14:textFill>
                  <w14:solidFill>
                    <w14:schemeClr w14:val="tx1"/>
                  </w14:solidFill>
                </w14:textFill>
              </w:rPr>
              <w:t>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项目预算</w:t>
            </w:r>
          </w:p>
        </w:tc>
        <w:tc>
          <w:tcPr>
            <w:tcW w:w="7015" w:type="dxa"/>
            <w:vAlign w:val="center"/>
          </w:tcPr>
          <w:p>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本项目无预算。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文件</w:t>
            </w:r>
            <w:r>
              <w:rPr>
                <w:rFonts w:hint="eastAsia" w:ascii="宋体" w:hAnsi="宋体" w:cs="宋体"/>
                <w:color w:val="000000" w:themeColor="text1"/>
                <w:kern w:val="0"/>
                <w:sz w:val="24"/>
                <w14:textFill>
                  <w14:solidFill>
                    <w14:schemeClr w14:val="tx1"/>
                  </w14:solidFill>
                </w14:textFill>
              </w:rPr>
              <w:t>获得办法</w:t>
            </w:r>
          </w:p>
        </w:tc>
        <w:tc>
          <w:tcPr>
            <w:tcW w:w="7015" w:type="dxa"/>
            <w:vAlign w:val="center"/>
          </w:tcPr>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竞争性选择文件</w:t>
            </w:r>
            <w:r>
              <w:rPr>
                <w:rFonts w:hint="eastAsia" w:ascii="宋体" w:hAnsi="宋体" w:cs="宋体"/>
                <w:color w:val="000000" w:themeColor="text1"/>
                <w:kern w:val="0"/>
                <w:sz w:val="24"/>
                <w14:textFill>
                  <w14:solidFill>
                    <w14:schemeClr w14:val="tx1"/>
                  </w14:solidFill>
                </w14:textFill>
              </w:rPr>
              <w:t>为电子版，</w:t>
            </w:r>
            <w:r>
              <w:rPr>
                <w:rFonts w:hint="eastAsia" w:ascii="宋体" w:hAnsi="宋体" w:cs="宋体"/>
                <w:color w:val="000000" w:themeColor="text1"/>
                <w:kern w:val="0"/>
                <w:sz w:val="24"/>
                <w:lang w:eastAsia="zh-CN"/>
                <w14:textFill>
                  <w14:solidFill>
                    <w14:schemeClr w14:val="tx1"/>
                  </w14:solidFill>
                </w14:textFill>
              </w:rPr>
              <w:t>响应人</w:t>
            </w:r>
            <w:r>
              <w:rPr>
                <w:rFonts w:hint="eastAsia" w:ascii="宋体" w:hAnsi="宋体" w:cs="宋体"/>
                <w:color w:val="000000" w:themeColor="text1"/>
                <w:kern w:val="0"/>
                <w:sz w:val="24"/>
                <w14:textFill>
                  <w14:solidFill>
                    <w14:schemeClr w14:val="tx1"/>
                  </w14:solidFill>
                </w14:textFill>
              </w:rPr>
              <w:t>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报名方式</w:t>
            </w:r>
          </w:p>
        </w:tc>
        <w:tc>
          <w:tcPr>
            <w:tcW w:w="7015" w:type="dxa"/>
            <w:vAlign w:val="center"/>
          </w:tcPr>
          <w:p>
            <w:pPr>
              <w:adjustRightInd w:val="0"/>
              <w:snapToGrid w:val="0"/>
              <w:spacing w:line="360" w:lineRule="auto"/>
              <w:jc w:val="left"/>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将</w:t>
            </w:r>
            <w:r>
              <w:rPr>
                <w:rFonts w:hint="eastAsia" w:ascii="宋体" w:hAnsi="宋体" w:cs="宋体"/>
                <w:color w:val="000000" w:themeColor="text1"/>
                <w:kern w:val="0"/>
                <w:sz w:val="24"/>
                <w:lang w:eastAsia="zh-CN"/>
                <w14:textFill>
                  <w14:solidFill>
                    <w14:schemeClr w14:val="tx1"/>
                  </w14:solidFill>
                </w14:textFill>
              </w:rPr>
              <w:t>响应文件</w:t>
            </w:r>
            <w:r>
              <w:rPr>
                <w:rFonts w:hint="eastAsia" w:ascii="宋体" w:hAnsi="宋体" w:cs="宋体"/>
                <w:color w:val="000000" w:themeColor="text1"/>
                <w:kern w:val="0"/>
                <w:sz w:val="24"/>
                <w14:textFill>
                  <w14:solidFill>
                    <w14:schemeClr w14:val="tx1"/>
                  </w14:solidFill>
                </w14:textFill>
              </w:rPr>
              <w:t>密封并在</w:t>
            </w:r>
            <w:r>
              <w:rPr>
                <w:rFonts w:hint="eastAsia" w:ascii="宋体" w:hAnsi="宋体" w:cs="宋体"/>
                <w:b/>
                <w:bCs/>
                <w:color w:val="000000" w:themeColor="text1"/>
                <w:kern w:val="0"/>
                <w:sz w:val="24"/>
                <w14:textFill>
                  <w14:solidFill>
                    <w14:schemeClr w14:val="tx1"/>
                  </w14:solidFill>
                </w14:textFill>
              </w:rPr>
              <w:t>2025年</w:t>
            </w:r>
            <w:r>
              <w:rPr>
                <w:rFonts w:hint="eastAsia" w:ascii="宋体" w:hAnsi="宋体" w:cs="宋体"/>
                <w:b/>
                <w:bCs/>
                <w:color w:val="000000" w:themeColor="text1"/>
                <w:kern w:val="0"/>
                <w:sz w:val="24"/>
                <w:lang w:val="en-US" w:eastAsia="zh-CN"/>
                <w14:textFill>
                  <w14:solidFill>
                    <w14:schemeClr w14:val="tx1"/>
                  </w14:solidFill>
                </w14:textFill>
              </w:rPr>
              <w:t>9</w:t>
            </w:r>
            <w:r>
              <w:rPr>
                <w:rFonts w:hint="eastAsia" w:ascii="宋体" w:hAnsi="宋体" w:cs="宋体"/>
                <w:b/>
                <w:bCs/>
                <w:color w:val="000000" w:themeColor="text1"/>
                <w:kern w:val="0"/>
                <w:sz w:val="24"/>
                <w14:textFill>
                  <w14:solidFill>
                    <w14:schemeClr w14:val="tx1"/>
                  </w14:solidFill>
                </w14:textFill>
              </w:rPr>
              <w:t>月</w:t>
            </w:r>
            <w:r>
              <w:rPr>
                <w:rFonts w:hint="eastAsia" w:ascii="宋体" w:hAnsi="宋体" w:cs="宋体"/>
                <w:b/>
                <w:bCs/>
                <w:color w:val="000000" w:themeColor="text1"/>
                <w:kern w:val="0"/>
                <w:sz w:val="24"/>
                <w:lang w:val="en-US" w:eastAsia="zh-CN"/>
                <w14:textFill>
                  <w14:solidFill>
                    <w14:schemeClr w14:val="tx1"/>
                  </w14:solidFill>
                </w14:textFill>
              </w:rPr>
              <w:t>4</w:t>
            </w:r>
            <w:r>
              <w:rPr>
                <w:rFonts w:hint="eastAsia" w:ascii="宋体" w:hAnsi="宋体" w:cs="宋体"/>
                <w:b/>
                <w:bCs/>
                <w:color w:val="000000" w:themeColor="text1"/>
                <w:kern w:val="0"/>
                <w:sz w:val="24"/>
                <w14:textFill>
                  <w14:solidFill>
                    <w14:schemeClr w14:val="tx1"/>
                  </w14:solidFill>
                </w14:textFill>
              </w:rPr>
              <w:t>日</w:t>
            </w:r>
            <w:r>
              <w:rPr>
                <w:rFonts w:hint="eastAsia" w:ascii="宋体" w:hAnsi="宋体" w:cs="宋体"/>
                <w:b/>
                <w:bCs/>
                <w:color w:val="000000" w:themeColor="text1"/>
                <w:kern w:val="0"/>
                <w:sz w:val="24"/>
                <w:lang w:val="en-US" w:eastAsia="zh-CN"/>
                <w14:textFill>
                  <w14:solidFill>
                    <w14:schemeClr w14:val="tx1"/>
                  </w14:solidFill>
                </w14:textFill>
              </w:rPr>
              <w:t>14</w:t>
            </w: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b/>
                <w:bCs/>
                <w:color w:val="000000" w:themeColor="text1"/>
                <w:kern w:val="0"/>
                <w:sz w:val="24"/>
                <w:lang w:val="en-US" w:eastAsia="zh-CN"/>
                <w14:textFill>
                  <w14:solidFill>
                    <w14:schemeClr w14:val="tx1"/>
                  </w14:solidFill>
                </w14:textFill>
              </w:rPr>
              <w:t>3</w:t>
            </w:r>
            <w:r>
              <w:rPr>
                <w:rFonts w:hint="eastAsia" w:ascii="宋体" w:hAnsi="宋体" w:cs="宋体"/>
                <w:b/>
                <w:bCs/>
                <w:color w:val="000000" w:themeColor="text1"/>
                <w:kern w:val="0"/>
                <w:sz w:val="24"/>
                <w14:textFill>
                  <w14:solidFill>
                    <w14:schemeClr w14:val="tx1"/>
                  </w14:solidFill>
                </w14:textFill>
              </w:rPr>
              <w:t>0时（北京时间）</w:t>
            </w:r>
            <w:r>
              <w:rPr>
                <w:rFonts w:hint="eastAsia" w:ascii="宋体" w:hAnsi="宋体" w:cs="宋体"/>
                <w:color w:val="000000" w:themeColor="text1"/>
                <w:kern w:val="0"/>
                <w:sz w:val="24"/>
                <w14:textFill>
                  <w14:solidFill>
                    <w14:schemeClr w14:val="tx1"/>
                  </w14:solidFill>
                </w14:textFill>
              </w:rPr>
              <w:t>前送达（现场递交或邮寄）至深</w:t>
            </w:r>
            <w:r>
              <w:rPr>
                <w:rFonts w:hint="eastAsia" w:ascii="宋体" w:hAnsi="宋体" w:cs="宋体"/>
                <w:color w:val="000000" w:themeColor="text1"/>
                <w:kern w:val="0"/>
                <w:sz w:val="24"/>
                <w:highlight w:val="none"/>
                <w14:textFill>
                  <w14:solidFill>
                    <w14:schemeClr w14:val="tx1"/>
                  </w14:solidFill>
                </w14:textFill>
              </w:rPr>
              <w:t>圳市南山区前海深港合作区桂湾五路123号前海管理局前海大厦T1栋</w:t>
            </w:r>
            <w:r>
              <w:rPr>
                <w:rFonts w:hint="eastAsia" w:ascii="宋体" w:hAnsi="宋体" w:cs="宋体"/>
                <w:color w:val="000000" w:themeColor="text1"/>
                <w:kern w:val="0"/>
                <w:sz w:val="24"/>
                <w:highlight w:val="none"/>
                <w:lang w:val="en-US" w:eastAsia="zh-CN"/>
                <w14:textFill>
                  <w14:solidFill>
                    <w14:schemeClr w14:val="tx1"/>
                  </w14:solidFill>
                </w14:textFill>
              </w:rPr>
              <w:t>2906</w:t>
            </w:r>
            <w:r>
              <w:rPr>
                <w:rFonts w:hint="eastAsia" w:ascii="宋体" w:hAnsi="宋体" w:cs="宋体"/>
                <w:color w:val="000000" w:themeColor="text1"/>
                <w:kern w:val="0"/>
                <w:sz w:val="24"/>
                <w:highlight w:val="none"/>
                <w14:textFill>
                  <w14:solidFill>
                    <w14:schemeClr w14:val="tx1"/>
                  </w14:solidFill>
                </w14:textFill>
              </w:rPr>
              <w:t>室</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截标后不再接收任何</w:t>
            </w:r>
            <w:r>
              <w:rPr>
                <w:rFonts w:hint="eastAsia" w:ascii="宋体" w:hAnsi="宋体" w:cs="宋体"/>
                <w:color w:val="000000" w:themeColor="text1"/>
                <w:sz w:val="24"/>
                <w:highlight w:val="none"/>
                <w:lang w:val="en-US"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文件</w:t>
            </w:r>
            <w:r>
              <w:rPr>
                <w:rFonts w:hint="eastAsia" w:ascii="宋体" w:hAnsi="宋体" w:cs="宋体"/>
                <w:color w:val="000000" w:themeColor="text1"/>
                <w:kern w:val="0"/>
                <w:sz w:val="24"/>
                <w:highlight w:val="none"/>
                <w:lang w:eastAsia="zh-CN"/>
                <w14:textFill>
                  <w14:solidFill>
                    <w14:schemeClr w14:val="tx1"/>
                  </w14:solidFill>
                </w14:textFill>
              </w:rPr>
              <w:t>）</w:t>
            </w:r>
          </w:p>
          <w:p>
            <w:pPr>
              <w:adjustRightInd w:val="0"/>
              <w:snapToGrid w:val="0"/>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  系  人：</w:t>
            </w:r>
            <w:r>
              <w:rPr>
                <w:rFonts w:hint="eastAsia" w:ascii="宋体" w:hAnsi="宋体" w:cs="宋体"/>
                <w:color w:val="000000" w:themeColor="text1"/>
                <w:kern w:val="0"/>
                <w:sz w:val="24"/>
                <w:highlight w:val="none"/>
                <w:lang w:val="en-US" w:eastAsia="zh-CN"/>
                <w14:textFill>
                  <w14:solidFill>
                    <w14:schemeClr w14:val="tx1"/>
                  </w14:solidFill>
                </w14:textFill>
              </w:rPr>
              <w:t>焦</w:t>
            </w:r>
            <w:r>
              <w:rPr>
                <w:rFonts w:hint="eastAsia" w:ascii="宋体" w:hAnsi="宋体" w:cs="宋体"/>
                <w:color w:val="000000" w:themeColor="text1"/>
                <w:sz w:val="24"/>
                <w:highlight w:val="none"/>
                <w:lang w:eastAsia="zh-CN"/>
                <w14:textFill>
                  <w14:solidFill>
                    <w14:schemeClr w14:val="tx1"/>
                  </w14:solidFill>
                </w14:textFill>
              </w:rPr>
              <w:t>女士</w:t>
            </w:r>
          </w:p>
          <w:p>
            <w:pPr>
              <w:adjustRightInd w:val="0"/>
              <w:snapToGrid w:val="0"/>
              <w:spacing w:line="360" w:lineRule="auto"/>
              <w:jc w:val="left"/>
              <w:rPr>
                <w:rFonts w:hint="default"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      话：</w:t>
            </w:r>
            <w:r>
              <w:rPr>
                <w:rFonts w:hint="eastAsia" w:ascii="宋体" w:hAnsi="宋体" w:cs="宋体"/>
                <w:color w:val="000000" w:themeColor="text1"/>
                <w:sz w:val="24"/>
                <w:highlight w:val="none"/>
                <w14:textFill>
                  <w14:solidFill>
                    <w14:schemeClr w14:val="tx1"/>
                  </w14:solidFill>
                </w14:textFill>
              </w:rPr>
              <w:t>0755-</w:t>
            </w:r>
            <w:r>
              <w:rPr>
                <w:rFonts w:hint="default" w:ascii="宋体" w:hAnsi="宋体" w:cs="宋体"/>
                <w:color w:val="000000" w:themeColor="text1"/>
                <w:sz w:val="24"/>
                <w:highlight w:val="none"/>
                <w14:textFill>
                  <w14:solidFill>
                    <w14:schemeClr w14:val="tx1"/>
                  </w14:solidFill>
                </w14:textFill>
              </w:rPr>
              <w:t>88105145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76" w:type="dxa"/>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响应人</w:t>
            </w:r>
            <w:r>
              <w:rPr>
                <w:rFonts w:hint="eastAsia" w:ascii="宋体" w:hAnsi="宋体" w:cs="宋体"/>
                <w:color w:val="000000" w:themeColor="text1"/>
                <w:kern w:val="0"/>
                <w:sz w:val="24"/>
                <w14:textFill>
                  <w14:solidFill>
                    <w14:schemeClr w14:val="tx1"/>
                  </w14:solidFill>
                </w14:textFill>
              </w:rPr>
              <w:t>资格要求</w:t>
            </w:r>
          </w:p>
        </w:tc>
        <w:tc>
          <w:tcPr>
            <w:tcW w:w="7015" w:type="dxa"/>
            <w:vAlign w:val="center"/>
          </w:tcPr>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在中华人民共和国内注册登记的机构，具有独立承担民事责任的能力（提供《营业执照》或《事业单位法人证书》等独立承担民事责任能力的登记证明文件复印件加盖公章；</w:t>
            </w:r>
            <w:r>
              <w:rPr>
                <w:rFonts w:hint="eastAsia" w:ascii="宋体" w:hAnsi="宋体" w:cs="宋体"/>
                <w:b/>
                <w:bCs/>
                <w:color w:val="000000" w:themeColor="text1"/>
                <w:kern w:val="0"/>
                <w:sz w:val="24"/>
                <w:lang w:eastAsia="zh-CN"/>
                <w14:textFill>
                  <w14:solidFill>
                    <w14:schemeClr w14:val="tx1"/>
                  </w14:solidFill>
                </w14:textFill>
              </w:rPr>
              <w:t>分支机构响应须提供总公司(总行)出具的愿为其承担民事责任的相关函件【函件形式不限，体现相关内容即可】。且同一家总公司(总行)若有两家或两家以上的分支机构，总公司(总行)只能授权一家参与响应；响应人必须是国有商业银行、股份制商业银行、城市商业银行、农村商业银行或邮政储蓄银行一级分行及以上（含分行）营业机构，同名银行只能有一个主体参与响应</w:t>
            </w:r>
            <w:r>
              <w:rPr>
                <w:rFonts w:hint="default" w:ascii="宋体" w:hAnsi="宋体" w:cs="宋体"/>
                <w:b/>
                <w:bCs/>
                <w:color w:val="000000" w:themeColor="text1"/>
                <w:kern w:val="0"/>
                <w:sz w:val="24"/>
                <w:lang w:eastAsia="zh-CN"/>
                <w14:textFill>
                  <w14:solidFill>
                    <w14:schemeClr w14:val="tx1"/>
                  </w14:solidFill>
                </w14:textFill>
              </w:rPr>
              <w:t>）</w:t>
            </w:r>
            <w:r>
              <w:rPr>
                <w:rFonts w:hint="eastAsia" w:ascii="宋体" w:hAnsi="宋体" w:cs="宋体"/>
                <w:b/>
                <w:bCs/>
                <w:color w:val="000000" w:themeColor="text1"/>
                <w:kern w:val="0"/>
                <w:sz w:val="24"/>
                <w14:textFill>
                  <w14:solidFill>
                    <w14:schemeClr w14:val="tx1"/>
                  </w14:solidFill>
                </w14:textFill>
              </w:rPr>
              <w:t>；</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本项目不接受联合体</w:t>
            </w:r>
            <w:r>
              <w:rPr>
                <w:rFonts w:hint="eastAsia" w:ascii="宋体" w:hAnsi="宋体" w:cs="宋体"/>
                <w:color w:val="000000" w:themeColor="text1"/>
                <w:kern w:val="0"/>
                <w:sz w:val="24"/>
                <w:lang w:eastAsia="zh-CN"/>
                <w14:textFill>
                  <w14:solidFill>
                    <w14:schemeClr w14:val="tx1"/>
                  </w14:solidFill>
                </w14:textFill>
              </w:rPr>
              <w:t>响应</w:t>
            </w:r>
            <w:r>
              <w:rPr>
                <w:rFonts w:hint="eastAsia" w:ascii="宋体" w:hAnsi="宋体" w:cs="宋体"/>
                <w:color w:val="000000" w:themeColor="text1"/>
                <w:kern w:val="0"/>
                <w:sz w:val="24"/>
                <w14:textFill>
                  <w14:solidFill>
                    <w14:schemeClr w14:val="tx1"/>
                  </w14:solidFill>
                </w14:textFill>
              </w:rPr>
              <w:t>、不允许非法分包、转包</w:t>
            </w:r>
            <w:r>
              <w:rPr>
                <w:rFonts w:hint="default" w:ascii="宋体" w:hAnsi="宋体" w:cs="宋体"/>
                <w:color w:val="000000" w:themeColor="text1"/>
                <w:kern w:val="0"/>
                <w:sz w:val="24"/>
                <w14:textFill>
                  <w14:solidFill>
                    <w14:schemeClr w14:val="tx1"/>
                  </w14:solidFill>
                </w14:textFill>
              </w:rPr>
              <w:t>；</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本项目的特定资格要求：</w:t>
            </w:r>
          </w:p>
          <w:p>
            <w:pPr>
              <w:numPr>
                <w:ilvl w:val="0"/>
                <w:numId w:val="0"/>
              </w:numPr>
              <w:spacing w:line="360" w:lineRule="auto"/>
              <w:rPr>
                <w:rFonts w:hint="eastAsia" w:ascii="宋体" w:hAnsi="宋体" w:cs="宋体"/>
                <w:color w:val="000000" w:themeColor="text1"/>
                <w:kern w:val="0"/>
                <w:sz w:val="24"/>
                <w14:textFill>
                  <w14:solidFill>
                    <w14:schemeClr w14:val="tx1"/>
                  </w14:solidFill>
                </w14:textFill>
              </w:rPr>
            </w:pPr>
            <w:r>
              <w:rPr>
                <w:rFonts w:hint="default" w:ascii="宋体" w:hAnsi="宋体" w:cs="宋体"/>
                <w:color w:val="000000" w:themeColor="text1"/>
                <w:kern w:val="0"/>
                <w:sz w:val="24"/>
                <w:lang w:eastAsia="zh-CN"/>
                <w14:textFill>
                  <w14:solidFill>
                    <w14:schemeClr w14:val="tx1"/>
                  </w14:solidFill>
                </w14:textFill>
              </w:rPr>
              <w:t>1</w:t>
            </w:r>
            <w:r>
              <w:rPr>
                <w:rFonts w:hint="eastAsia" w:ascii="宋体" w:hAnsi="宋体" w:cs="宋体"/>
                <w:color w:val="000000" w:themeColor="text1"/>
                <w:kern w:val="0"/>
                <w:sz w:val="24"/>
                <w:lang w:val="en-US" w:eastAsia="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根据《深圳市财政国库集中收付代理银行资格认定管理暂行办法》（深人银发〔2012〕114号）、《深圳市国库集中收付代理银行资格认定审批事项服务指南》的有关规定，</w:t>
            </w:r>
            <w:r>
              <w:rPr>
                <w:rFonts w:hint="eastAsia" w:ascii="宋体" w:hAnsi="宋体" w:cs="宋体"/>
                <w:color w:val="000000" w:themeColor="text1"/>
                <w:kern w:val="0"/>
                <w:sz w:val="24"/>
                <w:lang w:eastAsia="zh-CN"/>
                <w14:textFill>
                  <w14:solidFill>
                    <w14:schemeClr w14:val="tx1"/>
                  </w14:solidFill>
                </w14:textFill>
              </w:rPr>
              <w:t>响应人</w:t>
            </w:r>
            <w:r>
              <w:rPr>
                <w:rFonts w:hint="eastAsia" w:ascii="宋体" w:hAnsi="宋体" w:eastAsia="宋体" w:cs="宋体"/>
                <w:color w:val="000000" w:themeColor="text1"/>
                <w:kern w:val="0"/>
                <w:sz w:val="24"/>
                <w14:textFill>
                  <w14:solidFill>
                    <w14:schemeClr w14:val="tx1"/>
                  </w14:solidFill>
                </w14:textFill>
              </w:rPr>
              <w:t>必须提供中国人民银行深圳</w:t>
            </w:r>
            <w:r>
              <w:rPr>
                <w:rFonts w:hint="eastAsia" w:ascii="宋体" w:hAnsi="宋体" w:eastAsia="宋体" w:cs="宋体"/>
                <w:color w:val="000000" w:themeColor="text1"/>
                <w:kern w:val="0"/>
                <w:sz w:val="24"/>
                <w:lang w:eastAsia="zh-CN"/>
                <w14:textFill>
                  <w14:solidFill>
                    <w14:schemeClr w14:val="tx1"/>
                  </w14:solidFill>
                </w14:textFill>
              </w:rPr>
              <w:t>市分</w:t>
            </w:r>
            <w:r>
              <w:rPr>
                <w:rFonts w:hint="eastAsia" w:ascii="宋体" w:hAnsi="宋体" w:eastAsia="宋体" w:cs="宋体"/>
                <w:color w:val="000000" w:themeColor="text1"/>
                <w:kern w:val="0"/>
                <w:sz w:val="24"/>
                <w14:textFill>
                  <w14:solidFill>
                    <w14:schemeClr w14:val="tx1"/>
                  </w14:solidFill>
                </w14:textFill>
              </w:rPr>
              <w:t>行出具的关于认定市本级财政国库集中支付业务代理银行资格认定，或南山区</w:t>
            </w:r>
            <w:r>
              <w:rPr>
                <w:rFonts w:hint="eastAsia" w:ascii="宋体" w:hAnsi="宋体" w:eastAsia="宋体" w:cs="宋体"/>
                <w:color w:val="000000" w:themeColor="text1"/>
                <w:kern w:val="0"/>
                <w:sz w:val="24"/>
                <w:lang w:val="en-US" w:eastAsia="zh-CN"/>
                <w14:textFill>
                  <w14:solidFill>
                    <w14:schemeClr w14:val="tx1"/>
                  </w14:solidFill>
                </w14:textFill>
              </w:rPr>
              <w:t>或</w:t>
            </w:r>
            <w:r>
              <w:rPr>
                <w:rFonts w:hint="eastAsia" w:ascii="宋体" w:hAnsi="宋体" w:eastAsia="宋体" w:cs="宋体"/>
                <w:color w:val="000000" w:themeColor="text1"/>
                <w:kern w:val="0"/>
                <w:sz w:val="24"/>
                <w14:textFill>
                  <w14:solidFill>
                    <w14:schemeClr w14:val="tx1"/>
                  </w14:solidFill>
                </w14:textFill>
              </w:rPr>
              <w:t>宝安区区级财政国库集中支付业务代理银行资格认定的批复文件（须提供复印件加盖公章</w:t>
            </w:r>
            <w:r>
              <w:rPr>
                <w:rFonts w:hint="default" w:ascii="宋体" w:hAnsi="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lang w:val="en-US" w:eastAsia="zh-CN"/>
                <w14:textFill>
                  <w14:solidFill>
                    <w14:schemeClr w14:val="tx1"/>
                  </w14:solidFill>
                </w14:textFill>
              </w:rPr>
              <w:t>原件备查</w:t>
            </w:r>
            <w:r>
              <w:rPr>
                <w:rFonts w:hint="eastAsia" w:ascii="宋体" w:hAnsi="宋体" w:eastAsia="宋体" w:cs="宋体"/>
                <w:color w:val="000000" w:themeColor="text1"/>
                <w:kern w:val="0"/>
                <w:sz w:val="24"/>
                <w14:textFill>
                  <w14:solidFill>
                    <w14:schemeClr w14:val="tx1"/>
                  </w14:solidFill>
                </w14:textFill>
              </w:rPr>
              <w:t>）。</w:t>
            </w:r>
          </w:p>
          <w:p>
            <w:pPr>
              <w:numPr>
                <w:ilvl w:val="0"/>
                <w:numId w:val="0"/>
              </w:numPr>
              <w:spacing w:line="360" w:lineRule="auto"/>
              <w:rPr>
                <w:rFonts w:hint="eastAsia" w:ascii="宋体" w:hAnsi="宋体" w:cs="宋体"/>
                <w:color w:val="000000" w:themeColor="text1"/>
                <w:kern w:val="0"/>
                <w:sz w:val="24"/>
                <w:lang w:eastAsia="zh-CN"/>
                <w14:textFill>
                  <w14:solidFill>
                    <w14:schemeClr w14:val="tx1"/>
                  </w14:solidFill>
                </w14:textFill>
              </w:rPr>
            </w:pPr>
            <w:r>
              <w:rPr>
                <w:rFonts w:hint="default" w:ascii="宋体" w:hAnsi="宋体" w:cs="宋体"/>
                <w:color w:val="000000" w:themeColor="text1"/>
                <w:kern w:val="0"/>
                <w:sz w:val="24"/>
                <w:lang w:eastAsia="zh-CN"/>
                <w14:textFill>
                  <w14:solidFill>
                    <w14:schemeClr w14:val="tx1"/>
                  </w14:solidFill>
                </w14:textFill>
              </w:rPr>
              <w:t>2</w:t>
            </w:r>
            <w:r>
              <w:rPr>
                <w:rFonts w:hint="eastAsia" w:ascii="宋体" w:hAnsi="宋体" w:cs="宋体"/>
                <w:color w:val="000000" w:themeColor="text1"/>
                <w:kern w:val="0"/>
                <w:sz w:val="24"/>
                <w:lang w:val="en-US" w:eastAsia="zh-CN"/>
                <w14:textFill>
                  <w14:solidFill>
                    <w14:schemeClr w14:val="tx1"/>
                  </w14:solidFill>
                </w14:textFill>
              </w:rPr>
              <w:t>）</w:t>
            </w:r>
            <w:r>
              <w:rPr>
                <w:rFonts w:hint="eastAsia" w:ascii="宋体" w:hAnsi="宋体" w:cs="宋体"/>
                <w:color w:val="000000" w:themeColor="text1"/>
                <w:kern w:val="0"/>
                <w:sz w:val="24"/>
                <w:lang w:eastAsia="zh-CN"/>
                <w14:textFill>
                  <w14:solidFill>
                    <w14:schemeClr w14:val="tx1"/>
                  </w14:solidFill>
                </w14:textFill>
              </w:rPr>
              <w:t>须提供《廉政承诺书》（参考模板格式详见</w:t>
            </w:r>
            <w:r>
              <w:rPr>
                <w:rFonts w:hint="eastAsia" w:ascii="宋体" w:hAnsi="宋体" w:cs="宋体"/>
                <w:color w:val="000000" w:themeColor="text1"/>
                <w:sz w:val="24"/>
                <w:lang w:eastAsia="zh-CN"/>
                <w14:textFill>
                  <w14:solidFill>
                    <w14:schemeClr w14:val="tx1"/>
                  </w14:solidFill>
                </w14:textFill>
              </w:rPr>
              <w:t>竞争性选择</w:t>
            </w:r>
            <w:r>
              <w:rPr>
                <w:rFonts w:hint="eastAsia" w:ascii="宋体" w:hAnsi="宋体" w:cs="宋体"/>
                <w:color w:val="000000" w:themeColor="text1"/>
                <w:sz w:val="24"/>
                <w:lang w:val="en-US" w:eastAsia="zh-CN"/>
                <w14:textFill>
                  <w14:solidFill>
                    <w14:schemeClr w14:val="tx1"/>
                  </w14:solidFill>
                </w14:textFill>
              </w:rPr>
              <w:t xml:space="preserve">文件 </w:t>
            </w:r>
            <w:r>
              <w:rPr>
                <w:rFonts w:hint="eastAsia" w:ascii="宋体" w:hAnsi="宋体" w:cs="宋体"/>
                <w:color w:val="000000" w:themeColor="text1"/>
                <w:kern w:val="0"/>
                <w:sz w:val="24"/>
                <w:lang w:eastAsia="zh-CN"/>
                <w14:textFill>
                  <w14:solidFill>
                    <w14:schemeClr w14:val="tx1"/>
                  </w14:solidFill>
                </w14:textFill>
              </w:rPr>
              <w:t>第</w:t>
            </w:r>
            <w:r>
              <w:rPr>
                <w:rFonts w:hint="eastAsia" w:ascii="宋体" w:hAnsi="宋体" w:cs="宋体"/>
                <w:color w:val="000000" w:themeColor="text1"/>
                <w:kern w:val="0"/>
                <w:sz w:val="24"/>
                <w:lang w:val="en-US" w:eastAsia="zh-CN"/>
                <w14:textFill>
                  <w14:solidFill>
                    <w14:schemeClr w14:val="tx1"/>
                  </w14:solidFill>
                </w14:textFill>
              </w:rPr>
              <w:t>六章</w:t>
            </w:r>
            <w:r>
              <w:rPr>
                <w:rFonts w:hint="eastAsia" w:ascii="宋体" w:hAnsi="宋体" w:cs="宋体"/>
                <w:color w:val="000000" w:themeColor="text1"/>
                <w:kern w:val="0"/>
                <w:sz w:val="24"/>
                <w:lang w:eastAsia="zh-CN"/>
                <w14:textFill>
                  <w14:solidFill>
                    <w14:schemeClr w14:val="tx1"/>
                  </w14:solidFill>
                </w14:textFill>
              </w:rPr>
              <w:t xml:space="preserve"> 响应文件格式）。</w:t>
            </w:r>
          </w:p>
          <w:p>
            <w:pPr>
              <w:numPr>
                <w:ilvl w:val="0"/>
                <w:numId w:val="0"/>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3）本项目仅限于受采购人邀请的供应商参与响应。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676" w:type="dxa"/>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联系方式</w:t>
            </w:r>
          </w:p>
        </w:tc>
        <w:tc>
          <w:tcPr>
            <w:tcW w:w="7015" w:type="dxa"/>
            <w:vAlign w:val="center"/>
          </w:tcPr>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1.采购人信息</w:t>
            </w:r>
          </w:p>
          <w:p>
            <w:pPr>
              <w:spacing w:line="360" w:lineRule="auto"/>
              <w:rPr>
                <w:rFonts w:hint="eastAsia" w:ascii="宋体" w:hAnsi="宋体" w:cs="宋体"/>
                <w:color w:val="000000" w:themeColor="text1"/>
                <w:kern w:val="0"/>
                <w:sz w:val="24"/>
                <w14:textFill>
                  <w14:solidFill>
                    <w14:schemeClr w14:val="tx1"/>
                  </w14:solidFill>
                </w14:textFill>
              </w:rPr>
            </w:pPr>
            <w:bookmarkStart w:id="4" w:name="_Toc28359086"/>
            <w:bookmarkStart w:id="5" w:name="_Toc28359009"/>
            <w:r>
              <w:rPr>
                <w:rFonts w:hint="eastAsia" w:ascii="宋体" w:hAnsi="宋体" w:cs="宋体"/>
                <w:color w:val="000000" w:themeColor="text1"/>
                <w:kern w:val="0"/>
                <w:sz w:val="24"/>
                <w14:textFill>
                  <w14:solidFill>
                    <w14:schemeClr w14:val="tx1"/>
                  </w14:solidFill>
                </w14:textFill>
              </w:rPr>
              <w:t>名  称：深圳市前海深港现代服务业合作区管理局</w:t>
            </w:r>
          </w:p>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  址：深圳市南山区前海深港合作区桂湾五路123号前海管理局前海大厦T1栋</w:t>
            </w:r>
          </w:p>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联系人：</w:t>
            </w:r>
            <w:r>
              <w:rPr>
                <w:rFonts w:hint="eastAsia" w:ascii="宋体" w:hAnsi="宋体" w:cs="宋体"/>
                <w:color w:val="000000" w:themeColor="text1"/>
                <w:sz w:val="24"/>
                <w:highlight w:val="none"/>
                <w:lang w:val="en-US" w:eastAsia="zh-CN"/>
                <w14:textFill>
                  <w14:solidFill>
                    <w14:schemeClr w14:val="tx1"/>
                  </w14:solidFill>
                </w14:textFill>
              </w:rPr>
              <w:t>焦</w:t>
            </w:r>
            <w:r>
              <w:rPr>
                <w:rFonts w:hint="eastAsia" w:ascii="宋体" w:hAnsi="宋体" w:cs="宋体"/>
                <w:color w:val="000000" w:themeColor="text1"/>
                <w:sz w:val="24"/>
                <w:highlight w:val="none"/>
                <w:lang w:eastAsia="zh-CN"/>
                <w14:textFill>
                  <w14:solidFill>
                    <w14:schemeClr w14:val="tx1"/>
                  </w14:solidFill>
                </w14:textFill>
              </w:rPr>
              <w:t>女士</w:t>
            </w:r>
          </w:p>
          <w:p>
            <w:pPr>
              <w:spacing w:line="360" w:lineRule="auto"/>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  话：0755-</w:t>
            </w:r>
            <w:r>
              <w:rPr>
                <w:rFonts w:hint="default" w:ascii="宋体" w:hAnsi="宋体" w:cs="宋体"/>
                <w:color w:val="000000" w:themeColor="text1"/>
                <w:kern w:val="0"/>
                <w:sz w:val="24"/>
                <w:highlight w:val="none"/>
                <w14:textFill>
                  <w14:solidFill>
                    <w14:schemeClr w14:val="tx1"/>
                  </w14:solidFill>
                </w14:textFill>
              </w:rPr>
              <w:t>88105145</w:t>
            </w:r>
          </w:p>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2.采购代理机构信息</w:t>
            </w:r>
            <w:bookmarkEnd w:id="4"/>
            <w:bookmarkEnd w:id="5"/>
          </w:p>
          <w:p>
            <w:pPr>
              <w:spacing w:line="360" w:lineRule="auto"/>
              <w:rPr>
                <w:rFonts w:hint="eastAsia" w:ascii="宋体" w:hAnsi="宋体" w:cs="宋体"/>
                <w:color w:val="000000" w:themeColor="text1"/>
                <w:kern w:val="0"/>
                <w:sz w:val="24"/>
                <w14:textFill>
                  <w14:solidFill>
                    <w14:schemeClr w14:val="tx1"/>
                  </w14:solidFill>
                </w14:textFill>
              </w:rPr>
            </w:pPr>
            <w:bookmarkStart w:id="6" w:name="_Toc28359087"/>
            <w:bookmarkStart w:id="7" w:name="_Toc28359010"/>
            <w:r>
              <w:rPr>
                <w:rFonts w:hint="eastAsia" w:ascii="宋体" w:hAnsi="宋体" w:cs="宋体"/>
                <w:color w:val="000000" w:themeColor="text1"/>
                <w:kern w:val="0"/>
                <w:sz w:val="24"/>
                <w14:textFill>
                  <w14:solidFill>
                    <w14:schemeClr w14:val="tx1"/>
                  </w14:solidFill>
                </w14:textFill>
              </w:rPr>
              <w:t>名  称：中国远东国际招标有限公司</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  址：深圳市福田区上步南路1001号锦峰大厦22楼</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联系人：凌女士、伍先生</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话：0755-82078919、82077364转108</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传  真：0755-82077519</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3.项目联系方式</w:t>
            </w:r>
            <w:bookmarkEnd w:id="6"/>
            <w:bookmarkEnd w:id="7"/>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项目联系人：凌女士、伍先生</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话：0755-82078919、82077364转108</w:t>
            </w:r>
          </w:p>
        </w:tc>
      </w:tr>
    </w:tbl>
    <w:p>
      <w:pPr>
        <w:adjustRightInd w:val="0"/>
        <w:snapToGrid w:val="0"/>
        <w:spacing w:line="360" w:lineRule="auto"/>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中国远东国际招标有限公司</w:t>
      </w:r>
    </w:p>
    <w:p>
      <w:pPr>
        <w:adjustRightInd w:val="0"/>
        <w:snapToGrid w:val="0"/>
        <w:spacing w:line="360" w:lineRule="auto"/>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2025年</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28</w:t>
      </w:r>
      <w:r>
        <w:rPr>
          <w:rFonts w:hint="eastAsia" w:ascii="宋体" w:hAnsi="宋体" w:cs="宋体"/>
          <w:color w:val="000000" w:themeColor="text1"/>
          <w:sz w:val="24"/>
          <w14:textFill>
            <w14:solidFill>
              <w14:schemeClr w14:val="tx1"/>
            </w14:solidFill>
          </w14:textFill>
        </w:rPr>
        <w:t>日</w:t>
      </w: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 xml:space="preserve"> </w:t>
      </w:r>
      <w:bookmarkStart w:id="8" w:name="_Toc23414"/>
      <w:r>
        <w:rPr>
          <w:rFonts w:hint="eastAsia" w:ascii="宋体" w:hAnsi="宋体" w:cs="宋体"/>
          <w:b/>
          <w:bCs/>
          <w:color w:val="000000" w:themeColor="text1"/>
          <w:sz w:val="24"/>
          <w:lang w:eastAsia="zh-CN"/>
          <w14:textFill>
            <w14:solidFill>
              <w14:schemeClr w14:val="tx1"/>
            </w14:solidFill>
          </w14:textFill>
        </w:rPr>
        <w:t>响应</w:t>
      </w:r>
      <w:r>
        <w:rPr>
          <w:rFonts w:hint="eastAsia" w:ascii="宋体" w:hAnsi="宋体" w:cs="宋体"/>
          <w:b/>
          <w:bCs/>
          <w:color w:val="000000" w:themeColor="text1"/>
          <w:sz w:val="24"/>
          <w14:textFill>
            <w14:solidFill>
              <w14:schemeClr w14:val="tx1"/>
            </w14:solidFill>
          </w14:textFill>
        </w:rPr>
        <w:t>须知</w:t>
      </w:r>
      <w:bookmarkEnd w:id="8"/>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1、本项目是深圳市前海深港现代服务业合作区管理局的</w:t>
      </w:r>
      <w:r>
        <w:rPr>
          <w:rFonts w:hint="eastAsia" w:ascii="宋体" w:hAnsi="宋体" w:cs="宋体"/>
          <w:color w:val="000000" w:themeColor="text1"/>
          <w:sz w:val="24"/>
          <w:highlight w:val="none"/>
          <w:lang w:eastAsia="zh-CN"/>
          <w14:textFill>
            <w14:solidFill>
              <w14:schemeClr w14:val="tx1"/>
            </w14:solidFill>
          </w14:textFill>
        </w:rPr>
        <w:t>深圳市前海深港现代服务业合作区国库集中支付代理银行服务项目（单位零余额）</w:t>
      </w:r>
      <w:r>
        <w:rPr>
          <w:rFonts w:hint="eastAsia" w:ascii="宋体" w:hAnsi="宋体" w:cs="宋体"/>
          <w:color w:val="000000" w:themeColor="text1"/>
          <w:sz w:val="24"/>
          <w:highlight w:val="none"/>
          <w14:textFill>
            <w14:solidFill>
              <w14:schemeClr w14:val="tx1"/>
            </w14:solidFill>
          </w14:textFill>
        </w:rPr>
        <w:t>。</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项目不属于《深圳市2025-2026年政府集中采购目录及限额标准》规定应集中采购项目，根据《中华人民共和国政府采购法》、《深圳经济特区政府采购条例》的有关规定，中国远东国际招标有限公司受深圳市前海深港现代服务业合作区管理局委托组织采购。</w:t>
      </w:r>
    </w:p>
    <w:p>
      <w:pP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2.1、本次采购报名且符合</w:t>
      </w:r>
      <w:r>
        <w:rPr>
          <w:rFonts w:hint="eastAsia" w:ascii="宋体" w:hAnsi="宋体" w:cs="宋体"/>
          <w:b/>
          <w:bCs/>
          <w:color w:val="000000" w:themeColor="text1"/>
          <w:sz w:val="24"/>
          <w:highlight w:val="none"/>
          <w:lang w:eastAsia="zh-CN"/>
          <w14:textFill>
            <w14:solidFill>
              <w14:schemeClr w14:val="tx1"/>
            </w14:solidFill>
          </w14:textFill>
        </w:rPr>
        <w:t>竞争性选择文件</w:t>
      </w:r>
      <w:r>
        <w:rPr>
          <w:rFonts w:hint="eastAsia" w:ascii="宋体" w:hAnsi="宋体" w:cs="宋体"/>
          <w:b/>
          <w:bCs/>
          <w:color w:val="000000" w:themeColor="text1"/>
          <w:sz w:val="24"/>
          <w:highlight w:val="none"/>
          <w14:textFill>
            <w14:solidFill>
              <w14:schemeClr w14:val="tx1"/>
            </w14:solidFill>
          </w14:textFill>
        </w:rPr>
        <w:t>初审的供应商满足</w:t>
      </w:r>
      <w:r>
        <w:rPr>
          <w:rFonts w:hint="eastAsia" w:ascii="宋体" w:hAnsi="宋体" w:cs="宋体"/>
          <w:b/>
          <w:bCs/>
          <w:color w:val="000000" w:themeColor="text1"/>
          <w:sz w:val="24"/>
          <w:highlight w:val="none"/>
          <w:lang w:val="en-US" w:eastAsia="zh-CN"/>
          <w14:textFill>
            <w14:solidFill>
              <w14:schemeClr w14:val="tx1"/>
            </w14:solidFill>
          </w14:textFill>
        </w:rPr>
        <w:t>3</w:t>
      </w:r>
      <w:r>
        <w:rPr>
          <w:rFonts w:hint="eastAsia" w:ascii="宋体" w:hAnsi="宋体" w:cs="宋体"/>
          <w:b/>
          <w:bCs/>
          <w:color w:val="000000" w:themeColor="text1"/>
          <w:sz w:val="24"/>
          <w:highlight w:val="none"/>
          <w14:textFill>
            <w14:solidFill>
              <w14:schemeClr w14:val="tx1"/>
            </w14:solidFill>
          </w14:textFill>
        </w:rPr>
        <w:t>家或</w:t>
      </w:r>
      <w:r>
        <w:rPr>
          <w:rFonts w:hint="eastAsia" w:ascii="宋体" w:hAnsi="宋体" w:cs="宋体"/>
          <w:b/>
          <w:bCs/>
          <w:color w:val="000000" w:themeColor="text1"/>
          <w:sz w:val="24"/>
          <w:highlight w:val="none"/>
          <w:lang w:val="en-US" w:eastAsia="zh-CN"/>
          <w14:textFill>
            <w14:solidFill>
              <w14:schemeClr w14:val="tx1"/>
            </w14:solidFill>
          </w14:textFill>
        </w:rPr>
        <w:t>3</w:t>
      </w:r>
      <w:r>
        <w:rPr>
          <w:rFonts w:hint="eastAsia" w:ascii="宋体" w:hAnsi="宋体" w:cs="宋体"/>
          <w:b/>
          <w:bCs/>
          <w:color w:val="000000" w:themeColor="text1"/>
          <w:sz w:val="24"/>
          <w:highlight w:val="none"/>
          <w14:textFill>
            <w14:solidFill>
              <w14:schemeClr w14:val="tx1"/>
            </w14:solidFill>
          </w14:textFill>
        </w:rPr>
        <w:t>家以上的，采用综合评分法的方式进行。</w:t>
      </w:r>
      <w:r>
        <w:rPr>
          <w:rFonts w:hint="eastAsia" w:ascii="宋体" w:hAnsi="宋体" w:cs="宋体"/>
          <w:b/>
          <w:bCs/>
          <w:color w:val="000000" w:themeColor="text1"/>
          <w:sz w:val="24"/>
          <w:highlight w:val="none"/>
          <w:u w:val="single"/>
          <w14:textFill>
            <w14:solidFill>
              <w14:schemeClr w14:val="tx1"/>
            </w14:solidFill>
          </w14:textFill>
        </w:rPr>
        <w:t>报名且符合</w:t>
      </w:r>
      <w:r>
        <w:rPr>
          <w:rFonts w:hint="eastAsia" w:ascii="宋体" w:hAnsi="宋体" w:cs="宋体"/>
          <w:b/>
          <w:bCs/>
          <w:color w:val="000000" w:themeColor="text1"/>
          <w:sz w:val="24"/>
          <w:highlight w:val="none"/>
          <w:u w:val="single"/>
          <w:lang w:eastAsia="zh-CN"/>
          <w14:textFill>
            <w14:solidFill>
              <w14:schemeClr w14:val="tx1"/>
            </w14:solidFill>
          </w14:textFill>
        </w:rPr>
        <w:t>竞争性选择文件</w:t>
      </w:r>
      <w:r>
        <w:rPr>
          <w:rFonts w:hint="eastAsia" w:ascii="宋体" w:hAnsi="宋体" w:cs="宋体"/>
          <w:b/>
          <w:bCs/>
          <w:color w:val="000000" w:themeColor="text1"/>
          <w:sz w:val="24"/>
          <w:highlight w:val="none"/>
          <w:u w:val="single"/>
          <w14:textFill>
            <w14:solidFill>
              <w14:schemeClr w14:val="tx1"/>
            </w14:solidFill>
          </w14:textFill>
        </w:rPr>
        <w:t>初审的供应商不足</w:t>
      </w:r>
      <w:r>
        <w:rPr>
          <w:rFonts w:hint="eastAsia" w:ascii="宋体" w:hAnsi="宋体" w:cs="宋体"/>
          <w:b/>
          <w:bCs/>
          <w:color w:val="000000" w:themeColor="text1"/>
          <w:sz w:val="24"/>
          <w:highlight w:val="none"/>
          <w:u w:val="single"/>
          <w:lang w:val="en-US" w:eastAsia="zh-CN"/>
          <w14:textFill>
            <w14:solidFill>
              <w14:schemeClr w14:val="tx1"/>
            </w14:solidFill>
          </w14:textFill>
        </w:rPr>
        <w:t>3</w:t>
      </w:r>
      <w:r>
        <w:rPr>
          <w:rFonts w:hint="eastAsia" w:ascii="宋体" w:hAnsi="宋体" w:cs="宋体"/>
          <w:b/>
          <w:bCs/>
          <w:color w:val="000000" w:themeColor="text1"/>
          <w:sz w:val="24"/>
          <w:highlight w:val="none"/>
          <w:u w:val="single"/>
          <w14:textFill>
            <w14:solidFill>
              <w14:schemeClr w14:val="tx1"/>
            </w14:solidFill>
          </w14:textFill>
        </w:rPr>
        <w:t>家而导致</w:t>
      </w:r>
      <w:r>
        <w:rPr>
          <w:rFonts w:hint="eastAsia" w:ascii="宋体" w:hAnsi="宋体" w:cs="宋体"/>
          <w:b/>
          <w:bCs/>
          <w:color w:val="000000" w:themeColor="text1"/>
          <w:sz w:val="24"/>
          <w:highlight w:val="none"/>
          <w:u w:val="single"/>
          <w:lang w:val="en-US" w:eastAsia="zh-CN"/>
          <w14:textFill>
            <w14:solidFill>
              <w14:schemeClr w14:val="tx1"/>
            </w14:solidFill>
          </w14:textFill>
        </w:rPr>
        <w:t>采购</w:t>
      </w:r>
      <w:r>
        <w:rPr>
          <w:rFonts w:hint="eastAsia" w:ascii="宋体" w:hAnsi="宋体" w:cs="宋体"/>
          <w:b/>
          <w:bCs/>
          <w:color w:val="000000" w:themeColor="text1"/>
          <w:sz w:val="24"/>
          <w:highlight w:val="none"/>
          <w:u w:val="single"/>
          <w14:textFill>
            <w14:solidFill>
              <w14:schemeClr w14:val="tx1"/>
            </w14:solidFill>
          </w14:textFill>
        </w:rPr>
        <w:t>失败的，应重新组织</w:t>
      </w:r>
      <w:r>
        <w:rPr>
          <w:rFonts w:hint="eastAsia" w:ascii="宋体" w:hAnsi="宋体" w:cs="宋体"/>
          <w:b/>
          <w:bCs/>
          <w:color w:val="000000" w:themeColor="text1"/>
          <w:sz w:val="24"/>
          <w:highlight w:val="none"/>
          <w:u w:val="single"/>
          <w:lang w:eastAsia="zh-CN"/>
          <w14:textFill>
            <w14:solidFill>
              <w14:schemeClr w14:val="tx1"/>
            </w14:solidFill>
          </w14:textFill>
        </w:rPr>
        <w:t>竞争性选择</w:t>
      </w:r>
      <w:r>
        <w:rPr>
          <w:rFonts w:hint="eastAsia" w:ascii="宋体" w:hAnsi="宋体" w:cs="宋体"/>
          <w:b/>
          <w:bCs/>
          <w:color w:val="000000" w:themeColor="text1"/>
          <w:sz w:val="24"/>
          <w:highlight w:val="none"/>
          <w:u w:val="single"/>
          <w14:textFill>
            <w14:solidFill>
              <w14:schemeClr w14:val="tx1"/>
            </w14:solidFill>
          </w14:textFill>
        </w:rPr>
        <w:t>。</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3、本项目根据项目的实际情况，</w:t>
      </w:r>
      <w:r>
        <w:rPr>
          <w:rFonts w:hint="eastAsia" w:ascii="宋体" w:hAnsi="宋体" w:cs="宋体"/>
          <w:color w:val="000000" w:themeColor="text1"/>
          <w:sz w:val="24"/>
          <w:lang w:val="en-US" w:eastAsia="zh-CN"/>
          <w14:textFill>
            <w14:solidFill>
              <w14:schemeClr w14:val="tx1"/>
            </w14:solidFill>
          </w14:textFill>
        </w:rPr>
        <w:t>邀请</w:t>
      </w:r>
      <w:r>
        <w:rPr>
          <w:rFonts w:hint="eastAsia" w:ascii="宋体" w:hAnsi="宋体" w:cs="宋体"/>
          <w:color w:val="000000" w:themeColor="text1"/>
          <w:sz w:val="24"/>
          <w14:textFill>
            <w14:solidFill>
              <w14:schemeClr w14:val="tx1"/>
            </w14:solidFill>
          </w14:textFill>
        </w:rPr>
        <w:t>符合</w:t>
      </w:r>
      <w:r>
        <w:rPr>
          <w:rFonts w:hint="eastAsia" w:ascii="宋体" w:hAnsi="宋体" w:cs="宋体"/>
          <w:color w:val="000000" w:themeColor="text1"/>
          <w:sz w:val="24"/>
          <w:lang w:eastAsia="zh-CN"/>
          <w14:textFill>
            <w14:solidFill>
              <w14:schemeClr w14:val="tx1"/>
            </w14:solidFill>
          </w14:textFill>
        </w:rPr>
        <w:t>响应人</w:t>
      </w:r>
      <w:r>
        <w:rPr>
          <w:rFonts w:hint="eastAsia" w:ascii="宋体" w:hAnsi="宋体" w:cs="宋体"/>
          <w:color w:val="000000" w:themeColor="text1"/>
          <w:sz w:val="24"/>
          <w14:textFill>
            <w14:solidFill>
              <w14:schemeClr w14:val="tx1"/>
            </w14:solidFill>
          </w14:textFill>
        </w:rPr>
        <w:t>资格的供应商。请各供应商根据本文件的要求，准备</w:t>
      </w:r>
      <w:r>
        <w:rPr>
          <w:rFonts w:hint="eastAsia" w:ascii="宋体" w:hAnsi="宋体" w:cs="宋体"/>
          <w:b/>
          <w:bCs/>
          <w:color w:val="000000" w:themeColor="text1"/>
          <w:sz w:val="24"/>
          <w14:textFill>
            <w14:solidFill>
              <w14:schemeClr w14:val="tx1"/>
            </w14:solidFill>
          </w14:textFill>
        </w:rPr>
        <w:t>5套（1套正本，4套副本，</w:t>
      </w:r>
      <w:bookmarkStart w:id="9" w:name="OLE_LINK6"/>
      <w:r>
        <w:rPr>
          <w:rFonts w:hint="eastAsia" w:ascii="宋体" w:hAnsi="宋体" w:cs="宋体"/>
          <w:b/>
          <w:color w:val="000000" w:themeColor="text1"/>
          <w:sz w:val="24"/>
          <w14:textFill>
            <w14:solidFill>
              <w14:schemeClr w14:val="tx1"/>
            </w14:solidFill>
          </w14:textFill>
        </w:rPr>
        <w:t>1份电子文档：PDF格式的正本</w:t>
      </w:r>
      <w:r>
        <w:rPr>
          <w:rFonts w:hint="eastAsia" w:ascii="宋体" w:hAnsi="宋体" w:cs="宋体"/>
          <w:b/>
          <w:color w:val="000000" w:themeColor="text1"/>
          <w:sz w:val="24"/>
          <w:lang w:eastAsia="zh-CN"/>
          <w14:textFill>
            <w14:solidFill>
              <w14:schemeClr w14:val="tx1"/>
            </w14:solidFill>
          </w14:textFill>
        </w:rPr>
        <w:t>响应文件</w:t>
      </w:r>
      <w:r>
        <w:rPr>
          <w:rFonts w:hint="eastAsia" w:ascii="宋体" w:hAnsi="宋体" w:cs="宋体"/>
          <w:b/>
          <w:color w:val="000000" w:themeColor="text1"/>
          <w:sz w:val="24"/>
          <w14:textFill>
            <w14:solidFill>
              <w14:schemeClr w14:val="tx1"/>
            </w14:solidFill>
          </w14:textFill>
        </w:rPr>
        <w:t>扫描件、与正本一致的word文档格式的</w:t>
      </w:r>
      <w:bookmarkEnd w:id="9"/>
      <w:r>
        <w:rPr>
          <w:rFonts w:hint="eastAsia" w:ascii="宋体" w:hAnsi="宋体" w:cs="宋体"/>
          <w:b/>
          <w:color w:val="000000" w:themeColor="text1"/>
          <w:sz w:val="24"/>
          <w:lang w:eastAsia="zh-CN"/>
          <w14:textFill>
            <w14:solidFill>
              <w14:schemeClr w14:val="tx1"/>
            </w14:solidFill>
          </w14:textFill>
        </w:rPr>
        <w:t>响应文件</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完备的资料进行</w:t>
      </w:r>
      <w:r>
        <w:rPr>
          <w:rFonts w:hint="eastAsia" w:ascii="宋体" w:hAnsi="宋体" w:cs="宋体"/>
          <w:color w:val="000000" w:themeColor="text1"/>
          <w:sz w:val="24"/>
          <w:lang w:eastAsia="zh-CN"/>
          <w14:textFill>
            <w14:solidFill>
              <w14:schemeClr w14:val="tx1"/>
            </w14:solidFill>
          </w14:textFill>
        </w:rPr>
        <w:t>响应</w:t>
      </w:r>
      <w:r>
        <w:rPr>
          <w:rFonts w:hint="eastAsia" w:ascii="宋体" w:hAnsi="宋体" w:cs="宋体"/>
          <w:color w:val="000000" w:themeColor="text1"/>
          <w:sz w:val="24"/>
          <w14:textFill>
            <w14:solidFill>
              <w14:schemeClr w14:val="tx1"/>
            </w14:solidFill>
          </w14:textFill>
        </w:rPr>
        <w:t>。</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w:t>
      </w:r>
      <w:r>
        <w:rPr>
          <w:rFonts w:hint="eastAsia" w:ascii="宋体" w:hAnsi="宋体" w:cs="宋体"/>
          <w:color w:val="000000" w:themeColor="text1"/>
          <w:sz w:val="24"/>
          <w:lang w:eastAsia="zh-CN"/>
          <w14:textFill>
            <w14:solidFill>
              <w14:schemeClr w14:val="tx1"/>
            </w14:solidFill>
          </w14:textFill>
        </w:rPr>
        <w:t>竞争性选择文件</w:t>
      </w:r>
      <w:r>
        <w:rPr>
          <w:rFonts w:hint="eastAsia" w:ascii="宋体" w:hAnsi="宋体" w:cs="宋体"/>
          <w:color w:val="000000" w:themeColor="text1"/>
          <w:sz w:val="24"/>
          <w14:textFill>
            <w14:solidFill>
              <w14:schemeClr w14:val="tx1"/>
            </w14:solidFill>
          </w14:textFill>
        </w:rPr>
        <w:t>已对本次采购项目服务的质量、技术要求、成果要求、售后服务</w:t>
      </w:r>
      <w:r>
        <w:rPr>
          <w:rFonts w:hint="eastAsia" w:ascii="宋体" w:hAnsi="宋体" w:cs="宋体"/>
          <w:color w:val="000000" w:themeColor="text1"/>
          <w:sz w:val="24"/>
          <w:lang w:val="en-US" w:eastAsia="zh-CN"/>
          <w14:textFill>
            <w14:solidFill>
              <w14:schemeClr w14:val="tx1"/>
            </w14:solidFill>
          </w14:textFill>
        </w:rPr>
        <w:t>等</w:t>
      </w:r>
      <w:r>
        <w:rPr>
          <w:rFonts w:hint="eastAsia" w:ascii="宋体" w:hAnsi="宋体" w:cs="宋体"/>
          <w:color w:val="000000" w:themeColor="text1"/>
          <w:sz w:val="24"/>
          <w14:textFill>
            <w14:solidFill>
              <w14:schemeClr w14:val="tx1"/>
            </w14:solidFill>
          </w14:textFill>
        </w:rPr>
        <w:t>作出了明确的规定。</w:t>
      </w:r>
    </w:p>
    <w:p>
      <w:pPr>
        <w:snapToGrid w:val="0"/>
        <w:spacing w:after="78" w:afterLines="25" w:line="360" w:lineRule="auto"/>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cs="宋体"/>
          <w:b w:val="0"/>
          <w:bCs w:val="0"/>
          <w:color w:val="000000" w:themeColor="text1"/>
          <w:sz w:val="24"/>
          <w14:textFill>
            <w14:solidFill>
              <w14:schemeClr w14:val="tx1"/>
            </w14:solidFill>
          </w14:textFill>
        </w:rPr>
        <w:t>、响应文件要包括如下内容：</w:t>
      </w:r>
    </w:p>
    <w:p>
      <w:pPr>
        <w:numPr>
          <w:ilvl w:val="0"/>
          <w:numId w:val="3"/>
        </w:numPr>
        <w:tabs>
          <w:tab w:val="clear" w:pos="-420"/>
        </w:tabs>
        <w:snapToGrid w:val="0"/>
        <w:spacing w:after="78" w:afterLines="25" w:line="360" w:lineRule="auto"/>
        <w:ind w:left="1050" w:hanging="420"/>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商务部分</w:t>
      </w:r>
      <w:r>
        <w:rPr>
          <w:rFonts w:hint="eastAsia" w:ascii="宋体" w:hAnsi="宋体" w:cs="宋体"/>
          <w:b w:val="0"/>
          <w:bCs w:val="0"/>
          <w:color w:val="000000" w:themeColor="text1"/>
          <w:sz w:val="24"/>
          <w14:textFill>
            <w14:solidFill>
              <w14:schemeClr w14:val="tx1"/>
            </w14:solidFill>
          </w14:textFill>
        </w:rPr>
        <w:t>；</w:t>
      </w:r>
    </w:p>
    <w:p>
      <w:pPr>
        <w:numPr>
          <w:ilvl w:val="0"/>
          <w:numId w:val="3"/>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技术部分。</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、如采购人要求参加</w:t>
      </w:r>
      <w:r>
        <w:rPr>
          <w:rFonts w:hint="eastAsia" w:ascii="宋体" w:hAnsi="宋体" w:cs="宋体"/>
          <w:color w:val="000000" w:themeColor="text1"/>
          <w:sz w:val="24"/>
          <w:lang w:eastAsia="zh-CN"/>
          <w14:textFill>
            <w14:solidFill>
              <w14:schemeClr w14:val="tx1"/>
            </w14:solidFill>
          </w14:textFill>
        </w:rPr>
        <w:t>响应</w:t>
      </w:r>
      <w:r>
        <w:rPr>
          <w:rFonts w:hint="eastAsia" w:ascii="宋体" w:hAnsi="宋体" w:cs="宋体"/>
          <w:color w:val="000000" w:themeColor="text1"/>
          <w:sz w:val="24"/>
          <w14:textFill>
            <w14:solidFill>
              <w14:schemeClr w14:val="tx1"/>
            </w14:solidFill>
          </w14:textFill>
        </w:rPr>
        <w:t>的供应商需在现场述标时，要派出熟悉本项目情况的项目负责人和有决策权的代表参加，供应商代表要有法人代表的授权，同时要提供法人代表证明。</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、采购人有权根据项目的实际情况提出质量标准、服务标准、验收方式等方面的要求，并就这些内容进行评审，所有供应商都在同一标准下进行评审。</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、本次采购凡涉及知识产权问题，由项目供应商负责。</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、采购人将组成评审委员会，评审工作由评审委员会独立负责。</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、供应商应在规定的时间内提交</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cs="宋体"/>
          <w:color w:val="000000" w:themeColor="text1"/>
          <w:sz w:val="24"/>
          <w14:textFill>
            <w14:solidFill>
              <w14:schemeClr w14:val="tx1"/>
            </w14:solidFill>
          </w14:textFill>
        </w:rPr>
        <w:t>，如需供应商代表到达现场，采购人或采购代理机构将至少在开标前一个工作日发出通知，供应商代表必须在规定的时间到达现场。</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、综合评分法：评审委员会将分别对供应商递交的</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cs="宋体"/>
          <w:color w:val="000000" w:themeColor="text1"/>
          <w:sz w:val="24"/>
          <w14:textFill>
            <w14:solidFill>
              <w14:schemeClr w14:val="tx1"/>
            </w14:solidFill>
          </w14:textFill>
        </w:rPr>
        <w:t>进行评审。</w:t>
      </w:r>
    </w:p>
    <w:p>
      <w:pPr>
        <w:snapToGrid w:val="0"/>
        <w:spacing w:line="360" w:lineRule="auto"/>
        <w:ind w:firstLine="360"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（1）评审委员会将根据供应商的服务能力是否满足本次采购的商务条件等方面的情况进行综合评价，评</w:t>
      </w:r>
      <w:r>
        <w:rPr>
          <w:rFonts w:hint="eastAsia" w:ascii="宋体" w:hAnsi="宋体" w:cs="宋体"/>
          <w:color w:val="000000" w:themeColor="text1"/>
          <w:sz w:val="24"/>
          <w14:textFill>
            <w14:solidFill>
              <w14:schemeClr w14:val="tx1"/>
            </w14:solidFill>
          </w14:textFill>
        </w:rPr>
        <w:t>审</w:t>
      </w:r>
      <w:r>
        <w:rPr>
          <w:rFonts w:hint="eastAsia" w:ascii="宋体" w:hAnsi="宋体" w:cs="宋体"/>
          <w:color w:val="000000" w:themeColor="text1"/>
          <w:sz w:val="24"/>
          <w:highlight w:val="none"/>
          <w14:textFill>
            <w14:solidFill>
              <w14:schemeClr w14:val="tx1"/>
            </w14:solidFill>
          </w14:textFill>
        </w:rPr>
        <w:t>委员会依据得分情况推荐综合得分第一名的供应商为第一中标候选人。</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）如果二个及以上供应商的综合评分相同，取服务水平得分高者为第一中标候选人</w:t>
      </w:r>
      <w:r>
        <w:rPr>
          <w:rFonts w:hint="eastAsia" w:ascii="宋体" w:hAnsi="宋体" w:cs="宋体"/>
          <w:color w:val="000000" w:themeColor="text1"/>
          <w:sz w:val="24"/>
          <w14:textFill>
            <w14:solidFill>
              <w14:schemeClr w14:val="tx1"/>
            </w14:solidFill>
          </w14:textFill>
        </w:rPr>
        <w:t>。</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12</w:t>
      </w:r>
      <w:r>
        <w:rPr>
          <w:rFonts w:hint="eastAsia" w:ascii="宋体" w:hAnsi="宋体" w:cs="宋体"/>
          <w:color w:val="000000" w:themeColor="text1"/>
          <w:sz w:val="24"/>
          <w14:textFill>
            <w14:solidFill>
              <w14:schemeClr w14:val="tx1"/>
            </w14:solidFill>
          </w14:textFill>
        </w:rPr>
        <w:t>、所有的评审内容都必须保密。</w:t>
      </w:r>
      <w:r>
        <w:rPr>
          <w:rFonts w:hint="eastAsia" w:ascii="宋体" w:hAnsi="宋体" w:cs="宋体"/>
          <w:color w:val="000000" w:themeColor="text1"/>
          <w:sz w:val="24"/>
          <w14:textFill>
            <w14:solidFill>
              <w14:schemeClr w14:val="tx1"/>
            </w14:solidFill>
          </w14:textFill>
        </w:rPr>
        <w:br w:type="textWrapping"/>
      </w:r>
    </w:p>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pPr>
        <w:pStyle w:val="7"/>
        <w:rPr>
          <w:rFonts w:hint="eastAsia"/>
          <w:color w:val="000000" w:themeColor="text1"/>
          <w14:textFill>
            <w14:solidFill>
              <w14:schemeClr w14:val="tx1"/>
            </w14:solidFill>
          </w14:textFill>
        </w:rPr>
      </w:pP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bookmarkStart w:id="10" w:name="_Toc30373"/>
      <w:r>
        <w:rPr>
          <w:rFonts w:hint="eastAsia" w:ascii="宋体" w:hAnsi="宋体" w:cs="宋体"/>
          <w:b/>
          <w:bCs/>
          <w:color w:val="000000" w:themeColor="text1"/>
          <w:sz w:val="24"/>
          <w14:textFill>
            <w14:solidFill>
              <w14:schemeClr w14:val="tx1"/>
            </w14:solidFill>
          </w14:textFill>
        </w:rPr>
        <w:t>评标程序</w:t>
      </w:r>
      <w:bookmarkEnd w:id="10"/>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一、依法成立评审委员会。在</w:t>
      </w:r>
      <w:r>
        <w:rPr>
          <w:rFonts w:hint="eastAsia" w:ascii="宋体" w:hAnsi="宋体" w:cs="宋体"/>
          <w:color w:val="000000" w:themeColor="text1"/>
          <w:sz w:val="24"/>
          <w:lang w:eastAsia="zh-CN"/>
          <w14:textFill>
            <w14:solidFill>
              <w14:schemeClr w14:val="tx1"/>
            </w14:solidFill>
          </w14:textFill>
        </w:rPr>
        <w:t>响应</w:t>
      </w:r>
      <w:r>
        <w:rPr>
          <w:rFonts w:hint="eastAsia" w:ascii="宋体" w:hAnsi="宋体" w:cs="宋体"/>
          <w:color w:val="000000" w:themeColor="text1"/>
          <w:sz w:val="24"/>
          <w14:textFill>
            <w14:solidFill>
              <w14:schemeClr w14:val="tx1"/>
            </w14:solidFill>
          </w14:textFill>
        </w:rPr>
        <w:t>截止日前由前海管理局授权招标代理机构在深圳市政府采购评审专家库中抽取专家，组建不少于3人（单数）的评审委员会，其中专家人数为1人，其他专家由采购主办部门委派，评审委员会在</w:t>
      </w:r>
      <w:r>
        <w:rPr>
          <w:rFonts w:hint="eastAsia" w:ascii="宋体" w:hAnsi="宋体" w:cs="宋体"/>
          <w:color w:val="000000" w:themeColor="text1"/>
          <w:sz w:val="24"/>
          <w:lang w:eastAsia="zh-CN"/>
          <w14:textFill>
            <w14:solidFill>
              <w14:schemeClr w14:val="tx1"/>
            </w14:solidFill>
          </w14:textFill>
        </w:rPr>
        <w:t>响应</w:t>
      </w:r>
      <w:r>
        <w:rPr>
          <w:rFonts w:hint="eastAsia" w:ascii="宋体" w:hAnsi="宋体" w:cs="宋体"/>
          <w:color w:val="000000" w:themeColor="text1"/>
          <w:sz w:val="24"/>
          <w14:textFill>
            <w14:solidFill>
              <w14:schemeClr w14:val="tx1"/>
            </w14:solidFill>
          </w14:textFill>
        </w:rPr>
        <w:t>截止日前一天组成。</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二、参加会议人员：</w:t>
      </w:r>
      <w:r>
        <w:rPr>
          <w:rFonts w:hint="eastAsia" w:ascii="宋体" w:hAnsi="宋体" w:cs="宋体"/>
          <w:color w:val="000000" w:themeColor="text1"/>
          <w:sz w:val="24"/>
          <w:lang w:eastAsia="zh-CN"/>
          <w14:textFill>
            <w14:solidFill>
              <w14:schemeClr w14:val="tx1"/>
            </w14:solidFill>
          </w14:textFill>
        </w:rPr>
        <w:t>响应人</w:t>
      </w:r>
      <w:r>
        <w:rPr>
          <w:rFonts w:hint="eastAsia" w:ascii="宋体" w:hAnsi="宋体" w:cs="宋体"/>
          <w:color w:val="000000" w:themeColor="text1"/>
          <w:sz w:val="24"/>
          <w14:textFill>
            <w14:solidFill>
              <w14:schemeClr w14:val="tx1"/>
            </w14:solidFill>
          </w14:textFill>
        </w:rPr>
        <w:t>代表（如需）、项目负责代表（如需）、评审委员会成员、监督部门代表（如需）、采购代理机构代表。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三、会议主持人：中国远东国际招标有限公司工作人员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四、开标时间：2025年</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日1</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0时（北京时间）。</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五、会议开始：2025年</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日1</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0时（北京时间）由会议主持人宣布定标会议开始。</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六、项目负责代表向采购代理机构代表送交</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cs="宋体"/>
          <w:color w:val="000000" w:themeColor="text1"/>
          <w:sz w:val="24"/>
          <w14:textFill>
            <w14:solidFill>
              <w14:schemeClr w14:val="tx1"/>
            </w14:solidFill>
          </w14:textFill>
        </w:rPr>
        <w:t>，监督部门代表（如有）确认</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cs="宋体"/>
          <w:color w:val="000000" w:themeColor="text1"/>
          <w:sz w:val="24"/>
          <w14:textFill>
            <w14:solidFill>
              <w14:schemeClr w14:val="tx1"/>
            </w14:solidFill>
          </w14:textFill>
        </w:rPr>
        <w:t>密封完整，未密封</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cs="宋体"/>
          <w:color w:val="000000" w:themeColor="text1"/>
          <w:sz w:val="24"/>
          <w14:textFill>
            <w14:solidFill>
              <w14:schemeClr w14:val="tx1"/>
            </w14:solidFill>
          </w14:textFill>
        </w:rPr>
        <w:t>将作为</w:t>
      </w:r>
      <w:r>
        <w:rPr>
          <w:rFonts w:hint="eastAsia" w:ascii="宋体" w:hAnsi="宋体" w:cs="宋体"/>
          <w:color w:val="000000" w:themeColor="text1"/>
          <w:sz w:val="24"/>
          <w:lang w:eastAsia="zh-CN"/>
          <w14:textFill>
            <w14:solidFill>
              <w14:schemeClr w14:val="tx1"/>
            </w14:solidFill>
          </w14:textFill>
        </w:rPr>
        <w:t>响应</w:t>
      </w:r>
      <w:r>
        <w:rPr>
          <w:rFonts w:hint="eastAsia" w:ascii="宋体" w:hAnsi="宋体" w:cs="宋体"/>
          <w:color w:val="000000" w:themeColor="text1"/>
          <w:sz w:val="24"/>
          <w14:textFill>
            <w14:solidFill>
              <w14:schemeClr w14:val="tx1"/>
            </w14:solidFill>
          </w14:textFill>
        </w:rPr>
        <w:t>无效处理。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七、由采购代理机构代表现场拆封</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cs="宋体"/>
          <w:color w:val="000000" w:themeColor="text1"/>
          <w:sz w:val="24"/>
          <w14:textFill>
            <w14:solidFill>
              <w14:schemeClr w14:val="tx1"/>
            </w14:solidFill>
          </w14:textFill>
        </w:rPr>
        <w:t>，并分发给评审委员会成员。</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八、评审委员会审查供应商的</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cs="宋体"/>
          <w:color w:val="000000" w:themeColor="text1"/>
          <w:sz w:val="24"/>
          <w14:textFill>
            <w14:solidFill>
              <w14:schemeClr w14:val="tx1"/>
            </w14:solidFill>
          </w14:textFill>
        </w:rPr>
        <w:t>，工作人员记录审查的情况。</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九、评审委员会按以下工作程序进行：</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1、评审委员会对各供应商的</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cs="宋体"/>
          <w:color w:val="000000" w:themeColor="text1"/>
          <w:sz w:val="24"/>
          <w14:textFill>
            <w14:solidFill>
              <w14:schemeClr w14:val="tx1"/>
            </w14:solidFill>
          </w14:textFill>
        </w:rPr>
        <w:t>进行初审，对未能通过初审的</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cs="宋体"/>
          <w:color w:val="000000" w:themeColor="text1"/>
          <w:sz w:val="24"/>
          <w14:textFill>
            <w14:solidFill>
              <w14:schemeClr w14:val="tx1"/>
            </w14:solidFill>
          </w14:textFill>
        </w:rPr>
        <w:t>作</w:t>
      </w:r>
      <w:r>
        <w:rPr>
          <w:rFonts w:hint="eastAsia" w:ascii="宋体" w:hAnsi="宋体" w:cs="宋体"/>
          <w:color w:val="000000" w:themeColor="text1"/>
          <w:sz w:val="24"/>
          <w:lang w:eastAsia="zh-CN"/>
          <w14:textFill>
            <w14:solidFill>
              <w14:schemeClr w14:val="tx1"/>
            </w14:solidFill>
          </w14:textFill>
        </w:rPr>
        <w:t>响应</w:t>
      </w:r>
      <w:r>
        <w:rPr>
          <w:rFonts w:hint="eastAsia" w:ascii="宋体" w:hAnsi="宋体" w:cs="宋体"/>
          <w:color w:val="000000" w:themeColor="text1"/>
          <w:sz w:val="24"/>
          <w14:textFill>
            <w14:solidFill>
              <w14:schemeClr w14:val="tx1"/>
            </w14:solidFill>
          </w14:textFill>
        </w:rPr>
        <w:t>无效处理。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2、对通过初审的供应商的</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cs="宋体"/>
          <w:color w:val="000000" w:themeColor="text1"/>
          <w:sz w:val="24"/>
          <w14:textFill>
            <w14:solidFill>
              <w14:schemeClr w14:val="tx1"/>
            </w14:solidFill>
          </w14:textFill>
        </w:rPr>
        <w:t>进行详细的比较和评价。如需要，进行必要的澄清/说明工作。</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3、根据参与</w:t>
      </w:r>
      <w:r>
        <w:rPr>
          <w:rFonts w:hint="eastAsia" w:ascii="宋体" w:hAnsi="宋体" w:cs="宋体"/>
          <w:color w:val="000000" w:themeColor="text1"/>
          <w:sz w:val="24"/>
          <w:lang w:eastAsia="zh-CN"/>
          <w14:textFill>
            <w14:solidFill>
              <w14:schemeClr w14:val="tx1"/>
            </w14:solidFill>
          </w14:textFill>
        </w:rPr>
        <w:t>响应</w:t>
      </w:r>
      <w:r>
        <w:rPr>
          <w:rFonts w:hint="eastAsia" w:ascii="宋体" w:hAnsi="宋体" w:cs="宋体"/>
          <w:color w:val="000000" w:themeColor="text1"/>
          <w:sz w:val="24"/>
          <w14:textFill>
            <w14:solidFill>
              <w14:schemeClr w14:val="tx1"/>
            </w14:solidFill>
          </w14:textFill>
        </w:rPr>
        <w:t>且符合</w:t>
      </w:r>
      <w:r>
        <w:rPr>
          <w:rFonts w:hint="eastAsia" w:ascii="宋体" w:hAnsi="宋体" w:cs="宋体"/>
          <w:color w:val="000000" w:themeColor="text1"/>
          <w:sz w:val="24"/>
          <w:lang w:eastAsia="zh-CN"/>
          <w14:textFill>
            <w14:solidFill>
              <w14:schemeClr w14:val="tx1"/>
            </w14:solidFill>
          </w14:textFill>
        </w:rPr>
        <w:t>竞争性选择文件</w:t>
      </w:r>
      <w:r>
        <w:rPr>
          <w:rFonts w:hint="eastAsia" w:ascii="宋体" w:hAnsi="宋体" w:cs="宋体"/>
          <w:color w:val="000000" w:themeColor="text1"/>
          <w:sz w:val="24"/>
          <w14:textFill>
            <w14:solidFill>
              <w14:schemeClr w14:val="tx1"/>
            </w14:solidFill>
          </w14:textFill>
        </w:rPr>
        <w:t>要求的供应商数量情况，确定本项目的评审方法。</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4、综合评分法：评审委员会将分别对供应商递交的</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cs="宋体"/>
          <w:color w:val="000000" w:themeColor="text1"/>
          <w:sz w:val="24"/>
          <w14:textFill>
            <w14:solidFill>
              <w14:schemeClr w14:val="tx1"/>
            </w14:solidFill>
          </w14:textFill>
        </w:rPr>
        <w:t>进行评审。</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4.1评审委员会将根据供应商的服务能力是否满足本次采购的商务条件等方面的情况进行综合评价，评</w:t>
      </w:r>
      <w:r>
        <w:rPr>
          <w:rFonts w:hint="eastAsia" w:ascii="宋体" w:hAnsi="宋体" w:cs="宋体"/>
          <w:color w:val="000000" w:themeColor="text1"/>
          <w:sz w:val="24"/>
          <w14:textFill>
            <w14:solidFill>
              <w14:schemeClr w14:val="tx1"/>
            </w14:solidFill>
          </w14:textFill>
        </w:rPr>
        <w:t>审</w:t>
      </w:r>
      <w:r>
        <w:rPr>
          <w:rFonts w:hint="eastAsia" w:ascii="宋体" w:hAnsi="宋体" w:cs="宋体"/>
          <w:color w:val="000000" w:themeColor="text1"/>
          <w:sz w:val="24"/>
          <w:highlight w:val="none"/>
          <w14:textFill>
            <w14:solidFill>
              <w14:schemeClr w14:val="tx1"/>
            </w14:solidFill>
          </w14:textFill>
        </w:rPr>
        <w:t>委员会依据得分情况推荐综合得分第一名的供应商为第一中标候选人；</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4.2如果二个及以上供应商的综合评分相同时，取服务水平得分高者为第一中标候选人。</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、评审委员会按照本项目</w:t>
      </w:r>
      <w:r>
        <w:rPr>
          <w:rFonts w:hint="eastAsia" w:ascii="宋体" w:hAnsi="宋体" w:cs="宋体"/>
          <w:color w:val="000000" w:themeColor="text1"/>
          <w:sz w:val="24"/>
          <w:highlight w:val="none"/>
          <w:lang w:eastAsia="zh-CN"/>
          <w14:textFill>
            <w14:solidFill>
              <w14:schemeClr w14:val="tx1"/>
            </w14:solidFill>
          </w14:textFill>
        </w:rPr>
        <w:t>竞争性选择文件</w:t>
      </w:r>
      <w:r>
        <w:rPr>
          <w:rFonts w:hint="eastAsia" w:ascii="宋体" w:hAnsi="宋体" w:cs="宋体"/>
          <w:color w:val="000000" w:themeColor="text1"/>
          <w:sz w:val="24"/>
          <w:highlight w:val="none"/>
          <w14:textFill>
            <w14:solidFill>
              <w14:schemeClr w14:val="tx1"/>
            </w14:solidFill>
          </w14:textFill>
        </w:rPr>
        <w:t>中规定的</w:t>
      </w:r>
      <w:r>
        <w:rPr>
          <w:rFonts w:hint="eastAsia" w:ascii="宋体" w:hAnsi="宋体" w:cs="宋体"/>
          <w:b w:val="0"/>
          <w:bCs w:val="0"/>
          <w:color w:val="000000" w:themeColor="text1"/>
          <w:sz w:val="24"/>
          <w:highlight w:val="none"/>
          <w14:textFill>
            <w14:solidFill>
              <w14:schemeClr w14:val="tx1"/>
            </w14:solidFill>
          </w14:textFill>
        </w:rPr>
        <w:t>评标</w:t>
      </w:r>
      <w:r>
        <w:rPr>
          <w:rFonts w:hint="eastAsia" w:ascii="宋体" w:hAnsi="宋体" w:cs="宋体"/>
          <w:color w:val="000000" w:themeColor="text1"/>
          <w:sz w:val="24"/>
          <w:highlight w:val="none"/>
          <w14:textFill>
            <w14:solidFill>
              <w14:schemeClr w14:val="tx1"/>
            </w14:solidFill>
          </w14:textFill>
        </w:rPr>
        <w:t>方法确定中</w:t>
      </w:r>
      <w:r>
        <w:rPr>
          <w:rFonts w:hint="eastAsia" w:ascii="宋体" w:hAnsi="宋体" w:cs="宋体"/>
          <w:color w:val="000000" w:themeColor="text1"/>
          <w:sz w:val="24"/>
          <w:highlight w:val="none"/>
          <w:lang w:val="en-US" w:eastAsia="zh-CN"/>
          <w14:textFill>
            <w14:solidFill>
              <w14:schemeClr w14:val="tx1"/>
            </w14:solidFill>
          </w14:textFill>
        </w:rPr>
        <w:t>选人</w:t>
      </w:r>
      <w:r>
        <w:rPr>
          <w:rFonts w:hint="eastAsia" w:ascii="宋体" w:hAnsi="宋体" w:cs="宋体"/>
          <w:color w:val="000000" w:themeColor="text1"/>
          <w:sz w:val="24"/>
          <w:highlight w:val="none"/>
          <w14:textFill>
            <w14:solidFill>
              <w14:schemeClr w14:val="tx1"/>
            </w14:solidFill>
          </w14:textFill>
        </w:rPr>
        <w:t>。</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十、根据本次</w:t>
      </w:r>
      <w:r>
        <w:rPr>
          <w:rFonts w:hint="eastAsia" w:ascii="宋体" w:hAnsi="宋体" w:cs="宋体"/>
          <w:color w:val="000000" w:themeColor="text1"/>
          <w:sz w:val="24"/>
          <w:lang w:val="en-US" w:eastAsia="zh-CN"/>
          <w14:textFill>
            <w14:solidFill>
              <w14:schemeClr w14:val="tx1"/>
            </w14:solidFill>
          </w14:textFill>
        </w:rPr>
        <w:t>竞争性选择</w:t>
      </w:r>
      <w:r>
        <w:rPr>
          <w:rFonts w:hint="eastAsia" w:ascii="宋体" w:hAnsi="宋体" w:cs="宋体"/>
          <w:color w:val="000000" w:themeColor="text1"/>
          <w:sz w:val="24"/>
          <w14:textFill>
            <w14:solidFill>
              <w14:schemeClr w14:val="tx1"/>
            </w14:solidFill>
          </w14:textFill>
        </w:rPr>
        <w:t>的结果，</w:t>
      </w:r>
      <w:r>
        <w:rPr>
          <w:rFonts w:hint="eastAsia" w:ascii="宋体" w:hAnsi="宋体" w:cs="宋体"/>
          <w:color w:val="000000" w:themeColor="text1"/>
          <w:sz w:val="24"/>
          <w:lang w:val="en-US" w:eastAsia="zh-CN"/>
          <w14:textFill>
            <w14:solidFill>
              <w14:schemeClr w14:val="tx1"/>
            </w14:solidFill>
          </w14:textFill>
        </w:rPr>
        <w:t>向入选供应商发出确认通知书</w:t>
      </w:r>
      <w:r>
        <w:rPr>
          <w:rFonts w:hint="eastAsia" w:ascii="宋体" w:hAnsi="宋体" w:cs="宋体"/>
          <w:color w:val="000000" w:themeColor="text1"/>
          <w:sz w:val="24"/>
          <w14:textFill>
            <w14:solidFill>
              <w14:schemeClr w14:val="tx1"/>
            </w14:solidFill>
          </w14:textFill>
        </w:rPr>
        <w:t>。</w:t>
      </w: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bookmarkStart w:id="11" w:name="_Toc19480"/>
      <w:r>
        <w:rPr>
          <w:rFonts w:hint="eastAsia" w:ascii="宋体" w:hAnsi="宋体" w:cs="宋体"/>
          <w:b/>
          <w:bCs/>
          <w:color w:val="000000" w:themeColor="text1"/>
          <w:sz w:val="24"/>
          <w14:textFill>
            <w14:solidFill>
              <w14:schemeClr w14:val="tx1"/>
            </w14:solidFill>
          </w14:textFill>
        </w:rPr>
        <w:t>用户需求书</w:t>
      </w:r>
      <w:bookmarkEnd w:id="11"/>
    </w:p>
    <w:p>
      <w:pPr>
        <w:pStyle w:val="29"/>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bookmarkStart w:id="12" w:name="_Toc23726"/>
      <w:bookmarkStart w:id="13" w:name="_Toc11045"/>
      <w:r>
        <w:rPr>
          <w:rFonts w:hint="eastAsia" w:ascii="宋体" w:hAnsi="宋体" w:cs="宋体"/>
          <w:b/>
          <w:color w:val="000000" w:themeColor="text1"/>
          <w:sz w:val="24"/>
          <w14:textFill>
            <w14:solidFill>
              <w14:schemeClr w14:val="tx1"/>
            </w14:solidFill>
          </w14:textFill>
        </w:rPr>
        <w:t>说明：本章“用户需求书”的全部内容为本项目正常开展的基本要求，</w:t>
      </w:r>
      <w:r>
        <w:rPr>
          <w:rFonts w:hint="eastAsia" w:ascii="宋体" w:hAnsi="宋体" w:cs="宋体"/>
          <w:b/>
          <w:color w:val="000000" w:themeColor="text1"/>
          <w:sz w:val="24"/>
          <w:lang w:eastAsia="zh-CN"/>
          <w14:textFill>
            <w14:solidFill>
              <w14:schemeClr w14:val="tx1"/>
            </w14:solidFill>
          </w14:textFill>
        </w:rPr>
        <w:t>响应人</w:t>
      </w:r>
      <w:r>
        <w:rPr>
          <w:rFonts w:hint="eastAsia" w:ascii="宋体" w:hAnsi="宋体" w:cs="宋体"/>
          <w:b/>
          <w:color w:val="000000" w:themeColor="text1"/>
          <w:sz w:val="24"/>
          <w14:textFill>
            <w14:solidFill>
              <w14:schemeClr w14:val="tx1"/>
            </w14:solidFill>
          </w14:textFill>
        </w:rPr>
        <w:t>必须完全响应，否则将导致</w:t>
      </w:r>
      <w:r>
        <w:rPr>
          <w:rFonts w:hint="eastAsia" w:ascii="宋体" w:hAnsi="宋体" w:cs="宋体"/>
          <w:b/>
          <w:color w:val="000000" w:themeColor="text1"/>
          <w:sz w:val="24"/>
          <w:lang w:val="en-US" w:eastAsia="zh-CN"/>
          <w14:textFill>
            <w14:solidFill>
              <w14:schemeClr w14:val="tx1"/>
            </w14:solidFill>
          </w14:textFill>
        </w:rPr>
        <w:t>响应</w:t>
      </w:r>
      <w:r>
        <w:rPr>
          <w:rFonts w:hint="eastAsia" w:ascii="宋体" w:hAnsi="宋体" w:cs="宋体"/>
          <w:b/>
          <w:color w:val="000000" w:themeColor="text1"/>
          <w:sz w:val="24"/>
          <w14:textFill>
            <w14:solidFill>
              <w14:schemeClr w14:val="tx1"/>
            </w14:solidFill>
          </w14:textFill>
        </w:rPr>
        <w:t>无效。</w:t>
      </w:r>
    </w:p>
    <w:bookmarkEnd w:id="12"/>
    <w:bookmarkEnd w:id="13"/>
    <w:p>
      <w:pPr>
        <w:numPr>
          <w:ilvl w:val="0"/>
          <w:numId w:val="4"/>
        </w:numPr>
        <w:tabs>
          <w:tab w:val="left" w:pos="900"/>
        </w:tabs>
        <w:spacing w:before="156" w:beforeLines="50" w:after="156" w:afterLines="50"/>
        <w:ind w:left="420" w:leftChars="0" w:firstLine="0" w:firstLineChars="0"/>
        <w:outlineLvl w:val="1"/>
        <w:rPr>
          <w:rFonts w:hint="eastAsia"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项目背景</w:t>
      </w:r>
    </w:p>
    <w:p>
      <w:pPr>
        <w:pStyle w:val="40"/>
        <w:spacing w:line="360" w:lineRule="auto"/>
        <w:rPr>
          <w:rFonts w:hint="eastAsia" w:ascii="宋体" w:hAnsi="宋体" w:eastAsia="宋体" w:cs="宋体"/>
          <w:b w:val="0"/>
          <w:bCs w:val="0"/>
          <w:color w:val="000000" w:themeColor="text1"/>
          <w:sz w:val="24"/>
          <w:szCs w:val="24"/>
          <w14:textFill>
            <w14:solidFill>
              <w14:schemeClr w14:val="tx1"/>
            </w14:solidFill>
          </w14:textFill>
        </w:rPr>
      </w:pPr>
      <w:bookmarkStart w:id="14" w:name="_Toc21000"/>
      <w:r>
        <w:rPr>
          <w:rFonts w:hint="eastAsia" w:ascii="宋体" w:hAnsi="宋体" w:eastAsia="宋体" w:cs="宋体"/>
          <w:b w:val="0"/>
          <w:bCs w:val="0"/>
          <w:color w:val="000000" w:themeColor="text1"/>
          <w:sz w:val="24"/>
          <w:szCs w:val="24"/>
          <w14:textFill>
            <w14:solidFill>
              <w14:schemeClr w14:val="tx1"/>
            </w14:solidFill>
          </w14:textFill>
        </w:rPr>
        <w:t>（一）本项目有关术语如下：</w:t>
      </w:r>
    </w:p>
    <w:p>
      <w:pPr>
        <w:pStyle w:val="40"/>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1.国库集中支付：按照财政国库管理制度的要求，建立国库单一账户体系，所有财政资金都纳入国库单一账户体系管理，资金都要通过国库单一账户体系支付到收款人（即商品和劳务供应者）或用款单位。属于直接支付类型的支出，通过财政零余额账户支付到收款人；属于授权支付类型的支出，通过预算单位零余额账户支付到收款人。 </w:t>
      </w:r>
    </w:p>
    <w:p>
      <w:pPr>
        <w:pStyle w:val="40"/>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2.国库单一账户：指财政部门在人民银行开设的国库存款账户，用于记录、核算和反映纳入预算管理的财政收入和支出，与代理银行零余额账户进行清算，实现支付。</w:t>
      </w:r>
    </w:p>
    <w:p>
      <w:pPr>
        <w:pStyle w:val="40"/>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3.零余额账户：指财政部门按资金使用性质在代理银行开设直接支付零余额账户，为预算单位开设授权支付零余额账户，用于办理财政资金支付清算，其日终余额在与国库单一账户（或其它财政专户）清算后结零。 </w:t>
      </w:r>
    </w:p>
    <w:p>
      <w:pPr>
        <w:pStyle w:val="40"/>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4.其它财政专户：财政部门在商业银行开设的财政专户，用于记录、核算和反映其它财政资金收支活动；向国库单一账户缴款以及与代理银行零余额账户进行清算。 </w:t>
      </w:r>
    </w:p>
    <w:p>
      <w:pPr>
        <w:pStyle w:val="40"/>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5.国库单一账户体系：国库单一账户、财政零余额账户、预算单位零余额账户、其它财政专户等组成了国库单一账户体系。</w:t>
      </w:r>
    </w:p>
    <w:p>
      <w:pPr>
        <w:pStyle w:val="40"/>
        <w:spacing w:line="360" w:lineRule="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6.财政直接支付：由财政部门开具支付令，经财政直接支付代理银行，通过财政零余额账户，将资金支付到收款人。 </w:t>
      </w:r>
    </w:p>
    <w:p>
      <w:pPr>
        <w:pStyle w:val="40"/>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7.财政授权支付：由预算单位根据财政部门授权，自行开具支付令，经财政授权支付代理银行，通过预算单位零余额账户，将资金支付到收款人。 </w:t>
      </w:r>
    </w:p>
    <w:p>
      <w:pPr>
        <w:pStyle w:val="40"/>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8.代理银行：是指代理国库集中支付业务的商业银行，按照与财政部门签订的委托代理协议及有关规定，办理零余额账户的资金支付、清算业务。办理财政直接支付业务的银行为直接支付代理银行，办理财政授权支付业务的银行为授权支付代理银行。代理银行由财政部门招标确定。 </w:t>
      </w:r>
    </w:p>
    <w:p>
      <w:pPr>
        <w:pStyle w:val="40"/>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9.清算银行：是指办理国库单一账户或其它财政专户与代理银行零余额账户进行清算业务的银行，即人民银行深圳市</w:t>
      </w:r>
      <w:r>
        <w:rPr>
          <w:rFonts w:hint="eastAsia" w:ascii="宋体" w:hAnsi="宋体" w:eastAsia="宋体" w:cs="宋体"/>
          <w:b w:val="0"/>
          <w:bCs w:val="0"/>
          <w:color w:val="000000" w:themeColor="text1"/>
          <w:sz w:val="24"/>
          <w:szCs w:val="24"/>
          <w:lang w:eastAsia="zh-CN"/>
          <w14:textFill>
            <w14:solidFill>
              <w14:schemeClr w14:val="tx1"/>
            </w14:solidFill>
          </w14:textFill>
        </w:rPr>
        <w:t>分</w:t>
      </w:r>
      <w:r>
        <w:rPr>
          <w:rFonts w:hint="eastAsia" w:ascii="宋体" w:hAnsi="宋体" w:eastAsia="宋体" w:cs="宋体"/>
          <w:b w:val="0"/>
          <w:bCs w:val="0"/>
          <w:color w:val="000000" w:themeColor="text1"/>
          <w:sz w:val="24"/>
          <w:szCs w:val="24"/>
          <w14:textFill>
            <w14:solidFill>
              <w14:schemeClr w14:val="tx1"/>
            </w14:solidFill>
          </w14:textFill>
        </w:rPr>
        <w:t>行或者其它财政专户的开设银行。</w:t>
      </w:r>
    </w:p>
    <w:p>
      <w:pPr>
        <w:pStyle w:val="40"/>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（二）中</w:t>
      </w:r>
      <w:r>
        <w:rPr>
          <w:rFonts w:hint="eastAsia" w:ascii="宋体" w:hAnsi="宋体" w:cs="宋体"/>
          <w:b w:val="0"/>
          <w:bCs w:val="0"/>
          <w:color w:val="000000" w:themeColor="text1"/>
          <w:sz w:val="24"/>
          <w:szCs w:val="24"/>
          <w:lang w:val="en-US" w:eastAsia="zh-CN"/>
          <w14:textFill>
            <w14:solidFill>
              <w14:schemeClr w14:val="tx1"/>
            </w14:solidFill>
          </w14:textFill>
        </w:rPr>
        <w:t>选</w:t>
      </w:r>
      <w:r>
        <w:rPr>
          <w:rFonts w:hint="eastAsia" w:ascii="宋体" w:hAnsi="宋体" w:eastAsia="宋体" w:cs="宋体"/>
          <w:b w:val="0"/>
          <w:bCs w:val="0"/>
          <w:color w:val="000000" w:themeColor="text1"/>
          <w:sz w:val="24"/>
          <w:szCs w:val="24"/>
          <w14:textFill>
            <w14:solidFill>
              <w14:schemeClr w14:val="tx1"/>
            </w14:solidFill>
          </w14:textFill>
        </w:rPr>
        <w:t>原则：本项目按照综合得分顺序，综合评分排名</w:t>
      </w:r>
      <w:r>
        <w:rPr>
          <w:rFonts w:hint="eastAsia" w:ascii="宋体" w:hAnsi="宋体" w:eastAsia="宋体" w:cs="宋体"/>
          <w:b w:val="0"/>
          <w:bCs w:val="0"/>
          <w:color w:val="000000" w:themeColor="text1"/>
          <w:sz w:val="24"/>
          <w:szCs w:val="24"/>
          <w:lang w:val="en-US" w:eastAsia="zh-CN"/>
          <w14:textFill>
            <w14:solidFill>
              <w14:schemeClr w14:val="tx1"/>
            </w14:solidFill>
          </w14:textFill>
        </w:rPr>
        <w:t>第一名</w:t>
      </w:r>
      <w:r>
        <w:rPr>
          <w:rFonts w:hint="eastAsia" w:ascii="宋体" w:hAnsi="宋体" w:eastAsia="宋体" w:cs="宋体"/>
          <w:b w:val="0"/>
          <w:bCs w:val="0"/>
          <w:color w:val="000000" w:themeColor="text1"/>
          <w:sz w:val="24"/>
          <w:szCs w:val="24"/>
          <w14:textFill>
            <w14:solidFill>
              <w14:schemeClr w14:val="tx1"/>
            </w14:solidFill>
          </w14:textFill>
        </w:rPr>
        <w:t>的为本项目</w:t>
      </w:r>
      <w:r>
        <w:rPr>
          <w:rFonts w:hint="eastAsia" w:ascii="宋体" w:hAnsi="宋体" w:cs="宋体"/>
          <w:b w:val="0"/>
          <w:bCs w:val="0"/>
          <w:color w:val="000000" w:themeColor="text1"/>
          <w:sz w:val="24"/>
          <w:szCs w:val="24"/>
          <w:lang w:eastAsia="zh-CN"/>
          <w14:textFill>
            <w14:solidFill>
              <w14:schemeClr w14:val="tx1"/>
            </w14:solidFill>
          </w14:textFill>
        </w:rPr>
        <w:t>中选人</w:t>
      </w:r>
      <w:r>
        <w:rPr>
          <w:rFonts w:hint="eastAsia" w:ascii="宋体" w:hAnsi="宋体" w:eastAsia="宋体" w:cs="宋体"/>
          <w:b w:val="0"/>
          <w:bCs w:val="0"/>
          <w:color w:val="000000" w:themeColor="text1"/>
          <w:sz w:val="24"/>
          <w:szCs w:val="24"/>
          <w14:textFill>
            <w14:solidFill>
              <w14:schemeClr w14:val="tx1"/>
            </w14:solidFill>
          </w14:textFill>
        </w:rPr>
        <w:t>。</w:t>
      </w:r>
    </w:p>
    <w:bookmarkEnd w:id="14"/>
    <w:p>
      <w:pPr>
        <w:numPr>
          <w:ilvl w:val="0"/>
          <w:numId w:val="4"/>
        </w:numPr>
        <w:tabs>
          <w:tab w:val="left" w:pos="900"/>
        </w:tabs>
        <w:spacing w:before="156" w:beforeLines="50" w:after="156" w:afterLines="50" w:line="360" w:lineRule="auto"/>
        <w:ind w:left="420" w:leftChars="0" w:firstLine="0" w:firstLineChars="0"/>
        <w:outlineLvl w:val="1"/>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项目内容</w:t>
      </w:r>
    </w:p>
    <w:p>
      <w:pPr>
        <w:pStyle w:val="40"/>
        <w:spacing w:line="360" w:lineRule="auto"/>
        <w:rPr>
          <w:rFonts w:hint="eastAsia" w:ascii="宋体" w:hAnsi="宋体" w:eastAsia="宋体" w:cs="宋体"/>
          <w:b w:val="0"/>
          <w:bCs w:val="0"/>
          <w:color w:val="000000" w:themeColor="text1"/>
          <w:sz w:val="24"/>
          <w:szCs w:val="24"/>
          <w14:textFill>
            <w14:solidFill>
              <w14:schemeClr w14:val="tx1"/>
            </w14:solidFill>
          </w14:textFill>
        </w:rPr>
      </w:pPr>
      <w:bookmarkStart w:id="15" w:name="_Toc27600"/>
      <w:r>
        <w:rPr>
          <w:rFonts w:hint="eastAsia" w:ascii="宋体" w:hAnsi="宋体" w:eastAsia="宋体" w:cs="宋体"/>
          <w:b w:val="0"/>
          <w:bCs w:val="0"/>
          <w:color w:val="000000" w:themeColor="text1"/>
          <w:sz w:val="24"/>
          <w:szCs w:val="24"/>
          <w14:textFill>
            <w14:solidFill>
              <w14:schemeClr w14:val="tx1"/>
            </w14:solidFill>
          </w14:textFill>
        </w:rPr>
        <w:t>代理银行主要工作范围为：办理</w:t>
      </w:r>
      <w:r>
        <w:rPr>
          <w:rFonts w:hint="eastAsia" w:ascii="宋体" w:hAnsi="宋体" w:eastAsia="宋体" w:cs="宋体"/>
          <w:b w:val="0"/>
          <w:bCs w:val="0"/>
          <w:color w:val="000000" w:themeColor="text1"/>
          <w:sz w:val="24"/>
          <w:szCs w:val="24"/>
          <w:lang w:val="en-US" w:eastAsia="zh-CN"/>
          <w14:textFill>
            <w14:solidFill>
              <w14:schemeClr w14:val="tx1"/>
            </w14:solidFill>
          </w14:textFill>
        </w:rPr>
        <w:t>单位</w:t>
      </w:r>
      <w:r>
        <w:rPr>
          <w:rFonts w:hint="eastAsia" w:ascii="宋体" w:hAnsi="宋体" w:eastAsia="宋体" w:cs="宋体"/>
          <w:b w:val="0"/>
          <w:bCs w:val="0"/>
          <w:color w:val="000000" w:themeColor="text1"/>
          <w:sz w:val="24"/>
          <w:szCs w:val="24"/>
          <w14:textFill>
            <w14:solidFill>
              <w14:schemeClr w14:val="tx1"/>
            </w14:solidFill>
          </w14:textFill>
        </w:rPr>
        <w:t>零余额账户财政资金支付、清算业务；建立国库集中支付代理银主要行端管理信息系统，满足国库集中支付要求，并提供相关服务保障；向财政部门、清算银行、预算单位提供相应额度到账通知书、支付凭证、对账单、相关报表、动态监控、对外接口等。包括但不限于：</w:t>
      </w:r>
    </w:p>
    <w:p>
      <w:pPr>
        <w:pStyle w:val="40"/>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（一）根据国库集中支付业务和信息系统建设要求，建设国库集中支付代理银行端信息系统，满足国库集中支付要求，并提供相关服务。</w:t>
      </w:r>
    </w:p>
    <w:p>
      <w:pPr>
        <w:pStyle w:val="40"/>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（二）向前海合作区财政部门、清算银行、前海管理局提供支付系统对外接口，并建立监控系统，确保财政资金的支付安全。</w:t>
      </w:r>
    </w:p>
    <w:p>
      <w:pPr>
        <w:pStyle w:val="40"/>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（三）按照市财政局及人民银行有关规定及要求，开设单位零余额账户。</w:t>
      </w:r>
    </w:p>
    <w:p>
      <w:pPr>
        <w:pStyle w:val="40"/>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（四）严格按照国库集中支付业务相关规定及要求，及时、准确、便捷、高效、安全地办理财政资金的支付与清算业务。</w:t>
      </w:r>
    </w:p>
    <w:p>
      <w:pPr>
        <w:pStyle w:val="40"/>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（五）妥善保管前海合作区财政部门及前海管理局提供的财政支付的各种单据及资料，并负有保密义务。</w:t>
      </w:r>
    </w:p>
    <w:p>
      <w:pPr>
        <w:pStyle w:val="40"/>
        <w:spacing w:line="360" w:lineRule="auto"/>
        <w:rPr>
          <w:rFonts w:hint="eastAsia" w:ascii="宋体" w:hAnsi="宋体" w:eastAsia="宋体" w:cs="宋体"/>
          <w:b w:val="0"/>
          <w:bCs w:val="0"/>
          <w:color w:val="000000" w:themeColor="text1"/>
          <w:sz w:val="24"/>
          <w:szCs w:val="24"/>
          <w:lang w:val="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（六）与前海合作区支库签订银行资金清算协议，并定期向前海合作区财政部门、前海合作区支库、前海管理局报送报表、提供对账单，并协助做好日常对账工作。</w:t>
      </w:r>
    </w:p>
    <w:p>
      <w:pPr>
        <w:numPr>
          <w:ilvl w:val="0"/>
          <w:numId w:val="4"/>
        </w:numPr>
        <w:tabs>
          <w:tab w:val="left" w:pos="900"/>
        </w:tabs>
        <w:spacing w:before="156" w:beforeLines="50" w:after="156" w:afterLines="50" w:line="360" w:lineRule="auto"/>
        <w:ind w:left="420" w:leftChars="0" w:firstLine="0" w:firstLineChars="0"/>
        <w:outlineLvl w:val="1"/>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业务要求</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（一）基本要求</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1.内部管理规范，内控制度健全，具有严格的操作规程，并设置相应的业务部门和专业工作人员。</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2.通过人民银行和本行的资金汇划系统，根据支付方式和支付地点的不同，采用同城转账、异地汇兑和现金支付等方式实现财政性资金的支付与清算。</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3.具有先进的资金汇划系统，保证本行系统同城转账实时、异地汇划两小时内到账，跨行转账同城实时、异地隔日到账。</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4.妥善保管财政部门及</w:t>
      </w:r>
      <w:r>
        <w:rPr>
          <w:rFonts w:hint="default" w:ascii="宋体" w:hAnsi="宋体" w:cs="宋体"/>
          <w:b w:val="0"/>
          <w:bCs w:val="0"/>
          <w:color w:val="000000" w:themeColor="text1"/>
          <w:sz w:val="24"/>
          <w:szCs w:val="24"/>
          <w14:textFill>
            <w14:solidFill>
              <w14:schemeClr w14:val="tx1"/>
            </w14:solidFill>
          </w14:textFill>
        </w:rPr>
        <w:t>前海管理局</w:t>
      </w:r>
      <w:r>
        <w:rPr>
          <w:rFonts w:hint="eastAsia" w:ascii="宋体" w:hAnsi="宋体" w:eastAsia="宋体" w:cs="宋体"/>
          <w:b w:val="0"/>
          <w:bCs w:val="0"/>
          <w:color w:val="000000" w:themeColor="text1"/>
          <w:sz w:val="24"/>
          <w:szCs w:val="24"/>
          <w14:textFill>
            <w14:solidFill>
              <w14:schemeClr w14:val="tx1"/>
            </w14:solidFill>
          </w14:textFill>
        </w:rPr>
        <w:t>提供的各种单据和资料，严格遵守保密规定。</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5.按规定向财政部门、清算银行和预算单位报送相应报表；协助做好对账工作。</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6.各代理银行及网点要确定相应业务负责人，负责管理协调市国库集中支付相关工作，确保在代理银行各环节的有序运行。</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7.代理银行应加强对营业网点的业务指导和管理监督，积极采取各种方式，定期或不定期的对相关人员进行系统操作和业务培训，及时处理用户投诉，提高服务质量。</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（二）技术要求 </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1.具备较强的科技力量，按照财政部门的接口规范开发银行端管理信息系统，实现与“智慧财政工程”系统的衔接，并对“智慧财政工程”系统的建设、推广和运行提供支持。 </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2.代理银行网络应与“智慧财政工程”系统实现连接，并指派专门的业务和技术人员负责双方网络的互联互通工作，确保双方网络畅通。 </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3.保证资金汇划系统和内部网络的安全，并承担因自身网络安全方面产生问题的责任。 </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4.提供</w:t>
      </w:r>
      <w:r>
        <w:rPr>
          <w:rFonts w:hint="eastAsia" w:ascii="宋体" w:hAnsi="宋体" w:eastAsia="宋体" w:cs="宋体"/>
          <w:b w:val="0"/>
          <w:bCs w:val="0"/>
          <w:color w:val="000000" w:themeColor="text1"/>
          <w:sz w:val="24"/>
          <w:szCs w:val="24"/>
          <w:lang w:eastAsia="zh-CN"/>
          <w14:textFill>
            <w14:solidFill>
              <w14:schemeClr w14:val="tx1"/>
            </w14:solidFill>
          </w14:textFill>
        </w:rPr>
        <w:t>单位零余额</w:t>
      </w:r>
      <w:r>
        <w:rPr>
          <w:rFonts w:hint="eastAsia" w:ascii="宋体" w:hAnsi="宋体" w:eastAsia="宋体" w:cs="宋体"/>
          <w:b w:val="0"/>
          <w:bCs w:val="0"/>
          <w:color w:val="000000" w:themeColor="text1"/>
          <w:sz w:val="24"/>
          <w:szCs w:val="24"/>
          <w14:textFill>
            <w14:solidFill>
              <w14:schemeClr w14:val="tx1"/>
            </w14:solidFill>
          </w14:textFill>
        </w:rPr>
        <w:t xml:space="preserve">账户资金收支实时动态监测系统与信息查询系统。 </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5.在系统或网络异常的情况下，代理银行要有相应的应急方案，保证财政国库集中支付业务正常运作。 </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特别提示：服务期内，采购单位可能根据财政管理改革要求和实际业务发展需要（含符合财政部统一标准的“国库集中支付电子化管理”要求），以建设“智慧财政”为总体目标，对现有“智慧财政工程”系统进行升级改造，现行有关技术、业务规范将随之发生一定的变化，各代理银行也将</w:t>
      </w:r>
      <w:r>
        <w:rPr>
          <w:rFonts w:hint="default" w:ascii="宋体" w:hAnsi="宋体" w:cs="宋体"/>
          <w:b w:val="0"/>
          <w:bCs w:val="0"/>
          <w:color w:val="000000" w:themeColor="text1"/>
          <w:sz w:val="24"/>
          <w:szCs w:val="24"/>
          <w14:textFill>
            <w14:solidFill>
              <w14:schemeClr w14:val="tx1"/>
            </w14:solidFill>
          </w14:textFill>
        </w:rPr>
        <w:t>因</w:t>
      </w:r>
      <w:r>
        <w:rPr>
          <w:rFonts w:hint="eastAsia" w:ascii="宋体" w:hAnsi="宋体" w:eastAsia="宋体" w:cs="宋体"/>
          <w:b w:val="0"/>
          <w:bCs w:val="0"/>
          <w:color w:val="000000" w:themeColor="text1"/>
          <w:sz w:val="24"/>
          <w:szCs w:val="24"/>
          <w14:textFill>
            <w14:solidFill>
              <w14:schemeClr w14:val="tx1"/>
            </w14:solidFill>
          </w14:textFill>
        </w:rPr>
        <w:t>此进行相应的技术改造，可能涉及资金投入。</w:t>
      </w:r>
      <w:r>
        <w:rPr>
          <w:rFonts w:hint="eastAsia" w:ascii="宋体" w:hAnsi="宋体" w:eastAsia="宋体" w:cs="宋体"/>
          <w:b w:val="0"/>
          <w:bCs w:val="0"/>
          <w:color w:val="000000" w:themeColor="text1"/>
          <w:sz w:val="24"/>
          <w:szCs w:val="24"/>
          <w:lang w:eastAsia="zh-CN"/>
          <w14:textFill>
            <w14:solidFill>
              <w14:schemeClr w14:val="tx1"/>
            </w14:solidFill>
          </w14:textFill>
        </w:rPr>
        <w:t>响应</w:t>
      </w:r>
      <w:r>
        <w:rPr>
          <w:rFonts w:hint="eastAsia" w:ascii="宋体" w:hAnsi="宋体" w:eastAsia="宋体" w:cs="宋体"/>
          <w:b w:val="0"/>
          <w:bCs w:val="0"/>
          <w:color w:val="000000" w:themeColor="text1"/>
          <w:sz w:val="24"/>
          <w:szCs w:val="24"/>
          <w14:textFill>
            <w14:solidFill>
              <w14:schemeClr w14:val="tx1"/>
            </w14:solidFill>
          </w14:textFill>
        </w:rPr>
        <w:t>方应对以上事项进行充分了解和准备，并综合本行实际情况后在</w:t>
      </w:r>
      <w:r>
        <w:rPr>
          <w:rFonts w:hint="eastAsia" w:ascii="宋体" w:hAnsi="宋体" w:eastAsia="宋体" w:cs="宋体"/>
          <w:b w:val="0"/>
          <w:bCs w:val="0"/>
          <w:color w:val="000000" w:themeColor="text1"/>
          <w:sz w:val="24"/>
          <w:szCs w:val="24"/>
          <w:lang w:eastAsia="zh-CN"/>
          <w14:textFill>
            <w14:solidFill>
              <w14:schemeClr w14:val="tx1"/>
            </w14:solidFill>
          </w14:textFill>
        </w:rPr>
        <w:t>响应</w:t>
      </w:r>
      <w:r>
        <w:rPr>
          <w:rFonts w:hint="eastAsia" w:ascii="宋体" w:hAnsi="宋体" w:eastAsia="宋体" w:cs="宋体"/>
          <w:b w:val="0"/>
          <w:bCs w:val="0"/>
          <w:color w:val="000000" w:themeColor="text1"/>
          <w:sz w:val="24"/>
          <w:szCs w:val="24"/>
          <w14:textFill>
            <w14:solidFill>
              <w14:schemeClr w14:val="tx1"/>
            </w14:solidFill>
          </w14:textFill>
        </w:rPr>
        <w:t xml:space="preserve">方案中作出明确承诺。 </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（三）信息安全要求</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中标单位应严格遵守前海管理局关于信息安全方面的规定，自觉保守项目涉及的商业秘密。由采购单位为方便项目实施所提供给中标单位的工作流程、管理模式、试验数据、规程、程序等相关资料文档，以及项目实施过程中所产生的资料、文档、数据、相关附属品均属于采购单位信息资产，中标单位应保证上述信息资产在项目期间及项目后规定时间内的安全。</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中标单位应建立并遵守项目实施期间的信息安全管理规范，强化用户访问权限管理，严格数据库备份，防止黑客、病毒攻击，应对各类突发事件，提高应急处理能力，以确保项目启动、实施及实施后的信息安全管理。同时系统应能完备记录存储信息，保证信息的完整性、一致性、真实性和可追溯性。</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3.非经采购单位书面许可，中标单位不得以任何形式泄漏以上信息。因中标单位原因导致上述资料、文档、数据或采购单位商业秘密泄露的，采购单位有权要求中标单位采取措施消除影响并赔偿损失，影响严重的将追究法律责任。 </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4.中标单位应按照信息安全等级保护三级的要求建立国库集中支付信息系统，并在系统上线前通过相关评测机构的认证。</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5.中标方连接采购单位国库集中支付系统的网络由中标单位自行负责；中标方使用的服务器、客户端机器由中标单位自行负责，上述机器在连接到采购单位网络时，必须遵守采购单位相关规定。</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（四）服务管理要求 </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1.服务质量要求 </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（1）中标方应按要求提交代理银行服务方案并建立相应的服务体系。 </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（2）中标方应将当日付款单据回单于下一个工作日送达前海管理局用户，以便前海管理局用户及时记账；如遇特殊情况，前海管理局用户急需回单，则应立即送达。 </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（3）中标方应将对账单及当月的报表于次月第一个工作日送达前海管理局用户，以便顺利进行月结。如遇特殊情况急需对账单或者报表，则应立即送达。 </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（4）前海管理局临时交办的其他服务工作。 </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2.服务人员要求</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（1）项目组人员数量要求。 中标方应成立专门的服务团队并设置相应的岗位，至少安排 5人专项负责此项工作，其中应配备1名</w:t>
      </w:r>
      <w:r>
        <w:rPr>
          <w:rFonts w:hint="eastAsia" w:ascii="宋体" w:hAnsi="宋体" w:eastAsia="宋体" w:cs="宋体"/>
          <w:b w:val="0"/>
          <w:bCs w:val="0"/>
          <w:color w:val="000000" w:themeColor="text1"/>
          <w:sz w:val="24"/>
          <w:szCs w:val="24"/>
          <w:lang w:eastAsia="zh-CN"/>
          <w14:textFill>
            <w14:solidFill>
              <w14:schemeClr w14:val="tx1"/>
            </w14:solidFill>
          </w14:textFill>
        </w:rPr>
        <w:t>以上</w:t>
      </w:r>
      <w:r>
        <w:rPr>
          <w:rFonts w:hint="eastAsia" w:ascii="宋体" w:hAnsi="宋体" w:eastAsia="宋体" w:cs="宋体"/>
          <w:b w:val="0"/>
          <w:bCs w:val="0"/>
          <w:color w:val="000000" w:themeColor="text1"/>
          <w:sz w:val="24"/>
          <w:szCs w:val="24"/>
          <w14:textFill>
            <w14:solidFill>
              <w14:schemeClr w14:val="tx1"/>
            </w14:solidFill>
          </w14:textFill>
        </w:rPr>
        <w:t xml:space="preserve">技术人员负责系统运行维护及1名专职人员负责前海管理局有关业务保障。 </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（2）项目组人员稳定性要求。如因中标方更换工作人员而导致服务质量下降的，前海管理局有权要求中标方及时采取措施弥补或消除影响。 </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3.服务响应时间</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如有急需的单据，应保证</w:t>
      </w:r>
      <w:r>
        <w:rPr>
          <w:rFonts w:hint="eastAsia" w:ascii="宋体" w:hAnsi="宋体" w:cs="宋体"/>
          <w:b w:val="0"/>
          <w:bCs w:val="0"/>
          <w:color w:val="000000" w:themeColor="text1"/>
          <w:sz w:val="24"/>
          <w:szCs w:val="24"/>
          <w:lang w:val="en-US" w:eastAsia="zh-CN"/>
          <w14:textFill>
            <w14:solidFill>
              <w14:schemeClr w14:val="tx1"/>
            </w14:solidFill>
          </w14:textFill>
        </w:rPr>
        <w:t>60</w:t>
      </w:r>
      <w:r>
        <w:rPr>
          <w:rFonts w:hint="eastAsia" w:ascii="宋体" w:hAnsi="宋体" w:eastAsia="宋体" w:cs="宋体"/>
          <w:b w:val="0"/>
          <w:bCs w:val="0"/>
          <w:color w:val="000000" w:themeColor="text1"/>
          <w:sz w:val="24"/>
          <w:szCs w:val="24"/>
          <w:lang w:val="en-US" w:eastAsia="zh-CN"/>
          <w14:textFill>
            <w14:solidFill>
              <w14:schemeClr w14:val="tx1"/>
            </w14:solidFill>
          </w14:textFill>
        </w:rPr>
        <w:t>分钟</w:t>
      </w:r>
      <w:r>
        <w:rPr>
          <w:rFonts w:hint="eastAsia" w:ascii="宋体" w:hAnsi="宋体" w:eastAsia="宋体" w:cs="宋体"/>
          <w:b w:val="0"/>
          <w:bCs w:val="0"/>
          <w:color w:val="000000" w:themeColor="text1"/>
          <w:sz w:val="24"/>
          <w:szCs w:val="24"/>
          <w14:textFill>
            <w14:solidFill>
              <w14:schemeClr w14:val="tx1"/>
            </w14:solidFill>
          </w14:textFill>
        </w:rPr>
        <w:t>内送达前海管理局用户；如银行端管理信息系统出现问题，应于两小时内查明原因并报告前海管理局，一般问题应于当天解决，特殊情况最长不能超过两天。若不能在规定时间内解决，由此产生的一切损失由中标方承担。</w:t>
      </w:r>
    </w:p>
    <w:p>
      <w:pPr>
        <w:numPr>
          <w:ilvl w:val="0"/>
          <w:numId w:val="4"/>
        </w:numPr>
        <w:tabs>
          <w:tab w:val="left" w:pos="900"/>
        </w:tabs>
        <w:spacing w:before="156" w:beforeLines="50" w:after="156" w:afterLines="50" w:line="360" w:lineRule="auto"/>
        <w:ind w:left="420" w:leftChars="0" w:firstLine="0" w:firstLineChars="0"/>
        <w:outlineLvl w:val="1"/>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w:t>
      </w:r>
      <w:r>
        <w:rPr>
          <w:rFonts w:hint="eastAsia" w:ascii="宋体" w:hAnsi="宋体" w:eastAsia="宋体" w:cs="宋体"/>
          <w:b/>
          <w:bCs/>
          <w:color w:val="000000" w:themeColor="text1"/>
          <w:sz w:val="24"/>
          <w:szCs w:val="24"/>
          <w:lang w:val="zh-CN"/>
          <w14:textFill>
            <w14:solidFill>
              <w14:schemeClr w14:val="tx1"/>
            </w14:solidFill>
          </w14:textFill>
        </w:rPr>
        <w:t>成果</w:t>
      </w:r>
      <w:r>
        <w:rPr>
          <w:rFonts w:hint="eastAsia" w:ascii="宋体" w:hAnsi="宋体" w:eastAsia="宋体" w:cs="宋体"/>
          <w:b/>
          <w:bCs/>
          <w:color w:val="000000" w:themeColor="text1"/>
          <w:sz w:val="24"/>
          <w:szCs w:val="24"/>
          <w14:textFill>
            <w14:solidFill>
              <w14:schemeClr w14:val="tx1"/>
            </w14:solidFill>
          </w14:textFill>
        </w:rPr>
        <w:t>的提交、验收和鉴定</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（一）技术成果的提交，是指该技术规范中所要求的所有技术文档的电子介质、纸质介质及电子成果的全部提交。只有本项目所有技术成果均提交采购单位后，</w:t>
      </w:r>
      <w:r>
        <w:rPr>
          <w:rFonts w:hint="eastAsia" w:ascii="宋体" w:hAnsi="宋体" w:eastAsia="宋体" w:cs="宋体"/>
          <w:b w:val="0"/>
          <w:bCs w:val="0"/>
          <w:color w:val="000000" w:themeColor="text1"/>
          <w:sz w:val="24"/>
          <w:szCs w:val="24"/>
          <w:lang w:eastAsia="zh-CN"/>
          <w14:textFill>
            <w14:solidFill>
              <w14:schemeClr w14:val="tx1"/>
            </w14:solidFill>
          </w14:textFill>
        </w:rPr>
        <w:t>响应</w:t>
      </w:r>
      <w:r>
        <w:rPr>
          <w:rFonts w:hint="eastAsia" w:ascii="宋体" w:hAnsi="宋体" w:eastAsia="宋体" w:cs="宋体"/>
          <w:b w:val="0"/>
          <w:bCs w:val="0"/>
          <w:color w:val="000000" w:themeColor="text1"/>
          <w:sz w:val="24"/>
          <w:szCs w:val="24"/>
          <w14:textFill>
            <w14:solidFill>
              <w14:schemeClr w14:val="tx1"/>
            </w14:solidFill>
          </w14:textFill>
        </w:rPr>
        <w:t>单位才能向采购单位提出项目成果验收申请。</w:t>
      </w:r>
      <w:r>
        <w:rPr>
          <w:rFonts w:hint="eastAsia" w:ascii="宋体" w:hAnsi="宋体" w:eastAsia="宋体" w:cs="宋体"/>
          <w:b w:val="0"/>
          <w:bCs w:val="0"/>
          <w:color w:val="000000" w:themeColor="text1"/>
          <w:sz w:val="24"/>
          <w:szCs w:val="24"/>
          <w:lang w:eastAsia="zh-CN"/>
          <w14:textFill>
            <w14:solidFill>
              <w14:schemeClr w14:val="tx1"/>
            </w14:solidFill>
          </w14:textFill>
        </w:rPr>
        <w:t>响应</w:t>
      </w:r>
      <w:r>
        <w:rPr>
          <w:rFonts w:hint="eastAsia" w:ascii="宋体" w:hAnsi="宋体" w:eastAsia="宋体" w:cs="宋体"/>
          <w:b w:val="0"/>
          <w:bCs w:val="0"/>
          <w:color w:val="000000" w:themeColor="text1"/>
          <w:sz w:val="24"/>
          <w:szCs w:val="24"/>
          <w14:textFill>
            <w14:solidFill>
              <w14:schemeClr w14:val="tx1"/>
            </w14:solidFill>
          </w14:textFill>
        </w:rPr>
        <w:t>单位应在</w:t>
      </w:r>
      <w:r>
        <w:rPr>
          <w:rFonts w:hint="eastAsia" w:ascii="宋体" w:hAnsi="宋体" w:eastAsia="宋体" w:cs="宋体"/>
          <w:b w:val="0"/>
          <w:bCs w:val="0"/>
          <w:color w:val="000000" w:themeColor="text1"/>
          <w:sz w:val="24"/>
          <w:szCs w:val="24"/>
          <w:lang w:eastAsia="zh-CN"/>
          <w14:textFill>
            <w14:solidFill>
              <w14:schemeClr w14:val="tx1"/>
            </w14:solidFill>
          </w14:textFill>
        </w:rPr>
        <w:t>响应</w:t>
      </w:r>
      <w:r>
        <w:rPr>
          <w:rFonts w:hint="eastAsia" w:ascii="宋体" w:hAnsi="宋体" w:eastAsia="宋体" w:cs="宋体"/>
          <w:b w:val="0"/>
          <w:bCs w:val="0"/>
          <w:color w:val="000000" w:themeColor="text1"/>
          <w:sz w:val="24"/>
          <w:szCs w:val="24"/>
          <w14:textFill>
            <w14:solidFill>
              <w14:schemeClr w14:val="tx1"/>
            </w14:solidFill>
          </w14:textFill>
        </w:rPr>
        <w:t>书中明确列出在本项目中拟提交的成果，采购单位建议</w:t>
      </w:r>
      <w:r>
        <w:rPr>
          <w:rFonts w:hint="eastAsia" w:ascii="宋体" w:hAnsi="宋体" w:eastAsia="宋体" w:cs="宋体"/>
          <w:b w:val="0"/>
          <w:bCs w:val="0"/>
          <w:color w:val="000000" w:themeColor="text1"/>
          <w:sz w:val="24"/>
          <w:szCs w:val="24"/>
          <w:lang w:eastAsia="zh-CN"/>
          <w14:textFill>
            <w14:solidFill>
              <w14:schemeClr w14:val="tx1"/>
            </w14:solidFill>
          </w14:textFill>
        </w:rPr>
        <w:t>响应</w:t>
      </w:r>
      <w:r>
        <w:rPr>
          <w:rFonts w:hint="eastAsia" w:ascii="宋体" w:hAnsi="宋体" w:eastAsia="宋体" w:cs="宋体"/>
          <w:b w:val="0"/>
          <w:bCs w:val="0"/>
          <w:color w:val="000000" w:themeColor="text1"/>
          <w:sz w:val="24"/>
          <w:szCs w:val="24"/>
          <w14:textFill>
            <w14:solidFill>
              <w14:schemeClr w14:val="tx1"/>
            </w14:solidFill>
          </w14:textFill>
        </w:rPr>
        <w:t xml:space="preserve">单位所提交的成果包括但不限于： </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default" w:ascii="宋体" w:hAnsi="宋体" w:cs="宋体"/>
          <w:b w:val="0"/>
          <w:bCs w:val="0"/>
          <w:color w:val="000000" w:themeColor="text1"/>
          <w:sz w:val="24"/>
          <w:szCs w:val="24"/>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 xml:space="preserve">国库集中支付代理银行业务总体方案。 </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default" w:ascii="宋体" w:hAnsi="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 xml:space="preserve">国库集中支付代理银行服务保障方案。 </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default" w:ascii="宋体" w:hAnsi="宋体" w:cs="宋体"/>
          <w:b w:val="0"/>
          <w:bCs w:val="0"/>
          <w:color w:val="000000" w:themeColor="text1"/>
          <w:sz w:val="24"/>
          <w:szCs w:val="24"/>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 xml:space="preserve">国库集中支付代理银行业务需求分析。 </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default" w:ascii="宋体" w:hAnsi="宋体" w:cs="宋体"/>
          <w:b w:val="0"/>
          <w:bCs w:val="0"/>
          <w:color w:val="000000" w:themeColor="text1"/>
          <w:sz w:val="24"/>
          <w:szCs w:val="24"/>
          <w14:textFill>
            <w14:solidFill>
              <w14:schemeClr w14:val="tx1"/>
            </w14:solidFill>
          </w14:textFill>
        </w:rPr>
        <w:t>4.</w:t>
      </w:r>
      <w:r>
        <w:rPr>
          <w:rFonts w:hint="eastAsia" w:ascii="宋体" w:hAnsi="宋体" w:eastAsia="宋体" w:cs="宋体"/>
          <w:b w:val="0"/>
          <w:bCs w:val="0"/>
          <w:color w:val="000000" w:themeColor="text1"/>
          <w:sz w:val="24"/>
          <w:szCs w:val="24"/>
          <w14:textFill>
            <w14:solidFill>
              <w14:schemeClr w14:val="tx1"/>
            </w14:solidFill>
          </w14:textFill>
        </w:rPr>
        <w:t xml:space="preserve">国库集中支付代理银行管理系统整体解决方案。 </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default" w:ascii="宋体" w:hAnsi="宋体" w:cs="宋体"/>
          <w:b w:val="0"/>
          <w:bCs w:val="0"/>
          <w:color w:val="000000" w:themeColor="text1"/>
          <w:sz w:val="24"/>
          <w:szCs w:val="24"/>
          <w14:textFill>
            <w14:solidFill>
              <w14:schemeClr w14:val="tx1"/>
            </w14:solidFill>
          </w14:textFill>
        </w:rPr>
        <w:t>5.</w:t>
      </w:r>
      <w:r>
        <w:rPr>
          <w:rFonts w:hint="eastAsia" w:ascii="宋体" w:hAnsi="宋体" w:eastAsia="宋体" w:cs="宋体"/>
          <w:b w:val="0"/>
          <w:bCs w:val="0"/>
          <w:color w:val="000000" w:themeColor="text1"/>
          <w:sz w:val="24"/>
          <w:szCs w:val="24"/>
          <w14:textFill>
            <w14:solidFill>
              <w14:schemeClr w14:val="tx1"/>
            </w14:solidFill>
          </w14:textFill>
        </w:rPr>
        <w:t xml:space="preserve">国库集中支付代理银行管理系统研发及实施文档。 </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default" w:ascii="宋体" w:hAnsi="宋体" w:cs="宋体"/>
          <w:b w:val="0"/>
          <w:bCs w:val="0"/>
          <w:color w:val="000000" w:themeColor="text1"/>
          <w:sz w:val="24"/>
          <w:szCs w:val="24"/>
          <w14:textFill>
            <w14:solidFill>
              <w14:schemeClr w14:val="tx1"/>
            </w14:solidFill>
          </w14:textFill>
        </w:rPr>
        <w:t>6.</w:t>
      </w:r>
      <w:r>
        <w:rPr>
          <w:rFonts w:hint="eastAsia" w:ascii="宋体" w:hAnsi="宋体" w:eastAsia="宋体" w:cs="宋体"/>
          <w:b w:val="0"/>
          <w:bCs w:val="0"/>
          <w:color w:val="000000" w:themeColor="text1"/>
          <w:sz w:val="24"/>
          <w:szCs w:val="24"/>
          <w14:textFill>
            <w14:solidFill>
              <w14:schemeClr w14:val="tx1"/>
            </w14:solidFill>
          </w14:textFill>
        </w:rPr>
        <w:t xml:space="preserve">国库集中支付代理银行管理系统开发过程文档。 </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default" w:ascii="宋体" w:hAnsi="宋体" w:cs="宋体"/>
          <w:b w:val="0"/>
          <w:bCs w:val="0"/>
          <w:color w:val="000000" w:themeColor="text1"/>
          <w:sz w:val="24"/>
          <w:szCs w:val="24"/>
          <w14:textFill>
            <w14:solidFill>
              <w14:schemeClr w14:val="tx1"/>
            </w14:solidFill>
          </w14:textFill>
        </w:rPr>
        <w:t>7.</w:t>
      </w:r>
      <w:r>
        <w:rPr>
          <w:rFonts w:hint="eastAsia" w:ascii="宋体" w:hAnsi="宋体" w:eastAsia="宋体" w:cs="宋体"/>
          <w:b w:val="0"/>
          <w:bCs w:val="0"/>
          <w:color w:val="000000" w:themeColor="text1"/>
          <w:sz w:val="24"/>
          <w:szCs w:val="24"/>
          <w14:textFill>
            <w14:solidFill>
              <w14:schemeClr w14:val="tx1"/>
            </w14:solidFill>
          </w14:textFill>
        </w:rPr>
        <w:t xml:space="preserve">国库集中支付代理银行管理系统风险及效益分析。 </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default" w:ascii="宋体" w:hAnsi="宋体" w:cs="宋体"/>
          <w:b w:val="0"/>
          <w:bCs w:val="0"/>
          <w:color w:val="000000" w:themeColor="text1"/>
          <w:sz w:val="24"/>
          <w:szCs w:val="24"/>
          <w14:textFill>
            <w14:solidFill>
              <w14:schemeClr w14:val="tx1"/>
            </w14:solidFill>
          </w14:textFill>
        </w:rPr>
        <w:t>8.</w:t>
      </w:r>
      <w:r>
        <w:rPr>
          <w:rFonts w:hint="eastAsia" w:ascii="宋体" w:hAnsi="宋体" w:eastAsia="宋体" w:cs="宋体"/>
          <w:b w:val="0"/>
          <w:bCs w:val="0"/>
          <w:color w:val="000000" w:themeColor="text1"/>
          <w:sz w:val="24"/>
          <w:szCs w:val="24"/>
          <w14:textFill>
            <w14:solidFill>
              <w14:schemeClr w14:val="tx1"/>
            </w14:solidFill>
          </w14:textFill>
        </w:rPr>
        <w:t xml:space="preserve">项目过程中所产生的所有源代码。 </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default" w:ascii="宋体" w:hAnsi="宋体" w:cs="宋体"/>
          <w:b w:val="0"/>
          <w:bCs w:val="0"/>
          <w:color w:val="000000" w:themeColor="text1"/>
          <w:sz w:val="24"/>
          <w:szCs w:val="24"/>
          <w14:textFill>
            <w14:solidFill>
              <w14:schemeClr w14:val="tx1"/>
            </w14:solidFill>
          </w14:textFill>
        </w:rPr>
        <w:t>9.</w:t>
      </w:r>
      <w:r>
        <w:rPr>
          <w:rFonts w:hint="eastAsia" w:ascii="宋体" w:hAnsi="宋体" w:eastAsia="宋体" w:cs="宋体"/>
          <w:b w:val="0"/>
          <w:bCs w:val="0"/>
          <w:color w:val="000000" w:themeColor="text1"/>
          <w:sz w:val="24"/>
          <w:szCs w:val="24"/>
          <w14:textFill>
            <w14:solidFill>
              <w14:schemeClr w14:val="tx1"/>
            </w14:solidFill>
          </w14:textFill>
        </w:rPr>
        <w:t xml:space="preserve">项目过程中所产生的其他文档。 </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default" w:ascii="宋体" w:hAnsi="宋体" w:cs="宋体"/>
          <w:b w:val="0"/>
          <w:bCs w:val="0"/>
          <w:color w:val="000000" w:themeColor="text1"/>
          <w:sz w:val="24"/>
          <w:szCs w:val="24"/>
          <w14:textFill>
            <w14:solidFill>
              <w14:schemeClr w14:val="tx1"/>
            </w14:solidFill>
          </w14:textFill>
        </w:rPr>
        <w:t>10.</w:t>
      </w:r>
      <w:r>
        <w:rPr>
          <w:rFonts w:hint="eastAsia" w:ascii="宋体" w:hAnsi="宋体" w:eastAsia="宋体" w:cs="宋体"/>
          <w:b w:val="0"/>
          <w:bCs w:val="0"/>
          <w:color w:val="000000" w:themeColor="text1"/>
          <w:sz w:val="24"/>
          <w:szCs w:val="24"/>
          <w14:textFill>
            <w14:solidFill>
              <w14:schemeClr w14:val="tx1"/>
            </w14:solidFill>
          </w14:textFill>
        </w:rPr>
        <w:t xml:space="preserve">项目遗留问题清单和改进建议等。 </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（二）项目完成后，</w:t>
      </w:r>
      <w:r>
        <w:rPr>
          <w:rFonts w:hint="eastAsia" w:ascii="宋体" w:hAnsi="宋体" w:eastAsia="宋体" w:cs="宋体"/>
          <w:b w:val="0"/>
          <w:bCs w:val="0"/>
          <w:color w:val="000000" w:themeColor="text1"/>
          <w:sz w:val="24"/>
          <w:szCs w:val="24"/>
          <w:lang w:eastAsia="zh-CN"/>
          <w14:textFill>
            <w14:solidFill>
              <w14:schemeClr w14:val="tx1"/>
            </w14:solidFill>
          </w14:textFill>
        </w:rPr>
        <w:t>响应</w:t>
      </w:r>
      <w:r>
        <w:rPr>
          <w:rFonts w:hint="eastAsia" w:ascii="宋体" w:hAnsi="宋体" w:eastAsia="宋体" w:cs="宋体"/>
          <w:b w:val="0"/>
          <w:bCs w:val="0"/>
          <w:color w:val="000000" w:themeColor="text1"/>
          <w:sz w:val="24"/>
          <w:szCs w:val="24"/>
          <w14:textFill>
            <w14:solidFill>
              <w14:schemeClr w14:val="tx1"/>
            </w14:solidFill>
          </w14:textFill>
        </w:rPr>
        <w:t>单位须通过书面方式向采购单位提出验收申请，由采购单位组织验收小组对本项目的成果进行验收和鉴定，验收和鉴定通过则由验收小组出具验收和鉴定证明。</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鉴定内容包括但不限于： </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default" w:ascii="宋体" w:hAnsi="宋体" w:cs="宋体"/>
          <w:b w:val="0"/>
          <w:bCs w:val="0"/>
          <w:color w:val="000000" w:themeColor="text1"/>
          <w:sz w:val="24"/>
          <w:szCs w:val="24"/>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 xml:space="preserve">本项目成果是否满足规范及格式要求。 </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default" w:ascii="宋体" w:hAnsi="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 xml:space="preserve">本项目成果的准确性、先进性及全面性。 </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default" w:ascii="宋体" w:hAnsi="宋体" w:cs="宋体"/>
          <w:b w:val="0"/>
          <w:bCs w:val="0"/>
          <w:color w:val="000000" w:themeColor="text1"/>
          <w:sz w:val="24"/>
          <w:szCs w:val="24"/>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 xml:space="preserve">本项目成果对采购单位国库集中支付业务和“智慧财政工程”建设的指导作用。 </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default" w:ascii="宋体" w:hAnsi="宋体" w:cs="宋体"/>
          <w:b w:val="0"/>
          <w:bCs w:val="0"/>
          <w:color w:val="000000" w:themeColor="text1"/>
          <w:sz w:val="24"/>
          <w:szCs w:val="24"/>
          <w14:textFill>
            <w14:solidFill>
              <w14:schemeClr w14:val="tx1"/>
            </w14:solidFill>
          </w14:textFill>
        </w:rPr>
        <w:t>4.</w:t>
      </w:r>
      <w:r>
        <w:rPr>
          <w:rFonts w:hint="eastAsia" w:ascii="宋体" w:hAnsi="宋体" w:eastAsia="宋体" w:cs="宋体"/>
          <w:b w:val="0"/>
          <w:bCs w:val="0"/>
          <w:color w:val="000000" w:themeColor="text1"/>
          <w:sz w:val="24"/>
          <w:szCs w:val="24"/>
          <w14:textFill>
            <w14:solidFill>
              <w14:schemeClr w14:val="tx1"/>
            </w14:solidFill>
          </w14:textFill>
        </w:rPr>
        <w:t xml:space="preserve">其他采购单位要求验收鉴定的内容。 </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如果双方对质量、完成情况有意见分歧，采购单位可委托权威机构对产品进行重新鉴定，该权威机构出具的鉴定证明即作为采购单位向</w:t>
      </w:r>
      <w:r>
        <w:rPr>
          <w:rFonts w:hint="eastAsia" w:ascii="宋体" w:hAnsi="宋体" w:eastAsia="宋体" w:cs="宋体"/>
          <w:b w:val="0"/>
          <w:bCs w:val="0"/>
          <w:color w:val="000000" w:themeColor="text1"/>
          <w:sz w:val="24"/>
          <w:szCs w:val="24"/>
          <w:lang w:eastAsia="zh-CN"/>
          <w14:textFill>
            <w14:solidFill>
              <w14:schemeClr w14:val="tx1"/>
            </w14:solidFill>
          </w14:textFill>
        </w:rPr>
        <w:t>响应</w:t>
      </w:r>
      <w:r>
        <w:rPr>
          <w:rFonts w:hint="eastAsia" w:ascii="宋体" w:hAnsi="宋体" w:eastAsia="宋体" w:cs="宋体"/>
          <w:b w:val="0"/>
          <w:bCs w:val="0"/>
          <w:color w:val="000000" w:themeColor="text1"/>
          <w:sz w:val="24"/>
          <w:szCs w:val="24"/>
          <w14:textFill>
            <w14:solidFill>
              <w14:schemeClr w14:val="tx1"/>
            </w14:solidFill>
          </w14:textFill>
        </w:rPr>
        <w:t xml:space="preserve">单位提出修改和索赔的有效证据。 </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响应</w:t>
      </w:r>
      <w:r>
        <w:rPr>
          <w:rFonts w:hint="eastAsia" w:ascii="宋体" w:hAnsi="宋体" w:eastAsia="宋体" w:cs="宋体"/>
          <w:b w:val="0"/>
          <w:bCs w:val="0"/>
          <w:color w:val="000000" w:themeColor="text1"/>
          <w:sz w:val="24"/>
          <w:szCs w:val="24"/>
          <w14:textFill>
            <w14:solidFill>
              <w14:schemeClr w14:val="tx1"/>
            </w14:solidFill>
          </w14:textFill>
        </w:rPr>
        <w:t>单位除承担修改费用之外，还需承担重新鉴定费用。</w:t>
      </w:r>
    </w:p>
    <w:p>
      <w:pPr>
        <w:numPr>
          <w:ilvl w:val="0"/>
          <w:numId w:val="4"/>
        </w:numPr>
        <w:tabs>
          <w:tab w:val="left" w:pos="900"/>
        </w:tabs>
        <w:spacing w:before="156" w:beforeLines="50" w:after="156" w:afterLines="50" w:line="360" w:lineRule="auto"/>
        <w:ind w:left="420" w:leftChars="0" w:firstLine="0" w:firstLineChars="0"/>
        <w:outlineLvl w:val="1"/>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售后服务</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（一）中标单位的售后服务和技术支持内容包括但不限于： </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default" w:ascii="宋体" w:hAnsi="宋体" w:cs="宋体"/>
          <w:b w:val="0"/>
          <w:bCs w:val="0"/>
          <w:color w:val="000000" w:themeColor="text1"/>
          <w:sz w:val="24"/>
          <w:szCs w:val="24"/>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 xml:space="preserve">系统安装部署和衔接。 </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default" w:ascii="宋体" w:hAnsi="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 xml:space="preserve">数据迁移。 </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default" w:ascii="宋体" w:hAnsi="宋体" w:cs="宋体"/>
          <w:b w:val="0"/>
          <w:bCs w:val="0"/>
          <w:color w:val="000000" w:themeColor="text1"/>
          <w:sz w:val="24"/>
          <w:szCs w:val="24"/>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 xml:space="preserve">系统试运行及上线跟踪。 </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default" w:ascii="宋体" w:hAnsi="宋体" w:cs="宋体"/>
          <w:b w:val="0"/>
          <w:bCs w:val="0"/>
          <w:color w:val="000000" w:themeColor="text1"/>
          <w:sz w:val="24"/>
          <w:szCs w:val="24"/>
          <w14:textFill>
            <w14:solidFill>
              <w14:schemeClr w14:val="tx1"/>
            </w14:solidFill>
          </w14:textFill>
        </w:rPr>
        <w:t>4.</w:t>
      </w:r>
      <w:r>
        <w:rPr>
          <w:rFonts w:hint="eastAsia" w:ascii="宋体" w:hAnsi="宋体" w:eastAsia="宋体" w:cs="宋体"/>
          <w:b w:val="0"/>
          <w:bCs w:val="0"/>
          <w:color w:val="000000" w:themeColor="text1"/>
          <w:sz w:val="24"/>
          <w:szCs w:val="24"/>
          <w14:textFill>
            <w14:solidFill>
              <w14:schemeClr w14:val="tx1"/>
            </w14:solidFill>
          </w14:textFill>
        </w:rPr>
        <w:t xml:space="preserve">系统缺陷修复及完善。 </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default" w:ascii="宋体" w:hAnsi="宋体" w:cs="宋体"/>
          <w:b w:val="0"/>
          <w:bCs w:val="0"/>
          <w:color w:val="000000" w:themeColor="text1"/>
          <w:sz w:val="24"/>
          <w:szCs w:val="24"/>
          <w14:textFill>
            <w14:solidFill>
              <w14:schemeClr w14:val="tx1"/>
            </w14:solidFill>
          </w14:textFill>
        </w:rPr>
        <w:t>5.</w:t>
      </w:r>
      <w:r>
        <w:rPr>
          <w:rFonts w:hint="eastAsia" w:ascii="宋体" w:hAnsi="宋体" w:eastAsia="宋体" w:cs="宋体"/>
          <w:b w:val="0"/>
          <w:bCs w:val="0"/>
          <w:color w:val="000000" w:themeColor="text1"/>
          <w:sz w:val="24"/>
          <w:szCs w:val="24"/>
          <w14:textFill>
            <w14:solidFill>
              <w14:schemeClr w14:val="tx1"/>
            </w14:solidFill>
          </w14:textFill>
        </w:rPr>
        <w:t xml:space="preserve">服务保障体系。 </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default" w:ascii="宋体" w:hAnsi="宋体" w:cs="宋体"/>
          <w:b w:val="0"/>
          <w:bCs w:val="0"/>
          <w:color w:val="000000" w:themeColor="text1"/>
          <w:sz w:val="24"/>
          <w:szCs w:val="24"/>
          <w14:textFill>
            <w14:solidFill>
              <w14:schemeClr w14:val="tx1"/>
            </w14:solidFill>
          </w14:textFill>
        </w:rPr>
        <w:t>6.</w:t>
      </w:r>
      <w:r>
        <w:rPr>
          <w:rFonts w:hint="eastAsia" w:ascii="宋体" w:hAnsi="宋体" w:eastAsia="宋体" w:cs="宋体"/>
          <w:b w:val="0"/>
          <w:bCs w:val="0"/>
          <w:color w:val="000000" w:themeColor="text1"/>
          <w:sz w:val="24"/>
          <w:szCs w:val="24"/>
          <w14:textFill>
            <w14:solidFill>
              <w14:schemeClr w14:val="tx1"/>
            </w14:solidFill>
          </w14:textFill>
        </w:rPr>
        <w:t xml:space="preserve">按照采购单位国库集中支付业务及“智慧财政工程”建设的要求进行升级改造。 </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default" w:ascii="宋体" w:hAnsi="宋体" w:cs="宋体"/>
          <w:b w:val="0"/>
          <w:bCs w:val="0"/>
          <w:color w:val="000000" w:themeColor="text1"/>
          <w:sz w:val="24"/>
          <w:szCs w:val="24"/>
          <w14:textFill>
            <w14:solidFill>
              <w14:schemeClr w14:val="tx1"/>
            </w14:solidFill>
          </w14:textFill>
        </w:rPr>
        <w:t>7.</w:t>
      </w:r>
      <w:r>
        <w:rPr>
          <w:rFonts w:hint="eastAsia" w:ascii="宋体" w:hAnsi="宋体" w:eastAsia="宋体" w:cs="宋体"/>
          <w:b w:val="0"/>
          <w:bCs w:val="0"/>
          <w:color w:val="000000" w:themeColor="text1"/>
          <w:sz w:val="24"/>
          <w:szCs w:val="24"/>
          <w14:textFill>
            <w14:solidFill>
              <w14:schemeClr w14:val="tx1"/>
            </w14:solidFill>
          </w14:textFill>
        </w:rPr>
        <w:t>年底保障，即：年底期间，成立专门的年底保障小组，及时对前海管理局年底的业务处理和业务保障需求进行详细调研</w:t>
      </w:r>
      <w:r>
        <w:rPr>
          <w:rFonts w:hint="default" w:ascii="宋体" w:hAnsi="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 xml:space="preserve">做出详细、科学的工作计划，提供现场支持和远程支持两种服务保障。 </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default" w:ascii="宋体" w:hAnsi="宋体" w:cs="宋体"/>
          <w:b w:val="0"/>
          <w:bCs w:val="0"/>
          <w:color w:val="000000" w:themeColor="text1"/>
          <w:sz w:val="24"/>
          <w:szCs w:val="24"/>
          <w14:textFill>
            <w14:solidFill>
              <w14:schemeClr w14:val="tx1"/>
            </w14:solidFill>
          </w14:textFill>
        </w:rPr>
        <w:t>8.</w:t>
      </w:r>
      <w:r>
        <w:rPr>
          <w:rFonts w:hint="eastAsia" w:ascii="宋体" w:hAnsi="宋体" w:eastAsia="宋体" w:cs="宋体"/>
          <w:b w:val="0"/>
          <w:bCs w:val="0"/>
          <w:color w:val="000000" w:themeColor="text1"/>
          <w:sz w:val="24"/>
          <w:szCs w:val="24"/>
          <w14:textFill>
            <w14:solidFill>
              <w14:schemeClr w14:val="tx1"/>
            </w14:solidFill>
          </w14:textFill>
        </w:rPr>
        <w:t>解答前海合作区财政部门、前海管理局、清算银行等用户提出的相关问题。</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（二）</w:t>
      </w:r>
      <w:r>
        <w:rPr>
          <w:rFonts w:hint="eastAsia" w:ascii="宋体" w:hAnsi="宋体" w:eastAsia="宋体" w:cs="宋体"/>
          <w:b w:val="0"/>
          <w:bCs w:val="0"/>
          <w:color w:val="000000" w:themeColor="text1"/>
          <w:sz w:val="24"/>
          <w:szCs w:val="24"/>
          <w:lang w:eastAsia="zh-CN"/>
          <w14:textFill>
            <w14:solidFill>
              <w14:schemeClr w14:val="tx1"/>
            </w14:solidFill>
          </w14:textFill>
        </w:rPr>
        <w:t>响应</w:t>
      </w:r>
      <w:r>
        <w:rPr>
          <w:rFonts w:hint="eastAsia" w:ascii="宋体" w:hAnsi="宋体" w:eastAsia="宋体" w:cs="宋体"/>
          <w:b w:val="0"/>
          <w:bCs w:val="0"/>
          <w:color w:val="000000" w:themeColor="text1"/>
          <w:sz w:val="24"/>
          <w:szCs w:val="24"/>
          <w14:textFill>
            <w14:solidFill>
              <w14:schemeClr w14:val="tx1"/>
            </w14:solidFill>
          </w14:textFill>
        </w:rPr>
        <w:t>单位应开通服务热线，提供 7*24 小时电话支持服务；采购单位通过电话、传真或电子邮件等方式将系统相关问题通知</w:t>
      </w:r>
      <w:r>
        <w:rPr>
          <w:rFonts w:hint="eastAsia" w:ascii="宋体" w:hAnsi="宋体" w:eastAsia="宋体" w:cs="宋体"/>
          <w:b w:val="0"/>
          <w:bCs w:val="0"/>
          <w:color w:val="000000" w:themeColor="text1"/>
          <w:sz w:val="24"/>
          <w:szCs w:val="24"/>
          <w:lang w:eastAsia="zh-CN"/>
          <w14:textFill>
            <w14:solidFill>
              <w14:schemeClr w14:val="tx1"/>
            </w14:solidFill>
          </w14:textFill>
        </w:rPr>
        <w:t>响应</w:t>
      </w:r>
      <w:r>
        <w:rPr>
          <w:rFonts w:hint="eastAsia" w:ascii="宋体" w:hAnsi="宋体" w:eastAsia="宋体" w:cs="宋体"/>
          <w:b w:val="0"/>
          <w:bCs w:val="0"/>
          <w:color w:val="000000" w:themeColor="text1"/>
          <w:sz w:val="24"/>
          <w:szCs w:val="24"/>
          <w14:textFill>
            <w14:solidFill>
              <w14:schemeClr w14:val="tx1"/>
            </w14:solidFill>
          </w14:textFill>
        </w:rPr>
        <w:t>单位后，</w:t>
      </w:r>
      <w:r>
        <w:rPr>
          <w:rFonts w:hint="eastAsia" w:ascii="宋体" w:hAnsi="宋体" w:eastAsia="宋体" w:cs="宋体"/>
          <w:b w:val="0"/>
          <w:bCs w:val="0"/>
          <w:color w:val="000000" w:themeColor="text1"/>
          <w:sz w:val="24"/>
          <w:szCs w:val="24"/>
          <w:lang w:eastAsia="zh-CN"/>
          <w14:textFill>
            <w14:solidFill>
              <w14:schemeClr w14:val="tx1"/>
            </w14:solidFill>
          </w14:textFill>
        </w:rPr>
        <w:t>响应</w:t>
      </w:r>
      <w:r>
        <w:rPr>
          <w:rFonts w:hint="eastAsia" w:ascii="宋体" w:hAnsi="宋体" w:eastAsia="宋体" w:cs="宋体"/>
          <w:b w:val="0"/>
          <w:bCs w:val="0"/>
          <w:color w:val="000000" w:themeColor="text1"/>
          <w:sz w:val="24"/>
          <w:szCs w:val="24"/>
          <w14:textFill>
            <w14:solidFill>
              <w14:schemeClr w14:val="tx1"/>
            </w14:solidFill>
          </w14:textFill>
        </w:rPr>
        <w:t xml:space="preserve">单位应按照相关管理规定对问题做出及时响应。 </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三）采购单位可以委派专家每年一次到中标单位进行现场巡检，及时发现问题，防患于未然。年度巡检的内容包括系统运行状况、业务办理水平、用户意见反馈等。中标单位应详细记录年检的内容、过程，并提交《国库集中支付代理银行年检报告》报采购单位审核。</w:t>
      </w:r>
    </w:p>
    <w:p>
      <w:pPr>
        <w:numPr>
          <w:ilvl w:val="0"/>
          <w:numId w:val="4"/>
        </w:numPr>
        <w:tabs>
          <w:tab w:val="left" w:pos="900"/>
        </w:tabs>
        <w:spacing w:before="156" w:beforeLines="50" w:after="156" w:afterLines="50" w:line="360" w:lineRule="auto"/>
        <w:ind w:left="420" w:leftChars="0" w:firstLine="0" w:firstLineChars="0"/>
        <w:outlineLvl w:val="1"/>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项目实施要求</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（一）项目实施分为系统开发（改造）阶段和代理服务提供阶段；</w:t>
      </w:r>
      <w:r>
        <w:rPr>
          <w:rFonts w:hint="eastAsia" w:ascii="宋体" w:hAnsi="宋体" w:eastAsia="宋体" w:cs="宋体"/>
          <w:b w:val="0"/>
          <w:bCs w:val="0"/>
          <w:color w:val="000000" w:themeColor="text1"/>
          <w:sz w:val="24"/>
          <w:szCs w:val="24"/>
          <w:lang w:eastAsia="zh-CN"/>
          <w14:textFill>
            <w14:solidFill>
              <w14:schemeClr w14:val="tx1"/>
            </w14:solidFill>
          </w14:textFill>
        </w:rPr>
        <w:t>响应</w:t>
      </w:r>
      <w:r>
        <w:rPr>
          <w:rFonts w:hint="eastAsia" w:ascii="宋体" w:hAnsi="宋体" w:eastAsia="宋体" w:cs="宋体"/>
          <w:b w:val="0"/>
          <w:bCs w:val="0"/>
          <w:color w:val="000000" w:themeColor="text1"/>
          <w:sz w:val="24"/>
          <w:szCs w:val="24"/>
          <w14:textFill>
            <w14:solidFill>
              <w14:schemeClr w14:val="tx1"/>
            </w14:solidFill>
          </w14:textFill>
        </w:rPr>
        <w:t>单位应在</w:t>
      </w:r>
      <w:r>
        <w:rPr>
          <w:rFonts w:hint="eastAsia" w:ascii="宋体" w:hAnsi="宋体" w:eastAsia="宋体" w:cs="宋体"/>
          <w:b w:val="0"/>
          <w:bCs w:val="0"/>
          <w:color w:val="000000" w:themeColor="text1"/>
          <w:sz w:val="24"/>
          <w:szCs w:val="24"/>
          <w:lang w:eastAsia="zh-CN"/>
          <w14:textFill>
            <w14:solidFill>
              <w14:schemeClr w14:val="tx1"/>
            </w14:solidFill>
          </w14:textFill>
        </w:rPr>
        <w:t>响应文件</w:t>
      </w:r>
      <w:r>
        <w:rPr>
          <w:rFonts w:hint="eastAsia" w:ascii="宋体" w:hAnsi="宋体" w:eastAsia="宋体" w:cs="宋体"/>
          <w:b w:val="0"/>
          <w:bCs w:val="0"/>
          <w:color w:val="000000" w:themeColor="text1"/>
          <w:sz w:val="24"/>
          <w:szCs w:val="24"/>
          <w14:textFill>
            <w14:solidFill>
              <w14:schemeClr w14:val="tx1"/>
            </w14:solidFill>
          </w14:textFill>
        </w:rPr>
        <w:t xml:space="preserve">中提出详细的项目实施计划、系统开发（改造）阶段还需按时间先后顺序提交系统开发（改造）阶段中各步骤的成果清单建议。 </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（二）</w:t>
      </w:r>
      <w:r>
        <w:rPr>
          <w:rFonts w:hint="eastAsia" w:ascii="宋体" w:hAnsi="宋体" w:eastAsia="宋体" w:cs="宋体"/>
          <w:b w:val="0"/>
          <w:bCs w:val="0"/>
          <w:color w:val="000000" w:themeColor="text1"/>
          <w:sz w:val="24"/>
          <w:szCs w:val="24"/>
          <w:lang w:eastAsia="zh-CN"/>
          <w14:textFill>
            <w14:solidFill>
              <w14:schemeClr w14:val="tx1"/>
            </w14:solidFill>
          </w14:textFill>
        </w:rPr>
        <w:t>响应</w:t>
      </w:r>
      <w:r>
        <w:rPr>
          <w:rFonts w:hint="eastAsia" w:ascii="宋体" w:hAnsi="宋体" w:eastAsia="宋体" w:cs="宋体"/>
          <w:b w:val="0"/>
          <w:bCs w:val="0"/>
          <w:color w:val="000000" w:themeColor="text1"/>
          <w:sz w:val="24"/>
          <w:szCs w:val="24"/>
          <w14:textFill>
            <w14:solidFill>
              <w14:schemeClr w14:val="tx1"/>
            </w14:solidFill>
          </w14:textFill>
        </w:rPr>
        <w:t>单位必须针对本项目建立项目管理规范，并在项目开展过程中落实。</w:t>
      </w:r>
      <w:r>
        <w:rPr>
          <w:rFonts w:hint="eastAsia" w:ascii="宋体" w:hAnsi="宋体" w:eastAsia="宋体" w:cs="宋体"/>
          <w:b w:val="0"/>
          <w:bCs w:val="0"/>
          <w:color w:val="000000" w:themeColor="text1"/>
          <w:sz w:val="24"/>
          <w:szCs w:val="24"/>
          <w:lang w:eastAsia="zh-CN"/>
          <w14:textFill>
            <w14:solidFill>
              <w14:schemeClr w14:val="tx1"/>
            </w14:solidFill>
          </w14:textFill>
        </w:rPr>
        <w:t>响应</w:t>
      </w:r>
      <w:r>
        <w:rPr>
          <w:rFonts w:hint="eastAsia" w:ascii="宋体" w:hAnsi="宋体" w:eastAsia="宋体" w:cs="宋体"/>
          <w:b w:val="0"/>
          <w:bCs w:val="0"/>
          <w:color w:val="000000" w:themeColor="text1"/>
          <w:sz w:val="24"/>
          <w:szCs w:val="24"/>
          <w14:textFill>
            <w14:solidFill>
              <w14:schemeClr w14:val="tx1"/>
            </w14:solidFill>
          </w14:textFill>
        </w:rPr>
        <w:t>单位必须建立并实施一套确保项目规范开展的质量管理体系。</w:t>
      </w:r>
    </w:p>
    <w:p>
      <w:pPr>
        <w:numPr>
          <w:ilvl w:val="0"/>
          <w:numId w:val="4"/>
        </w:numPr>
        <w:tabs>
          <w:tab w:val="left" w:pos="900"/>
        </w:tabs>
        <w:spacing w:before="156" w:beforeLines="50" w:after="156" w:afterLines="50" w:line="360" w:lineRule="auto"/>
        <w:ind w:left="420" w:leftChars="0" w:firstLine="0" w:firstLineChars="0"/>
        <w:outlineLvl w:val="1"/>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技术培训要求</w:t>
      </w:r>
    </w:p>
    <w:p>
      <w:pPr>
        <w:snapToGrid w:val="0"/>
        <w:spacing w:line="360" w:lineRule="auto"/>
        <w:ind w:firstLine="480" w:firstLineChars="2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采购单位希望通过本项目，达到提高“智慧财政工程”建设管理和运行维护水平的目的。为此，</w:t>
      </w:r>
      <w:r>
        <w:rPr>
          <w:rFonts w:hint="eastAsia" w:ascii="宋体" w:hAnsi="宋体" w:eastAsia="宋体" w:cs="宋体"/>
          <w:b w:val="0"/>
          <w:bCs w:val="0"/>
          <w:color w:val="000000" w:themeColor="text1"/>
          <w:sz w:val="24"/>
          <w:szCs w:val="24"/>
          <w:lang w:eastAsia="zh-CN"/>
          <w14:textFill>
            <w14:solidFill>
              <w14:schemeClr w14:val="tx1"/>
            </w14:solidFill>
          </w14:textFill>
        </w:rPr>
        <w:t>响应</w:t>
      </w:r>
      <w:r>
        <w:rPr>
          <w:rFonts w:hint="eastAsia" w:ascii="宋体" w:hAnsi="宋体" w:eastAsia="宋体" w:cs="宋体"/>
          <w:b w:val="0"/>
          <w:bCs w:val="0"/>
          <w:color w:val="000000" w:themeColor="text1"/>
          <w:sz w:val="24"/>
          <w:szCs w:val="24"/>
          <w14:textFill>
            <w14:solidFill>
              <w14:schemeClr w14:val="tx1"/>
            </w14:solidFill>
          </w14:textFill>
        </w:rPr>
        <w:t>单位应为项目的实施提供包括但不限于下列几个方面的培训</w:t>
      </w:r>
      <w:r>
        <w:rPr>
          <w:rFonts w:hint="eastAsia" w:ascii="宋体" w:hAnsi="宋体" w:cs="宋体"/>
          <w:b w:val="0"/>
          <w:bCs w:val="0"/>
          <w:color w:val="000000" w:themeColor="text1"/>
          <w:sz w:val="24"/>
          <w:szCs w:val="24"/>
          <w:lang w:eastAsia="zh-CN"/>
          <w14:textFill>
            <w14:solidFill>
              <w14:schemeClr w14:val="tx1"/>
            </w14:solidFill>
          </w14:textFill>
        </w:rPr>
        <w:t>：</w:t>
      </w:r>
      <w:bookmarkStart w:id="24" w:name="_GoBack"/>
      <w:bookmarkEnd w:id="24"/>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w:t>
      </w:r>
      <w:r>
        <w:rPr>
          <w:rFonts w:hint="default" w:ascii="宋体" w:hAnsi="宋体" w:cs="宋体"/>
          <w:b w:val="0"/>
          <w:bCs w:val="0"/>
          <w:color w:val="000000" w:themeColor="text1"/>
          <w:sz w:val="24"/>
          <w:szCs w:val="24"/>
          <w14:textFill>
            <w14:solidFill>
              <w14:schemeClr w14:val="tx1"/>
            </w14:solidFill>
          </w14:textFill>
        </w:rPr>
        <w:t>一</w:t>
      </w:r>
      <w:r>
        <w:rPr>
          <w:rFonts w:hint="eastAsia" w:ascii="宋体" w:hAnsi="宋体" w:eastAsia="宋体" w:cs="宋体"/>
          <w:b w:val="0"/>
          <w:bCs w:val="0"/>
          <w:color w:val="000000" w:themeColor="text1"/>
          <w:sz w:val="24"/>
          <w:szCs w:val="24"/>
          <w14:textFill>
            <w14:solidFill>
              <w14:schemeClr w14:val="tx1"/>
            </w14:solidFill>
          </w14:textFill>
        </w:rPr>
        <w:t xml:space="preserve">）本项目有关技术、标准规范和软件工具使用的培训。 </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w:t>
      </w:r>
      <w:r>
        <w:rPr>
          <w:rFonts w:hint="default" w:ascii="宋体" w:hAnsi="宋体" w:cs="宋体"/>
          <w:b w:val="0"/>
          <w:bCs w:val="0"/>
          <w:color w:val="000000" w:themeColor="text1"/>
          <w:sz w:val="24"/>
          <w:szCs w:val="24"/>
          <w14:textFill>
            <w14:solidFill>
              <w14:schemeClr w14:val="tx1"/>
            </w14:solidFill>
          </w14:textFill>
        </w:rPr>
        <w:t>二</w:t>
      </w:r>
      <w:r>
        <w:rPr>
          <w:rFonts w:hint="eastAsia" w:ascii="宋体" w:hAnsi="宋体" w:eastAsia="宋体" w:cs="宋体"/>
          <w:b w:val="0"/>
          <w:bCs w:val="0"/>
          <w:color w:val="000000" w:themeColor="text1"/>
          <w:sz w:val="24"/>
          <w:szCs w:val="24"/>
          <w14:textFill>
            <w14:solidFill>
              <w14:schemeClr w14:val="tx1"/>
            </w14:solidFill>
          </w14:textFill>
        </w:rPr>
        <w:t xml:space="preserve">）本项目实施技巧和实施步骤、方法的培训。 </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w:t>
      </w:r>
      <w:r>
        <w:rPr>
          <w:rFonts w:hint="default" w:ascii="宋体" w:hAnsi="宋体" w:cs="宋体"/>
          <w:b w:val="0"/>
          <w:bCs w:val="0"/>
          <w:color w:val="000000" w:themeColor="text1"/>
          <w:sz w:val="24"/>
          <w:szCs w:val="24"/>
          <w14:textFill>
            <w14:solidFill>
              <w14:schemeClr w14:val="tx1"/>
            </w14:solidFill>
          </w14:textFill>
        </w:rPr>
        <w:t>三</w:t>
      </w:r>
      <w:r>
        <w:rPr>
          <w:rFonts w:hint="eastAsia" w:ascii="宋体" w:hAnsi="宋体" w:eastAsia="宋体" w:cs="宋体"/>
          <w:b w:val="0"/>
          <w:bCs w:val="0"/>
          <w:color w:val="000000" w:themeColor="text1"/>
          <w:sz w:val="24"/>
          <w:szCs w:val="24"/>
          <w14:textFill>
            <w14:solidFill>
              <w14:schemeClr w14:val="tx1"/>
            </w14:solidFill>
          </w14:textFill>
        </w:rPr>
        <w:t>）系统功能建模、数据建模和系统体系结构建模方法的培训。</w:t>
      </w:r>
    </w:p>
    <w:p>
      <w:pPr>
        <w:snapToGrid w:val="0"/>
        <w:spacing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w:t>
      </w:r>
      <w:r>
        <w:rPr>
          <w:rFonts w:hint="default" w:ascii="宋体" w:hAnsi="宋体" w:cs="宋体"/>
          <w:b w:val="0"/>
          <w:bCs w:val="0"/>
          <w:color w:val="000000" w:themeColor="text1"/>
          <w:sz w:val="24"/>
          <w:szCs w:val="24"/>
          <w14:textFill>
            <w14:solidFill>
              <w14:schemeClr w14:val="tx1"/>
            </w14:solidFill>
          </w14:textFill>
        </w:rPr>
        <w:t>四</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eastAsia="zh-CN"/>
          <w14:textFill>
            <w14:solidFill>
              <w14:schemeClr w14:val="tx1"/>
            </w14:solidFill>
          </w14:textFill>
        </w:rPr>
        <w:t>响应</w:t>
      </w:r>
      <w:r>
        <w:rPr>
          <w:rFonts w:hint="eastAsia" w:ascii="宋体" w:hAnsi="宋体" w:eastAsia="宋体" w:cs="宋体"/>
          <w:b w:val="0"/>
          <w:bCs w:val="0"/>
          <w:color w:val="000000" w:themeColor="text1"/>
          <w:sz w:val="24"/>
          <w:szCs w:val="24"/>
          <w14:textFill>
            <w14:solidFill>
              <w14:schemeClr w14:val="tx1"/>
            </w14:solidFill>
          </w14:textFill>
        </w:rPr>
        <w:t>单位认为必要的其他培</w:t>
      </w:r>
      <w:r>
        <w:rPr>
          <w:rFonts w:hint="eastAsia" w:ascii="宋体" w:hAnsi="宋体" w:eastAsia="宋体" w:cs="宋体"/>
          <w:b w:val="0"/>
          <w:bCs w:val="0"/>
          <w:color w:val="000000" w:themeColor="text1"/>
          <w:sz w:val="24"/>
          <w:szCs w:val="24"/>
          <w:highlight w:val="none"/>
          <w14:textFill>
            <w14:solidFill>
              <w14:schemeClr w14:val="tx1"/>
            </w14:solidFill>
          </w14:textFill>
        </w:rPr>
        <w:t>训</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 </w:t>
      </w:r>
    </w:p>
    <w:p>
      <w:pPr>
        <w:snapToGrid w:val="0"/>
        <w:spacing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default" w:ascii="宋体" w:hAnsi="宋体" w:cs="宋体"/>
          <w:b w:val="0"/>
          <w:bCs w:val="0"/>
          <w:color w:val="000000" w:themeColor="text1"/>
          <w:sz w:val="24"/>
          <w:szCs w:val="24"/>
          <w:highlight w:val="none"/>
          <w14:textFill>
            <w14:solidFill>
              <w14:schemeClr w14:val="tx1"/>
            </w14:solidFill>
          </w14:textFill>
        </w:rPr>
        <w:t>五</w:t>
      </w: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）采购单位认为必要的其他培训。 </w:t>
      </w:r>
    </w:p>
    <w:p>
      <w:pPr>
        <w:snapToGrid w:val="0"/>
        <w:spacing w:line="360" w:lineRule="auto"/>
        <w:ind w:firstLine="480" w:firstLineChars="200"/>
        <w:rPr>
          <w:rFonts w:hint="eastAsia" w:ascii="宋体" w:hAnsi="宋体" w:eastAsia="宋体" w:cs="宋体"/>
          <w:b w:val="0"/>
          <w:bCs w:val="0"/>
          <w:color w:val="000000" w:themeColor="text1"/>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响应</w:t>
      </w:r>
      <w:r>
        <w:rPr>
          <w:rFonts w:hint="eastAsia" w:ascii="宋体" w:hAnsi="宋体" w:eastAsia="宋体" w:cs="宋体"/>
          <w:b w:val="0"/>
          <w:bCs w:val="0"/>
          <w:color w:val="000000" w:themeColor="text1"/>
          <w:sz w:val="24"/>
          <w:szCs w:val="24"/>
          <w:highlight w:val="none"/>
          <w14:textFill>
            <w14:solidFill>
              <w14:schemeClr w14:val="tx1"/>
            </w14:solidFill>
          </w14:textFill>
        </w:rPr>
        <w:t>单位应提出上述培训的具体建议和详细方案，并协助采购单位开展培训。</w:t>
      </w:r>
    </w:p>
    <w:bookmarkEnd w:id="15"/>
    <w:p>
      <w:pPr>
        <w:widowControl/>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pPr>
        <w:widowControl/>
        <w:spacing w:line="360" w:lineRule="auto"/>
        <w:ind w:firstLine="482" w:firstLineChars="200"/>
        <w:jc w:val="center"/>
        <w:outlineLvl w:val="0"/>
        <w:rPr>
          <w:rFonts w:ascii="宋体" w:cs="宋体"/>
          <w:b/>
          <w:bCs/>
          <w:color w:val="000000" w:themeColor="text1"/>
          <w:sz w:val="24"/>
          <w14:textFill>
            <w14:solidFill>
              <w14:schemeClr w14:val="tx1"/>
            </w14:solidFill>
          </w14:textFill>
        </w:rPr>
      </w:pPr>
      <w:bookmarkStart w:id="16" w:name="_Toc8752"/>
      <w:r>
        <w:rPr>
          <w:rFonts w:hint="eastAsia" w:ascii="宋体" w:cs="宋体"/>
          <w:b/>
          <w:bCs/>
          <w:color w:val="000000" w:themeColor="text1"/>
          <w:sz w:val="24"/>
          <w14:textFill>
            <w14:solidFill>
              <w14:schemeClr w14:val="tx1"/>
            </w14:solidFill>
          </w14:textFill>
        </w:rPr>
        <w:t>第</w:t>
      </w:r>
      <w:r>
        <w:rPr>
          <w:rFonts w:hint="eastAsia" w:ascii="宋体" w:cs="宋体"/>
          <w:b/>
          <w:bCs/>
          <w:color w:val="000000" w:themeColor="text1"/>
          <w:sz w:val="24"/>
          <w:lang w:val="en-US" w:eastAsia="zh-CN"/>
          <w14:textFill>
            <w14:solidFill>
              <w14:schemeClr w14:val="tx1"/>
            </w14:solidFill>
          </w14:textFill>
        </w:rPr>
        <w:t>五</w:t>
      </w:r>
      <w:r>
        <w:rPr>
          <w:rFonts w:hint="eastAsia" w:ascii="宋体" w:cs="宋体"/>
          <w:b/>
          <w:bCs/>
          <w:color w:val="000000" w:themeColor="text1"/>
          <w:sz w:val="24"/>
          <w14:textFill>
            <w14:solidFill>
              <w14:schemeClr w14:val="tx1"/>
            </w14:solidFill>
          </w14:textFill>
        </w:rPr>
        <w:t xml:space="preserve">章 </w:t>
      </w:r>
      <w:r>
        <w:rPr>
          <w:rFonts w:hint="eastAsia" w:ascii="宋体" w:cs="宋体"/>
          <w:b/>
          <w:bCs/>
          <w:color w:val="000000" w:themeColor="text1"/>
          <w:sz w:val="24"/>
          <w:lang w:eastAsia="zh-CN"/>
          <w14:textFill>
            <w14:solidFill>
              <w14:schemeClr w14:val="tx1"/>
            </w14:solidFill>
          </w14:textFill>
        </w:rPr>
        <w:t>响应文件</w:t>
      </w:r>
      <w:r>
        <w:rPr>
          <w:rFonts w:hint="eastAsia" w:ascii="宋体" w:cs="宋体"/>
          <w:b/>
          <w:bCs/>
          <w:color w:val="000000" w:themeColor="text1"/>
          <w:sz w:val="24"/>
          <w14:textFill>
            <w14:solidFill>
              <w14:schemeClr w14:val="tx1"/>
            </w14:solidFill>
          </w14:textFill>
        </w:rPr>
        <w:t>初审及</w:t>
      </w:r>
      <w:r>
        <w:rPr>
          <w:rFonts w:hint="eastAsia" w:ascii="宋体" w:cs="宋体"/>
          <w:b/>
          <w:bCs/>
          <w:color w:val="000000" w:themeColor="text1"/>
          <w:sz w:val="24"/>
          <w:lang w:eastAsia="zh-CN"/>
          <w14:textFill>
            <w14:solidFill>
              <w14:schemeClr w14:val="tx1"/>
            </w14:solidFill>
          </w14:textFill>
        </w:rPr>
        <w:t>竞争性选择</w:t>
      </w:r>
      <w:r>
        <w:rPr>
          <w:rFonts w:hint="eastAsia" w:ascii="宋体" w:cs="宋体"/>
          <w:b/>
          <w:bCs/>
          <w:color w:val="000000" w:themeColor="text1"/>
          <w:sz w:val="24"/>
          <w14:textFill>
            <w14:solidFill>
              <w14:schemeClr w14:val="tx1"/>
            </w14:solidFill>
          </w14:textFill>
        </w:rPr>
        <w:t>项目评分表</w:t>
      </w:r>
      <w:bookmarkEnd w:id="16"/>
    </w:p>
    <w:p>
      <w:pPr>
        <w:spacing w:line="360" w:lineRule="auto"/>
        <w:jc w:val="center"/>
        <w:rPr>
          <w:rFonts w:hint="eastAsia" w:ascii="宋体" w:hAnsi="宋体" w:cs="宋体"/>
          <w:b/>
          <w:color w:val="000000" w:themeColor="text1"/>
          <w:sz w:val="24"/>
          <w14:textFill>
            <w14:solidFill>
              <w14:schemeClr w14:val="tx1"/>
            </w14:solidFill>
          </w14:textFill>
        </w:rPr>
      </w:pP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eastAsia="zh-CN"/>
          <w14:textFill>
            <w14:solidFill>
              <w14:schemeClr w14:val="tx1"/>
            </w14:solidFill>
          </w14:textFill>
        </w:rPr>
        <w:t>响应文件</w:t>
      </w:r>
      <w:r>
        <w:rPr>
          <w:rFonts w:hint="eastAsia" w:ascii="宋体" w:hAnsi="宋体" w:cs="宋体"/>
          <w:b/>
          <w:color w:val="000000" w:themeColor="text1"/>
          <w:sz w:val="24"/>
          <w14:textFill>
            <w14:solidFill>
              <w14:schemeClr w14:val="tx1"/>
            </w14:solidFill>
          </w14:textFill>
        </w:rPr>
        <w:t>初审表（不可偏离条款）</w:t>
      </w: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（凡有下列情形之一的，</w:t>
      </w:r>
      <w:r>
        <w:rPr>
          <w:rFonts w:hint="eastAsia" w:ascii="宋体" w:hAnsi="宋体" w:cs="宋体"/>
          <w:b/>
          <w:color w:val="000000" w:themeColor="text1"/>
          <w:sz w:val="24"/>
          <w:lang w:eastAsia="zh-CN"/>
          <w14:textFill>
            <w14:solidFill>
              <w14:schemeClr w14:val="tx1"/>
            </w14:solidFill>
          </w14:textFill>
        </w:rPr>
        <w:t>响应文件</w:t>
      </w:r>
      <w:r>
        <w:rPr>
          <w:rFonts w:hint="eastAsia" w:ascii="宋体" w:hAnsi="宋体" w:cs="宋体"/>
          <w:b/>
          <w:color w:val="000000" w:themeColor="text1"/>
          <w:sz w:val="24"/>
          <w14:textFill>
            <w14:solidFill>
              <w14:schemeClr w14:val="tx1"/>
            </w14:solidFill>
          </w14:textFill>
        </w:rPr>
        <w:t>无效，</w:t>
      </w:r>
      <w:r>
        <w:rPr>
          <w:rFonts w:hint="eastAsia" w:ascii="宋体" w:hAnsi="宋体" w:cs="宋体"/>
          <w:b/>
          <w:color w:val="000000" w:themeColor="text1"/>
          <w:sz w:val="24"/>
          <w:lang w:eastAsia="zh-CN"/>
          <w14:textFill>
            <w14:solidFill>
              <w14:schemeClr w14:val="tx1"/>
            </w14:solidFill>
          </w14:textFill>
        </w:rPr>
        <w:t>响应</w:t>
      </w:r>
      <w:r>
        <w:rPr>
          <w:rFonts w:hint="eastAsia" w:ascii="宋体" w:hAnsi="宋体" w:cs="宋体"/>
          <w:b/>
          <w:color w:val="000000" w:themeColor="text1"/>
          <w:sz w:val="24"/>
          <w14:textFill>
            <w14:solidFill>
              <w14:schemeClr w14:val="tx1"/>
            </w14:solidFill>
          </w14:textFill>
        </w:rPr>
        <w:t>作废标处理）</w:t>
      </w:r>
    </w:p>
    <w:tbl>
      <w:tblPr>
        <w:tblStyle w:val="19"/>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108"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w:t>
            </w:r>
            <w:r>
              <w:rPr>
                <w:rFonts w:hint="eastAsia" w:ascii="宋体" w:hAnsi="宋体" w:cs="宋体"/>
                <w:color w:val="000000" w:themeColor="text1"/>
                <w:sz w:val="24"/>
                <w:lang w:eastAsia="zh-CN"/>
                <w14:textFill>
                  <w14:solidFill>
                    <w14:schemeClr w14:val="tx1"/>
                  </w14:solidFill>
                </w14:textFill>
              </w:rPr>
              <w:t>响应人</w:t>
            </w:r>
            <w:r>
              <w:rPr>
                <w:rFonts w:hint="eastAsia" w:ascii="宋体" w:hAnsi="宋体" w:cs="宋体"/>
                <w:color w:val="000000" w:themeColor="text1"/>
                <w:sz w:val="24"/>
                <w14:textFill>
                  <w14:solidFill>
                    <w14:schemeClr w14:val="tx1"/>
                  </w14:solidFill>
                </w14:textFill>
              </w:rPr>
              <w:t>不具备</w:t>
            </w:r>
            <w:r>
              <w:rPr>
                <w:rFonts w:hint="eastAsia" w:ascii="宋体" w:hAnsi="宋体" w:cs="宋体"/>
                <w:color w:val="000000" w:themeColor="text1"/>
                <w:sz w:val="24"/>
                <w:lang w:eastAsia="zh-CN"/>
                <w14:textFill>
                  <w14:solidFill>
                    <w14:schemeClr w14:val="tx1"/>
                  </w14:solidFill>
                </w14:textFill>
              </w:rPr>
              <w:t>竞争性选择文件</w:t>
            </w:r>
            <w:r>
              <w:rPr>
                <w:rFonts w:hint="eastAsia" w:ascii="宋体" w:hAnsi="宋体" w:cs="宋体"/>
                <w:color w:val="000000" w:themeColor="text1"/>
                <w:sz w:val="24"/>
                <w14:textFill>
                  <w14:solidFill>
                    <w14:schemeClr w14:val="tx1"/>
                  </w14:solidFill>
                </w14:textFill>
              </w:rPr>
              <w:t>所列的资格要求，或未提交相应的资格证明资料（详见</w:t>
            </w:r>
            <w:r>
              <w:rPr>
                <w:rFonts w:hint="eastAsia" w:ascii="宋体" w:hAnsi="宋体" w:cs="宋体"/>
                <w:color w:val="000000" w:themeColor="text1"/>
                <w:sz w:val="24"/>
                <w:lang w:eastAsia="zh-CN"/>
                <w14:textFill>
                  <w14:solidFill>
                    <w14:schemeClr w14:val="tx1"/>
                  </w14:solidFill>
                </w14:textFill>
              </w:rPr>
              <w:t>竞争性选择</w:t>
            </w:r>
            <w:r>
              <w:rPr>
                <w:rFonts w:hint="eastAsia" w:ascii="宋体" w:hAnsi="宋体" w:cs="宋体"/>
                <w:color w:val="000000" w:themeColor="text1"/>
                <w:sz w:val="24"/>
                <w14:textFill>
                  <w14:solidFill>
                    <w14:schemeClr w14:val="tx1"/>
                  </w14:solidFill>
                </w14:textFill>
              </w:rPr>
              <w:t xml:space="preserve">公告 </w:t>
            </w:r>
            <w:r>
              <w:rPr>
                <w:rFonts w:hint="eastAsia" w:ascii="宋体" w:hAnsi="宋体" w:cs="宋体"/>
                <w:color w:val="000000" w:themeColor="text1"/>
                <w:sz w:val="24"/>
                <w:lang w:eastAsia="zh-CN"/>
                <w14:textFill>
                  <w14:solidFill>
                    <w14:schemeClr w14:val="tx1"/>
                  </w14:solidFill>
                </w14:textFill>
              </w:rPr>
              <w:t>响应人</w:t>
            </w:r>
            <w:r>
              <w:rPr>
                <w:rFonts w:hint="eastAsia" w:ascii="宋体" w:hAnsi="宋体" w:cs="宋体"/>
                <w:color w:val="000000" w:themeColor="text1"/>
                <w:sz w:val="24"/>
                <w14:textFill>
                  <w14:solidFill>
                    <w14:schemeClr w14:val="tx1"/>
                  </w14:solidFill>
                </w14:textFill>
              </w:rPr>
              <w:t>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未出现“将一个包中的内容拆开</w:t>
            </w:r>
            <w:r>
              <w:rPr>
                <w:rFonts w:hint="eastAsia" w:ascii="宋体" w:hAnsi="宋体" w:cs="宋体"/>
                <w:color w:val="000000" w:themeColor="text1"/>
                <w:sz w:val="24"/>
                <w:lang w:eastAsia="zh-CN"/>
                <w14:textFill>
                  <w14:solidFill>
                    <w14:schemeClr w14:val="tx1"/>
                  </w14:solidFill>
                </w14:textFill>
              </w:rPr>
              <w:t>响应</w:t>
            </w:r>
            <w:r>
              <w:rPr>
                <w:rFonts w:hint="eastAsia" w:ascii="宋体" w:hAnsi="宋体" w:cs="宋体"/>
                <w:color w:val="000000" w:themeColor="text1"/>
                <w:sz w:val="24"/>
                <w14:textFill>
                  <w14:solidFill>
                    <w14:schemeClr w14:val="tx1"/>
                  </w14:solidFill>
                </w14:textFill>
              </w:rPr>
              <w:t>”的情形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cs="宋体"/>
                <w:color w:val="000000" w:themeColor="text1"/>
                <w:sz w:val="24"/>
                <w14:textFill>
                  <w14:solidFill>
                    <w14:schemeClr w14:val="tx1"/>
                  </w14:solidFill>
                </w14:textFill>
              </w:rPr>
              <w:t>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7108" w:type="dxa"/>
            <w:vAlign w:val="center"/>
          </w:tcPr>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w:t>
            </w:r>
            <w:r>
              <w:rPr>
                <w:rFonts w:hint="eastAsia" w:ascii="宋体" w:hAnsi="宋体" w:cs="宋体"/>
                <w:color w:val="000000" w:themeColor="text1"/>
                <w:sz w:val="24"/>
                <w:lang w:eastAsia="zh-CN"/>
                <w14:textFill>
                  <w14:solidFill>
                    <w14:schemeClr w14:val="tx1"/>
                  </w14:solidFill>
                </w14:textFill>
              </w:rPr>
              <w:t>竞争性选择文件</w:t>
            </w:r>
            <w:r>
              <w:rPr>
                <w:rFonts w:hint="eastAsia" w:ascii="宋体" w:hAnsi="宋体" w:cs="宋体"/>
                <w:color w:val="000000" w:themeColor="text1"/>
                <w:sz w:val="24"/>
                <w14:textFill>
                  <w14:solidFill>
                    <w14:schemeClr w14:val="tx1"/>
                  </w14:solidFill>
                </w14:textFill>
              </w:rPr>
              <w:t>未规定允许有替代方案时，对同一项目</w:t>
            </w:r>
            <w:r>
              <w:rPr>
                <w:rFonts w:hint="eastAsia" w:ascii="宋体" w:hAnsi="宋体" w:cs="宋体"/>
                <w:color w:val="000000" w:themeColor="text1"/>
                <w:sz w:val="24"/>
                <w:lang w:eastAsia="zh-CN"/>
                <w14:textFill>
                  <w14:solidFill>
                    <w14:schemeClr w14:val="tx1"/>
                  </w14:solidFill>
                </w14:textFill>
              </w:rPr>
              <w:t>响应</w:t>
            </w:r>
            <w:r>
              <w:rPr>
                <w:rFonts w:hint="eastAsia" w:ascii="宋体" w:hAnsi="宋体" w:cs="宋体"/>
                <w:color w:val="000000" w:themeColor="text1"/>
                <w:sz w:val="24"/>
                <w14:textFill>
                  <w14:solidFill>
                    <w14:schemeClr w14:val="tx1"/>
                  </w14:solidFill>
                </w14:textFill>
              </w:rPr>
              <w:t>时，同时提供两套或两套以上的</w:t>
            </w:r>
            <w:r>
              <w:rPr>
                <w:rFonts w:hint="eastAsia" w:ascii="宋体" w:hAnsi="宋体" w:cs="宋体"/>
                <w:color w:val="000000" w:themeColor="text1"/>
                <w:sz w:val="24"/>
                <w:lang w:eastAsia="zh-CN"/>
                <w14:textFill>
                  <w14:solidFill>
                    <w14:schemeClr w14:val="tx1"/>
                  </w14:solidFill>
                </w14:textFill>
              </w:rPr>
              <w:t>响应</w:t>
            </w:r>
            <w:r>
              <w:rPr>
                <w:rFonts w:hint="eastAsia" w:ascii="宋体" w:hAnsi="宋体" w:cs="宋体"/>
                <w:color w:val="000000" w:themeColor="text1"/>
                <w:sz w:val="24"/>
                <w14:textFill>
                  <w14:solidFill>
                    <w14:schemeClr w14:val="tx1"/>
                  </w14:solidFill>
                </w14:textFill>
              </w:rPr>
              <w:t>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未出现“所投货物或工程或服务在质量、技术、方案等方面没有实质性满足</w:t>
            </w:r>
            <w:r>
              <w:rPr>
                <w:rFonts w:hint="eastAsia" w:ascii="宋体" w:hAnsi="宋体" w:cs="宋体"/>
                <w:color w:val="000000" w:themeColor="text1"/>
                <w:sz w:val="24"/>
                <w:lang w:eastAsia="zh-CN"/>
                <w14:textFill>
                  <w14:solidFill>
                    <w14:schemeClr w14:val="tx1"/>
                  </w14:solidFill>
                </w14:textFill>
              </w:rPr>
              <w:t>竞争性选择文件</w:t>
            </w:r>
            <w:r>
              <w:rPr>
                <w:rFonts w:hint="eastAsia" w:ascii="宋体" w:hAnsi="宋体" w:cs="宋体"/>
                <w:color w:val="000000" w:themeColor="text1"/>
                <w:sz w:val="24"/>
                <w14:textFill>
                  <w14:solidFill>
                    <w14:schemeClr w14:val="tx1"/>
                  </w14:solidFill>
                </w14:textFill>
              </w:rPr>
              <w:t>要求”的情形</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（是否实质性满足</w:t>
            </w:r>
            <w:r>
              <w:rPr>
                <w:rFonts w:hint="eastAsia" w:ascii="宋体" w:hAnsi="宋体" w:cs="宋体"/>
                <w:color w:val="000000" w:themeColor="text1"/>
                <w:sz w:val="24"/>
                <w:lang w:eastAsia="zh-CN"/>
                <w14:textFill>
                  <w14:solidFill>
                    <w14:schemeClr w14:val="tx1"/>
                  </w14:solidFill>
                </w14:textFill>
              </w:rPr>
              <w:t>竞争性选择文件</w:t>
            </w:r>
            <w:r>
              <w:rPr>
                <w:rFonts w:hint="eastAsia" w:ascii="宋体" w:hAnsi="宋体" w:cs="宋体"/>
                <w:color w:val="000000" w:themeColor="text1"/>
                <w:sz w:val="24"/>
                <w14:textFill>
                  <w14:solidFill>
                    <w14:schemeClr w14:val="tx1"/>
                  </w14:solidFill>
                </w14:textFill>
              </w:rPr>
              <w:t>要求，由评</w:t>
            </w:r>
            <w:r>
              <w:rPr>
                <w:rFonts w:hint="default" w:ascii="宋体" w:hAnsi="宋体" w:cs="宋体"/>
                <w:color w:val="000000" w:themeColor="text1"/>
                <w:sz w:val="24"/>
                <w14:textFill>
                  <w14:solidFill>
                    <w14:schemeClr w14:val="tx1"/>
                  </w14:solidFill>
                </w14:textFill>
              </w:rPr>
              <w:t>审</w:t>
            </w:r>
            <w:r>
              <w:rPr>
                <w:rFonts w:hint="eastAsia" w:ascii="宋体" w:hAnsi="宋体" w:cs="宋体"/>
                <w:color w:val="000000" w:themeColor="text1"/>
                <w:sz w:val="24"/>
                <w14:textFill>
                  <w14:solidFill>
                    <w14:schemeClr w14:val="tx1"/>
                  </w14:solidFill>
                </w14:textFill>
              </w:rPr>
              <w:t>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7</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8</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未出现法律、法规规定的其他情形</w:t>
            </w:r>
          </w:p>
        </w:tc>
      </w:tr>
    </w:tbl>
    <w:p>
      <w:pPr>
        <w:spacing w:line="360" w:lineRule="auto"/>
        <w:jc w:val="center"/>
        <w:rPr>
          <w:rFonts w:hint="eastAsia" w:ascii="宋体" w:hAnsi="宋体" w:cs="宋体"/>
          <w:color w:val="000000" w:themeColor="text1"/>
          <w:sz w:val="32"/>
          <w:szCs w:val="32"/>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32"/>
          <w:szCs w:val="32"/>
          <w:lang w:eastAsia="zh-CN"/>
          <w14:textFill>
            <w14:solidFill>
              <w14:schemeClr w14:val="tx1"/>
            </w14:solidFill>
          </w14:textFill>
        </w:rPr>
        <w:t>竞争性选择</w:t>
      </w:r>
      <w:r>
        <w:rPr>
          <w:rFonts w:hint="eastAsia" w:ascii="宋体" w:hAnsi="宋体" w:cs="宋体"/>
          <w:b/>
          <w:bCs/>
          <w:color w:val="000000" w:themeColor="text1"/>
          <w:sz w:val="32"/>
          <w:szCs w:val="32"/>
          <w14:textFill>
            <w14:solidFill>
              <w14:schemeClr w14:val="tx1"/>
            </w14:solidFill>
          </w14:textFill>
        </w:rPr>
        <w:t>项目评分表</w:t>
      </w:r>
    </w:p>
    <w:p>
      <w:pPr>
        <w:tabs>
          <w:tab w:val="left" w:pos="640"/>
          <w:tab w:val="left" w:pos="1260"/>
          <w:tab w:val="left" w:pos="1418"/>
        </w:tabs>
        <w:spacing w:line="360" w:lineRule="auto"/>
        <w:ind w:right="-420" w:rightChars="-200"/>
        <w:rPr>
          <w:rFonts w:hint="eastAsia" w:ascii="宋体" w:hAnsi="宋体" w:cs="宋体"/>
          <w:color w:val="000000" w:themeColor="text1"/>
          <w:sz w:val="32"/>
          <w:szCs w:val="32"/>
          <w:lang w:val="fr-CH"/>
          <w14:textFill>
            <w14:solidFill>
              <w14:schemeClr w14:val="tx1"/>
            </w14:solidFill>
          </w14:textFill>
        </w:rPr>
      </w:pPr>
    </w:p>
    <w:tbl>
      <w:tblPr>
        <w:tblStyle w:val="19"/>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901"/>
        <w:gridCol w:w="10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一</w:t>
            </w:r>
            <w:r>
              <w:rPr>
                <w:rFonts w:hint="eastAsia" w:ascii="宋体" w:hAnsi="宋体" w:cs="宋体"/>
                <w:b/>
                <w:color w:val="000000" w:themeColor="text1"/>
                <w:sz w:val="24"/>
                <w:lang w:val="zh-CN"/>
                <w14:textFill>
                  <w14:solidFill>
                    <w14:schemeClr w14:val="tx1"/>
                  </w14:solidFill>
                </w14:textFill>
              </w:rPr>
              <w:t>、安全情况（</w:t>
            </w:r>
            <w:r>
              <w:rPr>
                <w:rFonts w:hint="eastAsia" w:ascii="宋体" w:hAnsi="宋体" w:cs="宋体"/>
                <w:b/>
                <w:color w:val="000000" w:themeColor="text1"/>
                <w:sz w:val="24"/>
                <w:lang w:val="en-US" w:eastAsia="zh-CN"/>
                <w14:textFill>
                  <w14:solidFill>
                    <w14:schemeClr w14:val="tx1"/>
                  </w14:solidFill>
                </w14:textFill>
              </w:rPr>
              <w:t>60</w:t>
            </w:r>
            <w:r>
              <w:rPr>
                <w:rFonts w:hint="eastAsia" w:ascii="宋体" w:hAnsi="宋体" w:cs="宋体"/>
                <w:b/>
                <w:color w:val="000000" w:themeColor="text1"/>
                <w:sz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168"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907"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901"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权重</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p>
        </w:tc>
        <w:tc>
          <w:tcPr>
            <w:tcW w:w="1168" w:type="dxa"/>
            <w:shd w:val="clear" w:color="auto" w:fill="auto"/>
            <w:vAlign w:val="center"/>
          </w:tcPr>
          <w:p>
            <w:pPr>
              <w:autoSpaceDE w:val="0"/>
              <w:autoSpaceDN w:val="0"/>
              <w:adjustRightInd w:val="0"/>
              <w:spacing w:line="360" w:lineRule="auto"/>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总行一级资本充足率</w:t>
            </w:r>
          </w:p>
        </w:tc>
        <w:tc>
          <w:tcPr>
            <w:tcW w:w="5907" w:type="dxa"/>
            <w:shd w:val="clear" w:color="auto" w:fill="auto"/>
            <w:vAlign w:val="center"/>
          </w:tcPr>
          <w:p>
            <w:pPr>
              <w:numPr>
                <w:ilvl w:val="-1"/>
                <w:numId w:val="0"/>
              </w:num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（一）评审标准：根据</w:t>
            </w:r>
            <w:r>
              <w:rPr>
                <w:rFonts w:hint="eastAsia" w:ascii="宋体" w:hAnsi="宋体" w:cs="宋体"/>
                <w:color w:val="000000" w:themeColor="text1"/>
                <w:sz w:val="24"/>
                <w:szCs w:val="24"/>
                <w:lang w:eastAsia="zh-CN"/>
                <w14:textFill>
                  <w14:solidFill>
                    <w14:schemeClr w14:val="tx1"/>
                  </w14:solidFill>
                </w14:textFill>
              </w:rPr>
              <w:t>响应人</w:t>
            </w:r>
            <w:r>
              <w:rPr>
                <w:rFonts w:hint="eastAsia" w:ascii="宋体" w:hAnsi="宋体" w:eastAsia="宋体" w:cs="宋体"/>
                <w:color w:val="000000" w:themeColor="text1"/>
                <w:sz w:val="24"/>
                <w:szCs w:val="24"/>
                <w14:textFill>
                  <w14:solidFill>
                    <w14:schemeClr w14:val="tx1"/>
                  </w14:solidFill>
                </w14:textFill>
              </w:rPr>
              <w:t>2024年度总行一级资本充足率进行评分。</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很好（n≥18%）：得</w:t>
            </w:r>
            <w:r>
              <w:rPr>
                <w:rFonts w:hint="eastAsia" w:ascii="宋体" w:hAnsi="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分；</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较好（12%≤n＜18%）：得</w:t>
            </w: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分；</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一般（10%≤n＜12%）：得</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差（n＜10%）：得</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分。</w:t>
            </w:r>
          </w:p>
          <w:p>
            <w:pPr>
              <w:spacing w:line="360" w:lineRule="auto"/>
              <w:jc w:val="left"/>
              <w:rPr>
                <w:rFonts w:hint="eastAsia" w:ascii="宋体" w:hAnsi="宋体" w:eastAsia="宋体" w:cs="宋体"/>
                <w:color w:val="000000" w:themeColor="text1"/>
                <w:kern w:val="0"/>
                <w:sz w:val="24"/>
                <w:szCs w:val="24"/>
                <w:lang w:val="zh-CN"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）证明文件：</w:t>
            </w:r>
            <w:r>
              <w:rPr>
                <w:rFonts w:hint="eastAsia" w:ascii="宋体" w:hAnsi="宋体" w:cs="宋体"/>
                <w:color w:val="000000" w:themeColor="text1"/>
                <w:sz w:val="24"/>
                <w:szCs w:val="24"/>
                <w:lang w:eastAsia="zh-CN"/>
                <w14:textFill>
                  <w14:solidFill>
                    <w14:schemeClr w14:val="tx1"/>
                  </w14:solidFill>
                </w14:textFill>
              </w:rPr>
              <w:t>响应人</w:t>
            </w:r>
            <w:r>
              <w:rPr>
                <w:rFonts w:hint="eastAsia" w:ascii="宋体" w:hAnsi="宋体" w:eastAsia="宋体" w:cs="宋体"/>
                <w:color w:val="000000" w:themeColor="text1"/>
                <w:sz w:val="24"/>
                <w:szCs w:val="24"/>
                <w14:textFill>
                  <w14:solidFill>
                    <w14:schemeClr w14:val="tx1"/>
                  </w14:solidFill>
                </w14:textFill>
              </w:rPr>
              <w:t>须提供2024年度年报摘要复印件或扫描件，原件备查，不提供或不能显示总行一级资本充足率的不得分。</w:t>
            </w:r>
          </w:p>
        </w:tc>
        <w:tc>
          <w:tcPr>
            <w:tcW w:w="901" w:type="dxa"/>
            <w:shd w:val="clear" w:color="auto" w:fill="auto"/>
            <w:vAlign w:val="center"/>
          </w:tcPr>
          <w:p>
            <w:pPr>
              <w:autoSpaceDE w:val="0"/>
              <w:autoSpaceDN w:val="0"/>
              <w:adjustRightInd w:val="0"/>
              <w:spacing w:line="360" w:lineRule="auto"/>
              <w:jc w:val="center"/>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12</w:t>
            </w:r>
          </w:p>
        </w:tc>
        <w:tc>
          <w:tcPr>
            <w:tcW w:w="1079" w:type="dxa"/>
            <w:shd w:val="clear" w:color="auto" w:fill="auto"/>
            <w:vAlign w:val="center"/>
          </w:tcPr>
          <w:p>
            <w:pPr>
              <w:autoSpaceDE w:val="0"/>
              <w:autoSpaceDN w:val="0"/>
              <w:adjustRightInd w:val="0"/>
              <w:spacing w:line="360" w:lineRule="auto"/>
              <w:jc w:val="center"/>
              <w:rPr>
                <w:rFonts w:hint="eastAsia" w:ascii="宋体" w:hAnsi="宋体" w:eastAsia="宋体" w:cs="宋体"/>
                <w:color w:val="000000" w:themeColor="text1"/>
                <w:kern w:val="2"/>
                <w:sz w:val="24"/>
                <w:szCs w:val="24"/>
                <w:lang w:val="zh-CN" w:eastAsia="zh-CN" w:bidi="ar-SA"/>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168" w:type="dxa"/>
            <w:vAlign w:val="center"/>
          </w:tcPr>
          <w:p>
            <w:pPr>
              <w:autoSpaceDE w:val="0"/>
              <w:autoSpaceDN w:val="0"/>
              <w:adjustRightIn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总行不良贷款率</w:t>
            </w:r>
          </w:p>
        </w:tc>
        <w:tc>
          <w:tcPr>
            <w:tcW w:w="5907" w:type="dxa"/>
            <w:vAlign w:val="center"/>
          </w:tcPr>
          <w:p>
            <w:pPr>
              <w:numPr>
                <w:ilvl w:val="0"/>
                <w:numId w:val="0"/>
              </w:num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（一）评审标准：根据</w:t>
            </w:r>
            <w:r>
              <w:rPr>
                <w:rFonts w:hint="eastAsia" w:ascii="宋体" w:hAnsi="宋体" w:cs="宋体"/>
                <w:color w:val="000000" w:themeColor="text1"/>
                <w:sz w:val="24"/>
                <w:szCs w:val="24"/>
                <w:lang w:eastAsia="zh-CN"/>
                <w14:textFill>
                  <w14:solidFill>
                    <w14:schemeClr w14:val="tx1"/>
                  </w14:solidFill>
                </w14:textFill>
              </w:rPr>
              <w:t>响应人</w:t>
            </w:r>
            <w:r>
              <w:rPr>
                <w:rFonts w:hint="eastAsia" w:ascii="宋体" w:hAnsi="宋体" w:eastAsia="宋体" w:cs="宋体"/>
                <w:color w:val="000000" w:themeColor="text1"/>
                <w:sz w:val="24"/>
                <w:szCs w:val="24"/>
                <w14:textFill>
                  <w14:solidFill>
                    <w14:schemeClr w14:val="tx1"/>
                  </w14:solidFill>
                </w14:textFill>
              </w:rPr>
              <w:t>2024年度总行不良贷款率进行评分。</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很好（n≤1%）：得</w:t>
            </w:r>
            <w:r>
              <w:rPr>
                <w:rFonts w:hint="eastAsia" w:ascii="宋体" w:hAnsi="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分；</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较好（1%＜n≤2%）：得</w:t>
            </w: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分；</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一般（2%＜n≤3%）：得</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差（n＞3%）：得</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分。</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）证明文件：</w:t>
            </w:r>
            <w:r>
              <w:rPr>
                <w:rFonts w:hint="eastAsia" w:ascii="宋体" w:hAnsi="宋体" w:cs="宋体"/>
                <w:color w:val="000000" w:themeColor="text1"/>
                <w:sz w:val="24"/>
                <w:szCs w:val="24"/>
                <w:lang w:eastAsia="zh-CN"/>
                <w14:textFill>
                  <w14:solidFill>
                    <w14:schemeClr w14:val="tx1"/>
                  </w14:solidFill>
                </w14:textFill>
              </w:rPr>
              <w:t>响应人</w:t>
            </w:r>
            <w:r>
              <w:rPr>
                <w:rFonts w:hint="eastAsia" w:ascii="宋体" w:hAnsi="宋体" w:eastAsia="宋体" w:cs="宋体"/>
                <w:color w:val="000000" w:themeColor="text1"/>
                <w:sz w:val="24"/>
                <w:szCs w:val="24"/>
                <w14:textFill>
                  <w14:solidFill>
                    <w14:schemeClr w14:val="tx1"/>
                  </w14:solidFill>
                </w14:textFill>
              </w:rPr>
              <w:t>须提供2024年度年报摘要复印件或扫描件，原件备查，不提供或不能显示总行不良贷款率的不得分。</w:t>
            </w:r>
          </w:p>
        </w:tc>
        <w:tc>
          <w:tcPr>
            <w:tcW w:w="901" w:type="dxa"/>
            <w:vAlign w:val="center"/>
          </w:tcPr>
          <w:p>
            <w:pPr>
              <w:autoSpaceDE w:val="0"/>
              <w:autoSpaceDN w:val="0"/>
              <w:adjustRightInd w:val="0"/>
              <w:spacing w:line="360" w:lineRule="auto"/>
              <w:jc w:val="center"/>
              <w:rPr>
                <w:rFonts w:hint="default" w:ascii="宋体" w:hAnsi="宋体" w:eastAsia="宋体" w:cs="宋体"/>
                <w:color w:val="000000" w:themeColor="text1"/>
                <w:sz w:val="24"/>
                <w:lang w:val="en-US"/>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12</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p>
        </w:tc>
        <w:tc>
          <w:tcPr>
            <w:tcW w:w="1168" w:type="dxa"/>
            <w:vAlign w:val="center"/>
          </w:tcPr>
          <w:p>
            <w:pPr>
              <w:autoSpaceDE w:val="0"/>
              <w:autoSpaceDN w:val="0"/>
              <w:adjustRightInd w:val="0"/>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总行</w:t>
            </w:r>
            <w:r>
              <w:rPr>
                <w:rFonts w:hint="eastAsia" w:ascii="宋体" w:hAnsi="宋体" w:eastAsia="宋体" w:cs="宋体"/>
                <w:color w:val="000000" w:themeColor="text1"/>
                <w:sz w:val="24"/>
                <w:lang w:val="en-US" w:eastAsia="zh-CN"/>
                <w14:textFill>
                  <w14:solidFill>
                    <w14:schemeClr w14:val="tx1"/>
                  </w14:solidFill>
                </w14:textFill>
              </w:rPr>
              <w:t>流动性覆盖率</w:t>
            </w:r>
          </w:p>
        </w:tc>
        <w:tc>
          <w:tcPr>
            <w:tcW w:w="5907" w:type="dxa"/>
            <w:vAlign w:val="top"/>
          </w:tcPr>
          <w:p>
            <w:pPr>
              <w:numPr>
                <w:ilvl w:val="0"/>
                <w:numId w:val="0"/>
              </w:num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（一）评审标准：根据</w:t>
            </w:r>
            <w:r>
              <w:rPr>
                <w:rFonts w:hint="eastAsia" w:ascii="宋体" w:hAnsi="宋体" w:cs="宋体"/>
                <w:color w:val="000000" w:themeColor="text1"/>
                <w:sz w:val="24"/>
                <w:szCs w:val="24"/>
                <w:lang w:eastAsia="zh-CN"/>
                <w14:textFill>
                  <w14:solidFill>
                    <w14:schemeClr w14:val="tx1"/>
                  </w14:solidFill>
                </w14:textFill>
              </w:rPr>
              <w:t>响应人</w:t>
            </w:r>
            <w:r>
              <w:rPr>
                <w:rFonts w:hint="eastAsia" w:ascii="宋体" w:hAnsi="宋体" w:eastAsia="宋体" w:cs="宋体"/>
                <w:color w:val="000000" w:themeColor="text1"/>
                <w:sz w:val="24"/>
                <w:szCs w:val="24"/>
                <w14:textFill>
                  <w14:solidFill>
                    <w14:schemeClr w14:val="tx1"/>
                  </w14:solidFill>
                </w14:textFill>
              </w:rPr>
              <w:t>2024年</w:t>
            </w:r>
            <w:r>
              <w:rPr>
                <w:rFonts w:hint="eastAsia" w:ascii="宋体" w:hAnsi="宋体" w:cs="宋体"/>
                <w:color w:val="000000" w:themeColor="text1"/>
                <w:sz w:val="24"/>
                <w:szCs w:val="24"/>
                <w:lang w:val="en-US" w:eastAsia="zh-CN"/>
                <w14:textFill>
                  <w14:solidFill>
                    <w14:schemeClr w14:val="tx1"/>
                  </w14:solidFill>
                </w14:textFill>
              </w:rPr>
              <w:t>末</w:t>
            </w:r>
            <w:r>
              <w:rPr>
                <w:rFonts w:hint="eastAsia" w:ascii="宋体" w:hAnsi="宋体" w:eastAsia="宋体" w:cs="宋体"/>
                <w:color w:val="000000" w:themeColor="text1"/>
                <w:sz w:val="24"/>
                <w:szCs w:val="24"/>
                <w14:textFill>
                  <w14:solidFill>
                    <w14:schemeClr w14:val="tx1"/>
                  </w14:solidFill>
                </w14:textFill>
              </w:rPr>
              <w:t>总行</w:t>
            </w:r>
            <w:r>
              <w:rPr>
                <w:rFonts w:hint="default" w:ascii="宋体" w:hAnsi="宋体" w:cs="宋体"/>
                <w:color w:val="000000" w:themeColor="text1"/>
                <w:sz w:val="24"/>
                <w:szCs w:val="24"/>
                <w14:textFill>
                  <w14:solidFill>
                    <w14:schemeClr w14:val="tx1"/>
                  </w14:solidFill>
                </w14:textFill>
              </w:rPr>
              <w:t>流动性覆盖率</w:t>
            </w:r>
            <w:r>
              <w:rPr>
                <w:rFonts w:hint="eastAsia" w:ascii="宋体" w:hAnsi="宋体" w:eastAsia="宋体" w:cs="宋体"/>
                <w:color w:val="000000" w:themeColor="text1"/>
                <w:sz w:val="24"/>
                <w:szCs w:val="24"/>
                <w14:textFill>
                  <w14:solidFill>
                    <w14:schemeClr w14:val="tx1"/>
                  </w14:solidFill>
                </w14:textFill>
              </w:rPr>
              <w:t>进行评分。</w:t>
            </w:r>
          </w:p>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很好（</w:t>
            </w:r>
            <w:r>
              <w:rPr>
                <w:rFonts w:hint="eastAsia" w:ascii="宋体" w:hAnsi="宋体" w:eastAsia="宋体" w:cs="宋体"/>
                <w:color w:val="000000" w:themeColor="text1"/>
                <w:sz w:val="24"/>
                <w:szCs w:val="24"/>
                <w14:textFill>
                  <w14:solidFill>
                    <w14:schemeClr w14:val="tx1"/>
                  </w14:solidFill>
                </w14:textFill>
              </w:rPr>
              <w:t>n≥</w:t>
            </w:r>
            <w:r>
              <w:rPr>
                <w:rFonts w:hint="eastAsia" w:ascii="宋体" w:hAnsi="宋体" w:eastAsia="宋体" w:cs="宋体"/>
                <w:color w:val="000000" w:themeColor="text1"/>
                <w:sz w:val="24"/>
                <w:szCs w:val="24"/>
                <w:lang w:val="en-US" w:eastAsia="zh-CN"/>
                <w14:textFill>
                  <w14:solidFill>
                    <w14:schemeClr w14:val="tx1"/>
                  </w14:solidFill>
                </w14:textFill>
              </w:rPr>
              <w:t>140%）：得12分 ；</w:t>
            </w:r>
          </w:p>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较好（120%</w:t>
            </w:r>
            <w:r>
              <w:rPr>
                <w:rFonts w:hint="eastAsia" w:ascii="宋体" w:hAnsi="宋体" w:eastAsia="宋体" w:cs="宋体"/>
                <w:color w:val="000000" w:themeColor="text1"/>
                <w:sz w:val="24"/>
                <w:szCs w:val="24"/>
                <w14:textFill>
                  <w14:solidFill>
                    <w14:schemeClr w14:val="tx1"/>
                  </w14:solidFill>
                </w14:textFill>
              </w:rPr>
              <w:t>≤n</w:t>
            </w:r>
            <w:r>
              <w:rPr>
                <w:rFonts w:hint="eastAsia" w:ascii="宋体" w:hAnsi="宋体" w:eastAsia="宋体" w:cs="宋体"/>
                <w:color w:val="000000" w:themeColor="text1"/>
                <w:sz w:val="24"/>
                <w:szCs w:val="24"/>
                <w:lang w:val="en-US" w:eastAsia="zh-CN"/>
                <w14:textFill>
                  <w14:solidFill>
                    <w14:schemeClr w14:val="tx1"/>
                  </w14:solidFill>
                </w14:textFill>
              </w:rPr>
              <w:t>＜140%）：得7分；</w:t>
            </w:r>
          </w:p>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一般（100%</w:t>
            </w:r>
            <w:r>
              <w:rPr>
                <w:rFonts w:hint="eastAsia" w:ascii="宋体" w:hAnsi="宋体" w:eastAsia="宋体" w:cs="宋体"/>
                <w:color w:val="000000" w:themeColor="text1"/>
                <w:sz w:val="24"/>
                <w:szCs w:val="24"/>
                <w14:textFill>
                  <w14:solidFill>
                    <w14:schemeClr w14:val="tx1"/>
                  </w14:solidFill>
                </w14:textFill>
              </w:rPr>
              <w:t>≤n</w:t>
            </w:r>
            <w:r>
              <w:rPr>
                <w:rFonts w:hint="eastAsia" w:ascii="宋体" w:hAnsi="宋体" w:eastAsia="宋体" w:cs="宋体"/>
                <w:color w:val="000000" w:themeColor="text1"/>
                <w:sz w:val="24"/>
                <w:szCs w:val="24"/>
                <w:lang w:val="en-US" w:eastAsia="zh-CN"/>
                <w14:textFill>
                  <w14:solidFill>
                    <w14:schemeClr w14:val="tx1"/>
                  </w14:solidFill>
                </w14:textFill>
              </w:rPr>
              <w:t>＜120%）：得3分；</w:t>
            </w:r>
          </w:p>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差（</w:t>
            </w:r>
            <w:r>
              <w:rPr>
                <w:rFonts w:hint="eastAsia" w:ascii="宋体" w:hAnsi="宋体" w:eastAsia="宋体" w:cs="宋体"/>
                <w:color w:val="000000" w:themeColor="text1"/>
                <w:sz w:val="24"/>
                <w:szCs w:val="24"/>
                <w14:textFill>
                  <w14:solidFill>
                    <w14:schemeClr w14:val="tx1"/>
                  </w14:solidFill>
                </w14:textFill>
              </w:rPr>
              <w:t>n</w:t>
            </w:r>
            <w:r>
              <w:rPr>
                <w:rFonts w:hint="eastAsia" w:ascii="宋体" w:hAnsi="宋体" w:eastAsia="宋体" w:cs="宋体"/>
                <w:color w:val="000000" w:themeColor="text1"/>
                <w:sz w:val="24"/>
                <w:szCs w:val="24"/>
                <w:lang w:val="en-US" w:eastAsia="zh-CN"/>
                <w14:textFill>
                  <w14:solidFill>
                    <w14:schemeClr w14:val="tx1"/>
                  </w14:solidFill>
                </w14:textFill>
              </w:rPr>
              <w:t>＜100%）：得0分。</w:t>
            </w:r>
          </w:p>
          <w:p>
            <w:pPr>
              <w:spacing w:line="360" w:lineRule="auto"/>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）证明文件：</w:t>
            </w:r>
            <w:r>
              <w:rPr>
                <w:rFonts w:hint="eastAsia" w:ascii="宋体" w:hAnsi="宋体" w:cs="宋体"/>
                <w:color w:val="000000" w:themeColor="text1"/>
                <w:sz w:val="24"/>
                <w:szCs w:val="24"/>
                <w:lang w:eastAsia="zh-CN"/>
                <w14:textFill>
                  <w14:solidFill>
                    <w14:schemeClr w14:val="tx1"/>
                  </w14:solidFill>
                </w14:textFill>
              </w:rPr>
              <w:t>响应人</w:t>
            </w:r>
            <w:r>
              <w:rPr>
                <w:rFonts w:hint="eastAsia" w:ascii="宋体" w:hAnsi="宋体" w:eastAsia="宋体" w:cs="宋体"/>
                <w:color w:val="000000" w:themeColor="text1"/>
                <w:sz w:val="24"/>
                <w:szCs w:val="24"/>
                <w14:textFill>
                  <w14:solidFill>
                    <w14:schemeClr w14:val="tx1"/>
                  </w14:solidFill>
                </w14:textFill>
              </w:rPr>
              <w:t>须提供2024年度年报摘要复印件或扫描件，原件备查，不提供或不能显示总行</w:t>
            </w:r>
            <w:r>
              <w:rPr>
                <w:rFonts w:hint="eastAsia" w:ascii="宋体" w:hAnsi="宋体" w:eastAsia="宋体" w:cs="宋体"/>
                <w:color w:val="000000" w:themeColor="text1"/>
                <w:sz w:val="24"/>
                <w:lang w:val="en-US" w:eastAsia="zh-CN"/>
                <w14:textFill>
                  <w14:solidFill>
                    <w14:schemeClr w14:val="tx1"/>
                  </w14:solidFill>
                </w14:textFill>
              </w:rPr>
              <w:t>流动性覆盖率</w:t>
            </w:r>
            <w:r>
              <w:rPr>
                <w:rFonts w:hint="eastAsia" w:ascii="宋体" w:hAnsi="宋体" w:eastAsia="宋体" w:cs="宋体"/>
                <w:color w:val="000000" w:themeColor="text1"/>
                <w:sz w:val="24"/>
                <w:szCs w:val="24"/>
                <w14:textFill>
                  <w14:solidFill>
                    <w14:schemeClr w14:val="tx1"/>
                  </w14:solidFill>
                </w14:textFill>
              </w:rPr>
              <w:t>的不得分。</w:t>
            </w:r>
          </w:p>
        </w:tc>
        <w:tc>
          <w:tcPr>
            <w:tcW w:w="901" w:type="dxa"/>
            <w:vAlign w:val="center"/>
          </w:tcPr>
          <w:p>
            <w:pPr>
              <w:autoSpaceDE w:val="0"/>
              <w:autoSpaceDN w:val="0"/>
              <w:adjustRightInd w:val="0"/>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12</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1168" w:type="dxa"/>
            <w:vAlign w:val="center"/>
          </w:tcPr>
          <w:p>
            <w:pPr>
              <w:autoSpaceDE w:val="0"/>
              <w:autoSpaceDN w:val="0"/>
              <w:adjustRightInd w:val="0"/>
              <w:spacing w:line="360" w:lineRule="auto"/>
              <w:jc w:val="center"/>
              <w:rPr>
                <w:rFonts w:hint="default"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总行</w:t>
            </w:r>
            <w:r>
              <w:rPr>
                <w:rFonts w:hint="eastAsia" w:ascii="宋体" w:hAnsi="宋体" w:eastAsia="宋体" w:cs="宋体"/>
                <w:color w:val="000000" w:themeColor="text1"/>
                <w:sz w:val="24"/>
                <w:highlight w:val="none"/>
                <w:lang w:val="en-US" w:eastAsia="zh-CN"/>
                <w14:textFill>
                  <w14:solidFill>
                    <w14:schemeClr w14:val="tx1"/>
                  </w14:solidFill>
                </w14:textFill>
              </w:rPr>
              <w:t>流动性</w:t>
            </w:r>
            <w:r>
              <w:rPr>
                <w:rFonts w:hint="default" w:ascii="宋体" w:hAnsi="宋体" w:cs="宋体"/>
                <w:color w:val="000000" w:themeColor="text1"/>
                <w:sz w:val="24"/>
                <w:highlight w:val="none"/>
                <w:lang w:eastAsia="zh-CN"/>
                <w14:textFill>
                  <w14:solidFill>
                    <w14:schemeClr w14:val="tx1"/>
                  </w14:solidFill>
                </w14:textFill>
              </w:rPr>
              <w:t>比例</w:t>
            </w:r>
          </w:p>
        </w:tc>
        <w:tc>
          <w:tcPr>
            <w:tcW w:w="5907" w:type="dxa"/>
            <w:vAlign w:val="top"/>
          </w:tcPr>
          <w:p>
            <w:pPr>
              <w:numPr>
                <w:ilvl w:val="0"/>
                <w:numId w:val="0"/>
              </w:num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（一）评审标准：</w:t>
            </w:r>
            <w:r>
              <w:rPr>
                <w:rFonts w:hint="eastAsia" w:ascii="宋体" w:hAnsi="宋体" w:eastAsia="宋体" w:cs="宋体"/>
                <w:color w:val="000000" w:themeColor="text1"/>
                <w:sz w:val="24"/>
                <w:szCs w:val="24"/>
                <w14:textFill>
                  <w14:solidFill>
                    <w14:schemeClr w14:val="tx1"/>
                  </w14:solidFill>
                </w14:textFill>
              </w:rPr>
              <w:t>根据</w:t>
            </w:r>
            <w:r>
              <w:rPr>
                <w:rFonts w:hint="eastAsia" w:ascii="宋体" w:hAnsi="宋体" w:cs="宋体"/>
                <w:color w:val="000000" w:themeColor="text1"/>
                <w:sz w:val="24"/>
                <w:szCs w:val="24"/>
                <w:lang w:eastAsia="zh-CN"/>
                <w14:textFill>
                  <w14:solidFill>
                    <w14:schemeClr w14:val="tx1"/>
                  </w14:solidFill>
                </w14:textFill>
              </w:rPr>
              <w:t>响应人</w:t>
            </w:r>
            <w:r>
              <w:rPr>
                <w:rFonts w:hint="eastAsia" w:ascii="宋体" w:hAnsi="宋体" w:eastAsia="宋体" w:cs="宋体"/>
                <w:color w:val="000000" w:themeColor="text1"/>
                <w:sz w:val="24"/>
                <w:szCs w:val="24"/>
                <w14:textFill>
                  <w14:solidFill>
                    <w14:schemeClr w14:val="tx1"/>
                  </w14:solidFill>
                </w14:textFill>
              </w:rPr>
              <w:t>2024年度总行</w:t>
            </w:r>
            <w:r>
              <w:rPr>
                <w:rFonts w:hint="default" w:ascii="宋体" w:hAnsi="宋体" w:cs="宋体"/>
                <w:color w:val="000000" w:themeColor="text1"/>
                <w:sz w:val="24"/>
                <w:szCs w:val="24"/>
                <w14:textFill>
                  <w14:solidFill>
                    <w14:schemeClr w14:val="tx1"/>
                  </w14:solidFill>
                </w14:textFill>
              </w:rPr>
              <w:t>流动性比例</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人民币</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进行评分。</w:t>
            </w:r>
          </w:p>
          <w:p>
            <w:pPr>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很好（</w:t>
            </w:r>
            <w:r>
              <w:rPr>
                <w:rFonts w:hint="eastAsia" w:ascii="宋体" w:hAnsi="宋体" w:eastAsia="宋体" w:cs="宋体"/>
                <w:color w:val="000000" w:themeColor="text1"/>
                <w:sz w:val="24"/>
                <w:szCs w:val="24"/>
                <w14:textFill>
                  <w14:solidFill>
                    <w14:schemeClr w14:val="tx1"/>
                  </w14:solidFill>
                </w14:textFill>
              </w:rPr>
              <w:t>n≥</w:t>
            </w:r>
            <w:r>
              <w:rPr>
                <w:rFonts w:hint="eastAsia" w:ascii="宋体" w:hAnsi="宋体" w:eastAsia="宋体" w:cs="宋体"/>
                <w:color w:val="000000" w:themeColor="text1"/>
                <w:sz w:val="24"/>
                <w:szCs w:val="24"/>
                <w:highlight w:val="none"/>
                <w:lang w:val="en-US" w:eastAsia="zh-CN"/>
                <w14:textFill>
                  <w14:solidFill>
                    <w14:schemeClr w14:val="tx1"/>
                  </w14:solidFill>
                </w14:textFill>
              </w:rPr>
              <w:t>60%）：得12分；</w:t>
            </w:r>
          </w:p>
          <w:p>
            <w:pPr>
              <w:numPr>
                <w:ilvl w:val="0"/>
                <w:numId w:val="0"/>
              </w:numPr>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较好（50%</w:t>
            </w:r>
            <w:r>
              <w:rPr>
                <w:rFonts w:hint="eastAsia" w:ascii="宋体" w:hAnsi="宋体" w:eastAsia="宋体" w:cs="宋体"/>
                <w:color w:val="000000" w:themeColor="text1"/>
                <w:sz w:val="24"/>
                <w:szCs w:val="24"/>
                <w14:textFill>
                  <w14:solidFill>
                    <w14:schemeClr w14:val="tx1"/>
                  </w14:solidFill>
                </w14:textFill>
              </w:rPr>
              <w:t>≤n</w:t>
            </w:r>
            <w:r>
              <w:rPr>
                <w:rFonts w:hint="eastAsia" w:ascii="宋体" w:hAnsi="宋体" w:eastAsia="宋体" w:cs="宋体"/>
                <w:color w:val="000000" w:themeColor="text1"/>
                <w:sz w:val="24"/>
                <w:szCs w:val="24"/>
                <w:highlight w:val="none"/>
                <w:lang w:val="en-US" w:eastAsia="zh-CN"/>
                <w14:textFill>
                  <w14:solidFill>
                    <w14:schemeClr w14:val="tx1"/>
                  </w14:solidFill>
                </w14:textFill>
              </w:rPr>
              <w:t>＜60%）：得7分；</w:t>
            </w:r>
          </w:p>
          <w:p>
            <w:pPr>
              <w:numPr>
                <w:ilvl w:val="0"/>
                <w:numId w:val="0"/>
              </w:numPr>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一般（40%</w:t>
            </w:r>
            <w:r>
              <w:rPr>
                <w:rFonts w:hint="eastAsia" w:ascii="宋体" w:hAnsi="宋体" w:eastAsia="宋体" w:cs="宋体"/>
                <w:color w:val="000000" w:themeColor="text1"/>
                <w:sz w:val="24"/>
                <w:szCs w:val="24"/>
                <w14:textFill>
                  <w14:solidFill>
                    <w14:schemeClr w14:val="tx1"/>
                  </w14:solidFill>
                </w14:textFill>
              </w:rPr>
              <w:t>≤n</w:t>
            </w:r>
            <w:r>
              <w:rPr>
                <w:rFonts w:hint="eastAsia" w:ascii="宋体" w:hAnsi="宋体" w:eastAsia="宋体" w:cs="宋体"/>
                <w:color w:val="000000" w:themeColor="text1"/>
                <w:sz w:val="24"/>
                <w:szCs w:val="24"/>
                <w:highlight w:val="none"/>
                <w:lang w:val="en-US" w:eastAsia="zh-CN"/>
                <w14:textFill>
                  <w14:solidFill>
                    <w14:schemeClr w14:val="tx1"/>
                  </w14:solidFill>
                </w14:textFill>
              </w:rPr>
              <w:t>＜50%）：得3分；</w:t>
            </w:r>
          </w:p>
          <w:p>
            <w:pPr>
              <w:numPr>
                <w:ilvl w:val="0"/>
                <w:numId w:val="0"/>
              </w:numPr>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差（</w:t>
            </w:r>
            <w:r>
              <w:rPr>
                <w:rFonts w:hint="eastAsia" w:ascii="宋体" w:hAnsi="宋体" w:eastAsia="宋体" w:cs="宋体"/>
                <w:color w:val="000000" w:themeColor="text1"/>
                <w:sz w:val="24"/>
                <w:szCs w:val="24"/>
                <w14:textFill>
                  <w14:solidFill>
                    <w14:schemeClr w14:val="tx1"/>
                  </w14:solidFill>
                </w14:textFill>
              </w:rPr>
              <w:t>n</w:t>
            </w:r>
            <w:r>
              <w:rPr>
                <w:rFonts w:hint="eastAsia" w:ascii="宋体" w:hAnsi="宋体" w:eastAsia="宋体" w:cs="宋体"/>
                <w:color w:val="000000" w:themeColor="text1"/>
                <w:sz w:val="24"/>
                <w:szCs w:val="24"/>
                <w:highlight w:val="none"/>
                <w:lang w:val="en-US" w:eastAsia="zh-CN"/>
                <w14:textFill>
                  <w14:solidFill>
                    <w14:schemeClr w14:val="tx1"/>
                  </w14:solidFill>
                </w14:textFill>
              </w:rPr>
              <w:t>＜40%）：得0分。</w:t>
            </w:r>
          </w:p>
          <w:p>
            <w:pPr>
              <w:spacing w:line="360" w:lineRule="auto"/>
              <w:jc w:val="left"/>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）证明文件：</w:t>
            </w:r>
            <w:r>
              <w:rPr>
                <w:rFonts w:hint="eastAsia" w:ascii="宋体" w:hAnsi="宋体" w:cs="宋体"/>
                <w:color w:val="000000" w:themeColor="text1"/>
                <w:sz w:val="24"/>
                <w:szCs w:val="24"/>
                <w:highlight w:val="none"/>
                <w:lang w:eastAsia="zh-CN"/>
                <w14:textFill>
                  <w14:solidFill>
                    <w14:schemeClr w14:val="tx1"/>
                  </w14:solidFill>
                </w14:textFill>
              </w:rPr>
              <w:t>响应人</w:t>
            </w:r>
            <w:r>
              <w:rPr>
                <w:rFonts w:hint="eastAsia" w:ascii="宋体" w:hAnsi="宋体" w:eastAsia="宋体" w:cs="宋体"/>
                <w:color w:val="000000" w:themeColor="text1"/>
                <w:sz w:val="24"/>
                <w:szCs w:val="24"/>
                <w:highlight w:val="none"/>
                <w14:textFill>
                  <w14:solidFill>
                    <w14:schemeClr w14:val="tx1"/>
                  </w14:solidFill>
                </w14:textFill>
              </w:rPr>
              <w:t>须提供2024年度年报摘要复印件或扫描件，</w:t>
            </w:r>
            <w:r>
              <w:rPr>
                <w:rFonts w:hint="eastAsia" w:ascii="宋体" w:hAnsi="宋体" w:eastAsia="宋体" w:cs="宋体"/>
                <w:color w:val="000000" w:themeColor="text1"/>
                <w:sz w:val="24"/>
                <w:szCs w:val="24"/>
                <w14:textFill>
                  <w14:solidFill>
                    <w14:schemeClr w14:val="tx1"/>
                  </w14:solidFill>
                </w14:textFill>
              </w:rPr>
              <w:t>原件备查，</w:t>
            </w:r>
            <w:r>
              <w:rPr>
                <w:rFonts w:hint="eastAsia" w:ascii="宋体" w:hAnsi="宋体" w:eastAsia="宋体" w:cs="宋体"/>
                <w:color w:val="000000" w:themeColor="text1"/>
                <w:sz w:val="24"/>
                <w:szCs w:val="24"/>
                <w:highlight w:val="none"/>
                <w14:textFill>
                  <w14:solidFill>
                    <w14:schemeClr w14:val="tx1"/>
                  </w14:solidFill>
                </w14:textFill>
              </w:rPr>
              <w:t>不提供或不能显示总行</w:t>
            </w:r>
            <w:r>
              <w:rPr>
                <w:rFonts w:hint="eastAsia" w:ascii="宋体" w:hAnsi="宋体" w:eastAsia="宋体" w:cs="宋体"/>
                <w:color w:val="000000" w:themeColor="text1"/>
                <w:sz w:val="24"/>
                <w:highlight w:val="none"/>
                <w:lang w:val="en-US" w:eastAsia="zh-CN"/>
                <w14:textFill>
                  <w14:solidFill>
                    <w14:schemeClr w14:val="tx1"/>
                  </w14:solidFill>
                </w14:textFill>
              </w:rPr>
              <w:t>流动性比</w:t>
            </w:r>
            <w:r>
              <w:rPr>
                <w:rFonts w:hint="default" w:ascii="宋体" w:hAnsi="宋体" w:cs="宋体"/>
                <w:color w:val="000000" w:themeColor="text1"/>
                <w:sz w:val="24"/>
                <w:highlight w:val="none"/>
                <w:lang w:eastAsia="zh-CN"/>
                <w14:textFill>
                  <w14:solidFill>
                    <w14:schemeClr w14:val="tx1"/>
                  </w14:solidFill>
                </w14:textFill>
              </w:rPr>
              <w:t>例</w:t>
            </w:r>
            <w:r>
              <w:rPr>
                <w:rFonts w:hint="eastAsia" w:ascii="宋体" w:hAnsi="宋体" w:eastAsia="宋体" w:cs="宋体"/>
                <w:color w:val="000000" w:themeColor="text1"/>
                <w:sz w:val="24"/>
                <w:szCs w:val="24"/>
                <w:highlight w:val="none"/>
                <w14:textFill>
                  <w14:solidFill>
                    <w14:schemeClr w14:val="tx1"/>
                  </w14:solidFill>
                </w14:textFill>
              </w:rPr>
              <w:t>的不得分。</w:t>
            </w:r>
          </w:p>
        </w:tc>
        <w:tc>
          <w:tcPr>
            <w:tcW w:w="901" w:type="dxa"/>
            <w:vAlign w:val="center"/>
          </w:tcPr>
          <w:p>
            <w:pPr>
              <w:autoSpaceDE w:val="0"/>
              <w:autoSpaceDN w:val="0"/>
              <w:adjustRightIn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p>
        </w:tc>
        <w:tc>
          <w:tcPr>
            <w:tcW w:w="1168" w:type="dxa"/>
            <w:vAlign w:val="center"/>
          </w:tcPr>
          <w:p>
            <w:pPr>
              <w:autoSpaceDE w:val="0"/>
              <w:autoSpaceDN w:val="0"/>
              <w:adjustRightIn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总行拨备覆盖率</w:t>
            </w:r>
          </w:p>
        </w:tc>
        <w:tc>
          <w:tcPr>
            <w:tcW w:w="5907" w:type="dxa"/>
            <w:vAlign w:val="center"/>
          </w:tcPr>
          <w:p>
            <w:pPr>
              <w:numPr>
                <w:ilvl w:val="-1"/>
                <w:numId w:val="0"/>
              </w:numPr>
              <w:wordWrap w:val="0"/>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（一）评审标准：根据</w:t>
            </w:r>
            <w:r>
              <w:rPr>
                <w:rFonts w:hint="eastAsia" w:ascii="宋体" w:hAnsi="宋体" w:cs="宋体"/>
                <w:color w:val="000000" w:themeColor="text1"/>
                <w:sz w:val="24"/>
                <w:szCs w:val="24"/>
                <w:highlight w:val="none"/>
                <w:lang w:eastAsia="zh-CN"/>
                <w14:textFill>
                  <w14:solidFill>
                    <w14:schemeClr w14:val="tx1"/>
                  </w14:solidFill>
                </w14:textFill>
              </w:rPr>
              <w:t>响应人</w:t>
            </w:r>
            <w:r>
              <w:rPr>
                <w:rFonts w:hint="eastAsia" w:ascii="宋体" w:hAnsi="宋体" w:eastAsia="宋体" w:cs="宋体"/>
                <w:color w:val="000000" w:themeColor="text1"/>
                <w:sz w:val="24"/>
                <w:szCs w:val="24"/>
                <w:highlight w:val="none"/>
                <w14:textFill>
                  <w14:solidFill>
                    <w14:schemeClr w14:val="tx1"/>
                  </w14:solidFill>
                </w14:textFill>
              </w:rPr>
              <w:t>2024年度总行拨备覆盖率进行评分。</w:t>
            </w:r>
          </w:p>
          <w:p>
            <w:pPr>
              <w:wordWrap w:val="0"/>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很好（n≥180%）：得</w:t>
            </w:r>
            <w:r>
              <w:rPr>
                <w:rFonts w:hint="eastAsia" w:ascii="宋体" w:hAnsi="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分；</w:t>
            </w:r>
          </w:p>
          <w:p>
            <w:pPr>
              <w:wordWrap w:val="0"/>
              <w:adjustRightInd w:val="0"/>
              <w:snapToGrid w:val="0"/>
              <w:spacing w:line="360" w:lineRule="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较好（150%≤n＜180%）</w:t>
            </w:r>
            <w:r>
              <w:rPr>
                <w:rFonts w:hint="eastAsia" w:ascii="宋体" w:hAnsi="宋体" w:eastAsia="宋体" w:cs="宋体"/>
                <w:b w:val="0"/>
                <w:bCs w:val="0"/>
                <w:color w:val="000000" w:themeColor="text1"/>
                <w:sz w:val="24"/>
                <w:szCs w:val="24"/>
                <w:highlight w:val="none"/>
                <w14:textFill>
                  <w14:solidFill>
                    <w14:schemeClr w14:val="tx1"/>
                  </w14:solidFill>
                </w14:textFill>
              </w:rPr>
              <w:t>：得</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4"/>
                <w:szCs w:val="24"/>
                <w:highlight w:val="none"/>
                <w14:textFill>
                  <w14:solidFill>
                    <w14:schemeClr w14:val="tx1"/>
                  </w14:solidFill>
                </w14:textFill>
              </w:rPr>
              <w:t>分；</w:t>
            </w:r>
          </w:p>
          <w:p>
            <w:pPr>
              <w:wordWrap w:val="0"/>
              <w:adjustRightInd w:val="0"/>
              <w:snapToGrid w:val="0"/>
              <w:spacing w:line="360" w:lineRule="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一般（120%≤n＜150%）：得</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14:textFill>
                  <w14:solidFill>
                    <w14:schemeClr w14:val="tx1"/>
                  </w14:solidFill>
                </w14:textFill>
              </w:rPr>
              <w:t>分；</w:t>
            </w:r>
          </w:p>
          <w:p>
            <w:pPr>
              <w:wordWrap w:val="0"/>
              <w:adjustRightInd w:val="0"/>
              <w:snapToGrid w:val="0"/>
              <w:spacing w:line="360" w:lineRule="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较差（100%≤n＜120%）：得</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4"/>
                <w:szCs w:val="24"/>
                <w:highlight w:val="none"/>
                <w14:textFill>
                  <w14:solidFill>
                    <w14:schemeClr w14:val="tx1"/>
                  </w14:solidFill>
                </w14:textFill>
              </w:rPr>
              <w:t>分；</w:t>
            </w:r>
          </w:p>
          <w:p>
            <w:pPr>
              <w:wordWrap w:val="0"/>
              <w:adjustRightInd w:val="0"/>
              <w:snapToGrid w:val="0"/>
              <w:spacing w:line="360" w:lineRule="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很差（n＜100%）或不提供：不得分。</w:t>
            </w:r>
          </w:p>
          <w:p>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）证明文件：</w:t>
            </w:r>
            <w:r>
              <w:rPr>
                <w:rFonts w:hint="eastAsia" w:ascii="宋体" w:hAnsi="宋体" w:cs="宋体"/>
                <w:color w:val="000000" w:themeColor="text1"/>
                <w:sz w:val="24"/>
                <w:szCs w:val="24"/>
                <w:highlight w:val="none"/>
                <w:lang w:eastAsia="zh-CN"/>
                <w14:textFill>
                  <w14:solidFill>
                    <w14:schemeClr w14:val="tx1"/>
                  </w14:solidFill>
                </w14:textFill>
              </w:rPr>
              <w:t>响应人</w:t>
            </w:r>
            <w:r>
              <w:rPr>
                <w:rFonts w:hint="eastAsia" w:ascii="宋体" w:hAnsi="宋体" w:eastAsia="宋体" w:cs="宋体"/>
                <w:color w:val="000000" w:themeColor="text1"/>
                <w:sz w:val="24"/>
                <w:szCs w:val="24"/>
                <w:highlight w:val="none"/>
                <w14:textFill>
                  <w14:solidFill>
                    <w14:schemeClr w14:val="tx1"/>
                  </w14:solidFill>
                </w14:textFill>
              </w:rPr>
              <w:t>须提供2024年度年报摘要复印件或扫描件，原件备查，不提供或不能显示总行拨备覆盖率的不得分。</w:t>
            </w:r>
          </w:p>
        </w:tc>
        <w:tc>
          <w:tcPr>
            <w:tcW w:w="901" w:type="dxa"/>
            <w:vAlign w:val="center"/>
          </w:tcPr>
          <w:p>
            <w:pPr>
              <w:autoSpaceDE w:val="0"/>
              <w:autoSpaceDN w:val="0"/>
              <w:adjustRightInd w:val="0"/>
              <w:spacing w:line="360" w:lineRule="auto"/>
              <w:jc w:val="center"/>
              <w:rPr>
                <w:rFonts w:hint="default" w:ascii="宋体" w:hAnsi="宋体" w:eastAsia="宋体" w:cs="宋体"/>
                <w:color w:val="000000" w:themeColor="text1"/>
                <w:sz w:val="24"/>
                <w:highlight w:val="none"/>
                <w:lang w:val="en-US"/>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二</w:t>
            </w:r>
            <w:r>
              <w:rPr>
                <w:rFonts w:hint="eastAsia" w:ascii="宋体" w:hAnsi="宋体" w:cs="宋体"/>
                <w:b/>
                <w:color w:val="000000" w:themeColor="text1"/>
                <w:sz w:val="24"/>
                <w:lang w:val="zh-CN"/>
                <w14:textFill>
                  <w14:solidFill>
                    <w14:schemeClr w14:val="tx1"/>
                  </w14:solidFill>
                </w14:textFill>
              </w:rPr>
              <w:t>、</w:t>
            </w:r>
            <w:r>
              <w:rPr>
                <w:rFonts w:hint="eastAsia" w:ascii="宋体" w:hAnsi="宋体" w:cs="宋体"/>
                <w:b/>
                <w:color w:val="000000" w:themeColor="text1"/>
                <w:sz w:val="24"/>
                <w:lang w:val="en-US" w:eastAsia="zh-CN"/>
                <w14:textFill>
                  <w14:solidFill>
                    <w14:schemeClr w14:val="tx1"/>
                  </w14:solidFill>
                </w14:textFill>
              </w:rPr>
              <w:t>服务水平</w:t>
            </w:r>
            <w:r>
              <w:rPr>
                <w:rFonts w:hint="eastAsia" w:ascii="宋体" w:hAnsi="宋体" w:cs="宋体"/>
                <w:b/>
                <w:color w:val="000000" w:themeColor="text1"/>
                <w:sz w:val="24"/>
                <w:lang w:val="zh-CN"/>
                <w14:textFill>
                  <w14:solidFill>
                    <w14:schemeClr w14:val="tx1"/>
                  </w14:solidFill>
                </w14:textFill>
              </w:rPr>
              <w:t>（</w:t>
            </w:r>
            <w:r>
              <w:rPr>
                <w:rFonts w:hint="eastAsia" w:ascii="宋体" w:hAnsi="宋体" w:cs="宋体"/>
                <w:b/>
                <w:color w:val="000000" w:themeColor="text1"/>
                <w:sz w:val="24"/>
                <w:lang w:val="en-US" w:eastAsia="zh-CN"/>
                <w14:textFill>
                  <w14:solidFill>
                    <w14:schemeClr w14:val="tx1"/>
                  </w14:solidFill>
                </w14:textFill>
              </w:rPr>
              <w:t>40</w:t>
            </w:r>
            <w:r>
              <w:rPr>
                <w:rFonts w:hint="eastAsia" w:ascii="宋体" w:hAnsi="宋体" w:cs="宋体"/>
                <w:b/>
                <w:color w:val="000000" w:themeColor="text1"/>
                <w:sz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168"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907"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901"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权重</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p>
        </w:tc>
        <w:tc>
          <w:tcPr>
            <w:tcW w:w="1168" w:type="dxa"/>
            <w:vAlign w:val="center"/>
          </w:tcPr>
          <w:p>
            <w:pPr>
              <w:autoSpaceDE w:val="0"/>
              <w:autoSpaceDN w:val="0"/>
              <w:adjustRightInd w:val="0"/>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银行网点覆盖情况</w:t>
            </w:r>
          </w:p>
        </w:tc>
        <w:tc>
          <w:tcPr>
            <w:tcW w:w="5907" w:type="dxa"/>
            <w:vAlign w:val="center"/>
          </w:tcPr>
          <w:p>
            <w:pPr>
              <w:wordWrap w:val="0"/>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评审标准</w:t>
            </w:r>
            <w:r>
              <w:rPr>
                <w:rFonts w:hint="eastAsia" w:ascii="宋体" w:hAnsi="宋体" w:eastAsia="宋体" w:cs="宋体"/>
                <w:color w:val="000000" w:themeColor="text1"/>
                <w:sz w:val="24"/>
                <w:szCs w:val="24"/>
                <w:lang w:eastAsia="zh-CN"/>
                <w14:textFill>
                  <w14:solidFill>
                    <w14:schemeClr w14:val="tx1"/>
                  </w14:solidFill>
                </w14:textFill>
              </w:rPr>
              <w:t>：</w:t>
            </w:r>
          </w:p>
          <w:p>
            <w:pPr>
              <w:wordWrap w:val="0"/>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截止之日前，</w:t>
            </w:r>
            <w:r>
              <w:rPr>
                <w:rFonts w:hint="eastAsia" w:ascii="宋体" w:hAnsi="宋体" w:cs="宋体"/>
                <w:color w:val="000000" w:themeColor="text1"/>
                <w:sz w:val="24"/>
                <w:szCs w:val="24"/>
                <w:lang w:eastAsia="zh-CN"/>
                <w14:textFill>
                  <w14:solidFill>
                    <w14:schemeClr w14:val="tx1"/>
                  </w14:solidFill>
                </w14:textFill>
              </w:rPr>
              <w:t>响应人</w:t>
            </w:r>
            <w:r>
              <w:rPr>
                <w:rFonts w:hint="eastAsia" w:ascii="宋体" w:hAnsi="宋体" w:eastAsia="宋体" w:cs="宋体"/>
                <w:color w:val="000000" w:themeColor="text1"/>
                <w:sz w:val="24"/>
                <w:szCs w:val="24"/>
                <w14:textFill>
                  <w14:solidFill>
                    <w14:schemeClr w14:val="tx1"/>
                  </w14:solidFill>
                </w14:textFill>
              </w:rPr>
              <w:t>有合法注册的营业网点（不含社区银行网点和自助柜员机网点）</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得5分。</w:t>
            </w:r>
          </w:p>
          <w:p>
            <w:pPr>
              <w:wordWrap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w:t>
            </w:r>
            <w:r>
              <w:rPr>
                <w:rFonts w:hint="eastAsia" w:ascii="宋体" w:hAnsi="宋体" w:eastAsia="宋体" w:cs="宋体"/>
                <w:b w:val="0"/>
                <w:bCs/>
                <w:color w:val="000000" w:themeColor="text1"/>
                <w:sz w:val="24"/>
                <w:szCs w:val="24"/>
                <w:lang w:val="en-US" w:eastAsia="zh-CN"/>
                <w14:textFill>
                  <w14:solidFill>
                    <w14:schemeClr w14:val="tx1"/>
                  </w14:solidFill>
                </w14:textFill>
              </w:rPr>
              <w:t>二</w:t>
            </w:r>
            <w:r>
              <w:rPr>
                <w:rFonts w:hint="eastAsia" w:ascii="宋体" w:hAnsi="宋体" w:eastAsia="宋体" w:cs="宋体"/>
                <w:b w:val="0"/>
                <w:bCs/>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证明文件：</w:t>
            </w:r>
          </w:p>
          <w:p>
            <w:pPr>
              <w:pStyle w:val="35"/>
              <w:widowControl/>
              <w:shd w:val="clear" w:color="auto" w:fill="FFFFFF"/>
              <w:spacing w:line="360" w:lineRule="auto"/>
              <w:ind w:left="0" w:leftChars="0"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响应人</w:t>
            </w:r>
            <w:r>
              <w:rPr>
                <w:rFonts w:hint="eastAsia" w:ascii="宋体" w:hAnsi="宋体" w:eastAsia="宋体" w:cs="宋体"/>
                <w:color w:val="000000" w:themeColor="text1"/>
                <w:sz w:val="24"/>
                <w:szCs w:val="24"/>
                <w14:textFill>
                  <w14:solidFill>
                    <w14:schemeClr w14:val="tx1"/>
                  </w14:solidFill>
                </w14:textFill>
              </w:rPr>
              <w:t>须在</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中</w:t>
            </w:r>
            <w:r>
              <w:rPr>
                <w:rFonts w:hint="eastAsia" w:ascii="宋体" w:hAnsi="宋体" w:eastAsia="宋体" w:cs="宋体"/>
                <w:color w:val="000000" w:themeColor="text1"/>
                <w:sz w:val="24"/>
                <w:szCs w:val="24"/>
                <w:lang w:eastAsia="zh-CN"/>
                <w14:textFill>
                  <w14:solidFill>
                    <w14:schemeClr w14:val="tx1"/>
                  </w14:solidFill>
                </w14:textFill>
              </w:rPr>
              <w:t>有</w:t>
            </w:r>
            <w:r>
              <w:rPr>
                <w:rFonts w:hint="eastAsia" w:ascii="宋体" w:hAnsi="宋体" w:eastAsia="宋体" w:cs="宋体"/>
                <w:color w:val="000000" w:themeColor="text1"/>
                <w:sz w:val="24"/>
                <w:szCs w:val="24"/>
                <w14:textFill>
                  <w14:solidFill>
                    <w14:schemeClr w14:val="tx1"/>
                  </w14:solidFill>
                </w14:textFill>
              </w:rPr>
              <w:t>营业网点进行说明，提供营业网点列表扫描件，原件备查。评分中出现无证明资料或专家无法凭所提供资料判断是否得分的情况，一律作不得分处理。</w:t>
            </w:r>
          </w:p>
        </w:tc>
        <w:tc>
          <w:tcPr>
            <w:tcW w:w="901" w:type="dxa"/>
            <w:vAlign w:val="center"/>
          </w:tcPr>
          <w:p>
            <w:pPr>
              <w:spacing w:line="36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p>
        </w:tc>
        <w:tc>
          <w:tcPr>
            <w:tcW w:w="1168" w:type="dxa"/>
            <w:shd w:val="clear" w:color="auto" w:fill="auto"/>
            <w:vAlign w:val="center"/>
          </w:tcPr>
          <w:p>
            <w:pPr>
              <w:autoSpaceDE w:val="0"/>
              <w:autoSpaceDN w:val="0"/>
              <w:adjustRightInd w:val="0"/>
              <w:spacing w:line="360" w:lineRule="auto"/>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拟派项目团队成员情况</w:t>
            </w:r>
          </w:p>
        </w:tc>
        <w:tc>
          <w:tcPr>
            <w:tcW w:w="5907" w:type="dxa"/>
            <w:shd w:val="clear" w:color="auto" w:fill="auto"/>
            <w:vAlign w:val="top"/>
          </w:tcPr>
          <w:p>
            <w:pPr>
              <w:wordWrap w:val="0"/>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评审标准</w:t>
            </w:r>
            <w:r>
              <w:rPr>
                <w:rFonts w:hint="eastAsia" w:ascii="宋体" w:hAnsi="宋体" w:eastAsia="宋体" w:cs="宋体"/>
                <w:color w:val="000000" w:themeColor="text1"/>
                <w:sz w:val="24"/>
                <w:szCs w:val="24"/>
                <w:lang w:eastAsia="zh-CN"/>
                <w14:textFill>
                  <w14:solidFill>
                    <w14:schemeClr w14:val="tx1"/>
                  </w14:solidFill>
                </w14:textFill>
              </w:rPr>
              <w:t>：</w:t>
            </w:r>
          </w:p>
          <w:p>
            <w:pPr>
              <w:wordWrap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响应人</w:t>
            </w:r>
            <w:r>
              <w:rPr>
                <w:rFonts w:hint="eastAsia" w:ascii="宋体" w:hAnsi="宋体" w:eastAsia="宋体" w:cs="宋体"/>
                <w:color w:val="000000" w:themeColor="text1"/>
                <w:sz w:val="24"/>
                <w:szCs w:val="24"/>
                <w14:textFill>
                  <w14:solidFill>
                    <w14:schemeClr w14:val="tx1"/>
                  </w14:solidFill>
                </w14:textFill>
              </w:rPr>
              <w:t>需为本项目安排 5 名（含）以上项目团队成员。在满足上述条件的基础上，</w:t>
            </w:r>
            <w:r>
              <w:rPr>
                <w:rFonts w:hint="eastAsia" w:ascii="宋体" w:hAnsi="宋体" w:eastAsia="宋体" w:cs="宋体"/>
                <w:b/>
                <w:bCs/>
                <w:color w:val="000000" w:themeColor="text1"/>
                <w:sz w:val="24"/>
                <w:szCs w:val="24"/>
                <w:lang w:eastAsia="zh-CN"/>
                <w14:textFill>
                  <w14:solidFill>
                    <w14:schemeClr w14:val="tx1"/>
                  </w14:solidFill>
                </w14:textFill>
              </w:rPr>
              <w:t>选派</w:t>
            </w:r>
            <w:r>
              <w:rPr>
                <w:rFonts w:hint="eastAsia" w:ascii="宋体" w:hAnsi="宋体" w:eastAsia="宋体" w:cs="宋体"/>
                <w:b/>
                <w:bCs/>
                <w:color w:val="000000" w:themeColor="text1"/>
                <w:sz w:val="24"/>
                <w:szCs w:val="24"/>
                <w:lang w:val="en-US" w:eastAsia="zh-CN"/>
                <w14:textFill>
                  <w14:solidFill>
                    <w14:schemeClr w14:val="tx1"/>
                  </w14:solidFill>
                </w14:textFill>
              </w:rPr>
              <w:t>1人专职提供服务。</w:t>
            </w:r>
            <w:r>
              <w:rPr>
                <w:rFonts w:hint="eastAsia" w:ascii="宋体" w:hAnsi="宋体" w:eastAsia="宋体" w:cs="宋体"/>
                <w:color w:val="000000" w:themeColor="text1"/>
                <w:sz w:val="24"/>
                <w:szCs w:val="24"/>
                <w14:textFill>
                  <w14:solidFill>
                    <w14:schemeClr w14:val="tx1"/>
                  </w14:solidFill>
                </w14:textFill>
              </w:rPr>
              <w:t>按以下规则评分：</w:t>
            </w:r>
          </w:p>
          <w:p>
            <w:pPr>
              <w:wordWrap w:val="0"/>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团队中每具有一个本科（或以上）学历且专业为经济（或金融或计算机或会计专业类别）的成员得1分，本项最高得</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b/>
                <w:bCs/>
                <w:color w:val="000000" w:themeColor="text1"/>
                <w:sz w:val="24"/>
                <w:szCs w:val="24"/>
                <w:lang w:eastAsia="zh-CN"/>
                <w14:textFill>
                  <w14:solidFill>
                    <w14:schemeClr w14:val="tx1"/>
                  </w14:solidFill>
                </w14:textFill>
              </w:rPr>
              <w:t>选派</w:t>
            </w:r>
            <w:r>
              <w:rPr>
                <w:rFonts w:hint="eastAsia" w:ascii="宋体" w:hAnsi="宋体" w:eastAsia="宋体" w:cs="宋体"/>
                <w:b/>
                <w:bCs/>
                <w:color w:val="000000" w:themeColor="text1"/>
                <w:sz w:val="24"/>
                <w:szCs w:val="24"/>
                <w:lang w:val="en-US" w:eastAsia="zh-CN"/>
                <w14:textFill>
                  <w14:solidFill>
                    <w14:schemeClr w14:val="tx1"/>
                  </w14:solidFill>
                </w14:textFill>
              </w:rPr>
              <w:t>1人专职</w:t>
            </w:r>
            <w:r>
              <w:rPr>
                <w:rFonts w:hint="default" w:ascii="宋体" w:hAnsi="宋体" w:cs="宋体"/>
                <w:b/>
                <w:bCs/>
                <w:color w:val="000000" w:themeColor="text1"/>
                <w:sz w:val="24"/>
                <w:szCs w:val="24"/>
                <w:lang w:eastAsia="zh-CN"/>
                <w14:textFill>
                  <w14:solidFill>
                    <w14:schemeClr w14:val="tx1"/>
                  </w14:solidFill>
                </w14:textFill>
              </w:rPr>
              <w:t>服务</w:t>
            </w:r>
            <w:r>
              <w:rPr>
                <w:rFonts w:hint="eastAsia" w:ascii="宋体" w:hAnsi="宋体" w:eastAsia="宋体" w:cs="宋体"/>
                <w:b/>
                <w:bCs/>
                <w:color w:val="000000" w:themeColor="text1"/>
                <w:sz w:val="24"/>
                <w:szCs w:val="24"/>
                <w:lang w:val="en-US" w:eastAsia="zh-CN"/>
                <w14:textFill>
                  <w14:solidFill>
                    <w14:schemeClr w14:val="tx1"/>
                  </w14:solidFill>
                </w14:textFill>
              </w:rPr>
              <w:t>加3分</w:t>
            </w:r>
            <w:r>
              <w:rPr>
                <w:rFonts w:hint="eastAsia" w:ascii="宋体" w:hAnsi="宋体" w:eastAsia="宋体" w:cs="宋体"/>
                <w:color w:val="000000" w:themeColor="text1"/>
                <w:sz w:val="24"/>
                <w:szCs w:val="24"/>
                <w:lang w:val="en-US" w:eastAsia="zh-CN"/>
                <w14:textFill>
                  <w14:solidFill>
                    <w14:schemeClr w14:val="tx1"/>
                  </w14:solidFill>
                </w14:textFill>
              </w:rPr>
              <w:t>，最高加3分。</w:t>
            </w:r>
          </w:p>
          <w:p>
            <w:pPr>
              <w:wordWrap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w:t>
            </w:r>
            <w:r>
              <w:rPr>
                <w:rFonts w:hint="eastAsia" w:ascii="宋体" w:hAnsi="宋体" w:eastAsia="宋体" w:cs="宋体"/>
                <w:b w:val="0"/>
                <w:bCs/>
                <w:color w:val="000000" w:themeColor="text1"/>
                <w:sz w:val="24"/>
                <w:szCs w:val="24"/>
                <w:lang w:val="en-US" w:eastAsia="zh-CN"/>
                <w14:textFill>
                  <w14:solidFill>
                    <w14:schemeClr w14:val="tx1"/>
                  </w14:solidFill>
                </w14:textFill>
              </w:rPr>
              <w:t>二</w:t>
            </w:r>
            <w:r>
              <w:rPr>
                <w:rFonts w:hint="eastAsia" w:ascii="宋体" w:hAnsi="宋体" w:eastAsia="宋体" w:cs="宋体"/>
                <w:b w:val="0"/>
                <w:bCs/>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证明文件：</w:t>
            </w:r>
          </w:p>
          <w:p>
            <w:pPr>
              <w:wordWrap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项目团队人员均须为</w:t>
            </w:r>
            <w:r>
              <w:rPr>
                <w:rFonts w:hint="eastAsia" w:ascii="宋体" w:hAnsi="宋体" w:cs="宋体"/>
                <w:color w:val="000000" w:themeColor="text1"/>
                <w:sz w:val="24"/>
                <w:szCs w:val="24"/>
                <w:lang w:eastAsia="zh-CN"/>
                <w14:textFill>
                  <w14:solidFill>
                    <w14:schemeClr w14:val="tx1"/>
                  </w14:solidFill>
                </w14:textFill>
              </w:rPr>
              <w:t>响应人</w:t>
            </w:r>
            <w:r>
              <w:rPr>
                <w:rFonts w:hint="eastAsia" w:ascii="宋体" w:hAnsi="宋体" w:eastAsia="宋体" w:cs="宋体"/>
                <w:color w:val="000000" w:themeColor="text1"/>
                <w:sz w:val="24"/>
                <w:szCs w:val="24"/>
                <w14:textFill>
                  <w14:solidFill>
                    <w14:schemeClr w14:val="tx1"/>
                  </w14:solidFill>
                </w14:textFill>
              </w:rPr>
              <w:t>自有员工，</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时须提供</w:t>
            </w:r>
            <w:r>
              <w:rPr>
                <w:rFonts w:hint="eastAsia" w:ascii="宋体" w:hAnsi="宋体" w:cs="宋体"/>
                <w:color w:val="000000" w:themeColor="text1"/>
                <w:sz w:val="24"/>
                <w:szCs w:val="24"/>
                <w:lang w:eastAsia="zh-CN"/>
                <w14:textFill>
                  <w14:solidFill>
                    <w14:schemeClr w14:val="tx1"/>
                  </w14:solidFill>
                </w14:textFill>
              </w:rPr>
              <w:t>响应人</w:t>
            </w:r>
            <w:r>
              <w:rPr>
                <w:rFonts w:hint="eastAsia" w:ascii="宋体" w:hAnsi="宋体" w:eastAsia="宋体" w:cs="宋体"/>
                <w:color w:val="000000" w:themeColor="text1"/>
                <w:sz w:val="24"/>
                <w:szCs w:val="24"/>
                <w14:textFill>
                  <w14:solidFill>
                    <w14:schemeClr w14:val="tx1"/>
                  </w14:solidFill>
                </w14:textFill>
              </w:rPr>
              <w:t>近三个月任意一个月为拟投入的项目团队人员缴交的社保证明</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及劳动合同</w:t>
            </w:r>
            <w:r>
              <w:rPr>
                <w:rFonts w:hint="eastAsia" w:ascii="宋体" w:hAnsi="宋体" w:eastAsia="宋体" w:cs="宋体"/>
                <w:color w:val="000000" w:themeColor="text1"/>
                <w:sz w:val="24"/>
                <w:szCs w:val="24"/>
                <w14:textFill>
                  <w14:solidFill>
                    <w14:schemeClr w14:val="tx1"/>
                  </w14:solidFill>
                </w14:textFill>
              </w:rPr>
              <w:t>，如</w:t>
            </w:r>
            <w:r>
              <w:rPr>
                <w:rFonts w:hint="eastAsia" w:ascii="宋体" w:hAnsi="宋体" w:cs="宋体"/>
                <w:color w:val="000000" w:themeColor="text1"/>
                <w:sz w:val="24"/>
                <w:szCs w:val="24"/>
                <w:lang w:eastAsia="zh-CN"/>
                <w14:textFill>
                  <w14:solidFill>
                    <w14:schemeClr w14:val="tx1"/>
                  </w14:solidFill>
                </w14:textFill>
              </w:rPr>
              <w:t>响应人</w:t>
            </w:r>
            <w:r>
              <w:rPr>
                <w:rFonts w:hint="eastAsia" w:ascii="宋体" w:hAnsi="宋体" w:eastAsia="宋体" w:cs="宋体"/>
                <w:color w:val="000000" w:themeColor="text1"/>
                <w:sz w:val="24"/>
                <w:szCs w:val="24"/>
                <w14:textFill>
                  <w14:solidFill>
                    <w14:schemeClr w14:val="tx1"/>
                  </w14:solidFill>
                </w14:textFill>
              </w:rPr>
              <w:t>注册成立时间不足1个月的，可提供承诺函证明拟投入的项目团队人员为其自有员工（格式自拟），否则投入的该人员作不得分处理。本项目不接受退休返聘人员。</w:t>
            </w:r>
          </w:p>
          <w:p>
            <w:pPr>
              <w:wordWrap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学历证明：学历证明需提供毕业证书复印件或扫描件及学信网查询截图，原件备查。对于较早颁发的毕业证书，学信网无法查询的，除要求提供证书复印件或扫描件，需要提供其他佐证材料（如毕业院校、人社部门等颁发机构或监管机构等单位出具的证明）作为可以得分的依据。（若为境外留学学历，无需提供学信网查询记录，需提供教育部留学服务中心出具的学历学位认证书）。</w:t>
            </w:r>
          </w:p>
          <w:p>
            <w:pPr>
              <w:wordWrap w:val="0"/>
              <w:spacing w:line="360" w:lineRule="auto"/>
              <w:rPr>
                <w:rFonts w:hint="eastAsia" w:ascii="宋体" w:hAnsi="宋体" w:eastAsia="宋体" w:cs="宋体"/>
                <w:color w:val="000000" w:themeColor="text1"/>
                <w:kern w:val="2"/>
                <w:sz w:val="24"/>
                <w:szCs w:val="24"/>
                <w:lang w:val="zh-CN"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以上资料均要求提供复印件或扫描件，原件备查。评分中出现无证明资料或专家无法凭所提供资料判断是否得分的情况，一律作不得分处理。</w:t>
            </w:r>
          </w:p>
        </w:tc>
        <w:tc>
          <w:tcPr>
            <w:tcW w:w="901" w:type="dxa"/>
            <w:shd w:val="clear" w:color="auto" w:fill="auto"/>
            <w:vAlign w:val="center"/>
          </w:tcPr>
          <w:p>
            <w:pPr>
              <w:spacing w:line="360" w:lineRule="auto"/>
              <w:jc w:val="center"/>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p>
        </w:tc>
        <w:tc>
          <w:tcPr>
            <w:tcW w:w="1079" w:type="dxa"/>
            <w:shd w:val="clear" w:color="auto" w:fill="auto"/>
            <w:vAlign w:val="center"/>
          </w:tcPr>
          <w:p>
            <w:pPr>
              <w:autoSpaceDE w:val="0"/>
              <w:autoSpaceDN w:val="0"/>
              <w:adjustRightInd w:val="0"/>
              <w:spacing w:line="360" w:lineRule="auto"/>
              <w:jc w:val="center"/>
              <w:rPr>
                <w:rFonts w:hint="eastAsia" w:ascii="宋体" w:hAnsi="宋体" w:eastAsia="宋体" w:cs="宋体"/>
                <w:color w:val="000000" w:themeColor="text1"/>
                <w:kern w:val="2"/>
                <w:sz w:val="24"/>
                <w:szCs w:val="24"/>
                <w:lang w:val="zh-CN" w:eastAsia="zh-CN" w:bidi="ar-SA"/>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p>
        </w:tc>
        <w:tc>
          <w:tcPr>
            <w:tcW w:w="1168" w:type="dxa"/>
            <w:vAlign w:val="center"/>
          </w:tcPr>
          <w:p>
            <w:pPr>
              <w:autoSpaceDE w:val="0"/>
              <w:autoSpaceDN w:val="0"/>
              <w:adjustRightInd w:val="0"/>
              <w:spacing w:line="360" w:lineRule="auto"/>
              <w:jc w:val="center"/>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服务内容</w:t>
            </w:r>
          </w:p>
        </w:tc>
        <w:tc>
          <w:tcPr>
            <w:tcW w:w="5907" w:type="dxa"/>
            <w:vAlign w:val="center"/>
          </w:tcPr>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（一）评审内容</w:t>
            </w:r>
            <w:r>
              <w:rPr>
                <w:rFonts w:hint="eastAsia" w:ascii="宋体" w:hAnsi="宋体" w:cs="宋体"/>
                <w:b w:val="0"/>
                <w:bCs/>
                <w:color w:val="000000" w:themeColor="text1"/>
                <w:sz w:val="24"/>
                <w:szCs w:val="24"/>
                <w:lang w:eastAsia="zh-CN"/>
                <w14:textFill>
                  <w14:solidFill>
                    <w14:schemeClr w14:val="tx1"/>
                  </w14:solidFill>
                </w14:textFill>
              </w:rPr>
              <w:t>：</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提供服务方案包括以下内容：</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1.建立健全内部控制制度；</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2.对营业网点的业务指导和管理监督；</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3.代理银行的服务体系；</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4.保密管理规定；</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5.对账单和报表送达服务时间；</w:t>
            </w:r>
          </w:p>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6.服务本项目的人员管理（包括人员配置、职责、交接等）</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w:t>
            </w:r>
            <w:r>
              <w:rPr>
                <w:rFonts w:hint="eastAsia" w:ascii="宋体" w:hAnsi="宋体" w:eastAsia="宋体" w:cs="宋体"/>
                <w:b w:val="0"/>
                <w:bCs/>
                <w:color w:val="000000" w:themeColor="text1"/>
                <w:sz w:val="24"/>
                <w:szCs w:val="24"/>
                <w:lang w:val="en-US" w:eastAsia="zh-CN"/>
                <w14:textFill>
                  <w14:solidFill>
                    <w14:schemeClr w14:val="tx1"/>
                  </w14:solidFill>
                </w14:textFill>
              </w:rPr>
              <w:t>二</w:t>
            </w:r>
            <w:r>
              <w:rPr>
                <w:rFonts w:hint="eastAsia" w:ascii="宋体" w:hAnsi="宋体" w:eastAsia="宋体" w:cs="宋体"/>
                <w:b w:val="0"/>
                <w:bCs/>
                <w:color w:val="000000" w:themeColor="text1"/>
                <w:sz w:val="24"/>
                <w:szCs w:val="24"/>
                <w14:textFill>
                  <w14:solidFill>
                    <w14:schemeClr w14:val="tx1"/>
                  </w14:solidFill>
                </w14:textFill>
              </w:rPr>
              <w:t>）评审标准</w:t>
            </w:r>
            <w:r>
              <w:rPr>
                <w:rFonts w:hint="eastAsia" w:ascii="宋体" w:hAnsi="宋体" w:cs="宋体"/>
                <w:b w:val="0"/>
                <w:bCs/>
                <w:color w:val="000000" w:themeColor="text1"/>
                <w:sz w:val="24"/>
                <w:szCs w:val="24"/>
                <w:lang w:eastAsia="zh-CN"/>
                <w14:textFill>
                  <w14:solidFill>
                    <w14:schemeClr w14:val="tx1"/>
                  </w14:solidFill>
                </w14:textFill>
              </w:rPr>
              <w:t>：</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1.考察以上方案，每满足一个方面内容得1分，全部满足得</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分。</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2.在此基础上，专家根据各供应商的具体响应内容按照量化的评审因素指标进一步评审：</w:t>
            </w:r>
          </w:p>
          <w:p>
            <w:pPr>
              <w:spacing w:line="360" w:lineRule="auto"/>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①评审为优（提供完整服务方案的）的，</w:t>
            </w:r>
            <w:r>
              <w:rPr>
                <w:rFonts w:hint="eastAsia" w:ascii="宋体" w:hAnsi="宋体" w:eastAsia="宋体" w:cs="宋体"/>
                <w:color w:val="000000" w:themeColor="text1"/>
                <w:sz w:val="24"/>
                <w:szCs w:val="24"/>
                <w:lang w:eastAsia="zh-CN"/>
                <w14:textFill>
                  <w14:solidFill>
                    <w14:schemeClr w14:val="tx1"/>
                  </w14:solidFill>
                </w14:textFill>
              </w:rPr>
              <w:t>得</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②评审为良（提供较为完整的服务方案）的，</w:t>
            </w:r>
            <w:r>
              <w:rPr>
                <w:rFonts w:hint="eastAsia" w:ascii="宋体" w:hAnsi="宋体" w:eastAsia="宋体" w:cs="宋体"/>
                <w:color w:val="000000" w:themeColor="text1"/>
                <w:sz w:val="24"/>
                <w:szCs w:val="24"/>
                <w:lang w:eastAsia="zh-CN"/>
                <w14:textFill>
                  <w14:solidFill>
                    <w14:schemeClr w14:val="tx1"/>
                  </w14:solidFill>
                </w14:textFill>
              </w:rPr>
              <w:t>得</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③评审为中（提供的服务方案一般）的，</w:t>
            </w:r>
            <w:r>
              <w:rPr>
                <w:rFonts w:hint="eastAsia" w:ascii="宋体" w:hAnsi="宋体" w:eastAsia="宋体" w:cs="宋体"/>
                <w:color w:val="000000" w:themeColor="text1"/>
                <w:sz w:val="24"/>
                <w:szCs w:val="24"/>
                <w:lang w:eastAsia="zh-CN"/>
                <w14:textFill>
                  <w14:solidFill>
                    <w14:schemeClr w14:val="tx1"/>
                  </w14:solidFill>
                </w14:textFill>
              </w:rPr>
              <w:t>得</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④评审为差（未提供服务方案或提供的方案不合理）的，不加分</w:t>
            </w:r>
            <w:r>
              <w:rPr>
                <w:rFonts w:hint="eastAsia" w:ascii="宋体" w:hAnsi="宋体" w:cs="宋体"/>
                <w:color w:val="000000" w:themeColor="text1"/>
                <w:sz w:val="24"/>
                <w:szCs w:val="24"/>
                <w:lang w:eastAsia="zh-CN"/>
                <w14:textFill>
                  <w14:solidFill>
                    <w14:schemeClr w14:val="tx1"/>
                  </w14:solidFill>
                </w14:textFill>
              </w:rPr>
              <w:t>。</w:t>
            </w:r>
          </w:p>
        </w:tc>
        <w:tc>
          <w:tcPr>
            <w:tcW w:w="901" w:type="dxa"/>
            <w:vAlign w:val="center"/>
          </w:tcPr>
          <w:p>
            <w:pPr>
              <w:spacing w:line="360" w:lineRule="auto"/>
              <w:jc w:val="center"/>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p>
        </w:tc>
        <w:tc>
          <w:tcPr>
            <w:tcW w:w="1168" w:type="dxa"/>
            <w:shd w:val="clear" w:color="auto" w:fill="auto"/>
            <w:vAlign w:val="center"/>
          </w:tcPr>
          <w:p>
            <w:pPr>
              <w:autoSpaceDE w:val="0"/>
              <w:autoSpaceDN w:val="0"/>
              <w:adjustRightInd w:val="0"/>
              <w:spacing w:line="360" w:lineRule="auto"/>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实施方案</w:t>
            </w:r>
          </w:p>
        </w:tc>
        <w:tc>
          <w:tcPr>
            <w:tcW w:w="5907" w:type="dxa"/>
            <w:shd w:val="clear" w:color="auto" w:fill="auto"/>
            <w:vAlign w:val="center"/>
          </w:tcPr>
          <w:p>
            <w:pPr>
              <w:pStyle w:val="35"/>
              <w:widowControl/>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（一）评审内容：</w:t>
            </w:r>
          </w:p>
          <w:p>
            <w:pPr>
              <w:pStyle w:val="35"/>
              <w:widowControl/>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根据</w:t>
            </w:r>
            <w:r>
              <w:rPr>
                <w:rFonts w:hint="eastAsia" w:ascii="宋体" w:hAnsi="宋体" w:cs="宋体"/>
                <w:color w:val="000000" w:themeColor="text1"/>
                <w:sz w:val="24"/>
                <w:szCs w:val="24"/>
                <w:lang w:val="zh-CN"/>
                <w14:textFill>
                  <w14:solidFill>
                    <w14:schemeClr w14:val="tx1"/>
                  </w14:solidFill>
                </w14:textFill>
              </w:rPr>
              <w:t>响应文件</w:t>
            </w:r>
            <w:r>
              <w:rPr>
                <w:rFonts w:hint="eastAsia" w:ascii="宋体" w:hAnsi="宋体" w:eastAsia="宋体" w:cs="宋体"/>
                <w:color w:val="000000" w:themeColor="text1"/>
                <w:sz w:val="24"/>
                <w:szCs w:val="24"/>
                <w:lang w:val="zh-CN"/>
                <w14:textFill>
                  <w14:solidFill>
                    <w14:schemeClr w14:val="tx1"/>
                  </w14:solidFill>
                </w14:textFill>
              </w:rPr>
              <w:t>里实施方案的判断情况比较得分：</w:t>
            </w:r>
          </w:p>
          <w:p>
            <w:pPr>
              <w:pStyle w:val="35"/>
              <w:widowControl/>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1.是否符合国库集中支付制度的基本规范；</w:t>
            </w:r>
          </w:p>
          <w:p>
            <w:pPr>
              <w:pStyle w:val="35"/>
              <w:widowControl/>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2.是否能够体现深圳市特色、抓住要点、流程表述；</w:t>
            </w:r>
          </w:p>
          <w:p>
            <w:pPr>
              <w:pStyle w:val="35"/>
              <w:widowControl/>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3.代理银行职责定位</w:t>
            </w:r>
            <w:r>
              <w:rPr>
                <w:rFonts w:hint="eastAsia" w:ascii="宋体" w:hAnsi="宋体" w:eastAsia="宋体" w:cs="宋体"/>
                <w:color w:val="000000" w:themeColor="text1"/>
                <w:sz w:val="24"/>
                <w:szCs w:val="24"/>
                <w:lang w:val="zh-CN"/>
                <w14:textFill>
                  <w14:solidFill>
                    <w14:schemeClr w14:val="tx1"/>
                  </w14:solidFill>
                </w14:textFill>
              </w:rPr>
              <w:t>；</w:t>
            </w:r>
          </w:p>
          <w:p>
            <w:pPr>
              <w:pStyle w:val="35"/>
              <w:widowControl/>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4.深圳市金财工程和智慧财政的整体规划</w:t>
            </w:r>
            <w:r>
              <w:rPr>
                <w:rFonts w:hint="eastAsia" w:ascii="宋体" w:hAnsi="宋体" w:eastAsia="宋体" w:cs="宋体"/>
                <w:color w:val="000000" w:themeColor="text1"/>
                <w:sz w:val="24"/>
                <w:szCs w:val="24"/>
                <w:lang w:eastAsia="zh-CN"/>
                <w14:textFill>
                  <w14:solidFill>
                    <w14:schemeClr w14:val="tx1"/>
                  </w14:solidFill>
                </w14:textFill>
              </w:rPr>
              <w:t>。</w:t>
            </w:r>
          </w:p>
          <w:p>
            <w:pPr>
              <w:pStyle w:val="35"/>
              <w:widowControl/>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（二）评审标准：</w:t>
            </w:r>
          </w:p>
          <w:p>
            <w:pPr>
              <w:pStyle w:val="35"/>
              <w:widowControl/>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响应文件</w:t>
            </w:r>
            <w:r>
              <w:rPr>
                <w:rFonts w:hint="eastAsia" w:ascii="宋体" w:hAnsi="宋体" w:eastAsia="宋体" w:cs="宋体"/>
                <w:color w:val="000000" w:themeColor="text1"/>
                <w:sz w:val="24"/>
                <w:szCs w:val="24"/>
                <w:lang w:val="zh-CN"/>
                <w14:textFill>
                  <w14:solidFill>
                    <w14:schemeClr w14:val="tx1"/>
                  </w14:solidFill>
                </w14:textFill>
              </w:rPr>
              <w:t>包含以上</w:t>
            </w:r>
            <w:r>
              <w:rPr>
                <w:rFonts w:hint="eastAsia" w:ascii="宋体" w:hAnsi="宋体" w:eastAsia="宋体" w:cs="宋体"/>
                <w:color w:val="000000" w:themeColor="text1"/>
                <w:sz w:val="24"/>
                <w:szCs w:val="24"/>
                <w14:textFill>
                  <w14:solidFill>
                    <w14:schemeClr w14:val="tx1"/>
                  </w14:solidFill>
                </w14:textFill>
              </w:rPr>
              <w:t>四</w:t>
            </w:r>
            <w:r>
              <w:rPr>
                <w:rFonts w:hint="eastAsia" w:ascii="宋体" w:hAnsi="宋体" w:eastAsia="宋体" w:cs="宋体"/>
                <w:color w:val="000000" w:themeColor="text1"/>
                <w:sz w:val="24"/>
                <w:szCs w:val="24"/>
                <w:lang w:val="zh-CN"/>
                <w14:textFill>
                  <w14:solidFill>
                    <w14:schemeClr w14:val="tx1"/>
                  </w14:solidFill>
                </w14:textFill>
              </w:rPr>
              <w:t>点得</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val="zh-CN"/>
                <w14:textFill>
                  <w14:solidFill>
                    <w14:schemeClr w14:val="tx1"/>
                  </w14:solidFill>
                </w14:textFill>
              </w:rPr>
              <w:t>分，</w:t>
            </w:r>
            <w:r>
              <w:rPr>
                <w:rFonts w:hint="eastAsia" w:ascii="宋体" w:hAnsi="宋体" w:cs="宋体"/>
                <w:color w:val="000000" w:themeColor="text1"/>
                <w:sz w:val="24"/>
                <w:szCs w:val="24"/>
                <w:lang w:val="en-US" w:eastAsia="zh-CN"/>
                <w14:textFill>
                  <w14:solidFill>
                    <w14:schemeClr w14:val="tx1"/>
                  </w14:solidFill>
                </w14:textFill>
              </w:rPr>
              <w:t>每</w:t>
            </w:r>
            <w:r>
              <w:rPr>
                <w:rFonts w:hint="eastAsia" w:ascii="宋体" w:hAnsi="宋体" w:eastAsia="宋体" w:cs="宋体"/>
                <w:color w:val="000000" w:themeColor="text1"/>
                <w:sz w:val="24"/>
                <w:szCs w:val="24"/>
                <w:lang w:val="zh-CN"/>
                <w14:textFill>
                  <w14:solidFill>
                    <w14:schemeClr w14:val="tx1"/>
                  </w14:solidFill>
                </w14:textFill>
              </w:rPr>
              <w:t>满足任意</w:t>
            </w:r>
            <w:r>
              <w:rPr>
                <w:rFonts w:hint="eastAsia" w:ascii="宋体" w:hAnsi="宋体" w:eastAsia="宋体" w:cs="宋体"/>
                <w:color w:val="000000" w:themeColor="text1"/>
                <w:sz w:val="24"/>
                <w:szCs w:val="24"/>
                <w14:textFill>
                  <w14:solidFill>
                    <w14:schemeClr w14:val="tx1"/>
                  </w14:solidFill>
                </w14:textFill>
              </w:rPr>
              <w:t>一</w:t>
            </w:r>
            <w:r>
              <w:rPr>
                <w:rFonts w:hint="eastAsia" w:ascii="宋体" w:hAnsi="宋体" w:eastAsia="宋体" w:cs="宋体"/>
                <w:color w:val="000000" w:themeColor="text1"/>
                <w:sz w:val="24"/>
                <w:szCs w:val="24"/>
                <w:lang w:val="zh-CN"/>
                <w14:textFill>
                  <w14:solidFill>
                    <w14:schemeClr w14:val="tx1"/>
                  </w14:solidFill>
                </w14:textFill>
              </w:rPr>
              <w:t>点得</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分，</w:t>
            </w:r>
            <w:r>
              <w:rPr>
                <w:rFonts w:hint="eastAsia" w:ascii="宋体" w:hAnsi="宋体" w:eastAsia="宋体" w:cs="宋体"/>
                <w:color w:val="000000" w:themeColor="text1"/>
                <w:sz w:val="24"/>
                <w:szCs w:val="24"/>
                <w14:textFill>
                  <w14:solidFill>
                    <w14:schemeClr w14:val="tx1"/>
                  </w14:solidFill>
                </w14:textFill>
              </w:rPr>
              <w:t>均</w:t>
            </w:r>
            <w:r>
              <w:rPr>
                <w:rFonts w:hint="eastAsia" w:ascii="宋体" w:hAnsi="宋体" w:eastAsia="宋体" w:cs="宋体"/>
                <w:color w:val="000000" w:themeColor="text1"/>
                <w:sz w:val="24"/>
                <w:szCs w:val="24"/>
                <w:lang w:val="zh-CN"/>
                <w14:textFill>
                  <w14:solidFill>
                    <w14:schemeClr w14:val="tx1"/>
                  </w14:solidFill>
                </w14:textFill>
              </w:rPr>
              <w:t>未满足不得分。</w:t>
            </w:r>
          </w:p>
          <w:p>
            <w:pPr>
              <w:pStyle w:val="35"/>
              <w:widowControl/>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在此基础上，专家根据各供应商的具体响应内容进一步评审：</w:t>
            </w:r>
          </w:p>
          <w:p>
            <w:pPr>
              <w:pStyle w:val="35"/>
              <w:widowControl/>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1.提供完整的项目实施方案，措施得力，方法有效，符合国库集中支付制度基本规范、能够</w:t>
            </w:r>
            <w:r>
              <w:rPr>
                <w:rFonts w:hint="eastAsia" w:ascii="宋体" w:hAnsi="宋体" w:eastAsia="宋体" w:cs="宋体"/>
                <w:color w:val="000000" w:themeColor="text1"/>
                <w:sz w:val="24"/>
                <w:szCs w:val="24"/>
                <w14:textFill>
                  <w14:solidFill>
                    <w14:schemeClr w14:val="tx1"/>
                  </w14:solidFill>
                </w14:textFill>
              </w:rPr>
              <w:t>很好</w:t>
            </w:r>
            <w:r>
              <w:rPr>
                <w:rFonts w:hint="eastAsia" w:ascii="宋体" w:hAnsi="宋体" w:eastAsia="宋体" w:cs="宋体"/>
                <w:color w:val="000000" w:themeColor="text1"/>
                <w:sz w:val="24"/>
                <w:szCs w:val="24"/>
                <w:lang w:val="zh-CN"/>
                <w14:textFill>
                  <w14:solidFill>
                    <w14:schemeClr w14:val="tx1"/>
                  </w14:solidFill>
                </w14:textFill>
              </w:rPr>
              <w:t>体现深圳市特色、抓住要点、流程表述清晰、代理银行职责定位准确、符合深圳市金财工程和智慧财政的整体规划的</w:t>
            </w:r>
            <w:r>
              <w:rPr>
                <w:rFonts w:hint="eastAsia" w:ascii="宋体" w:hAnsi="宋体" w:eastAsia="宋体" w:cs="宋体"/>
                <w:color w:val="000000" w:themeColor="text1"/>
                <w:sz w:val="24"/>
                <w:szCs w:val="24"/>
                <w14:textFill>
                  <w14:solidFill>
                    <w14:schemeClr w14:val="tx1"/>
                  </w14:solidFill>
                </w14:textFill>
              </w:rPr>
              <w:t>为优</w:t>
            </w:r>
            <w:r>
              <w:rPr>
                <w:rFonts w:hint="eastAsia" w:ascii="宋体" w:hAnsi="宋体" w:eastAsia="宋体" w:cs="宋体"/>
                <w:color w:val="000000" w:themeColor="text1"/>
                <w:sz w:val="24"/>
                <w:szCs w:val="24"/>
                <w:lang w:eastAsia="zh-CN"/>
                <w14:textFill>
                  <w14:solidFill>
                    <w14:schemeClr w14:val="tx1"/>
                  </w14:solidFill>
                </w14:textFill>
              </w:rPr>
              <w:t>，得</w:t>
            </w:r>
            <w:r>
              <w:rPr>
                <w:rFonts w:hint="eastAsia" w:ascii="宋体" w:hAnsi="宋体" w:eastAsia="宋体" w:cs="宋体"/>
                <w:color w:val="000000" w:themeColor="text1"/>
                <w:sz w:val="24"/>
                <w:szCs w:val="24"/>
                <w:lang w:val="en-US" w:eastAsia="zh-CN"/>
                <w14:textFill>
                  <w14:solidFill>
                    <w14:schemeClr w14:val="tx1"/>
                  </w14:solidFill>
                </w14:textFill>
              </w:rPr>
              <w:t>4分</w:t>
            </w:r>
            <w:r>
              <w:rPr>
                <w:rFonts w:hint="eastAsia" w:ascii="宋体" w:hAnsi="宋体" w:eastAsia="宋体" w:cs="宋体"/>
                <w:color w:val="000000" w:themeColor="text1"/>
                <w:sz w:val="24"/>
                <w:szCs w:val="24"/>
                <w:lang w:val="zh-CN"/>
                <w14:textFill>
                  <w14:solidFill>
                    <w14:schemeClr w14:val="tx1"/>
                  </w14:solidFill>
                </w14:textFill>
              </w:rPr>
              <w:t>；</w:t>
            </w:r>
          </w:p>
          <w:p>
            <w:pPr>
              <w:pStyle w:val="35"/>
              <w:widowControl/>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2.提供较为完整的项目实施方案，措施较得力，方法没有明显错误，符合国库集中支付制度基本规范、能够</w:t>
            </w:r>
            <w:r>
              <w:rPr>
                <w:rFonts w:hint="eastAsia" w:ascii="宋体" w:hAnsi="宋体" w:eastAsia="宋体" w:cs="宋体"/>
                <w:color w:val="000000" w:themeColor="text1"/>
                <w:sz w:val="24"/>
                <w:szCs w:val="24"/>
                <w14:textFill>
                  <w14:solidFill>
                    <w14:schemeClr w14:val="tx1"/>
                  </w14:solidFill>
                </w14:textFill>
              </w:rPr>
              <w:t>较好</w:t>
            </w:r>
            <w:r>
              <w:rPr>
                <w:rFonts w:hint="eastAsia" w:ascii="宋体" w:hAnsi="宋体" w:eastAsia="宋体" w:cs="宋体"/>
                <w:color w:val="000000" w:themeColor="text1"/>
                <w:sz w:val="24"/>
                <w:szCs w:val="24"/>
                <w:lang w:val="zh-CN"/>
                <w14:textFill>
                  <w14:solidFill>
                    <w14:schemeClr w14:val="tx1"/>
                  </w14:solidFill>
                </w14:textFill>
              </w:rPr>
              <w:t>体现深圳市特色、要点和流程表述清晰、职责定位基本准确、符合深圳市金财工程和智慧财政的整体规划的</w:t>
            </w:r>
            <w:r>
              <w:rPr>
                <w:rFonts w:hint="eastAsia" w:ascii="宋体" w:hAnsi="宋体" w:eastAsia="宋体" w:cs="宋体"/>
                <w:color w:val="000000" w:themeColor="text1"/>
                <w:sz w:val="24"/>
                <w:szCs w:val="24"/>
                <w14:textFill>
                  <w14:solidFill>
                    <w14:schemeClr w14:val="tx1"/>
                  </w14:solidFill>
                </w14:textFill>
              </w:rPr>
              <w:t>为良</w:t>
            </w:r>
            <w:r>
              <w:rPr>
                <w:rFonts w:hint="eastAsia" w:ascii="宋体" w:hAnsi="宋体" w:eastAsia="宋体" w:cs="宋体"/>
                <w:color w:val="000000" w:themeColor="text1"/>
                <w:sz w:val="24"/>
                <w:szCs w:val="24"/>
                <w:lang w:eastAsia="zh-CN"/>
                <w14:textFill>
                  <w14:solidFill>
                    <w14:schemeClr w14:val="tx1"/>
                  </w14:solidFill>
                </w14:textFill>
              </w:rPr>
              <w:t>，得</w:t>
            </w:r>
            <w:r>
              <w:rPr>
                <w:rFonts w:hint="eastAsia" w:ascii="宋体" w:hAnsi="宋体" w:eastAsia="宋体" w:cs="宋体"/>
                <w:color w:val="000000" w:themeColor="text1"/>
                <w:sz w:val="24"/>
                <w:szCs w:val="24"/>
                <w:lang w:val="en-US" w:eastAsia="zh-CN"/>
                <w14:textFill>
                  <w14:solidFill>
                    <w14:schemeClr w14:val="tx1"/>
                  </w14:solidFill>
                </w14:textFill>
              </w:rPr>
              <w:t>3分</w:t>
            </w:r>
            <w:r>
              <w:rPr>
                <w:rFonts w:hint="eastAsia" w:ascii="宋体" w:hAnsi="宋体" w:eastAsia="宋体" w:cs="宋体"/>
                <w:color w:val="000000" w:themeColor="text1"/>
                <w:sz w:val="24"/>
                <w:szCs w:val="24"/>
                <w:lang w:val="zh-CN"/>
                <w14:textFill>
                  <w14:solidFill>
                    <w14:schemeClr w14:val="tx1"/>
                  </w14:solidFill>
                </w14:textFill>
              </w:rPr>
              <w:t>；</w:t>
            </w:r>
          </w:p>
          <w:p>
            <w:pPr>
              <w:pStyle w:val="35"/>
              <w:widowControl/>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提供较为完整的项目实施方案，措施和方法一般，基本符合国库集中支付制度基本规范、部分体现深圳市特色、要点和流程表述较为清晰、职责定位基本准确但有偏差、基本符合深圳市金财工程和智慧财政的整体规划的</w:t>
            </w:r>
            <w:r>
              <w:rPr>
                <w:rFonts w:hint="eastAsia" w:ascii="宋体" w:hAnsi="宋体" w:eastAsia="宋体" w:cs="宋体"/>
                <w:color w:val="000000" w:themeColor="text1"/>
                <w:sz w:val="24"/>
                <w:szCs w:val="24"/>
                <w14:textFill>
                  <w14:solidFill>
                    <w14:schemeClr w14:val="tx1"/>
                  </w14:solidFill>
                </w14:textFill>
              </w:rPr>
              <w:t>为中</w:t>
            </w:r>
            <w:r>
              <w:rPr>
                <w:rFonts w:hint="eastAsia" w:ascii="宋体" w:hAnsi="宋体" w:eastAsia="宋体" w:cs="宋体"/>
                <w:color w:val="000000" w:themeColor="text1"/>
                <w:sz w:val="24"/>
                <w:szCs w:val="24"/>
                <w:lang w:eastAsia="zh-CN"/>
                <w14:textFill>
                  <w14:solidFill>
                    <w14:schemeClr w14:val="tx1"/>
                  </w14:solidFill>
                </w14:textFill>
              </w:rPr>
              <w:t>，得</w:t>
            </w:r>
            <w:r>
              <w:rPr>
                <w:rFonts w:hint="eastAsia" w:ascii="宋体" w:hAnsi="宋体" w:eastAsia="宋体" w:cs="宋体"/>
                <w:color w:val="000000" w:themeColor="text1"/>
                <w:sz w:val="24"/>
                <w:szCs w:val="24"/>
                <w:lang w:val="en-US" w:eastAsia="zh-CN"/>
                <w14:textFill>
                  <w14:solidFill>
                    <w14:schemeClr w14:val="tx1"/>
                  </w14:solidFill>
                </w14:textFill>
              </w:rPr>
              <w:t>1分</w:t>
            </w:r>
            <w:r>
              <w:rPr>
                <w:rFonts w:hint="eastAsia" w:ascii="宋体" w:hAnsi="宋体" w:eastAsia="宋体" w:cs="宋体"/>
                <w:color w:val="000000" w:themeColor="text1"/>
                <w:sz w:val="24"/>
                <w:szCs w:val="24"/>
                <w:lang w:val="zh-CN"/>
                <w14:textFill>
                  <w14:solidFill>
                    <w14:schemeClr w14:val="tx1"/>
                  </w14:solidFill>
                </w14:textFill>
              </w:rPr>
              <w:t>；</w:t>
            </w:r>
          </w:p>
          <w:p>
            <w:pPr>
              <w:pStyle w:val="35"/>
              <w:widowControl/>
              <w:shd w:val="clear" w:color="auto" w:fill="FFFFFF"/>
              <w:spacing w:line="360" w:lineRule="auto"/>
              <w:ind w:left="0" w:leftChars="0" w:firstLine="0" w:firstLineChars="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4.项目实施方案，措施和方法出现明显错误，对符合国库集中支付制度基本规范理解错误、要点和流程表述不清晰、职责定位不准确、偏离深圳市金财工程和智慧财政整体规划的</w:t>
            </w:r>
            <w:r>
              <w:rPr>
                <w:rFonts w:hint="eastAsia" w:ascii="宋体" w:hAnsi="宋体" w:eastAsia="宋体" w:cs="宋体"/>
                <w:color w:val="000000" w:themeColor="text1"/>
                <w:sz w:val="24"/>
                <w:szCs w:val="24"/>
                <w14:textFill>
                  <w14:solidFill>
                    <w14:schemeClr w14:val="tx1"/>
                  </w14:solidFill>
                </w14:textFill>
              </w:rPr>
              <w:t>为差</w:t>
            </w:r>
            <w:r>
              <w:rPr>
                <w:rFonts w:hint="eastAsia" w:ascii="宋体" w:hAnsi="宋体" w:eastAsia="宋体" w:cs="宋体"/>
                <w:color w:val="000000" w:themeColor="text1"/>
                <w:sz w:val="24"/>
                <w:szCs w:val="24"/>
                <w:lang w:eastAsia="zh-CN"/>
                <w14:textFill>
                  <w14:solidFill>
                    <w14:schemeClr w14:val="tx1"/>
                  </w14:solidFill>
                </w14:textFill>
              </w:rPr>
              <w:t>，不得分</w:t>
            </w:r>
            <w:r>
              <w:rPr>
                <w:rFonts w:hint="eastAsia" w:ascii="宋体" w:hAnsi="宋体" w:eastAsia="宋体" w:cs="宋体"/>
                <w:color w:val="000000" w:themeColor="text1"/>
                <w:sz w:val="24"/>
                <w:szCs w:val="24"/>
                <w:lang w:val="zh-CN"/>
                <w14:textFill>
                  <w14:solidFill>
                    <w14:schemeClr w14:val="tx1"/>
                  </w14:solidFill>
                </w14:textFill>
              </w:rPr>
              <w:t>。</w:t>
            </w:r>
          </w:p>
        </w:tc>
        <w:tc>
          <w:tcPr>
            <w:tcW w:w="901" w:type="dxa"/>
            <w:shd w:val="clear" w:color="auto" w:fill="auto"/>
            <w:vAlign w:val="center"/>
          </w:tcPr>
          <w:p>
            <w:pPr>
              <w:spacing w:line="360" w:lineRule="auto"/>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w:t>
            </w:r>
          </w:p>
        </w:tc>
        <w:tc>
          <w:tcPr>
            <w:tcW w:w="1079" w:type="dxa"/>
            <w:shd w:val="clear" w:color="auto" w:fill="auto"/>
            <w:vAlign w:val="center"/>
          </w:tcPr>
          <w:p>
            <w:pPr>
              <w:autoSpaceDE w:val="0"/>
              <w:autoSpaceDN w:val="0"/>
              <w:adjustRightInd w:val="0"/>
              <w:spacing w:line="360" w:lineRule="auto"/>
              <w:jc w:val="center"/>
              <w:rPr>
                <w:rFonts w:hint="eastAsia" w:ascii="宋体" w:hAnsi="宋体" w:eastAsia="宋体" w:cs="宋体"/>
                <w:color w:val="000000" w:themeColor="text1"/>
                <w:kern w:val="2"/>
                <w:sz w:val="24"/>
                <w:szCs w:val="24"/>
                <w:lang w:val="zh-CN" w:eastAsia="zh-CN" w:bidi="ar-SA"/>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p>
        </w:tc>
        <w:tc>
          <w:tcPr>
            <w:tcW w:w="1168" w:type="dxa"/>
            <w:vAlign w:val="center"/>
          </w:tcPr>
          <w:p>
            <w:pPr>
              <w:autoSpaceDE w:val="0"/>
              <w:autoSpaceDN w:val="0"/>
              <w:adjustRightInd w:val="0"/>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服务响应速度</w:t>
            </w:r>
          </w:p>
        </w:tc>
        <w:tc>
          <w:tcPr>
            <w:tcW w:w="5907" w:type="dxa"/>
            <w:vAlign w:val="center"/>
          </w:tcPr>
          <w:p>
            <w:pPr>
              <w:wordWrap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 xml:space="preserve">评审标准： </w:t>
            </w:r>
          </w:p>
          <w:p>
            <w:pPr>
              <w:wordWrap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响应人</w:t>
            </w:r>
            <w:r>
              <w:rPr>
                <w:rFonts w:hint="eastAsia" w:ascii="宋体" w:hAnsi="宋体" w:eastAsia="宋体" w:cs="宋体"/>
                <w:color w:val="000000" w:themeColor="text1"/>
                <w:sz w:val="24"/>
                <w:szCs w:val="24"/>
                <w:lang w:eastAsia="zh-CN"/>
                <w14:textFill>
                  <w14:solidFill>
                    <w14:schemeClr w14:val="tx1"/>
                  </w14:solidFill>
                </w14:textFill>
              </w:rPr>
              <w:t>承诺在接到采购人通知后</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lang w:eastAsia="zh-CN"/>
                <w14:textFill>
                  <w14:solidFill>
                    <w14:schemeClr w14:val="tx1"/>
                  </w14:solidFill>
                </w14:textFill>
              </w:rPr>
              <w:t>分钟(含)内到深圳市前海深港现代服务业合作区管理局响应采购人服务需求</w:t>
            </w:r>
            <w:r>
              <w:rPr>
                <w:rFonts w:hint="eastAsia" w:ascii="宋体" w:hAnsi="宋体" w:eastAsia="宋体" w:cs="宋体"/>
                <w:color w:val="000000" w:themeColor="text1"/>
                <w:sz w:val="24"/>
                <w:szCs w:val="24"/>
                <w14:textFill>
                  <w14:solidFill>
                    <w14:schemeClr w14:val="tx1"/>
                  </w14:solidFill>
                </w14:textFill>
              </w:rPr>
              <w:t>得</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分</w:t>
            </w:r>
            <w:r>
              <w:rPr>
                <w:rFonts w:hint="eastAsia" w:ascii="宋体" w:hAnsi="宋体" w:eastAsia="宋体" w:cs="宋体"/>
                <w:color w:val="000000" w:themeColor="text1"/>
                <w:sz w:val="24"/>
                <w:szCs w:val="24"/>
                <w14:textFill>
                  <w14:solidFill>
                    <w14:schemeClr w14:val="tx1"/>
                  </w14:solidFill>
                </w14:textFill>
              </w:rPr>
              <w:t>，其它情况不得分。</w:t>
            </w:r>
          </w:p>
          <w:p>
            <w:pPr>
              <w:wordWrap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w:t>
            </w:r>
            <w:r>
              <w:rPr>
                <w:rFonts w:hint="eastAsia" w:ascii="宋体" w:hAnsi="宋体" w:eastAsia="宋体" w:cs="宋体"/>
                <w:b w:val="0"/>
                <w:bCs/>
                <w:color w:val="000000" w:themeColor="text1"/>
                <w:sz w:val="24"/>
                <w:szCs w:val="24"/>
                <w:lang w:val="en-US" w:eastAsia="zh-CN"/>
                <w14:textFill>
                  <w14:solidFill>
                    <w14:schemeClr w14:val="tx1"/>
                  </w14:solidFill>
                </w14:textFill>
              </w:rPr>
              <w:t>二</w:t>
            </w:r>
            <w:r>
              <w:rPr>
                <w:rFonts w:hint="eastAsia" w:ascii="宋体" w:hAnsi="宋体" w:eastAsia="宋体" w:cs="宋体"/>
                <w:b w:val="0"/>
                <w:bCs/>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证明文件： </w:t>
            </w:r>
          </w:p>
          <w:p>
            <w:pPr>
              <w:wordWrap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提供服务响应时间承诺(格式自定)作为证明材料，不提供、不符合、不清晰不得分。</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备注：评分中出现无证明资料或专家无法凭所提供资料判断是否得分的情况，一律作不得分处理。</w:t>
            </w:r>
          </w:p>
        </w:tc>
        <w:tc>
          <w:tcPr>
            <w:tcW w:w="901" w:type="dxa"/>
            <w:vAlign w:val="center"/>
          </w:tcPr>
          <w:p>
            <w:pPr>
              <w:wordWrap w:val="0"/>
              <w:spacing w:line="360" w:lineRule="auto"/>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bl>
    <w:p>
      <w:pPr>
        <w:pStyle w:val="3"/>
        <w:rPr>
          <w:color w:val="000000" w:themeColor="text1"/>
          <w:lang w:val="fr-CH"/>
          <w14:textFill>
            <w14:solidFill>
              <w14:schemeClr w14:val="tx1"/>
            </w14:solidFill>
          </w14:textFill>
        </w:rPr>
        <w:sectPr>
          <w:footerReference r:id="rId3" w:type="default"/>
          <w:pgSz w:w="11906" w:h="16838"/>
          <w:pgMar w:top="850" w:right="1803" w:bottom="709" w:left="1803" w:header="851" w:footer="992" w:gutter="0"/>
          <w:cols w:space="720" w:num="1"/>
          <w:docGrid w:type="lines" w:linePitch="319" w:charSpace="0"/>
        </w:sectPr>
      </w:pPr>
    </w:p>
    <w:p>
      <w:pPr>
        <w:spacing w:line="360" w:lineRule="auto"/>
        <w:jc w:val="center"/>
        <w:outlineLvl w:val="0"/>
        <w:rPr>
          <w:rFonts w:hint="eastAsia" w:ascii="宋体" w:hAnsi="宋体" w:cs="宋体"/>
          <w:b/>
          <w:bCs/>
          <w:color w:val="000000" w:themeColor="text1"/>
          <w:sz w:val="24"/>
          <w14:textFill>
            <w14:solidFill>
              <w14:schemeClr w14:val="tx1"/>
            </w14:solidFill>
          </w14:textFill>
        </w:rPr>
      </w:pPr>
      <w:bookmarkStart w:id="17" w:name="_Toc22593"/>
      <w:bookmarkStart w:id="18" w:name="_Hlk28269117"/>
      <w:r>
        <w:rPr>
          <w:rFonts w:hint="eastAsia" w:ascii="宋体" w:hAnsi="宋体" w:cs="宋体"/>
          <w:b/>
          <w:bCs/>
          <w:color w:val="000000" w:themeColor="text1"/>
          <w:sz w:val="24"/>
          <w14:textFill>
            <w14:solidFill>
              <w14:schemeClr w14:val="tx1"/>
            </w14:solidFill>
          </w14:textFill>
        </w:rPr>
        <w:t>第</w:t>
      </w:r>
      <w:r>
        <w:rPr>
          <w:rFonts w:hint="eastAsia" w:ascii="宋体" w:hAnsi="宋体" w:cs="宋体"/>
          <w:b/>
          <w:bCs/>
          <w:color w:val="000000" w:themeColor="text1"/>
          <w:sz w:val="24"/>
          <w:lang w:val="en-US" w:eastAsia="zh-CN"/>
          <w14:textFill>
            <w14:solidFill>
              <w14:schemeClr w14:val="tx1"/>
            </w14:solidFill>
          </w14:textFill>
        </w:rPr>
        <w:t>六</w:t>
      </w:r>
      <w:r>
        <w:rPr>
          <w:rFonts w:hint="eastAsia" w:ascii="宋体" w:hAnsi="宋体" w:cs="宋体"/>
          <w:b/>
          <w:bCs/>
          <w:color w:val="000000" w:themeColor="text1"/>
          <w:sz w:val="24"/>
          <w14:textFill>
            <w14:solidFill>
              <w14:schemeClr w14:val="tx1"/>
            </w14:solidFill>
          </w14:textFill>
        </w:rPr>
        <w:t>章 附件（</w:t>
      </w:r>
      <w:r>
        <w:rPr>
          <w:rFonts w:hint="eastAsia" w:ascii="宋体" w:hAnsi="宋体" w:cs="宋体"/>
          <w:b/>
          <w:bCs/>
          <w:color w:val="000000" w:themeColor="text1"/>
          <w:sz w:val="24"/>
          <w:lang w:eastAsia="zh-CN"/>
          <w14:textFill>
            <w14:solidFill>
              <w14:schemeClr w14:val="tx1"/>
            </w14:solidFill>
          </w14:textFill>
        </w:rPr>
        <w:t>响应文件</w:t>
      </w:r>
      <w:r>
        <w:rPr>
          <w:rFonts w:hint="eastAsia" w:ascii="宋体" w:hAnsi="宋体" w:cs="宋体"/>
          <w:b/>
          <w:bCs/>
          <w:color w:val="000000" w:themeColor="text1"/>
          <w:sz w:val="24"/>
          <w14:textFill>
            <w14:solidFill>
              <w14:schemeClr w14:val="tx1"/>
            </w14:solidFill>
          </w14:textFill>
        </w:rPr>
        <w:t>格式）</w:t>
      </w:r>
      <w:bookmarkEnd w:id="17"/>
    </w:p>
    <w:p>
      <w:pPr>
        <w:keepNext/>
        <w:keepLines/>
        <w:spacing w:before="260" w:after="260" w:line="440" w:lineRule="exact"/>
        <w:jc w:val="center"/>
        <w:outlineLvl w:val="1"/>
        <w:rPr>
          <w:rFonts w:hint="eastAsia" w:ascii="宋体" w:hAnsi="宋体" w:cs="宋体"/>
          <w:b/>
          <w:bCs/>
          <w:color w:val="000000" w:themeColor="text1"/>
          <w:sz w:val="24"/>
          <w14:textFill>
            <w14:solidFill>
              <w14:schemeClr w14:val="tx1"/>
            </w14:solidFill>
          </w14:textFill>
        </w:rPr>
      </w:pPr>
      <w:bookmarkStart w:id="19" w:name="_Toc6548"/>
      <w:bookmarkStart w:id="20" w:name="_Toc19494"/>
      <w:bookmarkStart w:id="21" w:name="_Toc31827"/>
      <w:bookmarkStart w:id="22" w:name="_Toc5116"/>
      <w:r>
        <w:rPr>
          <w:rFonts w:hint="eastAsia" w:ascii="宋体" w:hAnsi="宋体" w:cs="宋体"/>
          <w:b/>
          <w:bCs/>
          <w:color w:val="000000" w:themeColor="text1"/>
          <w:sz w:val="24"/>
          <w14:textFill>
            <w14:solidFill>
              <w14:schemeClr w14:val="tx1"/>
            </w14:solidFill>
          </w14:textFill>
        </w:rPr>
        <w:t>1、</w:t>
      </w:r>
      <w:r>
        <w:rPr>
          <w:rFonts w:hint="eastAsia" w:ascii="宋体" w:hAnsi="宋体" w:cs="宋体"/>
          <w:b/>
          <w:bCs/>
          <w:color w:val="000000" w:themeColor="text1"/>
          <w:sz w:val="24"/>
          <w:lang w:eastAsia="zh-CN"/>
          <w14:textFill>
            <w14:solidFill>
              <w14:schemeClr w14:val="tx1"/>
            </w14:solidFill>
          </w14:textFill>
        </w:rPr>
        <w:t>响应文件</w:t>
      </w:r>
      <w:r>
        <w:rPr>
          <w:rFonts w:hint="eastAsia" w:ascii="宋体" w:hAnsi="宋体" w:cs="宋体"/>
          <w:b/>
          <w:bCs/>
          <w:color w:val="000000" w:themeColor="text1"/>
          <w:sz w:val="24"/>
          <w14:textFill>
            <w14:solidFill>
              <w14:schemeClr w14:val="tx1"/>
            </w14:solidFill>
          </w14:textFill>
        </w:rPr>
        <w:t>密封袋/封面参考</w:t>
      </w:r>
      <w:bookmarkEnd w:id="19"/>
      <w:bookmarkEnd w:id="20"/>
      <w:bookmarkEnd w:id="21"/>
      <w:bookmarkEnd w:id="22"/>
    </w:p>
    <w:tbl>
      <w:tblPr>
        <w:tblStyle w:val="19"/>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2"/>
              <w:tabs>
                <w:tab w:val="left" w:pos="562"/>
                <w:tab w:val="left" w:pos="3372"/>
                <w:tab w:val="left" w:pos="3653"/>
              </w:tabs>
              <w:spacing w:line="360" w:lineRule="auto"/>
              <w:rPr>
                <w:rFonts w:ascii="仿宋_GB2312" w:eastAsia="仿宋_GB2312"/>
                <w:b/>
                <w:color w:val="000000" w:themeColor="text1"/>
                <w:sz w:val="32"/>
                <w14:textFill>
                  <w14:solidFill>
                    <w14:schemeClr w14:val="tx1"/>
                  </w14:solidFill>
                </w14:textFill>
              </w:rPr>
            </w:pPr>
          </w:p>
          <w:p>
            <w:pPr>
              <w:pStyle w:val="2"/>
              <w:tabs>
                <w:tab w:val="left" w:pos="562"/>
                <w:tab w:val="left" w:pos="3372"/>
                <w:tab w:val="left" w:pos="3653"/>
              </w:tabs>
              <w:spacing w:line="360" w:lineRule="auto"/>
              <w:jc w:val="center"/>
              <w:rPr>
                <w:rFonts w:ascii="黑体" w:eastAsia="黑体"/>
                <w:b/>
                <w:color w:val="000000" w:themeColor="text1"/>
                <w:sz w:val="72"/>
                <w:szCs w:val="72"/>
                <w14:textFill>
                  <w14:solidFill>
                    <w14:schemeClr w14:val="tx1"/>
                  </w14:solidFill>
                </w14:textFill>
              </w:rPr>
            </w:pPr>
          </w:p>
          <w:p>
            <w:pPr>
              <w:pStyle w:val="2"/>
              <w:tabs>
                <w:tab w:val="left" w:pos="562"/>
                <w:tab w:val="left" w:pos="3372"/>
                <w:tab w:val="left" w:pos="3653"/>
              </w:tabs>
              <w:spacing w:line="360" w:lineRule="auto"/>
              <w:jc w:val="center"/>
              <w:rPr>
                <w:rFonts w:ascii="黑体" w:eastAsia="黑体"/>
                <w:b/>
                <w:color w:val="000000" w:themeColor="text1"/>
                <w:sz w:val="72"/>
                <w:szCs w:val="72"/>
                <w14:textFill>
                  <w14:solidFill>
                    <w14:schemeClr w14:val="tx1"/>
                  </w14:solidFill>
                </w14:textFill>
              </w:rPr>
            </w:pPr>
            <w:r>
              <w:rPr>
                <w:rFonts w:hint="eastAsia" w:ascii="黑体" w:eastAsia="黑体"/>
                <w:b/>
                <w:color w:val="000000" w:themeColor="text1"/>
                <w:sz w:val="72"/>
                <w:szCs w:val="72"/>
                <w:lang w:val="en-US" w:eastAsia="zh-CN"/>
                <w14:textFill>
                  <w14:solidFill>
                    <w14:schemeClr w14:val="tx1"/>
                  </w14:solidFill>
                </w14:textFill>
              </w:rPr>
              <w:t>响</w:t>
            </w:r>
            <w:r>
              <w:rPr>
                <w:rFonts w:hint="eastAsia" w:ascii="黑体" w:eastAsia="黑体"/>
                <w:b/>
                <w:color w:val="000000" w:themeColor="text1"/>
                <w:sz w:val="72"/>
                <w:szCs w:val="72"/>
                <w14:textFill>
                  <w14:solidFill>
                    <w14:schemeClr w14:val="tx1"/>
                  </w14:solidFill>
                </w14:textFill>
              </w:rPr>
              <w:t xml:space="preserve"> </w:t>
            </w:r>
            <w:r>
              <w:rPr>
                <w:rFonts w:hint="eastAsia" w:ascii="黑体" w:eastAsia="黑体"/>
                <w:b/>
                <w:color w:val="000000" w:themeColor="text1"/>
                <w:sz w:val="72"/>
                <w:szCs w:val="72"/>
                <w:lang w:val="en-US" w:eastAsia="zh-CN"/>
                <w14:textFill>
                  <w14:solidFill>
                    <w14:schemeClr w14:val="tx1"/>
                  </w14:solidFill>
                </w14:textFill>
              </w:rPr>
              <w:t>应</w:t>
            </w:r>
            <w:r>
              <w:rPr>
                <w:rFonts w:hint="eastAsia" w:ascii="黑体" w:eastAsia="黑体"/>
                <w:b/>
                <w:color w:val="000000" w:themeColor="text1"/>
                <w:sz w:val="72"/>
                <w:szCs w:val="72"/>
                <w14:textFill>
                  <w14:solidFill>
                    <w14:schemeClr w14:val="tx1"/>
                  </w14:solidFill>
                </w14:textFill>
              </w:rPr>
              <w:t xml:space="preserve"> 文 件</w:t>
            </w:r>
          </w:p>
          <w:p>
            <w:pPr>
              <w:pStyle w:val="2"/>
              <w:tabs>
                <w:tab w:val="left" w:pos="562"/>
                <w:tab w:val="left" w:pos="3372"/>
                <w:tab w:val="left" w:pos="3653"/>
              </w:tabs>
              <w:spacing w:line="360" w:lineRule="auto"/>
              <w:jc w:val="center"/>
              <w:rPr>
                <w:rFonts w:ascii="黑体" w:eastAsia="黑体"/>
                <w:b/>
                <w:strike/>
                <w:color w:val="000000" w:themeColor="text1"/>
                <w:sz w:val="32"/>
                <w14:textFill>
                  <w14:solidFill>
                    <w14:schemeClr w14:val="tx1"/>
                  </w14:solidFill>
                </w14:textFill>
              </w:rPr>
            </w:pPr>
          </w:p>
          <w:p>
            <w:pPr>
              <w:spacing w:after="120" w:line="360" w:lineRule="auto"/>
              <w:ind w:firstLine="3385" w:firstLineChars="651"/>
              <w:textAlignment w:val="baseline"/>
              <w:rPr>
                <w:rFonts w:ascii="黑体" w:eastAsia="黑体"/>
                <w:color w:val="000000" w:themeColor="text1"/>
                <w:sz w:val="3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 xml:space="preserve">口 </w:t>
            </w:r>
            <w:r>
              <w:rPr>
                <w:rFonts w:hint="eastAsia" w:ascii="黑体" w:eastAsia="黑体"/>
                <w:color w:val="000000" w:themeColor="text1"/>
                <w:sz w:val="32"/>
                <w14:textFill>
                  <w14:solidFill>
                    <w14:schemeClr w14:val="tx1"/>
                  </w14:solidFill>
                </w14:textFill>
              </w:rPr>
              <w:t>正本</w:t>
            </w:r>
          </w:p>
          <w:p>
            <w:pPr>
              <w:spacing w:after="120" w:line="360" w:lineRule="auto"/>
              <w:ind w:firstLine="3385" w:firstLineChars="651"/>
              <w:textAlignment w:val="baseline"/>
              <w:rPr>
                <w:rFonts w:ascii="黑体" w:eastAsia="黑体"/>
                <w:color w:val="000000" w:themeColor="text1"/>
                <w:sz w:val="3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 xml:space="preserve">口 </w:t>
            </w:r>
            <w:r>
              <w:rPr>
                <w:rFonts w:hint="eastAsia" w:ascii="黑体" w:eastAsia="黑体"/>
                <w:color w:val="000000" w:themeColor="text1"/>
                <w:sz w:val="32"/>
                <w14:textFill>
                  <w14:solidFill>
                    <w14:schemeClr w14:val="tx1"/>
                  </w14:solidFill>
                </w14:textFill>
              </w:rPr>
              <w:t>副本</w:t>
            </w:r>
          </w:p>
          <w:p>
            <w:pPr>
              <w:pStyle w:val="2"/>
              <w:tabs>
                <w:tab w:val="left" w:pos="562"/>
                <w:tab w:val="left" w:pos="3372"/>
                <w:tab w:val="left" w:pos="3653"/>
              </w:tabs>
              <w:spacing w:line="360" w:lineRule="auto"/>
              <w:rPr>
                <w:rFonts w:ascii="仿宋_GB2312" w:eastAsia="仿宋_GB2312"/>
                <w:b/>
                <w:color w:val="000000" w:themeColor="text1"/>
                <w:sz w:val="32"/>
                <w14:textFill>
                  <w14:solidFill>
                    <w14:schemeClr w14:val="tx1"/>
                  </w14:solidFill>
                </w14:textFill>
              </w:rPr>
            </w:pPr>
          </w:p>
          <w:p>
            <w:pPr>
              <w:rPr>
                <w:color w:val="000000" w:themeColor="text1"/>
                <w14:textFill>
                  <w14:solidFill>
                    <w14:schemeClr w14:val="tx1"/>
                  </w14:solidFill>
                </w14:textFill>
              </w:rPr>
            </w:pPr>
          </w:p>
          <w:p>
            <w:pPr>
              <w:pStyle w:val="2"/>
              <w:tabs>
                <w:tab w:val="left" w:pos="562"/>
                <w:tab w:val="left" w:pos="3372"/>
                <w:tab w:val="left" w:pos="3653"/>
              </w:tabs>
              <w:spacing w:line="400" w:lineRule="exact"/>
              <w:ind w:firstLine="900" w:firstLineChars="320"/>
              <w:rPr>
                <w:rFonts w:ascii="仿宋_GB2312" w:eastAsia="仿宋_GB2312"/>
                <w:b/>
                <w:color w:val="000000" w:themeColor="text1"/>
                <w:sz w:val="28"/>
                <w:szCs w:val="28"/>
                <w14:textFill>
                  <w14:solidFill>
                    <w14:schemeClr w14:val="tx1"/>
                  </w14:solidFill>
                </w14:textFill>
              </w:rPr>
            </w:pPr>
          </w:p>
          <w:p>
            <w:pPr>
              <w:pStyle w:val="2"/>
              <w:tabs>
                <w:tab w:val="left" w:pos="562"/>
                <w:tab w:val="left" w:pos="3372"/>
                <w:tab w:val="left" w:pos="3653"/>
              </w:tabs>
              <w:spacing w:line="400" w:lineRule="exact"/>
              <w:ind w:firstLine="900" w:firstLineChars="320"/>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项目名称：</w:t>
            </w:r>
            <w:r>
              <w:rPr>
                <w:rFonts w:hint="eastAsia" w:ascii="宋体" w:hAnsi="宋体" w:cs="Arial"/>
                <w:b/>
                <w:bCs/>
                <w:color w:val="000000" w:themeColor="text1"/>
                <w:sz w:val="28"/>
                <w:szCs w:val="28"/>
                <w:u w:val="single"/>
                <w14:textFill>
                  <w14:solidFill>
                    <w14:schemeClr w14:val="tx1"/>
                  </w14:solidFill>
                </w14:textFill>
              </w:rPr>
              <w:t xml:space="preserve">                                   </w:t>
            </w:r>
          </w:p>
          <w:p>
            <w:pPr>
              <w:pStyle w:val="2"/>
              <w:tabs>
                <w:tab w:val="left" w:pos="562"/>
                <w:tab w:val="left" w:pos="3372"/>
                <w:tab w:val="left" w:pos="3653"/>
              </w:tabs>
              <w:spacing w:line="400" w:lineRule="exact"/>
              <w:ind w:firstLine="900" w:firstLineChars="320"/>
              <w:rPr>
                <w:rFonts w:hint="default"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eastAsia="zh-CN"/>
                <w14:textFill>
                  <w14:solidFill>
                    <w14:schemeClr w14:val="tx1"/>
                  </w14:solidFill>
                </w14:textFill>
              </w:rPr>
              <w:t>响应人</w:t>
            </w:r>
            <w:r>
              <w:rPr>
                <w:rFonts w:hint="eastAsia" w:ascii="宋体" w:hAnsi="宋体" w:cs="宋体"/>
                <w:b/>
                <w:color w:val="000000" w:themeColor="text1"/>
                <w:sz w:val="28"/>
                <w:szCs w:val="28"/>
                <w14:textFill>
                  <w14:solidFill>
                    <w14:schemeClr w14:val="tx1"/>
                  </w14:solidFill>
                </w14:textFill>
              </w:rPr>
              <w:t>名称：</w:t>
            </w:r>
            <w:r>
              <w:rPr>
                <w:rFonts w:hint="eastAsia" w:ascii="宋体" w:hAnsi="宋体" w:cs="Arial"/>
                <w:b/>
                <w:bCs/>
                <w:color w:val="000000" w:themeColor="text1"/>
                <w:sz w:val="28"/>
                <w:szCs w:val="28"/>
                <w:u w:val="single"/>
                <w14:textFill>
                  <w14:solidFill>
                    <w14:schemeClr w14:val="tx1"/>
                  </w14:solidFill>
                </w14:textFill>
              </w:rPr>
              <w:t xml:space="preserve">                     </w:t>
            </w:r>
            <w:r>
              <w:rPr>
                <w:rFonts w:hint="eastAsia" w:ascii="宋体" w:hAnsi="宋体" w:cs="Arial"/>
                <w:b/>
                <w:bCs/>
                <w:color w:val="000000" w:themeColor="text1"/>
                <w:sz w:val="28"/>
                <w:szCs w:val="28"/>
                <w:u w:val="single"/>
                <w:lang w:val="en-US" w:eastAsia="zh-CN"/>
                <w14:textFill>
                  <w14:solidFill>
                    <w14:schemeClr w14:val="tx1"/>
                  </w14:solidFill>
                </w14:textFill>
              </w:rPr>
              <w:t xml:space="preserve">            </w:t>
            </w:r>
          </w:p>
          <w:p>
            <w:pPr>
              <w:pStyle w:val="2"/>
              <w:tabs>
                <w:tab w:val="left" w:pos="562"/>
                <w:tab w:val="left" w:pos="3372"/>
                <w:tab w:val="left" w:pos="3653"/>
              </w:tabs>
              <w:spacing w:line="400" w:lineRule="exact"/>
              <w:ind w:firstLine="900" w:firstLineChars="320"/>
              <w:rPr>
                <w:rFonts w:hint="eastAsia" w:ascii="宋体" w:hAnsi="宋体" w:cs="Arial"/>
                <w:b/>
                <w:bCs/>
                <w:color w:val="000000" w:themeColor="text1"/>
                <w:sz w:val="28"/>
                <w:szCs w:val="28"/>
                <w:u w:val="single"/>
                <w14:textFill>
                  <w14:solidFill>
                    <w14:schemeClr w14:val="tx1"/>
                  </w14:solidFill>
                </w14:textFill>
              </w:rPr>
            </w:pPr>
            <w:r>
              <w:rPr>
                <w:rFonts w:hint="eastAsia" w:ascii="宋体" w:hAnsi="宋体" w:cs="宋体"/>
                <w:b/>
                <w:color w:val="000000" w:themeColor="text1"/>
                <w:sz w:val="28"/>
                <w:szCs w:val="28"/>
                <w:lang w:eastAsia="zh-CN"/>
                <w14:textFill>
                  <w14:solidFill>
                    <w14:schemeClr w14:val="tx1"/>
                  </w14:solidFill>
                </w14:textFill>
              </w:rPr>
              <w:t>响应人</w:t>
            </w:r>
            <w:r>
              <w:rPr>
                <w:rFonts w:hint="eastAsia" w:ascii="宋体" w:hAnsi="宋体" w:cs="宋体"/>
                <w:b/>
                <w:color w:val="000000" w:themeColor="text1"/>
                <w:sz w:val="28"/>
                <w:szCs w:val="28"/>
                <w14:textFill>
                  <w14:solidFill>
                    <w14:schemeClr w14:val="tx1"/>
                  </w14:solidFill>
                </w14:textFill>
              </w:rPr>
              <w:t>地址：</w:t>
            </w:r>
            <w:r>
              <w:rPr>
                <w:rFonts w:hint="eastAsia" w:ascii="宋体" w:hAnsi="宋体" w:cs="Arial"/>
                <w:b/>
                <w:bCs/>
                <w:color w:val="000000" w:themeColor="text1"/>
                <w:sz w:val="28"/>
                <w:szCs w:val="28"/>
                <w:u w:val="single"/>
                <w14:textFill>
                  <w14:solidFill>
                    <w14:schemeClr w14:val="tx1"/>
                  </w14:solidFill>
                </w14:textFill>
              </w:rPr>
              <w:t xml:space="preserve">                                 </w:t>
            </w:r>
          </w:p>
          <w:p>
            <w:pPr>
              <w:pStyle w:val="2"/>
              <w:tabs>
                <w:tab w:val="left" w:pos="562"/>
                <w:tab w:val="left" w:pos="3372"/>
                <w:tab w:val="left" w:pos="3653"/>
              </w:tabs>
              <w:spacing w:line="400" w:lineRule="exact"/>
              <w:ind w:firstLine="900" w:firstLineChars="320"/>
              <w:rPr>
                <w:rFonts w:hint="eastAsia" w:ascii="宋体" w:hAnsi="宋体" w:cs="Arial"/>
                <w:b/>
                <w:bCs/>
                <w:color w:val="000000" w:themeColor="text1"/>
                <w:sz w:val="28"/>
                <w:szCs w:val="28"/>
                <w:u w:val="single"/>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法定代表人/被授权人：</w:t>
            </w:r>
            <w:r>
              <w:rPr>
                <w:rFonts w:hint="eastAsia" w:ascii="宋体" w:hAnsi="宋体" w:cs="Arial"/>
                <w:b/>
                <w:bCs/>
                <w:color w:val="000000" w:themeColor="text1"/>
                <w:sz w:val="28"/>
                <w:szCs w:val="28"/>
                <w:u w:val="single"/>
                <w14:textFill>
                  <w14:solidFill>
                    <w14:schemeClr w14:val="tx1"/>
                  </w14:solidFill>
                </w14:textFill>
              </w:rPr>
              <w:t xml:space="preserve">                        </w:t>
            </w:r>
          </w:p>
          <w:p>
            <w:pPr>
              <w:pStyle w:val="2"/>
              <w:tabs>
                <w:tab w:val="left" w:pos="562"/>
                <w:tab w:val="left" w:pos="3372"/>
                <w:tab w:val="left" w:pos="3653"/>
              </w:tabs>
              <w:spacing w:line="400" w:lineRule="exact"/>
              <w:ind w:firstLine="900" w:firstLineChars="320"/>
              <w:rPr>
                <w:rFonts w:hint="eastAsia" w:ascii="宋体" w:hAnsi="宋体" w:cs="宋体"/>
                <w:b/>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联系电话：</w:t>
            </w:r>
            <w:r>
              <w:rPr>
                <w:rFonts w:hint="eastAsia" w:ascii="宋体" w:hAnsi="宋体" w:cs="Arial"/>
                <w:b/>
                <w:bCs/>
                <w:color w:val="000000" w:themeColor="text1"/>
                <w:sz w:val="28"/>
                <w:szCs w:val="28"/>
                <w:u w:val="single"/>
                <w14:textFill>
                  <w14:solidFill>
                    <w14:schemeClr w14:val="tx1"/>
                  </w14:solidFill>
                </w14:textFill>
              </w:rPr>
              <w:t xml:space="preserve">                                   </w:t>
            </w:r>
          </w:p>
          <w:p>
            <w:pPr>
              <w:spacing w:line="360" w:lineRule="auto"/>
              <w:jc w:val="center"/>
              <w:rPr>
                <w:rFonts w:hint="eastAsia" w:ascii="宋体" w:hAnsi="宋体" w:cs="Arial"/>
                <w:b/>
                <w:bCs/>
                <w:color w:val="000000" w:themeColor="text1"/>
                <w:sz w:val="28"/>
                <w:szCs w:val="28"/>
                <w14:textFill>
                  <w14:solidFill>
                    <w14:schemeClr w14:val="tx1"/>
                  </w14:solidFill>
                </w14:textFill>
              </w:rPr>
            </w:pPr>
          </w:p>
          <w:p>
            <w:pPr>
              <w:spacing w:line="360" w:lineRule="auto"/>
              <w:jc w:val="center"/>
              <w:rPr>
                <w:rFonts w:hint="eastAsia" w:ascii="宋体" w:hAnsi="宋体" w:cs="Arial"/>
                <w:b/>
                <w:bCs/>
                <w:color w:val="000000" w:themeColor="text1"/>
                <w:sz w:val="28"/>
                <w:szCs w:val="28"/>
                <w14:textFill>
                  <w14:solidFill>
                    <w14:schemeClr w14:val="tx1"/>
                  </w14:solidFill>
                </w14:textFill>
              </w:rPr>
            </w:pPr>
          </w:p>
          <w:p>
            <w:pPr>
              <w:spacing w:line="360" w:lineRule="auto"/>
              <w:jc w:val="center"/>
              <w:rPr>
                <w:rFonts w:ascii="仿宋_GB2312" w:eastAsia="仿宋_GB2312"/>
                <w:b/>
                <w:color w:val="000000" w:themeColor="text1"/>
                <w:sz w:val="32"/>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【年月日时分之前不得启封。】</w:t>
            </w:r>
          </w:p>
        </w:tc>
      </w:tr>
    </w:tbl>
    <w:p>
      <w:pPr>
        <w:spacing w:line="360" w:lineRule="auto"/>
        <w:jc w:val="center"/>
        <w:rPr>
          <w:rFonts w:hint="eastAsia" w:ascii="宋体" w:hAnsi="宋体" w:cs="宋体"/>
          <w:b/>
          <w:bCs/>
          <w:color w:val="000000" w:themeColor="text1"/>
          <w:sz w:val="24"/>
          <w14:textFill>
            <w14:solidFill>
              <w14:schemeClr w14:val="tx1"/>
            </w14:solidFill>
          </w14:textFill>
        </w:rPr>
      </w:pPr>
    </w:p>
    <w:p>
      <w:pPr>
        <w:spacing w:before="100" w:beforeAutospacing="1" w:after="100" w:afterAutospacing="1"/>
        <w:jc w:val="center"/>
        <w:outlineLvl w:val="1"/>
        <w:rPr>
          <w:rFonts w:hint="eastAsia" w:ascii="宋体" w:hAnsi="宋体" w:cs="宋体"/>
          <w:b/>
          <w:color w:val="000000" w:themeColor="text1"/>
          <w:sz w:val="24"/>
          <w14:textFill>
            <w14:solidFill>
              <w14:schemeClr w14:val="tx1"/>
            </w14:solidFill>
          </w14:textFill>
        </w:rPr>
      </w:pPr>
      <w:bookmarkStart w:id="23" w:name="_Toc16724"/>
      <w:r>
        <w:rPr>
          <w:rFonts w:hint="eastAsia" w:ascii="宋体" w:hAnsi="宋体" w:cs="宋体"/>
          <w:b/>
          <w:color w:val="000000" w:themeColor="text1"/>
          <w:sz w:val="24"/>
          <w14:textFill>
            <w14:solidFill>
              <w14:schemeClr w14:val="tx1"/>
            </w14:solidFill>
          </w14:textFill>
        </w:rPr>
        <w:t>2、</w:t>
      </w:r>
      <w:r>
        <w:rPr>
          <w:rFonts w:hint="eastAsia" w:ascii="宋体" w:hAnsi="宋体" w:cs="宋体"/>
          <w:b/>
          <w:color w:val="000000" w:themeColor="text1"/>
          <w:sz w:val="24"/>
          <w:lang w:eastAsia="zh-CN"/>
          <w14:textFill>
            <w14:solidFill>
              <w14:schemeClr w14:val="tx1"/>
            </w14:solidFill>
          </w14:textFill>
        </w:rPr>
        <w:t>响应文件</w:t>
      </w:r>
      <w:r>
        <w:rPr>
          <w:rFonts w:hint="eastAsia" w:ascii="宋体" w:hAnsi="宋体" w:cs="宋体"/>
          <w:b/>
          <w:color w:val="000000" w:themeColor="text1"/>
          <w:sz w:val="24"/>
          <w14:textFill>
            <w14:solidFill>
              <w14:schemeClr w14:val="tx1"/>
            </w14:solidFill>
          </w14:textFill>
        </w:rPr>
        <w:t>—目录</w:t>
      </w:r>
      <w:bookmarkEnd w:id="23"/>
    </w:p>
    <w:p>
      <w:pPr>
        <w:spacing w:line="360" w:lineRule="auto"/>
        <w:rPr>
          <w:rFonts w:hint="eastAsia" w:ascii="宋体" w:hAnsi="宋体" w:cs="宋体"/>
          <w:b/>
          <w:bCs/>
          <w:color w:val="000000" w:themeColor="text1"/>
          <w:sz w:val="24"/>
          <w:u w:val="wav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lang w:val="en-US" w:eastAsia="zh-CN"/>
          <w14:textFill>
            <w14:solidFill>
              <w14:schemeClr w14:val="tx1"/>
            </w14:solidFill>
          </w14:textFill>
        </w:rPr>
        <w:t>一</w:t>
      </w:r>
      <w:r>
        <w:rPr>
          <w:rFonts w:hint="eastAsia" w:ascii="宋体" w:hAnsi="宋体" w:cs="宋体"/>
          <w:b/>
          <w:bCs/>
          <w:color w:val="000000" w:themeColor="text1"/>
          <w:sz w:val="24"/>
          <w14:textFill>
            <w14:solidFill>
              <w14:schemeClr w14:val="tx1"/>
            </w14:solidFill>
          </w14:textFill>
        </w:rPr>
        <w:t>）商务部分</w:t>
      </w:r>
    </w:p>
    <w:p>
      <w:pPr>
        <w:numPr>
          <w:ilvl w:val="0"/>
          <w:numId w:val="5"/>
        </w:numPr>
        <w:tabs>
          <w:tab w:val="left" w:pos="6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响应</w:t>
      </w:r>
      <w:r>
        <w:rPr>
          <w:rFonts w:hint="eastAsia" w:ascii="宋体" w:hAnsi="宋体" w:cs="宋体"/>
          <w:color w:val="000000" w:themeColor="text1"/>
          <w:sz w:val="24"/>
          <w14:textFill>
            <w14:solidFill>
              <w14:schemeClr w14:val="tx1"/>
            </w14:solidFill>
          </w14:textFill>
        </w:rPr>
        <w:t>响应书；</w:t>
      </w:r>
    </w:p>
    <w:p>
      <w:pPr>
        <w:numPr>
          <w:ilvl w:val="0"/>
          <w:numId w:val="5"/>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营业执照【其他组织提供《事业单位法人证书》或《民办非企业单位登记证书》】及税务登记册证副本复印件(加盖响应人公章，若提供的营业执照为三证合一，则税务登记证可不单独提供)；</w:t>
      </w:r>
      <w:r>
        <w:rPr>
          <w:rFonts w:hint="eastAsia" w:ascii="宋体" w:hAnsi="宋体" w:cs="宋体"/>
          <w:b/>
          <w:bCs/>
          <w:color w:val="000000" w:themeColor="text1"/>
          <w:kern w:val="0"/>
          <w:sz w:val="24"/>
          <w:lang w:eastAsia="zh-CN"/>
          <w14:textFill>
            <w14:solidFill>
              <w14:schemeClr w14:val="tx1"/>
            </w14:solidFill>
          </w14:textFill>
        </w:rPr>
        <w:t>分支机构响应须提供总公司(总行)出具的愿为其承担民事责任的相关函件【函件形式不限，体现相关内容即可】。且同一家总公司(总行)若有两家或两家以上的分支机构，总公司(总行)只能授权一家参与响应；响应人必须是国有商业银行、股份制商业银行、城市商业银行、农村商业银行或邮政储蓄银行一级分行及以上（含分行）营业机构，同名银行只能有一个主体参与响应</w:t>
      </w:r>
      <w:r>
        <w:rPr>
          <w:rFonts w:hint="eastAsia" w:ascii="宋体" w:hAnsi="宋体" w:cs="宋体"/>
          <w:color w:val="000000" w:themeColor="text1"/>
          <w:sz w:val="24"/>
          <w:lang w:val="fr-CH"/>
          <w14:textFill>
            <w14:solidFill>
              <w14:schemeClr w14:val="tx1"/>
            </w14:solidFill>
          </w14:textFill>
        </w:rPr>
        <w:t>；</w:t>
      </w:r>
    </w:p>
    <w:p>
      <w:pPr>
        <w:numPr>
          <w:ilvl w:val="0"/>
          <w:numId w:val="5"/>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关于资格的声明函；</w:t>
      </w:r>
    </w:p>
    <w:p>
      <w:pPr>
        <w:numPr>
          <w:ilvl w:val="0"/>
          <w:numId w:val="5"/>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法人代表证明书及身份证明；</w:t>
      </w:r>
    </w:p>
    <w:p>
      <w:pPr>
        <w:numPr>
          <w:ilvl w:val="0"/>
          <w:numId w:val="5"/>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法定代表人授权书及身份证明；</w:t>
      </w:r>
    </w:p>
    <w:p>
      <w:pPr>
        <w:numPr>
          <w:ilvl w:val="0"/>
          <w:numId w:val="5"/>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eastAsia="zh-CN"/>
          <w14:textFill>
            <w14:solidFill>
              <w14:schemeClr w14:val="tx1"/>
            </w14:solidFill>
          </w14:textFill>
        </w:rPr>
        <w:t>响应人</w:t>
      </w:r>
      <w:r>
        <w:rPr>
          <w:rFonts w:hint="eastAsia" w:ascii="宋体" w:hAnsi="宋体" w:cs="宋体"/>
          <w:color w:val="000000" w:themeColor="text1"/>
          <w:sz w:val="24"/>
          <w:lang w:val="fr-CH"/>
          <w14:textFill>
            <w14:solidFill>
              <w14:schemeClr w14:val="tx1"/>
            </w14:solidFill>
          </w14:textFill>
        </w:rPr>
        <w:t>简介；</w:t>
      </w:r>
    </w:p>
    <w:p>
      <w:pPr>
        <w:numPr>
          <w:ilvl w:val="0"/>
          <w:numId w:val="5"/>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总行一级资本充足率；</w:t>
      </w:r>
    </w:p>
    <w:p>
      <w:pPr>
        <w:numPr>
          <w:ilvl w:val="0"/>
          <w:numId w:val="5"/>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总行不良贷款率；</w:t>
      </w:r>
    </w:p>
    <w:p>
      <w:pPr>
        <w:numPr>
          <w:ilvl w:val="0"/>
          <w:numId w:val="5"/>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总行流动性覆盖率；</w:t>
      </w:r>
    </w:p>
    <w:p>
      <w:pPr>
        <w:numPr>
          <w:ilvl w:val="0"/>
          <w:numId w:val="5"/>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总行流动性比</w:t>
      </w:r>
      <w:r>
        <w:rPr>
          <w:rFonts w:hint="default" w:ascii="宋体" w:hAnsi="宋体" w:cs="宋体"/>
          <w:color w:val="000000" w:themeColor="text1"/>
          <w:sz w:val="24"/>
          <w14:textFill>
            <w14:solidFill>
              <w14:schemeClr w14:val="tx1"/>
            </w14:solidFill>
          </w14:textFill>
        </w:rPr>
        <w:t>例</w:t>
      </w:r>
      <w:r>
        <w:rPr>
          <w:rFonts w:hint="eastAsia" w:ascii="宋体" w:hAnsi="宋体" w:cs="宋体"/>
          <w:color w:val="000000" w:themeColor="text1"/>
          <w:sz w:val="24"/>
          <w:lang w:val="fr-CH"/>
          <w14:textFill>
            <w14:solidFill>
              <w14:schemeClr w14:val="tx1"/>
            </w14:solidFill>
          </w14:textFill>
        </w:rPr>
        <w:t>；</w:t>
      </w:r>
    </w:p>
    <w:p>
      <w:pPr>
        <w:numPr>
          <w:ilvl w:val="0"/>
          <w:numId w:val="5"/>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总行拨备覆盖率；</w:t>
      </w:r>
    </w:p>
    <w:p>
      <w:pPr>
        <w:numPr>
          <w:ilvl w:val="0"/>
          <w:numId w:val="5"/>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廉政承诺书</w:t>
      </w:r>
      <w:r>
        <w:rPr>
          <w:rFonts w:hint="eastAsia" w:ascii="宋体" w:hAnsi="宋体" w:cs="宋体"/>
          <w:color w:val="000000" w:themeColor="text1"/>
          <w:sz w:val="24"/>
          <w14:textFill>
            <w14:solidFill>
              <w14:schemeClr w14:val="tx1"/>
            </w14:solidFill>
          </w14:textFill>
        </w:rPr>
        <w:t>；</w:t>
      </w:r>
    </w:p>
    <w:p>
      <w:pPr>
        <w:numPr>
          <w:ilvl w:val="0"/>
          <w:numId w:val="5"/>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响应人</w:t>
      </w:r>
      <w:r>
        <w:rPr>
          <w:rFonts w:hint="eastAsia" w:ascii="宋体" w:hAnsi="宋体" w:cs="宋体"/>
          <w:color w:val="000000" w:themeColor="text1"/>
          <w:sz w:val="24"/>
          <w14:textFill>
            <w14:solidFill>
              <w14:schemeClr w14:val="tx1"/>
            </w14:solidFill>
          </w14:textFill>
        </w:rPr>
        <w:t>认为有必要提供的其他材料。</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lang w:val="en-US" w:eastAsia="zh-CN"/>
          <w14:textFill>
            <w14:solidFill>
              <w14:schemeClr w14:val="tx1"/>
            </w14:solidFill>
          </w14:textFill>
        </w:rPr>
        <w:t>二</w:t>
      </w:r>
      <w:r>
        <w:rPr>
          <w:rFonts w:hint="eastAsia" w:ascii="宋体" w:hAnsi="宋体" w:cs="宋体"/>
          <w:b/>
          <w:bCs/>
          <w:color w:val="000000" w:themeColor="text1"/>
          <w:sz w:val="24"/>
          <w14:textFill>
            <w14:solidFill>
              <w14:schemeClr w14:val="tx1"/>
            </w14:solidFill>
          </w14:textFill>
        </w:rPr>
        <w:t>）技术部分</w:t>
      </w:r>
    </w:p>
    <w:p>
      <w:pPr>
        <w:numPr>
          <w:ilvl w:val="0"/>
          <w:numId w:val="6"/>
        </w:numPr>
        <w:tabs>
          <w:tab w:val="left" w:pos="640"/>
          <w:tab w:val="left" w:pos="1260"/>
          <w:tab w:val="left" w:pos="1418"/>
        </w:tabs>
        <w:spacing w:line="360" w:lineRule="auto"/>
        <w:ind w:left="640" w:right="-420" w:rightChars="-200" w:hanging="640"/>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用户需求响应表；</w:t>
      </w:r>
    </w:p>
    <w:p>
      <w:pPr>
        <w:numPr>
          <w:ilvl w:val="0"/>
          <w:numId w:val="6"/>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银行网点覆盖情况；</w:t>
      </w:r>
    </w:p>
    <w:p>
      <w:pPr>
        <w:numPr>
          <w:ilvl w:val="0"/>
          <w:numId w:val="6"/>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拟派项目团队成员情况；</w:t>
      </w:r>
    </w:p>
    <w:p>
      <w:pPr>
        <w:numPr>
          <w:ilvl w:val="0"/>
          <w:numId w:val="6"/>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eastAsia="zh-CN"/>
          <w14:textFill>
            <w14:solidFill>
              <w14:schemeClr w14:val="tx1"/>
            </w14:solidFill>
          </w14:textFill>
        </w:rPr>
        <w:t>服务内容</w:t>
      </w:r>
      <w:r>
        <w:rPr>
          <w:rFonts w:hint="eastAsia" w:ascii="宋体" w:hAnsi="宋体" w:cs="宋体"/>
          <w:color w:val="000000" w:themeColor="text1"/>
          <w:sz w:val="24"/>
          <w:lang w:val="fr-CH"/>
          <w14:textFill>
            <w14:solidFill>
              <w14:schemeClr w14:val="tx1"/>
            </w14:solidFill>
          </w14:textFill>
        </w:rPr>
        <w:t>；</w:t>
      </w:r>
    </w:p>
    <w:p>
      <w:pPr>
        <w:numPr>
          <w:ilvl w:val="0"/>
          <w:numId w:val="6"/>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实施方案；</w:t>
      </w:r>
    </w:p>
    <w:p>
      <w:pPr>
        <w:numPr>
          <w:ilvl w:val="0"/>
          <w:numId w:val="6"/>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服务响应速度；</w:t>
      </w:r>
    </w:p>
    <w:p>
      <w:pPr>
        <w:numPr>
          <w:ilvl w:val="0"/>
          <w:numId w:val="6"/>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eastAsia="zh-CN"/>
          <w14:textFill>
            <w14:solidFill>
              <w14:schemeClr w14:val="tx1"/>
            </w14:solidFill>
          </w14:textFill>
        </w:rPr>
        <w:t>响应人</w:t>
      </w:r>
      <w:r>
        <w:rPr>
          <w:rFonts w:hint="eastAsia" w:ascii="宋体" w:hAnsi="宋体" w:cs="宋体"/>
          <w:color w:val="000000" w:themeColor="text1"/>
          <w:sz w:val="24"/>
          <w:lang w:val="fr-CH"/>
          <w14:textFill>
            <w14:solidFill>
              <w14:schemeClr w14:val="tx1"/>
            </w14:solidFill>
          </w14:textFill>
        </w:rPr>
        <w:t>认为有必要提供的其他材料。</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p>
    <w:p>
      <w:pPr>
        <w:spacing w:line="360" w:lineRule="auto"/>
        <w:outlineLvl w:val="2"/>
        <w:rPr>
          <w:rFonts w:hint="eastAsia" w:ascii="宋体" w:hAnsi="宋体" w:cs="宋体"/>
          <w:b/>
          <w:bCs/>
          <w:color w:val="000000" w:themeColor="text1"/>
          <w:sz w:val="24"/>
          <w:u w:val="wav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lang w:val="en-US" w:eastAsia="zh-CN"/>
          <w14:textFill>
            <w14:solidFill>
              <w14:schemeClr w14:val="tx1"/>
            </w14:solidFill>
          </w14:textFill>
        </w:rPr>
        <w:t>一</w:t>
      </w:r>
      <w:r>
        <w:rPr>
          <w:rFonts w:hint="eastAsia" w:ascii="宋体" w:hAnsi="宋体" w:cs="宋体"/>
          <w:b/>
          <w:bCs/>
          <w:color w:val="000000" w:themeColor="text1"/>
          <w:sz w:val="24"/>
          <w14:textFill>
            <w14:solidFill>
              <w14:schemeClr w14:val="tx1"/>
            </w14:solidFill>
          </w14:textFill>
        </w:rPr>
        <w:t>）商务部分</w:t>
      </w:r>
    </w:p>
    <w:p>
      <w:pPr>
        <w:numPr>
          <w:ilvl w:val="0"/>
          <w:numId w:val="7"/>
        </w:numPr>
        <w:tabs>
          <w:tab w:val="left" w:pos="6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响应</w:t>
      </w:r>
      <w:r>
        <w:rPr>
          <w:rFonts w:hint="eastAsia" w:ascii="宋体" w:hAnsi="宋体" w:cs="宋体"/>
          <w:color w:val="000000" w:themeColor="text1"/>
          <w:sz w:val="24"/>
          <w14:textFill>
            <w14:solidFill>
              <w14:schemeClr w14:val="tx1"/>
            </w14:solidFill>
          </w14:textFill>
        </w:rPr>
        <w:t>响应书；</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eastAsia="zh-CN"/>
          <w14:textFill>
            <w14:solidFill>
              <w14:schemeClr w14:val="tx1"/>
            </w14:solidFill>
          </w14:textFill>
        </w:rPr>
        <w:t>响应</w:t>
      </w:r>
      <w:r>
        <w:rPr>
          <w:rFonts w:hint="eastAsia" w:ascii="宋体" w:hAnsi="宋体" w:cs="宋体"/>
          <w:b/>
          <w:bCs/>
          <w:color w:val="000000" w:themeColor="text1"/>
          <w:sz w:val="24"/>
          <w14:textFill>
            <w14:solidFill>
              <w14:schemeClr w14:val="tx1"/>
            </w14:solidFill>
          </w14:textFill>
        </w:rPr>
        <w:t>响应书</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中国远东国际招标有限公司</w:t>
      </w:r>
    </w:p>
    <w:p>
      <w:pPr>
        <w:spacing w:line="360" w:lineRule="auto"/>
        <w:ind w:firstLine="494" w:firstLineChars="20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根据贵方为</w:t>
      </w:r>
      <w:r>
        <w:rPr>
          <w:rFonts w:hint="eastAsia" w:ascii="宋体" w:hAnsi="宋体" w:cs="宋体"/>
          <w:color w:val="000000" w:themeColor="text1"/>
          <w:sz w:val="24"/>
          <w:u w:val="single"/>
          <w14:textFill>
            <w14:solidFill>
              <w14:schemeClr w14:val="tx1"/>
            </w14:solidFill>
          </w14:textFill>
        </w:rPr>
        <w:t>深圳市前海深港现代服务业合作区管理局</w:t>
      </w:r>
      <w:r>
        <w:rPr>
          <w:rFonts w:hint="eastAsia" w:ascii="宋体" w:hAnsi="宋体" w:cs="宋体"/>
          <w:color w:val="000000" w:themeColor="text1"/>
          <w:sz w:val="24"/>
          <w14:textFill>
            <w14:solidFill>
              <w14:schemeClr w14:val="tx1"/>
            </w14:solidFill>
          </w14:textFill>
        </w:rPr>
        <w:t>项目采购的邀请</w:t>
      </w:r>
      <w:r>
        <w:rPr>
          <w:rFonts w:hint="eastAsia" w:ascii="宋体" w:hAnsi="宋体" w:cs="宋体"/>
          <w:color w:val="000000" w:themeColor="text1"/>
          <w:sz w:val="24"/>
          <w:u w:val="single"/>
          <w:lang w:eastAsia="zh-CN"/>
          <w14:textFill>
            <w14:solidFill>
              <w14:schemeClr w14:val="tx1"/>
            </w14:solidFill>
          </w14:textFill>
        </w:rPr>
        <w:t>深圳市前海深港现代服务业合作区国库集中支付代理银行服务项目（单位零余额）</w:t>
      </w:r>
      <w:r>
        <w:rPr>
          <w:rFonts w:hint="eastAsia" w:ascii="宋体" w:hAnsi="宋体" w:cs="宋体"/>
          <w:color w:val="000000" w:themeColor="text1"/>
          <w:sz w:val="24"/>
          <w14:textFill>
            <w14:solidFill>
              <w14:schemeClr w14:val="tx1"/>
            </w14:solidFill>
          </w14:textFill>
        </w:rPr>
        <w:t>，签字代表</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（全名、职务）经正式授权并代表供应商</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（供应商方名称、地址）提交</w:t>
      </w:r>
      <w:r>
        <w:rPr>
          <w:rFonts w:hint="eastAsia" w:ascii="宋体" w:hAnsi="宋体" w:cs="宋体"/>
          <w:b/>
          <w:color w:val="000000" w:themeColor="text1"/>
          <w:sz w:val="24"/>
          <w14:textFill>
            <w14:solidFill>
              <w14:schemeClr w14:val="tx1"/>
            </w14:solidFill>
          </w14:textFill>
        </w:rPr>
        <w:t>一份正本四份副本以及1份电子文档的</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cs="宋体"/>
          <w:color w:val="000000" w:themeColor="text1"/>
          <w:sz w:val="24"/>
          <w14:textFill>
            <w14:solidFill>
              <w14:schemeClr w14:val="tx1"/>
            </w14:solidFill>
          </w14:textFill>
        </w:rPr>
        <w:t>。</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据此函，签字代表宣布同意如下：</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、供应商方已详细审查全部</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cs="宋体"/>
          <w:color w:val="000000" w:themeColor="text1"/>
          <w:sz w:val="24"/>
          <w14:textFill>
            <w14:solidFill>
              <w14:schemeClr w14:val="tx1"/>
            </w14:solidFill>
          </w14:textFill>
        </w:rPr>
        <w:t>，包括修改文件（如有的话）以及全部参考资料和有关附件。我们完全理解并同意放弃对这方面有不明及误解的权利。</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、与本项目有关的一切正式往来通讯请寄：</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邮编：</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传真：</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邮箱：</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响应</w:t>
      </w:r>
      <w:r>
        <w:rPr>
          <w:rFonts w:hint="eastAsia" w:ascii="宋体" w:hAnsi="宋体" w:cs="宋体"/>
          <w:color w:val="000000" w:themeColor="text1"/>
          <w:sz w:val="24"/>
          <w14:textFill>
            <w14:solidFill>
              <w14:schemeClr w14:val="tx1"/>
            </w14:solidFill>
          </w14:textFill>
        </w:rPr>
        <w:t>供应商授权代表、职务（印刷体）：</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响应</w:t>
      </w:r>
      <w:r>
        <w:rPr>
          <w:rFonts w:hint="eastAsia" w:ascii="宋体" w:hAnsi="宋体" w:cs="宋体"/>
          <w:color w:val="000000" w:themeColor="text1"/>
          <w:sz w:val="24"/>
          <w14:textFill>
            <w14:solidFill>
              <w14:schemeClr w14:val="tx1"/>
            </w14:solidFill>
          </w14:textFill>
        </w:rPr>
        <w:t>供应商名称：</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（公  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响应</w:t>
      </w:r>
      <w:r>
        <w:rPr>
          <w:rFonts w:hint="eastAsia" w:ascii="宋体" w:hAnsi="宋体" w:cs="宋体"/>
          <w:color w:val="000000" w:themeColor="text1"/>
          <w:sz w:val="24"/>
          <w14:textFill>
            <w14:solidFill>
              <w14:schemeClr w14:val="tx1"/>
            </w14:solidFill>
          </w14:textFill>
        </w:rPr>
        <w:t>供应商授权代表：</w:t>
      </w:r>
      <w:r>
        <w:rPr>
          <w:rFonts w:hint="eastAsia" w:ascii="宋体" w:hAnsi="宋体" w:cs="宋体"/>
          <w:color w:val="000000" w:themeColor="text1"/>
          <w:sz w:val="24"/>
          <w:u w:val="single"/>
          <w14:textFill>
            <w14:solidFill>
              <w14:schemeClr w14:val="tx1"/>
            </w14:solidFill>
          </w14:textFill>
        </w:rPr>
        <w:t xml:space="preserve">                           </w:t>
      </w:r>
    </w:p>
    <w:p>
      <w:pPr>
        <w:pStyle w:val="2"/>
        <w:rPr>
          <w:color w:val="000000" w:themeColor="text1"/>
          <w14:textFill>
            <w14:solidFill>
              <w14:schemeClr w14:val="tx1"/>
            </w14:solidFill>
          </w14:textFill>
        </w:rPr>
      </w:pPr>
    </w:p>
    <w:p>
      <w:pPr>
        <w:numPr>
          <w:ilvl w:val="0"/>
          <w:numId w:val="7"/>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kern w:val="0"/>
          <w:sz w:val="24"/>
          <w:lang w:eastAsia="zh-CN"/>
          <w14:textFill>
            <w14:solidFill>
              <w14:schemeClr w14:val="tx1"/>
            </w14:solidFill>
          </w14:textFill>
        </w:rPr>
        <w:t>营业执照【其他组织提供《事业单位法人证书》或《民办非企业单位登记证书》】及税务登记册证副本复印件(加盖响应人公章，若提供的营业执照为三证合一，则税务登记证可不单独提供；</w:t>
      </w:r>
      <w:r>
        <w:rPr>
          <w:rFonts w:hint="eastAsia" w:ascii="宋体" w:hAnsi="宋体" w:cs="宋体"/>
          <w:b/>
          <w:bCs/>
          <w:color w:val="000000" w:themeColor="text1"/>
          <w:kern w:val="0"/>
          <w:sz w:val="24"/>
          <w:lang w:eastAsia="zh-CN"/>
          <w14:textFill>
            <w14:solidFill>
              <w14:schemeClr w14:val="tx1"/>
            </w14:solidFill>
          </w14:textFill>
        </w:rPr>
        <w:t>分支机构响应须提供总公司(总行)出具的愿为其承担民事责任的相关函件【函件形式不限，体现相关内容即可】。且同一家总公司(总行)若有两家或两家以上的分支机构，总公司(总行)只能授权一家参与响应；响应人必须是国有商业银行、股份制商业银行、城市商业银行、农村商业银行或邮政储蓄银行一级分行及以上（含分行）营业机构，同名银行只能有一个主体参与响应</w:t>
      </w:r>
      <w:r>
        <w:rPr>
          <w:rFonts w:hint="eastAsia" w:ascii="宋体" w:hAnsi="宋体" w:cs="宋体"/>
          <w:color w:val="000000" w:themeColor="text1"/>
          <w:sz w:val="24"/>
          <w:lang w:val="fr-CH"/>
          <w14:textFill>
            <w14:solidFill>
              <w14:schemeClr w14:val="tx1"/>
            </w14:solidFill>
          </w14:textFill>
        </w:rPr>
        <w:t>；</w:t>
      </w:r>
      <w:r>
        <w:rPr>
          <w:rFonts w:hint="eastAsia" w:ascii="宋体" w:hAnsi="宋体" w:cs="宋体"/>
          <w:color w:val="000000" w:themeColor="text1"/>
          <w:sz w:val="24"/>
          <w:lang w:val="fr-CH"/>
          <w14:textFill>
            <w14:solidFill>
              <w14:schemeClr w14:val="tx1"/>
            </w14:solidFill>
          </w14:textFill>
        </w:rPr>
        <w:br w:type="page"/>
      </w:r>
    </w:p>
    <w:p>
      <w:pPr>
        <w:numPr>
          <w:ilvl w:val="0"/>
          <w:numId w:val="7"/>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14:textFill>
            <w14:solidFill>
              <w14:schemeClr w14:val="tx1"/>
            </w14:solidFill>
          </w14:textFill>
        </w:rPr>
        <w:t>关于资格的声明函；</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关于资格的声明函</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（采购单位名称/代理机构名称）：</w:t>
      </w:r>
    </w:p>
    <w:p>
      <w:pPr>
        <w:spacing w:line="360" w:lineRule="auto"/>
        <w:ind w:firstLine="566" w:firstLineChars="23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u w:val="single"/>
          <w:lang w:eastAsia="zh-CN"/>
          <w14:textFill>
            <w14:solidFill>
              <w14:schemeClr w14:val="tx1"/>
            </w14:solidFill>
          </w14:textFill>
        </w:rPr>
        <w:t>响应人</w:t>
      </w:r>
      <w:r>
        <w:rPr>
          <w:rFonts w:hint="eastAsia" w:ascii="宋体" w:hAnsi="宋体" w:cs="宋体"/>
          <w:color w:val="000000" w:themeColor="text1"/>
          <w:sz w:val="24"/>
          <w:u w:val="single"/>
          <w14:textFill>
            <w14:solidFill>
              <w14:schemeClr w14:val="tx1"/>
            </w14:solidFill>
          </w14:textFill>
        </w:rPr>
        <w:t xml:space="preserve">名称）    </w:t>
      </w:r>
      <w:r>
        <w:rPr>
          <w:rFonts w:hint="eastAsia" w:ascii="宋体" w:hAnsi="宋体" w:cs="宋体"/>
          <w:color w:val="000000" w:themeColor="text1"/>
          <w:sz w:val="24"/>
          <w14:textFill>
            <w14:solidFill>
              <w14:schemeClr w14:val="tx1"/>
            </w14:solidFill>
          </w14:textFill>
        </w:rPr>
        <w:t xml:space="preserve"> 参与了</w:t>
      </w:r>
      <w:r>
        <w:rPr>
          <w:rFonts w:hint="eastAsia" w:ascii="宋体" w:hAnsi="宋体" w:cs="宋体"/>
          <w:color w:val="000000" w:themeColor="text1"/>
          <w:sz w:val="24"/>
          <w:u w:val="single"/>
          <w14:textFill>
            <w14:solidFill>
              <w14:schemeClr w14:val="tx1"/>
            </w14:solidFill>
          </w14:textFill>
        </w:rPr>
        <w:t xml:space="preserve"> （项目名称）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lang w:eastAsia="zh-CN"/>
          <w14:textFill>
            <w14:solidFill>
              <w14:schemeClr w14:val="tx1"/>
            </w14:solidFill>
          </w14:textFill>
        </w:rPr>
        <w:t>响应</w:t>
      </w:r>
      <w:r>
        <w:rPr>
          <w:rFonts w:hint="eastAsia" w:ascii="宋体" w:hAnsi="宋体" w:cs="宋体"/>
          <w:color w:val="000000" w:themeColor="text1"/>
          <w:sz w:val="24"/>
          <w14:textFill>
            <w14:solidFill>
              <w14:schemeClr w14:val="tx1"/>
            </w14:solidFill>
          </w14:textFill>
        </w:rPr>
        <w:t>，现已认真核实了</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cs="宋体"/>
          <w:color w:val="000000" w:themeColor="text1"/>
          <w:sz w:val="24"/>
          <w14:textFill>
            <w14:solidFill>
              <w14:schemeClr w14:val="tx1"/>
            </w14:solidFill>
          </w14:textFill>
        </w:rPr>
        <w:t>资格部分的全部资料，所有资料均为真实资料。我单位对</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cs="宋体"/>
          <w:color w:val="000000" w:themeColor="text1"/>
          <w:sz w:val="24"/>
          <w14:textFill>
            <w14:solidFill>
              <w14:schemeClr w14:val="tx1"/>
            </w14:solidFill>
          </w14:textFill>
        </w:rPr>
        <w:t>中全部资格</w:t>
      </w:r>
      <w:r>
        <w:rPr>
          <w:rFonts w:hint="eastAsia" w:ascii="宋体" w:hAnsi="宋体" w:cs="宋体"/>
          <w:color w:val="000000" w:themeColor="text1"/>
          <w:sz w:val="24"/>
          <w:lang w:eastAsia="zh-CN"/>
          <w14:textFill>
            <w14:solidFill>
              <w14:schemeClr w14:val="tx1"/>
            </w14:solidFill>
          </w14:textFill>
        </w:rPr>
        <w:t>响应</w:t>
      </w:r>
      <w:r>
        <w:rPr>
          <w:rFonts w:hint="eastAsia" w:ascii="宋体" w:hAnsi="宋体" w:cs="宋体"/>
          <w:color w:val="000000" w:themeColor="text1"/>
          <w:sz w:val="24"/>
          <w14:textFill>
            <w14:solidFill>
              <w14:schemeClr w14:val="tx1"/>
            </w14:solidFill>
          </w14:textFill>
        </w:rPr>
        <w:t>资料的真实性负责，如被证实我单位的</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cs="宋体"/>
          <w:color w:val="000000" w:themeColor="text1"/>
          <w:sz w:val="24"/>
          <w14:textFill>
            <w14:solidFill>
              <w14:schemeClr w14:val="tx1"/>
            </w14:solidFill>
          </w14:textFill>
        </w:rPr>
        <w:t>中存在虚假资料的，则视为我单位隐瞒真实情况、提供虚假资料，我单位愿意接受主管部门作出的行政处罚。</w:t>
      </w:r>
    </w:p>
    <w:p>
      <w:pPr>
        <w:spacing w:line="360" w:lineRule="auto"/>
        <w:ind w:lef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pPr>
        <w:spacing w:line="360" w:lineRule="auto"/>
        <w:ind w:left="420"/>
        <w:rPr>
          <w:rFonts w:hint="eastAsia" w:ascii="宋体" w:hAnsi="宋体" w:cs="宋体"/>
          <w:color w:val="000000" w:themeColor="text1"/>
          <w:sz w:val="24"/>
          <w14:textFill>
            <w14:solidFill>
              <w14:schemeClr w14:val="tx1"/>
            </w14:solidFill>
          </w14:textFill>
        </w:rPr>
      </w:pPr>
    </w:p>
    <w:p>
      <w:pPr>
        <w:tabs>
          <w:tab w:val="left" w:pos="4860"/>
        </w:tabs>
        <w:adjustRightInd w:val="0"/>
        <w:snapToGrid w:val="0"/>
        <w:spacing w:line="360" w:lineRule="auto"/>
        <w:ind w:right="105" w:rightChars="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响应</w:t>
      </w:r>
      <w:r>
        <w:rPr>
          <w:rFonts w:hint="eastAsia" w:ascii="宋体" w:hAnsi="宋体" w:cs="宋体"/>
          <w:color w:val="000000" w:themeColor="text1"/>
          <w:sz w:val="24"/>
          <w14:textFill>
            <w14:solidFill>
              <w14:schemeClr w14:val="tx1"/>
            </w14:solidFill>
          </w14:textFill>
        </w:rPr>
        <w:t>供应商名称（盖章）：</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numPr>
          <w:ilvl w:val="0"/>
          <w:numId w:val="7"/>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法定代表人证明书及身份证明；</w:t>
      </w:r>
    </w:p>
    <w:p>
      <w:pPr>
        <w:spacing w:before="120" w:after="120" w:line="360" w:lineRule="auto"/>
        <w:jc w:val="center"/>
        <w:rPr>
          <w:rFonts w:hint="eastAsia" w:ascii="宋体" w:hAnsi="宋体" w:cs="宋体"/>
          <w:b/>
          <w:color w:val="000000" w:themeColor="text1"/>
          <w:sz w:val="24"/>
          <w14:textFill>
            <w14:solidFill>
              <w14:schemeClr w14:val="tx1"/>
            </w14:solidFill>
          </w14:textFill>
        </w:rPr>
      </w:pPr>
    </w:p>
    <w:p>
      <w:pPr>
        <w:spacing w:before="120" w:after="120" w:line="360" w:lineRule="auto"/>
        <w:jc w:val="center"/>
        <w:rPr>
          <w:rFonts w:hint="eastAsia" w:ascii="宋体" w:hAnsi="宋体" w:cs="宋体"/>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法定代表人证明书</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同志，现任我单位职务，为法定代表人，特此证明。</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签发日期：             有效日期：         单位：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附：代表人性别：   年龄：      身份证号码：</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营业执照号码：                 经济性质：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主营（产）：</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兼营（产）：</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进口物品经营许可证号码：</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兼营：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说明：1、法定代表人为企业事业单位、国家机关、社会团体的主要行政负责人。</w:t>
      </w:r>
    </w:p>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2、内容必须填写真实、清楚，涂改无效，不得转让、买卖</w:t>
      </w:r>
      <w:r>
        <w:rPr>
          <w:rFonts w:hint="eastAsia" w:ascii="宋体" w:hAnsi="宋体" w:cs="宋体"/>
          <w:color w:val="000000" w:themeColor="text1"/>
          <w:sz w:val="24"/>
          <w:lang w:eastAsia="zh-CN"/>
          <w14:textFill>
            <w14:solidFill>
              <w14:schemeClr w14:val="tx1"/>
            </w14:solidFill>
          </w14:textFill>
        </w:rPr>
        <w:t>。</w:t>
      </w:r>
    </w:p>
    <w:p>
      <w:pPr>
        <w:tabs>
          <w:tab w:val="left" w:pos="3780"/>
        </w:tabs>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响应</w:t>
      </w:r>
      <w:r>
        <w:rPr>
          <w:rFonts w:hint="eastAsia" w:ascii="宋体" w:hAnsi="宋体" w:cs="宋体"/>
          <w:color w:val="000000" w:themeColor="text1"/>
          <w:sz w:val="24"/>
          <w14:textFill>
            <w14:solidFill>
              <w14:schemeClr w14:val="tx1"/>
            </w14:solidFill>
          </w14:textFill>
        </w:rPr>
        <w:t>供应商名称（盖章）：</w:t>
      </w:r>
    </w:p>
    <w:p>
      <w:pPr>
        <w:tabs>
          <w:tab w:val="left" w:pos="3780"/>
        </w:tabs>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法定代表人（签字或签章）：</w:t>
      </w:r>
    </w:p>
    <w:p>
      <w:pPr>
        <w:spacing w:before="120" w:after="120"/>
        <w:jc w:val="left"/>
        <w:rPr>
          <w:rFonts w:hint="eastAsia" w:ascii="宋体" w:hAnsi="宋体" w:cs="宋体"/>
          <w:color w:val="000000" w:themeColor="text1"/>
          <w:szCs w:val="21"/>
          <w14:textFill>
            <w14:solidFill>
              <w14:schemeClr w14:val="tx1"/>
            </w14:solidFill>
          </w14:textFill>
        </w:rPr>
      </w:pPr>
    </w:p>
    <w:p>
      <w:pPr>
        <w:spacing w:before="120" w:after="120" w:line="360" w:lineRule="auto"/>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附身份证正反面</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25" w:hRule="atLeast"/>
          <w:jc w:val="center"/>
        </w:trPr>
        <w:tc>
          <w:tcPr>
            <w:tcW w:w="4240" w:type="dxa"/>
          </w:tcPr>
          <w:p>
            <w:pPr>
              <w:pStyle w:val="10"/>
              <w:spacing w:line="360" w:lineRule="auto"/>
              <w:rPr>
                <w:rFonts w:ascii="Arial Narrow" w:hAnsi="Arial Narrow"/>
                <w:b/>
                <w:bCs/>
                <w:color w:val="000000" w:themeColor="text1"/>
                <w:szCs w:val="21"/>
                <w14:textFill>
                  <w14:solidFill>
                    <w14:schemeClr w14:val="tx1"/>
                  </w14:solidFill>
                </w14:textFill>
              </w:rPr>
            </w:pPr>
          </w:p>
        </w:tc>
        <w:tc>
          <w:tcPr>
            <w:tcW w:w="4240" w:type="dxa"/>
          </w:tcPr>
          <w:p>
            <w:pPr>
              <w:pStyle w:val="10"/>
              <w:spacing w:line="360" w:lineRule="auto"/>
              <w:rPr>
                <w:rFonts w:ascii="Arial Narrow" w:hAnsi="Arial Narrow"/>
                <w:b/>
                <w:bCs/>
                <w:color w:val="000000" w:themeColor="text1"/>
                <w:szCs w:val="21"/>
                <w14:textFill>
                  <w14:solidFill>
                    <w14:schemeClr w14:val="tx1"/>
                  </w14:solidFill>
                </w14:textFill>
              </w:rPr>
            </w:pPr>
          </w:p>
        </w:tc>
      </w:tr>
    </w:tbl>
    <w:p>
      <w:pPr>
        <w:tabs>
          <w:tab w:val="left" w:pos="640"/>
          <w:tab w:val="left" w:pos="1260"/>
          <w:tab w:val="left" w:pos="1418"/>
        </w:tabs>
        <w:spacing w:line="360" w:lineRule="auto"/>
        <w:rPr>
          <w:color w:val="000000" w:themeColor="text1"/>
          <w:szCs w:val="21"/>
          <w:lang w:val="fr-CH"/>
          <w14:textFill>
            <w14:solidFill>
              <w14:schemeClr w14:val="tx1"/>
            </w14:solidFill>
          </w14:textFill>
        </w:rPr>
      </w:pPr>
      <w:r>
        <w:rPr>
          <w:rFonts w:hint="eastAsia"/>
          <w:color w:val="000000" w:themeColor="text1"/>
          <w:szCs w:val="21"/>
          <w14:textFill>
            <w14:solidFill>
              <w14:schemeClr w14:val="tx1"/>
            </w14:solidFill>
          </w14:textFill>
        </w:rPr>
        <w:t>温馨提示：为避免出现《深圳经济特区政府采购条例实施细则》第七十五条第二项所列情形，请</w:t>
      </w:r>
      <w:r>
        <w:rPr>
          <w:rFonts w:hint="eastAsia"/>
          <w:color w:val="000000" w:themeColor="text1"/>
          <w:szCs w:val="21"/>
          <w:lang w:eastAsia="zh-CN"/>
          <w14:textFill>
            <w14:solidFill>
              <w14:schemeClr w14:val="tx1"/>
            </w14:solidFill>
          </w14:textFill>
        </w:rPr>
        <w:t>响应</w:t>
      </w:r>
      <w:r>
        <w:rPr>
          <w:rFonts w:hint="eastAsia"/>
          <w:color w:val="000000" w:themeColor="text1"/>
          <w:szCs w:val="21"/>
          <w14:textFill>
            <w14:solidFill>
              <w14:schemeClr w14:val="tx1"/>
            </w14:solidFill>
          </w14:textFill>
        </w:rPr>
        <w:t>供应商核实你单位法定代表人、本项目</w:t>
      </w:r>
      <w:r>
        <w:rPr>
          <w:rFonts w:hint="eastAsia"/>
          <w:color w:val="000000" w:themeColor="text1"/>
          <w:szCs w:val="21"/>
          <w:lang w:eastAsia="zh-CN"/>
          <w14:textFill>
            <w14:solidFill>
              <w14:schemeClr w14:val="tx1"/>
            </w14:solidFill>
          </w14:textFill>
        </w:rPr>
        <w:t>响应</w:t>
      </w:r>
      <w:r>
        <w:rPr>
          <w:rFonts w:hint="eastAsia"/>
          <w:color w:val="000000" w:themeColor="text1"/>
          <w:szCs w:val="21"/>
          <w14:textFill>
            <w14:solidFill>
              <w14:schemeClr w14:val="tx1"/>
            </w14:solidFill>
          </w14:textFill>
        </w:rPr>
        <w:t>授权代表人、项目负责人（如有）、主要技术人员（如有）等是否在你公司缴纳社会保险。</w:t>
      </w:r>
    </w:p>
    <w:p>
      <w:pPr>
        <w:numPr>
          <w:ilvl w:val="0"/>
          <w:numId w:val="7"/>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法定代表人授权书及身份证明；</w:t>
      </w:r>
    </w:p>
    <w:p>
      <w:pPr>
        <w:pStyle w:val="10"/>
        <w:spacing w:line="360" w:lineRule="auto"/>
        <w:jc w:val="center"/>
        <w:rPr>
          <w:rFonts w:hint="eastAsia" w:hAnsi="宋体" w:cs="宋体"/>
          <w:b/>
          <w:color w:val="000000" w:themeColor="text1"/>
          <w:sz w:val="24"/>
          <w14:textFill>
            <w14:solidFill>
              <w14:schemeClr w14:val="tx1"/>
            </w14:solidFill>
          </w14:textFill>
        </w:rPr>
      </w:pPr>
    </w:p>
    <w:p>
      <w:pPr>
        <w:pStyle w:val="10"/>
        <w:spacing w:line="360" w:lineRule="auto"/>
        <w:jc w:val="center"/>
        <w:rPr>
          <w:rFonts w:hint="eastAsia"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法定代表人授权书</w:t>
      </w:r>
    </w:p>
    <w:p>
      <w:pPr>
        <w:pStyle w:val="10"/>
        <w:spacing w:line="360" w:lineRule="auto"/>
        <w:rPr>
          <w:rFonts w:hint="eastAsia" w:hAnsi="宋体" w:cs="宋体"/>
          <w:color w:val="000000" w:themeColor="text1"/>
          <w:sz w:val="24"/>
          <w14:textFill>
            <w14:solidFill>
              <w14:schemeClr w14:val="tx1"/>
            </w14:solidFill>
          </w14:textFill>
        </w:rPr>
      </w:pPr>
    </w:p>
    <w:p>
      <w:pPr>
        <w:pStyle w:val="10"/>
        <w:spacing w:line="360" w:lineRule="auto"/>
        <w:rPr>
          <w:rFonts w:hint="eastAsia" w:hAnsi="宋体" w:cs="宋体"/>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深圳市前海深港现代服务业合作区管理局：</w:t>
      </w:r>
    </w:p>
    <w:p>
      <w:pPr>
        <w:pStyle w:val="10"/>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本授权书声明：注册于</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（国家或地区）的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lang w:eastAsia="zh-CN"/>
          <w14:textFill>
            <w14:solidFill>
              <w14:schemeClr w14:val="tx1"/>
            </w14:solidFill>
          </w14:textFill>
        </w:rPr>
        <w:t>响应人</w:t>
      </w:r>
      <w:r>
        <w:rPr>
          <w:rFonts w:hint="eastAsia" w:hAnsi="宋体" w:cs="宋体"/>
          <w:color w:val="000000" w:themeColor="text1"/>
          <w:sz w:val="24"/>
          <w14:textFill>
            <w14:solidFill>
              <w14:schemeClr w14:val="tx1"/>
            </w14:solidFill>
          </w14:textFill>
        </w:rPr>
        <w:t>名称）的在下面签字的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（法定代表人姓名、职务）代表本公司授权在下面签字的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（被授权人的姓名、职务）为本公司的合法代表人，就</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lang w:eastAsia="zh-CN"/>
          <w14:textFill>
            <w14:solidFill>
              <w14:schemeClr w14:val="tx1"/>
            </w14:solidFill>
          </w14:textFill>
        </w:rPr>
        <w:t>项目</w:t>
      </w:r>
      <w:r>
        <w:rPr>
          <w:rFonts w:hint="eastAsia" w:hAnsi="宋体" w:cs="宋体"/>
          <w:color w:val="000000" w:themeColor="text1"/>
          <w:sz w:val="24"/>
          <w:lang w:val="en-US" w:eastAsia="zh-CN"/>
          <w14:textFill>
            <w14:solidFill>
              <w14:schemeClr w14:val="tx1"/>
            </w14:solidFill>
          </w14:textFill>
        </w:rPr>
        <w:t>名称</w:t>
      </w:r>
      <w:r>
        <w:rPr>
          <w:rFonts w:hint="eastAsia" w:hAnsi="宋体" w:cs="宋体"/>
          <w:color w:val="000000" w:themeColor="text1"/>
          <w:sz w:val="24"/>
          <w14:textFill>
            <w14:solidFill>
              <w14:schemeClr w14:val="tx1"/>
            </w14:solidFill>
          </w14:textFill>
        </w:rPr>
        <w:t>]的</w:t>
      </w:r>
      <w:r>
        <w:rPr>
          <w:rFonts w:hint="eastAsia" w:hAnsi="宋体" w:cs="宋体"/>
          <w:color w:val="000000" w:themeColor="text1"/>
          <w:sz w:val="24"/>
          <w:lang w:eastAsia="zh-CN"/>
          <w14:textFill>
            <w14:solidFill>
              <w14:schemeClr w14:val="tx1"/>
            </w14:solidFill>
          </w14:textFill>
        </w:rPr>
        <w:t>响应</w:t>
      </w:r>
      <w:r>
        <w:rPr>
          <w:rFonts w:hint="eastAsia" w:hAnsi="宋体" w:cs="宋体"/>
          <w:color w:val="000000" w:themeColor="text1"/>
          <w:sz w:val="24"/>
          <w14:textFill>
            <w14:solidFill>
              <w14:schemeClr w14:val="tx1"/>
            </w14:solidFill>
          </w14:textFill>
        </w:rPr>
        <w:t>和合同执行，以我方的名义处理一切与之有关的事宜。</w:t>
      </w:r>
    </w:p>
    <w:p>
      <w:pPr>
        <w:pStyle w:val="10"/>
        <w:spacing w:line="360" w:lineRule="auto"/>
        <w:rPr>
          <w:rFonts w:hint="eastAsia" w:hAnsi="宋体" w:cs="宋体"/>
          <w:color w:val="000000" w:themeColor="text1"/>
          <w:sz w:val="24"/>
          <w14:textFill>
            <w14:solidFill>
              <w14:schemeClr w14:val="tx1"/>
            </w14:solidFill>
          </w14:textFill>
        </w:rPr>
      </w:pPr>
    </w:p>
    <w:p>
      <w:pPr>
        <w:spacing w:line="360" w:lineRule="auto"/>
        <w:ind w:firstLine="57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本授权书于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日签字生效，特此声明。</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响应</w:t>
      </w:r>
      <w:r>
        <w:rPr>
          <w:rFonts w:hint="eastAsia" w:ascii="宋体" w:hAnsi="宋体" w:cs="宋体"/>
          <w:color w:val="000000" w:themeColor="text1"/>
          <w:sz w:val="24"/>
          <w14:textFill>
            <w14:solidFill>
              <w14:schemeClr w14:val="tx1"/>
            </w14:solidFill>
          </w14:textFill>
        </w:rPr>
        <w:t>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法定代表人（签字或签章）：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被授权人代表（签字或签章）：</w:t>
      </w:r>
    </w:p>
    <w:p>
      <w:pPr>
        <w:tabs>
          <w:tab w:val="left" w:pos="640"/>
          <w:tab w:val="left" w:pos="1260"/>
          <w:tab w:val="left" w:pos="1418"/>
        </w:tabs>
        <w:spacing w:line="360" w:lineRule="auto"/>
        <w:rPr>
          <w:rFonts w:hint="eastAsia" w:ascii="宋体" w:hAnsi="宋体" w:cs="宋体"/>
          <w:b/>
          <w:color w:val="000000" w:themeColor="text1"/>
          <w:sz w:val="24"/>
          <w14:textFill>
            <w14:solidFill>
              <w14:schemeClr w14:val="tx1"/>
            </w14:solidFill>
          </w14:textFill>
        </w:rPr>
      </w:pPr>
    </w:p>
    <w:p>
      <w:pPr>
        <w:tabs>
          <w:tab w:val="left" w:pos="640"/>
          <w:tab w:val="left" w:pos="1260"/>
          <w:tab w:val="left" w:pos="1418"/>
        </w:tabs>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附身份证正反面</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0"/>
              <w:spacing w:line="360" w:lineRule="auto"/>
              <w:rPr>
                <w:rFonts w:ascii="Arial Narrow" w:hAnsi="Arial Narrow"/>
                <w:b/>
                <w:bCs/>
                <w:color w:val="000000" w:themeColor="text1"/>
                <w:szCs w:val="21"/>
                <w14:textFill>
                  <w14:solidFill>
                    <w14:schemeClr w14:val="tx1"/>
                  </w14:solidFill>
                </w14:textFill>
              </w:rPr>
            </w:pPr>
          </w:p>
        </w:tc>
        <w:tc>
          <w:tcPr>
            <w:tcW w:w="4677" w:type="dxa"/>
          </w:tcPr>
          <w:p>
            <w:pPr>
              <w:pStyle w:val="10"/>
              <w:spacing w:line="360" w:lineRule="auto"/>
              <w:rPr>
                <w:rFonts w:ascii="Arial Narrow" w:hAnsi="Arial Narrow"/>
                <w:b/>
                <w:bCs/>
                <w:color w:val="000000" w:themeColor="text1"/>
                <w:szCs w:val="21"/>
                <w14:textFill>
                  <w14:solidFill>
                    <w14:schemeClr w14:val="tx1"/>
                  </w14:solidFill>
                </w14:textFill>
              </w:rPr>
            </w:pPr>
          </w:p>
        </w:tc>
      </w:tr>
    </w:tbl>
    <w:p>
      <w:pPr>
        <w:tabs>
          <w:tab w:val="left" w:pos="640"/>
          <w:tab w:val="left" w:pos="1260"/>
          <w:tab w:val="left" w:pos="1418"/>
        </w:tabs>
        <w:spacing w:line="360" w:lineRule="auto"/>
        <w:rPr>
          <w:rFonts w:hint="eastAsia" w:ascii="宋体" w:hAnsi="宋体" w:cs="宋体"/>
          <w:color w:val="000000" w:themeColor="text1"/>
          <w:sz w:val="24"/>
          <w:lang w:val="fr-CH"/>
          <w14:textFill>
            <w14:solidFill>
              <w14:schemeClr w14:val="tx1"/>
            </w14:solidFill>
          </w14:textFill>
        </w:rPr>
      </w:pPr>
      <w:r>
        <w:rPr>
          <w:rFonts w:hint="eastAsia"/>
          <w:color w:val="000000" w:themeColor="text1"/>
          <w:szCs w:val="21"/>
          <w14:textFill>
            <w14:solidFill>
              <w14:schemeClr w14:val="tx1"/>
            </w14:solidFill>
          </w14:textFill>
        </w:rPr>
        <w:t>温馨提示：为避免出现《深圳经济特区政府采购条例实施细则》第七十五条第二项所列情形，请</w:t>
      </w:r>
      <w:r>
        <w:rPr>
          <w:rFonts w:hint="eastAsia"/>
          <w:color w:val="000000" w:themeColor="text1"/>
          <w:szCs w:val="21"/>
          <w:lang w:eastAsia="zh-CN"/>
          <w14:textFill>
            <w14:solidFill>
              <w14:schemeClr w14:val="tx1"/>
            </w14:solidFill>
          </w14:textFill>
        </w:rPr>
        <w:t>响应</w:t>
      </w:r>
      <w:r>
        <w:rPr>
          <w:rFonts w:hint="eastAsia"/>
          <w:color w:val="000000" w:themeColor="text1"/>
          <w:szCs w:val="21"/>
          <w14:textFill>
            <w14:solidFill>
              <w14:schemeClr w14:val="tx1"/>
            </w14:solidFill>
          </w14:textFill>
        </w:rPr>
        <w:t>供应商核实你单位法定代表人、本项目</w:t>
      </w:r>
      <w:r>
        <w:rPr>
          <w:rFonts w:hint="eastAsia"/>
          <w:color w:val="000000" w:themeColor="text1"/>
          <w:szCs w:val="21"/>
          <w:lang w:eastAsia="zh-CN"/>
          <w14:textFill>
            <w14:solidFill>
              <w14:schemeClr w14:val="tx1"/>
            </w14:solidFill>
          </w14:textFill>
        </w:rPr>
        <w:t>响应</w:t>
      </w:r>
      <w:r>
        <w:rPr>
          <w:rFonts w:hint="eastAsia"/>
          <w:color w:val="000000" w:themeColor="text1"/>
          <w:szCs w:val="21"/>
          <w14:textFill>
            <w14:solidFill>
              <w14:schemeClr w14:val="tx1"/>
            </w14:solidFill>
          </w14:textFill>
        </w:rPr>
        <w:t>授权代表人、项目负责人（如有）、主要技术人员（如有）等是否在你公司缴纳社会保险。</w:t>
      </w:r>
      <w:r>
        <w:rPr>
          <w:rFonts w:hint="eastAsia" w:ascii="宋体" w:hAnsi="宋体" w:cs="宋体"/>
          <w:color w:val="000000" w:themeColor="text1"/>
          <w:sz w:val="24"/>
          <w:lang w:val="fr-CH"/>
          <w14:textFill>
            <w14:solidFill>
              <w14:schemeClr w14:val="tx1"/>
            </w14:solidFill>
          </w14:textFill>
        </w:rPr>
        <w:br w:type="page"/>
      </w:r>
    </w:p>
    <w:p>
      <w:pPr>
        <w:numPr>
          <w:ilvl w:val="0"/>
          <w:numId w:val="7"/>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w:t>
      </w:r>
      <w:r>
        <w:rPr>
          <w:rFonts w:hint="eastAsia" w:ascii="宋体" w:hAnsi="宋体" w:cs="宋体"/>
          <w:color w:val="000000" w:themeColor="text1"/>
          <w:sz w:val="24"/>
          <w:lang w:val="fr-CH"/>
          <w14:textFill>
            <w14:solidFill>
              <w14:schemeClr w14:val="tx1"/>
            </w14:solidFill>
          </w14:textFill>
        </w:rPr>
        <w:t>简介；</w:t>
      </w:r>
    </w:p>
    <w:p>
      <w:pPr>
        <w:pStyle w:val="10"/>
        <w:spacing w:line="360" w:lineRule="auto"/>
        <w:jc w:val="center"/>
        <w:rPr>
          <w:rFonts w:hint="eastAsia"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供应商基本情况一览表</w:t>
      </w:r>
    </w:p>
    <w:p>
      <w:pPr>
        <w:pStyle w:val="10"/>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1．名称及概况：</w:t>
      </w:r>
    </w:p>
    <w:p>
      <w:pPr>
        <w:pStyle w:val="10"/>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（1）供应商名称：_______________________________________</w:t>
      </w:r>
    </w:p>
    <w:p>
      <w:pPr>
        <w:pStyle w:val="10"/>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（2）地址：______________________________________________</w:t>
      </w:r>
    </w:p>
    <w:p>
      <w:pPr>
        <w:pStyle w:val="10"/>
        <w:spacing w:line="360" w:lineRule="auto"/>
        <w:ind w:firstLine="660" w:firstLineChars="275"/>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邮政编码：___________________________________________</w:t>
      </w:r>
    </w:p>
    <w:p>
      <w:pPr>
        <w:pStyle w:val="10"/>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电话号码：___________________________________________ </w:t>
      </w:r>
    </w:p>
    <w:p>
      <w:pPr>
        <w:pStyle w:val="10"/>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传真号码：___________________________________________ </w:t>
      </w:r>
    </w:p>
    <w:p>
      <w:pPr>
        <w:pStyle w:val="10"/>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（3）成立和／或注册日期：_________________________________</w:t>
      </w:r>
    </w:p>
    <w:p>
      <w:pPr>
        <w:pStyle w:val="10"/>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（4）法人代表：___________________________________________</w:t>
      </w:r>
    </w:p>
    <w:p>
      <w:pPr>
        <w:pStyle w:val="10"/>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（5）开户银行：___________________________________________</w:t>
      </w:r>
    </w:p>
    <w:p>
      <w:pPr>
        <w:pStyle w:val="10"/>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（6）开户账号：___________________________________________</w:t>
      </w:r>
    </w:p>
    <w:p>
      <w:pPr>
        <w:pStyle w:val="10"/>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（7）注册资金：___________________________________________</w:t>
      </w:r>
    </w:p>
    <w:p>
      <w:pPr>
        <w:pStyle w:val="10"/>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（8）近两年财务基本情况</w:t>
      </w:r>
    </w:p>
    <w:p>
      <w:pPr>
        <w:pStyle w:val="10"/>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①货币资金期末数：_____________________________________</w:t>
      </w:r>
    </w:p>
    <w:p>
      <w:pPr>
        <w:pStyle w:val="10"/>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③年营业总额（值）：___________________________________</w:t>
      </w:r>
    </w:p>
    <w:p>
      <w:pPr>
        <w:pStyle w:val="10"/>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③资产负债率：_________________________________________</w:t>
      </w:r>
    </w:p>
    <w:p>
      <w:pPr>
        <w:pStyle w:val="10"/>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④销售利润率：_________________________________________</w:t>
      </w:r>
    </w:p>
    <w:p>
      <w:pPr>
        <w:pStyle w:val="10"/>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⑤资本收益率：_________________________________________</w:t>
      </w:r>
    </w:p>
    <w:p>
      <w:pPr>
        <w:pStyle w:val="10"/>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（9）项目主要联系人（姓名、职务、通讯）：</w:t>
      </w:r>
    </w:p>
    <w:p>
      <w:pPr>
        <w:pStyle w:val="10"/>
        <w:spacing w:line="360" w:lineRule="auto"/>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_____________________________________________________________________</w:t>
      </w:r>
    </w:p>
    <w:p>
      <w:pPr>
        <w:pStyle w:val="10"/>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（10）公司概况；</w:t>
      </w:r>
    </w:p>
    <w:p>
      <w:pPr>
        <w:pStyle w:val="10"/>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（11）公司组织机构；</w:t>
      </w:r>
    </w:p>
    <w:p>
      <w:pPr>
        <w:pStyle w:val="10"/>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兹证明上述说明是真实、正确的，并提供了全部能提供的资料和数据，我们同意遵照贵方要求出示有关证明文件。</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响应</w:t>
      </w:r>
      <w:r>
        <w:rPr>
          <w:rFonts w:hint="eastAsia" w:ascii="宋体" w:hAnsi="宋体" w:cs="宋体"/>
          <w:color w:val="000000" w:themeColor="text1"/>
          <w:sz w:val="24"/>
          <w14:textFill>
            <w14:solidFill>
              <w14:schemeClr w14:val="tx1"/>
            </w14:solidFill>
          </w14:textFill>
        </w:rPr>
        <w:t>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2"/>
        <w:rPr>
          <w:color w:val="000000" w:themeColor="text1"/>
          <w:lang w:val="fr-CH"/>
          <w14:textFill>
            <w14:solidFill>
              <w14:schemeClr w14:val="tx1"/>
            </w14:solidFill>
          </w14:textFill>
        </w:rPr>
      </w:pPr>
    </w:p>
    <w:p>
      <w:pPr>
        <w:tabs>
          <w:tab w:val="left" w:pos="640"/>
        </w:tabs>
        <w:spacing w:line="360" w:lineRule="auto"/>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p>
    <w:p>
      <w:pPr>
        <w:numPr>
          <w:ilvl w:val="0"/>
          <w:numId w:val="7"/>
        </w:numPr>
        <w:tabs>
          <w:tab w:val="left" w:pos="640"/>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总行一级资本充足率；</w:t>
      </w:r>
    </w:p>
    <w:p>
      <w:pPr>
        <w:numPr>
          <w:ilvl w:val="0"/>
          <w:numId w:val="7"/>
        </w:numPr>
        <w:tabs>
          <w:tab w:val="left" w:pos="640"/>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总行不良贷款率；</w:t>
      </w:r>
    </w:p>
    <w:p>
      <w:pPr>
        <w:numPr>
          <w:ilvl w:val="0"/>
          <w:numId w:val="7"/>
        </w:numPr>
        <w:tabs>
          <w:tab w:val="left" w:pos="640"/>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总行流动性覆盖率；</w:t>
      </w:r>
    </w:p>
    <w:p>
      <w:pPr>
        <w:numPr>
          <w:ilvl w:val="0"/>
          <w:numId w:val="7"/>
        </w:numPr>
        <w:tabs>
          <w:tab w:val="left" w:pos="640"/>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总行流动性比</w:t>
      </w:r>
      <w:r>
        <w:rPr>
          <w:rFonts w:hint="default" w:ascii="宋体" w:hAnsi="宋体" w:cs="宋体"/>
          <w:color w:val="000000" w:themeColor="text1"/>
          <w:sz w:val="24"/>
          <w14:textFill>
            <w14:solidFill>
              <w14:schemeClr w14:val="tx1"/>
            </w14:solidFill>
          </w14:textFill>
        </w:rPr>
        <w:t>例</w:t>
      </w:r>
      <w:r>
        <w:rPr>
          <w:rFonts w:hint="eastAsia" w:ascii="宋体" w:hAnsi="宋体" w:cs="宋体"/>
          <w:color w:val="000000" w:themeColor="text1"/>
          <w:sz w:val="24"/>
          <w14:textFill>
            <w14:solidFill>
              <w14:schemeClr w14:val="tx1"/>
            </w14:solidFill>
          </w14:textFill>
        </w:rPr>
        <w:t>；</w:t>
      </w:r>
    </w:p>
    <w:p>
      <w:pPr>
        <w:numPr>
          <w:ilvl w:val="0"/>
          <w:numId w:val="7"/>
        </w:numPr>
        <w:tabs>
          <w:tab w:val="left" w:pos="640"/>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总行拨备覆盖率；</w:t>
      </w:r>
    </w:p>
    <w:p>
      <w:pPr>
        <w:tabs>
          <w:tab w:val="left" w:pos="640"/>
          <w:tab w:val="left" w:pos="1260"/>
          <w:tab w:val="left" w:pos="1418"/>
        </w:tabs>
        <w:jc w:val="center"/>
        <w:rPr>
          <w:rFonts w:hint="eastAsia" w:ascii="宋体" w:hAnsi="宋体" w:cs="宋体"/>
          <w:b/>
          <w:bCs/>
          <w:color w:val="000000" w:themeColor="text1"/>
          <w:szCs w:val="21"/>
          <w14:textFill>
            <w14:solidFill>
              <w14:schemeClr w14:val="tx1"/>
            </w14:solidFill>
          </w14:textFill>
        </w:rPr>
      </w:pP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注：以上各项请根据“</w:t>
      </w:r>
      <w:r>
        <w:rPr>
          <w:rFonts w:hint="eastAsia" w:ascii="宋体" w:hAnsi="宋体" w:cs="宋体"/>
          <w:b/>
          <w:bCs/>
          <w:color w:val="000000" w:themeColor="text1"/>
          <w:sz w:val="24"/>
          <w:lang w:eastAsia="zh-CN"/>
          <w14:textFill>
            <w14:solidFill>
              <w14:schemeClr w14:val="tx1"/>
            </w14:solidFill>
          </w14:textFill>
        </w:rPr>
        <w:t>竞争性选择</w:t>
      </w:r>
      <w:r>
        <w:rPr>
          <w:rFonts w:hint="eastAsia" w:ascii="宋体" w:hAnsi="宋体" w:cs="宋体"/>
          <w:b/>
          <w:bCs/>
          <w:color w:val="000000" w:themeColor="text1"/>
          <w:sz w:val="24"/>
          <w14:textFill>
            <w14:solidFill>
              <w14:schemeClr w14:val="tx1"/>
            </w14:solidFill>
          </w14:textFill>
        </w:rPr>
        <w:t>项目评分表”中的要求自行填写并提供相应的证明材料。</w:t>
      </w:r>
    </w:p>
    <w:p>
      <w:pPr>
        <w:spacing w:before="100" w:beforeAutospacing="1" w:after="100" w:afterAutospacing="1"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p>
    <w:p>
      <w:pPr>
        <w:numPr>
          <w:ilvl w:val="0"/>
          <w:numId w:val="7"/>
        </w:numPr>
        <w:tabs>
          <w:tab w:val="left" w:pos="640"/>
          <w:tab w:val="left" w:pos="840"/>
          <w:tab w:val="left" w:pos="1260"/>
          <w:tab w:val="left" w:pos="1418"/>
        </w:tabs>
        <w:spacing w:line="360" w:lineRule="auto"/>
        <w:ind w:left="845" w:hanging="845"/>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廉政承诺书</w:t>
      </w:r>
    </w:p>
    <w:p>
      <w:pPr>
        <w:numPr>
          <w:ilvl w:val="0"/>
          <w:numId w:val="0"/>
        </w:numPr>
        <w:tabs>
          <w:tab w:val="left" w:pos="640"/>
          <w:tab w:val="left" w:pos="840"/>
          <w:tab w:val="left" w:pos="1260"/>
          <w:tab w:val="left" w:pos="1418"/>
        </w:tabs>
        <w:spacing w:line="360" w:lineRule="auto"/>
        <w:ind w:leftChars="0"/>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eastAsia="zh-CN"/>
          <w14:textFill>
            <w14:solidFill>
              <w14:schemeClr w14:val="tx1"/>
            </w14:solidFill>
          </w14:textFill>
        </w:rPr>
        <w:t>廉政承诺书</w:t>
      </w:r>
    </w:p>
    <w:p>
      <w:pPr>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（采购单位名称/代理机构名称）：</w:t>
      </w:r>
    </w:p>
    <w:p>
      <w:pPr>
        <w:spacing w:line="360" w:lineRule="auto"/>
        <w:ind w:firstLine="566" w:firstLineChars="23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我行承诺不向资金存放主体相关负责任人输送任何利益，承诺不将资金存放与资金存放主体相关负责人在本行亲属的业务、收入挂钩</w:t>
      </w:r>
      <w:r>
        <w:rPr>
          <w:rFonts w:hint="eastAsia" w:ascii="宋体" w:hAnsi="宋体" w:cs="宋体"/>
          <w:color w:val="000000" w:themeColor="text1"/>
          <w:sz w:val="24"/>
          <w14:textFill>
            <w14:solidFill>
              <w14:schemeClr w14:val="tx1"/>
            </w14:solidFill>
          </w14:textFill>
        </w:rPr>
        <w:t>。</w:t>
      </w:r>
    </w:p>
    <w:p>
      <w:pPr>
        <w:spacing w:line="360" w:lineRule="auto"/>
        <w:ind w:left="420"/>
        <w:rPr>
          <w:rFonts w:hint="eastAsia" w:ascii="宋体" w:hAnsi="宋体" w:cs="宋体"/>
          <w:color w:val="000000" w:themeColor="text1"/>
          <w:sz w:val="24"/>
          <w14:textFill>
            <w14:solidFill>
              <w14:schemeClr w14:val="tx1"/>
            </w14:solidFill>
          </w14:textFill>
        </w:rPr>
      </w:pPr>
    </w:p>
    <w:p>
      <w:pPr>
        <w:spacing w:line="360" w:lineRule="auto"/>
        <w:ind w:lef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pPr>
        <w:spacing w:line="360" w:lineRule="auto"/>
        <w:ind w:left="420"/>
        <w:rPr>
          <w:rFonts w:hint="eastAsia" w:ascii="宋体" w:hAnsi="宋体" w:cs="宋体"/>
          <w:color w:val="000000" w:themeColor="text1"/>
          <w:sz w:val="24"/>
          <w14:textFill>
            <w14:solidFill>
              <w14:schemeClr w14:val="tx1"/>
            </w14:solidFill>
          </w14:textFill>
        </w:rPr>
      </w:pPr>
    </w:p>
    <w:p>
      <w:pPr>
        <w:tabs>
          <w:tab w:val="left" w:pos="4860"/>
        </w:tabs>
        <w:adjustRightInd w:val="0"/>
        <w:snapToGrid w:val="0"/>
        <w:spacing w:line="360" w:lineRule="auto"/>
        <w:ind w:right="105" w:rightChars="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响应</w:t>
      </w:r>
      <w:r>
        <w:rPr>
          <w:rFonts w:hint="eastAsia" w:ascii="宋体" w:hAnsi="宋体" w:cs="宋体"/>
          <w:color w:val="000000" w:themeColor="text1"/>
          <w:sz w:val="24"/>
          <w14:textFill>
            <w14:solidFill>
              <w14:schemeClr w14:val="tx1"/>
            </w14:solidFill>
          </w14:textFill>
        </w:rPr>
        <w:t>供应商名称（盖章）：</w:t>
      </w:r>
    </w:p>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pPr>
        <w:numPr>
          <w:ilvl w:val="0"/>
          <w:numId w:val="7"/>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响应人</w:t>
      </w:r>
      <w:r>
        <w:rPr>
          <w:rFonts w:hint="eastAsia" w:ascii="宋体" w:hAnsi="宋体" w:cs="宋体"/>
          <w:color w:val="000000" w:themeColor="text1"/>
          <w:sz w:val="24"/>
          <w14:textFill>
            <w14:solidFill>
              <w14:schemeClr w14:val="tx1"/>
            </w14:solidFill>
          </w14:textFill>
        </w:rPr>
        <w:t>认为有必要提供的其他材料。</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w:t>
      </w:r>
      <w:r>
        <w:rPr>
          <w:rFonts w:hint="default" w:ascii="宋体" w:hAnsi="宋体" w:cs="宋体"/>
          <w:b/>
          <w:bCs/>
          <w:color w:val="000000" w:themeColor="text1"/>
          <w:sz w:val="24"/>
          <w14:textFill>
            <w14:solidFill>
              <w14:schemeClr w14:val="tx1"/>
            </w14:solidFill>
          </w14:textFill>
        </w:rPr>
        <w:t>二</w:t>
      </w:r>
      <w:r>
        <w:rPr>
          <w:rFonts w:hint="eastAsia" w:ascii="宋体" w:hAnsi="宋体" w:cs="宋体"/>
          <w:b/>
          <w:bCs/>
          <w:color w:val="000000" w:themeColor="text1"/>
          <w:sz w:val="24"/>
          <w14:textFill>
            <w14:solidFill>
              <w14:schemeClr w14:val="tx1"/>
            </w14:solidFill>
          </w14:textFill>
        </w:rPr>
        <w:t>）技术部分</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用户需求响应表；</w:t>
      </w:r>
    </w:p>
    <w:p>
      <w:pPr>
        <w:spacing w:after="78" w:line="360" w:lineRule="auto"/>
        <w:jc w:val="center"/>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用户需求响应表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响应</w:t>
      </w:r>
      <w:r>
        <w:rPr>
          <w:rFonts w:hint="eastAsia" w:ascii="宋体" w:hAnsi="宋体" w:cs="宋体"/>
          <w:color w:val="000000" w:themeColor="text1"/>
          <w:sz w:val="24"/>
          <w14:textFill>
            <w14:solidFill>
              <w14:schemeClr w14:val="tx1"/>
            </w14:solidFill>
          </w14:textFill>
        </w:rPr>
        <w:t>供应商名称：（公章）</w:t>
      </w:r>
      <w:r>
        <w:rPr>
          <w:rFonts w:hint="eastAsia" w:ascii="宋体" w:hAnsi="宋体" w:cs="宋体"/>
          <w:color w:val="000000" w:themeColor="text1"/>
          <w:sz w:val="24"/>
          <w:u w:val="single"/>
          <w14:textFill>
            <w14:solidFill>
              <w14:schemeClr w14:val="tx1"/>
            </w14:solidFill>
          </w14:textFill>
        </w:rPr>
        <w:t xml:space="preserve">                             </w:t>
      </w:r>
    </w:p>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据</w:t>
      </w:r>
      <w:r>
        <w:rPr>
          <w:rFonts w:hint="eastAsia" w:ascii="宋体" w:hAnsi="宋体" w:cs="宋体"/>
          <w:bCs/>
          <w:color w:val="000000" w:themeColor="text1"/>
          <w:sz w:val="24"/>
          <w:lang w:eastAsia="zh-CN"/>
          <w14:textFill>
            <w14:solidFill>
              <w14:schemeClr w14:val="tx1"/>
            </w14:solidFill>
          </w14:textFill>
        </w:rPr>
        <w:t>竞争性选择文件</w:t>
      </w:r>
      <w:r>
        <w:rPr>
          <w:rFonts w:hint="eastAsia" w:ascii="宋体" w:hAnsi="宋体" w:cs="宋体"/>
          <w:bCs/>
          <w:color w:val="000000" w:themeColor="text1"/>
          <w:sz w:val="24"/>
          <w14:textFill>
            <w14:solidFill>
              <w14:schemeClr w14:val="tx1"/>
            </w14:solidFill>
          </w14:textFill>
        </w:rPr>
        <w:t>要求，我公司承诺响应如下：</w:t>
      </w:r>
    </w:p>
    <w:tbl>
      <w:tblPr>
        <w:tblStyle w:val="19"/>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052"/>
        <w:gridCol w:w="210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序号</w:t>
            </w:r>
          </w:p>
        </w:tc>
        <w:tc>
          <w:tcPr>
            <w:tcW w:w="3507" w:type="dxa"/>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eastAsia="zh-CN"/>
                <w14:textFill>
                  <w14:solidFill>
                    <w14:schemeClr w14:val="tx1"/>
                  </w14:solidFill>
                </w14:textFill>
              </w:rPr>
              <w:t>竞争性选择文件</w:t>
            </w:r>
            <w:r>
              <w:rPr>
                <w:rFonts w:hint="eastAsia" w:ascii="宋体" w:hAnsi="宋体" w:cs="宋体"/>
                <w:bCs/>
                <w:color w:val="000000" w:themeColor="text1"/>
                <w:sz w:val="24"/>
                <w14:textFill>
                  <w14:solidFill>
                    <w14:schemeClr w14:val="tx1"/>
                  </w14:solidFill>
                </w14:textFill>
              </w:rPr>
              <w:t>要求</w:t>
            </w:r>
          </w:p>
        </w:tc>
        <w:tc>
          <w:tcPr>
            <w:tcW w:w="3052" w:type="dxa"/>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eastAsia="zh-CN"/>
                <w14:textFill>
                  <w14:solidFill>
                    <w14:schemeClr w14:val="tx1"/>
                  </w14:solidFill>
                </w14:textFill>
              </w:rPr>
              <w:t>响应文件</w:t>
            </w:r>
            <w:r>
              <w:rPr>
                <w:rFonts w:hint="eastAsia" w:ascii="宋体" w:hAnsi="宋体" w:cs="宋体"/>
                <w:bCs/>
                <w:color w:val="000000" w:themeColor="text1"/>
                <w:sz w:val="24"/>
                <w14:textFill>
                  <w14:solidFill>
                    <w14:schemeClr w14:val="tx1"/>
                  </w14:solidFill>
                </w14:textFill>
              </w:rPr>
              <w:t>响应</w:t>
            </w:r>
          </w:p>
        </w:tc>
        <w:tc>
          <w:tcPr>
            <w:tcW w:w="2106" w:type="dxa"/>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偏离说明（无偏离/正偏离/负偏离）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3507" w:type="dxa"/>
            <w:vAlign w:val="center"/>
          </w:tcPr>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本项目“用户需求书”的全部内容为项目正常开展的基本要求，</w:t>
            </w:r>
            <w:r>
              <w:rPr>
                <w:rFonts w:hint="eastAsia" w:ascii="宋体" w:hAnsi="宋体" w:cs="宋体"/>
                <w:b/>
                <w:color w:val="000000" w:themeColor="text1"/>
                <w:sz w:val="24"/>
                <w:lang w:eastAsia="zh-CN"/>
                <w14:textFill>
                  <w14:solidFill>
                    <w14:schemeClr w14:val="tx1"/>
                  </w14:solidFill>
                </w14:textFill>
              </w:rPr>
              <w:t>响应人</w:t>
            </w:r>
            <w:r>
              <w:rPr>
                <w:rFonts w:hint="eastAsia" w:ascii="宋体" w:hAnsi="宋体" w:cs="宋体"/>
                <w:b/>
                <w:color w:val="000000" w:themeColor="text1"/>
                <w:sz w:val="24"/>
                <w14:textFill>
                  <w14:solidFill>
                    <w14:schemeClr w14:val="tx1"/>
                  </w14:solidFill>
                </w14:textFill>
              </w:rPr>
              <w:t>必须完全响应满足</w:t>
            </w:r>
            <w:r>
              <w:rPr>
                <w:rFonts w:hint="eastAsia" w:ascii="宋体" w:hAnsi="宋体" w:cs="宋体"/>
                <w:b/>
                <w:color w:val="000000" w:themeColor="text1"/>
                <w:sz w:val="24"/>
                <w:lang w:eastAsia="zh-CN"/>
                <w14:textFill>
                  <w14:solidFill>
                    <w14:schemeClr w14:val="tx1"/>
                  </w14:solidFill>
                </w14:textFill>
              </w:rPr>
              <w:t>竞争性选择文件</w:t>
            </w:r>
            <w:r>
              <w:rPr>
                <w:rFonts w:hint="eastAsia" w:ascii="宋体" w:hAnsi="宋体" w:cs="宋体"/>
                <w:b/>
                <w:color w:val="000000" w:themeColor="text1"/>
                <w:sz w:val="24"/>
                <w14:textFill>
                  <w14:solidFill>
                    <w14:schemeClr w14:val="tx1"/>
                  </w14:solidFill>
                </w14:textFill>
              </w:rPr>
              <w:t>“第</w:t>
            </w:r>
            <w:r>
              <w:rPr>
                <w:rFonts w:hint="eastAsia" w:ascii="宋体" w:hAnsi="宋体" w:cs="宋体"/>
                <w:b/>
                <w:color w:val="000000" w:themeColor="text1"/>
                <w:sz w:val="24"/>
                <w:lang w:val="en-US" w:eastAsia="zh-CN"/>
                <w14:textFill>
                  <w14:solidFill>
                    <w14:schemeClr w14:val="tx1"/>
                  </w14:solidFill>
                </w14:textFill>
              </w:rPr>
              <w:t>四</w:t>
            </w:r>
            <w:r>
              <w:rPr>
                <w:rFonts w:hint="eastAsia" w:ascii="宋体" w:hAnsi="宋体" w:cs="宋体"/>
                <w:b/>
                <w:color w:val="000000" w:themeColor="text1"/>
                <w:sz w:val="24"/>
                <w14:textFill>
                  <w14:solidFill>
                    <w14:schemeClr w14:val="tx1"/>
                  </w14:solidFill>
                </w14:textFill>
              </w:rPr>
              <w:t>章 用户需求书”的全部内容，否则将导致</w:t>
            </w:r>
            <w:r>
              <w:rPr>
                <w:rFonts w:hint="eastAsia" w:ascii="宋体" w:hAnsi="宋体" w:cs="宋体"/>
                <w:b/>
                <w:color w:val="000000" w:themeColor="text1"/>
                <w:sz w:val="24"/>
                <w:lang w:eastAsia="zh-CN"/>
                <w14:textFill>
                  <w14:solidFill>
                    <w14:schemeClr w14:val="tx1"/>
                  </w14:solidFill>
                </w14:textFill>
              </w:rPr>
              <w:t>响应</w:t>
            </w:r>
            <w:r>
              <w:rPr>
                <w:rFonts w:hint="eastAsia" w:ascii="宋体" w:hAnsi="宋体" w:cs="宋体"/>
                <w:b/>
                <w:color w:val="000000" w:themeColor="text1"/>
                <w:sz w:val="24"/>
                <w14:textFill>
                  <w14:solidFill>
                    <w14:schemeClr w14:val="tx1"/>
                  </w14:solidFill>
                </w14:textFill>
              </w:rPr>
              <w:t>无效</w:t>
            </w:r>
            <w:r>
              <w:rPr>
                <w:rFonts w:hint="eastAsia" w:ascii="宋体" w:hAnsi="宋体" w:cs="宋体"/>
                <w:bCs/>
                <w:color w:val="000000" w:themeColor="text1"/>
                <w:sz w:val="24"/>
                <w14:textFill>
                  <w14:solidFill>
                    <w14:schemeClr w14:val="tx1"/>
                  </w14:solidFill>
                </w14:textFill>
              </w:rPr>
              <w:t>。如</w:t>
            </w:r>
            <w:r>
              <w:rPr>
                <w:rFonts w:hint="eastAsia" w:ascii="宋体" w:hAnsi="宋体" w:cs="宋体"/>
                <w:bCs/>
                <w:color w:val="000000" w:themeColor="text1"/>
                <w:sz w:val="24"/>
                <w:lang w:eastAsia="zh-CN"/>
                <w14:textFill>
                  <w14:solidFill>
                    <w14:schemeClr w14:val="tx1"/>
                  </w14:solidFill>
                </w14:textFill>
              </w:rPr>
              <w:t>响应人</w:t>
            </w:r>
            <w:r>
              <w:rPr>
                <w:rFonts w:hint="eastAsia" w:ascii="宋体" w:hAnsi="宋体" w:cs="宋体"/>
                <w:bCs/>
                <w:color w:val="000000" w:themeColor="text1"/>
                <w:sz w:val="24"/>
                <w14:textFill>
                  <w14:solidFill>
                    <w14:schemeClr w14:val="tx1"/>
                  </w14:solidFill>
                </w14:textFill>
              </w:rPr>
              <w:t>中标后被发现不能满足</w:t>
            </w:r>
            <w:r>
              <w:rPr>
                <w:rFonts w:hint="eastAsia" w:ascii="宋体" w:hAnsi="宋体" w:cs="宋体"/>
                <w:bCs/>
                <w:color w:val="000000" w:themeColor="text1"/>
                <w:sz w:val="24"/>
                <w:lang w:eastAsia="zh-CN"/>
                <w14:textFill>
                  <w14:solidFill>
                    <w14:schemeClr w14:val="tx1"/>
                  </w14:solidFill>
                </w14:textFill>
              </w:rPr>
              <w:t>竞争性选择文件</w:t>
            </w:r>
            <w:r>
              <w:rPr>
                <w:rFonts w:hint="eastAsia" w:ascii="宋体" w:hAnsi="宋体" w:cs="宋体"/>
                <w:bCs/>
                <w:color w:val="000000" w:themeColor="text1"/>
                <w:sz w:val="24"/>
                <w14:textFill>
                  <w14:solidFill>
                    <w14:schemeClr w14:val="tx1"/>
                  </w14:solidFill>
                </w14:textFill>
              </w:rPr>
              <w:t>“第</w:t>
            </w:r>
            <w:r>
              <w:rPr>
                <w:rFonts w:hint="eastAsia" w:ascii="宋体" w:hAnsi="宋体" w:cs="宋体"/>
                <w:bCs/>
                <w:color w:val="000000" w:themeColor="text1"/>
                <w:sz w:val="24"/>
                <w:lang w:val="en-US" w:eastAsia="zh-CN"/>
                <w14:textFill>
                  <w14:solidFill>
                    <w14:schemeClr w14:val="tx1"/>
                  </w14:solidFill>
                </w14:textFill>
              </w:rPr>
              <w:t>四</w:t>
            </w:r>
            <w:r>
              <w:rPr>
                <w:rFonts w:hint="eastAsia" w:ascii="宋体" w:hAnsi="宋体" w:cs="宋体"/>
                <w:bCs/>
                <w:color w:val="000000" w:themeColor="text1"/>
                <w:sz w:val="24"/>
                <w14:textFill>
                  <w14:solidFill>
                    <w14:schemeClr w14:val="tx1"/>
                  </w14:solidFill>
                </w14:textFill>
              </w:rPr>
              <w:t>章 用户需求书”的，一切后果由</w:t>
            </w:r>
            <w:r>
              <w:rPr>
                <w:rFonts w:hint="eastAsia" w:ascii="宋体" w:hAnsi="宋体" w:cs="宋体"/>
                <w:bCs/>
                <w:color w:val="000000" w:themeColor="text1"/>
                <w:sz w:val="24"/>
                <w:lang w:eastAsia="zh-CN"/>
                <w14:textFill>
                  <w14:solidFill>
                    <w14:schemeClr w14:val="tx1"/>
                  </w14:solidFill>
                </w14:textFill>
              </w:rPr>
              <w:t>响应人</w:t>
            </w:r>
            <w:r>
              <w:rPr>
                <w:rFonts w:hint="eastAsia" w:ascii="宋体" w:hAnsi="宋体" w:cs="宋体"/>
                <w:bCs/>
                <w:color w:val="000000" w:themeColor="text1"/>
                <w:sz w:val="24"/>
                <w14:textFill>
                  <w14:solidFill>
                    <w14:schemeClr w14:val="tx1"/>
                  </w14:solidFill>
                </w14:textFill>
              </w:rPr>
              <w:t>承担。</w:t>
            </w:r>
          </w:p>
        </w:tc>
        <w:tc>
          <w:tcPr>
            <w:tcW w:w="3052" w:type="dxa"/>
            <w:vAlign w:val="center"/>
          </w:tcPr>
          <w:p>
            <w:pPr>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填写说明：此项</w:t>
            </w:r>
            <w:r>
              <w:rPr>
                <w:rFonts w:hint="eastAsia" w:ascii="宋体" w:hAnsi="宋体" w:cs="宋体"/>
                <w:bCs/>
                <w:color w:val="000000" w:themeColor="text1"/>
                <w:sz w:val="24"/>
                <w:lang w:eastAsia="zh-CN"/>
                <w14:textFill>
                  <w14:solidFill>
                    <w14:schemeClr w14:val="tx1"/>
                  </w14:solidFill>
                </w14:textFill>
              </w:rPr>
              <w:t>响应人</w:t>
            </w:r>
            <w:r>
              <w:rPr>
                <w:rFonts w:hint="eastAsia" w:ascii="宋体" w:hAnsi="宋体" w:cs="宋体"/>
                <w:bCs/>
                <w:color w:val="000000" w:themeColor="text1"/>
                <w:sz w:val="24"/>
                <w14:textFill>
                  <w14:solidFill>
                    <w14:schemeClr w14:val="tx1"/>
                  </w14:solidFill>
                </w14:textFill>
              </w:rPr>
              <w:t>必须完全响应满足，请</w:t>
            </w:r>
            <w:r>
              <w:rPr>
                <w:rFonts w:hint="eastAsia" w:ascii="宋体" w:hAnsi="宋体" w:cs="宋体"/>
                <w:bCs/>
                <w:color w:val="000000" w:themeColor="text1"/>
                <w:sz w:val="24"/>
                <w:lang w:eastAsia="zh-CN"/>
                <w14:textFill>
                  <w14:solidFill>
                    <w14:schemeClr w14:val="tx1"/>
                  </w14:solidFill>
                </w14:textFill>
              </w:rPr>
              <w:t>响应人</w:t>
            </w:r>
            <w:r>
              <w:rPr>
                <w:rFonts w:hint="eastAsia" w:ascii="宋体" w:hAnsi="宋体" w:cs="宋体"/>
                <w:bCs/>
                <w:color w:val="000000" w:themeColor="text1"/>
                <w:sz w:val="24"/>
                <w14:textFill>
                  <w14:solidFill>
                    <w14:schemeClr w14:val="tx1"/>
                  </w14:solidFill>
                </w14:textFill>
              </w:rPr>
              <w:t>于“</w:t>
            </w:r>
            <w:r>
              <w:rPr>
                <w:rFonts w:hint="eastAsia" w:ascii="宋体" w:hAnsi="宋体" w:cs="宋体"/>
                <w:bCs/>
                <w:color w:val="000000" w:themeColor="text1"/>
                <w:sz w:val="24"/>
                <w:lang w:eastAsia="zh-CN"/>
                <w14:textFill>
                  <w14:solidFill>
                    <w14:schemeClr w14:val="tx1"/>
                  </w14:solidFill>
                </w14:textFill>
              </w:rPr>
              <w:t>响应文件</w:t>
            </w:r>
            <w:r>
              <w:rPr>
                <w:rFonts w:hint="eastAsia" w:ascii="宋体" w:hAnsi="宋体" w:cs="宋体"/>
                <w:bCs/>
                <w:color w:val="000000" w:themeColor="text1"/>
                <w:sz w:val="24"/>
                <w14:textFill>
                  <w14:solidFill>
                    <w14:schemeClr w14:val="tx1"/>
                  </w14:solidFill>
                </w14:textFill>
              </w:rPr>
              <w:t>响应”栏中填写“</w:t>
            </w:r>
            <w:r>
              <w:rPr>
                <w:rFonts w:hint="eastAsia" w:ascii="宋体" w:hAnsi="宋体" w:cs="宋体"/>
                <w:bCs/>
                <w:color w:val="000000" w:themeColor="text1"/>
                <w:sz w:val="24"/>
                <w:lang w:eastAsia="zh-CN"/>
                <w14:textFill>
                  <w14:solidFill>
                    <w14:schemeClr w14:val="tx1"/>
                  </w14:solidFill>
                </w14:textFill>
              </w:rPr>
              <w:t>响应人</w:t>
            </w:r>
            <w:r>
              <w:rPr>
                <w:rFonts w:hint="eastAsia" w:ascii="宋体" w:hAnsi="宋体" w:cs="宋体"/>
                <w:bCs/>
                <w:color w:val="000000" w:themeColor="text1"/>
                <w:sz w:val="24"/>
                <w14:textFill>
                  <w14:solidFill>
                    <w14:schemeClr w14:val="tx1"/>
                  </w14:solidFill>
                </w14:textFill>
              </w:rPr>
              <w:t>完全响应满足</w:t>
            </w:r>
            <w:r>
              <w:rPr>
                <w:rFonts w:hint="eastAsia" w:ascii="宋体" w:hAnsi="宋体" w:cs="宋体"/>
                <w:bCs/>
                <w:color w:val="000000" w:themeColor="text1"/>
                <w:sz w:val="24"/>
                <w:lang w:eastAsia="zh-CN"/>
                <w14:textFill>
                  <w14:solidFill>
                    <w14:schemeClr w14:val="tx1"/>
                  </w14:solidFill>
                </w14:textFill>
              </w:rPr>
              <w:t>竞争性选择文件</w:t>
            </w:r>
            <w:r>
              <w:rPr>
                <w:rFonts w:hint="eastAsia" w:ascii="宋体" w:hAnsi="宋体" w:cs="宋体"/>
                <w:bCs/>
                <w:color w:val="000000" w:themeColor="text1"/>
                <w:sz w:val="24"/>
                <w14:textFill>
                  <w14:solidFill>
                    <w14:schemeClr w14:val="tx1"/>
                  </w14:solidFill>
                </w14:textFill>
              </w:rPr>
              <w:t>“第</w:t>
            </w:r>
            <w:r>
              <w:rPr>
                <w:rFonts w:hint="eastAsia" w:ascii="宋体" w:hAnsi="宋体" w:cs="宋体"/>
                <w:bCs/>
                <w:color w:val="000000" w:themeColor="text1"/>
                <w:sz w:val="24"/>
                <w:lang w:val="en-US" w:eastAsia="zh-CN"/>
                <w14:textFill>
                  <w14:solidFill>
                    <w14:schemeClr w14:val="tx1"/>
                  </w14:solidFill>
                </w14:textFill>
              </w:rPr>
              <w:t>四</w:t>
            </w:r>
            <w:r>
              <w:rPr>
                <w:rFonts w:hint="eastAsia" w:ascii="宋体" w:hAnsi="宋体" w:cs="宋体"/>
                <w:bCs/>
                <w:color w:val="000000" w:themeColor="text1"/>
                <w:sz w:val="24"/>
                <w14:textFill>
                  <w14:solidFill>
                    <w14:schemeClr w14:val="tx1"/>
                  </w14:solidFill>
                </w14:textFill>
              </w:rPr>
              <w:t>章 用户需求书”的全部内容”即可；</w:t>
            </w:r>
          </w:p>
          <w:p>
            <w:pPr>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无需另行编制填写内容。</w:t>
            </w:r>
          </w:p>
        </w:tc>
        <w:tc>
          <w:tcPr>
            <w:tcW w:w="2106" w:type="dxa"/>
            <w:vAlign w:val="center"/>
          </w:tcPr>
          <w:p>
            <w:pPr>
              <w:spacing w:line="360" w:lineRule="auto"/>
              <w:jc w:val="center"/>
              <w:rPr>
                <w:rFonts w:hint="eastAsia" w:ascii="宋体" w:hAnsi="宋体" w:cs="宋体"/>
                <w:bCs/>
                <w:color w:val="000000" w:themeColor="text1"/>
                <w:sz w:val="24"/>
                <w14:textFill>
                  <w14:solidFill>
                    <w14:schemeClr w14:val="tx1"/>
                  </w14:solidFill>
                </w14:textFill>
              </w:rPr>
            </w:pPr>
          </w:p>
        </w:tc>
      </w:tr>
    </w:tbl>
    <w:p>
      <w:pPr>
        <w:spacing w:after="78" w:line="360" w:lineRule="auto"/>
        <w:rPr>
          <w:rFonts w:hint="eastAsia" w:ascii="宋体" w:hAnsi="宋体" w:cs="宋体"/>
          <w:bCs/>
          <w:color w:val="000000" w:themeColor="text1"/>
          <w:sz w:val="24"/>
          <w14:textFill>
            <w14:solidFill>
              <w14:schemeClr w14:val="tx1"/>
            </w14:solidFill>
          </w14:textFill>
        </w:rPr>
      </w:pPr>
    </w:p>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若响应情况优于</w:t>
      </w:r>
      <w:r>
        <w:rPr>
          <w:rFonts w:hint="eastAsia" w:ascii="宋体" w:hAnsi="宋体" w:cs="宋体"/>
          <w:bCs/>
          <w:color w:val="000000" w:themeColor="text1"/>
          <w:sz w:val="24"/>
          <w:lang w:eastAsia="zh-CN"/>
          <w14:textFill>
            <w14:solidFill>
              <w14:schemeClr w14:val="tx1"/>
            </w14:solidFill>
          </w14:textFill>
        </w:rPr>
        <w:t>竞争性选择</w:t>
      </w:r>
      <w:r>
        <w:rPr>
          <w:rFonts w:hint="eastAsia" w:ascii="宋体" w:hAnsi="宋体" w:cs="宋体"/>
          <w:bCs/>
          <w:color w:val="000000" w:themeColor="text1"/>
          <w:sz w:val="24"/>
          <w14:textFill>
            <w14:solidFill>
              <w14:schemeClr w14:val="tx1"/>
            </w14:solidFill>
          </w14:textFill>
        </w:rPr>
        <w:t>要求，应作详细说明；“偏离情况”栏中根据响应情况填写，没有达到要求的填“负偏离”，达到要求的填“无偏离”，优于要求的填“正偏离”。</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响应</w:t>
      </w:r>
      <w:r>
        <w:rPr>
          <w:rFonts w:hint="eastAsia" w:ascii="宋体" w:hAnsi="宋体" w:cs="宋体"/>
          <w:color w:val="000000" w:themeColor="text1"/>
          <w:sz w:val="24"/>
          <w14:textFill>
            <w14:solidFill>
              <w14:schemeClr w14:val="tx1"/>
            </w14:solidFill>
          </w14:textFill>
        </w:rPr>
        <w:t>供应商授权代表：</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pStyle w:val="2"/>
        <w:spacing w:line="360" w:lineRule="auto"/>
        <w:rPr>
          <w:color w:val="000000" w:themeColor="text1"/>
          <w:lang w:val="fr-CH"/>
          <w14:textFill>
            <w14:solidFill>
              <w14:schemeClr w14:val="tx1"/>
            </w14:solidFill>
          </w14:textFill>
        </w:rPr>
      </w:pPr>
    </w:p>
    <w:p>
      <w:pPr>
        <w:numPr>
          <w:ilvl w:val="0"/>
          <w:numId w:val="8"/>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br w:type="page"/>
      </w:r>
      <w:r>
        <w:rPr>
          <w:rFonts w:hint="eastAsia" w:ascii="宋体" w:hAnsi="宋体" w:cs="宋体"/>
          <w:color w:val="000000" w:themeColor="text1"/>
          <w:sz w:val="24"/>
          <w:lang w:val="sq-AL"/>
          <w14:textFill>
            <w14:solidFill>
              <w14:schemeClr w14:val="tx1"/>
            </w14:solidFill>
          </w14:textFill>
        </w:rPr>
        <w:t>银行网点覆盖情况；</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t>拟派项目团队成员情况；</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eastAsia="zh-CN"/>
          <w14:textFill>
            <w14:solidFill>
              <w14:schemeClr w14:val="tx1"/>
            </w14:solidFill>
          </w14:textFill>
        </w:rPr>
        <w:t>服务内容</w:t>
      </w:r>
      <w:r>
        <w:rPr>
          <w:rFonts w:hint="eastAsia" w:ascii="宋体" w:hAnsi="宋体" w:cs="宋体"/>
          <w:color w:val="000000" w:themeColor="text1"/>
          <w:sz w:val="24"/>
          <w:lang w:val="sq-AL"/>
          <w14:textFill>
            <w14:solidFill>
              <w14:schemeClr w14:val="tx1"/>
            </w14:solidFill>
          </w14:textFill>
        </w:rPr>
        <w:t>；</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t>实施方案；</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t>服务响应速度；</w:t>
      </w: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注：以上各项请根据“</w:t>
      </w:r>
      <w:r>
        <w:rPr>
          <w:rFonts w:hint="eastAsia" w:ascii="宋体" w:hAnsi="宋体" w:cs="宋体"/>
          <w:b/>
          <w:bCs/>
          <w:color w:val="000000" w:themeColor="text1"/>
          <w:sz w:val="24"/>
          <w:lang w:eastAsia="zh-CN"/>
          <w14:textFill>
            <w14:solidFill>
              <w14:schemeClr w14:val="tx1"/>
            </w14:solidFill>
          </w14:textFill>
        </w:rPr>
        <w:t>竞争性选择</w:t>
      </w:r>
      <w:r>
        <w:rPr>
          <w:rFonts w:hint="eastAsia" w:ascii="宋体" w:hAnsi="宋体" w:cs="宋体"/>
          <w:b/>
          <w:bCs/>
          <w:color w:val="000000" w:themeColor="text1"/>
          <w:sz w:val="24"/>
          <w14:textFill>
            <w14:solidFill>
              <w14:schemeClr w14:val="tx1"/>
            </w14:solidFill>
          </w14:textFill>
        </w:rPr>
        <w:t>项目评分表”中的要求自行填写并提供相应的证明材料。</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eastAsia="zh-CN"/>
          <w14:textFill>
            <w14:solidFill>
              <w14:schemeClr w14:val="tx1"/>
            </w14:solidFill>
          </w14:textFill>
        </w:rPr>
        <w:t>响应人</w:t>
      </w:r>
      <w:r>
        <w:rPr>
          <w:rFonts w:hint="eastAsia" w:ascii="宋体" w:hAnsi="宋体" w:cs="宋体"/>
          <w:color w:val="000000" w:themeColor="text1"/>
          <w:sz w:val="24"/>
          <w:lang w:val="fr-CH"/>
          <w14:textFill>
            <w14:solidFill>
              <w14:schemeClr w14:val="tx1"/>
            </w14:solidFill>
          </w14:textFill>
        </w:rPr>
        <w:t>认为有必要提供的其他材料。</w:t>
      </w:r>
      <w:bookmarkEnd w:id="18"/>
    </w:p>
    <w:p>
      <w:pPr>
        <w:pStyle w:val="32"/>
        <w:shd w:val="clear" w:color="auto" w:fill="FFFFFF"/>
        <w:spacing w:before="0" w:beforeAutospacing="0" w:after="0" w:afterAutospacing="0" w:line="560" w:lineRule="exact"/>
        <w:ind w:right="2100" w:rightChars="1000"/>
        <w:jc w:val="both"/>
        <w:rPr>
          <w:color w:val="000000" w:themeColor="text1"/>
          <w14:textFill>
            <w14:solidFill>
              <w14:schemeClr w14:val="tx1"/>
            </w14:solidFill>
          </w14:textFill>
        </w:rPr>
      </w:pPr>
    </w:p>
    <w:sectPr>
      <w:headerReference r:id="rId6" w:type="first"/>
      <w:headerReference r:id="rId4" w:type="default"/>
      <w:headerReference r:id="rId5" w:type="even"/>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45</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7" o:spid="_x0000_s1027"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50716"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6" o:spid="_x0000_s1026"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50716"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1">
    <w:nsid w:val="B60EDFBE"/>
    <w:multiLevelType w:val="singleLevel"/>
    <w:tmpl w:val="B60EDFBE"/>
    <w:lvl w:ilvl="0" w:tentative="0">
      <w:start w:val="1"/>
      <w:numFmt w:val="decimal"/>
      <w:suff w:val="nothing"/>
      <w:lvlText w:val="（%1）"/>
      <w:lvlJc w:val="left"/>
    </w:lvl>
  </w:abstractNum>
  <w:abstractNum w:abstractNumId="2">
    <w:nsid w:val="EAE13B7A"/>
    <w:multiLevelType w:val="singleLevel"/>
    <w:tmpl w:val="EAE13B7A"/>
    <w:lvl w:ilvl="0" w:tentative="0">
      <w:start w:val="1"/>
      <w:numFmt w:val="chineseCounting"/>
      <w:suff w:val="nothing"/>
      <w:lvlText w:val="%1、"/>
      <w:lvlJc w:val="left"/>
      <w:pPr>
        <w:ind w:left="420" w:firstLine="420"/>
      </w:pPr>
      <w:rPr>
        <w:rFonts w:hint="eastAsia"/>
        <w:b/>
        <w:bCs/>
      </w:rPr>
    </w:lvl>
  </w:abstractNum>
  <w:abstractNum w:abstractNumId="3">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4">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5">
    <w:nsid w:val="418A3D68"/>
    <w:multiLevelType w:val="singleLevel"/>
    <w:tmpl w:val="418A3D68"/>
    <w:lvl w:ilvl="0" w:tentative="0">
      <w:start w:val="1"/>
      <w:numFmt w:val="decimal"/>
      <w:lvlText w:val="(%1)"/>
      <w:lvlJc w:val="left"/>
      <w:pPr>
        <w:tabs>
          <w:tab w:val="left" w:pos="-420"/>
        </w:tabs>
        <w:ind w:left="5" w:hanging="425"/>
      </w:pPr>
      <w:rPr>
        <w:rFonts w:hint="default"/>
        <w:color w:val="auto"/>
      </w:rPr>
    </w:lvl>
  </w:abstractNum>
  <w:abstractNum w:abstractNumId="6">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7">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7"/>
  </w:num>
  <w:num w:numId="2">
    <w:abstractNumId w:val="1"/>
  </w:num>
  <w:num w:numId="3">
    <w:abstractNumId w:val="5"/>
  </w:num>
  <w:num w:numId="4">
    <w:abstractNumId w:val="2"/>
  </w:num>
  <w:num w:numId="5">
    <w:abstractNumId w:val="3"/>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FE6E37"/>
    <w:rsid w:val="00002D9F"/>
    <w:rsid w:val="00054471"/>
    <w:rsid w:val="0011157B"/>
    <w:rsid w:val="001C60B0"/>
    <w:rsid w:val="003A4DB8"/>
    <w:rsid w:val="00C93875"/>
    <w:rsid w:val="00DA0570"/>
    <w:rsid w:val="00DE5743"/>
    <w:rsid w:val="00E747E3"/>
    <w:rsid w:val="00F46D15"/>
    <w:rsid w:val="00F72CA9"/>
    <w:rsid w:val="00FF40AC"/>
    <w:rsid w:val="01145951"/>
    <w:rsid w:val="011E3D92"/>
    <w:rsid w:val="017E6D4D"/>
    <w:rsid w:val="01B666C0"/>
    <w:rsid w:val="01EF572E"/>
    <w:rsid w:val="02477318"/>
    <w:rsid w:val="028B18FB"/>
    <w:rsid w:val="02B81FC4"/>
    <w:rsid w:val="03261624"/>
    <w:rsid w:val="032F2286"/>
    <w:rsid w:val="035717DD"/>
    <w:rsid w:val="036D7252"/>
    <w:rsid w:val="03BB1D6C"/>
    <w:rsid w:val="03CD4055"/>
    <w:rsid w:val="03E272F9"/>
    <w:rsid w:val="03E5503B"/>
    <w:rsid w:val="040C3CF2"/>
    <w:rsid w:val="043B2EAD"/>
    <w:rsid w:val="049A4077"/>
    <w:rsid w:val="04AC3B33"/>
    <w:rsid w:val="04B769D7"/>
    <w:rsid w:val="04D623E1"/>
    <w:rsid w:val="05525F81"/>
    <w:rsid w:val="05D438B9"/>
    <w:rsid w:val="062260D2"/>
    <w:rsid w:val="06456265"/>
    <w:rsid w:val="06A65DB6"/>
    <w:rsid w:val="06CC603E"/>
    <w:rsid w:val="07091040"/>
    <w:rsid w:val="0737795B"/>
    <w:rsid w:val="073C7668"/>
    <w:rsid w:val="076369A2"/>
    <w:rsid w:val="076B39F3"/>
    <w:rsid w:val="07927288"/>
    <w:rsid w:val="07AD40C1"/>
    <w:rsid w:val="084F5179"/>
    <w:rsid w:val="08892439"/>
    <w:rsid w:val="08AF79C5"/>
    <w:rsid w:val="08EF6AC2"/>
    <w:rsid w:val="09185F2E"/>
    <w:rsid w:val="093C74AB"/>
    <w:rsid w:val="097815DF"/>
    <w:rsid w:val="098E31D7"/>
    <w:rsid w:val="09C15C02"/>
    <w:rsid w:val="09D57431"/>
    <w:rsid w:val="09D9508C"/>
    <w:rsid w:val="09F43309"/>
    <w:rsid w:val="0A3D797F"/>
    <w:rsid w:val="0A3E54A5"/>
    <w:rsid w:val="0A3E7253"/>
    <w:rsid w:val="0A7F6940"/>
    <w:rsid w:val="0A982E07"/>
    <w:rsid w:val="0ACB31DC"/>
    <w:rsid w:val="0B071D3B"/>
    <w:rsid w:val="0B1D330C"/>
    <w:rsid w:val="0B21104E"/>
    <w:rsid w:val="0B550CF8"/>
    <w:rsid w:val="0B772A1C"/>
    <w:rsid w:val="0BA12829"/>
    <w:rsid w:val="0BCB720C"/>
    <w:rsid w:val="0BE85AA6"/>
    <w:rsid w:val="0C22507E"/>
    <w:rsid w:val="0C23344D"/>
    <w:rsid w:val="0C2506CA"/>
    <w:rsid w:val="0C3B7EEE"/>
    <w:rsid w:val="0C4029D1"/>
    <w:rsid w:val="0C87205D"/>
    <w:rsid w:val="0C8E17F3"/>
    <w:rsid w:val="0CA03970"/>
    <w:rsid w:val="0CC9374C"/>
    <w:rsid w:val="0D0B2017"/>
    <w:rsid w:val="0D0B3D64"/>
    <w:rsid w:val="0D0C53E6"/>
    <w:rsid w:val="0D4A48FD"/>
    <w:rsid w:val="0D9F44AC"/>
    <w:rsid w:val="0DAF6CC4"/>
    <w:rsid w:val="0DEB3271"/>
    <w:rsid w:val="0DFE5677"/>
    <w:rsid w:val="0E2624D8"/>
    <w:rsid w:val="0E4219DB"/>
    <w:rsid w:val="0EC8358F"/>
    <w:rsid w:val="0EEA6A17"/>
    <w:rsid w:val="0F6B6D3C"/>
    <w:rsid w:val="0F7F00F1"/>
    <w:rsid w:val="0FDC3796"/>
    <w:rsid w:val="10947BCD"/>
    <w:rsid w:val="11286567"/>
    <w:rsid w:val="11652688"/>
    <w:rsid w:val="11936A04"/>
    <w:rsid w:val="11E20D72"/>
    <w:rsid w:val="11E7661B"/>
    <w:rsid w:val="124318AA"/>
    <w:rsid w:val="125C77AB"/>
    <w:rsid w:val="13250FB0"/>
    <w:rsid w:val="137361BF"/>
    <w:rsid w:val="137B7981"/>
    <w:rsid w:val="138F7287"/>
    <w:rsid w:val="140F7BE3"/>
    <w:rsid w:val="14740CA0"/>
    <w:rsid w:val="148443FC"/>
    <w:rsid w:val="149363ED"/>
    <w:rsid w:val="149F2FE4"/>
    <w:rsid w:val="14D709D0"/>
    <w:rsid w:val="152D2953"/>
    <w:rsid w:val="159D2AA7"/>
    <w:rsid w:val="15DE7348"/>
    <w:rsid w:val="15ED707B"/>
    <w:rsid w:val="15F553C2"/>
    <w:rsid w:val="15FD3709"/>
    <w:rsid w:val="16702E8A"/>
    <w:rsid w:val="167A7865"/>
    <w:rsid w:val="168B1A72"/>
    <w:rsid w:val="16921052"/>
    <w:rsid w:val="16C358AF"/>
    <w:rsid w:val="16CB1E6E"/>
    <w:rsid w:val="16D637FC"/>
    <w:rsid w:val="16F76FA7"/>
    <w:rsid w:val="172A3039"/>
    <w:rsid w:val="1733381F"/>
    <w:rsid w:val="1773288D"/>
    <w:rsid w:val="178D1D96"/>
    <w:rsid w:val="17926369"/>
    <w:rsid w:val="17966920"/>
    <w:rsid w:val="17B35C58"/>
    <w:rsid w:val="17FF2717"/>
    <w:rsid w:val="180B1483"/>
    <w:rsid w:val="18522374"/>
    <w:rsid w:val="18745314"/>
    <w:rsid w:val="18820C52"/>
    <w:rsid w:val="18B90B18"/>
    <w:rsid w:val="18E37943"/>
    <w:rsid w:val="191C4C03"/>
    <w:rsid w:val="19355CC5"/>
    <w:rsid w:val="19831126"/>
    <w:rsid w:val="19946E8F"/>
    <w:rsid w:val="19C85E69"/>
    <w:rsid w:val="19E75211"/>
    <w:rsid w:val="1A312930"/>
    <w:rsid w:val="1A562397"/>
    <w:rsid w:val="1A7F3E24"/>
    <w:rsid w:val="1ABC39D0"/>
    <w:rsid w:val="1ABD5F72"/>
    <w:rsid w:val="1AE41750"/>
    <w:rsid w:val="1AF53044"/>
    <w:rsid w:val="1B395F40"/>
    <w:rsid w:val="1B8A22F8"/>
    <w:rsid w:val="1B982FF3"/>
    <w:rsid w:val="1B9A4716"/>
    <w:rsid w:val="1BE64424"/>
    <w:rsid w:val="1C0C5403"/>
    <w:rsid w:val="1C224C26"/>
    <w:rsid w:val="1C5C626D"/>
    <w:rsid w:val="1C8431EB"/>
    <w:rsid w:val="1CE0619C"/>
    <w:rsid w:val="1CF034E2"/>
    <w:rsid w:val="1CFE11EF"/>
    <w:rsid w:val="1D025BE3"/>
    <w:rsid w:val="1D3E032A"/>
    <w:rsid w:val="1D864D41"/>
    <w:rsid w:val="1D946A63"/>
    <w:rsid w:val="1DAA6ECD"/>
    <w:rsid w:val="1DCC366B"/>
    <w:rsid w:val="1DD84EE2"/>
    <w:rsid w:val="1DF4614E"/>
    <w:rsid w:val="1DF61EC7"/>
    <w:rsid w:val="1E5D242A"/>
    <w:rsid w:val="1E6E5F01"/>
    <w:rsid w:val="1E764DB5"/>
    <w:rsid w:val="1EAE0073"/>
    <w:rsid w:val="1EC0236C"/>
    <w:rsid w:val="1EC575F3"/>
    <w:rsid w:val="1EDB10BC"/>
    <w:rsid w:val="1EDBB3DC"/>
    <w:rsid w:val="1F7C18CF"/>
    <w:rsid w:val="1F9C084C"/>
    <w:rsid w:val="201C198C"/>
    <w:rsid w:val="209F2A54"/>
    <w:rsid w:val="20D73ACA"/>
    <w:rsid w:val="21236556"/>
    <w:rsid w:val="21350F58"/>
    <w:rsid w:val="21671CF6"/>
    <w:rsid w:val="217750CC"/>
    <w:rsid w:val="2197576F"/>
    <w:rsid w:val="21CB103D"/>
    <w:rsid w:val="220B1CB9"/>
    <w:rsid w:val="224135B1"/>
    <w:rsid w:val="228D764F"/>
    <w:rsid w:val="22EC1AEA"/>
    <w:rsid w:val="2346744C"/>
    <w:rsid w:val="237B0B11"/>
    <w:rsid w:val="238166D6"/>
    <w:rsid w:val="23B720F8"/>
    <w:rsid w:val="23CD1D77"/>
    <w:rsid w:val="23D1119D"/>
    <w:rsid w:val="23FF13A9"/>
    <w:rsid w:val="24281889"/>
    <w:rsid w:val="24561911"/>
    <w:rsid w:val="24743B45"/>
    <w:rsid w:val="24961D0D"/>
    <w:rsid w:val="24997A50"/>
    <w:rsid w:val="24B403E6"/>
    <w:rsid w:val="24C90A33"/>
    <w:rsid w:val="24D171E9"/>
    <w:rsid w:val="2561056D"/>
    <w:rsid w:val="25733DFD"/>
    <w:rsid w:val="258A442B"/>
    <w:rsid w:val="25C603D0"/>
    <w:rsid w:val="25DE1BBE"/>
    <w:rsid w:val="25E70642"/>
    <w:rsid w:val="25EC437E"/>
    <w:rsid w:val="263A491A"/>
    <w:rsid w:val="2653066B"/>
    <w:rsid w:val="26657A78"/>
    <w:rsid w:val="26AB75C6"/>
    <w:rsid w:val="26D7660D"/>
    <w:rsid w:val="26E054C2"/>
    <w:rsid w:val="277A5916"/>
    <w:rsid w:val="2781787A"/>
    <w:rsid w:val="27906EE8"/>
    <w:rsid w:val="27CE5C62"/>
    <w:rsid w:val="27D03788"/>
    <w:rsid w:val="28355CE1"/>
    <w:rsid w:val="28440A5B"/>
    <w:rsid w:val="284C045D"/>
    <w:rsid w:val="28704554"/>
    <w:rsid w:val="28846049"/>
    <w:rsid w:val="28ED24D4"/>
    <w:rsid w:val="28EF7C3E"/>
    <w:rsid w:val="28F25980"/>
    <w:rsid w:val="292518B2"/>
    <w:rsid w:val="29313F58"/>
    <w:rsid w:val="29540304"/>
    <w:rsid w:val="295464C2"/>
    <w:rsid w:val="29587103"/>
    <w:rsid w:val="296C74E1"/>
    <w:rsid w:val="29A5570A"/>
    <w:rsid w:val="29A63C37"/>
    <w:rsid w:val="2A0A1F9E"/>
    <w:rsid w:val="2A2614BF"/>
    <w:rsid w:val="2A5078E5"/>
    <w:rsid w:val="2B4D6E9E"/>
    <w:rsid w:val="2B540EE8"/>
    <w:rsid w:val="2B746B21"/>
    <w:rsid w:val="2B794137"/>
    <w:rsid w:val="2B8C3E6A"/>
    <w:rsid w:val="2BEA0B91"/>
    <w:rsid w:val="2BFA5278"/>
    <w:rsid w:val="2BFF1FD8"/>
    <w:rsid w:val="2BFFCB00"/>
    <w:rsid w:val="2C17011F"/>
    <w:rsid w:val="2C1A1476"/>
    <w:rsid w:val="2C2B3086"/>
    <w:rsid w:val="2C4E7372"/>
    <w:rsid w:val="2C525562"/>
    <w:rsid w:val="2C526E62"/>
    <w:rsid w:val="2C610E53"/>
    <w:rsid w:val="2C736DD8"/>
    <w:rsid w:val="2CA13945"/>
    <w:rsid w:val="2CC24314"/>
    <w:rsid w:val="2CE550C6"/>
    <w:rsid w:val="2D047A30"/>
    <w:rsid w:val="2D675A1D"/>
    <w:rsid w:val="2D9B2143"/>
    <w:rsid w:val="2D9E319D"/>
    <w:rsid w:val="2DFE6E37"/>
    <w:rsid w:val="2E0D4C2F"/>
    <w:rsid w:val="2E2A1718"/>
    <w:rsid w:val="2E7B3D22"/>
    <w:rsid w:val="2E8C7FF5"/>
    <w:rsid w:val="2EEB4374"/>
    <w:rsid w:val="2F25260C"/>
    <w:rsid w:val="2F6B1FE9"/>
    <w:rsid w:val="2F762E67"/>
    <w:rsid w:val="2F911A4F"/>
    <w:rsid w:val="2FD92D9A"/>
    <w:rsid w:val="2FE53B49"/>
    <w:rsid w:val="2FE9017B"/>
    <w:rsid w:val="300B4EF7"/>
    <w:rsid w:val="302204C8"/>
    <w:rsid w:val="3075313F"/>
    <w:rsid w:val="309F1F4A"/>
    <w:rsid w:val="30F46739"/>
    <w:rsid w:val="312E5FEB"/>
    <w:rsid w:val="31C76D4C"/>
    <w:rsid w:val="31D356B0"/>
    <w:rsid w:val="32163AC8"/>
    <w:rsid w:val="324A23F5"/>
    <w:rsid w:val="328A6C2A"/>
    <w:rsid w:val="329D695D"/>
    <w:rsid w:val="32B85545"/>
    <w:rsid w:val="32BF4663"/>
    <w:rsid w:val="32DA54BB"/>
    <w:rsid w:val="32DD144F"/>
    <w:rsid w:val="33323549"/>
    <w:rsid w:val="33813B89"/>
    <w:rsid w:val="339C4E66"/>
    <w:rsid w:val="3402116D"/>
    <w:rsid w:val="348845FB"/>
    <w:rsid w:val="349A75F8"/>
    <w:rsid w:val="34B23CAD"/>
    <w:rsid w:val="34EB7E53"/>
    <w:rsid w:val="35156C7E"/>
    <w:rsid w:val="35213875"/>
    <w:rsid w:val="35337105"/>
    <w:rsid w:val="353F5AA9"/>
    <w:rsid w:val="35586B6B"/>
    <w:rsid w:val="357A6B39"/>
    <w:rsid w:val="35A3428A"/>
    <w:rsid w:val="35E11256"/>
    <w:rsid w:val="36034D29"/>
    <w:rsid w:val="361138EA"/>
    <w:rsid w:val="365E5169"/>
    <w:rsid w:val="36A4650C"/>
    <w:rsid w:val="36B843E2"/>
    <w:rsid w:val="37040D59"/>
    <w:rsid w:val="373E3B81"/>
    <w:rsid w:val="378D53C9"/>
    <w:rsid w:val="37D01D3A"/>
    <w:rsid w:val="37E30C12"/>
    <w:rsid w:val="37F52D97"/>
    <w:rsid w:val="37F94635"/>
    <w:rsid w:val="38082ACA"/>
    <w:rsid w:val="38163439"/>
    <w:rsid w:val="38314519"/>
    <w:rsid w:val="38336D98"/>
    <w:rsid w:val="38824C4A"/>
    <w:rsid w:val="392A30FB"/>
    <w:rsid w:val="394A3E0E"/>
    <w:rsid w:val="394B1EE3"/>
    <w:rsid w:val="398820C9"/>
    <w:rsid w:val="39AB5E03"/>
    <w:rsid w:val="39DF3CFF"/>
    <w:rsid w:val="3A257964"/>
    <w:rsid w:val="3A3A5061"/>
    <w:rsid w:val="3A3FB73D"/>
    <w:rsid w:val="3A5169AB"/>
    <w:rsid w:val="3A571AE7"/>
    <w:rsid w:val="3A8D375B"/>
    <w:rsid w:val="3AAA60BB"/>
    <w:rsid w:val="3AC32CD9"/>
    <w:rsid w:val="3AD3655F"/>
    <w:rsid w:val="3AEC66D3"/>
    <w:rsid w:val="3B211535"/>
    <w:rsid w:val="3B2A2492"/>
    <w:rsid w:val="3B2E16B6"/>
    <w:rsid w:val="3B530501"/>
    <w:rsid w:val="3BBFF00E"/>
    <w:rsid w:val="3BFDF482"/>
    <w:rsid w:val="3C131A3E"/>
    <w:rsid w:val="3C4B567C"/>
    <w:rsid w:val="3C5A766D"/>
    <w:rsid w:val="3C5B6581"/>
    <w:rsid w:val="3C6C6886"/>
    <w:rsid w:val="3CAB3899"/>
    <w:rsid w:val="3CC841FF"/>
    <w:rsid w:val="3D141F11"/>
    <w:rsid w:val="3D430101"/>
    <w:rsid w:val="3D4B05F7"/>
    <w:rsid w:val="3D516CC2"/>
    <w:rsid w:val="3D536F54"/>
    <w:rsid w:val="3D995F73"/>
    <w:rsid w:val="3E396CAE"/>
    <w:rsid w:val="3E78202C"/>
    <w:rsid w:val="3EA34825"/>
    <w:rsid w:val="3EE2728E"/>
    <w:rsid w:val="3F0F473E"/>
    <w:rsid w:val="3F1E4982"/>
    <w:rsid w:val="3F770160"/>
    <w:rsid w:val="3FB65AD9"/>
    <w:rsid w:val="3FE05723"/>
    <w:rsid w:val="3FFF00C2"/>
    <w:rsid w:val="4024421A"/>
    <w:rsid w:val="40371ECC"/>
    <w:rsid w:val="40452C81"/>
    <w:rsid w:val="404B17A6"/>
    <w:rsid w:val="408847A8"/>
    <w:rsid w:val="40D63F13"/>
    <w:rsid w:val="40DF6392"/>
    <w:rsid w:val="414C7ECC"/>
    <w:rsid w:val="41CC2DBB"/>
    <w:rsid w:val="41F52311"/>
    <w:rsid w:val="422E137F"/>
    <w:rsid w:val="42312C1E"/>
    <w:rsid w:val="42674891"/>
    <w:rsid w:val="42A572AD"/>
    <w:rsid w:val="42EB4309"/>
    <w:rsid w:val="42FB3958"/>
    <w:rsid w:val="434327FA"/>
    <w:rsid w:val="437159C8"/>
    <w:rsid w:val="43AE09CA"/>
    <w:rsid w:val="43BB4E95"/>
    <w:rsid w:val="441421E2"/>
    <w:rsid w:val="441E71D2"/>
    <w:rsid w:val="445826D6"/>
    <w:rsid w:val="44822242"/>
    <w:rsid w:val="44C9538F"/>
    <w:rsid w:val="44CD30D2"/>
    <w:rsid w:val="452F78E8"/>
    <w:rsid w:val="455E3D2A"/>
    <w:rsid w:val="45740942"/>
    <w:rsid w:val="45776905"/>
    <w:rsid w:val="45FC71E9"/>
    <w:rsid w:val="465E7D59"/>
    <w:rsid w:val="468F11D7"/>
    <w:rsid w:val="46AD506D"/>
    <w:rsid w:val="46B81CA9"/>
    <w:rsid w:val="470C6541"/>
    <w:rsid w:val="473A07C7"/>
    <w:rsid w:val="476354E9"/>
    <w:rsid w:val="47A876DF"/>
    <w:rsid w:val="48054931"/>
    <w:rsid w:val="483D231C"/>
    <w:rsid w:val="4844246D"/>
    <w:rsid w:val="48621D83"/>
    <w:rsid w:val="48764FF6"/>
    <w:rsid w:val="487C41DD"/>
    <w:rsid w:val="48C12F4D"/>
    <w:rsid w:val="48E10B59"/>
    <w:rsid w:val="49351245"/>
    <w:rsid w:val="495042D1"/>
    <w:rsid w:val="495B760C"/>
    <w:rsid w:val="498B5C77"/>
    <w:rsid w:val="49C70685"/>
    <w:rsid w:val="49DF0B35"/>
    <w:rsid w:val="4A0D488A"/>
    <w:rsid w:val="4A161077"/>
    <w:rsid w:val="4B217F17"/>
    <w:rsid w:val="4B232DA2"/>
    <w:rsid w:val="4B77177B"/>
    <w:rsid w:val="4B8D2580"/>
    <w:rsid w:val="4BED5E07"/>
    <w:rsid w:val="4BF453E8"/>
    <w:rsid w:val="4C417F01"/>
    <w:rsid w:val="4C63431C"/>
    <w:rsid w:val="4C637F6F"/>
    <w:rsid w:val="4CF3569F"/>
    <w:rsid w:val="4D0168EF"/>
    <w:rsid w:val="4D067C3B"/>
    <w:rsid w:val="4D0734F8"/>
    <w:rsid w:val="4D453A21"/>
    <w:rsid w:val="4D562C80"/>
    <w:rsid w:val="4D562FEE"/>
    <w:rsid w:val="4D930C30"/>
    <w:rsid w:val="4D9E721C"/>
    <w:rsid w:val="4DD728CB"/>
    <w:rsid w:val="4E2979E5"/>
    <w:rsid w:val="4E524648"/>
    <w:rsid w:val="4E8A3DE2"/>
    <w:rsid w:val="4F2E0C11"/>
    <w:rsid w:val="4F6208BA"/>
    <w:rsid w:val="4F910B3F"/>
    <w:rsid w:val="4F936CC6"/>
    <w:rsid w:val="4F9812E6"/>
    <w:rsid w:val="4FD33681"/>
    <w:rsid w:val="4FDC066D"/>
    <w:rsid w:val="4FF79644"/>
    <w:rsid w:val="501D6F9B"/>
    <w:rsid w:val="50402E5B"/>
    <w:rsid w:val="510D292B"/>
    <w:rsid w:val="511676E7"/>
    <w:rsid w:val="51625CF9"/>
    <w:rsid w:val="51932FAD"/>
    <w:rsid w:val="51FA74D0"/>
    <w:rsid w:val="522602C5"/>
    <w:rsid w:val="523227C6"/>
    <w:rsid w:val="52376968"/>
    <w:rsid w:val="52495D62"/>
    <w:rsid w:val="525766D1"/>
    <w:rsid w:val="5268268C"/>
    <w:rsid w:val="528943B0"/>
    <w:rsid w:val="53035F10"/>
    <w:rsid w:val="53452D12"/>
    <w:rsid w:val="536852EA"/>
    <w:rsid w:val="536D782E"/>
    <w:rsid w:val="53A27940"/>
    <w:rsid w:val="53A45945"/>
    <w:rsid w:val="53A6324B"/>
    <w:rsid w:val="53E915AA"/>
    <w:rsid w:val="53EFCB17"/>
    <w:rsid w:val="54036E8C"/>
    <w:rsid w:val="54297BF9"/>
    <w:rsid w:val="54576514"/>
    <w:rsid w:val="549F7EBB"/>
    <w:rsid w:val="54BB7C66"/>
    <w:rsid w:val="54C618EB"/>
    <w:rsid w:val="55142657"/>
    <w:rsid w:val="552A00CC"/>
    <w:rsid w:val="55440142"/>
    <w:rsid w:val="558E2409"/>
    <w:rsid w:val="55A27C63"/>
    <w:rsid w:val="55B160F8"/>
    <w:rsid w:val="55FF5492"/>
    <w:rsid w:val="560721BC"/>
    <w:rsid w:val="563A60ED"/>
    <w:rsid w:val="56570316"/>
    <w:rsid w:val="569A3030"/>
    <w:rsid w:val="56E322E1"/>
    <w:rsid w:val="575B6977"/>
    <w:rsid w:val="576176AA"/>
    <w:rsid w:val="57822B16"/>
    <w:rsid w:val="57917C49"/>
    <w:rsid w:val="579B7990"/>
    <w:rsid w:val="57A53A3A"/>
    <w:rsid w:val="57E52089"/>
    <w:rsid w:val="57FA1FD8"/>
    <w:rsid w:val="580B4A27"/>
    <w:rsid w:val="581E3FA7"/>
    <w:rsid w:val="583D33C0"/>
    <w:rsid w:val="58BB1A07"/>
    <w:rsid w:val="58C46E3D"/>
    <w:rsid w:val="58D067D5"/>
    <w:rsid w:val="58F5454D"/>
    <w:rsid w:val="590B5B1F"/>
    <w:rsid w:val="590D1897"/>
    <w:rsid w:val="59691FED"/>
    <w:rsid w:val="597638E0"/>
    <w:rsid w:val="59D46859"/>
    <w:rsid w:val="59DD379F"/>
    <w:rsid w:val="5A276988"/>
    <w:rsid w:val="5A5A6003"/>
    <w:rsid w:val="5AB741B0"/>
    <w:rsid w:val="5ADD173D"/>
    <w:rsid w:val="5AED7BD2"/>
    <w:rsid w:val="5AF076C2"/>
    <w:rsid w:val="5B2D7FCE"/>
    <w:rsid w:val="5B3203DE"/>
    <w:rsid w:val="5B7F29FD"/>
    <w:rsid w:val="5C2C4F2D"/>
    <w:rsid w:val="5C451348"/>
    <w:rsid w:val="5C4606AC"/>
    <w:rsid w:val="5C7120A1"/>
    <w:rsid w:val="5C7A0D57"/>
    <w:rsid w:val="5CB52971"/>
    <w:rsid w:val="5CBA2318"/>
    <w:rsid w:val="5CDF179C"/>
    <w:rsid w:val="5CF8460C"/>
    <w:rsid w:val="5D235B2D"/>
    <w:rsid w:val="5D4936A3"/>
    <w:rsid w:val="5D6677C8"/>
    <w:rsid w:val="5D8F4F70"/>
    <w:rsid w:val="5D9A56C3"/>
    <w:rsid w:val="5DBD9B98"/>
    <w:rsid w:val="5DD30284"/>
    <w:rsid w:val="5DF92ED0"/>
    <w:rsid w:val="5E5B30A5"/>
    <w:rsid w:val="5E79352B"/>
    <w:rsid w:val="5E8545C5"/>
    <w:rsid w:val="5EB331C8"/>
    <w:rsid w:val="5EE70977"/>
    <w:rsid w:val="5F1115F5"/>
    <w:rsid w:val="5F526256"/>
    <w:rsid w:val="5F7A1988"/>
    <w:rsid w:val="5F8A7CA2"/>
    <w:rsid w:val="5F920D48"/>
    <w:rsid w:val="5FD51AA5"/>
    <w:rsid w:val="5FE5531C"/>
    <w:rsid w:val="5FFDB9A7"/>
    <w:rsid w:val="602045A6"/>
    <w:rsid w:val="60310561"/>
    <w:rsid w:val="605208D2"/>
    <w:rsid w:val="608B78E2"/>
    <w:rsid w:val="60975E85"/>
    <w:rsid w:val="60C969EB"/>
    <w:rsid w:val="60DC361E"/>
    <w:rsid w:val="60DF620F"/>
    <w:rsid w:val="60F5158E"/>
    <w:rsid w:val="611F485D"/>
    <w:rsid w:val="616933C9"/>
    <w:rsid w:val="61734BA9"/>
    <w:rsid w:val="61A15272"/>
    <w:rsid w:val="61C4171F"/>
    <w:rsid w:val="61F93300"/>
    <w:rsid w:val="624A77E6"/>
    <w:rsid w:val="62854B94"/>
    <w:rsid w:val="62E55633"/>
    <w:rsid w:val="631A52DC"/>
    <w:rsid w:val="631E435E"/>
    <w:rsid w:val="63213CF4"/>
    <w:rsid w:val="63352116"/>
    <w:rsid w:val="6397429B"/>
    <w:rsid w:val="63AB2D6C"/>
    <w:rsid w:val="63D86F45"/>
    <w:rsid w:val="643979E4"/>
    <w:rsid w:val="64CA31F0"/>
    <w:rsid w:val="64DE058B"/>
    <w:rsid w:val="64DE616D"/>
    <w:rsid w:val="64E14962"/>
    <w:rsid w:val="65282833"/>
    <w:rsid w:val="652E26F9"/>
    <w:rsid w:val="65366619"/>
    <w:rsid w:val="65727C4B"/>
    <w:rsid w:val="658554FB"/>
    <w:rsid w:val="658B6DC7"/>
    <w:rsid w:val="66083B12"/>
    <w:rsid w:val="660B3602"/>
    <w:rsid w:val="664C2BA5"/>
    <w:rsid w:val="667C62AE"/>
    <w:rsid w:val="6690502B"/>
    <w:rsid w:val="66AD4998"/>
    <w:rsid w:val="66BA7997"/>
    <w:rsid w:val="66D14680"/>
    <w:rsid w:val="672901E6"/>
    <w:rsid w:val="676A395C"/>
    <w:rsid w:val="67CD5013"/>
    <w:rsid w:val="67D52F54"/>
    <w:rsid w:val="6808604B"/>
    <w:rsid w:val="68320F9A"/>
    <w:rsid w:val="68662D72"/>
    <w:rsid w:val="68E774DB"/>
    <w:rsid w:val="6918447A"/>
    <w:rsid w:val="6974326C"/>
    <w:rsid w:val="69F95045"/>
    <w:rsid w:val="6A250690"/>
    <w:rsid w:val="6A3C6480"/>
    <w:rsid w:val="6A3D5D54"/>
    <w:rsid w:val="6A5938E3"/>
    <w:rsid w:val="6AC326FD"/>
    <w:rsid w:val="6AF157E5"/>
    <w:rsid w:val="6B217424"/>
    <w:rsid w:val="6B2947D1"/>
    <w:rsid w:val="6B7834E8"/>
    <w:rsid w:val="6B826114"/>
    <w:rsid w:val="6BAB0928"/>
    <w:rsid w:val="6BB87D88"/>
    <w:rsid w:val="6BCC7390"/>
    <w:rsid w:val="6BE26BB3"/>
    <w:rsid w:val="6BF752AE"/>
    <w:rsid w:val="6BFD1C3F"/>
    <w:rsid w:val="6BFF0DBE"/>
    <w:rsid w:val="6C24541E"/>
    <w:rsid w:val="6C7C2B64"/>
    <w:rsid w:val="6CA10D6E"/>
    <w:rsid w:val="6D4C4C2C"/>
    <w:rsid w:val="6D746AAD"/>
    <w:rsid w:val="6D964756"/>
    <w:rsid w:val="6DAA1953"/>
    <w:rsid w:val="6DC522E8"/>
    <w:rsid w:val="6DEF39DB"/>
    <w:rsid w:val="6E1A5BB8"/>
    <w:rsid w:val="6E315BD0"/>
    <w:rsid w:val="6E495542"/>
    <w:rsid w:val="6E4B6F06"/>
    <w:rsid w:val="6E573888"/>
    <w:rsid w:val="6E7D42EE"/>
    <w:rsid w:val="6ECD3B4B"/>
    <w:rsid w:val="6EF70BC7"/>
    <w:rsid w:val="6F8C57B4"/>
    <w:rsid w:val="6FD838D9"/>
    <w:rsid w:val="6FD9E0D2"/>
    <w:rsid w:val="6FDC62BB"/>
    <w:rsid w:val="703244E4"/>
    <w:rsid w:val="703379DD"/>
    <w:rsid w:val="706A53C9"/>
    <w:rsid w:val="711C7DEE"/>
    <w:rsid w:val="715A543E"/>
    <w:rsid w:val="7177E45C"/>
    <w:rsid w:val="71793EC4"/>
    <w:rsid w:val="71A87053"/>
    <w:rsid w:val="71B132B0"/>
    <w:rsid w:val="71C8684B"/>
    <w:rsid w:val="724F1FEB"/>
    <w:rsid w:val="72606A84"/>
    <w:rsid w:val="72834520"/>
    <w:rsid w:val="72AE77EF"/>
    <w:rsid w:val="72BB1F0C"/>
    <w:rsid w:val="73020FF3"/>
    <w:rsid w:val="73353A6C"/>
    <w:rsid w:val="736305DA"/>
    <w:rsid w:val="739048A5"/>
    <w:rsid w:val="73922C6D"/>
    <w:rsid w:val="73FDF8E2"/>
    <w:rsid w:val="74640AAD"/>
    <w:rsid w:val="747F7695"/>
    <w:rsid w:val="7483115A"/>
    <w:rsid w:val="74C4154C"/>
    <w:rsid w:val="74FC6018"/>
    <w:rsid w:val="750E6C6B"/>
    <w:rsid w:val="756E14B8"/>
    <w:rsid w:val="758B206A"/>
    <w:rsid w:val="758F4FC4"/>
    <w:rsid w:val="75A86778"/>
    <w:rsid w:val="75CF06D9"/>
    <w:rsid w:val="75D1787A"/>
    <w:rsid w:val="75E023B5"/>
    <w:rsid w:val="76045978"/>
    <w:rsid w:val="76133B2A"/>
    <w:rsid w:val="762304F4"/>
    <w:rsid w:val="767A350B"/>
    <w:rsid w:val="76A77C3C"/>
    <w:rsid w:val="76ABD642"/>
    <w:rsid w:val="771F2A69"/>
    <w:rsid w:val="777728A5"/>
    <w:rsid w:val="777C610E"/>
    <w:rsid w:val="77CA519C"/>
    <w:rsid w:val="77F205C7"/>
    <w:rsid w:val="77FF1674"/>
    <w:rsid w:val="783E6762"/>
    <w:rsid w:val="78615304"/>
    <w:rsid w:val="78D76F87"/>
    <w:rsid w:val="78FD6DDA"/>
    <w:rsid w:val="79336CA0"/>
    <w:rsid w:val="796B715A"/>
    <w:rsid w:val="796F0365"/>
    <w:rsid w:val="79752E15"/>
    <w:rsid w:val="79955265"/>
    <w:rsid w:val="7999158E"/>
    <w:rsid w:val="79A731EA"/>
    <w:rsid w:val="79B002F1"/>
    <w:rsid w:val="79FC1788"/>
    <w:rsid w:val="79FC7092"/>
    <w:rsid w:val="7A08012D"/>
    <w:rsid w:val="7A61783D"/>
    <w:rsid w:val="7A856043"/>
    <w:rsid w:val="7A990D85"/>
    <w:rsid w:val="7AA716F4"/>
    <w:rsid w:val="7AAA4D40"/>
    <w:rsid w:val="7AD44E97"/>
    <w:rsid w:val="7AF83CFD"/>
    <w:rsid w:val="7B2E771F"/>
    <w:rsid w:val="7B475882"/>
    <w:rsid w:val="7B5A6766"/>
    <w:rsid w:val="7B601B5B"/>
    <w:rsid w:val="7B8B5094"/>
    <w:rsid w:val="7B8C08E9"/>
    <w:rsid w:val="7BB4552D"/>
    <w:rsid w:val="7BE81FC4"/>
    <w:rsid w:val="7C3A0345"/>
    <w:rsid w:val="7C547659"/>
    <w:rsid w:val="7C61572E"/>
    <w:rsid w:val="7C745605"/>
    <w:rsid w:val="7C8810B1"/>
    <w:rsid w:val="7D6F401F"/>
    <w:rsid w:val="7D8628FA"/>
    <w:rsid w:val="7DB53B68"/>
    <w:rsid w:val="7DC2443F"/>
    <w:rsid w:val="7DCF4ABD"/>
    <w:rsid w:val="7DFDA87F"/>
    <w:rsid w:val="7E292420"/>
    <w:rsid w:val="7E65594B"/>
    <w:rsid w:val="7E8F55C4"/>
    <w:rsid w:val="7EAA7A04"/>
    <w:rsid w:val="7EB048EF"/>
    <w:rsid w:val="7EC42148"/>
    <w:rsid w:val="7EE33B7E"/>
    <w:rsid w:val="7EE8052D"/>
    <w:rsid w:val="7EEF3F71"/>
    <w:rsid w:val="7EFFBF45"/>
    <w:rsid w:val="7F160BF6"/>
    <w:rsid w:val="7F1B7FBA"/>
    <w:rsid w:val="7F433598"/>
    <w:rsid w:val="7F5E1007"/>
    <w:rsid w:val="7F6F485D"/>
    <w:rsid w:val="7F79027F"/>
    <w:rsid w:val="7FA2248A"/>
    <w:rsid w:val="7FA93818"/>
    <w:rsid w:val="7FDB3BED"/>
    <w:rsid w:val="7FDD39BD"/>
    <w:rsid w:val="7FF627D5"/>
    <w:rsid w:val="7FF8479F"/>
    <w:rsid w:val="7FF84C25"/>
    <w:rsid w:val="97EFCF83"/>
    <w:rsid w:val="9B1FE3F7"/>
    <w:rsid w:val="B5BF1C42"/>
    <w:rsid w:val="B5FE9AFD"/>
    <w:rsid w:val="B7CA0932"/>
    <w:rsid w:val="B7EF7614"/>
    <w:rsid w:val="B7FF715F"/>
    <w:rsid w:val="BBFDE6E4"/>
    <w:rsid w:val="BEBF4CED"/>
    <w:rsid w:val="BFFE58AD"/>
    <w:rsid w:val="C67B8382"/>
    <w:rsid w:val="D6DFB7BD"/>
    <w:rsid w:val="D73F334E"/>
    <w:rsid w:val="DB7B9048"/>
    <w:rsid w:val="DBD3B3E4"/>
    <w:rsid w:val="DD5ED6E3"/>
    <w:rsid w:val="DEFF1F9B"/>
    <w:rsid w:val="DF37210E"/>
    <w:rsid w:val="DF6FA042"/>
    <w:rsid w:val="DFB99711"/>
    <w:rsid w:val="E5DF1033"/>
    <w:rsid w:val="EB807B4F"/>
    <w:rsid w:val="EBF5FEC0"/>
    <w:rsid w:val="EFDE972A"/>
    <w:rsid w:val="F2B90726"/>
    <w:rsid w:val="F7DBC9CB"/>
    <w:rsid w:val="FA7BAAFA"/>
    <w:rsid w:val="FB9BEC52"/>
    <w:rsid w:val="FBFE86ED"/>
    <w:rsid w:val="FCB3889C"/>
    <w:rsid w:val="FD6FDF79"/>
    <w:rsid w:val="FD8E6D90"/>
    <w:rsid w:val="FEEF6D6E"/>
    <w:rsid w:val="FFBDB2CC"/>
    <w:rsid w:val="FFD75629"/>
    <w:rsid w:val="FFDB5E83"/>
    <w:rsid w:val="FFDEC556"/>
    <w:rsid w:val="FFFBA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6"/>
    <w:basedOn w:val="1"/>
    <w:next w:val="1"/>
    <w:qFormat/>
    <w:uiPriority w:val="0"/>
    <w:pPr>
      <w:spacing w:before="60" w:after="60" w:line="360" w:lineRule="auto"/>
      <w:outlineLvl w:val="5"/>
    </w:pPr>
    <w:rPr>
      <w:b/>
      <w:bCs/>
      <w:kern w:val="0"/>
      <w:sz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sz w:val="24"/>
    </w:rPr>
  </w:style>
  <w:style w:type="paragraph" w:styleId="6">
    <w:name w:val="Normal Indent"/>
    <w:basedOn w:val="1"/>
    <w:qFormat/>
    <w:uiPriority w:val="0"/>
    <w:pPr>
      <w:ind w:firstLine="420" w:firstLineChars="200"/>
    </w:pPr>
    <w:rPr>
      <w:szCs w:val="20"/>
    </w:rPr>
  </w:style>
  <w:style w:type="paragraph" w:styleId="7">
    <w:name w:val="toa heading"/>
    <w:basedOn w:val="1"/>
    <w:next w:val="1"/>
    <w:unhideWhenUsed/>
    <w:qFormat/>
    <w:uiPriority w:val="99"/>
    <w:pPr>
      <w:spacing w:before="120"/>
    </w:pPr>
    <w:rPr>
      <w:rFonts w:ascii="Arial" w:hAnsi="Arial"/>
    </w:rPr>
  </w:style>
  <w:style w:type="paragraph" w:styleId="8">
    <w:name w:val="annotation text"/>
    <w:basedOn w:val="1"/>
    <w:link w:val="38"/>
    <w:unhideWhenUsed/>
    <w:qFormat/>
    <w:uiPriority w:val="0"/>
    <w:pPr>
      <w:jc w:val="left"/>
    </w:pPr>
    <w:rPr>
      <w:kern w:val="0"/>
      <w:sz w:val="20"/>
    </w:rPr>
  </w:style>
  <w:style w:type="paragraph" w:styleId="9">
    <w:name w:val="Body Text Indent"/>
    <w:basedOn w:val="1"/>
    <w:unhideWhenUsed/>
    <w:qFormat/>
    <w:uiPriority w:val="99"/>
    <w:pPr>
      <w:spacing w:after="120"/>
      <w:ind w:left="420" w:leftChars="200"/>
    </w:pPr>
    <w:rPr>
      <w:kern w:val="0"/>
      <w:sz w:val="20"/>
      <w:szCs w:val="20"/>
    </w:rPr>
  </w:style>
  <w:style w:type="paragraph" w:styleId="10">
    <w:name w:val="Plain Text"/>
    <w:basedOn w:val="1"/>
    <w:qFormat/>
    <w:uiPriority w:val="0"/>
    <w:rPr>
      <w:rFonts w:ascii="宋体" w:hAnsi="Courier New"/>
    </w:rPr>
  </w:style>
  <w:style w:type="paragraph" w:styleId="11">
    <w:name w:val="footer"/>
    <w:basedOn w:val="1"/>
    <w:unhideWhenUsed/>
    <w:qFormat/>
    <w:uiPriority w:val="99"/>
    <w:pPr>
      <w:tabs>
        <w:tab w:val="center" w:pos="4153"/>
        <w:tab w:val="right" w:pos="8306"/>
      </w:tabs>
      <w:snapToGrid w:val="0"/>
      <w:jc w:val="left"/>
    </w:pPr>
    <w:rPr>
      <w:kern w:val="0"/>
      <w:sz w:val="18"/>
      <w:szCs w:val="18"/>
    </w:rPr>
  </w:style>
  <w:style w:type="paragraph" w:styleId="12">
    <w:name w:val="header"/>
    <w:basedOn w:val="1"/>
    <w:link w:val="37"/>
    <w:qFormat/>
    <w:uiPriority w:val="0"/>
    <w:pP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Body Text 2"/>
    <w:basedOn w:val="1"/>
    <w:qFormat/>
    <w:uiPriority w:val="99"/>
    <w:pPr>
      <w:spacing w:before="240"/>
    </w:pPr>
    <w:rPr>
      <w:rFonts w:ascii="Calibri" w:hAnsi="Calibri"/>
      <w:color w:val="FF0000"/>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0"/>
    <w:pPr>
      <w:spacing w:before="240" w:after="60"/>
      <w:jc w:val="center"/>
      <w:outlineLvl w:val="0"/>
    </w:pPr>
    <w:rPr>
      <w:rFonts w:ascii="Arial" w:hAnsi="Arial" w:eastAsia="隶书"/>
      <w:b/>
      <w:bCs/>
      <w:sz w:val="32"/>
      <w:szCs w:val="32"/>
    </w:rPr>
  </w:style>
  <w:style w:type="paragraph" w:styleId="17">
    <w:name w:val="annotation subject"/>
    <w:basedOn w:val="8"/>
    <w:next w:val="8"/>
    <w:link w:val="39"/>
    <w:qFormat/>
    <w:uiPriority w:val="0"/>
    <w:rPr>
      <w:b/>
      <w:bCs/>
      <w:kern w:val="2"/>
      <w:sz w:val="21"/>
    </w:rPr>
  </w:style>
  <w:style w:type="paragraph" w:styleId="18">
    <w:name w:val="Body Text First Indent"/>
    <w:basedOn w:val="2"/>
    <w:qFormat/>
    <w:uiPriority w:val="0"/>
    <w:pPr>
      <w:snapToGrid w:val="0"/>
      <w:spacing w:line="560" w:lineRule="exact"/>
      <w:ind w:firstLine="200" w:firstLineChars="200"/>
    </w:pPr>
    <w:rPr>
      <w:rFonts w:ascii="仿宋" w:hAnsi="仿宋" w:cs="仿宋"/>
    </w:r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rPr>
  </w:style>
  <w:style w:type="character" w:styleId="23">
    <w:name w:val="page number"/>
    <w:qFormat/>
    <w:uiPriority w:val="0"/>
  </w:style>
  <w:style w:type="character" w:styleId="24">
    <w:name w:val="FollowedHyperlink"/>
    <w:basedOn w:val="21"/>
    <w:qFormat/>
    <w:uiPriority w:val="0"/>
    <w:rPr>
      <w:color w:val="800080"/>
      <w:u w:val="none"/>
    </w:rPr>
  </w:style>
  <w:style w:type="character" w:styleId="25">
    <w:name w:val="Hyperlink"/>
    <w:basedOn w:val="21"/>
    <w:qFormat/>
    <w:uiPriority w:val="0"/>
    <w:rPr>
      <w:color w:val="0000FF"/>
      <w:u w:val="none"/>
    </w:rPr>
  </w:style>
  <w:style w:type="character" w:styleId="26">
    <w:name w:val="annotation reference"/>
    <w:basedOn w:val="21"/>
    <w:qFormat/>
    <w:uiPriority w:val="0"/>
    <w:rPr>
      <w:sz w:val="21"/>
      <w:szCs w:val="21"/>
    </w:rPr>
  </w:style>
  <w:style w:type="paragraph" w:styleId="27">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8">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styleId="29">
    <w:name w:val="List Paragraph"/>
    <w:basedOn w:val="1"/>
    <w:qFormat/>
    <w:uiPriority w:val="34"/>
    <w:pPr>
      <w:ind w:firstLine="420" w:firstLineChars="200"/>
    </w:pPr>
  </w:style>
  <w:style w:type="character" w:customStyle="1" w:styleId="30">
    <w:name w:val="NormalCharacter"/>
    <w:qFormat/>
    <w:uiPriority w:val="0"/>
    <w:rPr>
      <w:kern w:val="2"/>
      <w:sz w:val="21"/>
      <w:szCs w:val="24"/>
      <w:lang w:val="en-US" w:eastAsia="zh-CN" w:bidi="ar-SA"/>
    </w:rPr>
  </w:style>
  <w:style w:type="paragraph" w:customStyle="1" w:styleId="31">
    <w:name w:val="Table Paragraph"/>
    <w:basedOn w:val="1"/>
    <w:qFormat/>
    <w:uiPriority w:val="0"/>
    <w:pPr>
      <w:autoSpaceDE w:val="0"/>
      <w:autoSpaceDN w:val="0"/>
      <w:jc w:val="left"/>
    </w:pPr>
    <w:rPr>
      <w:rFonts w:ascii="宋体" w:hAnsi="宋体" w:cs="宋体"/>
      <w:kern w:val="0"/>
      <w:sz w:val="22"/>
      <w:szCs w:val="22"/>
    </w:rPr>
  </w:style>
  <w:style w:type="paragraph" w:customStyle="1" w:styleId="32">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3">
    <w:name w:val="qowt-font5-gb2312"/>
    <w:qFormat/>
    <w:uiPriority w:val="0"/>
  </w:style>
  <w:style w:type="paragraph" w:customStyle="1" w:styleId="34">
    <w:name w:val="正文格式"/>
    <w:basedOn w:val="9"/>
    <w:qFormat/>
    <w:uiPriority w:val="99"/>
    <w:pPr>
      <w:spacing w:after="0" w:line="360" w:lineRule="auto"/>
      <w:ind w:left="0" w:leftChars="0" w:firstLine="600"/>
    </w:pPr>
    <w:rPr>
      <w:rFonts w:eastAsia="仿宋_GB2312"/>
      <w:sz w:val="30"/>
      <w:szCs w:val="30"/>
    </w:rPr>
  </w:style>
  <w:style w:type="paragraph" w:customStyle="1" w:styleId="35">
    <w:name w:val="msolistparagraph"/>
    <w:basedOn w:val="1"/>
    <w:qFormat/>
    <w:uiPriority w:val="0"/>
    <w:pPr>
      <w:ind w:firstLine="420" w:firstLineChars="200"/>
    </w:pPr>
  </w:style>
  <w:style w:type="paragraph" w:customStyle="1" w:styleId="36">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37">
    <w:name w:val="页眉 字符"/>
    <w:basedOn w:val="21"/>
    <w:link w:val="12"/>
    <w:qFormat/>
    <w:uiPriority w:val="0"/>
    <w:rPr>
      <w:kern w:val="2"/>
      <w:sz w:val="18"/>
      <w:szCs w:val="18"/>
    </w:rPr>
  </w:style>
  <w:style w:type="character" w:customStyle="1" w:styleId="38">
    <w:name w:val="批注文字 字符"/>
    <w:basedOn w:val="21"/>
    <w:link w:val="8"/>
    <w:qFormat/>
    <w:uiPriority w:val="0"/>
    <w:rPr>
      <w:szCs w:val="24"/>
    </w:rPr>
  </w:style>
  <w:style w:type="character" w:customStyle="1" w:styleId="39">
    <w:name w:val="批注主题 字符"/>
    <w:basedOn w:val="38"/>
    <w:link w:val="17"/>
    <w:qFormat/>
    <w:uiPriority w:val="0"/>
    <w:rPr>
      <w:b/>
      <w:bCs/>
      <w:kern w:val="2"/>
      <w:sz w:val="21"/>
      <w:szCs w:val="24"/>
    </w:rPr>
  </w:style>
  <w:style w:type="paragraph" w:customStyle="1" w:styleId="40">
    <w:name w:val="List Paragraph1"/>
    <w:qFormat/>
    <w:uiPriority w:val="99"/>
    <w:pPr>
      <w:widowControl w:val="0"/>
      <w:ind w:firstLine="420" w:firstLineChars="20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11942</Words>
  <Characters>12314</Characters>
  <Lines>412</Lines>
  <Paragraphs>116</Paragraphs>
  <TotalTime>52</TotalTime>
  <ScaleCrop>false</ScaleCrop>
  <LinksUpToDate>false</LinksUpToDate>
  <CharactersWithSpaces>12992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2025-02-14T09:50:00Z</dcterms:created>
  <dc:creator>黎俊</dc:creator>
  <cp:lastModifiedBy>黎俊</cp:lastModifiedBy>
  <dcterms:modified xsi:type="dcterms:W3CDTF">2025-08-27T09:51:33Z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KSOTemplateDocerSaveRecord">
    <vt:lpwstr>eyJoZGlkIjoiMmVhYjIwYTFkMDUyN2RmOGI2OTNiMWRjYmY5MjBlYTUiLCJ1c2VySWQiOiIzOTQyODIxNTkifQ==</vt:lpwstr>
  </property>
  <property fmtid="{D5CDD505-2E9C-101B-9397-08002B2CF9AE}" pid="4" name="ICV">
    <vt:lpwstr>3150B98C982345C1A1B12FDC70BC088E</vt:lpwstr>
  </property>
</Properties>
</file>