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 xml:space="preserve">  </w:t>
      </w:r>
    </w:p>
    <w:p>
      <w:pPr>
        <w:jc w:val="center"/>
        <w:rPr>
          <w:rFonts w:ascii="宋体" w:hAnsi="宋体" w:cs="宋体"/>
          <w:b/>
          <w:color w:val="auto"/>
          <w:sz w:val="72"/>
          <w:szCs w:val="72"/>
          <w:highlight w:val="none"/>
        </w:rPr>
      </w:pPr>
    </w:p>
    <w:p>
      <w:pPr>
        <w:jc w:val="center"/>
        <w:rPr>
          <w:rFonts w:ascii="宋体" w:hAnsi="宋体" w:cs="宋体"/>
          <w:b/>
          <w:color w:val="auto"/>
          <w:sz w:val="72"/>
          <w:szCs w:val="72"/>
          <w:highlight w:val="none"/>
        </w:rPr>
      </w:pPr>
      <w:r>
        <w:rPr>
          <w:rFonts w:hint="eastAsia" w:ascii="宋体" w:hAnsi="宋体" w:cs="宋体"/>
          <w:b/>
          <w:color w:val="auto"/>
          <w:sz w:val="72"/>
          <w:szCs w:val="72"/>
          <w:highlight w:val="none"/>
        </w:rPr>
        <w:t>简易招标文件</w:t>
      </w:r>
    </w:p>
    <w:p>
      <w:pPr>
        <w:jc w:val="center"/>
        <w:rPr>
          <w:rFonts w:ascii="宋体" w:hAnsi="宋体" w:cs="宋体"/>
          <w:color w:val="auto"/>
          <w:highlight w:val="none"/>
        </w:rPr>
      </w:pPr>
    </w:p>
    <w:p>
      <w:pPr>
        <w:rPr>
          <w:rFonts w:ascii="宋体" w:hAnsi="宋体" w:cs="宋体"/>
          <w:color w:val="auto"/>
          <w:highlight w:val="none"/>
        </w:rPr>
      </w:pPr>
    </w:p>
    <w:p>
      <w:pPr>
        <w:pStyle w:val="28"/>
        <w:ind w:firstLine="420"/>
        <w:rPr>
          <w:rFonts w:ascii="宋体" w:hAnsi="宋体" w:cs="宋体"/>
          <w:color w:val="auto"/>
          <w:highlight w:val="none"/>
        </w:rPr>
      </w:pPr>
    </w:p>
    <w:p>
      <w:pPr>
        <w:pStyle w:val="28"/>
        <w:ind w:firstLine="420"/>
        <w:rPr>
          <w:rFonts w:ascii="宋体" w:hAnsi="宋体" w:cs="宋体"/>
          <w:color w:val="auto"/>
          <w:highlight w:val="none"/>
        </w:rPr>
      </w:pPr>
    </w:p>
    <w:p>
      <w:pPr>
        <w:rPr>
          <w:rFonts w:ascii="宋体" w:hAnsi="宋体" w:cs="宋体"/>
          <w:b/>
          <w:color w:val="auto"/>
          <w:sz w:val="44"/>
          <w:highlight w:val="none"/>
        </w:rPr>
      </w:pPr>
    </w:p>
    <w:p>
      <w:pPr>
        <w:ind w:right="-319" w:rightChars="-152" w:firstLine="904" w:firstLineChars="250"/>
        <w:rPr>
          <w:rFonts w:ascii="宋体" w:hAnsi="宋体" w:cs="宋体"/>
          <w:b/>
          <w:color w:val="auto"/>
          <w:sz w:val="36"/>
          <w:szCs w:val="36"/>
          <w:highlight w:val="none"/>
        </w:rPr>
      </w:pPr>
      <w:r>
        <w:rPr>
          <w:rFonts w:hint="eastAsia" w:ascii="宋体" w:hAnsi="宋体" w:cs="宋体"/>
          <w:b/>
          <w:color w:val="auto"/>
          <w:sz w:val="36"/>
          <w:szCs w:val="36"/>
          <w:highlight w:val="none"/>
        </w:rPr>
        <w:t>招标编号：QH2025070</w:t>
      </w:r>
    </w:p>
    <w:p>
      <w:pPr>
        <w:pStyle w:val="28"/>
        <w:ind w:firstLine="420"/>
        <w:rPr>
          <w:rFonts w:ascii="宋体" w:hAnsi="宋体" w:cs="宋体"/>
          <w:color w:val="auto"/>
          <w:highlight w:val="none"/>
        </w:rPr>
      </w:pPr>
    </w:p>
    <w:p>
      <w:pPr>
        <w:pStyle w:val="28"/>
        <w:ind w:firstLine="420"/>
        <w:rPr>
          <w:rFonts w:ascii="宋体" w:hAnsi="宋体" w:cs="宋体"/>
          <w:color w:val="auto"/>
          <w:highlight w:val="none"/>
        </w:rPr>
      </w:pPr>
    </w:p>
    <w:p>
      <w:pPr>
        <w:ind w:right="-319" w:rightChars="-152" w:firstLine="904" w:firstLineChars="25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招标项目：前海湾片区产业发展规划研究</w:t>
      </w:r>
    </w:p>
    <w:p>
      <w:pPr>
        <w:ind w:firstLine="3264" w:firstLineChars="739"/>
        <w:rPr>
          <w:rFonts w:ascii="宋体" w:hAnsi="宋体" w:cs="宋体"/>
          <w:b/>
          <w:color w:val="auto"/>
          <w:sz w:val="44"/>
          <w:highlight w:val="none"/>
        </w:rPr>
      </w:pPr>
    </w:p>
    <w:p>
      <w:pPr>
        <w:pStyle w:val="17"/>
      </w:pPr>
    </w:p>
    <w:p>
      <w:pPr>
        <w:pStyle w:val="28"/>
        <w:ind w:firstLine="0" w:firstLineChars="0"/>
        <w:rPr>
          <w:rFonts w:ascii="宋体" w:hAnsi="宋体" w:cs="宋体"/>
          <w:color w:val="auto"/>
          <w:highlight w:val="none"/>
        </w:rPr>
      </w:pPr>
    </w:p>
    <w:p>
      <w:pPr>
        <w:rPr>
          <w:rFonts w:ascii="宋体" w:hAnsi="宋体" w:cs="宋体"/>
          <w:b/>
          <w:color w:val="auto"/>
          <w:sz w:val="44"/>
          <w:highlight w:val="none"/>
        </w:rPr>
      </w:pPr>
    </w:p>
    <w:p>
      <w:pPr>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深圳市前海深港现代服务业合作区管理局</w:t>
      </w: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202</w:t>
      </w:r>
      <w:r>
        <w:rPr>
          <w:rFonts w:hint="eastAsia" w:ascii="宋体" w:hAnsi="宋体" w:cs="宋体"/>
          <w:b/>
          <w:bCs/>
          <w:color w:val="auto"/>
          <w:sz w:val="36"/>
          <w:szCs w:val="36"/>
          <w:highlight w:val="none"/>
          <w:lang w:val="en-US" w:eastAsia="zh-CN"/>
        </w:rPr>
        <w:t>5</w:t>
      </w:r>
      <w:r>
        <w:rPr>
          <w:rFonts w:hint="eastAsia" w:ascii="宋体" w:hAnsi="宋体" w:cs="宋体"/>
          <w:b/>
          <w:bCs/>
          <w:color w:val="auto"/>
          <w:sz w:val="36"/>
          <w:szCs w:val="36"/>
          <w:highlight w:val="none"/>
        </w:rPr>
        <w:t>年</w:t>
      </w:r>
      <w:r>
        <w:rPr>
          <w:rFonts w:hint="eastAsia" w:ascii="宋体" w:hAnsi="宋体" w:cs="宋体"/>
          <w:b/>
          <w:bCs/>
          <w:color w:val="auto"/>
          <w:sz w:val="36"/>
          <w:szCs w:val="36"/>
          <w:highlight w:val="none"/>
          <w:lang w:val="en-US" w:eastAsia="zh-CN"/>
        </w:rPr>
        <w:t>8</w:t>
      </w:r>
      <w:r>
        <w:rPr>
          <w:rFonts w:hint="eastAsia" w:ascii="宋体" w:hAnsi="宋体" w:cs="宋体"/>
          <w:b/>
          <w:bCs/>
          <w:color w:val="auto"/>
          <w:sz w:val="36"/>
          <w:szCs w:val="36"/>
          <w:highlight w:val="none"/>
        </w:rPr>
        <w:t>月</w:t>
      </w:r>
    </w:p>
    <w:p>
      <w:pPr>
        <w:autoSpaceDE w:val="0"/>
        <w:autoSpaceDN w:val="0"/>
        <w:adjustRightInd w:val="0"/>
        <w:spacing w:line="240" w:lineRule="auto"/>
        <w:jc w:val="center"/>
        <w:rPr>
          <w:rFonts w:ascii="宋体" w:hAnsi="宋体" w:cs="宋体"/>
          <w:b/>
          <w:bCs/>
          <w:color w:val="auto"/>
          <w:kern w:val="0"/>
          <w:sz w:val="36"/>
          <w:szCs w:val="36"/>
          <w:highlight w:val="none"/>
        </w:rPr>
      </w:pPr>
      <w:bookmarkStart w:id="0" w:name="_Toc12932"/>
      <w:r>
        <w:rPr>
          <w:rFonts w:ascii="宋体" w:hAnsi="宋体"/>
          <w:b/>
          <w:bCs/>
          <w:color w:val="auto"/>
          <w:sz w:val="32"/>
          <w:szCs w:val="40"/>
          <w:highlight w:val="none"/>
          <w:u w:val="single"/>
        </w:rPr>
        <w:br w:type="page"/>
      </w:r>
      <w:r>
        <w:rPr>
          <w:rFonts w:hint="eastAsia" w:ascii="宋体" w:hAnsi="宋体" w:cs="宋体"/>
          <w:b/>
          <w:bCs/>
          <w:color w:val="auto"/>
          <w:kern w:val="0"/>
          <w:sz w:val="36"/>
          <w:szCs w:val="36"/>
          <w:highlight w:val="none"/>
        </w:rPr>
        <w:t>特别警示条款</w:t>
      </w:r>
    </w:p>
    <w:p>
      <w:pPr>
        <w:autoSpaceDE w:val="0"/>
        <w:autoSpaceDN w:val="0"/>
        <w:adjustRightInd w:val="0"/>
        <w:spacing w:line="240" w:lineRule="auto"/>
        <w:ind w:left="239" w:leftChars="114"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参与本项目政府采购活动的供应商应认真阅读以下特别警示条款，不得存在以下所列禁止情形，一旦发现，将被处以记入供应商诚信档案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罚款、取消参与政府采购资格、吊销营业执照等处罚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构成犯罪的，依法追究刑事责任。</w:t>
      </w:r>
    </w:p>
    <w:tbl>
      <w:tblPr>
        <w:tblStyle w:val="20"/>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4519"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vertAlign w:val="baseline"/>
              </w:rPr>
              <w:t>同一人、属同一单位或者在同一单位缴纳社会保险</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参与本项目政府采购活动时，与其他投标供应商存在单位负责人为</w:t>
            </w:r>
            <w:r>
              <w:rPr>
                <w:rFonts w:hint="eastAsia" w:ascii="宋体" w:hAnsi="宋体" w:eastAsia="宋体" w:cs="宋体"/>
                <w:b/>
                <w:bCs/>
                <w:color w:val="auto"/>
                <w:sz w:val="24"/>
                <w:szCs w:val="24"/>
                <w:highlight w:val="none"/>
                <w:vertAlign w:val="baseline"/>
              </w:rPr>
              <w:t>同一人或直接控股、管理关系</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与其他投标供应商的投标文件或部分投标文件</w:t>
            </w:r>
            <w:r>
              <w:rPr>
                <w:rFonts w:hint="eastAsia" w:ascii="宋体" w:hAnsi="宋体" w:eastAsia="宋体" w:cs="宋体"/>
                <w:b/>
                <w:bCs/>
                <w:color w:val="auto"/>
                <w:sz w:val="24"/>
                <w:szCs w:val="24"/>
                <w:highlight w:val="none"/>
                <w:vertAlign w:val="baseline"/>
              </w:rPr>
              <w:t>相互混装或存在非正常一致</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与其他投标供应商的投标文件由</w:t>
            </w:r>
            <w:r>
              <w:rPr>
                <w:rFonts w:hint="eastAsia" w:ascii="宋体" w:hAnsi="宋体" w:eastAsia="宋体" w:cs="宋体"/>
                <w:b/>
                <w:bCs/>
                <w:color w:val="auto"/>
                <w:sz w:val="24"/>
                <w:szCs w:val="24"/>
                <w:highlight w:val="none"/>
                <w:vertAlign w:val="baseline"/>
              </w:rPr>
              <w:t>同一单位或者同一人编制</w:t>
            </w: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或者使用</w:t>
            </w:r>
            <w:r>
              <w:rPr>
                <w:rFonts w:hint="eastAsia" w:ascii="宋体" w:hAnsi="宋体" w:eastAsia="宋体" w:cs="宋体"/>
                <w:b/>
                <w:bCs/>
                <w:color w:val="auto"/>
                <w:sz w:val="24"/>
                <w:szCs w:val="24"/>
                <w:highlight w:val="none"/>
                <w:vertAlign w:val="baseline"/>
              </w:rPr>
              <w:t>同一设备编制</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“文件制作机器码”“文件创建标识码”一致</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提供</w:t>
            </w:r>
            <w:r>
              <w:rPr>
                <w:rFonts w:hint="eastAsia" w:ascii="宋体" w:hAnsi="宋体" w:eastAsia="宋体" w:cs="宋体"/>
                <w:b/>
                <w:bCs/>
                <w:color w:val="auto"/>
                <w:sz w:val="24"/>
                <w:szCs w:val="24"/>
                <w:highlight w:val="none"/>
                <w:vertAlign w:val="baseline"/>
              </w:rPr>
              <w:t>未经出具机构核实</w:t>
            </w:r>
            <w:r>
              <w:rPr>
                <w:rFonts w:hint="eastAsia" w:ascii="宋体" w:hAnsi="宋体" w:eastAsia="宋体" w:cs="宋体"/>
                <w:color w:val="auto"/>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auto"/>
                <w:sz w:val="24"/>
                <w:szCs w:val="24"/>
                <w:highlight w:val="none"/>
                <w:vertAlign w:val="baseline"/>
                <w:lang w:eastAsia="zh-CN"/>
              </w:rPr>
              <w:t>。</w:t>
            </w:r>
          </w:p>
        </w:tc>
      </w:tr>
    </w:tbl>
    <w:p>
      <w:pPr>
        <w:autoSpaceDE w:val="0"/>
        <w:autoSpaceDN w:val="0"/>
        <w:adjustRightInd w:val="0"/>
        <w:spacing w:line="240" w:lineRule="auto"/>
        <w:jc w:val="center"/>
        <w:rPr>
          <w:rFonts w:hint="eastAsia" w:ascii="宋体" w:hAnsi="宋体" w:cs="宋体"/>
          <w:b/>
          <w:color w:val="auto"/>
          <w:kern w:val="0"/>
          <w:sz w:val="24"/>
          <w:highlight w:val="none"/>
        </w:rPr>
      </w:pPr>
    </w:p>
    <w:p>
      <w:pPr>
        <w:autoSpaceDE w:val="0"/>
        <w:autoSpaceDN w:val="0"/>
        <w:adjustRightInd w:val="0"/>
        <w:spacing w:line="24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《深圳经济特区政府采购条例》</w:t>
      </w:r>
    </w:p>
    <w:p>
      <w:pPr>
        <w:autoSpaceDE w:val="0"/>
        <w:autoSpaceDN w:val="0"/>
        <w:adjustRightInd w:val="0"/>
        <w:spacing w:line="240" w:lineRule="auto"/>
        <w:ind w:left="239" w:leftChars="114" w:firstLine="241" w:firstLineChars="100"/>
        <w:jc w:val="left"/>
        <w:rPr>
          <w:rFonts w:ascii="宋体" w:hAnsi="宋体" w:cs="宋体"/>
          <w:color w:val="auto"/>
          <w:sz w:val="24"/>
          <w:highlight w:val="none"/>
        </w:rPr>
      </w:pPr>
      <w:r>
        <w:rPr>
          <w:rStyle w:val="22"/>
          <w:rFonts w:hint="eastAsia" w:ascii="宋体" w:hAnsi="宋体" w:cs="宋体"/>
          <w:color w:val="auto"/>
          <w:sz w:val="24"/>
          <w:highlight w:val="none"/>
        </w:rPr>
        <w:t>第五十七条</w:t>
      </w:r>
      <w:r>
        <w:rPr>
          <w:rFonts w:hint="eastAsia" w:ascii="宋体" w:hAnsi="宋体" w:cs="宋体"/>
          <w:color w:val="auto"/>
          <w:sz w:val="24"/>
          <w:highlight w:val="none"/>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6"/>
        <w:shd w:val="clear" w:color="auto"/>
        <w:spacing w:before="0" w:beforeAutospacing="0" w:after="0" w:afterAutospacing="0" w:line="240" w:lineRule="auto"/>
        <w:ind w:firstLine="480" w:firstLineChars="200"/>
        <w:rPr>
          <w:color w:val="auto"/>
          <w:highlight w:val="none"/>
        </w:rPr>
      </w:pPr>
      <w:bookmarkStart w:id="1" w:name="_Toc2750"/>
      <w:r>
        <w:rPr>
          <w:rFonts w:hint="eastAsia"/>
          <w:color w:val="auto"/>
          <w:highlight w:val="none"/>
        </w:rPr>
        <w:t>（一）在采购活动中应当回避而未回避的；</w:t>
      </w:r>
      <w:bookmarkEnd w:id="1"/>
    </w:p>
    <w:p>
      <w:pPr>
        <w:pStyle w:val="16"/>
        <w:shd w:val="clear" w:color="auto"/>
        <w:spacing w:before="0" w:beforeAutospacing="0" w:after="0" w:afterAutospacing="0" w:line="240" w:lineRule="auto"/>
        <w:ind w:firstLine="480" w:firstLineChars="200"/>
        <w:rPr>
          <w:color w:val="auto"/>
          <w:highlight w:val="none"/>
        </w:rPr>
      </w:pPr>
      <w:r>
        <w:rPr>
          <w:rFonts w:hint="eastAsia"/>
          <w:color w:val="auto"/>
          <w:highlight w:val="none"/>
        </w:rPr>
        <w:t>（二）未按照本条例规定签订、履行采购合同，造成严重后果的；</w:t>
      </w:r>
    </w:p>
    <w:p>
      <w:pPr>
        <w:pStyle w:val="16"/>
        <w:shd w:val="clear" w:color="auto"/>
        <w:spacing w:before="0" w:beforeAutospacing="0" w:after="0" w:afterAutospacing="0" w:line="240" w:lineRule="auto"/>
        <w:ind w:firstLine="480" w:firstLineChars="200"/>
        <w:rPr>
          <w:color w:val="auto"/>
          <w:highlight w:val="none"/>
        </w:rPr>
      </w:pPr>
      <w:r>
        <w:rPr>
          <w:rFonts w:hint="eastAsia"/>
          <w:color w:val="auto"/>
          <w:highlight w:val="none"/>
        </w:rPr>
        <w:t>（三）隐瞒真实情况，提供虚假资料的；</w:t>
      </w:r>
    </w:p>
    <w:p>
      <w:pPr>
        <w:pStyle w:val="16"/>
        <w:shd w:val="clear" w:color="auto"/>
        <w:spacing w:before="0" w:beforeAutospacing="0" w:after="0" w:afterAutospacing="0" w:line="240" w:lineRule="auto"/>
        <w:ind w:firstLine="480" w:firstLineChars="200"/>
        <w:rPr>
          <w:color w:val="auto"/>
          <w:highlight w:val="none"/>
        </w:rPr>
      </w:pPr>
      <w:r>
        <w:rPr>
          <w:rFonts w:hint="eastAsia"/>
          <w:color w:val="auto"/>
          <w:highlight w:val="none"/>
        </w:rPr>
        <w:t>（四）以非法手段排斥其他供应商参与竞争的；</w:t>
      </w:r>
    </w:p>
    <w:p>
      <w:pPr>
        <w:pStyle w:val="16"/>
        <w:shd w:val="clear" w:color="auto"/>
        <w:spacing w:before="0" w:beforeAutospacing="0" w:after="0" w:afterAutospacing="0" w:line="240" w:lineRule="auto"/>
        <w:ind w:firstLine="480" w:firstLineChars="200"/>
        <w:rPr>
          <w:color w:val="auto"/>
          <w:highlight w:val="none"/>
        </w:rPr>
      </w:pPr>
      <w:r>
        <w:rPr>
          <w:rFonts w:hint="eastAsia"/>
          <w:color w:val="auto"/>
          <w:highlight w:val="none"/>
        </w:rPr>
        <w:t>（五）与其他采购参加人串通投标的；</w:t>
      </w:r>
    </w:p>
    <w:p>
      <w:pPr>
        <w:pStyle w:val="16"/>
        <w:shd w:val="clear" w:color="auto"/>
        <w:spacing w:before="0" w:beforeAutospacing="0" w:after="0" w:afterAutospacing="0" w:line="240" w:lineRule="auto"/>
        <w:ind w:firstLine="480" w:firstLineChars="200"/>
        <w:rPr>
          <w:color w:val="auto"/>
          <w:highlight w:val="none"/>
        </w:rPr>
      </w:pPr>
      <w:r>
        <w:rPr>
          <w:rFonts w:hint="eastAsia"/>
          <w:color w:val="auto"/>
          <w:highlight w:val="none"/>
        </w:rPr>
        <w:t>（六）恶意投诉的；</w:t>
      </w:r>
    </w:p>
    <w:p>
      <w:pPr>
        <w:pStyle w:val="16"/>
        <w:shd w:val="clear" w:color="auto"/>
        <w:spacing w:before="0" w:beforeAutospacing="0" w:after="0" w:afterAutospacing="0" w:line="240" w:lineRule="auto"/>
        <w:ind w:firstLine="480" w:firstLineChars="200"/>
        <w:rPr>
          <w:color w:val="auto"/>
          <w:highlight w:val="none"/>
        </w:rPr>
      </w:pPr>
      <w:r>
        <w:rPr>
          <w:rFonts w:hint="eastAsia"/>
          <w:color w:val="auto"/>
          <w:highlight w:val="none"/>
        </w:rPr>
        <w:t>（七）向采购项目相关人行贿或者提供其他不当利益的；</w:t>
      </w:r>
    </w:p>
    <w:p>
      <w:pPr>
        <w:pStyle w:val="16"/>
        <w:shd w:val="clear" w:color="auto"/>
        <w:spacing w:before="0" w:beforeAutospacing="0" w:after="0" w:afterAutospacing="0" w:line="240" w:lineRule="auto"/>
        <w:ind w:firstLine="480" w:firstLineChars="200"/>
        <w:rPr>
          <w:color w:val="auto"/>
          <w:highlight w:val="none"/>
        </w:rPr>
      </w:pPr>
      <w:r>
        <w:rPr>
          <w:rFonts w:hint="eastAsia"/>
          <w:color w:val="auto"/>
          <w:highlight w:val="none"/>
        </w:rPr>
        <w:t>（八）阻碍、抗拒主管部门监督检查的；</w:t>
      </w:r>
    </w:p>
    <w:p>
      <w:pPr>
        <w:pStyle w:val="16"/>
        <w:shd w:val="clear" w:color="auto"/>
        <w:spacing w:before="0" w:beforeAutospacing="0" w:after="0" w:afterAutospacing="0" w:line="240" w:lineRule="auto"/>
        <w:ind w:firstLine="480" w:firstLineChars="200"/>
        <w:rPr>
          <w:color w:val="auto"/>
          <w:highlight w:val="none"/>
        </w:rPr>
      </w:pPr>
      <w:r>
        <w:rPr>
          <w:rFonts w:hint="eastAsia"/>
          <w:color w:val="auto"/>
          <w:highlight w:val="none"/>
        </w:rPr>
        <w:t>（九）其他违反本条例规定的行为。</w:t>
      </w:r>
    </w:p>
    <w:p>
      <w:pPr>
        <w:shd w:val="clear"/>
        <w:autoSpaceDE w:val="0"/>
        <w:autoSpaceDN w:val="0"/>
        <w:adjustRightInd w:val="0"/>
        <w:spacing w:line="240" w:lineRule="auto"/>
        <w:ind w:firstLine="360" w:firstLineChars="150"/>
        <w:jc w:val="left"/>
        <w:rPr>
          <w:rFonts w:ascii="宋体" w:hAnsi="宋体" w:cs="宋体"/>
          <w:color w:val="auto"/>
          <w:kern w:val="0"/>
          <w:sz w:val="24"/>
          <w:highlight w:val="none"/>
        </w:rPr>
      </w:pPr>
    </w:p>
    <w:p>
      <w:pPr>
        <w:shd w:val="clear"/>
        <w:autoSpaceDE w:val="0"/>
        <w:autoSpaceDN w:val="0"/>
        <w:adjustRightInd w:val="0"/>
        <w:spacing w:line="24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《深圳经济特区政府采购条例实施细则》</w:t>
      </w:r>
    </w:p>
    <w:p>
      <w:pPr>
        <w:keepLines/>
        <w:spacing w:line="24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第七十五条</w:t>
      </w:r>
      <w:r>
        <w:rPr>
          <w:rFonts w:hint="eastAsia" w:ascii="宋体" w:hAnsi="宋体" w:cs="宋体"/>
          <w:color w:val="auto"/>
          <w:sz w:val="24"/>
          <w:highlight w:val="none"/>
        </w:rPr>
        <w:t> 供应商有下列情形的，属于采购条例所称的串通投标行为，按照采购条例第五十七条有关规定处理：</w:t>
      </w:r>
    </w:p>
    <w:p>
      <w:pPr>
        <w:keepLines/>
        <w:spacing w:line="240" w:lineRule="auto"/>
        <w:ind w:firstLine="480" w:firstLineChars="200"/>
        <w:rPr>
          <w:rFonts w:ascii="宋体" w:hAnsi="宋体" w:cs="宋体"/>
          <w:color w:val="auto"/>
          <w:sz w:val="24"/>
          <w:highlight w:val="none"/>
        </w:rPr>
      </w:pPr>
      <w:bookmarkStart w:id="2" w:name="_Toc6281"/>
      <w:r>
        <w:rPr>
          <w:rFonts w:hint="eastAsia" w:ascii="宋体" w:hAnsi="宋体" w:cs="宋体"/>
          <w:color w:val="auto"/>
          <w:sz w:val="24"/>
          <w:highlight w:val="none"/>
        </w:rPr>
        <w:t>（一）投标供应商之间相互约定给予未中标的供应商利益补偿；</w:t>
      </w:r>
      <w:bookmarkEnd w:id="2"/>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（二）不同投标供应商的法定代表人、主要经营负责人、项目投标授权代表人、项目负责人、主要技术人员为同一人、属同一单位或者在同一单位缴纳社会保险；　　　　 </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（三）不同投标供应商的投标文件由同一单位或者同一人编制，或者由同一人分阶段参与编制的；</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（四）不同投标供应商的投标文件或部分投标文件相互混装；</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（五）不同投标供应商的投标文件内容存在非正常一致；</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（六）由同一单位工作人员为两家以上（含两家）供应商进行同一项投标活动的；</w:t>
      </w:r>
    </w:p>
    <w:p>
      <w:pPr>
        <w:keepLines/>
        <w:spacing w:line="240" w:lineRule="auto"/>
        <w:ind w:firstLine="480" w:firstLineChars="200"/>
        <w:rPr>
          <w:rFonts w:ascii="宋体" w:hAnsi="宋体" w:cs="宋体"/>
          <w:color w:val="auto"/>
          <w:sz w:val="24"/>
          <w:highlight w:val="none"/>
        </w:rPr>
      </w:pPr>
      <w:bookmarkStart w:id="3" w:name="_Toc31089"/>
      <w:r>
        <w:rPr>
          <w:rFonts w:hint="eastAsia" w:ascii="宋体" w:hAnsi="宋体" w:cs="宋体"/>
          <w:color w:val="auto"/>
          <w:sz w:val="24"/>
          <w:highlight w:val="none"/>
        </w:rPr>
        <w:t>（七）主管部门依照法律、法规认定的其他情形。</w:t>
      </w:r>
      <w:bookmarkEnd w:id="3"/>
    </w:p>
    <w:p>
      <w:pPr>
        <w:keepLines/>
        <w:spacing w:line="24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第七十七条</w:t>
      </w:r>
      <w:r>
        <w:rPr>
          <w:rFonts w:hint="eastAsia" w:ascii="宋体" w:hAnsi="宋体" w:cs="宋体"/>
          <w:color w:val="auto"/>
          <w:sz w:val="24"/>
          <w:highlight w:val="none"/>
        </w:rPr>
        <w:t> 供应商有下列情形之一的，属于隐瞒真实情况，提供虚假资料，按照采购条例第五十七条的有关规定处理：</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（一）通过转让或者租借等方式从其他单位获取资格或者资质证书投标的；</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（二）由其他单位或者其他单位负责人在投标供应商编制的投标文件上加盖印章或者签字的；</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（三）项目负责人或者主要技术人员不是本单位人员的；</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（四）投标保证金不是从投标供应商基本账户转出的；</w:t>
      </w:r>
    </w:p>
    <w:p>
      <w:pPr>
        <w:keepLines/>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（五）其他隐瞒真实情况、提供虚假资料的行为。</w:t>
      </w:r>
    </w:p>
    <w:p>
      <w:pPr>
        <w:keepLines/>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投标供应商不能提供项目负责人或者主要技术人员的劳动合同、社会保险等劳动关系证明材料的，视为存在前款第（三）项规定的情形。</w:t>
      </w:r>
    </w:p>
    <w:p>
      <w:pPr>
        <w:autoSpaceDE w:val="0"/>
        <w:autoSpaceDN w:val="0"/>
        <w:adjustRightInd w:val="0"/>
        <w:spacing w:line="240" w:lineRule="auto"/>
        <w:jc w:val="center"/>
        <w:rPr>
          <w:rFonts w:hint="eastAsia" w:ascii="宋体" w:hAnsi="宋体" w:cs="宋体"/>
          <w:b/>
          <w:color w:val="auto"/>
          <w:kern w:val="0"/>
          <w:sz w:val="24"/>
          <w:highlight w:val="none"/>
        </w:rPr>
      </w:pPr>
    </w:p>
    <w:p>
      <w:pPr>
        <w:autoSpaceDE w:val="0"/>
        <w:autoSpaceDN w:val="0"/>
        <w:adjustRightInd w:val="0"/>
        <w:spacing w:line="24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 xml:space="preserve">《中华人民共和国政府采购法实施条例》 </w:t>
      </w:r>
    </w:p>
    <w:p>
      <w:pPr>
        <w:spacing w:line="240" w:lineRule="auto"/>
        <w:ind w:firstLine="482" w:firstLineChars="200"/>
        <w:jc w:val="left"/>
        <w:rPr>
          <w:rFonts w:ascii="宋体" w:hAnsi="宋体" w:cs="宋体"/>
          <w:color w:val="auto"/>
          <w:sz w:val="24"/>
          <w:highlight w:val="none"/>
        </w:rPr>
      </w:pPr>
      <w:bookmarkStart w:id="4" w:name="_Toc10451"/>
      <w:r>
        <w:rPr>
          <w:rFonts w:hint="eastAsia" w:ascii="宋体" w:hAnsi="宋体" w:cs="宋体"/>
          <w:b/>
          <w:bCs/>
          <w:color w:val="auto"/>
          <w:sz w:val="24"/>
          <w:highlight w:val="none"/>
        </w:rPr>
        <w:t>第十八条</w:t>
      </w:r>
      <w:r>
        <w:rPr>
          <w:rFonts w:hint="eastAsia" w:ascii="宋体" w:hAnsi="宋体" w:cs="宋体"/>
          <w:color w:val="auto"/>
          <w:sz w:val="24"/>
          <w:highlight w:val="none"/>
        </w:rPr>
        <w:t xml:space="preserve"> 单位负责人为同一人或者存在直接控股、管理关系的不同供应商，不得参加同一合同项下的政府采购活动。</w:t>
      </w:r>
      <w:bookmarkEnd w:id="4"/>
    </w:p>
    <w:p>
      <w:pPr>
        <w:spacing w:line="240" w:lineRule="auto"/>
        <w:ind w:firstLine="480" w:firstLineChars="200"/>
        <w:jc w:val="left"/>
        <w:rPr>
          <w:rFonts w:ascii="宋体" w:hAnsi="宋体" w:cs="宋体"/>
          <w:color w:val="auto"/>
          <w:sz w:val="24"/>
          <w:highlight w:val="none"/>
        </w:rPr>
      </w:pPr>
      <w:bookmarkStart w:id="5" w:name="_Toc4495"/>
      <w:r>
        <w:rPr>
          <w:rFonts w:hint="eastAsia" w:ascii="宋体" w:hAnsi="宋体" w:cs="宋体"/>
          <w:color w:val="auto"/>
          <w:sz w:val="24"/>
          <w:highlight w:val="none"/>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240" w:lineRule="auto"/>
        <w:jc w:val="center"/>
        <w:rPr>
          <w:rFonts w:hint="eastAsia" w:ascii="宋体" w:hAnsi="宋体" w:cs="宋体"/>
          <w:b/>
          <w:color w:val="auto"/>
          <w:kern w:val="0"/>
          <w:sz w:val="24"/>
          <w:highlight w:val="none"/>
        </w:rPr>
      </w:pPr>
    </w:p>
    <w:p>
      <w:pPr>
        <w:autoSpaceDE w:val="0"/>
        <w:autoSpaceDN w:val="0"/>
        <w:adjustRightInd w:val="0"/>
        <w:spacing w:line="240" w:lineRule="auto"/>
        <w:jc w:val="center"/>
        <w:rPr>
          <w:rFonts w:ascii="宋体" w:hAnsi="宋体" w:cs="宋体"/>
          <w:color w:val="auto"/>
          <w:sz w:val="24"/>
          <w:highlight w:val="none"/>
        </w:rPr>
      </w:pPr>
      <w:r>
        <w:rPr>
          <w:rFonts w:hint="eastAsia" w:ascii="宋体" w:hAnsi="宋体" w:cs="宋体"/>
          <w:b/>
          <w:color w:val="auto"/>
          <w:kern w:val="0"/>
          <w:sz w:val="24"/>
          <w:highlight w:val="none"/>
        </w:rPr>
        <w:t xml:space="preserve">《深圳市财政局关于采购文件增加风险告知有关事项的通知》 </w:t>
      </w:r>
    </w:p>
    <w:p>
      <w:pPr>
        <w:spacing w:line="24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spacing w:line="240" w:lineRule="auto"/>
        <w:ind w:firstLine="480" w:firstLineChars="200"/>
        <w:jc w:val="left"/>
        <w:rPr>
          <w:rFonts w:hint="eastAsia" w:ascii="宋体" w:hAnsi="宋体" w:cs="宋体"/>
          <w:color w:val="auto"/>
          <w:sz w:val="24"/>
          <w:highlight w:val="none"/>
          <w:lang w:eastAsia="zh-CN"/>
        </w:rPr>
      </w:pPr>
    </w:p>
    <w:p>
      <w:pPr>
        <w:autoSpaceDE w:val="0"/>
        <w:autoSpaceDN w:val="0"/>
        <w:adjustRightInd w:val="0"/>
        <w:spacing w:line="240" w:lineRule="auto"/>
        <w:jc w:val="center"/>
        <w:rPr>
          <w:rFonts w:hint="eastAsia" w:ascii="宋体" w:hAnsi="宋体" w:cs="宋体"/>
          <w:b/>
          <w:color w:val="auto"/>
          <w:kern w:val="0"/>
          <w:sz w:val="24"/>
          <w:highlight w:val="none"/>
          <w:lang w:eastAsia="zh-CN"/>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关于在相关自由贸易试验区和自由贸易港开展推动解决政府采购异常低价问题试点工作的通知</w:t>
      </w:r>
      <w:r>
        <w:rPr>
          <w:rFonts w:hint="eastAsia" w:ascii="宋体" w:hAnsi="宋体" w:cs="宋体"/>
          <w:b/>
          <w:color w:val="auto"/>
          <w:kern w:val="0"/>
          <w:sz w:val="24"/>
          <w:highlight w:val="none"/>
          <w:lang w:eastAsia="zh-CN"/>
        </w:rPr>
        <w:t>》</w:t>
      </w:r>
    </w:p>
    <w:p>
      <w:pPr>
        <w:autoSpaceDE w:val="0"/>
        <w:autoSpaceDN w:val="0"/>
        <w:adjustRightInd w:val="0"/>
        <w:spacing w:line="240" w:lineRule="auto"/>
        <w:jc w:val="left"/>
        <w:rPr>
          <w:rFonts w:hint="eastAsia" w:ascii="宋体" w:hAnsi="宋体" w:cs="宋体"/>
          <w:b/>
          <w:color w:val="auto"/>
          <w:kern w:val="0"/>
          <w:sz w:val="24"/>
          <w:highlight w:val="none"/>
          <w:lang w:eastAsia="zh-CN"/>
        </w:rPr>
      </w:pPr>
      <w:r>
        <w:rPr>
          <w:rFonts w:hint="eastAsia" w:ascii="宋体" w:hAnsi="宋体" w:cs="宋体"/>
          <w:b/>
          <w:color w:val="auto"/>
          <w:kern w:val="0"/>
          <w:sz w:val="24"/>
          <w:highlight w:val="none"/>
        </w:rPr>
        <w:t>强化政府采购异常低价审查</w:t>
      </w:r>
      <w:r>
        <w:rPr>
          <w:rFonts w:hint="eastAsia" w:ascii="宋体" w:hAnsi="宋体" w:cs="宋体"/>
          <w:b/>
          <w:color w:val="auto"/>
          <w:kern w:val="0"/>
          <w:sz w:val="24"/>
          <w:highlight w:val="none"/>
          <w:lang w:eastAsia="zh-CN"/>
        </w:rPr>
        <w:t>：</w:t>
      </w:r>
    </w:p>
    <w:p>
      <w:pPr>
        <w:spacing w:line="24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试点地区采购人应当在采购文件中明确异常低价投标（响应）审查的有关内容，主要包括：</w:t>
      </w:r>
    </w:p>
    <w:p>
      <w:pPr>
        <w:spacing w:line="24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spacing w:line="24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spacing w:line="24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b/>
          <w:bCs/>
          <w:color w:val="auto"/>
          <w:sz w:val="32"/>
          <w:szCs w:val="40"/>
          <w:highlight w:val="none"/>
        </w:rPr>
      </w:pPr>
      <w:r>
        <w:rPr>
          <w:rFonts w:ascii="宋体" w:hAnsi="宋体"/>
          <w:b/>
          <w:bCs/>
          <w:color w:val="auto"/>
          <w:sz w:val="32"/>
          <w:szCs w:val="40"/>
          <w:highlight w:val="none"/>
          <w:u w:val="single"/>
        </w:rPr>
        <w:br w:type="page"/>
      </w:r>
      <w:bookmarkStart w:id="6" w:name="_Toc30761"/>
      <w:r>
        <w:rPr>
          <w:rFonts w:ascii="宋体" w:hAnsi="宋体"/>
          <w:b/>
          <w:bCs/>
          <w:color w:val="auto"/>
          <w:sz w:val="32"/>
          <w:szCs w:val="40"/>
          <w:highlight w:val="none"/>
        </w:rPr>
        <w:t>目录</w:t>
      </w:r>
      <w:bookmarkEnd w:id="0"/>
      <w:bookmarkEnd w:id="6"/>
    </w:p>
    <w:p>
      <w:pPr>
        <w:pStyle w:val="14"/>
        <w:tabs>
          <w:tab w:val="right" w:leader="dot" w:pos="8306"/>
        </w:tabs>
        <w:spacing w:line="480" w:lineRule="auto"/>
        <w:rPr>
          <w:b/>
          <w:bCs/>
          <w:color w:val="auto"/>
          <w:sz w:val="24"/>
          <w:szCs w:val="32"/>
          <w:highlight w:val="none"/>
        </w:rPr>
      </w:pPr>
    </w:p>
    <w:p>
      <w:pPr>
        <w:pStyle w:val="14"/>
        <w:tabs>
          <w:tab w:val="right" w:leader="dot" w:pos="8306"/>
        </w:tabs>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TOC \o "1-1" \h \u </w:instrText>
      </w:r>
      <w:r>
        <w:rPr>
          <w:rFonts w:hint="eastAsia" w:ascii="宋体" w:hAnsi="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"_Toc28255" </w:instrText>
      </w:r>
      <w:r>
        <w:rPr>
          <w:color w:val="auto"/>
          <w:highlight w:val="none"/>
        </w:rPr>
        <w:fldChar w:fldCharType="separate"/>
      </w:r>
      <w:r>
        <w:rPr>
          <w:rFonts w:hint="eastAsia" w:ascii="宋体" w:hAnsi="宋体" w:cs="宋体"/>
          <w:b/>
          <w:bCs/>
          <w:color w:val="auto"/>
          <w:sz w:val="24"/>
          <w:highlight w:val="none"/>
        </w:rPr>
        <w:t>第一章 招标邀请书（招标公告）</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lang w:val="en-US" w:eastAsia="zh-CN"/>
        </w:rPr>
        <w:t>5</w:t>
      </w:r>
    </w:p>
    <w:p>
      <w:pPr>
        <w:pStyle w:val="14"/>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"_Toc16734" </w:instrText>
      </w:r>
      <w:r>
        <w:rPr>
          <w:color w:val="auto"/>
          <w:highlight w:val="none"/>
        </w:rPr>
        <w:fldChar w:fldCharType="separate"/>
      </w:r>
      <w:r>
        <w:rPr>
          <w:rFonts w:hint="eastAsia" w:ascii="宋体" w:hAnsi="宋体" w:cs="宋体"/>
          <w:b/>
          <w:bCs/>
          <w:color w:val="auto"/>
          <w:sz w:val="24"/>
          <w:highlight w:val="none"/>
        </w:rPr>
        <w:t>第二章 投标须知</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_Toc16734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9</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4"/>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"_Toc18857" </w:instrText>
      </w:r>
      <w:r>
        <w:rPr>
          <w:color w:val="auto"/>
          <w:highlight w:val="none"/>
        </w:rPr>
        <w:fldChar w:fldCharType="separate"/>
      </w:r>
      <w:r>
        <w:rPr>
          <w:rFonts w:hint="eastAsia" w:ascii="宋体" w:hAnsi="宋体" w:cs="宋体"/>
          <w:b/>
          <w:bCs/>
          <w:color w:val="auto"/>
          <w:sz w:val="24"/>
          <w:highlight w:val="none"/>
        </w:rPr>
        <w:t>第三章 评标程序</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_Toc18857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12</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4"/>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"_Toc1635" </w:instrText>
      </w:r>
      <w:r>
        <w:rPr>
          <w:color w:val="auto"/>
          <w:highlight w:val="none"/>
        </w:rPr>
        <w:fldChar w:fldCharType="separate"/>
      </w:r>
      <w:r>
        <w:rPr>
          <w:rFonts w:hint="eastAsia" w:ascii="宋体" w:hAnsi="宋体" w:cs="宋体"/>
          <w:b/>
          <w:bCs/>
          <w:color w:val="auto"/>
          <w:sz w:val="24"/>
          <w:highlight w:val="none"/>
        </w:rPr>
        <w:t>第四章 合同格式及合同条款</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_Toc1635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14</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4"/>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"_Toc793" </w:instrText>
      </w:r>
      <w:r>
        <w:rPr>
          <w:color w:val="auto"/>
          <w:highlight w:val="none"/>
        </w:rPr>
        <w:fldChar w:fldCharType="separate"/>
      </w:r>
      <w:r>
        <w:rPr>
          <w:rFonts w:hint="eastAsia" w:ascii="宋体" w:hAnsi="宋体" w:cs="宋体"/>
          <w:b/>
          <w:bCs/>
          <w:color w:val="auto"/>
          <w:sz w:val="24"/>
          <w:highlight w:val="none"/>
        </w:rPr>
        <w:t>第五章 用户需求书</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_Toc793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26</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4"/>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"_Toc6457" </w:instrText>
      </w:r>
      <w:r>
        <w:rPr>
          <w:color w:val="auto"/>
          <w:highlight w:val="none"/>
        </w:rPr>
        <w:fldChar w:fldCharType="separate"/>
      </w:r>
      <w:r>
        <w:rPr>
          <w:rFonts w:hint="eastAsia" w:ascii="宋体" w:hAnsi="宋体" w:cs="宋体"/>
          <w:b/>
          <w:bCs/>
          <w:color w:val="auto"/>
          <w:sz w:val="24"/>
          <w:highlight w:val="none"/>
        </w:rPr>
        <w:t>第六章 投标文件初审及招标项目评分表</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_Toc6457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32</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4"/>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"_Toc834" </w:instrText>
      </w:r>
      <w:r>
        <w:rPr>
          <w:color w:val="auto"/>
          <w:highlight w:val="none"/>
        </w:rPr>
        <w:fldChar w:fldCharType="separate"/>
      </w:r>
      <w:r>
        <w:rPr>
          <w:rFonts w:hint="eastAsia" w:ascii="宋体" w:hAnsi="宋体" w:cs="宋体"/>
          <w:b/>
          <w:bCs/>
          <w:color w:val="auto"/>
          <w:sz w:val="24"/>
          <w:highlight w:val="none"/>
        </w:rPr>
        <w:t>第七章 附件（投标文件格式）</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_Toc834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37</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4"/>
        <w:tabs>
          <w:tab w:val="right" w:leader="dot" w:pos="8306"/>
        </w:tabs>
        <w:spacing w:line="360" w:lineRule="auto"/>
        <w:rPr>
          <w:rFonts w:hint="default" w:ascii="宋体" w:hAnsi="宋体" w:eastAsia="宋体" w:cs="宋体"/>
          <w:b/>
          <w:bCs/>
          <w:color w:val="auto"/>
          <w:sz w:val="24"/>
          <w:highlight w:val="none"/>
          <w:lang w:val="en-US" w:eastAsia="zh-CN"/>
        </w:rPr>
      </w:pPr>
      <w:r>
        <w:rPr>
          <w:color w:val="auto"/>
          <w:highlight w:val="none"/>
        </w:rPr>
        <w:fldChar w:fldCharType="begin"/>
      </w:r>
      <w:r>
        <w:rPr>
          <w:color w:val="auto"/>
          <w:highlight w:val="none"/>
        </w:rPr>
        <w:instrText xml:space="preserve"> HYPERLINK \l "_Toc3166" </w:instrText>
      </w:r>
      <w:r>
        <w:rPr>
          <w:color w:val="auto"/>
          <w:highlight w:val="none"/>
        </w:rPr>
        <w:fldChar w:fldCharType="separate"/>
      </w:r>
      <w:r>
        <w:rPr>
          <w:rFonts w:hint="eastAsia" w:ascii="宋体" w:hAnsi="宋体" w:cs="宋体"/>
          <w:b/>
          <w:bCs/>
          <w:color w:val="auto"/>
          <w:sz w:val="24"/>
          <w:highlight w:val="none"/>
        </w:rPr>
        <w:t>附件：相关政策</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lang w:val="en-US" w:eastAsia="zh-CN"/>
        </w:rPr>
        <w:t>57</w:t>
      </w:r>
    </w:p>
    <w:p>
      <w:pPr>
        <w:spacing w:line="360" w:lineRule="auto"/>
        <w:rPr>
          <w:color w:val="auto"/>
          <w:highlight w:val="none"/>
        </w:rPr>
      </w:pPr>
      <w:r>
        <w:rPr>
          <w:rFonts w:hint="eastAsia" w:ascii="宋体" w:hAnsi="宋体" w:cs="宋体"/>
          <w:b/>
          <w:bCs/>
          <w:color w:val="auto"/>
          <w:sz w:val="24"/>
          <w:highlight w:val="none"/>
        </w:rPr>
        <w:fldChar w:fldCharType="end"/>
      </w:r>
    </w:p>
    <w:p>
      <w:pPr>
        <w:keepNext w:val="0"/>
        <w:keepLines w:val="0"/>
        <w:pageBreakBefore w:val="0"/>
        <w:numPr>
          <w:ilvl w:val="0"/>
          <w:numId w:val="2"/>
        </w:numPr>
        <w:kinsoku/>
        <w:wordWrap/>
        <w:overflowPunct/>
        <w:topLinePunct w:val="0"/>
        <w:autoSpaceDE/>
        <w:autoSpaceDN/>
        <w:bidi w:val="0"/>
        <w:adjustRightInd/>
        <w:snapToGrid/>
        <w:spacing w:line="360" w:lineRule="auto"/>
        <w:jc w:val="center"/>
        <w:textAlignment w:val="auto"/>
        <w:outlineLvl w:val="0"/>
        <w:rPr>
          <w:rFonts w:ascii="宋体" w:hAnsi="宋体" w:cs="宋体"/>
          <w:b/>
          <w:bCs/>
          <w:color w:val="auto"/>
          <w:sz w:val="24"/>
          <w:highlight w:val="none"/>
        </w:rPr>
      </w:pPr>
      <w:r>
        <w:rPr>
          <w:rFonts w:ascii="宋体"/>
          <w:b/>
          <w:bCs/>
          <w:color w:val="auto"/>
          <w:sz w:val="32"/>
          <w:szCs w:val="28"/>
          <w:highlight w:val="none"/>
        </w:rPr>
        <w:br w:type="page"/>
      </w:r>
      <w:r>
        <w:rPr>
          <w:rFonts w:hint="eastAsia" w:ascii="宋体"/>
          <w:b/>
          <w:bCs/>
          <w:color w:val="auto"/>
          <w:sz w:val="32"/>
          <w:szCs w:val="28"/>
          <w:highlight w:val="none"/>
        </w:rPr>
        <w:t xml:space="preserve"> </w:t>
      </w:r>
      <w:bookmarkStart w:id="7" w:name="_Toc28255"/>
      <w:r>
        <w:rPr>
          <w:rFonts w:hint="eastAsia" w:ascii="宋体" w:hAnsi="宋体" w:cs="宋体"/>
          <w:b/>
          <w:bCs/>
          <w:color w:val="auto"/>
          <w:sz w:val="24"/>
          <w:highlight w:val="none"/>
        </w:rPr>
        <w:t>招标公告</w:t>
      </w:r>
      <w:bookmarkEnd w:id="7"/>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u w:val="single"/>
          <w:lang w:val="en-US" w:eastAsia="zh-CN"/>
        </w:rPr>
        <w:t>前海湾片区产业发展规划研究</w:t>
      </w:r>
      <w:r>
        <w:rPr>
          <w:rFonts w:hint="eastAsia" w:ascii="宋体" w:hAnsi="宋体" w:cs="宋体"/>
          <w:color w:val="auto"/>
          <w:sz w:val="24"/>
          <w:highlight w:val="none"/>
        </w:rPr>
        <w:t>（招标编号：QH2025070）采用公开征集供应商简易招标方式采购，欢迎符合投标</w:t>
      </w:r>
      <w:r>
        <w:rPr>
          <w:rFonts w:ascii="宋体" w:hAnsi="宋体" w:cs="宋体"/>
          <w:color w:val="auto"/>
          <w:kern w:val="0"/>
          <w:sz w:val="24"/>
          <w:szCs w:val="20"/>
          <w:highlight w:val="none"/>
        </w:rPr>
        <w:t>单位</w:t>
      </w:r>
      <w:r>
        <w:rPr>
          <w:rFonts w:hint="eastAsia" w:ascii="宋体" w:hAnsi="宋体" w:cs="宋体"/>
          <w:color w:val="auto"/>
          <w:sz w:val="24"/>
          <w:highlight w:val="none"/>
        </w:rPr>
        <w:t>资格要求的专业供应商积极参加投标。</w:t>
      </w:r>
    </w:p>
    <w:tbl>
      <w:tblPr>
        <w:tblStyle w:val="1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highlight w:val="none"/>
              </w:rPr>
            </w:pPr>
            <w:r>
              <w:rPr>
                <w:rFonts w:hint="eastAsia" w:ascii="宋体" w:hAnsi="宋体" w:cs="宋体"/>
                <w:color w:val="auto"/>
                <w:sz w:val="24"/>
                <w:highlight w:val="none"/>
              </w:rPr>
              <w:t>招标文件编号</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QH2025070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招标项目名称</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前海湾片区产业发展规划研究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标的内容</w:t>
            </w:r>
          </w:p>
        </w:tc>
        <w:tc>
          <w:tcPr>
            <w:tcW w:w="7015"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color w:val="auto"/>
                <w:kern w:val="2"/>
                <w:sz w:val="24"/>
                <w:szCs w:val="24"/>
                <w:highlight w:val="none"/>
                <w:lang w:val="en-US" w:eastAsia="zh-CN"/>
              </w:rPr>
            </w:pPr>
            <w:r>
              <w:rPr>
                <w:rFonts w:hint="eastAsia" w:ascii="宋体" w:hAnsi="宋体" w:cs="宋体"/>
                <w:color w:val="auto"/>
                <w:sz w:val="24"/>
                <w:highlight w:val="none"/>
              </w:rPr>
              <w:t>贯彻落实党的二十大和二十届三中全会</w:t>
            </w:r>
            <w:r>
              <w:rPr>
                <w:rFonts w:hint="eastAsia" w:ascii="宋体" w:hAnsi="宋体" w:cs="宋体"/>
                <w:color w:val="auto"/>
                <w:sz w:val="24"/>
                <w:highlight w:val="none"/>
                <w:lang w:val="en-US" w:eastAsia="zh-CN"/>
              </w:rPr>
              <w:t>精神</w:t>
            </w:r>
            <w:r>
              <w:rPr>
                <w:rFonts w:hint="eastAsia" w:ascii="宋体" w:hAnsi="宋体" w:cs="宋体"/>
                <w:color w:val="auto"/>
                <w:sz w:val="24"/>
                <w:highlight w:val="none"/>
              </w:rPr>
              <w:t>和《前海方案》《前海规划》任务要求，围绕前海深港现代服务业合作区发展定位，结合区位优势、资源禀赋以及金融、港航、专业服务等因素，系统梳理前海湾片区产业基础、发展条件和存在短板等，研判国内外产业发展趋势，对标研究同类区域产业发展案例，研究明确前海湾片区产业发展方向、产业布局和近期重点举措</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，形成前海湾片区产业发展规划报告和发展建议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具体内容详见用户需求书。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项目预算</w:t>
            </w:r>
          </w:p>
        </w:tc>
        <w:tc>
          <w:tcPr>
            <w:tcW w:w="70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sz w:val="24"/>
                <w:highlight w:val="none"/>
              </w:rPr>
            </w:pPr>
            <w:r>
              <w:rPr>
                <w:rFonts w:hint="default" w:ascii="宋体" w:hAnsi="宋体" w:cs="宋体"/>
                <w:color w:val="auto"/>
                <w:sz w:val="24"/>
                <w:highlight w:val="none"/>
                <w:lang w:val="en-US" w:eastAsia="zh-CN"/>
              </w:rPr>
              <w:t>22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000</w:t>
            </w:r>
            <w:r>
              <w:rPr>
                <w:rFonts w:hint="eastAsia" w:ascii="宋体" w:hAnsi="宋体" w:cs="宋体"/>
                <w:color w:val="auto"/>
                <w:sz w:val="24"/>
                <w:highlight w:val="none"/>
              </w:rPr>
              <w:t>.00（人民币</w:t>
            </w:r>
            <w:r>
              <w:rPr>
                <w:rFonts w:hint="eastAsia" w:ascii="宋体" w:hAnsi="宋体" w:cs="宋体"/>
                <w:color w:val="auto"/>
                <w:sz w:val="24"/>
                <w:lang w:val="en-US" w:eastAsia="zh-CN"/>
              </w:rPr>
              <w:t>贰</w:t>
            </w:r>
            <w:r>
              <w:rPr>
                <w:rFonts w:hint="eastAsia" w:ascii="宋体" w:hAnsi="宋体" w:cs="宋体"/>
                <w:color w:val="auto"/>
                <w:sz w:val="24"/>
                <w:highlight w:val="none"/>
                <w:lang w:val="en-US" w:eastAsia="zh-CN"/>
              </w:rPr>
              <w:t>拾</w:t>
            </w:r>
            <w:r>
              <w:rPr>
                <w:rFonts w:hint="eastAsia" w:ascii="宋体" w:hAnsi="宋体" w:cs="宋体"/>
                <w:color w:val="auto"/>
                <w:sz w:val="24"/>
                <w:lang w:val="en-US" w:eastAsia="zh-CN"/>
              </w:rPr>
              <w:t>贰</w:t>
            </w:r>
            <w:r>
              <w:rPr>
                <w:rFonts w:hint="eastAsia" w:ascii="宋体" w:hAnsi="宋体" w:cs="宋体"/>
                <w:color w:val="auto"/>
                <w:sz w:val="24"/>
                <w:highlight w:val="none"/>
                <w:lang w:val="en-US" w:eastAsia="zh-CN"/>
              </w:rPr>
              <w:t>万元整</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标书获得办法</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4"/>
                <w:highlight w:val="none"/>
                <w:lang w:bidi="ar"/>
              </w:rPr>
            </w:pPr>
            <w:r>
              <w:rPr>
                <w:rFonts w:hint="eastAsia" w:ascii="宋体" w:hAnsi="宋体" w:cs="宋体"/>
                <w:color w:val="auto"/>
                <w:kern w:val="2"/>
                <w:sz w:val="24"/>
                <w:highlight w:val="none"/>
                <w:lang w:bidi="ar"/>
              </w:rPr>
              <w:t>报名方式</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b w:val="0"/>
                <w:color w:val="auto"/>
                <w:kern w:val="0"/>
                <w:sz w:val="24"/>
                <w:highlight w:val="none"/>
                <w:lang w:bidi="ar"/>
              </w:rPr>
            </w:pPr>
            <w:r>
              <w:rPr>
                <w:rFonts w:hint="eastAsia" w:ascii="宋体" w:hAnsi="宋体" w:cs="宋体"/>
                <w:color w:val="auto"/>
                <w:kern w:val="0"/>
                <w:sz w:val="24"/>
                <w:highlight w:val="none"/>
                <w:lang w:bidi="ar"/>
              </w:rPr>
              <w:t>将投标文件（一式五份，正本1份，副本4份，附电子版，电子版是以光盘、U盘或硬盘等移动存储介质提交的加盖公章的PDF电子投标文件）密封并在</w:t>
            </w:r>
            <w:r>
              <w:rPr>
                <w:rFonts w:hint="eastAsia" w:ascii="宋体" w:hAnsi="宋体" w:cs="宋体"/>
                <w:b w:val="0"/>
                <w:color w:val="auto"/>
                <w:kern w:val="0"/>
                <w:sz w:val="24"/>
                <w:highlight w:val="none"/>
                <w:lang w:bidi="ar"/>
              </w:rPr>
              <w:t>202</w:t>
            </w:r>
            <w:r>
              <w:rPr>
                <w:rFonts w:hint="eastAsia" w:ascii="宋体" w:hAnsi="宋体" w:cs="宋体"/>
                <w:b w:val="0"/>
                <w:color w:val="auto"/>
                <w:kern w:val="0"/>
                <w:sz w:val="24"/>
                <w:highlight w:val="none"/>
                <w:lang w:val="en-US" w:eastAsia="zh-CN" w:bidi="ar"/>
              </w:rPr>
              <w:t>5</w:t>
            </w:r>
            <w:r>
              <w:rPr>
                <w:rFonts w:hint="eastAsia" w:ascii="宋体" w:hAnsi="宋体" w:cs="宋体"/>
                <w:b w:val="0"/>
                <w:color w:val="auto"/>
                <w:kern w:val="0"/>
                <w:sz w:val="24"/>
                <w:highlight w:val="none"/>
                <w:lang w:bidi="ar"/>
              </w:rPr>
              <w:t>年</w:t>
            </w:r>
            <w:r>
              <w:rPr>
                <w:rFonts w:hint="eastAsia" w:ascii="宋体" w:hAnsi="宋体" w:cs="宋体"/>
                <w:b w:val="0"/>
                <w:color w:val="auto"/>
                <w:kern w:val="0"/>
                <w:sz w:val="24"/>
                <w:highlight w:val="none"/>
                <w:lang w:val="en-US" w:eastAsia="zh-CN" w:bidi="ar"/>
              </w:rPr>
              <w:t>9</w:t>
            </w:r>
            <w:r>
              <w:rPr>
                <w:rFonts w:hint="eastAsia" w:ascii="宋体" w:hAnsi="宋体" w:cs="宋体"/>
                <w:b w:val="0"/>
                <w:color w:val="auto"/>
                <w:kern w:val="0"/>
                <w:sz w:val="24"/>
                <w:highlight w:val="none"/>
                <w:lang w:bidi="ar"/>
              </w:rPr>
              <w:t>月</w:t>
            </w:r>
            <w:r>
              <w:rPr>
                <w:rFonts w:hint="eastAsia" w:ascii="宋体" w:hAnsi="宋体" w:cs="宋体"/>
                <w:b w:val="0"/>
                <w:color w:val="auto"/>
                <w:kern w:val="0"/>
                <w:sz w:val="24"/>
                <w:highlight w:val="none"/>
                <w:lang w:val="en-US" w:eastAsia="zh-CN" w:bidi="ar"/>
              </w:rPr>
              <w:t>2</w:t>
            </w:r>
            <w:r>
              <w:rPr>
                <w:rFonts w:hint="eastAsia" w:ascii="宋体" w:hAnsi="宋体" w:cs="宋体"/>
                <w:b w:val="0"/>
                <w:color w:val="auto"/>
                <w:kern w:val="0"/>
                <w:sz w:val="24"/>
                <w:highlight w:val="none"/>
                <w:lang w:bidi="ar"/>
              </w:rPr>
              <w:t>日1</w:t>
            </w:r>
            <w:r>
              <w:rPr>
                <w:rFonts w:hint="eastAsia" w:ascii="宋体" w:hAnsi="宋体" w:cs="宋体"/>
                <w:b w:val="0"/>
                <w:color w:val="auto"/>
                <w:kern w:val="0"/>
                <w:sz w:val="24"/>
                <w:highlight w:val="none"/>
                <w:lang w:val="en-US" w:eastAsia="zh-CN" w:bidi="ar"/>
              </w:rPr>
              <w:t>5</w:t>
            </w:r>
            <w:r>
              <w:rPr>
                <w:rFonts w:hint="eastAsia" w:ascii="宋体" w:hAnsi="宋体" w:cs="宋体"/>
                <w:b w:val="0"/>
                <w:color w:val="auto"/>
                <w:kern w:val="0"/>
                <w:sz w:val="24"/>
                <w:highlight w:val="none"/>
                <w:lang w:bidi="ar"/>
              </w:rPr>
              <w:t>:00时（北京时间）前送达（现场递交</w:t>
            </w:r>
            <w:r>
              <w:rPr>
                <w:rFonts w:hint="eastAsia" w:ascii="宋体" w:hAnsi="宋体" w:cs="宋体"/>
                <w:b w:val="0"/>
                <w:color w:val="auto"/>
                <w:kern w:val="0"/>
                <w:sz w:val="24"/>
                <w:highlight w:val="none"/>
                <w:lang w:val="en-US" w:eastAsia="zh-CN" w:bidi="ar"/>
              </w:rPr>
              <w:t>或邮寄</w:t>
            </w:r>
            <w:r>
              <w:rPr>
                <w:rFonts w:hint="eastAsia" w:ascii="宋体" w:hAnsi="宋体" w:cs="宋体"/>
                <w:b w:val="0"/>
                <w:color w:val="auto"/>
                <w:kern w:val="0"/>
                <w:sz w:val="24"/>
                <w:highlight w:val="none"/>
                <w:lang w:bidi="ar"/>
              </w:rPr>
              <w:t>）</w:t>
            </w:r>
            <w:r>
              <w:rPr>
                <w:rFonts w:hint="eastAsia" w:ascii="宋体" w:hAnsi="宋体" w:cs="宋体"/>
                <w:color w:val="auto"/>
                <w:kern w:val="0"/>
                <w:sz w:val="24"/>
                <w:highlight w:val="none"/>
                <w:lang w:bidi="ar"/>
              </w:rPr>
              <w:t>至</w:t>
            </w:r>
            <w:r>
              <w:rPr>
                <w:rFonts w:hint="eastAsia" w:ascii="宋体" w:hAnsi="宋体" w:cs="宋体"/>
                <w:b w:val="0"/>
                <w:color w:val="auto"/>
                <w:kern w:val="0"/>
                <w:sz w:val="24"/>
                <w:highlight w:val="none"/>
                <w:lang w:bidi="ar"/>
              </w:rPr>
              <w:t>深圳市前海深港现代服务业合作区桂湾五路123号前海大厦T1栋</w:t>
            </w:r>
            <w:r>
              <w:rPr>
                <w:rFonts w:hint="eastAsia" w:ascii="宋体" w:hAnsi="宋体" w:cs="宋体"/>
                <w:color w:val="auto"/>
                <w:sz w:val="24"/>
                <w:highlight w:val="none"/>
                <w:lang w:val="en-US" w:eastAsia="zh-CN"/>
              </w:rPr>
              <w:t>2519</w:t>
            </w:r>
            <w:r>
              <w:rPr>
                <w:rFonts w:hint="eastAsia" w:ascii="宋体" w:hAnsi="宋体" w:cs="宋体"/>
                <w:b w:val="0"/>
                <w:color w:val="auto"/>
                <w:kern w:val="0"/>
                <w:sz w:val="24"/>
                <w:highlight w:val="none"/>
                <w:lang w:bidi="ar"/>
              </w:rPr>
              <w:t>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联系人：</w:t>
            </w:r>
            <w:r>
              <w:rPr>
                <w:rFonts w:hint="eastAsia" w:ascii="宋体" w:hAnsi="宋体" w:cs="宋体"/>
                <w:color w:val="auto"/>
                <w:kern w:val="0"/>
                <w:sz w:val="24"/>
                <w:highlight w:val="none"/>
                <w:lang w:eastAsia="zh-CN" w:bidi="ar"/>
              </w:rPr>
              <w:t>方</w:t>
            </w:r>
            <w:r>
              <w:rPr>
                <w:rFonts w:hint="eastAsia" w:ascii="宋体" w:hAnsi="宋体" w:cs="宋体"/>
                <w:color w:val="auto"/>
                <w:kern w:val="0"/>
                <w:sz w:val="24"/>
                <w:highlight w:val="none"/>
                <w:lang w:val="en-US" w:eastAsia="zh-CN" w:bidi="ar"/>
              </w:rPr>
              <w:t xml:space="preserve">工     </w:t>
            </w:r>
            <w:r>
              <w:rPr>
                <w:rFonts w:hint="eastAsia" w:ascii="宋体" w:hAnsi="宋体" w:cs="宋体"/>
                <w:color w:val="auto"/>
                <w:kern w:val="0"/>
                <w:sz w:val="24"/>
                <w:highlight w:val="none"/>
                <w:lang w:bidi="ar"/>
              </w:rPr>
              <w:t>联系电话：</w:t>
            </w:r>
            <w:r>
              <w:rPr>
                <w:rFonts w:hint="eastAsia" w:ascii="宋体" w:hAnsi="宋体" w:cs="宋体"/>
                <w:color w:val="auto"/>
                <w:kern w:val="0"/>
                <w:sz w:val="24"/>
                <w:highlight w:val="none"/>
              </w:rPr>
              <w:t>0755-</w:t>
            </w:r>
            <w:r>
              <w:rPr>
                <w:rFonts w:hint="eastAsia" w:ascii="宋体" w:hAnsi="宋体" w:cs="宋体"/>
                <w:color w:val="auto"/>
                <w:kern w:val="0"/>
                <w:sz w:val="24"/>
                <w:highlight w:val="none"/>
                <w:lang w:val="en-US" w:eastAsia="zh-CN"/>
              </w:rPr>
              <w:t>881051</w:t>
            </w:r>
            <w:r>
              <w:rPr>
                <w:rFonts w:hint="default" w:ascii="宋体" w:hAnsi="宋体" w:cs="宋体"/>
                <w:color w:val="auto"/>
                <w:kern w:val="0"/>
                <w:sz w:val="24"/>
                <w:highlight w:val="none"/>
                <w:lang w:val="en-US" w:eastAsia="zh-CN"/>
              </w:rPr>
              <w:t>18</w:t>
            </w:r>
            <w:r>
              <w:rPr>
                <w:rFonts w:hint="eastAsia" w:ascii="宋体" w:hAnsi="宋体" w:cs="宋体"/>
                <w:color w:val="auto"/>
                <w:kern w:val="0"/>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投标人资格要求</w:t>
            </w:r>
          </w:p>
        </w:tc>
        <w:tc>
          <w:tcPr>
            <w:tcW w:w="7015" w:type="dxa"/>
            <w:vAlign w:val="center"/>
          </w:tcPr>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b w:val="0"/>
                <w:bCs w:val="0"/>
                <w:color w:val="auto"/>
                <w:kern w:val="0"/>
                <w:sz w:val="24"/>
                <w:highlight w:val="none"/>
                <w:lang w:val="en-US" w:eastAsia="zh-CN"/>
              </w:rPr>
              <w:t>具有独立承担民事责任能力的法人或其他组织（提供营业执照或事业单位法人证书等证明资料复印件或扫描件，原件备查）。如果参与投标的供应商为分支机构（或分所）则须提供分支机构（或分所）营业执照、其所属总公司（或总所）等具有独立法人资格的组织出具的授权函或承诺书，但只接受直接授权，不接受逐级授权，并同时提供总公司（或总所）营业执照。不接受同一总公司（或总所）授权两家或以上分支机构（或分所）同时参与本项目投标，也不接受总公司（或总所）与分支机构（或分所）同时参与本项目投标，如出现上述情形，该两家或以上供应商的投标文件均按无效投标处理）。个体工商户参与投标的需注明经营者信息。</w:t>
            </w:r>
            <w:r>
              <w:rPr>
                <w:rFonts w:hint="eastAsia" w:ascii="宋体" w:hAnsi="宋体" w:cs="宋体"/>
                <w:b/>
                <w:bCs/>
                <w:color w:val="auto"/>
                <w:kern w:val="0"/>
                <w:sz w:val="24"/>
                <w:highlight w:val="none"/>
                <w:lang w:val="en-US" w:eastAsia="zh-CN"/>
              </w:rPr>
              <w:t>以上证明材料均需提供加盖投标人单位公章的复印件或扫描件，原件备查。</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default"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highlight w:val="none"/>
              </w:rPr>
              <w:t>参与政府采购项目投标的供应商近三年内（投标人成立不足三年的可从成立之日起算）无行贿犯罪记录</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b/>
                <w:bCs/>
                <w:color w:val="auto"/>
                <w:kern w:val="0"/>
                <w:sz w:val="24"/>
                <w:highlight w:val="none"/>
                <w:lang w:val="en-US" w:eastAsia="zh-CN"/>
              </w:rPr>
              <w:t>并加盖投标人单位公章</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w:t>
            </w:r>
          </w:p>
          <w:p>
            <w:pPr>
              <w:keepNext w:val="0"/>
              <w:keepLines w:val="0"/>
              <w:numPr>
                <w:ilvl w:val="0"/>
                <w:numId w:val="0"/>
              </w:numPr>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default" w:ascii="宋体" w:hAnsi="宋体" w:eastAsia="宋体" w:cs="宋体"/>
                <w:color w:val="auto"/>
                <w:kern w:val="0"/>
                <w:sz w:val="24"/>
                <w:szCs w:val="24"/>
                <w:highlight w:val="none"/>
                <w:lang w:val="en-US" w:eastAsia="zh-CN" w:bidi="ar-SA"/>
              </w:rPr>
              <w:t>（3）</w:t>
            </w:r>
            <w:r>
              <w:rPr>
                <w:rFonts w:hint="eastAsia" w:ascii="宋体" w:hAnsi="宋体" w:cs="宋体"/>
                <w:color w:val="auto"/>
                <w:kern w:val="0"/>
                <w:sz w:val="24"/>
                <w:highlight w:val="none"/>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b/>
                <w:bCs/>
                <w:color w:val="auto"/>
                <w:kern w:val="0"/>
                <w:sz w:val="24"/>
                <w:highlight w:val="none"/>
                <w:lang w:val="en-US" w:eastAsia="zh-CN"/>
              </w:rPr>
              <w:t>并加盖投标人单位公章</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w:t>
            </w:r>
          </w:p>
          <w:p>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w:t>
            </w:r>
            <w:r>
              <w:rPr>
                <w:rFonts w:hint="default" w:ascii="宋体" w:hAnsi="宋体" w:cs="宋体"/>
                <w:color w:val="auto"/>
                <w:kern w:val="0"/>
                <w:sz w:val="24"/>
                <w:highlight w:val="none"/>
              </w:rPr>
              <w:t>不存在《深圳市财政局政府采购供应商信用信息管理办法》（深财规〔2023〕3号）列明的严重违法失信行为</w:t>
            </w:r>
            <w:r>
              <w:rPr>
                <w:rFonts w:hint="default" w:ascii="宋体" w:hAnsi="宋体" w:cs="宋体"/>
                <w:b/>
                <w:bCs/>
                <w:color w:val="auto"/>
                <w:kern w:val="0"/>
                <w:sz w:val="24"/>
                <w:highlight w:val="none"/>
              </w:rPr>
              <w:t>（由供应商在《政府采购投标及履约承诺函》中作出声明</w:t>
            </w:r>
            <w:r>
              <w:rPr>
                <w:rFonts w:hint="eastAsia" w:ascii="宋体" w:hAnsi="宋体" w:cs="宋体"/>
                <w:b/>
                <w:bCs/>
                <w:color w:val="auto"/>
                <w:kern w:val="0"/>
                <w:sz w:val="24"/>
                <w:highlight w:val="none"/>
                <w:lang w:val="en-US" w:eastAsia="zh-CN"/>
              </w:rPr>
              <w:t>并加盖投标人单位公章</w:t>
            </w:r>
            <w:r>
              <w:rPr>
                <w:rFonts w:hint="default" w:ascii="宋体" w:hAnsi="宋体" w:cs="宋体"/>
                <w:b/>
                <w:bCs/>
                <w:color w:val="auto"/>
                <w:kern w:val="0"/>
                <w:sz w:val="24"/>
                <w:highlight w:val="none"/>
              </w:rPr>
              <w:t>）</w:t>
            </w:r>
          </w:p>
          <w:p>
            <w:pPr>
              <w:keepNext w:val="0"/>
              <w:keepLines w:val="0"/>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具备《中华人民共和国政府采购法》第二十二条第一款的条件</w:t>
            </w:r>
            <w:r>
              <w:rPr>
                <w:rFonts w:hint="default" w:ascii="宋体" w:hAnsi="宋体" w:cs="宋体"/>
                <w:b/>
                <w:bCs/>
                <w:color w:val="auto"/>
                <w:kern w:val="0"/>
                <w:sz w:val="24"/>
                <w:highlight w:val="none"/>
              </w:rPr>
              <w:t>（由供应商在《政府采购投标及履约承诺函》中作出声明</w:t>
            </w:r>
            <w:r>
              <w:rPr>
                <w:rFonts w:hint="eastAsia" w:ascii="宋体" w:hAnsi="宋体" w:cs="宋体"/>
                <w:b/>
                <w:bCs/>
                <w:color w:val="auto"/>
                <w:kern w:val="0"/>
                <w:sz w:val="24"/>
                <w:highlight w:val="none"/>
                <w:lang w:val="en-US" w:eastAsia="zh-CN"/>
              </w:rPr>
              <w:t>并加盖投标人单位公章</w:t>
            </w:r>
            <w:r>
              <w:rPr>
                <w:rFonts w:hint="default" w:ascii="宋体" w:hAnsi="宋体" w:cs="宋体"/>
                <w:b/>
                <w:bCs/>
                <w:color w:val="auto"/>
                <w:kern w:val="0"/>
                <w:sz w:val="24"/>
                <w:highlight w:val="none"/>
              </w:rPr>
              <w:t>）</w:t>
            </w:r>
            <w:r>
              <w:rPr>
                <w:rFonts w:hint="eastAsia" w:ascii="宋体" w:hAnsi="宋体" w:cs="宋体"/>
                <w:color w:val="auto"/>
                <w:kern w:val="0"/>
                <w:sz w:val="24"/>
                <w:highlight w:val="none"/>
              </w:rPr>
              <w:t>；</w:t>
            </w:r>
          </w:p>
          <w:p>
            <w:pPr>
              <w:keepNext w:val="0"/>
              <w:keepLines w:val="0"/>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w:t>
            </w:r>
            <w:r>
              <w:rPr>
                <w:rFonts w:hint="default" w:ascii="宋体" w:hAnsi="宋体" w:cs="宋体"/>
                <w:color w:val="auto"/>
                <w:kern w:val="0"/>
                <w:sz w:val="24"/>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与不同供应商的法定代表人、投标授权代表人、项目负责人（如有）不存在为同一人或在同一单位缴纳社会保险的情形。</w:t>
            </w:r>
            <w:r>
              <w:rPr>
                <w:rFonts w:hint="default" w:ascii="宋体" w:hAnsi="宋体" w:cs="宋体"/>
                <w:b/>
                <w:bCs/>
                <w:color w:val="auto"/>
                <w:kern w:val="0"/>
                <w:sz w:val="24"/>
                <w:highlight w:val="none"/>
              </w:rPr>
              <w:t>（由供应商在《政府采购投标及履约承诺函》中作出声明</w:t>
            </w:r>
            <w:r>
              <w:rPr>
                <w:rFonts w:hint="eastAsia" w:ascii="宋体" w:hAnsi="宋体" w:cs="宋体"/>
                <w:b/>
                <w:bCs/>
                <w:color w:val="auto"/>
                <w:kern w:val="0"/>
                <w:sz w:val="24"/>
                <w:highlight w:val="none"/>
                <w:lang w:val="en-US" w:eastAsia="zh-CN"/>
              </w:rPr>
              <w:t>并提供《供应商基本信息表》加盖投标人公章</w:t>
            </w:r>
            <w:r>
              <w:rPr>
                <w:rFonts w:hint="default" w:ascii="宋体" w:hAnsi="宋体" w:cs="宋体"/>
                <w:b/>
                <w:bCs/>
                <w:color w:val="auto"/>
                <w:kern w:val="0"/>
                <w:sz w:val="24"/>
                <w:highlight w:val="none"/>
              </w:rPr>
              <w:t>）</w:t>
            </w:r>
            <w:r>
              <w:rPr>
                <w:rFonts w:hint="default" w:ascii="宋体" w:hAnsi="宋体" w:cs="宋体"/>
                <w:color w:val="auto"/>
                <w:kern w:val="0"/>
                <w:sz w:val="24"/>
                <w:highlight w:val="none"/>
                <w:lang w:val="en-US" w:eastAsia="zh-CN"/>
              </w:rPr>
              <w:t>；</w:t>
            </w:r>
          </w:p>
          <w:p>
            <w:pPr>
              <w:keepNext w:val="0"/>
              <w:keepLines w:val="0"/>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未被列入失信被执行人、重大税收违法案件当事人名单</w:t>
            </w:r>
            <w:r>
              <w:rPr>
                <w:rFonts w:hint="default" w:ascii="宋体" w:hAnsi="宋体" w:cs="宋体"/>
                <w:color w:val="auto"/>
                <w:kern w:val="0"/>
                <w:sz w:val="24"/>
                <w:highlight w:val="none"/>
              </w:rPr>
              <w:t>（重大税收违法失信主体）</w:t>
            </w:r>
            <w:r>
              <w:rPr>
                <w:rFonts w:hint="eastAsia" w:ascii="宋体" w:hAnsi="宋体" w:cs="宋体"/>
                <w:color w:val="auto"/>
                <w:kern w:val="0"/>
                <w:sz w:val="24"/>
                <w:highlight w:val="none"/>
              </w:rPr>
              <w:t>、政府采购严重违法失信行为记录名单</w:t>
            </w:r>
            <w:r>
              <w:rPr>
                <w:rFonts w:hint="default" w:ascii="宋体" w:hAnsi="宋体" w:cs="宋体"/>
                <w:b/>
                <w:bCs/>
                <w:color w:val="auto"/>
                <w:kern w:val="0"/>
                <w:sz w:val="24"/>
                <w:highlight w:val="none"/>
              </w:rPr>
              <w:t>（由供应商在《政府采购投标及履约承诺函》中作出声明</w:t>
            </w:r>
            <w:r>
              <w:rPr>
                <w:rFonts w:hint="eastAsia" w:ascii="宋体" w:hAnsi="宋体" w:cs="宋体"/>
                <w:b/>
                <w:bCs/>
                <w:color w:val="auto"/>
                <w:kern w:val="0"/>
                <w:sz w:val="24"/>
                <w:highlight w:val="none"/>
                <w:lang w:val="en-US" w:eastAsia="zh-CN"/>
              </w:rPr>
              <w:t>并加盖投标人单位公章</w:t>
            </w:r>
            <w:r>
              <w:rPr>
                <w:rFonts w:hint="default" w:ascii="宋体" w:hAnsi="宋体" w:cs="宋体"/>
                <w:b/>
                <w:bCs/>
                <w:color w:val="auto"/>
                <w:kern w:val="0"/>
                <w:sz w:val="24"/>
                <w:highlight w:val="none"/>
              </w:rPr>
              <w:t>）</w:t>
            </w:r>
            <w:r>
              <w:rPr>
                <w:rFonts w:hint="eastAsia" w:ascii="宋体" w:hAnsi="宋体" w:cs="宋体"/>
                <w:color w:val="auto"/>
                <w:kern w:val="0"/>
                <w:sz w:val="24"/>
                <w:highlight w:val="none"/>
              </w:rPr>
              <w:t>；</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keepNext w:val="0"/>
              <w:keepLines w:val="0"/>
              <w:numPr>
                <w:ilvl w:val="0"/>
                <w:numId w:val="0"/>
              </w:numPr>
              <w:suppressLineNumbers w:val="0"/>
              <w:spacing w:before="0" w:beforeAutospacing="0" w:after="0" w:afterAutospacing="0" w:line="360" w:lineRule="auto"/>
              <w:ind w:left="0" w:leftChars="0" w:right="0" w:rightChars="0"/>
              <w:rPr>
                <w:rFonts w:hint="eastAsia" w:ascii="宋体" w:hAnsi="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本项目</w:t>
            </w:r>
            <w:r>
              <w:rPr>
                <w:rFonts w:hint="eastAsia" w:ascii="宋体" w:hAnsi="宋体" w:cs="宋体"/>
                <w:color w:val="auto"/>
                <w:kern w:val="0"/>
                <w:sz w:val="24"/>
                <w:highlight w:val="none"/>
                <w:lang w:val="en-US" w:eastAsia="zh-CN"/>
              </w:rPr>
              <w:t>不</w:t>
            </w:r>
            <w:r>
              <w:rPr>
                <w:rFonts w:hint="eastAsia" w:ascii="宋体" w:hAnsi="宋体" w:cs="宋体"/>
                <w:color w:val="auto"/>
                <w:kern w:val="0"/>
                <w:sz w:val="24"/>
                <w:highlight w:val="none"/>
              </w:rPr>
              <w:t>接受联合体投标</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不允许转包、分包。</w:t>
            </w:r>
          </w:p>
          <w:p>
            <w:pPr>
              <w:keepNext w:val="0"/>
              <w:keepLines w:val="0"/>
              <w:numPr>
                <w:ilvl w:val="0"/>
                <w:numId w:val="0"/>
              </w:numPr>
              <w:suppressLineNumbers w:val="0"/>
              <w:spacing w:before="0" w:beforeAutospacing="0" w:after="0" w:afterAutospacing="0" w:line="360" w:lineRule="auto"/>
              <w:ind w:left="0" w:right="0" w:rightChars="0"/>
              <w:rPr>
                <w:rFonts w:hint="default" w:eastAsia="宋体"/>
                <w:color w:val="auto"/>
                <w:highlight w:val="none"/>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本项目不专门面向中小企业采购。本项目所属行业为：</w:t>
            </w:r>
            <w:r>
              <w:rPr>
                <w:rFonts w:hint="eastAsia" w:ascii="宋体" w:hAnsi="宋体" w:cs="宋体"/>
                <w:color w:val="auto"/>
                <w:kern w:val="0"/>
                <w:sz w:val="24"/>
                <w:highlight w:val="none"/>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报价要求</w:t>
            </w:r>
          </w:p>
        </w:tc>
        <w:tc>
          <w:tcPr>
            <w:tcW w:w="7015" w:type="dxa"/>
            <w:vAlign w:val="center"/>
          </w:tcPr>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本次投标为总价包干，投标报价总价作为中标人与采购人</w:t>
            </w:r>
            <w:r>
              <w:rPr>
                <w:rFonts w:hint="eastAsia" w:ascii="宋体" w:hAnsi="宋体" w:cs="宋体"/>
                <w:color w:val="auto"/>
                <w:sz w:val="24"/>
                <w:highlight w:val="none"/>
                <w:lang w:eastAsia="zh-CN"/>
              </w:rPr>
              <w:t>签订</w:t>
            </w:r>
            <w:r>
              <w:rPr>
                <w:rFonts w:hint="eastAsia" w:ascii="宋体" w:hAnsi="宋体" w:cs="宋体"/>
                <w:color w:val="auto"/>
                <w:sz w:val="24"/>
                <w:highlight w:val="none"/>
              </w:rPr>
              <w:t>的合同金额。项目预算控制</w:t>
            </w:r>
            <w:r>
              <w:rPr>
                <w:rFonts w:hint="default" w:ascii="宋体" w:hAnsi="宋体" w:cs="宋体"/>
                <w:color w:val="auto"/>
                <w:sz w:val="24"/>
                <w:highlight w:val="none"/>
                <w:lang w:val="en-US" w:eastAsia="zh-CN"/>
              </w:rPr>
              <w:t>22</w:t>
            </w:r>
            <w:r>
              <w:rPr>
                <w:rFonts w:hint="eastAsia" w:ascii="宋体" w:hAnsi="宋体" w:cs="宋体"/>
                <w:color w:val="auto"/>
                <w:sz w:val="24"/>
                <w:highlight w:val="none"/>
                <w:lang w:eastAsia="zh-CN"/>
              </w:rPr>
              <w:t>万元以内</w:t>
            </w:r>
            <w:r>
              <w:rPr>
                <w:rFonts w:hint="eastAsia" w:ascii="宋体" w:hAnsi="宋体" w:cs="宋体"/>
                <w:color w:val="auto"/>
                <w:sz w:val="24"/>
                <w:highlight w:val="none"/>
              </w:rPr>
              <w:t>，投标人的报价不可高于</w:t>
            </w:r>
            <w:r>
              <w:rPr>
                <w:rFonts w:hint="eastAsia" w:ascii="宋体" w:hAnsi="宋体" w:cs="宋体"/>
                <w:color w:val="auto"/>
                <w:kern w:val="0"/>
                <w:sz w:val="24"/>
                <w:highlight w:val="none"/>
              </w:rPr>
              <w:t>预算（限价），否则投标人的投标文件视同无效。项目服务费</w:t>
            </w:r>
            <w:r>
              <w:rPr>
                <w:rFonts w:hint="eastAsia" w:ascii="宋体" w:hAnsi="宋体" w:cs="宋体"/>
                <w:color w:val="auto"/>
                <w:kern w:val="0"/>
                <w:sz w:val="24"/>
                <w:highlight w:val="none"/>
                <w:lang w:eastAsia="zh-CN"/>
              </w:rPr>
              <w:t>包括但不限于</w:t>
            </w:r>
            <w:r>
              <w:rPr>
                <w:rFonts w:hint="eastAsia" w:ascii="宋体" w:hAnsi="宋体" w:cs="宋体"/>
                <w:color w:val="auto"/>
                <w:kern w:val="0"/>
                <w:sz w:val="24"/>
                <w:highlight w:val="none"/>
                <w:lang w:val="en-US" w:eastAsia="zh-CN"/>
              </w:rPr>
              <w:t>①</w:t>
            </w:r>
            <w:r>
              <w:rPr>
                <w:rFonts w:hint="eastAsia" w:ascii="宋体" w:hAnsi="宋体" w:cs="宋体"/>
                <w:color w:val="auto"/>
                <w:kern w:val="0"/>
                <w:sz w:val="24"/>
                <w:highlight w:val="none"/>
                <w:lang w:eastAsia="zh-CN"/>
              </w:rPr>
              <w:t>中标人为采购人所提供的所有技术支持费用；</w:t>
            </w:r>
            <w:r>
              <w:rPr>
                <w:rFonts w:hint="eastAsia" w:ascii="宋体" w:hAnsi="宋体" w:cs="宋体"/>
                <w:color w:val="auto"/>
                <w:kern w:val="0"/>
                <w:sz w:val="24"/>
                <w:highlight w:val="none"/>
                <w:lang w:val="en-US" w:eastAsia="zh-CN"/>
              </w:rPr>
              <w:t>②</w:t>
            </w:r>
            <w:r>
              <w:rPr>
                <w:rFonts w:hint="eastAsia" w:ascii="宋体" w:hAnsi="宋体" w:cs="宋体"/>
                <w:color w:val="auto"/>
                <w:kern w:val="0"/>
                <w:sz w:val="24"/>
                <w:highlight w:val="none"/>
                <w:lang w:eastAsia="zh-CN"/>
              </w:rPr>
              <w:t>项目调研费用、专家咨询费；</w:t>
            </w:r>
            <w:r>
              <w:rPr>
                <w:rFonts w:hint="eastAsia" w:ascii="宋体" w:hAnsi="宋体" w:cs="宋体"/>
                <w:color w:val="auto"/>
                <w:kern w:val="0"/>
                <w:sz w:val="24"/>
                <w:highlight w:val="none"/>
                <w:lang w:val="en-US" w:eastAsia="zh-CN"/>
              </w:rPr>
              <w:t>③</w:t>
            </w:r>
            <w:r>
              <w:rPr>
                <w:rFonts w:hint="eastAsia" w:ascii="宋体" w:hAnsi="宋体" w:cs="宋体"/>
                <w:color w:val="auto"/>
                <w:kern w:val="0"/>
                <w:sz w:val="24"/>
                <w:highlight w:val="none"/>
                <w:lang w:eastAsia="zh-CN"/>
              </w:rPr>
              <w:t>中标人工作人员工资、差旅费；</w:t>
            </w:r>
            <w:r>
              <w:rPr>
                <w:rFonts w:hint="eastAsia" w:ascii="宋体" w:hAnsi="宋体" w:cs="宋体"/>
                <w:color w:val="auto"/>
                <w:kern w:val="0"/>
                <w:sz w:val="24"/>
                <w:highlight w:val="none"/>
                <w:lang w:val="en-US" w:eastAsia="zh-CN"/>
              </w:rPr>
              <w:t>④</w:t>
            </w:r>
            <w:r>
              <w:rPr>
                <w:rFonts w:hint="eastAsia" w:ascii="宋体" w:hAnsi="宋体" w:cs="宋体"/>
                <w:color w:val="auto"/>
                <w:kern w:val="0"/>
                <w:sz w:val="24"/>
                <w:highlight w:val="none"/>
                <w:lang w:eastAsia="zh-CN"/>
              </w:rPr>
              <w:t>中标人的办公、通讯、交通费用；</w:t>
            </w:r>
            <w:r>
              <w:rPr>
                <w:rFonts w:hint="eastAsia" w:ascii="宋体" w:hAnsi="宋体" w:cs="宋体"/>
                <w:color w:val="auto"/>
                <w:kern w:val="0"/>
                <w:sz w:val="24"/>
                <w:highlight w:val="none"/>
                <w:lang w:val="en-US" w:eastAsia="zh-CN"/>
              </w:rPr>
              <w:t>⑤</w:t>
            </w:r>
            <w:r>
              <w:rPr>
                <w:rFonts w:hint="eastAsia" w:ascii="宋体" w:hAnsi="宋体" w:cs="宋体"/>
                <w:color w:val="auto"/>
                <w:kern w:val="0"/>
                <w:sz w:val="24"/>
                <w:highlight w:val="none"/>
                <w:lang w:eastAsia="zh-CN"/>
              </w:rPr>
              <w:t>项目材料统计、分析费用；</w:t>
            </w:r>
            <w:r>
              <w:rPr>
                <w:rFonts w:hint="eastAsia" w:ascii="宋体" w:hAnsi="宋体" w:cs="宋体"/>
                <w:color w:val="auto"/>
                <w:kern w:val="0"/>
                <w:sz w:val="24"/>
                <w:highlight w:val="none"/>
                <w:lang w:val="en-US" w:eastAsia="zh-CN"/>
              </w:rPr>
              <w:t>⑥</w:t>
            </w:r>
            <w:r>
              <w:rPr>
                <w:rFonts w:hint="eastAsia" w:ascii="宋体" w:hAnsi="宋体" w:cs="宋体"/>
                <w:color w:val="auto"/>
                <w:kern w:val="0"/>
                <w:sz w:val="24"/>
                <w:highlight w:val="none"/>
                <w:lang w:eastAsia="zh-CN"/>
              </w:rPr>
              <w:t>项目成果文本印刷费用；</w:t>
            </w:r>
            <w:r>
              <w:rPr>
                <w:rFonts w:hint="eastAsia" w:ascii="宋体" w:hAnsi="宋体" w:cs="宋体"/>
                <w:color w:val="auto"/>
                <w:kern w:val="0"/>
                <w:sz w:val="24"/>
                <w:highlight w:val="none"/>
                <w:lang w:val="en-US" w:eastAsia="zh-CN"/>
              </w:rPr>
              <w:t>⑦</w:t>
            </w:r>
            <w:r>
              <w:rPr>
                <w:rFonts w:hint="eastAsia" w:ascii="宋体" w:hAnsi="宋体" w:cs="宋体"/>
                <w:color w:val="auto"/>
                <w:kern w:val="0"/>
                <w:sz w:val="24"/>
                <w:highlight w:val="none"/>
                <w:lang w:eastAsia="zh-CN"/>
              </w:rPr>
              <w:t>中标人以各种方式将文件资料发送至采购人的费用；</w:t>
            </w:r>
            <w:r>
              <w:rPr>
                <w:rFonts w:hint="eastAsia" w:ascii="宋体" w:hAnsi="宋体" w:cs="宋体"/>
                <w:color w:val="auto"/>
                <w:kern w:val="0"/>
                <w:sz w:val="24"/>
                <w:highlight w:val="none"/>
                <w:lang w:val="en-US" w:eastAsia="zh-CN"/>
              </w:rPr>
              <w:t>⑧</w:t>
            </w:r>
            <w:r>
              <w:rPr>
                <w:rFonts w:hint="eastAsia" w:ascii="宋体" w:hAnsi="宋体" w:cs="宋体"/>
                <w:color w:val="auto"/>
                <w:kern w:val="0"/>
                <w:sz w:val="24"/>
                <w:highlight w:val="none"/>
                <w:lang w:eastAsia="zh-CN"/>
              </w:rPr>
              <w:t>本合同项下产生的一切税费；</w:t>
            </w:r>
            <w:r>
              <w:rPr>
                <w:rFonts w:hint="eastAsia" w:ascii="宋体" w:hAnsi="宋体" w:cs="宋体"/>
                <w:color w:val="auto"/>
                <w:kern w:val="0"/>
                <w:sz w:val="24"/>
                <w:highlight w:val="none"/>
                <w:lang w:val="en-US" w:eastAsia="zh-CN"/>
              </w:rPr>
              <w:t>⑨后续服务期所产生的相关费用；⑩</w:t>
            </w:r>
            <w:r>
              <w:rPr>
                <w:rFonts w:hint="eastAsia" w:ascii="宋体" w:hAnsi="宋体" w:cs="宋体"/>
                <w:color w:val="auto"/>
                <w:kern w:val="0"/>
                <w:sz w:val="24"/>
                <w:highlight w:val="none"/>
                <w:lang w:eastAsia="zh-CN"/>
              </w:rPr>
              <w:t>本合同项下产生的其他合理费用，并提供合同要求的成果文件，以及其它相关服务的全部费用</w:t>
            </w:r>
            <w:r>
              <w:rPr>
                <w:rFonts w:hint="eastAsia" w:ascii="宋体" w:hAnsi="宋体" w:cs="宋体"/>
                <w:color w:val="auto"/>
                <w:sz w:val="24"/>
                <w:highlight w:val="none"/>
              </w:rPr>
              <w:t>。</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投标人的投标报价，应是本项目招标范围和招标文件及合同条款上所列的各项内容中所述的全部，不得以任何理由予以重复，并以投标人在投标文件中提出的综合单价或总价为依据。</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投标人应充分了解项目的位置、情况、道路及任何其他足以影响投标报价的情况，任何因忽视或误解项目情况而导致的索赔或服务期限延长申请将不获批准。</w:t>
            </w:r>
          </w:p>
          <w:p>
            <w:pPr>
              <w:keepNext w:val="0"/>
              <w:keepLines w:val="0"/>
              <w:numPr>
                <w:ilvl w:val="0"/>
                <w:numId w:val="3"/>
              </w:numPr>
              <w:suppressLineNumbers w:val="0"/>
              <w:spacing w:before="0" w:beforeAutospacing="0" w:after="0" w:afterAutospacing="0" w:line="360" w:lineRule="auto"/>
              <w:ind w:left="0" w:right="0"/>
              <w:rPr>
                <w:rFonts w:hint="default" w:ascii="宋体" w:hAnsi="宋体" w:eastAsia="宋体" w:cs="宋体"/>
                <w:color w:val="auto"/>
                <w:kern w:val="0"/>
                <w:sz w:val="24"/>
                <w:szCs w:val="20"/>
                <w:highlight w:val="none"/>
                <w:lang w:val="en-US" w:eastAsia="zh-CN"/>
              </w:rPr>
            </w:pPr>
            <w:r>
              <w:rPr>
                <w:rFonts w:hint="eastAsia" w:ascii="宋体" w:hAnsi="宋体" w:cs="宋体"/>
                <w:color w:val="auto"/>
                <w:sz w:val="24"/>
                <w:highlight w:val="none"/>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联系方式</w:t>
            </w:r>
          </w:p>
        </w:tc>
        <w:tc>
          <w:tcPr>
            <w:tcW w:w="7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采购人信息：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名      称：深圳市前海深港现代服务业合作区管理局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default" w:ascii="宋体" w:hAnsi="宋体" w:cs="宋体"/>
                <w:color w:val="auto"/>
                <w:kern w:val="0"/>
                <w:sz w:val="24"/>
                <w:highlight w:val="none"/>
              </w:rPr>
              <w:t>地      址：深圳市前海深港现代服务业合作区桂湾五路123号前海大厦T1栋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lang w:val="en-US"/>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val="en-US" w:eastAsia="zh-CN"/>
              </w:rPr>
              <w:t>方工</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话：0755-</w:t>
            </w:r>
            <w:r>
              <w:rPr>
                <w:rFonts w:hint="eastAsia" w:ascii="宋体" w:hAnsi="宋体" w:cs="宋体"/>
                <w:color w:val="auto"/>
                <w:kern w:val="0"/>
                <w:sz w:val="24"/>
                <w:highlight w:val="none"/>
                <w:lang w:val="en-US" w:eastAsia="zh-CN"/>
              </w:rPr>
              <w:t xml:space="preserve">88105118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采购代理机构信息：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名      称：深圳交易咨询集团有限公司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地      址：深圳市南山区沙河西路 3157 号南山智谷产业园 A 座21楼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val="en-US" w:eastAsia="zh-CN"/>
              </w:rPr>
              <w:t>曹茜</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郭金龙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电      话：18599127733、15322282509</w:t>
            </w:r>
          </w:p>
        </w:tc>
      </w:tr>
    </w:tbl>
    <w:p>
      <w:pPr>
        <w:adjustRightInd w:val="0"/>
        <w:snapToGrid w:val="0"/>
        <w:spacing w:line="360" w:lineRule="auto"/>
        <w:ind w:firstLine="480" w:firstLineChars="200"/>
        <w:jc w:val="right"/>
        <w:rPr>
          <w:rFonts w:hint="eastAsia" w:ascii="宋体" w:hAnsi="宋体" w:cs="宋体"/>
          <w:color w:val="auto"/>
          <w:sz w:val="24"/>
          <w:highlight w:val="none"/>
        </w:rPr>
      </w:pPr>
    </w:p>
    <w:p>
      <w:pPr>
        <w:adjustRightInd w:val="0"/>
        <w:snapToGrid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深圳交易咨询集团有限公司</w:t>
      </w:r>
    </w:p>
    <w:p>
      <w:pPr>
        <w:adjustRightInd w:val="0"/>
        <w:snapToGrid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日</w:t>
      </w:r>
    </w:p>
    <w:p>
      <w:pPr>
        <w:numPr>
          <w:ilvl w:val="0"/>
          <w:numId w:val="2"/>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 </w:t>
      </w:r>
      <w:bookmarkStart w:id="8" w:name="_Toc16734"/>
      <w:r>
        <w:rPr>
          <w:rFonts w:hint="eastAsia" w:ascii="宋体" w:hAnsi="宋体" w:cs="宋体"/>
          <w:b/>
          <w:bCs/>
          <w:color w:val="auto"/>
          <w:sz w:val="24"/>
          <w:highlight w:val="none"/>
        </w:rPr>
        <w:t>投标须知</w:t>
      </w:r>
      <w:bookmarkEnd w:id="8"/>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1、本项目是深圳市前海深港现代服务业合作区管理局的</w:t>
      </w:r>
      <w:r>
        <w:rPr>
          <w:rFonts w:hint="eastAsia" w:ascii="宋体" w:hAnsi="宋体" w:cs="宋体"/>
          <w:color w:val="auto"/>
          <w:sz w:val="24"/>
          <w:highlight w:val="none"/>
          <w:lang w:val="en-US" w:eastAsia="zh-CN"/>
        </w:rPr>
        <w:t>前海湾片区产业发展规划研究</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2、本项目不属于《深圳市2025-2026年政府集中采购目录及限额标准》规定应集中采购项目，根据《中华人民共和国政府采购法》、《深圳经济特区政府采购条例》的有关规定，</w:t>
      </w:r>
      <w:r>
        <w:rPr>
          <w:rFonts w:hint="eastAsia" w:ascii="宋体" w:hAnsi="宋体" w:cs="宋体"/>
          <w:color w:val="auto"/>
          <w:sz w:val="24"/>
          <w:highlight w:val="none"/>
          <w:lang w:val="en-US" w:eastAsia="zh-CN"/>
        </w:rPr>
        <w:t>深圳交易咨询集团</w:t>
      </w:r>
      <w:r>
        <w:rPr>
          <w:rFonts w:hint="eastAsia" w:ascii="宋体" w:hAnsi="宋体" w:cs="宋体"/>
          <w:color w:val="auto"/>
          <w:sz w:val="24"/>
          <w:highlight w:val="none"/>
        </w:rPr>
        <w:t>有限公司受深圳市前海深港现代服务业合作区管理局委托</w:t>
      </w:r>
      <w:r>
        <w:rPr>
          <w:rFonts w:hint="eastAsia" w:ascii="宋体" w:hAnsi="宋体" w:cs="宋体"/>
          <w:color w:val="auto"/>
          <w:sz w:val="24"/>
          <w:highlight w:val="none"/>
          <w:lang w:eastAsia="zh-CN"/>
        </w:rPr>
        <w:t>以简易招标方式</w:t>
      </w:r>
      <w:r>
        <w:rPr>
          <w:rFonts w:hint="eastAsia" w:ascii="宋体" w:hAnsi="宋体" w:cs="宋体"/>
          <w:color w:val="auto"/>
          <w:sz w:val="24"/>
          <w:highlight w:val="none"/>
        </w:rPr>
        <w:t>组织采购。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2.2、对于重新组织简易招标(公开征集)，仍出现报名且符合招标文件初审的投标供应商不足3家的情形，按以下流程执行：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a.有效投标人为2家的，可在2家有效投标人中取得分最高者为中标供应商；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b.如参与投标且符合招标文件要求的供应商仅有1家，评审委员会应与投标供应商进行谈判，原则上成交价不超过最初报价的95%。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3、本项目根据项目的实际情况，公开征集符合投标</w:t>
      </w:r>
      <w:r>
        <w:rPr>
          <w:rFonts w:ascii="宋体" w:hAnsi="宋体" w:cs="宋体"/>
          <w:color w:val="auto"/>
          <w:sz w:val="24"/>
          <w:highlight w:val="none"/>
        </w:rPr>
        <w:t>单位</w:t>
      </w:r>
      <w:r>
        <w:rPr>
          <w:rFonts w:hint="eastAsia" w:ascii="宋体" w:hAnsi="宋体" w:cs="宋体"/>
          <w:color w:val="auto"/>
          <w:sz w:val="24"/>
          <w:highlight w:val="none"/>
        </w:rPr>
        <w:t>资格的供应商。请各供应商根据本文件的要求，准备</w:t>
      </w:r>
      <w:r>
        <w:rPr>
          <w:rFonts w:hint="eastAsia" w:ascii="宋体" w:hAnsi="宋体" w:cs="宋体"/>
          <w:b/>
          <w:bCs/>
          <w:color w:val="auto"/>
          <w:sz w:val="24"/>
          <w:highlight w:val="none"/>
        </w:rPr>
        <w:t>5套（1套正本，4套副本，附电子版，电子版是以光盘、U盘或硬盘等移动存储介质提交的加盖公章的PDF电子投标文件）</w:t>
      </w:r>
      <w:r>
        <w:rPr>
          <w:rFonts w:hint="eastAsia" w:ascii="宋体" w:hAnsi="宋体" w:cs="宋体"/>
          <w:color w:val="auto"/>
          <w:sz w:val="24"/>
          <w:highlight w:val="none"/>
        </w:rPr>
        <w:t>完备的资料进行投标，副本可以是正本的复印件。</w:t>
      </w:r>
    </w:p>
    <w:p>
      <w:pPr>
        <w:spacing w:line="360" w:lineRule="auto"/>
        <w:ind w:firstLine="482" w:firstLineChars="200"/>
        <w:rPr>
          <w:color w:val="auto"/>
          <w:highlight w:val="none"/>
        </w:rPr>
      </w:pPr>
      <w:r>
        <w:rPr>
          <w:rFonts w:hint="eastAsia" w:ascii="宋体" w:hAnsi="宋体" w:cs="宋体"/>
          <w:b/>
          <w:bCs/>
          <w:color w:val="auto"/>
          <w:sz w:val="24"/>
          <w:highlight w:val="none"/>
        </w:rPr>
        <w:t>注：投标文件需根据目录内容编写页码，正本不得活页装订。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5、响应文件要包括如下内容：</w:t>
      </w:r>
    </w:p>
    <w:p>
      <w:pPr>
        <w:numPr>
          <w:ilvl w:val="0"/>
          <w:numId w:val="4"/>
        </w:numPr>
        <w:snapToGrid w:val="0"/>
        <w:spacing w:after="78" w:afterLines="25"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价格部分；</w:t>
      </w:r>
    </w:p>
    <w:p>
      <w:pPr>
        <w:numPr>
          <w:ilvl w:val="0"/>
          <w:numId w:val="4"/>
        </w:numPr>
        <w:snapToGrid w:val="0"/>
        <w:spacing w:after="78" w:afterLines="25"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商务部分；</w:t>
      </w:r>
    </w:p>
    <w:p>
      <w:pPr>
        <w:numPr>
          <w:ilvl w:val="0"/>
          <w:numId w:val="4"/>
        </w:numPr>
        <w:snapToGrid w:val="0"/>
        <w:spacing w:after="78" w:afterLines="25"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技术部分。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6、项目的报价要求。</w:t>
      </w:r>
      <w:r>
        <w:rPr>
          <w:rFonts w:hint="eastAsia" w:ascii="宋体" w:hAnsi="宋体" w:cs="宋体"/>
          <w:color w:val="auto"/>
          <w:kern w:val="0"/>
          <w:sz w:val="24"/>
          <w:szCs w:val="20"/>
          <w:highlight w:val="none"/>
        </w:rPr>
        <w:t>本次投标为总价包干，投标报价包括了投标人完成本招标项目而发生的全部费用</w:t>
      </w:r>
      <w:r>
        <w:rPr>
          <w:rFonts w:hint="eastAsia" w:ascii="宋体" w:hAnsi="宋体" w:cs="宋体"/>
          <w:color w:val="auto"/>
          <w:kern w:val="0"/>
          <w:sz w:val="24"/>
          <w:szCs w:val="20"/>
          <w:highlight w:val="none"/>
          <w:lang w:eastAsia="zh-CN"/>
        </w:rPr>
        <w:t>（</w:t>
      </w:r>
      <w:r>
        <w:rPr>
          <w:rFonts w:hint="eastAsia" w:ascii="宋体" w:hAnsi="宋体" w:cs="宋体"/>
          <w:color w:val="auto"/>
          <w:kern w:val="0"/>
          <w:sz w:val="24"/>
          <w:szCs w:val="20"/>
          <w:highlight w:val="none"/>
          <w:lang w:val="en-US" w:eastAsia="zh-CN"/>
        </w:rPr>
        <w:t>含税</w:t>
      </w:r>
      <w:r>
        <w:rPr>
          <w:rFonts w:hint="eastAsia" w:ascii="宋体" w:hAnsi="宋体" w:cs="宋体"/>
          <w:color w:val="auto"/>
          <w:kern w:val="0"/>
          <w:sz w:val="24"/>
          <w:szCs w:val="20"/>
          <w:highlight w:val="none"/>
          <w:lang w:eastAsia="zh-CN"/>
        </w:rPr>
        <w:t>）。</w:t>
      </w:r>
      <w:r>
        <w:rPr>
          <w:rFonts w:hint="eastAsia" w:ascii="宋体" w:hAnsi="宋体" w:cs="宋体"/>
          <w:color w:val="auto"/>
          <w:sz w:val="24"/>
          <w:highlight w:val="none"/>
        </w:rPr>
        <w:t>一经中标，投标报价总价作为中标单位与采购人</w:t>
      </w:r>
      <w:r>
        <w:rPr>
          <w:rFonts w:hint="eastAsia" w:ascii="宋体" w:hAnsi="宋体" w:cs="宋体"/>
          <w:color w:val="auto"/>
          <w:sz w:val="24"/>
          <w:highlight w:val="none"/>
          <w:lang w:eastAsia="zh-CN"/>
        </w:rPr>
        <w:t>签订</w:t>
      </w:r>
      <w:r>
        <w:rPr>
          <w:rFonts w:hint="eastAsia" w:ascii="宋体" w:hAnsi="宋体" w:cs="宋体"/>
          <w:color w:val="auto"/>
          <w:sz w:val="24"/>
          <w:highlight w:val="none"/>
        </w:rPr>
        <w:t>的合同金额，合同期限内不做调整。</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7、</w:t>
      </w:r>
      <w:r>
        <w:rPr>
          <w:rFonts w:hint="eastAsia" w:ascii="宋体" w:hAnsi="宋体" w:cs="宋体"/>
          <w:bCs/>
          <w:color w:val="auto"/>
          <w:sz w:val="24"/>
          <w:highlight w:val="none"/>
        </w:rPr>
        <w:t>采购</w:t>
      </w:r>
      <w:r>
        <w:rPr>
          <w:rFonts w:ascii="宋体" w:hAnsi="宋体" w:cs="宋体"/>
          <w:color w:val="auto"/>
          <w:sz w:val="24"/>
          <w:highlight w:val="none"/>
        </w:rPr>
        <w:t>单位</w:t>
      </w:r>
      <w:r>
        <w:rPr>
          <w:rFonts w:hint="eastAsia" w:ascii="宋体" w:hAnsi="宋体" w:cs="宋体"/>
          <w:bCs/>
          <w:color w:val="auto"/>
          <w:sz w:val="24"/>
          <w:highlight w:val="none"/>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8、如采购</w:t>
      </w:r>
      <w:r>
        <w:rPr>
          <w:rFonts w:ascii="宋体" w:hAnsi="宋体" w:cs="宋体"/>
          <w:color w:val="auto"/>
          <w:sz w:val="24"/>
          <w:highlight w:val="none"/>
        </w:rPr>
        <w:t>单位</w:t>
      </w:r>
      <w:r>
        <w:rPr>
          <w:rFonts w:hint="eastAsia" w:ascii="宋体" w:hAnsi="宋体" w:cs="宋体"/>
          <w:color w:val="auto"/>
          <w:sz w:val="24"/>
          <w:highlight w:val="none"/>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9、采购</w:t>
      </w:r>
      <w:r>
        <w:rPr>
          <w:rFonts w:ascii="宋体" w:hAnsi="宋体" w:cs="宋体"/>
          <w:color w:val="auto"/>
          <w:sz w:val="24"/>
          <w:highlight w:val="none"/>
        </w:rPr>
        <w:t>单位</w:t>
      </w:r>
      <w:r>
        <w:rPr>
          <w:rFonts w:hint="eastAsia" w:ascii="宋体" w:hAnsi="宋体" w:cs="宋体"/>
          <w:color w:val="auto"/>
          <w:sz w:val="24"/>
          <w:highlight w:val="none"/>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10、本次采购凡涉及知识产权问题，由项目供应商负责。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11、采购</w:t>
      </w:r>
      <w:r>
        <w:rPr>
          <w:rFonts w:ascii="宋体" w:hAnsi="宋体" w:cs="宋体"/>
          <w:color w:val="auto"/>
          <w:sz w:val="24"/>
          <w:highlight w:val="none"/>
        </w:rPr>
        <w:t>单位</w:t>
      </w:r>
      <w:r>
        <w:rPr>
          <w:rFonts w:hint="eastAsia" w:ascii="宋体" w:hAnsi="宋体" w:cs="宋体"/>
          <w:color w:val="auto"/>
          <w:sz w:val="24"/>
          <w:highlight w:val="none"/>
        </w:rPr>
        <w:t>将组成评审委员会，评审工作由评审委员会独立负责。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12、供应商应在规定的时间内现场递交</w:t>
      </w:r>
      <w:r>
        <w:rPr>
          <w:rFonts w:hint="eastAsia" w:ascii="宋体" w:hAnsi="宋体" w:cs="宋体"/>
          <w:color w:val="auto"/>
          <w:sz w:val="24"/>
          <w:highlight w:val="none"/>
          <w:lang w:val="en-US" w:eastAsia="zh-CN"/>
        </w:rPr>
        <w:t>或邮寄</w:t>
      </w:r>
      <w:r>
        <w:rPr>
          <w:rFonts w:hint="eastAsia" w:ascii="宋体" w:hAnsi="宋体" w:cs="宋体"/>
          <w:color w:val="auto"/>
          <w:sz w:val="24"/>
          <w:highlight w:val="none"/>
        </w:rPr>
        <w:t>投标文件。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13、采用综合评分法的情况：评审委员会将分别对供应商递交的投标文件进行评审。</w:t>
      </w:r>
    </w:p>
    <w:p>
      <w:pPr>
        <w:pStyle w:val="28"/>
        <w:numPr>
          <w:ilvl w:val="1"/>
          <w:numId w:val="5"/>
        </w:numPr>
        <w:snapToGrid w:val="0"/>
        <w:spacing w:line="360" w:lineRule="auto"/>
        <w:ind w:firstLineChars="0"/>
        <w:rPr>
          <w:rFonts w:ascii="宋体" w:hAnsi="宋体" w:cs="宋体"/>
          <w:color w:val="auto"/>
          <w:sz w:val="24"/>
          <w:highlight w:val="none"/>
        </w:rPr>
      </w:pPr>
      <w:r>
        <w:rPr>
          <w:rFonts w:hint="eastAsia" w:ascii="宋体" w:hAnsi="宋体" w:cs="宋体"/>
          <w:color w:val="auto"/>
          <w:kern w:val="2"/>
          <w:sz w:val="24"/>
          <w:szCs w:val="24"/>
          <w:highlight w:val="none"/>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auto"/>
          <w:sz w:val="24"/>
          <w:szCs w:val="24"/>
          <w:highlight w:val="none"/>
        </w:rPr>
        <w:t>第一</w:t>
      </w:r>
      <w:r>
        <w:rPr>
          <w:rFonts w:hint="eastAsia" w:ascii="宋体" w:hAnsi="宋体" w:cs="宋体"/>
          <w:color w:val="auto"/>
          <w:kern w:val="2"/>
          <w:sz w:val="24"/>
          <w:szCs w:val="24"/>
          <w:highlight w:val="none"/>
        </w:rPr>
        <w:t>中标候选人；</w:t>
      </w:r>
    </w:p>
    <w:p>
      <w:pPr>
        <w:pStyle w:val="28"/>
        <w:numPr>
          <w:ilvl w:val="1"/>
          <w:numId w:val="5"/>
        </w:numPr>
        <w:snapToGrid w:val="0"/>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如果二个及以上供应商的综合评分相同时，取投标价格低者为第一中标候选人；</w:t>
      </w:r>
    </w:p>
    <w:p>
      <w:pPr>
        <w:numPr>
          <w:ilvl w:val="1"/>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14、采用谈判的情况：如参与投标且符合招标文件要求的供应商仅有1家</w:t>
      </w:r>
      <w:r>
        <w:rPr>
          <w:rFonts w:hint="eastAsia" w:ascii="宋体" w:hAnsi="宋体" w:cs="宋体"/>
          <w:color w:val="auto"/>
          <w:sz w:val="24"/>
          <w:highlight w:val="none"/>
          <w:lang w:eastAsia="zh-CN"/>
        </w:rPr>
        <w:t>，</w:t>
      </w:r>
      <w:r>
        <w:rPr>
          <w:rFonts w:hint="eastAsia" w:ascii="宋体" w:hAnsi="宋体" w:cs="宋体"/>
          <w:color w:val="auto"/>
          <w:sz w:val="24"/>
          <w:highlight w:val="none"/>
        </w:rPr>
        <w:t>评审委员会将与投标供应商进行谈判。</w:t>
      </w:r>
    </w:p>
    <w:p>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供应商在谈判时由项目负责人与评审委员会进行谈判；</w:t>
      </w:r>
    </w:p>
    <w:p>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原则上成交价不超过最初报价的95%。</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15、供应商不得将本项目转包给其他人。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16、所有的评审/谈判内容都必须保密。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17、招标代理服务收费：</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hint="eastAsia" w:ascii="宋体" w:hAnsi="宋体" w:cs="宋体"/>
          <w:color w:val="auto"/>
          <w:sz w:val="24"/>
          <w:highlight w:val="none"/>
        </w:rPr>
      </w:pPr>
    </w:p>
    <w:p>
      <w:pPr>
        <w:adjustRightInd w:val="0"/>
        <w:snapToGrid w:val="0"/>
        <w:spacing w:line="360" w:lineRule="auto"/>
        <w:ind w:right="26"/>
        <w:jc w:val="left"/>
        <w:rPr>
          <w:rFonts w:ascii="宋体" w:hAnsi="宋体" w:cs="宋体"/>
          <w:color w:val="auto"/>
          <w:sz w:val="24"/>
          <w:highlight w:val="none"/>
        </w:rPr>
      </w:pPr>
      <w:r>
        <w:rPr>
          <w:rFonts w:hint="eastAsia" w:ascii="宋体" w:hAnsi="宋体" w:cs="宋体"/>
          <w:color w:val="auto"/>
          <w:sz w:val="24"/>
          <w:highlight w:val="none"/>
        </w:rPr>
        <w:t>具体计取费率标准如下表所示：</w:t>
      </w:r>
    </w:p>
    <w:tbl>
      <w:tblPr>
        <w:tblStyle w:val="19"/>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r>
              <w:rPr>
                <w:rFonts w:hint="eastAsia" w:ascii="宋体" w:hAnsi="宋体" w:cs="宋体"/>
                <w:b/>
                <w:bCs/>
                <w:color w:val="auto"/>
                <w:sz w:val="24"/>
                <w:highlight w:val="none"/>
              </w:rPr>
              <w:t>中标金额</w:t>
            </w:r>
          </w:p>
        </w:tc>
        <w:tc>
          <w:tcPr>
            <w:tcW w:w="5495" w:type="dxa"/>
            <w:gridSpan w:val="3"/>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r>
              <w:rPr>
                <w:rFonts w:hint="eastAsia" w:ascii="宋体" w:hAnsi="宋体" w:cs="宋体"/>
                <w:b/>
                <w:bCs/>
                <w:color w:val="auto"/>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p>
        </w:tc>
        <w:tc>
          <w:tcPr>
            <w:tcW w:w="1843"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r>
              <w:rPr>
                <w:rFonts w:hint="eastAsia" w:ascii="宋体" w:hAnsi="宋体" w:cs="宋体"/>
                <w:b/>
                <w:bCs/>
                <w:color w:val="auto"/>
                <w:sz w:val="24"/>
                <w:highlight w:val="none"/>
              </w:rPr>
              <w:t>货物招标</w:t>
            </w:r>
          </w:p>
        </w:tc>
        <w:tc>
          <w:tcPr>
            <w:tcW w:w="1755"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r>
              <w:rPr>
                <w:rFonts w:hint="eastAsia" w:ascii="宋体" w:hAnsi="宋体" w:cs="宋体"/>
                <w:b/>
                <w:bCs/>
                <w:color w:val="auto"/>
                <w:sz w:val="24"/>
                <w:highlight w:val="none"/>
              </w:rPr>
              <w:t>服务招标</w:t>
            </w:r>
          </w:p>
        </w:tc>
        <w:tc>
          <w:tcPr>
            <w:tcW w:w="1897"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r>
              <w:rPr>
                <w:rFonts w:hint="eastAsia" w:ascii="宋体" w:hAnsi="宋体" w:cs="宋体"/>
                <w:b/>
                <w:bCs/>
                <w:color w:val="auto"/>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100万元以下</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1.5%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100万元（含）-500万元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1.1%</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500万元（含）-1000万元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0.45%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1000万元（含）-5000万元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0.25%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5000万元（含）-1亿元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0.25%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0.1%</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1亿元（含）-5亿元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5亿元（含）-10亿元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0.035%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0.035%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10亿元（含）-50亿元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0.008%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50亿元（含）-100亿元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0.006%</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0.006%</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100亿元（含）以上</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0.004%</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0.004%</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0.004%</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招标代理服务费缴纳至：</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开户名称：</w:t>
      </w:r>
      <w:r>
        <w:rPr>
          <w:rFonts w:hint="eastAsia" w:ascii="宋体" w:hAnsi="宋体" w:cs="宋体"/>
          <w:color w:val="auto"/>
          <w:kern w:val="0"/>
          <w:sz w:val="24"/>
          <w:highlight w:val="none"/>
        </w:rPr>
        <w:t>深圳交易咨询集团有限公司</w:t>
      </w:r>
    </w:p>
    <w:p>
      <w:pPr>
        <w:spacing w:line="360" w:lineRule="auto"/>
        <w:rPr>
          <w:rFonts w:ascii="宋体" w:hAnsi="宋体" w:cs="宋体"/>
          <w:color w:val="auto"/>
          <w:sz w:val="24"/>
          <w:highlight w:val="none"/>
        </w:rPr>
      </w:pPr>
      <w:r>
        <w:rPr>
          <w:rFonts w:hint="eastAsia" w:ascii="宋体" w:hAnsi="宋体" w:cs="宋体"/>
          <w:color w:val="auto"/>
          <w:sz w:val="24"/>
          <w:highlight w:val="none"/>
        </w:rPr>
        <w:t>银行</w:t>
      </w:r>
      <w:r>
        <w:rPr>
          <w:rFonts w:hint="eastAsia" w:ascii="宋体" w:hAnsi="宋体" w:cs="宋体"/>
          <w:color w:val="auto"/>
          <w:sz w:val="24"/>
          <w:highlight w:val="none"/>
          <w:lang w:eastAsia="zh-CN"/>
        </w:rPr>
        <w:t>账</w:t>
      </w:r>
      <w:r>
        <w:rPr>
          <w:rFonts w:hint="eastAsia" w:ascii="宋体" w:hAnsi="宋体" w:cs="宋体"/>
          <w:color w:val="auto"/>
          <w:sz w:val="24"/>
          <w:highlight w:val="none"/>
        </w:rPr>
        <w:t>号：</w:t>
      </w:r>
      <w:r>
        <w:rPr>
          <w:rFonts w:ascii="宋体" w:hAnsi="宋体" w:cs="宋体"/>
          <w:color w:val="auto"/>
          <w:sz w:val="24"/>
          <w:highlight w:val="none"/>
        </w:rPr>
        <w:t>11002982389701</w:t>
      </w:r>
    </w:p>
    <w:p>
      <w:pPr>
        <w:spacing w:line="360" w:lineRule="auto"/>
        <w:rPr>
          <w:rFonts w:ascii="宋体" w:hAnsi="宋体" w:cs="宋体"/>
          <w:b/>
          <w:bCs/>
          <w:color w:val="auto"/>
          <w:sz w:val="24"/>
          <w:highlight w:val="none"/>
        </w:rPr>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pPr>
      <w:r>
        <w:rPr>
          <w:rFonts w:hint="eastAsia" w:ascii="宋体" w:hAnsi="宋体" w:cs="宋体"/>
          <w:color w:val="auto"/>
          <w:sz w:val="24"/>
          <w:highlight w:val="none"/>
        </w:rPr>
        <w:t>开户银行：平安银行深圳江苏大厦支行</w:t>
      </w:r>
    </w:p>
    <w:p>
      <w:pPr>
        <w:numPr>
          <w:ilvl w:val="0"/>
          <w:numId w:val="2"/>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 xml:space="preserve"> </w:t>
      </w:r>
      <w:bookmarkStart w:id="9" w:name="_Toc18857"/>
      <w:r>
        <w:rPr>
          <w:rFonts w:hint="eastAsia" w:ascii="宋体" w:hAnsi="宋体" w:cs="宋体"/>
          <w:b/>
          <w:bCs/>
          <w:color w:val="auto"/>
          <w:sz w:val="24"/>
          <w:highlight w:val="none"/>
        </w:rPr>
        <w:t>评标程序</w:t>
      </w:r>
      <w:bookmarkEnd w:id="9"/>
    </w:p>
    <w:p>
      <w:pPr>
        <w:numPr>
          <w:ilvl w:val="0"/>
          <w:numId w:val="7"/>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二、参加会议人员：项目负责代表、评审委员会成员、监督部门代表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采购代理机构代表。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三、会议主持人：</w:t>
      </w:r>
      <w:r>
        <w:rPr>
          <w:rFonts w:hint="eastAsia" w:ascii="宋体" w:hAnsi="宋体" w:cs="宋体"/>
          <w:color w:val="auto"/>
          <w:kern w:val="2"/>
          <w:sz w:val="24"/>
          <w:highlight w:val="none"/>
        </w:rPr>
        <w:t>开标评标会议由招标代理机构主持</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四、投标截止时间：202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日1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:00时（北京时间）。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五、投标文件的递交。投标单位应将投标文件正本和副本密封，并标明项目编号、招标项目名称及“正本”或“副本”，采购单位业务处室工作人员接收投标单位递交的投标文件，投标单位应在202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日1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:00时（北京时间）前送达（现场递交</w:t>
      </w:r>
      <w:r>
        <w:rPr>
          <w:rFonts w:hint="eastAsia" w:ascii="宋体" w:hAnsi="宋体" w:cs="宋体"/>
          <w:color w:val="auto"/>
          <w:sz w:val="24"/>
          <w:highlight w:val="none"/>
          <w:lang w:val="en-US" w:eastAsia="zh-CN"/>
        </w:rPr>
        <w:t>或邮寄至</w:t>
      </w:r>
      <w:r>
        <w:rPr>
          <w:rFonts w:hint="eastAsia" w:ascii="宋体" w:hAnsi="宋体" w:cs="宋体"/>
          <w:color w:val="auto"/>
          <w:sz w:val="24"/>
          <w:highlight w:val="none"/>
        </w:rPr>
        <w:t>前海大厦T1栋</w:t>
      </w:r>
      <w:r>
        <w:rPr>
          <w:rFonts w:hint="eastAsia" w:ascii="宋体" w:hAnsi="宋体" w:cs="宋体"/>
          <w:color w:val="auto"/>
          <w:sz w:val="24"/>
          <w:highlight w:val="none"/>
          <w:lang w:val="en-US" w:eastAsia="zh-CN"/>
        </w:rPr>
        <w:t>2519</w:t>
      </w:r>
      <w:r>
        <w:rPr>
          <w:rFonts w:hint="eastAsia" w:ascii="宋体" w:hAnsi="宋体" w:cs="宋体"/>
          <w:color w:val="auto"/>
          <w:sz w:val="24"/>
          <w:highlight w:val="none"/>
        </w:rPr>
        <w:t>室）。截标后不再接收任何投标文件。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六、开标：招标代理机构组织开标会。投标</w:t>
      </w:r>
      <w:r>
        <w:rPr>
          <w:rFonts w:ascii="宋体" w:hAnsi="宋体" w:cs="宋体"/>
          <w:color w:val="auto"/>
          <w:sz w:val="24"/>
          <w:highlight w:val="none"/>
        </w:rPr>
        <w:t>单位</w:t>
      </w:r>
      <w:r>
        <w:rPr>
          <w:rFonts w:hint="eastAsia" w:ascii="宋体" w:hAnsi="宋体" w:cs="宋体"/>
          <w:color w:val="auto"/>
          <w:sz w:val="24"/>
          <w:highlight w:val="none"/>
          <w:lang w:val="en-US" w:eastAsia="zh-CN"/>
        </w:rPr>
        <w:t>如需</w:t>
      </w:r>
      <w:r>
        <w:rPr>
          <w:rFonts w:hint="eastAsia" w:ascii="宋体" w:hAnsi="宋体" w:cs="宋体"/>
          <w:color w:val="auto"/>
          <w:sz w:val="24"/>
          <w:highlight w:val="none"/>
        </w:rPr>
        <w:t>委派代表参加，参加开标的代表应签名报到以证明出席。开标时，招标代理机构将当众宣读投标</w:t>
      </w:r>
      <w:r>
        <w:rPr>
          <w:rFonts w:ascii="宋体" w:hAnsi="宋体" w:cs="宋体"/>
          <w:color w:val="auto"/>
          <w:sz w:val="24"/>
          <w:highlight w:val="none"/>
        </w:rPr>
        <w:t>单位</w:t>
      </w:r>
      <w:r>
        <w:rPr>
          <w:rFonts w:hint="eastAsia" w:ascii="宋体" w:hAnsi="宋体" w:cs="宋体"/>
          <w:color w:val="auto"/>
          <w:sz w:val="24"/>
          <w:highlight w:val="none"/>
        </w:rPr>
        <w:t>名称、开标一览表（以招标文件规定的开标一览表内容为准）并做开标记录。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八、评审委员会审查供应商的投标文件，工作人员记录审查的情况。</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九、评审委员会按以下工作程序进行：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1、评标委员会对各供应商的投标文件进行初审，对未能通过初审的投标文件作投标无效处理。</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2、对通过初审的供应商的投标文件进行详细的比较和评价。如需要，进行必要的澄清/说明工作。</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3、根据参与投标且符合招标文件要求的供应商数量情况，确定本项目的评审方法。</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4、采用综合评分法的情况：评审委员会将分别对供应商递交的投标文件进行评审。</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4.2如果二个及以上供应商的综合评分相同时，取投标价格低者为第一中标候选人。</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4.3如果二个及以上供应商的综合评分相同，且投标价格也相同时，取技术部分得分高者为第一中标候选人。</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5、采用谈判的情况：如参与投标且符合招标文件要求的供应商仅有一家，评审委员会将与投标供应商进行谈判。</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5.1供应商在谈判时由项目负责人与评审委员会进行谈判；</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5.2原则上成交价不超过最初报价的95%。</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6、评审委员会按照本项目招标文件中规定的评标方法确定中标供应商。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十、根据本次采购的结果，10个工作日内与中标供应商签订合同。</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widowControl/>
        <w:jc w:val="left"/>
        <w:rPr>
          <w:rFonts w:ascii="宋体" w:hAnsi="宋体" w:cs="宋体"/>
          <w:color w:val="auto"/>
          <w:sz w:val="24"/>
          <w:highlight w:val="none"/>
        </w:rPr>
      </w:pPr>
      <w:r>
        <w:rPr>
          <w:rFonts w:ascii="宋体" w:hAnsi="宋体" w:cs="宋体"/>
          <w:color w:val="auto"/>
          <w:sz w:val="24"/>
          <w:highlight w:val="none"/>
        </w:rPr>
        <w:br w:type="page"/>
      </w:r>
    </w:p>
    <w:p>
      <w:pPr>
        <w:spacing w:line="360" w:lineRule="auto"/>
        <w:rPr>
          <w:rFonts w:ascii="宋体" w:hAnsi="宋体" w:cs="宋体"/>
          <w:color w:val="auto"/>
          <w:sz w:val="24"/>
          <w:highlight w:val="none"/>
        </w:rPr>
      </w:pPr>
    </w:p>
    <w:p>
      <w:pPr>
        <w:numPr>
          <w:ilvl w:val="0"/>
          <w:numId w:val="2"/>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 xml:space="preserve"> </w:t>
      </w:r>
      <w:bookmarkStart w:id="10" w:name="_Toc1635"/>
      <w:r>
        <w:rPr>
          <w:rFonts w:hint="eastAsia" w:ascii="宋体" w:hAnsi="宋体" w:cs="宋体"/>
          <w:b/>
          <w:bCs/>
          <w:color w:val="auto"/>
          <w:sz w:val="24"/>
          <w:highlight w:val="none"/>
        </w:rPr>
        <w:t>合同格式及合同条款</w:t>
      </w:r>
      <w:bookmarkEnd w:id="10"/>
    </w:p>
    <w:p>
      <w:pPr>
        <w:spacing w:line="360" w:lineRule="auto"/>
        <w:ind w:firstLine="470" w:firstLineChars="196"/>
        <w:jc w:val="center"/>
        <w:rPr>
          <w:rFonts w:ascii="宋体" w:hAnsi="宋体" w:cs="宋体"/>
          <w:color w:val="auto"/>
          <w:sz w:val="24"/>
          <w:highlight w:val="none"/>
        </w:rPr>
      </w:pPr>
      <w:bookmarkStart w:id="11" w:name="_Toc100052414"/>
      <w:bookmarkStart w:id="12" w:name="_Toc73518163"/>
      <w:bookmarkStart w:id="13" w:name="_Toc73521680"/>
      <w:bookmarkStart w:id="14" w:name="_Toc101074886"/>
      <w:bookmarkStart w:id="15" w:name="_Toc84303603"/>
      <w:bookmarkStart w:id="16" w:name="_Toc73521592"/>
      <w:bookmarkStart w:id="17" w:name="_Toc73517685"/>
    </w:p>
    <w:bookmarkEnd w:id="11"/>
    <w:bookmarkEnd w:id="12"/>
    <w:bookmarkEnd w:id="13"/>
    <w:bookmarkEnd w:id="14"/>
    <w:bookmarkEnd w:id="15"/>
    <w:bookmarkEnd w:id="16"/>
    <w:bookmarkEnd w:id="17"/>
    <w:p>
      <w:pPr>
        <w:spacing w:line="360" w:lineRule="auto"/>
        <w:ind w:firstLine="470" w:firstLineChars="196"/>
        <w:rPr>
          <w:rFonts w:ascii="宋体" w:hAnsi="宋体" w:cs="宋体"/>
          <w:color w:val="auto"/>
          <w:sz w:val="24"/>
          <w:highlight w:val="none"/>
        </w:rPr>
      </w:pPr>
    </w:p>
    <w:p>
      <w:pPr>
        <w:pStyle w:val="28"/>
        <w:spacing w:line="360" w:lineRule="auto"/>
        <w:ind w:left="1475" w:right="1470" w:hanging="1475" w:hangingChars="612"/>
        <w:rPr>
          <w:rFonts w:ascii="宋体" w:hAnsi="宋体" w:cs="宋体"/>
          <w:b/>
          <w:color w:val="auto"/>
          <w:sz w:val="24"/>
          <w:szCs w:val="24"/>
          <w:highlight w:val="none"/>
        </w:rPr>
      </w:pPr>
      <w:r>
        <w:rPr>
          <w:rFonts w:hint="eastAsia" w:ascii="宋体" w:hAnsi="宋体" w:cs="宋体"/>
          <w:b/>
          <w:color w:val="auto"/>
          <w:sz w:val="24"/>
          <w:szCs w:val="24"/>
          <w:highlight w:val="none"/>
        </w:rPr>
        <w:t xml:space="preserve">       合同编号（甲方）：            </w:t>
      </w:r>
    </w:p>
    <w:p>
      <w:pPr>
        <w:pStyle w:val="28"/>
        <w:spacing w:line="360" w:lineRule="auto"/>
        <w:ind w:left="1675" w:right="1470" w:hanging="1675" w:hangingChars="695"/>
        <w:rPr>
          <w:rFonts w:ascii="宋体" w:hAnsi="宋体" w:cs="宋体"/>
          <w:b/>
          <w:color w:val="auto"/>
          <w:sz w:val="24"/>
          <w:szCs w:val="24"/>
          <w:highlight w:val="none"/>
        </w:rPr>
      </w:pPr>
      <w:r>
        <w:rPr>
          <w:rFonts w:hint="eastAsia" w:ascii="宋体" w:hAnsi="宋体" w:cs="宋体"/>
          <w:b/>
          <w:color w:val="auto"/>
          <w:sz w:val="24"/>
          <w:szCs w:val="24"/>
          <w:highlight w:val="none"/>
        </w:rPr>
        <w:t xml:space="preserve">       合同编号（乙方）：            </w:t>
      </w:r>
    </w:p>
    <w:p>
      <w:pPr>
        <w:pStyle w:val="28"/>
        <w:spacing w:line="360" w:lineRule="auto"/>
        <w:ind w:left="1470" w:right="1470" w:firstLine="482"/>
        <w:jc w:val="center"/>
        <w:rPr>
          <w:rFonts w:ascii="宋体" w:hAnsi="宋体" w:cs="宋体"/>
          <w:b/>
          <w:color w:val="auto"/>
          <w:sz w:val="24"/>
          <w:szCs w:val="24"/>
          <w:highlight w:val="none"/>
        </w:rPr>
      </w:pPr>
    </w:p>
    <w:p>
      <w:pPr>
        <w:pStyle w:val="28"/>
        <w:spacing w:line="360" w:lineRule="auto"/>
        <w:ind w:left="1470" w:right="1470" w:firstLine="482"/>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pStyle w:val="28"/>
        <w:spacing w:line="360" w:lineRule="auto"/>
        <w:ind w:left="1470" w:right="1470" w:firstLine="482"/>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pStyle w:val="28"/>
        <w:spacing w:line="360" w:lineRule="auto"/>
        <w:ind w:left="1470" w:right="1470" w:firstLine="482"/>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spacing w:line="360" w:lineRule="auto"/>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“前海湾片区产业发展规划研究”项目</w:t>
      </w:r>
      <w:r>
        <w:rPr>
          <w:rFonts w:hint="eastAsia" w:ascii="宋体" w:hAnsi="宋体" w:cs="宋体"/>
          <w:b/>
          <w:color w:val="auto"/>
          <w:sz w:val="28"/>
          <w:szCs w:val="28"/>
          <w:highlight w:val="none"/>
        </w:rPr>
        <w:t>委托合同</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pStyle w:val="28"/>
        <w:spacing w:line="360" w:lineRule="auto"/>
        <w:ind w:right="1470" w:firstLine="482"/>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项目名称：</w:t>
      </w:r>
      <w:r>
        <w:rPr>
          <w:rFonts w:hint="eastAsia" w:ascii="宋体" w:hAnsi="宋体" w:cs="宋体"/>
          <w:b w:val="0"/>
          <w:bCs/>
          <w:color w:val="auto"/>
          <w:sz w:val="24"/>
          <w:highlight w:val="none"/>
          <w:u w:val="single"/>
          <w:lang w:val="en-US" w:eastAsia="zh-CN"/>
        </w:rPr>
        <w:t xml:space="preserve">     “前海湾片区产业发展规划研究”项目      </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委托方（甲方）：</w:t>
      </w:r>
      <w:r>
        <w:rPr>
          <w:rFonts w:hint="eastAsia" w:ascii="宋体" w:hAnsi="宋体" w:cs="宋体"/>
          <w:color w:val="auto"/>
          <w:sz w:val="24"/>
          <w:highlight w:val="none"/>
          <w:u w:val="single"/>
        </w:rPr>
        <w:t xml:space="preserve">  深圳市前海深港现代服务业合作区管理局  </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承接方（乙方）：</w:t>
      </w:r>
      <w:r>
        <w:rPr>
          <w:rFonts w:hint="eastAsia" w:ascii="宋体" w:hAnsi="宋体" w:cs="宋体"/>
          <w:color w:val="auto"/>
          <w:sz w:val="24"/>
          <w:highlight w:val="none"/>
          <w:u w:val="single"/>
        </w:rPr>
        <w:t xml:space="preserve">                                        </w:t>
      </w:r>
    </w:p>
    <w:p>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jc w:val="center"/>
        <w:outlineLvl w:val="1"/>
        <w:rPr>
          <w:rFonts w:ascii="宋体" w:hAnsi="宋体" w:cs="宋体"/>
          <w:color w:val="auto"/>
          <w:sz w:val="24"/>
          <w:highlight w:val="none"/>
        </w:rPr>
      </w:pPr>
      <w:r>
        <w:rPr>
          <w:rFonts w:hint="eastAsia" w:ascii="宋体" w:hAnsi="宋体" w:cs="宋体"/>
          <w:color w:val="auto"/>
          <w:sz w:val="24"/>
          <w:highlight w:val="none"/>
        </w:rPr>
        <w:t>二〇二</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甲方： </w:t>
      </w:r>
      <w:r>
        <w:rPr>
          <w:rFonts w:hint="eastAsia" w:ascii="宋体" w:hAnsi="宋体" w:cs="宋体"/>
          <w:color w:val="auto"/>
          <w:sz w:val="24"/>
          <w:highlight w:val="none"/>
          <w:u w:val="single"/>
        </w:rPr>
        <w:t>深圳市前海深港现代服务业合作区管理局</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地址： </w:t>
      </w:r>
      <w:r>
        <w:rPr>
          <w:rFonts w:hint="eastAsia" w:ascii="宋体" w:hAnsi="宋体" w:cs="宋体"/>
          <w:color w:val="auto"/>
          <w:sz w:val="24"/>
          <w:highlight w:val="none"/>
          <w:u w:val="single"/>
        </w:rPr>
        <w:t>深圳市前海深港现代服务业合作区桂湾五路123号前海大厦T1栋</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法定代表人： </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乙方：</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统一</w:t>
      </w:r>
      <w:r>
        <w:rPr>
          <w:rFonts w:hint="eastAsia" w:ascii="宋体" w:hAnsi="宋体" w:cs="宋体"/>
          <w:b/>
          <w:bCs/>
          <w:color w:val="auto"/>
          <w:sz w:val="24"/>
          <w:highlight w:val="none"/>
          <w:lang w:val="en-US" w:eastAsia="zh-CN"/>
        </w:rPr>
        <w:t>社会</w:t>
      </w:r>
      <w:r>
        <w:rPr>
          <w:rFonts w:hint="eastAsia" w:ascii="宋体" w:hAnsi="宋体" w:cs="宋体"/>
          <w:b/>
          <w:bCs/>
          <w:color w:val="auto"/>
          <w:sz w:val="24"/>
          <w:highlight w:val="none"/>
        </w:rPr>
        <w:t>信用代码：</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地址：</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法定代表人：</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以下甲方和乙方合称“双方”。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根据《中华人民共和国民法典》等法律、法规的相关规定和编号为【</w:t>
      </w:r>
      <w:r>
        <w:rPr>
          <w:rFonts w:hint="eastAsia" w:ascii="宋体" w:hAnsi="宋体" w:cs="宋体"/>
          <w:color w:val="auto"/>
          <w:sz w:val="24"/>
          <w:highlight w:val="none"/>
          <w:lang w:val="en-US" w:eastAsia="zh-CN"/>
        </w:rPr>
        <w:t>QH2025070</w:t>
      </w:r>
      <w:r>
        <w:rPr>
          <w:rFonts w:hint="eastAsia" w:ascii="宋体" w:hAnsi="宋体" w:cs="宋体"/>
          <w:color w:val="auto"/>
          <w:sz w:val="24"/>
          <w:highlight w:val="none"/>
        </w:rPr>
        <w:t>】招标项目的中标结果，由【   】单位（以下简称乙方）为中标</w:t>
      </w:r>
      <w:r>
        <w:rPr>
          <w:rFonts w:ascii="宋体" w:hAnsi="宋体" w:cs="宋体"/>
          <w:color w:val="auto"/>
          <w:sz w:val="24"/>
          <w:highlight w:val="none"/>
        </w:rPr>
        <w:t>单位</w:t>
      </w:r>
      <w:r>
        <w:rPr>
          <w:rFonts w:hint="eastAsia" w:ascii="宋体" w:hAnsi="宋体" w:cs="宋体"/>
          <w:color w:val="auto"/>
          <w:sz w:val="24"/>
          <w:highlight w:val="none"/>
        </w:rPr>
        <w:t>。按照《中华人民共和国民法典》和《深圳经济特区政府采购条例》，经深圳市前海深港现代服务业合作区管理局（以下简称甲方）和【   】单位（以下简称乙方）协商，就甲方委托乙方共同承担</w:t>
      </w:r>
      <w:r>
        <w:rPr>
          <w:rFonts w:hint="eastAsia" w:ascii="宋体" w:hAnsi="宋体" w:cs="宋体"/>
          <w:b/>
          <w:bCs/>
          <w:color w:val="auto"/>
          <w:kern w:val="0"/>
          <w:sz w:val="24"/>
          <w:highlight w:val="none"/>
          <w:u w:val="single"/>
          <w:lang w:val="en-US" w:eastAsia="zh-CN"/>
        </w:rPr>
        <w:t>“前海湾片区产业发展规划研究”项目</w:t>
      </w:r>
      <w:r>
        <w:rPr>
          <w:rFonts w:hint="eastAsia" w:ascii="宋体" w:hAnsi="宋体" w:cs="宋体"/>
          <w:b/>
          <w:bCs/>
          <w:color w:val="auto"/>
          <w:kern w:val="0"/>
          <w:sz w:val="24"/>
          <w:highlight w:val="none"/>
          <w:u w:val="single"/>
        </w:rPr>
        <w:t>（以下简称本项目）</w:t>
      </w:r>
      <w:r>
        <w:rPr>
          <w:rFonts w:hint="eastAsia" w:ascii="宋体" w:hAnsi="宋体" w:cs="宋体"/>
          <w:color w:val="auto"/>
          <w:sz w:val="24"/>
          <w:highlight w:val="none"/>
        </w:rPr>
        <w:t>，达成以下合同条款：</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第一条  项目内容</w:t>
      </w:r>
    </w:p>
    <w:p>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项目名称：</w:t>
      </w:r>
      <w:r>
        <w:rPr>
          <w:rFonts w:hint="eastAsia" w:ascii="宋体" w:hAnsi="宋体" w:cs="宋体"/>
          <w:color w:val="auto"/>
          <w:sz w:val="24"/>
          <w:highlight w:val="none"/>
          <w:lang w:val="en-US" w:eastAsia="zh-CN"/>
        </w:rPr>
        <w:t>“前海湾片区产业发展规划研究”项目</w:t>
      </w:r>
    </w:p>
    <w:p>
      <w:pPr>
        <w:spacing w:line="360" w:lineRule="auto"/>
        <w:ind w:firstLine="504" w:firstLineChars="200"/>
        <w:outlineLvl w:val="2"/>
        <w:rPr>
          <w:rFonts w:hint="eastAsia" w:cs="Times New Roman"/>
          <w:color w:val="auto"/>
          <w:spacing w:val="6"/>
          <w:sz w:val="24"/>
          <w:szCs w:val="24"/>
          <w:highlight w:val="none"/>
          <w:lang w:val="en-US" w:eastAsia="zh-CN"/>
        </w:rPr>
      </w:pPr>
      <w:r>
        <w:rPr>
          <w:rFonts w:hint="eastAsia" w:cs="Times New Roman"/>
          <w:color w:val="auto"/>
          <w:spacing w:val="6"/>
          <w:sz w:val="24"/>
          <w:szCs w:val="24"/>
          <w:highlight w:val="none"/>
          <w:lang w:val="en-US" w:eastAsia="zh-CN"/>
        </w:rPr>
        <w:t>一、工作内容</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color w:val="auto"/>
          <w:sz w:val="24"/>
          <w:highlight w:val="none"/>
        </w:rPr>
      </w:pPr>
      <w:r>
        <w:rPr>
          <w:rFonts w:hint="eastAsia" w:ascii="宋体" w:hAnsi="宋体" w:cs="宋体"/>
          <w:color w:val="auto"/>
          <w:sz w:val="24"/>
          <w:highlight w:val="none"/>
        </w:rPr>
        <w:t>贯彻落实党的二十大和二十届三中全会</w:t>
      </w:r>
      <w:r>
        <w:rPr>
          <w:rFonts w:hint="eastAsia" w:ascii="宋体" w:hAnsi="宋体" w:cs="宋体"/>
          <w:color w:val="auto"/>
          <w:sz w:val="24"/>
          <w:highlight w:val="none"/>
          <w:lang w:val="en-US" w:eastAsia="zh-CN"/>
        </w:rPr>
        <w:t>精神</w:t>
      </w:r>
      <w:r>
        <w:rPr>
          <w:rFonts w:hint="eastAsia" w:ascii="宋体" w:hAnsi="宋体" w:cs="宋体"/>
          <w:color w:val="auto"/>
          <w:sz w:val="24"/>
          <w:highlight w:val="none"/>
        </w:rPr>
        <w:t>和《前海方案》《前海规划》任务要求，在前海合作区构建现代化产业体系框架下，系统梳理前海湾片区产业基础、发展条件和存在短板等，研判国内外产业发展趋势，对标研究同类城区产业发展案例，研究明确前海湾片区产业发展方向和重点举措，形成前海湾片区产业发展规划报告。具体包括以下方面。</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全面摸底片区产业基础。基于片区内四上企业等情况，系统梳理前海湾片区的产业基础条件、产业空间分布、重大项目布局等发展情况。</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科学筛选片区重点产业。统筹衔接《前海方案》《前海规划》《前海国土空间规划》等，深入对接深圳“20+8”产业体系，结合区域产业基础、资源禀赋条件、重大项目布局、产业发展趋势等，筛选形成前海湾片区重点产业方向和重点业态。围绕产业链补链延链强链、完善产业公共服务平台、承接重大项目落地等方向，提出一系列促进产业发展的重点举措，支撑前海湾片区产业高质量发展。</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研究优化片区产业空间布局。在空间容量、空间布局、项目落位等方面与空间规划深入衔接，实现产业发展和空间布局的深入耦合，促进产城融合、供需匹配、功能完备。</w:t>
      </w:r>
    </w:p>
    <w:p>
      <w:pPr>
        <w:widowControl/>
        <w:spacing w:before="0" w:beforeAutospacing="0" w:after="0" w:afterAutospacing="0" w:line="360" w:lineRule="auto"/>
        <w:ind w:firstLine="504" w:firstLineChars="200"/>
        <w:jc w:val="both"/>
        <w:outlineLvl w:val="2"/>
        <w:rPr>
          <w:rFonts w:ascii="Times New Roman" w:hAnsi="Times New Roman" w:eastAsia="宋体" w:cs="Times New Roman"/>
          <w:color w:val="auto"/>
          <w:spacing w:val="6"/>
          <w:kern w:val="0"/>
          <w:sz w:val="24"/>
          <w:szCs w:val="24"/>
          <w:highlight w:val="none"/>
          <w:lang w:val="en-US" w:eastAsia="zh-CN" w:bidi="ar-SA"/>
        </w:rPr>
      </w:pPr>
      <w:r>
        <w:rPr>
          <w:rFonts w:hint="eastAsia" w:cs="Times New Roman"/>
          <w:color w:val="auto"/>
          <w:spacing w:val="6"/>
          <w:kern w:val="0"/>
          <w:sz w:val="24"/>
          <w:szCs w:val="24"/>
          <w:highlight w:val="none"/>
          <w:lang w:val="en-US" w:eastAsia="zh-CN" w:bidi="ar-SA"/>
        </w:rPr>
        <w:t>二、</w:t>
      </w:r>
      <w:r>
        <w:rPr>
          <w:rFonts w:ascii="Times New Roman" w:hAnsi="Times New Roman" w:eastAsia="宋体" w:cs="Times New Roman"/>
          <w:color w:val="auto"/>
          <w:spacing w:val="6"/>
          <w:kern w:val="0"/>
          <w:sz w:val="24"/>
          <w:szCs w:val="24"/>
          <w:highlight w:val="none"/>
          <w:lang w:val="en-US" w:eastAsia="zh-CN" w:bidi="ar-SA"/>
        </w:rPr>
        <w:t>工作成果</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color w:val="auto"/>
          <w:sz w:val="24"/>
          <w:highlight w:val="none"/>
        </w:rPr>
      </w:pPr>
      <w:r>
        <w:rPr>
          <w:rFonts w:hint="eastAsia" w:ascii="宋体" w:hAnsi="宋体" w:cs="宋体"/>
          <w:color w:val="auto"/>
          <w:sz w:val="24"/>
          <w:highlight w:val="none"/>
        </w:rPr>
        <w:t>1.规划报告：编制形成《前海湾片区产业发展规划研究报告》（</w:t>
      </w:r>
      <w:r>
        <w:rPr>
          <w:rFonts w:hint="eastAsia" w:ascii="宋体" w:hAnsi="宋体" w:cs="宋体"/>
          <w:color w:val="auto"/>
          <w:sz w:val="24"/>
          <w:highlight w:val="none"/>
          <w:lang w:val="en-US" w:eastAsia="zh-CN"/>
        </w:rPr>
        <w:t>含</w:t>
      </w:r>
      <w:r>
        <w:rPr>
          <w:rFonts w:hint="eastAsia" w:ascii="宋体" w:hAnsi="宋体" w:cs="宋体"/>
          <w:color w:val="auto"/>
          <w:sz w:val="24"/>
          <w:highlight w:val="none"/>
        </w:rPr>
        <w:t>PPT成果）；</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color w:val="auto"/>
          <w:sz w:val="24"/>
          <w:highlight w:val="none"/>
        </w:rPr>
      </w:pPr>
      <w:r>
        <w:rPr>
          <w:rFonts w:hint="eastAsia" w:ascii="宋体" w:hAnsi="宋体" w:cs="宋体"/>
          <w:color w:val="auto"/>
          <w:sz w:val="24"/>
          <w:highlight w:val="none"/>
        </w:rPr>
        <w:t>2.成果转化：在</w:t>
      </w:r>
      <w:r>
        <w:rPr>
          <w:rFonts w:hint="eastAsia" w:ascii="宋体" w:hAnsi="宋体" w:cs="宋体"/>
          <w:color w:val="auto"/>
          <w:sz w:val="24"/>
          <w:highlight w:val="none"/>
          <w:lang w:val="en-US" w:eastAsia="zh-CN"/>
        </w:rPr>
        <w:t>规划</w:t>
      </w:r>
      <w:r>
        <w:rPr>
          <w:rFonts w:hint="eastAsia" w:ascii="宋体" w:hAnsi="宋体" w:cs="宋体"/>
          <w:color w:val="auto"/>
          <w:sz w:val="24"/>
          <w:highlight w:val="none"/>
        </w:rPr>
        <w:t>报告的基础上，服务前海湾片区产业高质量发展，提出具有较强可落地性的产业发展建议，形成供</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决策参考的《前海湾片区产业高质量发展专题研究报告》</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含报告摘要</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color w:val="auto"/>
          <w:sz w:val="24"/>
          <w:highlight w:val="none"/>
        </w:rPr>
      </w:pPr>
      <w:r>
        <w:rPr>
          <w:rFonts w:hint="eastAsia" w:ascii="宋体" w:hAnsi="宋体" w:cs="宋体"/>
          <w:color w:val="auto"/>
          <w:sz w:val="24"/>
          <w:highlight w:val="none"/>
        </w:rPr>
        <w:t>项目最终成果以Word文本、</w:t>
      </w:r>
      <w:r>
        <w:rPr>
          <w:rFonts w:hint="eastAsia" w:ascii="宋体" w:hAnsi="宋体" w:cs="宋体"/>
          <w:color w:val="auto"/>
          <w:sz w:val="24"/>
          <w:highlight w:val="none"/>
          <w:lang w:val="en-US" w:eastAsia="zh-CN"/>
        </w:rPr>
        <w:t>PPT</w:t>
      </w:r>
      <w:r>
        <w:rPr>
          <w:rFonts w:hint="eastAsia" w:ascii="宋体" w:hAnsi="宋体" w:cs="宋体"/>
          <w:color w:val="auto"/>
          <w:sz w:val="24"/>
          <w:highlight w:val="none"/>
        </w:rPr>
        <w:t>等形式呈现，提交书面纸质版（5份）和电子版两个版本。</w:t>
      </w:r>
    </w:p>
    <w:p>
      <w:pPr>
        <w:pStyle w:val="28"/>
        <w:ind w:firstLine="482"/>
        <w:outlineLvl w:val="1"/>
        <w:rPr>
          <w:rFonts w:hint="default" w:eastAsia="宋体"/>
          <w:color w:val="auto"/>
          <w:highlight w:val="none"/>
          <w:lang w:val="en-US" w:eastAsia="zh-CN"/>
        </w:rPr>
      </w:pPr>
      <w:r>
        <w:rPr>
          <w:rFonts w:hint="eastAsia"/>
          <w:b/>
          <w:bCs/>
          <w:color w:val="auto"/>
          <w:sz w:val="24"/>
          <w:szCs w:val="24"/>
          <w:highlight w:val="none"/>
          <w:lang w:val="en-US" w:eastAsia="zh-CN"/>
        </w:rPr>
        <w:t xml:space="preserve">第二条  </w:t>
      </w:r>
      <w:r>
        <w:rPr>
          <w:rFonts w:hint="eastAsia" w:ascii="宋体" w:hAnsi="宋体" w:cs="宋体"/>
          <w:b/>
          <w:bCs/>
          <w:color w:val="auto"/>
          <w:sz w:val="24"/>
          <w:szCs w:val="24"/>
          <w:highlight w:val="none"/>
        </w:rPr>
        <w:t xml:space="preserve"> 服务期限</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进度要求及后续服务</w:t>
      </w:r>
    </w:p>
    <w:p>
      <w:pPr>
        <w:pStyle w:val="28"/>
        <w:ind w:firstLine="482"/>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一</w:t>
      </w:r>
      <w:r>
        <w:rPr>
          <w:rFonts w:hint="eastAsia" w:ascii="宋体" w:hAnsi="宋体" w:cs="宋体"/>
          <w:color w:val="auto"/>
          <w:sz w:val="24"/>
          <w:highlight w:val="none"/>
          <w:lang w:eastAsia="zh-CN"/>
        </w:rPr>
        <w:t>）</w:t>
      </w:r>
      <w:r>
        <w:rPr>
          <w:rFonts w:hint="eastAsia" w:ascii="宋体" w:hAnsi="宋体" w:cs="宋体"/>
          <w:color w:val="auto"/>
          <w:sz w:val="24"/>
          <w:highlight w:val="none"/>
        </w:rPr>
        <w:t>服务期限</w:t>
      </w:r>
    </w:p>
    <w:p>
      <w:pPr>
        <w:pStyle w:val="28"/>
        <w:ind w:firstLine="482"/>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项目服务期限：</w:t>
      </w:r>
      <w:r>
        <w:rPr>
          <w:rFonts w:hint="eastAsia" w:ascii="宋体" w:hAnsi="宋体" w:cs="宋体"/>
          <w:color w:val="auto"/>
          <w:sz w:val="24"/>
          <w:highlight w:val="none"/>
          <w:lang w:val="en-US" w:eastAsia="zh-CN"/>
        </w:rPr>
        <w:t>自合同签订之日起3个月内完成。本项目不属于长期服务项目。</w:t>
      </w:r>
    </w:p>
    <w:p>
      <w:pPr>
        <w:pStyle w:val="28"/>
        <w:numPr>
          <w:ilvl w:val="-1"/>
          <w:numId w:val="0"/>
        </w:numPr>
        <w:ind w:firstLine="482"/>
        <w:rPr>
          <w:rFonts w:hint="eastAsia" w:ascii="宋体" w:hAnsi="宋体" w:cs="宋体"/>
          <w:color w:val="auto"/>
          <w:sz w:val="24"/>
          <w:highlight w:val="none"/>
          <w:lang w:val="en-US" w:eastAsia="zh-CN"/>
        </w:rPr>
      </w:pPr>
      <w:r>
        <w:rPr>
          <w:rFonts w:hint="eastAsia" w:ascii="宋体" w:hAnsi="宋体" w:cs="宋体"/>
          <w:color w:val="auto"/>
          <w:kern w:val="0"/>
          <w:sz w:val="24"/>
          <w:szCs w:val="20"/>
          <w:highlight w:val="none"/>
          <w:lang w:val="en-US" w:eastAsia="zh-CN" w:bidi="ar-SA"/>
        </w:rPr>
        <w:t>（二）</w:t>
      </w:r>
      <w:r>
        <w:rPr>
          <w:rFonts w:hint="eastAsia" w:ascii="宋体" w:hAnsi="宋体" w:cs="宋体"/>
          <w:color w:val="auto"/>
          <w:sz w:val="24"/>
          <w:highlight w:val="none"/>
          <w:lang w:val="en-US" w:eastAsia="zh-CN"/>
        </w:rPr>
        <w:t>进度要求</w:t>
      </w:r>
    </w:p>
    <w:p>
      <w:pPr>
        <w:pStyle w:val="28"/>
        <w:ind w:firstLine="482"/>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1.开展前期调研、起草形成《前海湾片区产业发展规划研究报告》及相关PPT配套文件，后续配合进行成果完善，并提供汇报支持。自合同签订之日起1个月内完成；</w:t>
      </w:r>
    </w:p>
    <w:p>
      <w:pPr>
        <w:pStyle w:val="28"/>
        <w:ind w:firstLine="482"/>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2.形成《前海湾片区产业高质量发展专题研究报告》。自合同签订之日起3个月内完成。</w:t>
      </w:r>
    </w:p>
    <w:p>
      <w:pPr>
        <w:pStyle w:val="28"/>
        <w:ind w:firstLine="482"/>
        <w:rPr>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lang w:eastAsia="zh-CN"/>
        </w:rPr>
        <w:t>）</w:t>
      </w:r>
      <w:r>
        <w:rPr>
          <w:rFonts w:hint="eastAsia" w:ascii="宋体" w:hAnsi="宋体" w:cs="宋体"/>
          <w:color w:val="auto"/>
          <w:sz w:val="24"/>
          <w:highlight w:val="none"/>
        </w:rPr>
        <w:t>后续服务</w:t>
      </w:r>
    </w:p>
    <w:p>
      <w:pPr>
        <w:pStyle w:val="28"/>
        <w:ind w:firstLine="482"/>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乙方</w:t>
      </w:r>
      <w:r>
        <w:rPr>
          <w:rFonts w:hint="default" w:ascii="宋体" w:hAnsi="宋体" w:cs="宋体"/>
          <w:color w:val="auto"/>
          <w:sz w:val="24"/>
          <w:highlight w:val="none"/>
          <w:lang w:val="en-US" w:eastAsia="zh-CN"/>
        </w:rPr>
        <w:t>提交的本项目最终成果通过</w:t>
      </w:r>
      <w:r>
        <w:rPr>
          <w:rFonts w:hint="eastAsia" w:ascii="宋体" w:hAnsi="宋体" w:cs="宋体"/>
          <w:color w:val="auto"/>
          <w:sz w:val="24"/>
          <w:highlight w:val="none"/>
          <w:lang w:val="en-US" w:eastAsia="zh-CN"/>
        </w:rPr>
        <w:t>甲方</w:t>
      </w:r>
      <w:r>
        <w:rPr>
          <w:rFonts w:hint="default" w:ascii="宋体" w:hAnsi="宋体" w:cs="宋体"/>
          <w:color w:val="auto"/>
          <w:sz w:val="24"/>
          <w:highlight w:val="none"/>
          <w:lang w:val="en-US" w:eastAsia="zh-CN"/>
        </w:rPr>
        <w:t>审查验收之日起6个月为本合同后续服务期。服务期内</w:t>
      </w:r>
      <w:r>
        <w:rPr>
          <w:rFonts w:hint="eastAsia" w:ascii="宋体" w:hAnsi="宋体" w:cs="宋体"/>
          <w:color w:val="auto"/>
          <w:sz w:val="24"/>
          <w:highlight w:val="none"/>
          <w:lang w:val="en-US" w:eastAsia="zh-CN"/>
        </w:rPr>
        <w:t>乙方</w:t>
      </w:r>
      <w:r>
        <w:rPr>
          <w:rFonts w:hint="default" w:ascii="宋体" w:hAnsi="宋体" w:cs="宋体"/>
          <w:color w:val="auto"/>
          <w:sz w:val="24"/>
          <w:highlight w:val="none"/>
          <w:lang w:val="en-US" w:eastAsia="zh-CN"/>
        </w:rPr>
        <w:t>应向</w:t>
      </w:r>
      <w:r>
        <w:rPr>
          <w:rFonts w:hint="eastAsia" w:ascii="宋体" w:hAnsi="宋体" w:cs="宋体"/>
          <w:color w:val="auto"/>
          <w:sz w:val="24"/>
          <w:highlight w:val="none"/>
          <w:lang w:val="en-US" w:eastAsia="zh-CN"/>
        </w:rPr>
        <w:t>甲方</w:t>
      </w:r>
      <w:r>
        <w:rPr>
          <w:rFonts w:hint="default" w:ascii="宋体" w:hAnsi="宋体" w:cs="宋体"/>
          <w:color w:val="auto"/>
          <w:sz w:val="24"/>
          <w:highlight w:val="none"/>
          <w:lang w:val="en-US" w:eastAsia="zh-CN"/>
        </w:rPr>
        <w:t>提供后续的专业技术支持与咨询服务。</w:t>
      </w:r>
      <w:r>
        <w:rPr>
          <w:rFonts w:hint="eastAsia" w:ascii="宋体" w:hAnsi="宋体" w:cs="宋体"/>
          <w:color w:val="auto"/>
          <w:sz w:val="24"/>
          <w:highlight w:val="none"/>
          <w:lang w:val="en-US" w:eastAsia="zh-CN"/>
        </w:rPr>
        <w:t>乙方</w:t>
      </w:r>
      <w:r>
        <w:rPr>
          <w:rFonts w:hint="default" w:ascii="宋体" w:hAnsi="宋体" w:cs="宋体"/>
          <w:color w:val="auto"/>
          <w:sz w:val="24"/>
          <w:highlight w:val="none"/>
          <w:lang w:val="en-US" w:eastAsia="zh-CN"/>
        </w:rPr>
        <w:t>应配合</w:t>
      </w:r>
      <w:r>
        <w:rPr>
          <w:rFonts w:hint="eastAsia" w:ascii="宋体" w:hAnsi="宋体" w:cs="宋体"/>
          <w:color w:val="auto"/>
          <w:sz w:val="24"/>
          <w:highlight w:val="none"/>
          <w:lang w:val="en-US" w:eastAsia="zh-CN"/>
        </w:rPr>
        <w:t>甲方</w:t>
      </w:r>
      <w:r>
        <w:rPr>
          <w:rFonts w:hint="default" w:ascii="宋体" w:hAnsi="宋体" w:cs="宋体"/>
          <w:color w:val="auto"/>
          <w:sz w:val="24"/>
          <w:highlight w:val="none"/>
          <w:lang w:val="en-US" w:eastAsia="zh-CN"/>
        </w:rPr>
        <w:t>需要协助完成相关事项审计、事后评估等工作。</w:t>
      </w:r>
    </w:p>
    <w:p>
      <w:pPr>
        <w:spacing w:line="360" w:lineRule="auto"/>
        <w:ind w:firstLine="482" w:firstLineChars="200"/>
        <w:outlineLvl w:val="1"/>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 xml:space="preserve">第三条   </w:t>
      </w:r>
      <w:r>
        <w:rPr>
          <w:rFonts w:hint="eastAsia" w:ascii="宋体" w:hAnsi="宋体" w:cs="宋体"/>
          <w:b/>
          <w:bCs/>
          <w:color w:val="auto"/>
          <w:sz w:val="24"/>
          <w:szCs w:val="24"/>
          <w:highlight w:val="none"/>
        </w:rPr>
        <w:t>项目资料归属</w:t>
      </w:r>
    </w:p>
    <w:p>
      <w:pPr>
        <w:pStyle w:val="10"/>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1.所有提交给甲方的项目材料及相关资料的阶段性成果及最后文本，包括为履行服务范围所编制的计划和证明资料等，都属于甲方所有，乙方在提交给甲方之前应将上述资料进行整理归类和编制索引。</w:t>
      </w:r>
    </w:p>
    <w:p>
      <w:pPr>
        <w:pStyle w:val="10"/>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2.乙方未经甲方的书面同意，不得将上述资料用于与本项目之外的任何项目，也不得将其泄露或授权给第三方使用。</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各方的权利义务</w:t>
      </w:r>
    </w:p>
    <w:p>
      <w:pPr>
        <w:spacing w:line="360" w:lineRule="auto"/>
        <w:ind w:firstLine="480" w:firstLineChars="200"/>
        <w:outlineLvl w:val="2"/>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（一）甲方的权利义务</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1.甲方有权向乙方询问项目工作进展及相关情况，并要求乙方在指定时间内做出答复。</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2.甲方有权对乙方提供的服务</w:t>
      </w:r>
      <w:r>
        <w:rPr>
          <w:rFonts w:hint="eastAsia" w:ascii="Times New Roman" w:hAnsi="Times New Roman" w:eastAsia="宋体" w:cs="Times New Roman"/>
          <w:color w:val="auto"/>
          <w:sz w:val="24"/>
          <w:szCs w:val="24"/>
          <w:highlight w:val="none"/>
        </w:rPr>
        <w:t>进行</w:t>
      </w:r>
      <w:r>
        <w:rPr>
          <w:rFonts w:ascii="Times New Roman" w:hAnsi="Times New Roman" w:eastAsia="宋体" w:cs="Times New Roman"/>
          <w:color w:val="auto"/>
          <w:sz w:val="24"/>
          <w:szCs w:val="24"/>
          <w:highlight w:val="none"/>
        </w:rPr>
        <w:t>验收，有权对乙方提交的</w:t>
      </w:r>
      <w:r>
        <w:rPr>
          <w:rFonts w:hint="eastAsia" w:ascii="Times New Roman" w:hAnsi="Times New Roman" w:eastAsia="宋体" w:cs="Times New Roman"/>
          <w:color w:val="auto"/>
          <w:sz w:val="24"/>
          <w:szCs w:val="24"/>
          <w:highlight w:val="none"/>
        </w:rPr>
        <w:t>项目成果</w:t>
      </w:r>
      <w:r>
        <w:rPr>
          <w:rFonts w:ascii="Times New Roman" w:hAnsi="Times New Roman" w:eastAsia="宋体" w:cs="Times New Roman"/>
          <w:color w:val="auto"/>
          <w:sz w:val="24"/>
          <w:szCs w:val="24"/>
          <w:highlight w:val="none"/>
        </w:rPr>
        <w:t>文件进行审核并提出修改意见。</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3.如甲方确认乙方工作人员未按照本合同要求履行职责，甲方有权要求乙方限期更换人员，直至终止合同并要求乙方承担相应赔偿责任。</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4.甲方对乙方在委托权限范围内完成委托事项有指导、监督权利。</w:t>
      </w:r>
    </w:p>
    <w:p>
      <w:pPr>
        <w:tabs>
          <w:tab w:val="left" w:pos="4111"/>
        </w:tabs>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5.如乙方所提供的服务、最终成果报告</w:t>
      </w:r>
      <w:r>
        <w:rPr>
          <w:rFonts w:hint="eastAsia" w:ascii="Times New Roman" w:hAnsi="Times New Roman" w:eastAsia="宋体" w:cs="Times New Roman"/>
          <w:color w:val="auto"/>
          <w:sz w:val="24"/>
          <w:szCs w:val="24"/>
          <w:highlight w:val="none"/>
        </w:rPr>
        <w:t>等</w:t>
      </w:r>
      <w:r>
        <w:rPr>
          <w:rFonts w:ascii="Times New Roman" w:hAnsi="Times New Roman" w:eastAsia="宋体" w:cs="Times New Roman"/>
          <w:color w:val="auto"/>
          <w:sz w:val="24"/>
          <w:szCs w:val="24"/>
          <w:highlight w:val="none"/>
        </w:rPr>
        <w:t>不符合本合同的要求，甲方有权要求乙方重新执行相应的工作服务，由此产生的全部费用由乙方自行承担，同时，甲方的付款时间相应顺延。</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6.甲方有权要求乙方全面履行合同。甲方不接受部分履行，如本合同项下部分成果文件未能按时交付则视为整体延误。</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7.</w:t>
      </w:r>
      <w:r>
        <w:rPr>
          <w:rFonts w:hint="eastAsia" w:ascii="Times New Roman" w:hAnsi="Times New Roman" w:eastAsia="宋体" w:cs="Times New Roman"/>
          <w:color w:val="auto"/>
          <w:sz w:val="24"/>
          <w:szCs w:val="24"/>
          <w:highlight w:val="none"/>
        </w:rPr>
        <w:t>甲方要求乙方比本合同约定时间提前交付成果时，须征得乙方同意。因此而增加工作量，经协商确认并签订书面补充协议，甲方应向乙方支付必要的费用，费用金额不超过本合同服务费用的10%。</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8. 甲方应将项目所需相关档案资料、信息数据等移交给乙方，并要求乙方签收甲方提供的材料清单。</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9.甲方应按照本合同的约定向乙方支付服务费用。</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10.甲方指定项目联系人： </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ascii="Times New Roman" w:hAnsi="Times New Roman" w:eastAsia="宋体" w:cs="Times New Roman"/>
          <w:color w:val="auto"/>
          <w:sz w:val="24"/>
          <w:szCs w:val="24"/>
          <w:highlight w:val="none"/>
        </w:rPr>
        <w:t>姓名：</w:t>
      </w:r>
      <w:r>
        <w:rPr>
          <w:rFonts w:hint="eastAsia" w:cs="Times New Roman"/>
          <w:color w:val="auto"/>
          <w:sz w:val="24"/>
          <w:szCs w:val="24"/>
          <w:highlight w:val="none"/>
          <w:lang w:val="en-US" w:eastAsia="zh-CN"/>
        </w:rPr>
        <w:t xml:space="preserve">    </w:t>
      </w:r>
    </w:p>
    <w:p>
      <w:pPr>
        <w:spacing w:line="360" w:lineRule="auto"/>
        <w:ind w:firstLine="480" w:firstLineChars="200"/>
        <w:rPr>
          <w:rFonts w:hint="default" w:ascii="Times New Roman" w:hAnsi="Times New Roman" w:eastAsia="宋体" w:cs="Times New Roman"/>
          <w:color w:val="auto"/>
          <w:sz w:val="24"/>
          <w:szCs w:val="24"/>
          <w:highlight w:val="none"/>
          <w:lang w:val="en-US"/>
        </w:rPr>
      </w:pPr>
      <w:r>
        <w:rPr>
          <w:rFonts w:ascii="Times New Roman" w:hAnsi="Times New Roman" w:eastAsia="宋体" w:cs="Times New Roman"/>
          <w:color w:val="auto"/>
          <w:sz w:val="24"/>
          <w:szCs w:val="24"/>
          <w:highlight w:val="none"/>
        </w:rPr>
        <w:t>联系方式：</w:t>
      </w:r>
      <w:r>
        <w:rPr>
          <w:rFonts w:hint="eastAsia" w:ascii="Times New Roman" w:hAnsi="Times New Roman" w:eastAsia="宋体" w:cs="Times New Roman"/>
          <w:color w:val="auto"/>
          <w:sz w:val="24"/>
          <w:szCs w:val="24"/>
          <w:highlight w:val="none"/>
        </w:rPr>
        <w:t>0755-</w:t>
      </w:r>
      <w:r>
        <w:rPr>
          <w:rFonts w:hint="eastAsia" w:cs="Times New Roman"/>
          <w:color w:val="auto"/>
          <w:sz w:val="24"/>
          <w:szCs w:val="24"/>
          <w:highlight w:val="none"/>
          <w:lang w:val="en-US" w:eastAsia="zh-CN"/>
        </w:rPr>
        <w:t xml:space="preserve">   </w:t>
      </w:r>
    </w:p>
    <w:p>
      <w:pPr>
        <w:spacing w:line="360" w:lineRule="auto"/>
        <w:ind w:firstLine="480" w:firstLineChars="200"/>
        <w:outlineLvl w:val="2"/>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（二）乙方的权利义务</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r>
        <w:rPr>
          <w:rFonts w:ascii="Times New Roman" w:hAnsi="Times New Roman" w:eastAsia="宋体" w:cs="Times New Roman"/>
          <w:color w:val="auto"/>
          <w:sz w:val="24"/>
          <w:szCs w:val="24"/>
          <w:highlight w:val="none"/>
        </w:rPr>
        <w:t>.乙方所提供的建议、请示、报告和通知均应采用书面形式</w:t>
      </w:r>
    </w:p>
    <w:p>
      <w:pPr>
        <w:adjustRightInd w:val="0"/>
        <w:snapToGrid w:val="0"/>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w:t>
      </w:r>
      <w:r>
        <w:rPr>
          <w:rFonts w:ascii="Times New Roman" w:hAnsi="Times New Roman" w:eastAsia="宋体" w:cs="Times New Roman"/>
          <w:color w:val="auto"/>
          <w:sz w:val="24"/>
          <w:szCs w:val="24"/>
          <w:highlight w:val="none"/>
        </w:rPr>
        <w:t>.乙方应充分了解甲方意图和思路，认真研讨工作方案，开展各项工作。</w:t>
      </w:r>
    </w:p>
    <w:p>
      <w:pPr>
        <w:adjustRightInd w:val="0"/>
        <w:snapToGrid w:val="0"/>
        <w:spacing w:line="360" w:lineRule="auto"/>
        <w:ind w:firstLine="480" w:firstLineChars="200"/>
        <w:rPr>
          <w:rFonts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3</w:t>
      </w:r>
      <w:r>
        <w:rPr>
          <w:rFonts w:ascii="Times New Roman" w:hAnsi="Times New Roman" w:eastAsia="宋体" w:cs="Times New Roman"/>
          <w:color w:val="auto"/>
          <w:sz w:val="24"/>
          <w:szCs w:val="24"/>
          <w:highlight w:val="none"/>
        </w:rPr>
        <w:t>.乙方应及时完成各项工作，并充分考虑甲方评审所需时间要求。</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4</w:t>
      </w:r>
      <w:r>
        <w:rPr>
          <w:rFonts w:ascii="Times New Roman" w:hAnsi="Times New Roman" w:eastAsia="宋体" w:cs="Times New Roman"/>
          <w:color w:val="auto"/>
          <w:sz w:val="24"/>
          <w:szCs w:val="24"/>
          <w:highlight w:val="none"/>
        </w:rPr>
        <w:t>.乙方应充分协调内部资源，保证工作质量。</w:t>
      </w:r>
    </w:p>
    <w:p>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 为保证项目成果的质量，乙方在合同履行期间，应按照本项目工作内容要求，成立项目团队。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6</w:t>
      </w:r>
      <w:r>
        <w:rPr>
          <w:rFonts w:ascii="Times New Roman" w:hAnsi="Times New Roman" w:eastAsia="宋体" w:cs="Times New Roman"/>
          <w:color w:val="auto"/>
          <w:sz w:val="24"/>
          <w:szCs w:val="24"/>
          <w:highlight w:val="none"/>
        </w:rPr>
        <w:t>．乙方应接受甲方对工作进展的询问、监督和指导，严格按本合同约定的内容、标准和期限完成项目工作，并向甲方提交</w:t>
      </w:r>
      <w:r>
        <w:rPr>
          <w:rFonts w:hint="eastAsia" w:cs="Times New Roman"/>
          <w:color w:val="auto"/>
          <w:sz w:val="24"/>
          <w:szCs w:val="24"/>
          <w:highlight w:val="none"/>
          <w:lang w:val="en-US" w:eastAsia="zh-CN"/>
        </w:rPr>
        <w:t>响应的报告</w:t>
      </w:r>
      <w:r>
        <w:rPr>
          <w:rFonts w:ascii="Times New Roman" w:hAnsi="Times New Roman" w:eastAsia="宋体" w:cs="Times New Roman"/>
          <w:color w:val="auto"/>
          <w:sz w:val="24"/>
          <w:szCs w:val="24"/>
          <w:highlight w:val="none"/>
        </w:rPr>
        <w:t>。项目工作完成后，乙方应按照甲方要求将完成本项目的工作总结交给甲方。</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7</w:t>
      </w:r>
      <w:r>
        <w:rPr>
          <w:rFonts w:ascii="Times New Roman" w:hAnsi="Times New Roman" w:eastAsia="宋体" w:cs="Times New Roman"/>
          <w:color w:val="auto"/>
          <w:sz w:val="24"/>
          <w:szCs w:val="24"/>
          <w:highlight w:val="none"/>
        </w:rPr>
        <w:t>.乙方应采取必要措施配合甲方验收人员的工作</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对于验收过程中发现的问题，乙方应在发现问题之日起3天内进行改正和调整，以符合甲方的需要。</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8</w:t>
      </w:r>
      <w:r>
        <w:rPr>
          <w:rFonts w:ascii="Times New Roman" w:hAnsi="Times New Roman" w:eastAsia="宋体" w:cs="Times New Roman"/>
          <w:color w:val="auto"/>
          <w:sz w:val="24"/>
          <w:szCs w:val="24"/>
          <w:highlight w:val="none"/>
        </w:rPr>
        <w:t>.乙方有维护甲方声誉的义务，乙方不能以甲方名义从事与本项目无关的任何事务，否则甲方有权追究其相关责任。</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9</w:t>
      </w:r>
      <w:r>
        <w:rPr>
          <w:rFonts w:ascii="Times New Roman" w:hAnsi="Times New Roman" w:eastAsia="宋体" w:cs="Times New Roman"/>
          <w:color w:val="auto"/>
          <w:sz w:val="24"/>
          <w:szCs w:val="24"/>
          <w:highlight w:val="none"/>
        </w:rPr>
        <w:t>.乙方应独立完成本项目。未经甲方书面在先同意，乙方不得向任何第三方全部或部分转让本项目。</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cs="Times New Roman"/>
          <w:color w:val="auto"/>
          <w:sz w:val="24"/>
          <w:szCs w:val="24"/>
          <w:highlight w:val="none"/>
          <w:lang w:val="en-US" w:eastAsia="zh-CN"/>
        </w:rPr>
        <w:t>0</w:t>
      </w:r>
      <w:r>
        <w:rPr>
          <w:rFonts w:ascii="Times New Roman" w:hAnsi="Times New Roman" w:eastAsia="宋体" w:cs="Times New Roman"/>
          <w:color w:val="auto"/>
          <w:sz w:val="24"/>
          <w:szCs w:val="24"/>
          <w:highlight w:val="none"/>
        </w:rPr>
        <w:t>.本合同期满或提前解除、终止后，乙方应将甲方的档案资料、信息数据等交还甲方，并应销毁或删除所有备份。</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cs="Times New Roman"/>
          <w:color w:val="auto"/>
          <w:sz w:val="24"/>
          <w:szCs w:val="24"/>
          <w:highlight w:val="none"/>
          <w:lang w:val="en-US" w:eastAsia="zh-CN"/>
        </w:rPr>
        <w:t>1</w:t>
      </w:r>
      <w:r>
        <w:rPr>
          <w:rFonts w:ascii="Times New Roman" w:hAnsi="Times New Roman" w:eastAsia="宋体" w:cs="Times New Roman"/>
          <w:color w:val="auto"/>
          <w:sz w:val="24"/>
          <w:szCs w:val="24"/>
          <w:highlight w:val="none"/>
        </w:rPr>
        <w:t>.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cs="Times New Roman"/>
          <w:color w:val="auto"/>
          <w:sz w:val="24"/>
          <w:szCs w:val="24"/>
          <w:highlight w:val="none"/>
          <w:lang w:val="en-US" w:eastAsia="zh-CN"/>
        </w:rPr>
        <w:t>2</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乙方在完成本项目过程中，不得损害其他任何第三方的知识产权等合法权益，否则由此造成的相关责任应当由乙方自行承担，与甲方无关。若因此导致甲方支付赔偿或其他费用，甲方有权要求乙方全部偿还。</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cs="Times New Roman"/>
          <w:color w:val="auto"/>
          <w:sz w:val="24"/>
          <w:szCs w:val="24"/>
          <w:highlight w:val="none"/>
          <w:lang w:val="en-US" w:eastAsia="zh-CN"/>
        </w:rPr>
        <w:t>3</w:t>
      </w:r>
      <w:r>
        <w:rPr>
          <w:rFonts w:ascii="Times New Roman" w:hAnsi="Times New Roman" w:eastAsia="宋体" w:cs="Times New Roman"/>
          <w:color w:val="auto"/>
          <w:sz w:val="24"/>
          <w:szCs w:val="24"/>
          <w:highlight w:val="none"/>
        </w:rPr>
        <w:t>.针对甲方就乙方提交的工作报告等相关文件提出的修改意见，乙方应当在甲方指定的修改时间内完成修改。</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cs="Times New Roman"/>
          <w:color w:val="auto"/>
          <w:sz w:val="24"/>
          <w:szCs w:val="24"/>
          <w:highlight w:val="none"/>
          <w:lang w:val="en-US" w:eastAsia="zh-CN"/>
        </w:rPr>
        <w:t>4</w:t>
      </w:r>
      <w:r>
        <w:rPr>
          <w:rFonts w:ascii="Times New Roman" w:hAnsi="Times New Roman" w:eastAsia="宋体" w:cs="Times New Roman"/>
          <w:color w:val="auto"/>
          <w:sz w:val="24"/>
          <w:szCs w:val="24"/>
          <w:highlight w:val="none"/>
        </w:rPr>
        <w:t>.乙方指定项目联系人：</w:t>
      </w:r>
    </w:p>
    <w:p>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姓名：</w:t>
      </w:r>
      <w:r>
        <w:rPr>
          <w:rFonts w:hint="eastAsia"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u w:val="single"/>
        </w:rPr>
        <w:t xml:space="preserve">              </w:t>
      </w:r>
    </w:p>
    <w:p>
      <w:pPr>
        <w:spacing w:line="360" w:lineRule="auto"/>
        <w:ind w:firstLine="480" w:firstLineChars="200"/>
        <w:rPr>
          <w:rFonts w:ascii="宋体" w:hAnsi="宋体" w:cs="宋体"/>
          <w:b/>
          <w:bCs/>
          <w:color w:val="auto"/>
          <w:sz w:val="24"/>
          <w:highlight w:val="none"/>
        </w:rPr>
      </w:pPr>
      <w:r>
        <w:rPr>
          <w:rFonts w:ascii="Times New Roman" w:hAnsi="Times New Roman" w:eastAsia="宋体" w:cs="Times New Roman"/>
          <w:color w:val="auto"/>
          <w:sz w:val="24"/>
          <w:szCs w:val="24"/>
          <w:highlight w:val="none"/>
        </w:rPr>
        <w:t>联系方式：</w:t>
      </w:r>
      <w:r>
        <w:rPr>
          <w:rFonts w:hint="eastAsia"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u w:val="single"/>
        </w:rPr>
        <w:t xml:space="preserve">    </w:t>
      </w:r>
    </w:p>
    <w:p>
      <w:pPr>
        <w:spacing w:line="360" w:lineRule="auto"/>
        <w:ind w:firstLine="482" w:firstLineChars="200"/>
        <w:outlineLvl w:val="1"/>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人员要求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以下为本项目核心领导团队。</w:t>
      </w:r>
    </w:p>
    <w:tbl>
      <w:tblPr>
        <w:tblStyle w:val="19"/>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序号</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姓名</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性别</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年龄</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学历</w:t>
            </w: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职称、职务</w:t>
            </w: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拟任</w:t>
            </w:r>
            <w:r>
              <w:rPr>
                <w:rFonts w:hint="default" w:ascii="宋体" w:hAnsi="宋体" w:cs="宋体"/>
                <w:color w:val="auto"/>
                <w:sz w:val="24"/>
                <w:szCs w:val="24"/>
                <w:highlight w:val="none"/>
              </w:rPr>
              <w:t>团队</w:t>
            </w:r>
            <w:r>
              <w:rPr>
                <w:rFonts w:hint="eastAsia" w:ascii="宋体" w:hAnsi="宋体" w:cs="宋体"/>
                <w:color w:val="auto"/>
                <w:sz w:val="24"/>
                <w:szCs w:val="24"/>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2</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r>
    </w:tbl>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1.参加本项目编制的人员配置若需调整需经甲方</w:t>
      </w:r>
      <w:r>
        <w:rPr>
          <w:rFonts w:ascii="宋体" w:hAnsi="宋体" w:cs="宋体"/>
          <w:color w:val="auto"/>
          <w:sz w:val="24"/>
          <w:szCs w:val="24"/>
          <w:highlight w:val="none"/>
        </w:rPr>
        <w:t>书面</w:t>
      </w:r>
      <w:r>
        <w:rPr>
          <w:rFonts w:hint="eastAsia" w:ascii="宋体" w:hAnsi="宋体" w:cs="宋体"/>
          <w:color w:val="auto"/>
          <w:sz w:val="24"/>
          <w:szCs w:val="24"/>
          <w:highlight w:val="none"/>
        </w:rPr>
        <w:t>同意后，方可变更。</w:t>
      </w:r>
    </w:p>
    <w:p>
      <w:pPr>
        <w:spacing w:line="360" w:lineRule="auto"/>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rPr>
        <w:t>2.必须以乙方直属人员</w:t>
      </w:r>
      <w:r>
        <w:rPr>
          <w:rFonts w:ascii="宋体" w:hAnsi="宋体" w:cs="宋体"/>
          <w:color w:val="auto"/>
          <w:sz w:val="24"/>
          <w:szCs w:val="24"/>
          <w:highlight w:val="none"/>
        </w:rPr>
        <w:t>（直属人员指</w:t>
      </w:r>
      <w:r>
        <w:rPr>
          <w:rFonts w:hint="eastAsia" w:ascii="宋体" w:hAnsi="宋体" w:cs="宋体"/>
          <w:color w:val="auto"/>
          <w:sz w:val="24"/>
          <w:szCs w:val="24"/>
          <w:highlight w:val="none"/>
        </w:rPr>
        <w:t>劳动合同、社会保险等劳动关系</w:t>
      </w:r>
      <w:r>
        <w:rPr>
          <w:rFonts w:ascii="宋体" w:hAnsi="宋体" w:cs="宋体"/>
          <w:color w:val="auto"/>
          <w:sz w:val="24"/>
          <w:szCs w:val="24"/>
          <w:highlight w:val="none"/>
        </w:rPr>
        <w:t>在乙方</w:t>
      </w:r>
      <w:r>
        <w:rPr>
          <w:rFonts w:ascii="宋体" w:hAnsi="宋体" w:eastAsia="宋体" w:cs="宋体"/>
          <w:color w:val="auto"/>
          <w:sz w:val="24"/>
          <w:szCs w:val="24"/>
          <w:highlight w:val="none"/>
        </w:rPr>
        <w:t>的人员）</w:t>
      </w:r>
      <w:r>
        <w:rPr>
          <w:rFonts w:hint="eastAsia" w:ascii="宋体" w:hAnsi="宋体" w:eastAsia="宋体" w:cs="宋体"/>
          <w:color w:val="auto"/>
          <w:sz w:val="24"/>
          <w:szCs w:val="24"/>
          <w:highlight w:val="none"/>
        </w:rPr>
        <w:t>参与本项目服务，不得使用挂靠队伍。</w:t>
      </w:r>
    </w:p>
    <w:p>
      <w:pPr>
        <w:spacing w:line="360" w:lineRule="auto"/>
        <w:ind w:firstLine="482" w:firstLineChars="200"/>
        <w:outlineLvl w:val="1"/>
        <w:rPr>
          <w:rFonts w:ascii="宋体" w:hAnsi="宋体" w:cs="宋体"/>
          <w:b/>
          <w:bCs/>
          <w:color w:val="auto"/>
          <w:sz w:val="24"/>
          <w:highlight w:val="none"/>
        </w:rPr>
      </w:pPr>
      <w:r>
        <w:rPr>
          <w:rFonts w:hint="default" w:ascii="宋体" w:hAnsi="宋体" w:cs="宋体"/>
          <w:b/>
          <w:bCs/>
          <w:color w:val="auto"/>
          <w:sz w:val="24"/>
          <w:highlight w:val="none"/>
        </w:rPr>
        <w:t>第</w:t>
      </w:r>
      <w:r>
        <w:rPr>
          <w:rFonts w:hint="default" w:ascii="宋体" w:hAnsi="宋体" w:eastAsia="宋体" w:cs="宋体"/>
          <w:b/>
          <w:bCs/>
          <w:color w:val="auto"/>
          <w:sz w:val="24"/>
          <w:highlight w:val="none"/>
          <w:lang w:val="en-US" w:eastAsia="zh-CN"/>
        </w:rPr>
        <w:t>六</w:t>
      </w:r>
      <w:r>
        <w:rPr>
          <w:rFonts w:hint="default" w:ascii="宋体" w:hAnsi="宋体" w:cs="宋体"/>
          <w:b/>
          <w:bCs/>
          <w:color w:val="auto"/>
          <w:sz w:val="24"/>
          <w:highlight w:val="none"/>
        </w:rPr>
        <w:t xml:space="preserve">条  </w:t>
      </w:r>
      <w:r>
        <w:rPr>
          <w:rFonts w:hint="eastAsia" w:ascii="宋体" w:hAnsi="宋体" w:cs="宋体"/>
          <w:b/>
          <w:bCs/>
          <w:color w:val="auto"/>
          <w:sz w:val="24"/>
          <w:szCs w:val="24"/>
          <w:highlight w:val="none"/>
        </w:rPr>
        <w:t>成果权属与知识产权</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1.双方对本合同有关的知识产权以及与之相关的所有权利归属约定如下： 本项目全部阶段性成果和最终成果（包括为后续服务范围所编制的材料）的知识产权以及与之相关的所有权利归甲方所有；本合同签署前双方已经拥有的知识产权权利，仍归各自所有。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乙方所提交的全部中间成果和最终成果材料及任何数据、资料、软件等不得侵犯任何第三方的知识产权或其他权利，由于该等文件、材料、数据、资料、软件侵权所导致的任何索赔或责任均由乙方承担，同时，甲方保留要求乙方赔偿相应损失的权利，包括但不限于上述索赔或责任所产生的诉讼费用、保全费、律师费、鉴定评估费用、调查费用、和解金额或生效法律文书中规定的赔偿金额。</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未经甲方书面在先同意，乙方不得将本项目的中间成果和最终成果材料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保全费、律师费、鉴定评估费用、调查费用、和解金额或生效法律文书中规定的赔偿金额。</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5.乙方完成本合同项目的研究开发人员享有在有关技术成果材料上写明技术成果完成者的权利和与甲方共同获得有关荣誉证书、奖励的权利。</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保密条款</w:t>
      </w:r>
    </w:p>
    <w:p>
      <w:pPr>
        <w:widowControl/>
        <w:spacing w:line="360" w:lineRule="auto"/>
        <w:ind w:firstLine="480" w:firstLineChars="200"/>
        <w:rPr>
          <w:rFonts w:ascii="宋体" w:hAnsi="宋体" w:cs="宋体"/>
          <w:color w:val="auto"/>
          <w:sz w:val="24"/>
          <w:szCs w:val="24"/>
          <w:highlight w:val="none"/>
        </w:rPr>
      </w:pPr>
      <w:bookmarkStart w:id="18" w:name="_Toc216520223"/>
      <w:r>
        <w:rPr>
          <w:rFonts w:hint="eastAsia" w:ascii="宋体" w:hAnsi="宋体" w:cs="宋体"/>
          <w:color w:val="auto"/>
          <w:sz w:val="24"/>
          <w:szCs w:val="24"/>
          <w:highlight w:val="none"/>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8"/>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3.乙方须以保密方式处理在编制本项目成果材料过程中自甲方、甲方工作人员或甲方关联机构获得的相关信息、资料、图纸、数据等，或由甲方在履行本合同过程中明确指明为秘密的任何信息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4.乙方实施项目的程序应符合国家安全、保密的有关规定和标准。</w:t>
      </w:r>
    </w:p>
    <w:p>
      <w:pPr>
        <w:widowControl/>
        <w:spacing w:line="360" w:lineRule="auto"/>
        <w:ind w:firstLine="480" w:firstLineChars="200"/>
        <w:rPr>
          <w:rFonts w:ascii="宋体" w:hAnsi="宋体" w:cs="宋体"/>
          <w:color w:val="auto"/>
          <w:sz w:val="24"/>
          <w:szCs w:val="24"/>
          <w:highlight w:val="none"/>
        </w:rPr>
      </w:pPr>
      <w:bookmarkStart w:id="19" w:name="_Toc216520224"/>
      <w:r>
        <w:rPr>
          <w:rFonts w:hint="eastAsia" w:ascii="宋体" w:hAnsi="宋体" w:cs="宋体"/>
          <w:color w:val="auto"/>
          <w:sz w:val="24"/>
          <w:szCs w:val="24"/>
          <w:highlight w:val="none"/>
        </w:rPr>
        <w:t>5</w:t>
      </w:r>
      <w:bookmarkEnd w:id="19"/>
      <w:bookmarkStart w:id="20" w:name="_Toc216520226"/>
      <w:r>
        <w:rPr>
          <w:rFonts w:hint="eastAsia" w:ascii="宋体" w:hAnsi="宋体" w:cs="宋体"/>
          <w:color w:val="auto"/>
          <w:sz w:val="24"/>
          <w:szCs w:val="24"/>
          <w:highlight w:val="none"/>
        </w:rPr>
        <w:t>.上述保密义务不适用以下情况：</w:t>
      </w:r>
      <w:bookmarkEnd w:id="20"/>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（1）获取的信息已被合法公开；</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（2）获得信息拥有方书面许可并在该许可范围内披露；</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（3）国家法律、法规规定的情形。</w:t>
      </w:r>
    </w:p>
    <w:p>
      <w:pPr>
        <w:widowControl/>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保全费、律师费、鉴定评估费用、调查费用、和解金额或生效法律文书中规定的赔偿金额。</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验收方式</w:t>
      </w:r>
    </w:p>
    <w:p>
      <w:pPr>
        <w:pStyle w:val="28"/>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.项目最终成果验收合格的标志为：通过甲方组织的专家评审和结题会审查并同意结题。评审通过的，乙方应结合评审意见对课题研究报告进行修改完善，并将最终成果提交甲方进行验收。</w:t>
      </w:r>
    </w:p>
    <w:p>
      <w:pPr>
        <w:pStyle w:val="28"/>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.项目最终成果未通过评审的，乙方应继续开展研究，并于两个月内提请甲方再次组织评审。再次评审不通过的，课题提前终止，并按本合同第十四条追究违约责任。</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项目服务费用及付款方式</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（一）本合同项下服务费总金额共计人民币</w:t>
      </w:r>
      <w:r>
        <w:rPr>
          <w:rFonts w:ascii="Times New Roman" w:hAnsi="Times New Roman" w:eastAsia="宋体" w:cs="Times New Roman"/>
          <w:color w:val="auto"/>
          <w:sz w:val="24"/>
          <w:szCs w:val="24"/>
          <w:highlight w:val="none"/>
          <w:u w:val="single"/>
        </w:rPr>
        <w:t xml:space="preserve"> </w:t>
      </w:r>
      <w:r>
        <w:rPr>
          <w:rFonts w:hint="default" w:cs="Times New Roman"/>
          <w:color w:val="auto"/>
          <w:sz w:val="24"/>
          <w:szCs w:val="24"/>
          <w:highlight w:val="none"/>
          <w:u w:val="single"/>
        </w:rPr>
        <w:t>XXXX</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元整（￥</w:t>
      </w:r>
      <w:r>
        <w:rPr>
          <w:rFonts w:hint="default"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。服务费</w:t>
      </w:r>
      <w:r>
        <w:rPr>
          <w:rFonts w:hint="eastAsia" w:ascii="宋体" w:hAnsi="宋体" w:cs="宋体"/>
          <w:color w:val="auto"/>
          <w:sz w:val="24"/>
          <w:highlight w:val="none"/>
          <w:lang w:eastAsia="zh-CN"/>
        </w:rPr>
        <w:t>包括但不限于</w:t>
      </w:r>
      <w:r>
        <w:rPr>
          <w:rFonts w:hint="eastAsia" w:ascii="宋体" w:hAnsi="宋体" w:cs="宋体"/>
          <w:color w:val="auto"/>
          <w:sz w:val="24"/>
          <w:highlight w:val="none"/>
          <w:lang w:val="en-US" w:eastAsia="zh-CN"/>
        </w:rPr>
        <w:t>1.乙方为甲方所提供的所有技术支持费用；2.项目调研费用、专家咨询费；3.乙方工作人员工资、差旅费；4.乙方的办公、通讯、交通费用；5.项目材料统计、分析费用；6.项目成果文本印刷费用；7.乙方以各种方式将文件资料发送至甲方的费用；8.本合同项下产生的一切税费；9.后续服务期所产生的相关费用；10.本合同项下产生的其他合理费用，并提供合同要求的成果文件，以及其它相关服务的全部费用。</w:t>
      </w:r>
      <w:r>
        <w:rPr>
          <w:rFonts w:ascii="Times New Roman" w:hAnsi="Times New Roman" w:eastAsia="宋体" w:cs="Times New Roman"/>
          <w:color w:val="auto"/>
          <w:sz w:val="24"/>
          <w:szCs w:val="24"/>
          <w:highlight w:val="none"/>
        </w:rPr>
        <w:t>。</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（二）付款方式：</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本</w:t>
      </w:r>
      <w:r>
        <w:rPr>
          <w:rFonts w:hint="eastAsia" w:ascii="Times New Roman" w:hAnsi="Times New Roman" w:eastAsia="宋体" w:cs="Times New Roman"/>
          <w:color w:val="auto"/>
          <w:sz w:val="24"/>
          <w:szCs w:val="24"/>
          <w:highlight w:val="none"/>
        </w:rPr>
        <w:t>项目费用分两期支付，第一期自合同签订后，根据</w:t>
      </w:r>
      <w:r>
        <w:rPr>
          <w:rFonts w:hint="eastAsia" w:cs="Times New Roman"/>
          <w:color w:val="auto"/>
          <w:sz w:val="24"/>
          <w:szCs w:val="24"/>
          <w:highlight w:val="none"/>
          <w:lang w:val="en-US" w:eastAsia="zh-CN"/>
        </w:rPr>
        <w:t>乙</w:t>
      </w:r>
      <w:r>
        <w:rPr>
          <w:rFonts w:hint="eastAsia" w:ascii="Times New Roman" w:hAnsi="Times New Roman" w:eastAsia="宋体" w:cs="Times New Roman"/>
          <w:color w:val="auto"/>
          <w:sz w:val="24"/>
          <w:szCs w:val="24"/>
          <w:highlight w:val="none"/>
        </w:rPr>
        <w:t>方提出的付款申请及开具的载明相应金额的正式发票后，按规定支付合同总价款的50%</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即</w:t>
      </w:r>
      <w:r>
        <w:rPr>
          <w:rFonts w:hint="eastAsia" w:cs="Times New Roman"/>
          <w:color w:val="auto"/>
          <w:sz w:val="24"/>
          <w:szCs w:val="24"/>
          <w:highlight w:val="none"/>
          <w:u w:val="single"/>
          <w:lang w:val="en-US" w:eastAsia="zh-CN"/>
        </w:rPr>
        <w:t xml:space="preserve">     </w:t>
      </w:r>
      <w:r>
        <w:rPr>
          <w:rFonts w:hint="eastAsia" w:cs="Times New Roman"/>
          <w:color w:val="auto"/>
          <w:sz w:val="24"/>
          <w:szCs w:val="24"/>
          <w:highlight w:val="none"/>
          <w:lang w:val="en-US" w:eastAsia="zh-CN"/>
        </w:rPr>
        <w:t>元</w:t>
      </w:r>
      <w:r>
        <w:rPr>
          <w:rFonts w:hint="eastAsia" w:ascii="Times New Roman" w:hAnsi="Times New Roman" w:eastAsia="宋体" w:cs="Times New Roman"/>
          <w:color w:val="auto"/>
          <w:sz w:val="24"/>
          <w:szCs w:val="24"/>
          <w:highlight w:val="none"/>
        </w:rPr>
        <w:t>；第二期自</w:t>
      </w:r>
      <w:r>
        <w:rPr>
          <w:rFonts w:hint="eastAsia" w:cs="Times New Roman"/>
          <w:color w:val="auto"/>
          <w:sz w:val="24"/>
          <w:szCs w:val="24"/>
          <w:highlight w:val="none"/>
          <w:lang w:val="en-US" w:eastAsia="zh-CN"/>
        </w:rPr>
        <w:t>乙</w:t>
      </w:r>
      <w:r>
        <w:rPr>
          <w:rFonts w:hint="eastAsia" w:ascii="Times New Roman" w:hAnsi="Times New Roman" w:eastAsia="宋体" w:cs="Times New Roman"/>
          <w:color w:val="auto"/>
          <w:sz w:val="24"/>
          <w:szCs w:val="24"/>
          <w:highlight w:val="none"/>
        </w:rPr>
        <w:t>方完成最终项目且成果验收合格后，根据</w:t>
      </w:r>
      <w:r>
        <w:rPr>
          <w:rFonts w:hint="eastAsia" w:cs="Times New Roman"/>
          <w:color w:val="auto"/>
          <w:sz w:val="24"/>
          <w:szCs w:val="24"/>
          <w:highlight w:val="none"/>
          <w:lang w:val="en-US" w:eastAsia="zh-CN"/>
        </w:rPr>
        <w:t>乙</w:t>
      </w:r>
      <w:r>
        <w:rPr>
          <w:rFonts w:hint="eastAsia" w:ascii="Times New Roman" w:hAnsi="Times New Roman" w:eastAsia="宋体" w:cs="Times New Roman"/>
          <w:color w:val="auto"/>
          <w:sz w:val="24"/>
          <w:szCs w:val="24"/>
          <w:highlight w:val="none"/>
        </w:rPr>
        <w:t>方提出的付款申请及开具的载明相应金额的正式发票后，按规定支付合同总价款的剩余50%</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即</w:t>
      </w:r>
      <w:r>
        <w:rPr>
          <w:rFonts w:hint="eastAsia" w:cs="Times New Roman"/>
          <w:color w:val="auto"/>
          <w:sz w:val="24"/>
          <w:szCs w:val="24"/>
          <w:highlight w:val="none"/>
          <w:u w:val="single"/>
          <w:lang w:val="en-US" w:eastAsia="zh-CN"/>
        </w:rPr>
        <w:t xml:space="preserve">     </w:t>
      </w:r>
      <w:r>
        <w:rPr>
          <w:rFonts w:hint="eastAsia" w:cs="Times New Roman"/>
          <w:color w:val="auto"/>
          <w:sz w:val="24"/>
          <w:szCs w:val="24"/>
          <w:highlight w:val="none"/>
          <w:lang w:val="en-US" w:eastAsia="zh-CN"/>
        </w:rPr>
        <w:t>元</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本合同执行中相关的一切税费均由乙方承担。</w:t>
      </w:r>
    </w:p>
    <w:p>
      <w:pPr>
        <w:spacing w:line="360" w:lineRule="auto"/>
        <w:ind w:firstLine="480" w:firstLineChars="200"/>
        <w:rPr>
          <w:rFonts w:hint="eastAsia"/>
          <w:color w:val="auto"/>
          <w:sz w:val="24"/>
          <w:highlight w:val="none"/>
        </w:rPr>
      </w:pPr>
      <w:r>
        <w:rPr>
          <w:rFonts w:hint="eastAsia"/>
          <w:color w:val="auto"/>
          <w:sz w:val="24"/>
          <w:highlight w:val="none"/>
        </w:rPr>
        <w:t>本合同项下各期款项均在甲方收到乙方开具的载明相应金额的正式发票后向乙方指定银行账户支付，如甲方未及时收到乙方开具的正式发票，甲方付款时间相应顺延。若因甲方付款审批影响支付进度，请乙方予以谅解，并不得就此向甲方索赔。</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（三）乙方银行账户信息：</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开户银行：</w:t>
      </w:r>
      <w:r>
        <w:rPr>
          <w:rFonts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u w:val="single"/>
        </w:rPr>
        <w:t xml:space="preserve"> </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户名：</w:t>
      </w:r>
      <w:r>
        <w:rPr>
          <w:rFonts w:hint="default"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u w:val="single"/>
        </w:rPr>
        <w:t xml:space="preserve">            </w:t>
      </w:r>
    </w:p>
    <w:p>
      <w:pPr>
        <w:spacing w:line="360" w:lineRule="auto"/>
        <w:ind w:firstLine="480" w:firstLineChars="200"/>
        <w:rPr>
          <w:rFonts w:ascii="宋体" w:hAnsi="宋体" w:cs="宋体"/>
          <w:color w:val="auto"/>
          <w:sz w:val="24"/>
          <w:highlight w:val="none"/>
        </w:rPr>
      </w:pPr>
      <w:r>
        <w:rPr>
          <w:rFonts w:ascii="Times New Roman" w:hAnsi="Times New Roman" w:eastAsia="宋体" w:cs="Times New Roman"/>
          <w:color w:val="auto"/>
          <w:sz w:val="24"/>
          <w:szCs w:val="24"/>
          <w:highlight w:val="none"/>
        </w:rPr>
        <w:t>账号：</w:t>
      </w:r>
      <w:r>
        <w:rPr>
          <w:rFonts w:hint="eastAsia"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 xml:space="preserve">第十条  </w:t>
      </w:r>
      <w:r>
        <w:rPr>
          <w:rFonts w:hint="eastAsia" w:ascii="宋体" w:hAnsi="宋体" w:cs="宋体"/>
          <w:b/>
          <w:bCs/>
          <w:color w:val="auto"/>
          <w:sz w:val="24"/>
          <w:szCs w:val="24"/>
          <w:highlight w:val="none"/>
        </w:rPr>
        <w:t>合同提前终止</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（一）双方协商同意提前终止本合同的，按双方协商约定的方式进行清算执行。</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（二）</w:t>
      </w:r>
      <w:r>
        <w:rPr>
          <w:rFonts w:hint="eastAsia" w:ascii="Times New Roman" w:hAnsi="Times New Roman" w:eastAsia="宋体" w:cs="Times New Roman"/>
          <w:color w:val="auto"/>
          <w:sz w:val="24"/>
          <w:szCs w:val="24"/>
          <w:highlight w:val="none"/>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（三）有下列情形之一的，本合同自甲方向乙方发出书面通知之日起终止：</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1.甲方的职能发生转变，不再具有委托职能。</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2.本合同签订时适用的法律法规或政策发生变化，且对本合同的继续履行造成重大影响。</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发生以上情形，甲方已向乙方支付的款项不退还，尚未支付的款项不再支付，同时乙方应向甲方提交在合同终止日前完成的所有项目文件和相关资料。</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（四）如发生不可抗力或其他超出合同双方控制的事件，致使一方无法履行合同，本合同解除。</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 发生不可抗力，甲乙双方承担各自的损失。由于其中一方迟延履行合同义务后发生不可抗力的，其违约责任不能免除。</w:t>
      </w:r>
    </w:p>
    <w:p>
      <w:pPr>
        <w:spacing w:line="360" w:lineRule="auto"/>
        <w:ind w:firstLine="480" w:firstLineChars="200"/>
        <w:rPr>
          <w:rFonts w:ascii="宋体" w:hAnsi="宋体" w:cs="宋体"/>
          <w:color w:val="auto"/>
          <w:sz w:val="24"/>
          <w:highlight w:val="none"/>
        </w:rPr>
      </w:pPr>
      <w:r>
        <w:rPr>
          <w:rFonts w:ascii="Times New Roman" w:hAnsi="Times New Roman" w:eastAsia="宋体" w:cs="Times New Roman"/>
          <w:color w:val="auto"/>
          <w:sz w:val="24"/>
          <w:szCs w:val="24"/>
          <w:highlight w:val="none"/>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r>
        <w:rPr>
          <w:rFonts w:hint="eastAsia" w:ascii="宋体" w:hAnsi="宋体" w:cs="宋体"/>
          <w:color w:val="auto"/>
          <w:sz w:val="24"/>
          <w:highlight w:val="none"/>
        </w:rPr>
        <w:t>。</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争议解决办法</w:t>
      </w:r>
    </w:p>
    <w:p>
      <w:pPr>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szCs w:val="24"/>
          <w:highlight w:val="none"/>
        </w:rPr>
        <w:t>因本合同的履行发生的或与本合同有关的争议或纠纷，由甲乙双方协商解决。协商不成的，任意一方有权向深圳前海合作区人民法院提起诉讼</w:t>
      </w:r>
      <w:r>
        <w:rPr>
          <w:rFonts w:hint="eastAsia" w:ascii="宋体" w:hAnsi="宋体" w:eastAsia="宋体" w:cs="宋体"/>
          <w:color w:val="auto"/>
          <w:sz w:val="24"/>
          <w:highlight w:val="none"/>
        </w:rPr>
        <w:t>。</w:t>
      </w:r>
    </w:p>
    <w:p>
      <w:pPr>
        <w:numPr>
          <w:ilvl w:val="0"/>
          <w:numId w:val="0"/>
        </w:numPr>
        <w:spacing w:line="360" w:lineRule="auto"/>
        <w:ind w:firstLine="482" w:firstLineChars="200"/>
        <w:outlineLvl w:val="1"/>
        <w:rPr>
          <w:rFonts w:hint="eastAsia" w:ascii="宋体" w:hAnsi="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第十二条</w:t>
      </w:r>
      <w:r>
        <w:rPr>
          <w:rFonts w:hint="eastAsia" w:ascii="宋体" w:hAnsi="宋体" w:cs="宋体"/>
          <w:b/>
          <w:bCs/>
          <w:color w:val="auto"/>
          <w:kern w:val="2"/>
          <w:sz w:val="24"/>
          <w:szCs w:val="24"/>
          <w:highlight w:val="none"/>
          <w:lang w:val="en-US" w:eastAsia="zh-CN" w:bidi="ar-SA"/>
        </w:rPr>
        <w:t xml:space="preserve"> </w:t>
      </w:r>
      <w:r>
        <w:rPr>
          <w:rFonts w:hint="eastAsia" w:ascii="宋体" w:hAnsi="宋体" w:cs="宋体"/>
          <w:b/>
          <w:bCs/>
          <w:color w:val="auto"/>
          <w:sz w:val="24"/>
          <w:highlight w:val="none"/>
        </w:rPr>
        <w:t xml:space="preserve"> </w:t>
      </w:r>
      <w:r>
        <w:rPr>
          <w:rFonts w:hint="eastAsia" w:ascii="宋体" w:hAnsi="宋体" w:cs="宋体"/>
          <w:b/>
          <w:bCs/>
          <w:color w:val="auto"/>
          <w:sz w:val="24"/>
          <w:szCs w:val="24"/>
          <w:highlight w:val="none"/>
        </w:rPr>
        <w:t>项目变更</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（一）本合同履行过程中的需求变更和进度调整，以甲乙双方达成一致的书面文件为准。</w:t>
      </w:r>
    </w:p>
    <w:p>
      <w:pPr>
        <w:snapToGrid w:val="0"/>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（二）乙方</w:t>
      </w:r>
      <w:r>
        <w:rPr>
          <w:rFonts w:hint="eastAsia" w:ascii="宋体" w:hAnsi="宋体" w:cs="宋体"/>
          <w:color w:val="auto"/>
          <w:sz w:val="24"/>
          <w:szCs w:val="24"/>
          <w:highlight w:val="none"/>
        </w:rPr>
        <w:t>遇到</w:t>
      </w:r>
      <w:r>
        <w:rPr>
          <w:rFonts w:ascii="Times New Roman" w:hAnsi="Times New Roman" w:eastAsia="宋体" w:cs="Times New Roman"/>
          <w:color w:val="auto"/>
          <w:sz w:val="24"/>
          <w:szCs w:val="24"/>
          <w:highlight w:val="none"/>
        </w:rPr>
        <w:t>不能按期完成工作的情况，应及时以书面形式将不能按期完成工作的理由、延误时间通知甲方。甲方在收到乙方通知后，根据情况决定是否延长完成时间。如同意延长，则乙方责任期也相应延长。</w:t>
      </w:r>
    </w:p>
    <w:p>
      <w:pPr>
        <w:snapToGrid w:val="0"/>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（三）因非乙方责任造成项目进度推迟或延误，无法按照本合同约定的日期完成相应工作，双方经过协商可以进一步约定完成的日期，乙方的责任期也随之顺延。</w:t>
      </w:r>
    </w:p>
    <w:p>
      <w:pPr>
        <w:snapToGrid w:val="0"/>
        <w:spacing w:line="360" w:lineRule="auto"/>
        <w:ind w:firstLine="480" w:firstLineChars="200"/>
        <w:rPr>
          <w:rFonts w:hint="default"/>
          <w:color w:val="auto"/>
          <w:sz w:val="24"/>
          <w:highlight w:val="none"/>
        </w:rPr>
      </w:pPr>
      <w:r>
        <w:rPr>
          <w:rFonts w:ascii="Times New Roman" w:hAnsi="Times New Roman" w:eastAsia="宋体" w:cs="Times New Roman"/>
          <w:color w:val="auto"/>
          <w:sz w:val="24"/>
          <w:szCs w:val="24"/>
          <w:highlight w:val="none"/>
        </w:rPr>
        <w:t>（四）在本项目进展过程中，经双方同意的研究、编制内容等方面的增减，如所涉增加费用的金额不超过本合同项下服务费总金额的10%，由双方商定变更内容及具体价格后签订书面补充协议予以确认。</w:t>
      </w:r>
    </w:p>
    <w:p>
      <w:pPr>
        <w:numPr>
          <w:ilvl w:val="0"/>
          <w:numId w:val="0"/>
        </w:numPr>
        <w:spacing w:line="360" w:lineRule="auto"/>
        <w:ind w:firstLine="482" w:firstLineChars="200"/>
        <w:outlineLvl w:val="1"/>
        <w:rPr>
          <w:rFonts w:ascii="宋体" w:hAnsi="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第十三条</w:t>
      </w:r>
      <w:r>
        <w:rPr>
          <w:rFonts w:hint="eastAsia" w:ascii="宋体" w:hAnsi="宋体" w:cs="宋体"/>
          <w:b/>
          <w:bCs/>
          <w:color w:val="auto"/>
          <w:kern w:val="2"/>
          <w:sz w:val="24"/>
          <w:szCs w:val="24"/>
          <w:highlight w:val="none"/>
          <w:lang w:val="en-US" w:eastAsia="zh-CN" w:bidi="ar-SA"/>
        </w:rPr>
        <w:t xml:space="preserve">  </w:t>
      </w:r>
      <w:r>
        <w:rPr>
          <w:rFonts w:hint="eastAsia" w:ascii="宋体" w:hAnsi="宋体" w:cs="宋体"/>
          <w:b/>
          <w:bCs/>
          <w:color w:val="auto"/>
          <w:sz w:val="24"/>
          <w:szCs w:val="24"/>
          <w:highlight w:val="none"/>
        </w:rPr>
        <w:t>风险责任</w:t>
      </w:r>
    </w:p>
    <w:p>
      <w:pPr>
        <w:spacing w:line="360" w:lineRule="auto"/>
        <w:ind w:firstLine="480" w:firstLineChars="200"/>
        <w:rPr>
          <w:color w:val="auto"/>
          <w:highlight w:val="none"/>
        </w:rPr>
      </w:pPr>
      <w:r>
        <w:rPr>
          <w:rFonts w:hint="eastAsia" w:ascii="宋体" w:hAnsi="宋体" w:cs="宋体"/>
          <w:color w:val="auto"/>
          <w:sz w:val="24"/>
          <w:szCs w:val="24"/>
          <w:highlight w:val="none"/>
        </w:rPr>
        <w:t>乙方应完全地按照【</w:t>
      </w:r>
      <w:r>
        <w:rPr>
          <w:rFonts w:hint="default" w:ascii="宋体" w:hAnsi="宋体" w:cs="宋体"/>
          <w:color w:val="auto"/>
          <w:sz w:val="24"/>
          <w:szCs w:val="24"/>
          <w:highlight w:val="none"/>
          <w:lang w:eastAsia="zh-CN"/>
        </w:rPr>
        <w:t>QH2025070</w:t>
      </w:r>
      <w:r>
        <w:rPr>
          <w:rFonts w:hint="eastAsia" w:ascii="宋体" w:hAnsi="宋体" w:cs="宋体"/>
          <w:color w:val="auto"/>
          <w:sz w:val="24"/>
          <w:szCs w:val="24"/>
          <w:highlight w:val="none"/>
        </w:rPr>
        <w:t>】号招标文件的要求和乙方投标文件的承诺完成本项目，出于自身财务、技术、人力等原因导致项目失败的，应承担全部责任。</w:t>
      </w:r>
    </w:p>
    <w:p>
      <w:pPr>
        <w:numPr>
          <w:ilvl w:val="0"/>
          <w:numId w:val="0"/>
        </w:numPr>
        <w:spacing w:line="360" w:lineRule="auto"/>
        <w:ind w:firstLine="482" w:firstLineChars="200"/>
        <w:outlineLvl w:val="1"/>
        <w:rPr>
          <w:rFonts w:ascii="宋体" w:hAnsi="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第十四条</w:t>
      </w:r>
      <w:r>
        <w:rPr>
          <w:rFonts w:hint="eastAsia" w:ascii="宋体" w:hAnsi="宋体" w:cs="宋体"/>
          <w:b/>
          <w:bCs/>
          <w:color w:val="auto"/>
          <w:kern w:val="2"/>
          <w:sz w:val="24"/>
          <w:szCs w:val="24"/>
          <w:highlight w:val="none"/>
          <w:lang w:val="en-US" w:eastAsia="zh-CN" w:bidi="ar-SA"/>
        </w:rPr>
        <w:t xml:space="preserve">  </w:t>
      </w:r>
      <w:r>
        <w:rPr>
          <w:rFonts w:hint="eastAsia" w:ascii="宋体" w:hAnsi="宋体" w:cs="宋体"/>
          <w:b/>
          <w:bCs/>
          <w:color w:val="auto"/>
          <w:sz w:val="24"/>
          <w:szCs w:val="24"/>
          <w:highlight w:val="none"/>
        </w:rPr>
        <w:t>违约责任</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（一）如乙方未按照本合同约定的时间完成本项目各阶段工作，每迟延一日，甲方有权自尚未支付的合同款项中扣除本合同服务费总金额的1‰的逾期违约金。</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（二）本合同履行期间，发生下述情形时，甲方有权解除本合同，乙方除应退还甲方已支付的全部款项外</w:t>
      </w:r>
      <w:r>
        <w:rPr>
          <w:rFonts w:hint="eastAsia" w:cs="Times New Roman"/>
          <w:color w:val="auto"/>
          <w:sz w:val="24"/>
          <w:szCs w:val="24"/>
          <w:highlight w:val="none"/>
          <w:lang w:eastAsia="zh-CN"/>
        </w:rPr>
        <w:t>，</w:t>
      </w:r>
      <w:r>
        <w:rPr>
          <w:rFonts w:ascii="Times New Roman" w:hAnsi="Times New Roman" w:eastAsia="宋体" w:cs="Times New Roman"/>
          <w:color w:val="auto"/>
          <w:sz w:val="24"/>
          <w:szCs w:val="24"/>
          <w:highlight w:val="none"/>
        </w:rPr>
        <w:t>还应在合同解除通知发出之日起10日内向甲方支付合同总价款10%的违约金。乙方应同时将已完成的项目成果移交给甲方，并将全部有关资料退还甲方：</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1.乙方未能按合同约定的日期(含协商延缓的日期)完成</w:t>
      </w:r>
      <w:r>
        <w:rPr>
          <w:rFonts w:hint="eastAsia" w:ascii="Times New Roman" w:hAnsi="Times New Roman" w:eastAsia="宋体" w:cs="Times New Roman"/>
          <w:color w:val="auto"/>
          <w:sz w:val="24"/>
          <w:szCs w:val="24"/>
          <w:highlight w:val="none"/>
        </w:rPr>
        <w:t>经甲方审核通过的</w:t>
      </w:r>
      <w:r>
        <w:rPr>
          <w:rFonts w:ascii="Times New Roman" w:hAnsi="Times New Roman" w:eastAsia="宋体" w:cs="Times New Roman"/>
          <w:color w:val="auto"/>
          <w:sz w:val="24"/>
          <w:szCs w:val="24"/>
          <w:highlight w:val="none"/>
        </w:rPr>
        <w:t>，延误时间超过10个工作日；</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2.因乙方工作的错误或遗漏造成成果质量不符合本合同要求，且乙方未按甲方要求采取及时有效的补救措施的；</w:t>
      </w:r>
    </w:p>
    <w:p>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3.乙方虽如期提报活动方案、阶段成果、活动总结等总结性成果资料，但最终成果两次专家评审均未验收通过的</w:t>
      </w:r>
      <w:r>
        <w:rPr>
          <w:rFonts w:hint="eastAsia" w:cs="Times New Roman"/>
          <w:color w:val="auto"/>
          <w:sz w:val="24"/>
          <w:szCs w:val="24"/>
          <w:highlight w:val="none"/>
          <w:lang w:eastAsia="zh-CN"/>
        </w:rPr>
        <w:t>；</w:t>
      </w:r>
      <w:bookmarkStart w:id="35" w:name="_GoBack"/>
      <w:bookmarkEnd w:id="35"/>
    </w:p>
    <w:p>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4.未经甲方书面在先同意，乙方擅自将本合同项目与任何第三方合作，或将本合同标的全部或部分擅自转包或分包给任何第三方，且未按甲方的要求终止与第三方的协议的；</w:t>
      </w:r>
    </w:p>
    <w:p>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5.发现乙方或乙方工作人员出现全部或部分丧失履行委托服务能力的情况，甲方有权通知乙方限期整改或更换工作人员，期限届满乙方并未进行改善的；</w:t>
      </w:r>
    </w:p>
    <w:p>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6.乙方明确表示或者以自己的行为表明不履行本合同的。</w:t>
      </w:r>
    </w:p>
    <w:p>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三）如甲方未按照本合同约定的时间支付服务费，乙方书面催告甲方并给予不少于30个工作日的履行期限后甲方仍未支付的，乙方有权自该期限届满之日起要求甲方支付该阶段应付而未付合同价款每日1‰的逾期违约金。</w:t>
      </w:r>
    </w:p>
    <w:p>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四）上述违约责任各自独立且可累加。如本合同所约定的违约金无法弥补因违约行为所造成的损失，违约方应补偿上述不足部分的损失，包括但不限于上述索赔或责任所产生的诉讼费用、保全费、律师费、鉴定评估费用、调查费用、和解金额或生效法律文书中规定的赔偿金额。</w:t>
      </w:r>
    </w:p>
    <w:p>
      <w:pPr>
        <w:numPr>
          <w:ilvl w:val="0"/>
          <w:numId w:val="0"/>
        </w:numPr>
        <w:spacing w:line="360" w:lineRule="auto"/>
        <w:ind w:firstLine="482" w:firstLineChars="200"/>
        <w:outlineLvl w:val="1"/>
        <w:rPr>
          <w:rFonts w:ascii="宋体" w:hAnsi="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第十五条</w:t>
      </w:r>
      <w:r>
        <w:rPr>
          <w:rFonts w:hint="eastAsia" w:ascii="宋体" w:hAnsi="宋体" w:cs="宋体"/>
          <w:b/>
          <w:bCs/>
          <w:color w:val="auto"/>
          <w:kern w:val="2"/>
          <w:sz w:val="24"/>
          <w:szCs w:val="24"/>
          <w:highlight w:val="none"/>
          <w:lang w:val="en-US" w:eastAsia="zh-CN" w:bidi="ar-SA"/>
        </w:rPr>
        <w:t xml:space="preserve">  </w:t>
      </w:r>
      <w:r>
        <w:rPr>
          <w:rFonts w:hint="eastAsia" w:ascii="宋体" w:hAnsi="宋体" w:cs="宋体"/>
          <w:b/>
          <w:bCs/>
          <w:color w:val="auto"/>
          <w:sz w:val="24"/>
          <w:szCs w:val="24"/>
          <w:highlight w:val="none"/>
        </w:rPr>
        <w:t>其他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（1）合同书及补充协议；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（2）中标通知书；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（3）招标文件（编号：</w:t>
      </w:r>
      <w:r>
        <w:rPr>
          <w:rFonts w:hint="eastAsia" w:ascii="宋体" w:hAnsi="宋体" w:cs="宋体"/>
          <w:color w:val="auto"/>
          <w:sz w:val="24"/>
          <w:highlight w:val="none"/>
          <w:lang w:val="en-US" w:eastAsia="zh-CN"/>
        </w:rPr>
        <w:t>QH2025070</w:t>
      </w:r>
      <w:r>
        <w:rPr>
          <w:rFonts w:hint="eastAsia" w:ascii="宋体" w:hAnsi="宋体" w:cs="宋体"/>
          <w:color w:val="auto"/>
          <w:sz w:val="24"/>
          <w:highlight w:val="none"/>
        </w:rPr>
        <w:t>）及其澄清、补正公告；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3、本合同各条标题仅为提示之用，应以条文内容确定各方的权利义务。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4、本合同未尽事宜，由双方协商签订补充协议进行约定。补充协议应以书面形式作成，经双方法定代表人或其授权代表签字、盖章后与本合同具有同等法律效力。</w:t>
      </w:r>
    </w:p>
    <w:p>
      <w:pPr>
        <w:pStyle w:val="28"/>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5、本合同约定的权利和义务不因合同双方发生收购、兼并、重组、分立而发生变化。如果发生上述情形，则本合同约定的权利和义务随之转移至收购、兼并、重组或分立后成立的单位。</w:t>
      </w:r>
    </w:p>
    <w:p>
      <w:pPr>
        <w:pStyle w:val="28"/>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6、本合同在国家法律、法规和规章规定的范围内执行。当国家法律、法规和规章发生变化导致本合同有关条款与之抵触时，双方协商变更或废止该条款，在此情况下，双方互不承担责任。</w:t>
      </w:r>
    </w:p>
    <w:p>
      <w:pPr>
        <w:pStyle w:val="28"/>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7、如果本合同的任何条款在任何时候变成不合法、无效或不可强制执行而不从根本上影响本合同的效力时，本合同的其他条款不受影响。</w:t>
      </w:r>
    </w:p>
    <w:p>
      <w:pPr>
        <w:pStyle w:val="28"/>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8"/>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9、任何一方未经另一方同意不得向任何第三方透露本合同的签订及其内容。甲方向其关联公司透露前述内容的，不受此限。</w:t>
      </w:r>
    </w:p>
    <w:p>
      <w:pPr>
        <w:pStyle w:val="28"/>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11、本合同自盖章</w:t>
      </w:r>
      <w:r>
        <w:rPr>
          <w:rFonts w:hint="eastAsia" w:ascii="宋体" w:hAnsi="宋体" w:cs="宋体"/>
          <w:color w:val="auto"/>
          <w:sz w:val="24"/>
          <w:highlight w:val="none"/>
          <w:lang w:eastAsia="zh-CN"/>
        </w:rPr>
        <w:t>、</w:t>
      </w:r>
      <w:r>
        <w:rPr>
          <w:rFonts w:hint="eastAsia" w:ascii="宋体" w:hAnsi="宋体" w:cs="宋体"/>
          <w:color w:val="auto"/>
          <w:sz w:val="24"/>
          <w:highlight w:val="none"/>
        </w:rPr>
        <w:t>法定代表人或其授权代表签字之日起生效，有效期至后续服务期满之日止。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12、本合同一式六份，甲、乙方各执三份，均具有同等法律效力。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（以下无正文，为签章栏）</w:t>
      </w:r>
    </w:p>
    <w:p>
      <w:pPr>
        <w:adjustRightInd w:val="0"/>
        <w:snapToGrid w:val="0"/>
        <w:spacing w:line="360" w:lineRule="auto"/>
        <w:ind w:firstLine="200"/>
        <w:rPr>
          <w:rFonts w:ascii="宋体" w:hAnsi="宋体" w:cs="宋体"/>
          <w:color w:val="auto"/>
          <w:sz w:val="24"/>
          <w:highlight w:val="none"/>
        </w:rPr>
      </w:pP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甲方（盖章）：</w:t>
      </w: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w:t>
      </w: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日期：     年    月   日            </w:t>
      </w:r>
    </w:p>
    <w:p>
      <w:pPr>
        <w:shd w:val="clear" w:color="auto"/>
        <w:spacing w:line="360" w:lineRule="auto"/>
        <w:ind w:firstLine="480" w:firstLineChars="200"/>
        <w:rPr>
          <w:rFonts w:hint="eastAsia" w:ascii="宋体" w:hAnsi="宋体" w:cs="宋体"/>
          <w:color w:val="auto"/>
          <w:sz w:val="24"/>
          <w:szCs w:val="24"/>
          <w:highlight w:val="none"/>
        </w:rPr>
      </w:pPr>
    </w:p>
    <w:p>
      <w:pPr>
        <w:shd w:val="clear" w:color="auto"/>
        <w:spacing w:line="360" w:lineRule="auto"/>
        <w:ind w:firstLine="480" w:firstLineChars="200"/>
        <w:rPr>
          <w:rFonts w:hint="eastAsia" w:ascii="宋体" w:hAnsi="宋体" w:cs="宋体"/>
          <w:color w:val="auto"/>
          <w:sz w:val="24"/>
          <w:szCs w:val="24"/>
          <w:highlight w:val="none"/>
        </w:rPr>
      </w:pPr>
    </w:p>
    <w:p>
      <w:pPr>
        <w:shd w:val="clear" w:color="auto"/>
        <w:spacing w:line="360" w:lineRule="auto"/>
        <w:ind w:firstLine="480" w:firstLineChars="200"/>
        <w:rPr>
          <w:rFonts w:hint="eastAsia" w:ascii="宋体" w:hAnsi="宋体" w:cs="宋体"/>
          <w:color w:val="auto"/>
          <w:sz w:val="24"/>
          <w:szCs w:val="24"/>
          <w:highlight w:val="none"/>
        </w:rPr>
      </w:pP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乙方（盖章）： </w:t>
      </w: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w:t>
      </w: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日期：     年    月   日</w:t>
      </w:r>
    </w:p>
    <w:p>
      <w:pPr>
        <w:shd w:val="clear" w:color="auto"/>
        <w:adjustRightInd w:val="0"/>
        <w:snapToGrid w:val="0"/>
        <w:spacing w:line="360" w:lineRule="auto"/>
        <w:rPr>
          <w:rFonts w:hint="eastAsia" w:ascii="宋体" w:hAnsi="宋体" w:cs="宋体"/>
          <w:color w:val="auto"/>
          <w:sz w:val="24"/>
          <w:highlight w:val="none"/>
        </w:rPr>
      </w:pPr>
    </w:p>
    <w:p>
      <w:pPr>
        <w:shd w:val="clear" w:color="auto"/>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注：本合同样本仅供参考，非实质性条款内容可由采购单位和中标单位协商确定。</w:t>
      </w:r>
    </w:p>
    <w:p>
      <w:pPr>
        <w:numPr>
          <w:ilvl w:val="0"/>
          <w:numId w:val="2"/>
        </w:numPr>
        <w:spacing w:line="360" w:lineRule="auto"/>
        <w:jc w:val="center"/>
        <w:outlineLvl w:val="0"/>
        <w:rPr>
          <w:rFonts w:ascii="宋体" w:hAnsi="宋体" w:cs="宋体"/>
          <w:b/>
          <w:bCs/>
          <w:color w:val="auto"/>
          <w:sz w:val="24"/>
          <w:highlight w:val="none"/>
        </w:rPr>
        <w:sectPr>
          <w:pgSz w:w="11906" w:h="16838"/>
          <w:pgMar w:top="1440" w:right="1633" w:bottom="1440" w:left="1633" w:header="851" w:footer="992" w:gutter="0"/>
          <w:pgNumType w:fmt="decimal"/>
          <w:cols w:space="720" w:num="1"/>
          <w:docGrid w:type="lines" w:linePitch="312" w:charSpace="0"/>
        </w:sectPr>
      </w:pPr>
    </w:p>
    <w:p>
      <w:pPr>
        <w:numPr>
          <w:ilvl w:val="0"/>
          <w:numId w:val="2"/>
        </w:numPr>
        <w:spacing w:line="360" w:lineRule="auto"/>
        <w:jc w:val="center"/>
        <w:outlineLvl w:val="0"/>
        <w:rPr>
          <w:rFonts w:ascii="宋体" w:hAnsi="宋体" w:cs="宋体"/>
          <w:b/>
          <w:bCs/>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 </w:t>
      </w:r>
      <w:bookmarkStart w:id="21" w:name="_Toc793"/>
      <w:r>
        <w:rPr>
          <w:rFonts w:hint="eastAsia" w:ascii="宋体" w:hAnsi="宋体" w:cs="宋体"/>
          <w:b/>
          <w:bCs/>
          <w:color w:val="auto"/>
          <w:sz w:val="24"/>
          <w:highlight w:val="none"/>
        </w:rPr>
        <w:t>用户需求书</w:t>
      </w:r>
      <w:bookmarkEnd w:id="21"/>
    </w:p>
    <w:p>
      <w:pPr>
        <w:numPr>
          <w:ilvl w:val="0"/>
          <w:numId w:val="8"/>
        </w:numPr>
        <w:spacing w:line="360" w:lineRule="auto"/>
        <w:ind w:firstLine="482" w:firstLineChars="200"/>
        <w:outlineLvl w:val="1"/>
        <w:rPr>
          <w:rFonts w:hint="eastAsia" w:ascii="宋体" w:hAnsi="宋体" w:cs="宋体"/>
          <w:b/>
          <w:color w:val="auto"/>
          <w:sz w:val="24"/>
          <w:highlight w:val="none"/>
        </w:rPr>
      </w:pPr>
      <w:bookmarkStart w:id="22" w:name="_Toc96337997"/>
      <w:bookmarkStart w:id="23" w:name="_Toc51746099"/>
      <w:r>
        <w:rPr>
          <w:rFonts w:hint="eastAsia" w:ascii="宋体" w:hAnsi="宋体" w:cs="宋体"/>
          <w:b/>
          <w:color w:val="auto"/>
          <w:sz w:val="24"/>
          <w:highlight w:val="none"/>
        </w:rPr>
        <w:t>项目背景</w:t>
      </w:r>
      <w:bookmarkEnd w:id="22"/>
    </w:p>
    <w:p>
      <w:pPr>
        <w:pStyle w:val="29"/>
        <w:tabs>
          <w:tab w:val="left" w:pos="720"/>
        </w:tabs>
        <w:autoSpaceDE w:val="0"/>
        <w:autoSpaceDN w:val="0"/>
        <w:adjustRightInd w:val="0"/>
        <w:spacing w:line="360" w:lineRule="auto"/>
        <w:ind w:right="17" w:firstLine="482"/>
        <w:jc w:val="left"/>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前海湾片区是《前海规划》提出的“一心一带双港五区”空间结构中“前海城市新中心”的主要载体，总面积约34平方公里，涵盖三湾片区（约15平方公里）、宝中片区（约7.2平方公里）及大铲湾片区（约6平方公里），是支撑前海合作区产业高质量发展的重要功能片区，承担着“着力提升全球资源配置能力，大力发展高能级总部经济、高流量贸易经济、高端化服务经济、高层次会展经济，打造湾区‘国际会客厅’”的重要任务。</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当前，前海湾片区步入产业资源导入和城市品质提升的关键阶段，需强化对前海湾片区产业高质量发展的整体性谋划，全面系统地回答前海湾片区产业发展“现状产业基础如何” “聚焦哪些重点领域”“产业怎么布局”“谋划哪些项目抓手”“如何强化产业与城市空间耦合”等关键问题，需通过加强战略引导、系统谋划和精准实施，全面提升前海湾片区的城市品质与产业能级，为支撑前海合作区奋力打造现代服务业高质量发展高地探索“前海湾样本”。</w:t>
      </w:r>
    </w:p>
    <w:bookmarkEnd w:id="23"/>
    <w:p>
      <w:pPr>
        <w:pStyle w:val="29"/>
        <w:numPr>
          <w:ilvl w:val="0"/>
          <w:numId w:val="8"/>
        </w:numPr>
        <w:tabs>
          <w:tab w:val="left" w:pos="720"/>
        </w:tabs>
        <w:autoSpaceDE w:val="0"/>
        <w:autoSpaceDN w:val="0"/>
        <w:adjustRightInd w:val="0"/>
        <w:spacing w:line="360" w:lineRule="auto"/>
        <w:ind w:left="0" w:leftChars="0" w:right="17" w:rightChars="0" w:firstLine="482" w:firstLineChars="200"/>
        <w:jc w:val="left"/>
        <w:outlineLvl w:val="1"/>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工作内容</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color w:val="auto"/>
          <w:sz w:val="24"/>
          <w:highlight w:val="none"/>
        </w:rPr>
      </w:pPr>
      <w:r>
        <w:rPr>
          <w:rFonts w:hint="eastAsia" w:ascii="宋体" w:hAnsi="宋体" w:cs="宋体"/>
          <w:color w:val="auto"/>
          <w:sz w:val="24"/>
          <w:highlight w:val="none"/>
        </w:rPr>
        <w:t>贯彻落实党的二十大和二十届三中全会</w:t>
      </w:r>
      <w:r>
        <w:rPr>
          <w:rFonts w:hint="eastAsia" w:ascii="宋体" w:hAnsi="宋体" w:cs="宋体"/>
          <w:color w:val="auto"/>
          <w:sz w:val="24"/>
          <w:highlight w:val="none"/>
          <w:lang w:val="en-US" w:eastAsia="zh-CN"/>
        </w:rPr>
        <w:t>精神</w:t>
      </w:r>
      <w:r>
        <w:rPr>
          <w:rFonts w:hint="eastAsia" w:ascii="宋体" w:hAnsi="宋体" w:cs="宋体"/>
          <w:color w:val="auto"/>
          <w:sz w:val="24"/>
          <w:highlight w:val="none"/>
        </w:rPr>
        <w:t>和《前海方案》《前海规划》任务要求，在前海合作区构建现代化产业体系框架下，系统梳理前海湾片区产业基础、发展条件和存在短板等，研判国内外产业发展趋势，对标研究同类城区产业发展案例，研究明确前海湾片区产业发展方向和重点举措，形成前海湾片区产业发展规划报告。具体包括以下方面。</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全面摸底片区产业基础。基于片区内四上企业等情况，系统梳理前海湾片区的产业基础条件、产业空间分布、重大项目布局等发展情况。</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科学筛选片区重点产业。统筹衔接《前海方案》《前海规划》《前海国土空间规划》等，深入对接深圳“20+8”产业体系，结合区域产业基础、资源禀赋条件、重大项目布局、产业发展趋势等，筛选形成前海湾片区重点产业方向和重点业态。围绕产业链补链延链强链、完善产业公共服务平台、承接重大项目落地等方向，提出一系列促进产业发展的重点举措，支撑前海湾片区产业高质量发展。</w:t>
      </w:r>
    </w:p>
    <w:p>
      <w:pPr>
        <w:pStyle w:val="29"/>
        <w:tabs>
          <w:tab w:val="left" w:pos="720"/>
        </w:tabs>
        <w:autoSpaceDE w:val="0"/>
        <w:autoSpaceDN w:val="0"/>
        <w:adjustRightInd w:val="0"/>
        <w:spacing w:line="360" w:lineRule="auto"/>
        <w:ind w:right="17" w:firstLine="482" w:firstLineChars="0"/>
        <w:jc w:val="left"/>
        <w:outlineLvl w:val="9"/>
        <w:rPr>
          <w:rFonts w:hint="eastAsia" w:ascii="宋体" w:hAnsi="宋体" w:eastAsia="宋体" w:cs="宋体"/>
          <w:b w:val="0"/>
          <w:bCs w:val="0"/>
          <w:color w:val="auto"/>
          <w:sz w:val="24"/>
          <w:szCs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研究优化片区产业空间布局。在空间容量、空间布局、项目落位等方面与空间规划深入衔接，实现产业发展和空间布局的深入耦合，促进产城融合、供需匹配、功能完备。</w:t>
      </w:r>
    </w:p>
    <w:p>
      <w:pPr>
        <w:pStyle w:val="39"/>
        <w:numPr>
          <w:ilvl w:val="0"/>
          <w:numId w:val="8"/>
        </w:numPr>
        <w:tabs>
          <w:tab w:val="left" w:pos="720"/>
        </w:tabs>
        <w:autoSpaceDE w:val="0"/>
        <w:autoSpaceDN w:val="0"/>
        <w:adjustRightInd w:val="0"/>
        <w:spacing w:line="360" w:lineRule="auto"/>
        <w:ind w:left="0" w:leftChars="0" w:right="17" w:firstLine="482" w:firstLineChars="200"/>
        <w:jc w:val="left"/>
        <w:outlineLvl w:val="1"/>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工作成果</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color w:val="auto"/>
          <w:sz w:val="24"/>
          <w:highlight w:val="none"/>
        </w:rPr>
      </w:pPr>
      <w:r>
        <w:rPr>
          <w:rFonts w:hint="eastAsia" w:ascii="宋体" w:hAnsi="宋体" w:cs="宋体"/>
          <w:color w:val="auto"/>
          <w:sz w:val="24"/>
          <w:highlight w:val="none"/>
        </w:rPr>
        <w:t>1.规划报告：编制形成《前海湾片区产业发展规划研究报告》（</w:t>
      </w:r>
      <w:r>
        <w:rPr>
          <w:rFonts w:hint="eastAsia" w:ascii="宋体" w:hAnsi="宋体" w:cs="宋体"/>
          <w:color w:val="auto"/>
          <w:sz w:val="24"/>
          <w:highlight w:val="none"/>
          <w:lang w:val="en-US" w:eastAsia="zh-CN"/>
        </w:rPr>
        <w:t>含</w:t>
      </w:r>
      <w:r>
        <w:rPr>
          <w:rFonts w:hint="eastAsia" w:ascii="宋体" w:hAnsi="宋体" w:cs="宋体"/>
          <w:color w:val="auto"/>
          <w:sz w:val="24"/>
          <w:highlight w:val="none"/>
        </w:rPr>
        <w:t>PPT成果）</w:t>
      </w:r>
      <w:r>
        <w:rPr>
          <w:rFonts w:hint="eastAsia" w:ascii="宋体" w:hAnsi="宋体" w:eastAsia="宋体" w:cs="宋体"/>
          <w:color w:val="auto"/>
          <w:sz w:val="24"/>
          <w:highlight w:val="none"/>
        </w:rPr>
        <w:t>；</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2.成果转化：在</w:t>
      </w:r>
      <w:r>
        <w:rPr>
          <w:rFonts w:hint="eastAsia" w:ascii="宋体" w:hAnsi="宋体" w:cs="宋体"/>
          <w:color w:val="auto"/>
          <w:sz w:val="24"/>
          <w:highlight w:val="none"/>
          <w:lang w:val="en-US" w:eastAsia="zh-CN"/>
        </w:rPr>
        <w:t>规划</w:t>
      </w:r>
      <w:r>
        <w:rPr>
          <w:rFonts w:hint="eastAsia" w:ascii="宋体" w:hAnsi="宋体" w:eastAsia="宋体" w:cs="宋体"/>
          <w:color w:val="auto"/>
          <w:sz w:val="24"/>
          <w:highlight w:val="none"/>
        </w:rPr>
        <w:t>报告的基础上，服务前海湾片区产业高质量发展，提出具有较强可落地性的产业发展建议，形成供</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决策参考的《前海湾片区产业高质量发展专题研究报告》</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含报告摘要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项目最终成果以Word文本、PPT等形式呈现，提交书面纸质版（5份）和电子版两个版本。</w:t>
      </w:r>
    </w:p>
    <w:p>
      <w:pPr>
        <w:pStyle w:val="39"/>
        <w:numPr>
          <w:ilvl w:val="0"/>
          <w:numId w:val="8"/>
        </w:numPr>
        <w:tabs>
          <w:tab w:val="left" w:pos="720"/>
        </w:tabs>
        <w:autoSpaceDE w:val="0"/>
        <w:autoSpaceDN w:val="0"/>
        <w:adjustRightInd w:val="0"/>
        <w:spacing w:line="360" w:lineRule="auto"/>
        <w:ind w:left="0" w:leftChars="0" w:right="17" w:firstLine="482" w:firstLineChars="200"/>
        <w:jc w:val="left"/>
        <w:outlineLvl w:val="1"/>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人员要求</w:t>
      </w:r>
    </w:p>
    <w:p>
      <w:pPr>
        <w:pStyle w:val="29"/>
        <w:tabs>
          <w:tab w:val="left" w:pos="720"/>
        </w:tabs>
        <w:autoSpaceDE w:val="0"/>
        <w:autoSpaceDN w:val="0"/>
        <w:adjustRightInd w:val="0"/>
        <w:spacing w:line="360" w:lineRule="auto"/>
        <w:ind w:right="17" w:firstLine="482"/>
        <w:jc w:val="right"/>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投标人需组建项目团队，包含项目负责人1人，其他团队成员不少于3人。</w:t>
      </w:r>
    </w:p>
    <w:p>
      <w:pPr>
        <w:pStyle w:val="39"/>
        <w:numPr>
          <w:ilvl w:val="0"/>
          <w:numId w:val="8"/>
        </w:numPr>
        <w:tabs>
          <w:tab w:val="left" w:pos="720"/>
        </w:tabs>
        <w:autoSpaceDE w:val="0"/>
        <w:autoSpaceDN w:val="0"/>
        <w:adjustRightInd w:val="0"/>
        <w:spacing w:line="360" w:lineRule="auto"/>
        <w:ind w:left="0" w:leftChars="0" w:right="17" w:firstLine="482" w:firstLineChars="200"/>
        <w:jc w:val="left"/>
        <w:outlineLvl w:val="1"/>
        <w:rPr>
          <w:rFonts w:hint="eastAsia" w:ascii="宋体" w:hAnsi="宋体" w:cs="宋体"/>
          <w:b/>
          <w:color w:val="auto"/>
          <w:sz w:val="24"/>
          <w:highlight w:val="none"/>
        </w:rPr>
      </w:pPr>
      <w:r>
        <w:rPr>
          <w:rFonts w:hint="eastAsia" w:ascii="宋体" w:hAnsi="宋体" w:cs="宋体"/>
          <w:b/>
          <w:color w:val="auto"/>
          <w:sz w:val="24"/>
          <w:highlight w:val="none"/>
        </w:rPr>
        <w:t>后续服务</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中标人提交的本项目最终成果通过采购人审查验收之日起6个月为本合同后续服务期。服务期内中标人应向采购人提供后续的专业技术支持与咨询服务。中标人应配合采购人需要协助完成相关事项审计、事后评估等工作。</w:t>
      </w:r>
    </w:p>
    <w:p>
      <w:pPr>
        <w:pStyle w:val="39"/>
        <w:numPr>
          <w:ilvl w:val="0"/>
          <w:numId w:val="8"/>
        </w:numPr>
        <w:tabs>
          <w:tab w:val="left" w:pos="720"/>
        </w:tabs>
        <w:autoSpaceDE w:val="0"/>
        <w:autoSpaceDN w:val="0"/>
        <w:adjustRightInd w:val="0"/>
        <w:spacing w:line="360" w:lineRule="auto"/>
        <w:ind w:left="0" w:leftChars="0" w:right="17" w:firstLine="482" w:firstLineChars="200"/>
        <w:jc w:val="left"/>
        <w:outlineLvl w:val="1"/>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进度要求</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1.开展前期调研、起草形成《前海湾片区产业发展规划报告》及相关PPT配套文件，后续配合进行成果完善，并提供汇报支持。自合同签订之日起1个月内完成；</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2.形成《前海湾片区产业高质量发展专题研究报告》。自合同签订之日起3个月内完成。</w:t>
      </w:r>
    </w:p>
    <w:p>
      <w:pPr>
        <w:pStyle w:val="39"/>
        <w:tabs>
          <w:tab w:val="left" w:pos="720"/>
        </w:tabs>
        <w:autoSpaceDE w:val="0"/>
        <w:autoSpaceDN w:val="0"/>
        <w:adjustRightInd w:val="0"/>
        <w:spacing w:line="360" w:lineRule="auto"/>
        <w:ind w:right="17" w:firstLine="489"/>
        <w:jc w:val="left"/>
        <w:outlineLvl w:val="1"/>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验收方式</w:t>
      </w:r>
    </w:p>
    <w:p>
      <w:pPr>
        <w:pStyle w:val="28"/>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.项目最终成果验收合格的标志为：通过</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组织的专家评审和结题会审查并同意结题。评审通过的，</w:t>
      </w:r>
      <w:r>
        <w:rPr>
          <w:rFonts w:hint="eastAsia" w:ascii="宋体" w:hAnsi="宋体" w:cs="宋体"/>
          <w:color w:val="auto"/>
          <w:sz w:val="24"/>
          <w:szCs w:val="24"/>
          <w:highlight w:val="none"/>
          <w:lang w:val="en-US" w:eastAsia="zh-CN"/>
        </w:rPr>
        <w:t>中标人</w:t>
      </w:r>
      <w:r>
        <w:rPr>
          <w:rFonts w:hint="eastAsia" w:ascii="宋体" w:hAnsi="宋体" w:cs="宋体"/>
          <w:color w:val="auto"/>
          <w:sz w:val="24"/>
          <w:szCs w:val="24"/>
          <w:highlight w:val="none"/>
        </w:rPr>
        <w:t>应结合评审意见对课题研究报告进行修改完善，并将最终成果提交</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进行验收。</w:t>
      </w:r>
    </w:p>
    <w:p>
      <w:pPr>
        <w:pStyle w:val="28"/>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.项目最终成果未通过评审的，</w:t>
      </w:r>
      <w:r>
        <w:rPr>
          <w:rFonts w:hint="eastAsia" w:ascii="宋体" w:hAnsi="宋体" w:cs="宋体"/>
          <w:color w:val="auto"/>
          <w:sz w:val="24"/>
          <w:szCs w:val="24"/>
          <w:highlight w:val="none"/>
          <w:lang w:val="en-US" w:eastAsia="zh-CN"/>
        </w:rPr>
        <w:t>中标人</w:t>
      </w:r>
      <w:r>
        <w:rPr>
          <w:rFonts w:hint="eastAsia" w:ascii="宋体" w:hAnsi="宋体" w:cs="宋体"/>
          <w:color w:val="auto"/>
          <w:sz w:val="24"/>
          <w:szCs w:val="24"/>
          <w:highlight w:val="none"/>
        </w:rPr>
        <w:t>应继续开展研究，并于两个月内提请</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再次组织评审。再次评审不通过的，课题提前终止，并按本合同第十四条追究违约责任。</w:t>
      </w:r>
    </w:p>
    <w:p>
      <w:pPr>
        <w:pStyle w:val="29"/>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r>
        <w:rPr>
          <w:rFonts w:hint="eastAsia" w:ascii="宋体" w:hAnsi="宋体" w:cs="宋体"/>
          <w:b/>
          <w:color w:val="auto"/>
          <w:sz w:val="24"/>
          <w:highlight w:val="none"/>
          <w:lang w:val="en-US" w:eastAsia="zh-CN"/>
        </w:rPr>
        <w:t>十、</w:t>
      </w:r>
      <w:r>
        <w:rPr>
          <w:rFonts w:hint="eastAsia" w:ascii="宋体" w:hAnsi="宋体" w:cs="宋体"/>
          <w:b/>
          <w:color w:val="auto"/>
          <w:sz w:val="24"/>
          <w:highlight w:val="none"/>
        </w:rPr>
        <w:t>商务要求</w:t>
      </w:r>
    </w:p>
    <w:p>
      <w:pPr>
        <w:tabs>
          <w:tab w:val="left" w:pos="720"/>
        </w:tabs>
        <w:autoSpaceDE w:val="0"/>
        <w:autoSpaceDN w:val="0"/>
        <w:adjustRightInd w:val="0"/>
        <w:spacing w:line="360" w:lineRule="auto"/>
        <w:ind w:right="17" w:firstLine="482" w:firstLineChars="200"/>
        <w:outlineLvl w:val="2"/>
        <w:rPr>
          <w:rFonts w:ascii="宋体" w:hAnsi="宋体" w:cs="宋体"/>
          <w:color w:val="auto"/>
          <w:sz w:val="24"/>
          <w:highlight w:val="none"/>
        </w:rPr>
      </w:pPr>
      <w:r>
        <w:rPr>
          <w:rFonts w:hint="eastAsia" w:ascii="宋体" w:hAnsi="宋体" w:cs="宋体"/>
          <w:b/>
          <w:bCs/>
          <w:color w:val="auto"/>
          <w:kern w:val="0"/>
          <w:sz w:val="24"/>
          <w:highlight w:val="none"/>
        </w:rPr>
        <w:t>（一）服务期限</w:t>
      </w:r>
    </w:p>
    <w:p>
      <w:pPr>
        <w:spacing w:after="156" w:afterLines="50" w:line="360" w:lineRule="auto"/>
        <w:ind w:firstLine="480" w:firstLineChars="200"/>
        <w:rPr>
          <w:rFonts w:hint="default" w:eastAsia="宋体"/>
          <w:color w:val="auto"/>
          <w:highlight w:val="none"/>
          <w:lang w:val="en-US" w:eastAsia="zh-CN"/>
        </w:rPr>
      </w:pPr>
      <w:r>
        <w:rPr>
          <w:rFonts w:hint="eastAsia" w:ascii="宋体" w:hAnsi="宋体" w:cs="宋体"/>
          <w:color w:val="auto"/>
          <w:sz w:val="24"/>
          <w:highlight w:val="none"/>
        </w:rPr>
        <w:t>本项目服务期限</w:t>
      </w:r>
      <w:r>
        <w:rPr>
          <w:rFonts w:hint="eastAsia" w:ascii="宋体" w:hAnsi="宋体" w:cs="宋体"/>
          <w:color w:val="auto"/>
          <w:sz w:val="24"/>
          <w:highlight w:val="none"/>
          <w:lang w:eastAsia="zh-CN"/>
        </w:rPr>
        <w:t>：</w:t>
      </w:r>
      <w:r>
        <w:rPr>
          <w:rFonts w:hint="eastAsia" w:ascii="宋体" w:hAnsi="宋体" w:cs="宋体"/>
          <w:color w:val="auto"/>
          <w:sz w:val="24"/>
          <w:highlight w:val="none"/>
        </w:rPr>
        <w:t>自合同签订之日起</w:t>
      </w:r>
      <w:r>
        <w:rPr>
          <w:rFonts w:hint="eastAsia" w:ascii="宋体" w:hAnsi="宋体" w:cs="宋体"/>
          <w:color w:val="auto"/>
          <w:sz w:val="24"/>
          <w:highlight w:val="none"/>
          <w:lang w:val="en-US" w:eastAsia="zh-CN"/>
        </w:rPr>
        <w:t>3个月内完成</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本项目不属于长期服务项目。</w:t>
      </w:r>
    </w:p>
    <w:p>
      <w:pPr>
        <w:tabs>
          <w:tab w:val="left" w:pos="720"/>
        </w:tabs>
        <w:autoSpaceDE w:val="0"/>
        <w:autoSpaceDN w:val="0"/>
        <w:adjustRightInd w:val="0"/>
        <w:spacing w:line="360" w:lineRule="auto"/>
        <w:ind w:right="17" w:firstLine="482" w:firstLineChars="200"/>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（二）报价要求</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1.本次投标为总价包干，投标报价总价作为中标人与采购人</w:t>
      </w:r>
      <w:r>
        <w:rPr>
          <w:rFonts w:hint="eastAsia" w:ascii="宋体" w:hAnsi="宋体" w:cs="宋体"/>
          <w:color w:val="auto"/>
          <w:sz w:val="24"/>
          <w:highlight w:val="none"/>
          <w:lang w:eastAsia="zh-CN"/>
        </w:rPr>
        <w:t>签订</w:t>
      </w:r>
      <w:r>
        <w:rPr>
          <w:rFonts w:hint="eastAsia" w:ascii="宋体" w:hAnsi="宋体" w:cs="宋体"/>
          <w:color w:val="auto"/>
          <w:sz w:val="24"/>
          <w:highlight w:val="none"/>
        </w:rPr>
        <w:t>的合同金额。项目预算控制</w:t>
      </w:r>
      <w:r>
        <w:rPr>
          <w:rFonts w:hint="default" w:ascii="宋体" w:hAnsi="宋体" w:cs="宋体"/>
          <w:color w:val="auto"/>
          <w:sz w:val="24"/>
          <w:highlight w:val="none"/>
          <w:lang w:val="en-US" w:eastAsia="zh-CN"/>
        </w:rPr>
        <w:t>22</w:t>
      </w:r>
      <w:r>
        <w:rPr>
          <w:rFonts w:hint="eastAsia" w:ascii="宋体" w:hAnsi="宋体" w:cs="宋体"/>
          <w:color w:val="auto"/>
          <w:sz w:val="24"/>
          <w:highlight w:val="none"/>
          <w:lang w:eastAsia="zh-CN"/>
        </w:rPr>
        <w:t>万元以内</w:t>
      </w:r>
      <w:r>
        <w:rPr>
          <w:rFonts w:hint="eastAsia" w:ascii="宋体" w:hAnsi="宋体" w:cs="宋体"/>
          <w:color w:val="auto"/>
          <w:sz w:val="24"/>
          <w:highlight w:val="none"/>
        </w:rPr>
        <w:t>，投标人的报价不可高于预算（限价），否则投标人的投标文件视同无效。项目服务费</w:t>
      </w:r>
      <w:r>
        <w:rPr>
          <w:rFonts w:hint="eastAsia" w:ascii="宋体" w:hAnsi="宋体" w:cs="宋体"/>
          <w:color w:val="auto"/>
          <w:sz w:val="24"/>
          <w:highlight w:val="none"/>
          <w:lang w:eastAsia="zh-CN"/>
        </w:rPr>
        <w:t>包括但不限于</w:t>
      </w:r>
      <w:r>
        <w:rPr>
          <w:rFonts w:hint="eastAsia" w:ascii="宋体" w:hAnsi="宋体" w:cs="宋体"/>
          <w:color w:val="auto"/>
          <w:sz w:val="24"/>
          <w:highlight w:val="none"/>
          <w:lang w:val="en-US" w:eastAsia="zh-CN"/>
        </w:rPr>
        <w:t>①中标人为采购人所提供的所有技术支持费用；②项目调研费用、专家咨询费；③中标人工作人员工资、差旅费；④中标人的办公、通讯、交通费用；⑤项目材料统计、分析费用；⑥项目成果文本印刷费用；⑦中标人以各种方式将文件资料发送至采购人的费用；⑧本合同项下产生的一切税费；⑨后续服务期所产生的相关费用；⑩本合同项下产生的其他合理费用，并提供合同要求的成果文件，以及其它相关服务的全部费用。</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color w:val="auto"/>
          <w:kern w:val="0"/>
          <w:sz w:val="24"/>
          <w:highlight w:val="none"/>
        </w:rPr>
      </w:pPr>
      <w:r>
        <w:rPr>
          <w:rFonts w:hint="eastAsia" w:ascii="宋体" w:hAnsi="宋体" w:cs="宋体"/>
          <w:color w:val="auto"/>
          <w:sz w:val="24"/>
          <w:highlight w:val="none"/>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（三）付款方式</w:t>
      </w:r>
    </w:p>
    <w:p>
      <w:pPr>
        <w:widowControl/>
        <w:autoSpaceDE/>
        <w:autoSpaceDN/>
        <w:adjustRightInd/>
        <w:spacing w:line="360" w:lineRule="auto"/>
        <w:ind w:right="0" w:firstLine="480" w:firstLineChars="200"/>
        <w:outlineLvl w:val="9"/>
        <w:rPr>
          <w:rFonts w:hint="eastAsia" w:ascii="宋体" w:hAnsi="宋体" w:cs="宋体"/>
          <w:b w:val="0"/>
          <w:bCs w:val="0"/>
          <w:color w:val="auto"/>
          <w:kern w:val="2"/>
          <w:sz w:val="24"/>
          <w:highlight w:val="none"/>
          <w:lang w:eastAsia="zh-CN"/>
        </w:rPr>
      </w:pPr>
      <w:r>
        <w:rPr>
          <w:rFonts w:hint="eastAsia" w:ascii="宋体" w:hAnsi="宋体" w:cs="宋体"/>
          <w:b w:val="0"/>
          <w:bCs w:val="0"/>
          <w:color w:val="auto"/>
          <w:kern w:val="2"/>
          <w:sz w:val="24"/>
          <w:highlight w:val="none"/>
          <w:lang w:val="en-US" w:eastAsia="zh-CN"/>
        </w:rPr>
        <w:t>本</w:t>
      </w:r>
      <w:r>
        <w:rPr>
          <w:rFonts w:hint="eastAsia" w:ascii="宋体" w:hAnsi="宋体" w:cs="宋体"/>
          <w:b w:val="0"/>
          <w:bCs w:val="0"/>
          <w:color w:val="auto"/>
          <w:kern w:val="2"/>
          <w:sz w:val="24"/>
          <w:highlight w:val="none"/>
        </w:rPr>
        <w:t>项目费用分两期支付</w:t>
      </w:r>
      <w:r>
        <w:rPr>
          <w:rFonts w:hint="eastAsia" w:ascii="宋体" w:hAnsi="宋体" w:cs="宋体"/>
          <w:b w:val="0"/>
          <w:bCs w:val="0"/>
          <w:color w:val="auto"/>
          <w:kern w:val="2"/>
          <w:sz w:val="24"/>
          <w:highlight w:val="none"/>
          <w:lang w:eastAsia="zh-CN"/>
        </w:rPr>
        <w:t>。</w:t>
      </w:r>
    </w:p>
    <w:p>
      <w:pPr>
        <w:widowControl/>
        <w:autoSpaceDE/>
        <w:autoSpaceDN/>
        <w:adjustRightInd/>
        <w:spacing w:line="360" w:lineRule="auto"/>
        <w:ind w:right="0" w:firstLine="480" w:firstLineChars="200"/>
        <w:outlineLvl w:val="9"/>
        <w:rPr>
          <w:rFonts w:hint="eastAsia" w:ascii="宋体" w:hAnsi="宋体" w:cs="宋体"/>
          <w:b w:val="0"/>
          <w:bCs w:val="0"/>
          <w:color w:val="auto"/>
          <w:kern w:val="2"/>
          <w:sz w:val="24"/>
          <w:highlight w:val="none"/>
          <w:lang w:eastAsia="zh-CN"/>
        </w:rPr>
      </w:pPr>
      <w:r>
        <w:rPr>
          <w:rFonts w:hint="eastAsia" w:ascii="宋体" w:hAnsi="宋体" w:cs="宋体"/>
          <w:b w:val="0"/>
          <w:bCs w:val="0"/>
          <w:color w:val="auto"/>
          <w:kern w:val="2"/>
          <w:sz w:val="24"/>
          <w:highlight w:val="none"/>
        </w:rPr>
        <w:t>第一期</w:t>
      </w:r>
      <w:r>
        <w:rPr>
          <w:rFonts w:hint="eastAsia" w:ascii="宋体" w:hAnsi="宋体" w:cs="宋体"/>
          <w:b w:val="0"/>
          <w:bCs w:val="0"/>
          <w:color w:val="auto"/>
          <w:kern w:val="2"/>
          <w:sz w:val="24"/>
          <w:highlight w:val="none"/>
          <w:lang w:eastAsia="zh-CN"/>
        </w:rPr>
        <w:t>：</w:t>
      </w:r>
      <w:r>
        <w:rPr>
          <w:rFonts w:hint="eastAsia" w:ascii="宋体" w:hAnsi="宋体" w:cs="宋体"/>
          <w:b w:val="0"/>
          <w:bCs w:val="0"/>
          <w:color w:val="auto"/>
          <w:kern w:val="2"/>
          <w:sz w:val="24"/>
          <w:highlight w:val="none"/>
        </w:rPr>
        <w:t>自合同签订后，根据</w:t>
      </w:r>
      <w:r>
        <w:rPr>
          <w:rFonts w:hint="eastAsia" w:ascii="宋体" w:hAnsi="宋体" w:cs="宋体"/>
          <w:b w:val="0"/>
          <w:bCs w:val="0"/>
          <w:color w:val="auto"/>
          <w:kern w:val="2"/>
          <w:sz w:val="24"/>
          <w:highlight w:val="none"/>
          <w:lang w:val="en-US" w:eastAsia="zh-CN"/>
        </w:rPr>
        <w:t>中标人</w:t>
      </w:r>
      <w:r>
        <w:rPr>
          <w:rFonts w:hint="eastAsia" w:ascii="宋体" w:hAnsi="宋体" w:cs="宋体"/>
          <w:b w:val="0"/>
          <w:bCs w:val="0"/>
          <w:color w:val="auto"/>
          <w:kern w:val="2"/>
          <w:sz w:val="24"/>
          <w:highlight w:val="none"/>
        </w:rPr>
        <w:t>提出的付款申请及开具的载明相应金额的正式发票后，按规定支付合同总价款的50%</w:t>
      </w:r>
      <w:r>
        <w:rPr>
          <w:rFonts w:hint="eastAsia" w:ascii="宋体" w:hAnsi="宋体" w:cs="宋体"/>
          <w:b w:val="0"/>
          <w:bCs w:val="0"/>
          <w:color w:val="auto"/>
          <w:kern w:val="2"/>
          <w:sz w:val="24"/>
          <w:highlight w:val="none"/>
          <w:lang w:eastAsia="zh-CN"/>
        </w:rPr>
        <w:t>。</w:t>
      </w:r>
    </w:p>
    <w:p>
      <w:pPr>
        <w:widowControl/>
        <w:autoSpaceDE/>
        <w:autoSpaceDN/>
        <w:adjustRightInd/>
        <w:spacing w:line="360" w:lineRule="auto"/>
        <w:ind w:right="0" w:firstLine="480" w:firstLineChars="200"/>
        <w:outlineLvl w:val="9"/>
        <w:rPr>
          <w:rFonts w:hint="eastAsia" w:ascii="宋体" w:hAnsi="宋体" w:cs="宋体"/>
          <w:b w:val="0"/>
          <w:bCs w:val="0"/>
          <w:color w:val="auto"/>
          <w:kern w:val="2"/>
          <w:sz w:val="24"/>
          <w:highlight w:val="none"/>
        </w:rPr>
      </w:pPr>
      <w:r>
        <w:rPr>
          <w:rFonts w:hint="eastAsia" w:ascii="宋体" w:hAnsi="宋体" w:cs="宋体"/>
          <w:b w:val="0"/>
          <w:bCs w:val="0"/>
          <w:color w:val="auto"/>
          <w:kern w:val="2"/>
          <w:sz w:val="24"/>
          <w:highlight w:val="none"/>
        </w:rPr>
        <w:t>第二期</w:t>
      </w:r>
      <w:r>
        <w:rPr>
          <w:rFonts w:hint="eastAsia" w:ascii="宋体" w:hAnsi="宋体" w:cs="宋体"/>
          <w:b w:val="0"/>
          <w:bCs w:val="0"/>
          <w:color w:val="auto"/>
          <w:kern w:val="2"/>
          <w:sz w:val="24"/>
          <w:highlight w:val="none"/>
          <w:lang w:eastAsia="zh-CN"/>
        </w:rPr>
        <w:t>：</w:t>
      </w:r>
      <w:r>
        <w:rPr>
          <w:rFonts w:hint="eastAsia" w:ascii="宋体" w:hAnsi="宋体" w:cs="宋体"/>
          <w:b w:val="0"/>
          <w:bCs w:val="0"/>
          <w:color w:val="auto"/>
          <w:kern w:val="2"/>
          <w:sz w:val="24"/>
          <w:highlight w:val="none"/>
        </w:rPr>
        <w:t>自</w:t>
      </w:r>
      <w:r>
        <w:rPr>
          <w:rFonts w:hint="eastAsia" w:ascii="宋体" w:hAnsi="宋体" w:cs="宋体"/>
          <w:b w:val="0"/>
          <w:bCs w:val="0"/>
          <w:color w:val="auto"/>
          <w:kern w:val="2"/>
          <w:sz w:val="24"/>
          <w:highlight w:val="none"/>
          <w:lang w:val="en-US" w:eastAsia="zh-CN"/>
        </w:rPr>
        <w:t>中标人</w:t>
      </w:r>
      <w:r>
        <w:rPr>
          <w:rFonts w:hint="eastAsia" w:ascii="宋体" w:hAnsi="宋体" w:cs="宋体"/>
          <w:b w:val="0"/>
          <w:bCs w:val="0"/>
          <w:color w:val="auto"/>
          <w:kern w:val="2"/>
          <w:sz w:val="24"/>
          <w:highlight w:val="none"/>
        </w:rPr>
        <w:t>完成最终项目且成果验收合格后，根据</w:t>
      </w:r>
      <w:r>
        <w:rPr>
          <w:rFonts w:hint="eastAsia" w:ascii="宋体" w:hAnsi="宋体" w:cs="宋体"/>
          <w:b w:val="0"/>
          <w:bCs w:val="0"/>
          <w:color w:val="auto"/>
          <w:kern w:val="2"/>
          <w:sz w:val="24"/>
          <w:highlight w:val="none"/>
          <w:lang w:val="en-US" w:eastAsia="zh-CN"/>
        </w:rPr>
        <w:t>中标人</w:t>
      </w:r>
      <w:r>
        <w:rPr>
          <w:rFonts w:hint="eastAsia" w:ascii="宋体" w:hAnsi="宋体" w:cs="宋体"/>
          <w:b w:val="0"/>
          <w:bCs w:val="0"/>
          <w:color w:val="auto"/>
          <w:kern w:val="2"/>
          <w:sz w:val="24"/>
          <w:highlight w:val="none"/>
        </w:rPr>
        <w:t>提出的付款申请及开具的载明相应金额的正式发票后，按规定支付合同总价款的剩余50%。</w:t>
      </w:r>
    </w:p>
    <w:p>
      <w:pPr>
        <w:widowControl/>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本合同项下各期款项均在</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收到</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开具的载明相应金额的正式发票后向</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指定银行账户支付，如</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未及时收到</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开具的正式发票，</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付款时间相应顺延。若因</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付款审批影响支付进度，请</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予以谅解，并不得就此向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索赔。</w:t>
      </w:r>
    </w:p>
    <w:p>
      <w:pPr>
        <w:tabs>
          <w:tab w:val="left" w:pos="720"/>
        </w:tabs>
        <w:autoSpaceDE w:val="0"/>
        <w:autoSpaceDN w:val="0"/>
        <w:adjustRightInd w:val="0"/>
        <w:spacing w:line="360" w:lineRule="auto"/>
        <w:ind w:right="17" w:firstLine="482" w:firstLineChars="200"/>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（四）成果权属与知识产权</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1.双方对本合同有关的知识产权以及与之相关的所有权利归属约定如下： 本项目全部阶段性成果和最终成果（包括为后续服务范围所编制的材料）的知识产权以及与之相关的所有权利归</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所有；本合同签署前双方已经拥有的知识产权权利，仍归各自所有。</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2.双方确定，</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有权利用</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按照本合同约定提供的研究开发成果，进行后续改进。由此产生的具有实质性或创造性技术进步特征的新的技术成果及其权利归属，全部由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享有。具体相关利益的分配办法如下：</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100%。</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所提交的全部中间成果和最终成果材料及任何数据、资料、软件等不得侵犯任何第三方的知识产权或其他权利，由于该等文件、材料、数据、资料、软件侵权所导致的任何索赔或责任均由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承担，同时，</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保留要求</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赔偿相应损失的权利，包括但不限于上述索赔或责任所产生的诉讼费用、</w:t>
      </w:r>
      <w:r>
        <w:rPr>
          <w:rFonts w:hint="eastAsia" w:ascii="宋体" w:hAnsi="宋体" w:cs="宋体"/>
          <w:color w:val="auto"/>
          <w:sz w:val="24"/>
          <w:szCs w:val="24"/>
          <w:highlight w:val="none"/>
        </w:rPr>
        <w:t>保全费、</w:t>
      </w:r>
      <w:r>
        <w:rPr>
          <w:rFonts w:hint="eastAsia" w:ascii="宋体" w:hAnsi="宋体" w:cs="宋体"/>
          <w:color w:val="auto"/>
          <w:sz w:val="24"/>
          <w:highlight w:val="none"/>
        </w:rPr>
        <w:t>合律师费、鉴定评估费用、调查费用、和解金额或生效法律文书中规定的赔偿金额。</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书面在先同意，</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不得将本项目的中间成果和最终成果材料及任何数据、资料、软件向任何第三方转让、授权任何第三方使用或用于本合同项目外的其他项目。如发生以上情况，</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支付本合同总价款20%的违约金，如果违约金无法弥补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的损失，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赔偿全部损失，包括但不限于上述索赔或责任所产生的诉讼费用、</w:t>
      </w:r>
      <w:r>
        <w:rPr>
          <w:rFonts w:hint="eastAsia" w:ascii="宋体" w:hAnsi="宋体" w:cs="宋体"/>
          <w:color w:val="auto"/>
          <w:sz w:val="24"/>
          <w:szCs w:val="24"/>
          <w:highlight w:val="none"/>
        </w:rPr>
        <w:t>保全费、</w:t>
      </w:r>
      <w:r>
        <w:rPr>
          <w:rFonts w:hint="eastAsia" w:ascii="宋体" w:hAnsi="宋体" w:cs="宋体"/>
          <w:color w:val="auto"/>
          <w:sz w:val="24"/>
          <w:highlight w:val="none"/>
        </w:rPr>
        <w:t>律师费、鉴定评估费用、调查费用、和解金额或生效法律文书中规定的赔偿金额。</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完成本合同项目的研究开发人员享有在有关技术成果材料上写明技术成果完成者的权利和与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共同获得有关荣誉证书、奖励的权利。</w:t>
      </w:r>
    </w:p>
    <w:p>
      <w:pPr>
        <w:widowControl/>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kern w:val="0"/>
          <w:sz w:val="24"/>
          <w:highlight w:val="none"/>
        </w:rPr>
        <w:t>（五）</w:t>
      </w:r>
      <w:r>
        <w:rPr>
          <w:rFonts w:hint="eastAsia" w:ascii="宋体" w:hAnsi="宋体" w:cs="宋体"/>
          <w:b/>
          <w:bCs/>
          <w:color w:val="auto"/>
          <w:sz w:val="24"/>
          <w:highlight w:val="none"/>
        </w:rPr>
        <w:t>保密条款</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1.双方应保守的秘密是指不为公众所知悉、能为权利人带来经济利益、具有实用性并经权利人采取保密措施的技术信息和经营信息，或由双方在履行本合同过程中明确指明为秘密的、法律所认可的任何信息，以及</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在履行本合同过程中所获得或接触到的任何</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内部数据资料。</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须以保密方式处理在编制本项目成果材料过程中自</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工作人员或</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关联机构获得的相关信息、资料、图纸、数据等，或由</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在履行本合同过程中明确指明为秘密的任何信息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以及</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因本项目工作所直接或间接取得、处理或接触的任何其他资料。未经</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实施项目的程序应符合国家安全、保密的有关规定和标准。</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5.上述保密义务不适用以下情况：</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（1）获取的信息已被合法公开；</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（2）获得信息拥有方书面许可并在该许可范围内披露；</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（3）国家法律、法规规定的情形。</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6.如</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违反上述保密条款，</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有权解除本合同，</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应在合同解除通知发出之日起10日内向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支付本合同服务费总金额20%的违约金，如果违约金无法弥补</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损失，</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保留要求</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赔偿全部损失的权利，包括但不限于前述责任所产生的诉讼费用、保全费、律师费、鉴定评估费用、调查费用、和解金额或生效法律文书中规定的赔偿金额。</w:t>
      </w:r>
    </w:p>
    <w:p>
      <w:pPr>
        <w:widowControl/>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kern w:val="0"/>
          <w:sz w:val="24"/>
          <w:highlight w:val="none"/>
        </w:rPr>
        <w:t>（六）</w:t>
      </w:r>
      <w:r>
        <w:rPr>
          <w:rFonts w:hint="eastAsia" w:ascii="宋体" w:hAnsi="宋体" w:cs="宋体"/>
          <w:b/>
          <w:bCs/>
          <w:color w:val="auto"/>
          <w:sz w:val="24"/>
          <w:highlight w:val="none"/>
        </w:rPr>
        <w:t>违约责任</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（一）如</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未按照本合同约定的时间完成本项目各阶段工作，每迟延一日，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有权自尚未支付的合同款项中扣除本合同服务费总金额的1‰的逾期违约金。</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（二）本合同履行期间，发生下述情形时，</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有权解除本合同，</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除应退还</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已支付的全部款项外</w:t>
      </w:r>
      <w:r>
        <w:rPr>
          <w:rFonts w:hint="eastAsia" w:ascii="宋体" w:hAnsi="宋体" w:cs="宋体"/>
          <w:color w:val="auto"/>
          <w:sz w:val="24"/>
          <w:highlight w:val="none"/>
          <w:lang w:eastAsia="zh-CN"/>
        </w:rPr>
        <w:t>，</w:t>
      </w:r>
      <w:r>
        <w:rPr>
          <w:rFonts w:hint="eastAsia" w:ascii="宋体" w:hAnsi="宋体" w:cs="宋体"/>
          <w:color w:val="auto"/>
          <w:sz w:val="24"/>
          <w:highlight w:val="none"/>
        </w:rPr>
        <w:t>还应在合同解除通知发出之日起10日内向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支付合同总价款10%的违约金。</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应同时将已完成的项目成果移交给</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，并将全部有关资料退还</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未能按合同约定的日期(含协商延缓的日期)完成经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审核通过的，延误时间超过10个工作日；</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2.因</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工作的错误或遗漏造成成果质量不符合本合同要求，且</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未按</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要求采取及时有效的补救措施的；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虽如期提报活动方案、阶段成果、活动总结等总结性成果资料，但最终成果连续二次未能通过</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验收的；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书面在先同意，</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擅自将本合同项目与任何第三方合作，或将本合同标的全部或部分擅自转包或分包给任何第三方，且未按</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的要求终止与第三方的协议的；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5.发现</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或</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工作人员出现全部或部分丧失履行委托服务能力的情况，</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有权通知</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限期整改或更换工作人员，期限届满</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并未进行改善的；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明确表示或者以自己的行为表明不履行本合同的。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（三）如</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未按照本合同约定的时间支付服务费，</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书面催告</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并给予不少于30个工作日的履行期限后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仍未支付的，</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有权自该期限届满之日起要求</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支付该阶段应付而未付合同价款每日1‰的逾期违约金。</w:t>
      </w:r>
    </w:p>
    <w:p>
      <w:pPr>
        <w:spacing w:line="560" w:lineRule="exact"/>
        <w:ind w:firstLine="480" w:firstLineChars="200"/>
        <w:rPr>
          <w:rFonts w:hint="default" w:ascii="宋体" w:hAnsi="宋体" w:eastAsia="宋体" w:cs="宋体"/>
          <w:color w:val="auto"/>
          <w:kern w:val="0"/>
          <w:sz w:val="24"/>
          <w:szCs w:val="20"/>
          <w:highlight w:val="none"/>
          <w:lang w:val="en-US" w:eastAsia="zh-CN"/>
        </w:rPr>
      </w:pPr>
      <w:r>
        <w:rPr>
          <w:rFonts w:hint="eastAsia" w:ascii="宋体" w:hAnsi="宋体" w:cs="宋体"/>
          <w:color w:val="auto"/>
          <w:sz w:val="24"/>
          <w:highlight w:val="none"/>
        </w:rPr>
        <w:t>（四）上述违约责任各自独立且可累加。如本合同所约定的违约金无法弥补因违约行为所造成的损失，违约方应补偿上述不足部分的损失，包括但不限于上述索赔或责任所产生的诉讼费用、</w:t>
      </w:r>
      <w:r>
        <w:rPr>
          <w:rFonts w:hint="eastAsia" w:ascii="Times New Roman" w:hAnsi="Times New Roman" w:eastAsia="宋体" w:cs="Times New Roman"/>
          <w:color w:val="auto"/>
          <w:sz w:val="24"/>
          <w:szCs w:val="24"/>
          <w:highlight w:val="none"/>
        </w:rPr>
        <w:t>保全费、</w:t>
      </w:r>
      <w:r>
        <w:rPr>
          <w:rFonts w:hint="eastAsia" w:ascii="宋体" w:hAnsi="宋体" w:cs="宋体"/>
          <w:color w:val="auto"/>
          <w:sz w:val="24"/>
          <w:highlight w:val="none"/>
        </w:rPr>
        <w:t>律师费、鉴定评估费用、调查费用、和解金额或生效法律文书中规定的赔偿金额</w:t>
      </w:r>
      <w:r>
        <w:rPr>
          <w:rFonts w:hint="eastAsia" w:ascii="宋体" w:hAnsi="宋体" w:eastAsia="宋体" w:cs="宋体"/>
          <w:color w:val="auto"/>
          <w:sz w:val="24"/>
          <w:highlight w:val="none"/>
        </w:rPr>
        <w:t>。</w:t>
      </w:r>
    </w:p>
    <w:p>
      <w:pPr>
        <w:spacing w:line="360" w:lineRule="auto"/>
        <w:jc w:val="center"/>
        <w:outlineLvl w:val="0"/>
        <w:rPr>
          <w:rFonts w:ascii="宋体" w:cs="宋体"/>
          <w:b/>
          <w:bCs/>
          <w:color w:val="auto"/>
          <w:sz w:val="24"/>
          <w:highlight w:val="none"/>
        </w:rPr>
      </w:pPr>
      <w:r>
        <w:rPr>
          <w:rFonts w:hint="eastAsia" w:ascii="宋体" w:hAnsi="宋体" w:cs="宋体"/>
          <w:color w:val="auto"/>
          <w:sz w:val="24"/>
          <w:highlight w:val="none"/>
        </w:rPr>
        <w:br w:type="page"/>
      </w:r>
      <w:bookmarkStart w:id="24" w:name="_Toc6457"/>
      <w:r>
        <w:rPr>
          <w:rFonts w:hint="eastAsia" w:ascii="宋体" w:cs="宋体"/>
          <w:b/>
          <w:bCs/>
          <w:color w:val="auto"/>
          <w:sz w:val="24"/>
          <w:highlight w:val="none"/>
        </w:rPr>
        <w:t>第六章 投标文件初审及招标项目评分表</w:t>
      </w:r>
      <w:bookmarkEnd w:id="24"/>
    </w:p>
    <w:p>
      <w:pPr>
        <w:autoSpaceDE w:val="0"/>
        <w:autoSpaceDN w:val="0"/>
        <w:adjustRightInd w:val="0"/>
        <w:spacing w:line="240" w:lineRule="auto"/>
        <w:jc w:val="center"/>
        <w:outlineLvl w:val="1"/>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投标文件初审表（不可偏离条款）</w:t>
      </w:r>
    </w:p>
    <w:p>
      <w:pPr>
        <w:spacing w:line="360" w:lineRule="auto"/>
        <w:jc w:val="center"/>
        <w:outlineLvl w:val="1"/>
        <w:rPr>
          <w:rFonts w:ascii="宋体" w:hAnsi="宋体" w:cs="宋体"/>
          <w:b/>
          <w:color w:val="auto"/>
          <w:sz w:val="24"/>
          <w:highlight w:val="none"/>
        </w:rPr>
      </w:pPr>
      <w:r>
        <w:rPr>
          <w:rFonts w:hint="eastAsia" w:ascii="宋体" w:hAnsi="宋体" w:cs="宋体"/>
          <w:b/>
          <w:color w:val="auto"/>
          <w:sz w:val="24"/>
          <w:highlight w:val="none"/>
        </w:rPr>
        <w:t>（凡有下列情形之一的，投标文件无效，投标作废标处理）</w:t>
      </w:r>
    </w:p>
    <w:tbl>
      <w:tblPr>
        <w:tblStyle w:val="1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b/>
                <w:bCs/>
                <w:color w:val="auto"/>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b/>
                <w:bCs/>
                <w:color w:val="auto"/>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4</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b/>
                <w:bCs/>
                <w:color w:val="auto"/>
                <w:sz w:val="24"/>
                <w:highlight w:val="none"/>
              </w:rPr>
            </w:pPr>
            <w:r>
              <w:rPr>
                <w:rFonts w:hint="eastAsia" w:ascii="宋体" w:hAnsi="宋体" w:cs="宋体"/>
                <w:color w:val="auto"/>
                <w:sz w:val="24"/>
                <w:highlight w:val="none"/>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5</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6</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7</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8</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9</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未出现“所投货物或工程或服务在质量、技术、方案等方面没有实质性满足招标文件要求”的情形</w:t>
            </w:r>
          </w:p>
          <w:p>
            <w:pPr>
              <w:keepNext w:val="0"/>
              <w:keepLines w:val="0"/>
              <w:suppressLineNumbers w:val="0"/>
              <w:spacing w:before="0" w:beforeAutospacing="0" w:after="0" w:afterAutospacing="0" w:line="240" w:lineRule="auto"/>
              <w:ind w:left="0" w:right="0"/>
              <w:rPr>
                <w:rFonts w:hint="default" w:ascii="宋体" w:hAnsi="宋体" w:cs="宋体"/>
                <w:b/>
                <w:bCs/>
                <w:color w:val="auto"/>
                <w:sz w:val="24"/>
                <w:highlight w:val="none"/>
              </w:rPr>
            </w:pPr>
            <w:r>
              <w:rPr>
                <w:rFonts w:hint="eastAsia" w:ascii="宋体" w:hAnsi="宋体" w:cs="宋体"/>
                <w:color w:val="auto"/>
                <w:sz w:val="24"/>
                <w:highlight w:val="none"/>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10</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7108" w:type="dxa"/>
            <w:noWrap w:val="0"/>
            <w:vAlign w:val="center"/>
          </w:tcPr>
          <w:p>
            <w:pPr>
              <w:keepNext w:val="0"/>
              <w:keepLines w:val="0"/>
              <w:suppressLineNumbers w:val="0"/>
              <w:spacing w:before="0" w:beforeAutospacing="0" w:after="0" w:afterAutospacing="0" w:line="240" w:lineRule="auto"/>
              <w:ind w:left="0" w:right="0"/>
              <w:rPr>
                <w:rFonts w:hint="eastAsia" w:ascii="宋体" w:hAnsi="宋体" w:cs="宋体"/>
                <w:color w:val="auto"/>
                <w:sz w:val="24"/>
                <w:highlight w:val="none"/>
              </w:rPr>
            </w:pPr>
            <w:r>
              <w:rPr>
                <w:rFonts w:hint="eastAsia" w:ascii="宋体" w:hAnsi="宋体" w:cs="宋体"/>
                <w:color w:val="auto"/>
                <w:sz w:val="24"/>
                <w:highlight w:val="none"/>
              </w:rPr>
              <w:t>供应商基本情况表</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社保缴纳</w:t>
            </w:r>
            <w:r>
              <w:rPr>
                <w:rFonts w:hint="eastAsia" w:ascii="宋体" w:hAnsi="宋体" w:cs="宋体"/>
                <w:color w:val="auto"/>
                <w:sz w:val="24"/>
                <w:highlight w:val="none"/>
                <w:lang w:val="en-US" w:eastAsia="zh-CN"/>
              </w:rPr>
              <w:t>及</w:t>
            </w:r>
            <w:r>
              <w:rPr>
                <w:rFonts w:hint="eastAsia" w:ascii="宋体" w:hAnsi="宋体" w:eastAsia="宋体" w:cs="宋体"/>
                <w:color w:val="auto"/>
                <w:sz w:val="24"/>
                <w:highlight w:val="none"/>
                <w:lang w:val="en-US" w:eastAsia="zh-CN"/>
              </w:rPr>
              <w:t>股权关系证明材料</w:t>
            </w:r>
          </w:p>
          <w:p>
            <w:pPr>
              <w:keepNext w:val="0"/>
              <w:keepLines w:val="0"/>
              <w:suppressLineNumbers w:val="0"/>
              <w:spacing w:before="0" w:beforeAutospacing="0" w:after="0" w:afterAutospacing="0" w:line="240" w:lineRule="auto"/>
              <w:ind w:left="0" w:right="0"/>
              <w:rPr>
                <w:rFonts w:hint="eastAsia" w:ascii="宋体" w:hAnsi="宋体" w:cs="宋体"/>
                <w:color w:val="auto"/>
                <w:sz w:val="24"/>
                <w:highlight w:val="none"/>
              </w:rPr>
            </w:pPr>
            <w:r>
              <w:rPr>
                <w:rFonts w:hint="eastAsia" w:ascii="宋体" w:hAnsi="宋体" w:cs="宋体"/>
                <w:color w:val="auto"/>
                <w:sz w:val="24"/>
                <w:highlight w:val="none"/>
              </w:rPr>
              <w:t>包括但不限于：①不同供应商的法定代表人、投标授权代表人、项目负责人（如有）是否为同一人或在同一单位缴纳社会保险；②是否存在直接控股、管理关系；③未加盖公章；④未按要求提供、未按要求填写的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报价合理性审查</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出现下列情形之一的，评审委员会应当启动异常低价投标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响应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审查程序，要求</w:t>
            </w:r>
            <w:r>
              <w:rPr>
                <w:rFonts w:hint="eastAsia" w:ascii="宋体" w:hAnsi="宋体" w:eastAsia="宋体" w:cs="宋体"/>
                <w:color w:val="auto"/>
                <w:sz w:val="24"/>
                <w:highlight w:val="none"/>
                <w:lang w:val="en-US" w:eastAsia="zh-CN"/>
              </w:rPr>
              <w:t>相关供应商</w:t>
            </w:r>
            <w:r>
              <w:rPr>
                <w:rFonts w:hint="eastAsia" w:ascii="宋体" w:hAnsi="宋体" w:eastAsia="宋体" w:cs="宋体"/>
                <w:color w:val="auto"/>
                <w:sz w:val="24"/>
                <w:highlight w:val="none"/>
              </w:rPr>
              <w:t>在评标现场合理的时间内提供书面说明</w:t>
            </w:r>
            <w:r>
              <w:rPr>
                <w:rFonts w:hint="eastAsia" w:ascii="宋体" w:hAnsi="宋体" w:eastAsia="宋体" w:cs="宋体"/>
                <w:color w:val="auto"/>
                <w:sz w:val="24"/>
                <w:highlight w:val="none"/>
                <w:lang w:val="en-US" w:eastAsia="zh-CN"/>
              </w:rPr>
              <w:t>及必要的</w:t>
            </w:r>
            <w:r>
              <w:rPr>
                <w:rFonts w:hint="eastAsia" w:ascii="宋体" w:hAnsi="宋体" w:eastAsia="宋体" w:cs="宋体"/>
                <w:color w:val="auto"/>
                <w:sz w:val="24"/>
                <w:highlight w:val="none"/>
              </w:rPr>
              <w:t>相关证明材料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对投标（响应）价格作出解释（书面说明、证明材料主要是项目具体成本测算等与报价合理性相关的说明、材料）</w:t>
            </w:r>
            <w:r>
              <w:rPr>
                <w:rFonts w:hint="eastAsia" w:ascii="宋体" w:hAnsi="宋体" w:eastAsia="宋体" w:cs="宋体"/>
                <w:color w:val="auto"/>
                <w:sz w:val="24"/>
                <w:highlight w:val="none"/>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（一）投标（响应）报价低于全部通过符合性审查供应商投标（响应）报价平均值50%的，即投标（响应）报价&lt;全部通过符合性审查供应商投标（响应）报价平均值×50%；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（二）投标（响应）报价低于通过符合性审查且报价次低供应商投标（响应）报价50%的，即投标（响应）报价&lt;通过符合性审查且报价次低供应商投标（响应）报价×50%；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（三）投标（响应）报价低于采购项目最高限价45%的，即投标（响应）报价&lt;采购项目最高限价×45%；</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（四）其他评审委员会认为供应商报价过低，有可能影响产品质量或者不能诚信履约的情形。</w:t>
            </w:r>
          </w:p>
          <w:p>
            <w:pPr>
              <w:keepNext w:val="0"/>
              <w:keepLines w:val="0"/>
              <w:suppressLineNumbers w:val="0"/>
              <w:spacing w:before="0" w:beforeAutospacing="0" w:after="0" w:afterAutospacing="0" w:line="240" w:lineRule="auto"/>
              <w:ind w:left="0" w:right="0"/>
              <w:rPr>
                <w:rFonts w:hint="eastAsia" w:ascii="宋体" w:hAnsi="宋体" w:cs="宋体"/>
                <w:color w:val="auto"/>
                <w:sz w:val="24"/>
                <w:szCs w:val="24"/>
                <w:highlight w:val="none"/>
              </w:rPr>
            </w:pPr>
            <w:r>
              <w:rPr>
                <w:rFonts w:hint="eastAsia" w:ascii="宋体" w:hAnsi="宋体" w:eastAsia="宋体" w:cs="宋体"/>
                <w:color w:val="auto"/>
                <w:sz w:val="24"/>
                <w:highlight w:val="none"/>
                <w:lang w:val="en-US" w:eastAsia="zh-CN"/>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未出现法律、法规规定的其他情形</w:t>
            </w:r>
          </w:p>
        </w:tc>
      </w:tr>
    </w:tbl>
    <w:p>
      <w:pPr>
        <w:spacing w:line="360" w:lineRule="auto"/>
        <w:rPr>
          <w:rFonts w:ascii="宋体" w:hAnsi="宋体" w:cs="宋体"/>
          <w:color w:val="auto"/>
          <w:sz w:val="24"/>
          <w:highlight w:val="none"/>
        </w:rPr>
      </w:pPr>
    </w:p>
    <w:p>
      <w:pPr>
        <w:spacing w:line="360" w:lineRule="auto"/>
        <w:jc w:val="center"/>
        <w:outlineLvl w:val="1"/>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招标项目评分表</w:t>
      </w:r>
    </w:p>
    <w:tbl>
      <w:tblPr>
        <w:tblStyle w:val="19"/>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2107"/>
        <w:gridCol w:w="4968"/>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一、价格部分（</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lang w:val="zh-CN"/>
              </w:rPr>
              <w:t>序号</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lang w:val="zh-CN"/>
              </w:rPr>
              <w:t>内容</w:t>
            </w:r>
          </w:p>
        </w:tc>
        <w:tc>
          <w:tcPr>
            <w:tcW w:w="4968"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lang w:val="zh-CN"/>
              </w:rPr>
              <w:t>评分规则</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en-US" w:eastAsia="zh-CN"/>
              </w:rPr>
              <w:t>分值</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1</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lang w:val="zh-CN"/>
              </w:rPr>
            </w:pPr>
            <w:r>
              <w:rPr>
                <w:rFonts w:hint="eastAsia" w:ascii="宋体" w:hAnsi="宋体" w:cs="宋体"/>
                <w:b/>
                <w:color w:val="auto"/>
                <w:sz w:val="24"/>
                <w:highlight w:val="none"/>
              </w:rPr>
              <w:t>投标报价</w:t>
            </w:r>
          </w:p>
        </w:tc>
        <w:tc>
          <w:tcPr>
            <w:tcW w:w="4968" w:type="dxa"/>
            <w:noWrap w:val="0"/>
            <w:vAlign w:val="center"/>
          </w:tcPr>
          <w:p>
            <w:pPr>
              <w:pStyle w:val="7"/>
              <w:spacing w:line="240" w:lineRule="auto"/>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 xml:space="preserve">采用低价优先法计算，即满足招标文件要求且投标价格最低的投标报价为评标基准价，其价格分为满分。其他投标人的价格分统一按照下列公式计算： </w:t>
            </w:r>
          </w:p>
          <w:p>
            <w:pPr>
              <w:pStyle w:val="7"/>
              <w:spacing w:line="240" w:lineRule="auto"/>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投标报价得分=(评标基准价／投标报价)×</w:t>
            </w:r>
            <w:r>
              <w:rPr>
                <w:rFonts w:hint="eastAsia" w:ascii="宋体" w:hAnsi="宋体" w:cs="宋体"/>
                <w:color w:val="auto"/>
                <w:kern w:val="0"/>
                <w:sz w:val="24"/>
                <w:highlight w:val="none"/>
                <w:lang w:val="en-US" w:eastAsia="zh-CN"/>
              </w:rPr>
              <w:t>10</w:t>
            </w:r>
          </w:p>
          <w:p>
            <w:pPr>
              <w:pStyle w:val="7"/>
              <w:spacing w:line="240" w:lineRule="auto"/>
              <w:jc w:val="left"/>
              <w:rPr>
                <w:rFonts w:hint="eastAsia" w:ascii="宋体" w:hAnsi="宋体" w:eastAsia="宋体" w:cs="宋体"/>
                <w:color w:val="auto"/>
                <w:kern w:val="0"/>
                <w:sz w:val="24"/>
                <w:szCs w:val="21"/>
                <w:highlight w:val="none"/>
                <w:lang w:val="en-US" w:eastAsia="zh-CN"/>
              </w:rPr>
            </w:pPr>
            <w:r>
              <w:rPr>
                <w:rFonts w:hint="eastAsia" w:ascii="宋体" w:hAnsi="宋体" w:eastAsia="宋体" w:cs="宋体"/>
                <w:color w:val="auto"/>
                <w:kern w:val="0"/>
                <w:sz w:val="24"/>
                <w:szCs w:val="21"/>
                <w:highlight w:val="none"/>
              </w:rPr>
              <w:t>价格评分仅限于有效投标人，当价格分&lt;0时，取0</w:t>
            </w:r>
            <w:r>
              <w:rPr>
                <w:rFonts w:hint="eastAsia" w:ascii="宋体" w:hAnsi="宋体" w:eastAsia="宋体" w:cs="宋体"/>
                <w:color w:val="auto"/>
                <w:kern w:val="0"/>
                <w:sz w:val="24"/>
                <w:szCs w:val="21"/>
                <w:highlight w:val="none"/>
                <w:lang w:eastAsia="zh-CN"/>
              </w:rPr>
              <w:t>。</w:t>
            </w:r>
          </w:p>
          <w:p>
            <w:pPr>
              <w:pStyle w:val="7"/>
              <w:spacing w:line="240" w:lineRule="auto"/>
              <w:jc w:val="left"/>
              <w:rPr>
                <w:rFonts w:hint="eastAsia" w:ascii="宋体" w:hAnsi="宋体" w:cs="宋体"/>
                <w:color w:val="auto"/>
                <w:kern w:val="0"/>
                <w:sz w:val="24"/>
                <w:highlight w:val="none"/>
              </w:rPr>
            </w:pPr>
            <w:r>
              <w:rPr>
                <w:rFonts w:hint="eastAsia" w:ascii="宋体" w:hAnsi="宋体" w:eastAsia="宋体" w:cs="宋体"/>
                <w:bCs w:val="0"/>
                <w:color w:val="auto"/>
                <w:kern w:val="0"/>
                <w:sz w:val="24"/>
                <w:szCs w:val="21"/>
                <w:highlight w:val="none"/>
              </w:rPr>
              <w:t>评标过程中，不得去掉报价中的最高报价和最低报价。本项目非专门面向中小企业的项目，</w:t>
            </w:r>
            <w:r>
              <w:rPr>
                <w:rFonts w:hint="eastAsia" w:ascii="宋体" w:hAnsi="宋体" w:cs="宋体"/>
                <w:color w:val="auto"/>
                <w:kern w:val="0"/>
                <w:sz w:val="24"/>
                <w:highlight w:val="none"/>
                <w:lang w:val="en-US" w:eastAsia="zh-CN"/>
              </w:rPr>
              <w:t>对于</w:t>
            </w:r>
            <w:r>
              <w:rPr>
                <w:rFonts w:hint="eastAsia" w:ascii="宋体" w:hAnsi="宋体" w:cs="宋体"/>
                <w:color w:val="auto"/>
                <w:kern w:val="0"/>
                <w:sz w:val="24"/>
                <w:highlight w:val="none"/>
              </w:rPr>
              <w:t>小型企业、微型企业、监狱企业、残疾人福利性单位承接服务，对其价格给予10%的扣除，用扣除后的价格参与评审。满足多项优惠政策的企业，不重复享受多项价格扣除政策。</w:t>
            </w:r>
          </w:p>
          <w:p>
            <w:pPr>
              <w:pStyle w:val="7"/>
              <w:spacing w:line="240"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%扣除，用扣除后的价格参加评审。联合体各方均为小微企业的，价格扣除比例为10%。</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本项目不适用</w:t>
            </w:r>
            <w:r>
              <w:rPr>
                <w:rFonts w:hint="eastAsia" w:ascii="宋体" w:hAnsi="宋体" w:cs="宋体"/>
                <w:color w:val="auto"/>
                <w:kern w:val="0"/>
                <w:sz w:val="24"/>
                <w:highlight w:val="none"/>
                <w:lang w:eastAsia="zh-CN"/>
              </w:rPr>
              <w:t>）</w:t>
            </w:r>
          </w:p>
          <w:p>
            <w:pPr>
              <w:pStyle w:val="7"/>
              <w:spacing w:line="24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优惠主体资格的认定资料为《中小企业声明函》《残疾人福利性单位声明函》《监狱企业声明函》等承诺性质的资料；监狱企业如需享受优惠政策，除上述资料外，还须提供省级以上监狱管理局、戒毒管理局出具的监狱企业证明文件。</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二、技术部分（</w:t>
            </w:r>
            <w:r>
              <w:rPr>
                <w:rFonts w:hint="eastAsia" w:ascii="宋体" w:hAnsi="宋体" w:cs="宋体"/>
                <w:b/>
                <w:color w:val="auto"/>
                <w:sz w:val="24"/>
                <w:highlight w:val="none"/>
                <w:lang w:val="en-US" w:eastAsia="zh-CN"/>
              </w:rPr>
              <w:t>40</w:t>
            </w:r>
            <w:r>
              <w:rPr>
                <w:rFonts w:hint="eastAsia" w:ascii="宋体" w:hAnsi="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lang w:val="zh-CN"/>
              </w:rPr>
              <w:t>序号</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lang w:val="zh-CN"/>
              </w:rPr>
              <w:t>内容</w:t>
            </w:r>
          </w:p>
        </w:tc>
        <w:tc>
          <w:tcPr>
            <w:tcW w:w="4968"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lang w:val="zh-CN"/>
              </w:rPr>
              <w:t>评分规则</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分值</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zh-CN"/>
              </w:rPr>
              <w:t>1</w:t>
            </w:r>
          </w:p>
        </w:tc>
        <w:tc>
          <w:tcPr>
            <w:tcW w:w="2107" w:type="dxa"/>
            <w:shd w:val="clear" w:color="auto" w:fill="auto"/>
            <w:noWrap w:val="0"/>
            <w:vAlign w:val="center"/>
          </w:tcPr>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sq-AL" w:eastAsia="zh-CN" w:bidi="ar"/>
              </w:rPr>
            </w:pPr>
            <w:r>
              <w:rPr>
                <w:rFonts w:hint="default" w:ascii="宋体" w:hAnsi="宋体" w:eastAsia="宋体" w:cs="宋体"/>
                <w:color w:val="auto"/>
                <w:kern w:val="2"/>
                <w:sz w:val="24"/>
                <w:szCs w:val="24"/>
                <w:highlight w:val="none"/>
                <w:lang w:val="zh-CN" w:eastAsia="zh-CN" w:bidi="ar"/>
              </w:rPr>
              <w:t>对项目需求的响应及理解</w:t>
            </w:r>
          </w:p>
        </w:tc>
        <w:tc>
          <w:tcPr>
            <w:tcW w:w="4968" w:type="dxa"/>
            <w:shd w:val="clear" w:color="auto" w:fill="auto"/>
            <w:noWrap w:val="0"/>
            <w:vAlign w:val="center"/>
          </w:tcPr>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（一）评分内容：</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考察对项目需求、研究目的、研究内容是否有完整的理解，进行综合比较。包含但不限于以下内容：</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1.对背景的理解；</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2.对项目需求及目的解读；</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3.对研究内容整体解读。</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（二）评分标准：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满足以上三项内容得7分，满足任意两项内容得5分，满足任意一项内容得2分；在此基础上，对投标人响应情况进行分档评分：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优：理解准确到位，概括性强。</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良：理解到位，具有一定概括性。</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中：理解有缺漏但基本到位，概括性低。</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差：理解有严重缺漏，无概括性。</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根据投标文件比较，评价为优加3分；评价为良加2分；评价为中加1分；评价为差不加分。</w:t>
            </w:r>
            <w:r>
              <w:rPr>
                <w:rFonts w:hint="eastAsia" w:ascii="宋体" w:hAnsi="宋体" w:eastAsia="宋体" w:cs="宋体"/>
                <w:color w:val="auto"/>
                <w:kern w:val="2"/>
                <w:sz w:val="24"/>
                <w:szCs w:val="24"/>
                <w:highlight w:val="none"/>
                <w:lang w:val="zh-CN" w:eastAsia="zh-CN" w:bidi="ar"/>
              </w:rPr>
              <w:t>评价为“差”的，评委需说明情况。</w:t>
            </w:r>
          </w:p>
        </w:tc>
        <w:tc>
          <w:tcPr>
            <w:tcW w:w="86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zh-CN"/>
              </w:rPr>
              <w:t>2</w:t>
            </w:r>
          </w:p>
        </w:tc>
        <w:tc>
          <w:tcPr>
            <w:tcW w:w="2107" w:type="dxa"/>
            <w:shd w:val="clear" w:color="auto" w:fill="auto"/>
            <w:noWrap w:val="0"/>
            <w:vAlign w:val="center"/>
          </w:tcPr>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sq-AL" w:eastAsia="zh-CN" w:bidi="ar"/>
              </w:rPr>
            </w:pPr>
            <w:r>
              <w:rPr>
                <w:rFonts w:hint="default" w:ascii="宋体" w:hAnsi="宋体" w:eastAsia="宋体" w:cs="宋体"/>
                <w:color w:val="auto"/>
                <w:kern w:val="2"/>
                <w:sz w:val="24"/>
                <w:szCs w:val="24"/>
                <w:highlight w:val="none"/>
                <w:lang w:val="zh-CN" w:eastAsia="zh-CN" w:bidi="ar"/>
              </w:rPr>
              <w:t>工作方案（项目背景、项目目标、研究方法、工作内容、成果构成）</w:t>
            </w:r>
          </w:p>
        </w:tc>
        <w:tc>
          <w:tcPr>
            <w:tcW w:w="4968" w:type="dxa"/>
            <w:shd w:val="clear" w:color="auto" w:fill="auto"/>
            <w:noWrap w:val="0"/>
            <w:vAlign w:val="top"/>
          </w:tcPr>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（一）评分内容：</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投标人须针对本项目需求提出工作方案，包括下述内容：</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1.项目背景；</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2.项目目标；</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3.研究方法；</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4.工作内容；</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5.成果构成。</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（二）评分标准：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满足以上5项要求得5分，满足以上4项要求得4分，满足以上3项要求得3分，满足以上2项要求得2分，满足以上1项要求得1分，其他不得分。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在此基础上，按照下列要求进行加分：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优：内容完整详细且符合项目实际，可行性强；</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良：内容完整，可行性较好；</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中：内容能符合项目部分要求，较贴近项目实际；</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差：内容不符合项目实际的。</w:t>
            </w:r>
          </w:p>
          <w:p>
            <w:pPr>
              <w:pStyle w:val="16"/>
              <w:keepNext w:val="0"/>
              <w:keepLines w:val="0"/>
              <w:suppressLineNumbers w:val="0"/>
              <w:spacing w:before="0" w:beforeAutospacing="0" w:after="0" w:afterAutospacing="0" w:line="240" w:lineRule="auto"/>
              <w:ind w:left="0" w:leftChars="0" w:right="0" w:rightChars="0"/>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根据投标文件比较，评价为优的加5分；评价为良的加4分；评价为中的加2分；评价为差的不加分。</w:t>
            </w:r>
            <w:r>
              <w:rPr>
                <w:rFonts w:hint="eastAsia" w:ascii="宋体" w:hAnsi="宋体" w:eastAsia="宋体" w:cs="宋体"/>
                <w:color w:val="auto"/>
                <w:kern w:val="2"/>
                <w:sz w:val="24"/>
                <w:szCs w:val="24"/>
                <w:highlight w:val="none"/>
                <w:lang w:val="zh-CN" w:eastAsia="zh-CN" w:bidi="ar"/>
              </w:rPr>
              <w:t>评价为“差”的，评委需说明情况。</w:t>
            </w:r>
          </w:p>
        </w:tc>
        <w:tc>
          <w:tcPr>
            <w:tcW w:w="86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10</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zh-CN"/>
              </w:rPr>
              <w:t>3</w:t>
            </w:r>
          </w:p>
        </w:tc>
        <w:tc>
          <w:tcPr>
            <w:tcW w:w="2107" w:type="dxa"/>
            <w:shd w:val="clear" w:color="auto" w:fill="auto"/>
            <w:noWrap w:val="0"/>
            <w:vAlign w:val="center"/>
          </w:tcPr>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sq-AL" w:eastAsia="zh-CN" w:bidi="ar"/>
              </w:rPr>
            </w:pPr>
            <w:r>
              <w:rPr>
                <w:rFonts w:hint="default" w:ascii="宋体" w:hAnsi="宋体" w:eastAsia="宋体" w:cs="宋体"/>
                <w:color w:val="auto"/>
                <w:kern w:val="2"/>
                <w:sz w:val="24"/>
                <w:szCs w:val="24"/>
                <w:highlight w:val="none"/>
                <w:lang w:val="zh-CN" w:eastAsia="zh-CN" w:bidi="ar"/>
              </w:rPr>
              <w:t>项目重点难点分析、应对措施及相关的合理化建议</w:t>
            </w:r>
          </w:p>
        </w:tc>
        <w:tc>
          <w:tcPr>
            <w:tcW w:w="4968" w:type="dxa"/>
            <w:shd w:val="clear" w:color="auto" w:fill="auto"/>
            <w:noWrap w:val="0"/>
            <w:vAlign w:val="top"/>
          </w:tcPr>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（一）评分内容：</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bidi="ar"/>
              </w:rPr>
            </w:pPr>
            <w:r>
              <w:rPr>
                <w:rFonts w:hint="eastAsia"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zh-CN" w:eastAsia="zh-CN" w:bidi="ar"/>
              </w:rPr>
              <w:t>具有服务目标、工作目标；</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bidi="ar"/>
              </w:rPr>
            </w:pPr>
            <w:r>
              <w:rPr>
                <w:rFonts w:hint="eastAsia"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zh-CN" w:eastAsia="zh-CN" w:bidi="ar"/>
              </w:rPr>
              <w:t>对项目服务中可能出现的重点难点进行分析，并提出解决方案；</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bidi="ar"/>
              </w:rPr>
            </w:pPr>
            <w:r>
              <w:rPr>
                <w:rFonts w:hint="eastAsia"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zh-CN" w:eastAsia="zh-CN" w:bidi="ar"/>
              </w:rPr>
              <w:t>能提出重点难点事项的应对措施及相关的合理化建议。</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（二）评分标准：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bidi="ar"/>
              </w:rPr>
            </w:pPr>
            <w:r>
              <w:rPr>
                <w:rFonts w:hint="eastAsia" w:ascii="宋体" w:hAnsi="宋体" w:eastAsia="宋体" w:cs="宋体"/>
                <w:color w:val="auto"/>
                <w:kern w:val="2"/>
                <w:sz w:val="24"/>
                <w:szCs w:val="24"/>
                <w:highlight w:val="none"/>
                <w:lang w:val="zh-CN" w:eastAsia="zh-CN" w:bidi="ar"/>
              </w:rPr>
              <w:t>满足以上三点得5分，满足任意两点得3分；满足任意一点得1分；不满足不得分。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bidi="ar"/>
              </w:rPr>
            </w:pPr>
            <w:r>
              <w:rPr>
                <w:rFonts w:hint="eastAsia" w:ascii="宋体" w:hAnsi="宋体" w:eastAsia="宋体" w:cs="宋体"/>
                <w:color w:val="auto"/>
                <w:kern w:val="2"/>
                <w:sz w:val="24"/>
                <w:szCs w:val="24"/>
                <w:highlight w:val="none"/>
                <w:lang w:val="zh-CN" w:eastAsia="zh-CN" w:bidi="ar"/>
              </w:rPr>
              <w:t>在此基础上，评委根据各供应商的具体响应内容进行进一步评审：</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bidi="ar"/>
              </w:rPr>
            </w:pPr>
            <w:r>
              <w:rPr>
                <w:rFonts w:hint="eastAsia"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zh-CN" w:eastAsia="zh-CN" w:bidi="ar"/>
              </w:rPr>
              <w:t>服务目标、工作目标清晰明确，整体检测技术流程及解决方案完整清晰，措施完善可行的评价为优，加5分；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bidi="ar"/>
              </w:rPr>
            </w:pPr>
            <w:r>
              <w:rPr>
                <w:rFonts w:hint="eastAsia"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zh-CN" w:eastAsia="zh-CN" w:bidi="ar"/>
              </w:rPr>
              <w:t>服务目标、工作目标较清晰明确，整体检测技术流程及解决方案较完整清晰，措施较完善可行的评价为良，加3分；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bidi="ar"/>
              </w:rPr>
            </w:pPr>
            <w:r>
              <w:rPr>
                <w:rFonts w:hint="eastAsia"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zh-CN" w:eastAsia="zh-CN" w:bidi="ar"/>
              </w:rPr>
              <w:t>服务目标、工作目标一般清晰明确，整体检测技术流程及解决方案一般完整清晰，措施一般完善可行的评价为中，加1分；</w:t>
            </w:r>
          </w:p>
          <w:p>
            <w:pPr>
              <w:pStyle w:val="16"/>
              <w:keepNext w:val="0"/>
              <w:keepLines w:val="0"/>
              <w:suppressLineNumbers w:val="0"/>
              <w:spacing w:before="0" w:beforeAutospacing="0" w:after="0" w:afterAutospacing="0" w:line="240" w:lineRule="auto"/>
              <w:ind w:left="0" w:leftChars="0" w:right="0" w:rightChars="0"/>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zh-CN" w:eastAsia="zh-CN" w:bidi="ar"/>
              </w:rPr>
              <w:t>服务目标、工作目标不清晰明确，整体检测技术流程及解决方案不完整清晰，措施不完善可行的评价为差，不加分。评价为“差”的，评委需说明情况。</w:t>
            </w:r>
          </w:p>
        </w:tc>
        <w:tc>
          <w:tcPr>
            <w:tcW w:w="86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107" w:type="dxa"/>
            <w:shd w:val="clear" w:color="auto" w:fill="auto"/>
            <w:noWrap w:val="0"/>
            <w:vAlign w:val="center"/>
          </w:tcPr>
          <w:p>
            <w:pPr>
              <w:pStyle w:val="16"/>
              <w:keepNext w:val="0"/>
              <w:keepLines w:val="0"/>
              <w:widowControl/>
              <w:suppressLineNumbers w:val="0"/>
              <w:spacing w:before="0" w:beforeAutospacing="0" w:after="0" w:afterAutospacing="0" w:line="240" w:lineRule="auto"/>
              <w:ind w:left="0" w:right="0"/>
              <w:jc w:val="left"/>
              <w:rPr>
                <w:rFonts w:hint="default" w:ascii="宋体" w:hAnsi="宋体" w:eastAsia="宋体" w:cs="宋体"/>
                <w:color w:val="auto"/>
                <w:kern w:val="2"/>
                <w:sz w:val="24"/>
                <w:szCs w:val="24"/>
                <w:highlight w:val="none"/>
                <w:lang w:val="en-US" w:eastAsia="zh-CN" w:bidi="ar"/>
              </w:rPr>
            </w:pPr>
            <w:r>
              <w:rPr>
                <w:rFonts w:hint="default" w:ascii="宋体" w:hAnsi="宋体" w:eastAsia="宋体" w:cs="宋体"/>
                <w:color w:val="auto"/>
                <w:kern w:val="2"/>
                <w:sz w:val="24"/>
                <w:szCs w:val="24"/>
                <w:highlight w:val="none"/>
                <w:lang w:val="zh-CN" w:eastAsia="zh-CN" w:bidi="ar"/>
              </w:rPr>
              <w:t>质量（完成时间、安全）保障措施及方案</w:t>
            </w:r>
          </w:p>
        </w:tc>
        <w:tc>
          <w:tcPr>
            <w:tcW w:w="4968" w:type="dxa"/>
            <w:shd w:val="clear" w:color="auto" w:fill="auto"/>
            <w:noWrap w:val="0"/>
            <w:vAlign w:val="top"/>
          </w:tcPr>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（一）评分内容：</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zh-CN" w:eastAsia="zh-CN" w:bidi="ar"/>
              </w:rPr>
              <w:t>质量、安全保障措施；</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zh-CN" w:eastAsia="zh-CN" w:bidi="ar"/>
              </w:rPr>
              <w:t>工期保障能力；</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zh-CN" w:eastAsia="zh-CN" w:bidi="ar"/>
              </w:rPr>
              <w:t>其他保障措施。</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（二）评分标准：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满足以上三点得3分，满足任意两点得2分；满足任意一点得1分；不满足不得分。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在此基础上，评委根据各供应商的具体响应内容进行进一步评审：</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zh-CN" w:eastAsia="zh-CN" w:bidi="ar"/>
              </w:rPr>
              <w:t>保障措施完整，工期保障能力强的评价为优，加2分；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zh-CN" w:eastAsia="zh-CN" w:bidi="ar"/>
              </w:rPr>
              <w:t>保障措施较完整，工期保障能力较强的评价为良，加1.5分；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zh-CN" w:eastAsia="zh-CN" w:bidi="ar"/>
              </w:rPr>
              <w:t>保障措施一般完整，工期保障能力一般的评价为中，加1分；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zh-CN" w:eastAsia="zh-CN" w:bidi="ar"/>
              </w:rPr>
              <w:t>保障措施不完整，工期保障能力差的评价为差，不加分；评价为“差”的，评委需说明情况。</w:t>
            </w:r>
          </w:p>
        </w:tc>
        <w:tc>
          <w:tcPr>
            <w:tcW w:w="86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default"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5</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2107" w:type="dxa"/>
            <w:shd w:val="clear" w:color="auto" w:fill="auto"/>
            <w:noWrap w:val="0"/>
            <w:vAlign w:val="center"/>
          </w:tcPr>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en-US" w:eastAsia="zh-CN" w:bidi="ar"/>
              </w:rPr>
            </w:pPr>
            <w:r>
              <w:rPr>
                <w:rFonts w:hint="default" w:ascii="宋体" w:hAnsi="宋体" w:eastAsia="宋体" w:cs="宋体"/>
                <w:color w:val="auto"/>
                <w:kern w:val="2"/>
                <w:sz w:val="24"/>
                <w:szCs w:val="24"/>
                <w:highlight w:val="none"/>
                <w:lang w:val="zh-CN" w:eastAsia="zh-CN" w:bidi="ar"/>
              </w:rPr>
              <w:t>服务应急预案</w:t>
            </w:r>
          </w:p>
        </w:tc>
        <w:tc>
          <w:tcPr>
            <w:tcW w:w="4968" w:type="dxa"/>
            <w:shd w:val="clear" w:color="auto" w:fill="auto"/>
            <w:noWrap w:val="0"/>
            <w:vAlign w:val="center"/>
          </w:tcPr>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（一）评分内容：</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zh-CN" w:eastAsia="zh-CN" w:bidi="ar"/>
              </w:rPr>
              <w:t>针对突发事件的处理措施；</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zh-CN" w:eastAsia="zh-CN" w:bidi="ar"/>
              </w:rPr>
              <w:t>应急预案及措施。</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（二）评分标准：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满足以上两点得3分；满足任意一点得1.5分；不满足不得分。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在此基础上，评委根据各供应商的具体响应内容进行进一步评审：</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zh-CN" w:eastAsia="zh-CN" w:bidi="ar"/>
              </w:rPr>
              <w:t>理解到位、分析准确的评价为优，加2分。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zh-CN" w:eastAsia="zh-CN" w:bidi="ar"/>
              </w:rPr>
              <w:t>理解较好、分析较好的评价为良，加1.5分。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zh-CN" w:eastAsia="zh-CN" w:bidi="ar"/>
              </w:rPr>
              <w:t>理解一般、分析一般的评价为中，加1分。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zh-CN" w:eastAsia="zh-CN" w:bidi="ar"/>
              </w:rPr>
              <w:t>理解差、分析差的评价为差，不加分；评价为“差”的，评委需说明情况。</w:t>
            </w:r>
          </w:p>
        </w:tc>
        <w:tc>
          <w:tcPr>
            <w:tcW w:w="86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default"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5</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三、商务部分（</w:t>
            </w:r>
            <w:r>
              <w:rPr>
                <w:rFonts w:hint="eastAsia" w:ascii="宋体" w:hAnsi="宋体" w:cs="宋体"/>
                <w:b/>
                <w:color w:val="auto"/>
                <w:sz w:val="24"/>
                <w:highlight w:val="none"/>
                <w:lang w:val="en-US" w:eastAsia="zh-CN"/>
              </w:rPr>
              <w:t>45</w:t>
            </w:r>
            <w:r>
              <w:rPr>
                <w:rFonts w:hint="eastAsia" w:ascii="宋体" w:hAnsi="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lang w:val="zh-CN"/>
              </w:rPr>
              <w:t>序号</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lang w:val="zh-CN"/>
              </w:rPr>
              <w:t>内容</w:t>
            </w:r>
          </w:p>
        </w:tc>
        <w:tc>
          <w:tcPr>
            <w:tcW w:w="4968"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评分规则</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en-US" w:eastAsia="zh-CN"/>
              </w:rPr>
              <w:t>分值</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cs="宋体"/>
                <w:color w:val="auto"/>
                <w:sz w:val="24"/>
                <w:highlight w:val="none"/>
                <w:lang w:val="zh-CN"/>
              </w:rPr>
            </w:pPr>
            <w:r>
              <w:rPr>
                <w:rFonts w:hint="eastAsia" w:ascii="宋体" w:hAnsi="宋体" w:cs="宋体"/>
                <w:color w:val="auto"/>
                <w:sz w:val="24"/>
                <w:highlight w:val="none"/>
              </w:rPr>
              <w:t>1</w:t>
            </w:r>
          </w:p>
        </w:tc>
        <w:tc>
          <w:tcPr>
            <w:tcW w:w="2107" w:type="dxa"/>
            <w:noWrap w:val="0"/>
            <w:vAlign w:val="center"/>
          </w:tcPr>
          <w:p>
            <w:pPr>
              <w:pStyle w:val="16"/>
              <w:keepNext w:val="0"/>
              <w:keepLines w:val="0"/>
              <w:suppressLineNumbers w:val="0"/>
              <w:spacing w:before="0" w:beforeAutospacing="0" w:after="0" w:afterAutospacing="0" w:line="240" w:lineRule="auto"/>
              <w:ind w:left="0" w:right="0"/>
              <w:rPr>
                <w:rFonts w:hint="eastAsia" w:ascii="宋体" w:hAnsi="宋体" w:eastAsia="宋体" w:cs="宋体"/>
                <w:color w:val="auto"/>
                <w:kern w:val="2"/>
                <w:highlight w:val="none"/>
                <w:lang w:val="zh-CN" w:bidi="ar"/>
              </w:rPr>
            </w:pPr>
            <w:r>
              <w:rPr>
                <w:rFonts w:hint="eastAsia" w:ascii="宋体" w:hAnsi="宋体" w:eastAsia="宋体" w:cs="宋体"/>
                <w:color w:val="auto"/>
                <w:kern w:val="2"/>
                <w:highlight w:val="none"/>
                <w:lang w:val="zh-CN" w:bidi="ar"/>
              </w:rPr>
              <w:t>投标人同类项目经验情况</w:t>
            </w:r>
          </w:p>
        </w:tc>
        <w:tc>
          <w:tcPr>
            <w:tcW w:w="4968" w:type="dxa"/>
            <w:noWrap w:val="0"/>
            <w:vAlign w:val="top"/>
          </w:tcPr>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zh-CN" w:bidi="ar"/>
              </w:rPr>
            </w:pPr>
            <w:r>
              <w:rPr>
                <w:rFonts w:hint="default" w:ascii="宋体" w:hAnsi="宋体" w:eastAsia="宋体" w:cs="宋体"/>
                <w:color w:val="auto"/>
                <w:kern w:val="2"/>
                <w:highlight w:val="none"/>
                <w:lang w:val="zh-CN" w:bidi="ar"/>
              </w:rPr>
              <w:t>（一）评分内容：</w:t>
            </w:r>
            <w:r>
              <w:rPr>
                <w:rFonts w:hint="eastAsia" w:cs="宋体"/>
                <w:color w:val="auto"/>
                <w:kern w:val="2"/>
                <w:highlight w:val="none"/>
                <w:lang w:val="en-US" w:eastAsia="zh-CN" w:bidi="ar"/>
              </w:rPr>
              <w:t>自2015年1月1日</w:t>
            </w:r>
            <w:r>
              <w:rPr>
                <w:rFonts w:hint="default" w:ascii="宋体" w:hAnsi="宋体" w:eastAsia="宋体" w:cs="宋体"/>
                <w:color w:val="auto"/>
                <w:kern w:val="2"/>
                <w:highlight w:val="none"/>
                <w:lang w:val="zh-CN" w:bidi="ar"/>
              </w:rPr>
              <w:t>至本项目投标截止时间之日（以合同签订日期为准）：</w:t>
            </w:r>
          </w:p>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zh-CN" w:bidi="ar"/>
              </w:rPr>
            </w:pPr>
            <w:r>
              <w:rPr>
                <w:rFonts w:hint="default" w:ascii="宋体" w:hAnsi="宋体" w:eastAsia="宋体" w:cs="宋体"/>
                <w:color w:val="auto"/>
                <w:kern w:val="2"/>
                <w:highlight w:val="none"/>
                <w:lang w:val="zh-CN" w:bidi="ar"/>
              </w:rPr>
              <w:t>具备国内外城市或地区产业规划</w:t>
            </w:r>
            <w:r>
              <w:rPr>
                <w:rFonts w:hint="eastAsia" w:cs="宋体"/>
                <w:color w:val="auto"/>
                <w:kern w:val="2"/>
                <w:highlight w:val="none"/>
                <w:lang w:val="zh-CN" w:bidi="ar"/>
              </w:rPr>
              <w:t>研究</w:t>
            </w:r>
            <w:r>
              <w:rPr>
                <w:rFonts w:hint="default" w:ascii="宋体" w:hAnsi="宋体" w:eastAsia="宋体" w:cs="宋体"/>
                <w:color w:val="auto"/>
                <w:kern w:val="2"/>
                <w:highlight w:val="none"/>
                <w:lang w:val="zh-CN" w:bidi="ar"/>
              </w:rPr>
              <w:t>或产业政策研究相关业绩的得7分，每多一项加2分，累计上限得15分</w:t>
            </w:r>
            <w:r>
              <w:rPr>
                <w:rFonts w:hint="eastAsia" w:ascii="宋体" w:hAnsi="宋体" w:eastAsia="宋体" w:cs="宋体"/>
                <w:color w:val="auto"/>
                <w:kern w:val="2"/>
                <w:highlight w:val="none"/>
                <w:lang w:val="zh-CN" w:bidi="ar"/>
              </w:rPr>
              <w:t>。</w:t>
            </w:r>
          </w:p>
          <w:p>
            <w:pPr>
              <w:pStyle w:val="16"/>
              <w:keepNext w:val="0"/>
              <w:keepLines w:val="0"/>
              <w:suppressLineNumbers w:val="0"/>
              <w:spacing w:before="0" w:beforeAutospacing="0" w:after="0" w:afterAutospacing="0" w:line="240" w:lineRule="auto"/>
              <w:ind w:left="0" w:right="0"/>
              <w:rPr>
                <w:rFonts w:hint="eastAsia" w:ascii="宋体" w:hAnsi="宋体" w:eastAsia="宋体" w:cs="宋体"/>
                <w:color w:val="auto"/>
                <w:kern w:val="2"/>
                <w:highlight w:val="none"/>
                <w:lang w:val="zh-CN" w:bidi="ar"/>
              </w:rPr>
            </w:pPr>
            <w:r>
              <w:rPr>
                <w:rFonts w:hint="default" w:ascii="宋体" w:hAnsi="宋体" w:eastAsia="宋体" w:cs="宋体"/>
                <w:color w:val="auto"/>
                <w:kern w:val="2"/>
                <w:highlight w:val="none"/>
                <w:lang w:val="zh-CN" w:bidi="ar"/>
              </w:rPr>
              <w:t>（二）评分依据：提供合同关键页（包括但不限于合同封面、合作内容、合同金额、签订时间、双方盖章页等）</w:t>
            </w:r>
            <w:r>
              <w:rPr>
                <w:rFonts w:hint="eastAsia" w:cs="宋体"/>
                <w:color w:val="auto"/>
                <w:kern w:val="2"/>
                <w:highlight w:val="none"/>
                <w:lang w:val="en-US" w:eastAsia="zh-CN" w:bidi="ar"/>
              </w:rPr>
              <w:t>复印件或</w:t>
            </w:r>
            <w:r>
              <w:rPr>
                <w:rFonts w:hint="default" w:ascii="宋体" w:hAnsi="宋体" w:eastAsia="宋体" w:cs="宋体"/>
                <w:color w:val="auto"/>
                <w:kern w:val="2"/>
                <w:highlight w:val="none"/>
                <w:lang w:val="zh-CN" w:bidi="ar"/>
              </w:rPr>
              <w:t>扫描件加盖公章，未按照要求提供或提供不清晰导致专家无法判断的不得分，原件备查。</w:t>
            </w:r>
          </w:p>
        </w:tc>
        <w:tc>
          <w:tcPr>
            <w:tcW w:w="860" w:type="dxa"/>
            <w:noWrap w:val="0"/>
            <w:vAlign w:val="center"/>
          </w:tcPr>
          <w:p>
            <w:pPr>
              <w:keepNext w:val="0"/>
              <w:keepLines w:val="0"/>
              <w:suppressLineNumbers w:val="0"/>
              <w:wordWrap w:val="0"/>
              <w:spacing w:before="0" w:beforeAutospacing="0" w:after="0" w:afterAutospacing="0"/>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15</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cs="宋体"/>
                <w:color w:val="auto"/>
                <w:sz w:val="24"/>
                <w:highlight w:val="none"/>
                <w:lang w:val="zh-CN"/>
              </w:rPr>
            </w:pPr>
            <w:r>
              <w:rPr>
                <w:rFonts w:hint="eastAsia" w:ascii="宋体" w:hAnsi="宋体" w:cs="宋体"/>
                <w:color w:val="auto"/>
                <w:sz w:val="24"/>
                <w:highlight w:val="none"/>
              </w:rPr>
              <w:t>2</w:t>
            </w:r>
          </w:p>
        </w:tc>
        <w:tc>
          <w:tcPr>
            <w:tcW w:w="2107" w:type="dxa"/>
            <w:noWrap w:val="0"/>
            <w:vAlign w:val="center"/>
          </w:tcPr>
          <w:p>
            <w:pPr>
              <w:pStyle w:val="16"/>
              <w:keepNext w:val="0"/>
              <w:keepLines w:val="0"/>
              <w:suppressLineNumbers w:val="0"/>
              <w:spacing w:before="0" w:beforeAutospacing="0" w:after="0" w:afterAutospacing="0" w:line="240" w:lineRule="auto"/>
              <w:ind w:left="0" w:right="0"/>
              <w:rPr>
                <w:rFonts w:hint="eastAsia" w:ascii="宋体" w:hAnsi="宋体" w:eastAsia="宋体" w:cs="宋体"/>
                <w:color w:val="auto"/>
                <w:kern w:val="2"/>
                <w:highlight w:val="none"/>
                <w:lang w:val="zh-CN" w:bidi="ar"/>
              </w:rPr>
            </w:pPr>
            <w:r>
              <w:rPr>
                <w:rFonts w:hint="eastAsia" w:ascii="宋体" w:hAnsi="宋体" w:eastAsia="宋体" w:cs="宋体"/>
                <w:color w:val="auto"/>
                <w:kern w:val="2"/>
                <w:highlight w:val="none"/>
                <w:lang w:val="zh-CN" w:bidi="ar"/>
              </w:rPr>
              <w:t>拟派本项目负责人（1人）</w:t>
            </w:r>
          </w:p>
        </w:tc>
        <w:tc>
          <w:tcPr>
            <w:tcW w:w="4968" w:type="dxa"/>
            <w:noWrap w:val="0"/>
            <w:vAlign w:val="top"/>
          </w:tcPr>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zh-CN" w:bidi="ar"/>
              </w:rPr>
            </w:pPr>
            <w:r>
              <w:rPr>
                <w:rFonts w:hint="default" w:ascii="宋体" w:hAnsi="宋体" w:eastAsia="宋体" w:cs="宋体"/>
                <w:color w:val="auto"/>
                <w:kern w:val="2"/>
                <w:highlight w:val="none"/>
                <w:lang w:val="zh-CN" w:bidi="ar"/>
              </w:rPr>
              <w:t>（一）评分内容</w:t>
            </w:r>
          </w:p>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zh-CN" w:bidi="ar"/>
              </w:rPr>
            </w:pPr>
            <w:r>
              <w:rPr>
                <w:rFonts w:hint="default" w:ascii="宋体" w:hAnsi="宋体" w:eastAsia="宋体" w:cs="宋体"/>
                <w:color w:val="auto"/>
                <w:kern w:val="2"/>
                <w:highlight w:val="none"/>
                <w:lang w:val="zh-CN" w:bidi="ar"/>
              </w:rPr>
              <w:t>投标单位拟投入一名项目负责人，需为投标人自有员工，否则本项不得分</w:t>
            </w:r>
            <w:r>
              <w:rPr>
                <w:rFonts w:hint="eastAsia" w:cs="宋体"/>
                <w:color w:val="auto"/>
                <w:kern w:val="2"/>
                <w:highlight w:val="none"/>
                <w:lang w:val="zh-CN" w:bidi="ar"/>
              </w:rPr>
              <w:t>，</w:t>
            </w:r>
            <w:r>
              <w:rPr>
                <w:rFonts w:hint="eastAsia" w:cs="宋体"/>
                <w:color w:val="auto"/>
                <w:kern w:val="2"/>
                <w:highlight w:val="none"/>
                <w:lang w:val="en-US" w:eastAsia="zh-CN" w:bidi="ar"/>
              </w:rPr>
              <w:t>在此基础上</w:t>
            </w:r>
            <w:r>
              <w:rPr>
                <w:rFonts w:hint="default" w:ascii="宋体" w:hAnsi="宋体" w:eastAsia="宋体" w:cs="宋体"/>
                <w:color w:val="auto"/>
                <w:kern w:val="2"/>
                <w:highlight w:val="none"/>
                <w:lang w:val="zh-CN" w:bidi="ar"/>
              </w:rPr>
              <w:t>：</w:t>
            </w:r>
          </w:p>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en-US" w:eastAsia="zh-CN" w:bidi="ar"/>
              </w:rPr>
            </w:pPr>
            <w:r>
              <w:rPr>
                <w:rFonts w:hint="default" w:ascii="宋体" w:hAnsi="宋体" w:eastAsia="宋体" w:cs="宋体"/>
                <w:color w:val="auto"/>
                <w:kern w:val="2"/>
                <w:highlight w:val="none"/>
                <w:lang w:val="zh-CN" w:bidi="ar"/>
              </w:rPr>
              <w:t>1.学历：具备经管类相关专业的硕士研究生或以上学历的，得</w:t>
            </w:r>
            <w:r>
              <w:rPr>
                <w:rFonts w:hint="eastAsia" w:cs="宋体"/>
                <w:color w:val="auto"/>
                <w:kern w:val="2"/>
                <w:highlight w:val="none"/>
                <w:lang w:val="en-US" w:eastAsia="zh-CN" w:bidi="ar"/>
              </w:rPr>
              <w:t>4</w:t>
            </w:r>
            <w:r>
              <w:rPr>
                <w:rFonts w:hint="default" w:ascii="宋体" w:hAnsi="宋体" w:eastAsia="宋体" w:cs="宋体"/>
                <w:color w:val="auto"/>
                <w:kern w:val="2"/>
                <w:highlight w:val="none"/>
                <w:lang w:val="zh-CN" w:bidi="ar"/>
              </w:rPr>
              <w:t>分；具备经管类相关专业本科学历的，得</w:t>
            </w:r>
            <w:r>
              <w:rPr>
                <w:rFonts w:hint="eastAsia" w:cs="宋体"/>
                <w:color w:val="auto"/>
                <w:kern w:val="2"/>
                <w:highlight w:val="none"/>
                <w:lang w:val="en-US" w:eastAsia="zh-CN" w:bidi="ar"/>
              </w:rPr>
              <w:t>2</w:t>
            </w:r>
            <w:r>
              <w:rPr>
                <w:rFonts w:hint="default" w:ascii="宋体" w:hAnsi="宋体" w:eastAsia="宋体" w:cs="宋体"/>
                <w:color w:val="auto"/>
                <w:kern w:val="2"/>
                <w:highlight w:val="none"/>
                <w:lang w:val="zh-CN" w:bidi="ar"/>
              </w:rPr>
              <w:t>分。</w:t>
            </w:r>
            <w:r>
              <w:rPr>
                <w:rFonts w:hint="eastAsia" w:cs="宋体"/>
                <w:color w:val="auto"/>
                <w:kern w:val="2"/>
                <w:highlight w:val="none"/>
                <w:lang w:val="en-US" w:eastAsia="zh-CN" w:bidi="ar"/>
              </w:rPr>
              <w:t>本项最高得4分。</w:t>
            </w:r>
          </w:p>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en-US" w:eastAsia="zh-CN" w:bidi="ar"/>
              </w:rPr>
            </w:pPr>
            <w:r>
              <w:rPr>
                <w:rFonts w:hint="eastAsia" w:cs="宋体"/>
                <w:color w:val="auto"/>
                <w:kern w:val="2"/>
                <w:highlight w:val="none"/>
                <w:lang w:val="en-US" w:eastAsia="zh-CN" w:bidi="ar"/>
              </w:rPr>
              <w:t>2.职称：具备经济类副高级或以上职称的，得4分；具备经济类中级职称的，得2分。本项最高得4分。</w:t>
            </w:r>
          </w:p>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en-US" w:eastAsia="zh-CN" w:bidi="ar"/>
              </w:rPr>
            </w:pPr>
            <w:r>
              <w:rPr>
                <w:rFonts w:hint="eastAsia" w:cs="宋体"/>
                <w:color w:val="auto"/>
                <w:kern w:val="2"/>
                <w:highlight w:val="none"/>
                <w:lang w:val="en-US" w:eastAsia="zh-CN" w:bidi="ar"/>
              </w:rPr>
              <w:t>3</w:t>
            </w:r>
            <w:r>
              <w:rPr>
                <w:rFonts w:hint="default" w:ascii="宋体" w:hAnsi="宋体" w:eastAsia="宋体" w:cs="宋体"/>
                <w:color w:val="auto"/>
                <w:kern w:val="2"/>
                <w:highlight w:val="none"/>
                <w:lang w:val="zh-CN" w:bidi="ar"/>
              </w:rPr>
              <w:t>.项目经验：</w:t>
            </w:r>
            <w:r>
              <w:rPr>
                <w:rFonts w:hint="eastAsia" w:cs="宋体"/>
                <w:color w:val="auto"/>
                <w:kern w:val="2"/>
                <w:highlight w:val="none"/>
                <w:lang w:val="en-US" w:eastAsia="zh-CN" w:bidi="ar"/>
              </w:rPr>
              <w:t>自2020年1月1日</w:t>
            </w:r>
            <w:r>
              <w:rPr>
                <w:rFonts w:hint="default" w:ascii="宋体" w:hAnsi="宋体" w:eastAsia="宋体" w:cs="宋体"/>
                <w:color w:val="auto"/>
                <w:kern w:val="2"/>
                <w:highlight w:val="none"/>
                <w:lang w:val="zh-CN" w:bidi="ar"/>
              </w:rPr>
              <w:t>至本项目投标截止时间之日</w:t>
            </w:r>
            <w:r>
              <w:rPr>
                <w:rFonts w:hint="eastAsia" w:cs="宋体"/>
                <w:color w:val="auto"/>
                <w:kern w:val="2"/>
                <w:highlight w:val="none"/>
                <w:lang w:val="zh-CN" w:bidi="ar"/>
              </w:rPr>
              <w:t>（</w:t>
            </w:r>
            <w:r>
              <w:rPr>
                <w:rFonts w:hint="eastAsia" w:cs="宋体"/>
                <w:color w:val="auto"/>
                <w:kern w:val="2"/>
                <w:highlight w:val="none"/>
                <w:lang w:val="en-US" w:eastAsia="zh-CN" w:bidi="ar"/>
              </w:rPr>
              <w:t>以合同签订时间为准</w:t>
            </w:r>
            <w:r>
              <w:rPr>
                <w:rFonts w:hint="eastAsia" w:cs="宋体"/>
                <w:color w:val="auto"/>
                <w:kern w:val="2"/>
                <w:highlight w:val="none"/>
                <w:lang w:val="zh-CN" w:bidi="ar"/>
              </w:rPr>
              <w:t>）</w:t>
            </w:r>
            <w:r>
              <w:rPr>
                <w:rFonts w:hint="default" w:ascii="宋体" w:hAnsi="宋体" w:eastAsia="宋体" w:cs="宋体"/>
                <w:color w:val="auto"/>
                <w:kern w:val="2"/>
                <w:highlight w:val="none"/>
                <w:lang w:val="zh-CN" w:bidi="ar"/>
              </w:rPr>
              <w:t>，项目负责人曾主持或参与过国内外城市或地区产业规划、产业政策研究类项目经验，项目数量≥</w:t>
            </w:r>
            <w:r>
              <w:rPr>
                <w:rFonts w:hint="eastAsia" w:cs="宋体"/>
                <w:color w:val="auto"/>
                <w:kern w:val="2"/>
                <w:highlight w:val="none"/>
                <w:lang w:val="en-US" w:eastAsia="zh-CN" w:bidi="ar"/>
              </w:rPr>
              <w:t>3</w:t>
            </w:r>
            <w:r>
              <w:rPr>
                <w:rFonts w:hint="default" w:ascii="宋体" w:hAnsi="宋体" w:eastAsia="宋体" w:cs="宋体"/>
                <w:color w:val="auto"/>
                <w:kern w:val="2"/>
                <w:highlight w:val="none"/>
                <w:lang w:val="zh-CN" w:bidi="ar"/>
              </w:rPr>
              <w:t>个得</w:t>
            </w:r>
            <w:r>
              <w:rPr>
                <w:rFonts w:hint="eastAsia" w:cs="宋体"/>
                <w:color w:val="auto"/>
                <w:kern w:val="2"/>
                <w:highlight w:val="none"/>
                <w:lang w:val="en-US" w:eastAsia="zh-CN" w:bidi="ar"/>
              </w:rPr>
              <w:t>7</w:t>
            </w:r>
            <w:r>
              <w:rPr>
                <w:rFonts w:hint="default" w:ascii="宋体" w:hAnsi="宋体" w:eastAsia="宋体" w:cs="宋体"/>
                <w:color w:val="auto"/>
                <w:kern w:val="2"/>
                <w:highlight w:val="none"/>
                <w:lang w:val="zh-CN" w:bidi="ar"/>
              </w:rPr>
              <w:t>分；</w:t>
            </w:r>
            <w:r>
              <w:rPr>
                <w:rFonts w:hint="eastAsia" w:cs="宋体"/>
                <w:color w:val="auto"/>
                <w:kern w:val="2"/>
                <w:highlight w:val="none"/>
                <w:lang w:val="en-US" w:eastAsia="zh-CN" w:bidi="ar"/>
              </w:rPr>
              <w:t>3</w:t>
            </w:r>
            <w:r>
              <w:rPr>
                <w:rFonts w:hint="default" w:ascii="宋体" w:hAnsi="宋体" w:eastAsia="宋体" w:cs="宋体"/>
                <w:color w:val="auto"/>
                <w:kern w:val="2"/>
                <w:highlight w:val="none"/>
                <w:lang w:val="zh-CN" w:bidi="ar"/>
              </w:rPr>
              <w:t>个&gt;项目数量≥</w:t>
            </w:r>
            <w:r>
              <w:rPr>
                <w:rFonts w:hint="eastAsia" w:cs="宋体"/>
                <w:color w:val="auto"/>
                <w:kern w:val="2"/>
                <w:highlight w:val="none"/>
                <w:lang w:val="en-US" w:eastAsia="zh-CN" w:bidi="ar"/>
              </w:rPr>
              <w:t>2</w:t>
            </w:r>
            <w:r>
              <w:rPr>
                <w:rFonts w:hint="default" w:ascii="宋体" w:hAnsi="宋体" w:eastAsia="宋体" w:cs="宋体"/>
                <w:color w:val="auto"/>
                <w:kern w:val="2"/>
                <w:highlight w:val="none"/>
                <w:lang w:val="zh-CN" w:bidi="ar"/>
              </w:rPr>
              <w:t>个得</w:t>
            </w:r>
            <w:r>
              <w:rPr>
                <w:rFonts w:hint="eastAsia" w:cs="宋体"/>
                <w:color w:val="auto"/>
                <w:kern w:val="2"/>
                <w:highlight w:val="none"/>
                <w:lang w:val="en-US" w:eastAsia="zh-CN" w:bidi="ar"/>
              </w:rPr>
              <w:t>4</w:t>
            </w:r>
            <w:r>
              <w:rPr>
                <w:rFonts w:hint="default" w:ascii="宋体" w:hAnsi="宋体" w:eastAsia="宋体" w:cs="宋体"/>
                <w:color w:val="auto"/>
                <w:kern w:val="2"/>
                <w:highlight w:val="none"/>
                <w:lang w:val="zh-CN" w:bidi="ar"/>
              </w:rPr>
              <w:t>分；</w:t>
            </w:r>
            <w:r>
              <w:rPr>
                <w:rFonts w:hint="eastAsia" w:cs="宋体"/>
                <w:color w:val="auto"/>
                <w:kern w:val="2"/>
                <w:highlight w:val="none"/>
                <w:lang w:val="en-US" w:eastAsia="zh-CN" w:bidi="ar"/>
              </w:rPr>
              <w:t>2</w:t>
            </w:r>
            <w:r>
              <w:rPr>
                <w:rFonts w:hint="default" w:ascii="宋体" w:hAnsi="宋体" w:eastAsia="宋体" w:cs="宋体"/>
                <w:color w:val="auto"/>
                <w:kern w:val="2"/>
                <w:highlight w:val="none"/>
                <w:lang w:val="zh-CN" w:bidi="ar"/>
              </w:rPr>
              <w:t>个&gt;项目数量≥1个；得2分。</w:t>
            </w:r>
            <w:r>
              <w:rPr>
                <w:rFonts w:hint="eastAsia" w:cs="宋体"/>
                <w:color w:val="auto"/>
                <w:kern w:val="2"/>
                <w:highlight w:val="none"/>
                <w:lang w:val="en-US" w:eastAsia="zh-CN" w:bidi="ar"/>
              </w:rPr>
              <w:t>同一项目续签合同按一个项目计取。</w:t>
            </w:r>
          </w:p>
          <w:p>
            <w:pPr>
              <w:pStyle w:val="16"/>
              <w:keepNext w:val="0"/>
              <w:keepLines w:val="0"/>
              <w:suppressLineNumbers w:val="0"/>
              <w:spacing w:before="0" w:beforeAutospacing="0" w:after="0" w:afterAutospacing="0" w:line="240" w:lineRule="auto"/>
              <w:ind w:left="0" w:right="0"/>
              <w:rPr>
                <w:rFonts w:hint="eastAsia" w:ascii="宋体" w:hAnsi="宋体" w:eastAsia="宋体" w:cs="宋体"/>
                <w:color w:val="auto"/>
                <w:kern w:val="2"/>
                <w:highlight w:val="none"/>
                <w:lang w:val="zh-CN" w:bidi="ar"/>
              </w:rPr>
            </w:pPr>
            <w:r>
              <w:rPr>
                <w:rFonts w:hint="default" w:ascii="宋体" w:hAnsi="宋体" w:eastAsia="宋体" w:cs="宋体"/>
                <w:color w:val="auto"/>
                <w:kern w:val="2"/>
                <w:highlight w:val="none"/>
                <w:lang w:val="zh-CN" w:bidi="ar"/>
              </w:rPr>
              <w:t>（二）证明材料：提供项目负责人近三个月任意一个月投标单位缴纳社保证明（不含退休返聘人员），如供应商为新成立单位且成立时间不足一个月的，可提供情况说明</w:t>
            </w:r>
            <w:r>
              <w:rPr>
                <w:rFonts w:hint="eastAsia" w:ascii="宋体" w:hAnsi="宋体" w:eastAsia="宋体" w:cs="宋体"/>
                <w:color w:val="auto"/>
                <w:kern w:val="2"/>
                <w:highlight w:val="none"/>
                <w:lang w:val="zh-CN" w:bidi="ar"/>
              </w:rPr>
              <w:t>的</w:t>
            </w:r>
            <w:r>
              <w:rPr>
                <w:rFonts w:hint="default" w:ascii="宋体" w:hAnsi="宋体" w:eastAsia="宋体" w:cs="宋体"/>
                <w:color w:val="auto"/>
                <w:kern w:val="2"/>
                <w:highlight w:val="none"/>
                <w:lang w:val="zh-CN" w:bidi="ar"/>
              </w:rPr>
              <w:t>亦视为符合、学历证</w:t>
            </w:r>
            <w:r>
              <w:rPr>
                <w:rFonts w:hint="eastAsia" w:cs="宋体"/>
                <w:color w:val="auto"/>
                <w:kern w:val="2"/>
                <w:highlight w:val="none"/>
                <w:lang w:val="en-US" w:eastAsia="zh-CN" w:bidi="ar"/>
              </w:rPr>
              <w:t>明</w:t>
            </w:r>
            <w:r>
              <w:rPr>
                <w:rFonts w:hint="default" w:ascii="宋体" w:hAnsi="宋体" w:eastAsia="宋体" w:cs="宋体"/>
                <w:color w:val="auto"/>
                <w:kern w:val="2"/>
                <w:highlight w:val="none"/>
                <w:lang w:val="zh-CN" w:bidi="ar"/>
              </w:rPr>
              <w:t>（提供毕业证书复印件</w:t>
            </w:r>
            <w:r>
              <w:rPr>
                <w:rFonts w:hint="eastAsia" w:cs="宋体"/>
                <w:color w:val="auto"/>
                <w:kern w:val="2"/>
                <w:highlight w:val="none"/>
                <w:lang w:val="en-US" w:eastAsia="zh-CN" w:bidi="ar"/>
              </w:rPr>
              <w:t>或扫描件</w:t>
            </w:r>
            <w:r>
              <w:rPr>
                <w:rFonts w:hint="eastAsia" w:cs="宋体"/>
                <w:color w:val="auto"/>
                <w:kern w:val="2"/>
                <w:highlight w:val="none"/>
                <w:lang w:val="zh-CN" w:bidi="ar"/>
              </w:rPr>
              <w:t>）</w:t>
            </w:r>
            <w:r>
              <w:rPr>
                <w:rFonts w:hint="default" w:ascii="宋体" w:hAnsi="宋体" w:eastAsia="宋体" w:cs="宋体"/>
                <w:color w:val="auto"/>
                <w:kern w:val="2"/>
                <w:highlight w:val="none"/>
                <w:lang w:val="zh-CN" w:bidi="ar"/>
              </w:rPr>
              <w:t>以及学信网查询记录</w:t>
            </w:r>
            <w:r>
              <w:rPr>
                <w:rFonts w:hint="eastAsia" w:cs="宋体"/>
                <w:color w:val="auto"/>
                <w:kern w:val="2"/>
                <w:highlight w:val="none"/>
                <w:lang w:val="zh-CN" w:bidi="ar"/>
              </w:rPr>
              <w:t>（</w:t>
            </w:r>
            <w:r>
              <w:rPr>
                <w:rFonts w:hint="default" w:ascii="宋体" w:hAnsi="宋体" w:eastAsia="宋体" w:cs="宋体"/>
                <w:color w:val="auto"/>
                <w:kern w:val="2"/>
                <w:highlight w:val="none"/>
                <w:lang w:val="zh-CN" w:bidi="ar"/>
              </w:rPr>
              <w:t>学信网无法查询的，提供毕业院校或者人社部门等颁发机构或者监管机构等单位出具的证明，若为境外留学学历，无需提供学信网查询记录，需提供教育部留学服务中心出具的学历学位认证书）、职称证书（提供证书复印件</w:t>
            </w:r>
            <w:r>
              <w:rPr>
                <w:rFonts w:hint="eastAsia" w:cs="宋体"/>
                <w:color w:val="auto"/>
                <w:kern w:val="2"/>
                <w:highlight w:val="none"/>
                <w:lang w:val="en-US" w:eastAsia="zh-CN" w:bidi="ar"/>
              </w:rPr>
              <w:t>或扫描件</w:t>
            </w:r>
            <w:r>
              <w:rPr>
                <w:rFonts w:hint="default" w:ascii="宋体" w:hAnsi="宋体" w:eastAsia="宋体" w:cs="宋体"/>
                <w:color w:val="auto"/>
                <w:kern w:val="2"/>
                <w:highlight w:val="none"/>
                <w:lang w:val="zh-CN" w:bidi="ar"/>
              </w:rPr>
              <w:t>）</w:t>
            </w:r>
            <w:r>
              <w:rPr>
                <w:rFonts w:hint="eastAsia" w:cs="宋体"/>
                <w:color w:val="auto"/>
                <w:kern w:val="2"/>
                <w:highlight w:val="none"/>
                <w:lang w:val="zh-CN" w:bidi="ar"/>
              </w:rPr>
              <w:t>、</w:t>
            </w:r>
            <w:r>
              <w:rPr>
                <w:rFonts w:hint="default" w:ascii="宋体" w:hAnsi="宋体" w:eastAsia="宋体" w:cs="宋体"/>
                <w:color w:val="auto"/>
                <w:kern w:val="2"/>
                <w:highlight w:val="none"/>
                <w:lang w:val="zh-CN" w:bidi="ar"/>
              </w:rPr>
              <w:t>项目经验证明材料（需提供能体现其相关经验的项目合同关键页，包括但不限于合同封面、合作内容、签订时间、双方盖章页等，需体现人员名称，如合同无法体现人员名称，须同时提供具有合同采购人盖章出具的证明复印件，原件备查。未提供或无法分辨的不得分），以上资料出具</w:t>
            </w:r>
            <w:r>
              <w:rPr>
                <w:rFonts w:hint="eastAsia" w:cs="宋体"/>
                <w:color w:val="auto"/>
                <w:kern w:val="2"/>
                <w:highlight w:val="none"/>
                <w:lang w:val="en-US" w:eastAsia="zh-CN" w:bidi="ar"/>
              </w:rPr>
              <w:t>复印件或</w:t>
            </w:r>
            <w:r>
              <w:rPr>
                <w:rFonts w:hint="default" w:ascii="宋体" w:hAnsi="宋体" w:eastAsia="宋体" w:cs="宋体"/>
                <w:color w:val="auto"/>
                <w:kern w:val="2"/>
                <w:highlight w:val="none"/>
                <w:lang w:val="zh-CN" w:bidi="ar"/>
              </w:rPr>
              <w:t>扫描件加盖公章，原件备查，未按照要求提供或提供不清晰导致专家无法判断的不得分。</w:t>
            </w:r>
          </w:p>
        </w:tc>
        <w:tc>
          <w:tcPr>
            <w:tcW w:w="860" w:type="dxa"/>
            <w:noWrap w:val="0"/>
            <w:vAlign w:val="center"/>
          </w:tcPr>
          <w:p>
            <w:pPr>
              <w:keepNext w:val="0"/>
              <w:keepLines w:val="0"/>
              <w:suppressLineNumbers w:val="0"/>
              <w:wordWrap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szCs w:val="24"/>
                <w:highlight w:val="none"/>
                <w:lang w:val="en-US" w:eastAsia="zh-CN"/>
              </w:rPr>
              <w:t>15</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cs="宋体"/>
                <w:color w:val="auto"/>
                <w:sz w:val="24"/>
                <w:highlight w:val="none"/>
                <w:lang w:val="zh-CN"/>
              </w:rPr>
            </w:pPr>
            <w:r>
              <w:rPr>
                <w:rFonts w:hint="eastAsia" w:ascii="宋体" w:hAnsi="宋体" w:cs="宋体"/>
                <w:color w:val="auto"/>
                <w:sz w:val="24"/>
                <w:highlight w:val="none"/>
              </w:rPr>
              <w:t>3</w:t>
            </w:r>
          </w:p>
        </w:tc>
        <w:tc>
          <w:tcPr>
            <w:tcW w:w="2107" w:type="dxa"/>
            <w:noWrap w:val="0"/>
            <w:vAlign w:val="center"/>
          </w:tcPr>
          <w:p>
            <w:pPr>
              <w:pStyle w:val="16"/>
              <w:keepNext w:val="0"/>
              <w:keepLines w:val="0"/>
              <w:suppressLineNumbers w:val="0"/>
              <w:spacing w:before="0" w:beforeAutospacing="0" w:after="0" w:afterAutospacing="0" w:line="240" w:lineRule="auto"/>
              <w:ind w:left="0" w:right="0"/>
              <w:rPr>
                <w:rFonts w:hint="eastAsia" w:ascii="宋体" w:hAnsi="宋体" w:eastAsia="宋体" w:cs="宋体"/>
                <w:color w:val="auto"/>
                <w:kern w:val="2"/>
                <w:highlight w:val="none"/>
                <w:lang w:val="zh-CN" w:bidi="ar"/>
              </w:rPr>
            </w:pPr>
            <w:r>
              <w:rPr>
                <w:rFonts w:hint="eastAsia" w:ascii="宋体" w:hAnsi="宋体" w:eastAsia="宋体" w:cs="宋体"/>
                <w:color w:val="auto"/>
                <w:kern w:val="2"/>
                <w:highlight w:val="none"/>
                <w:lang w:val="zh-CN" w:bidi="ar"/>
              </w:rPr>
              <w:t>项目团队人员情况（不含项目负责人）</w:t>
            </w:r>
          </w:p>
        </w:tc>
        <w:tc>
          <w:tcPr>
            <w:tcW w:w="4968" w:type="dxa"/>
            <w:noWrap w:val="0"/>
            <w:vAlign w:val="top"/>
          </w:tcPr>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zh-CN" w:bidi="ar"/>
              </w:rPr>
            </w:pPr>
            <w:r>
              <w:rPr>
                <w:rFonts w:hint="default" w:ascii="宋体" w:hAnsi="宋体" w:eastAsia="宋体" w:cs="宋体"/>
                <w:color w:val="auto"/>
                <w:kern w:val="2"/>
                <w:highlight w:val="none"/>
                <w:lang w:val="zh-CN" w:bidi="ar"/>
              </w:rPr>
              <w:t>（一）评分内容</w:t>
            </w:r>
          </w:p>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zh-CN" w:bidi="ar"/>
              </w:rPr>
            </w:pPr>
            <w:r>
              <w:rPr>
                <w:rFonts w:hint="default" w:ascii="宋体" w:hAnsi="宋体" w:eastAsia="宋体" w:cs="宋体"/>
                <w:color w:val="auto"/>
                <w:kern w:val="2"/>
                <w:highlight w:val="none"/>
                <w:lang w:val="zh-CN" w:bidi="ar"/>
              </w:rPr>
              <w:t>投标人安排项目团队人员须为投标人自有员工，人数不少于</w:t>
            </w:r>
            <w:r>
              <w:rPr>
                <w:rFonts w:hint="eastAsia" w:cs="宋体"/>
                <w:color w:val="auto"/>
                <w:kern w:val="2"/>
                <w:highlight w:val="none"/>
                <w:lang w:val="en-US" w:eastAsia="zh-CN" w:bidi="ar"/>
              </w:rPr>
              <w:t>3</w:t>
            </w:r>
            <w:r>
              <w:rPr>
                <w:rFonts w:hint="default" w:ascii="宋体" w:hAnsi="宋体" w:eastAsia="宋体" w:cs="宋体"/>
                <w:color w:val="auto"/>
                <w:kern w:val="2"/>
                <w:highlight w:val="none"/>
                <w:lang w:val="zh-CN" w:bidi="ar"/>
              </w:rPr>
              <w:t>人（</w:t>
            </w:r>
            <w:r>
              <w:rPr>
                <w:rFonts w:hint="eastAsia" w:cs="宋体"/>
                <w:color w:val="auto"/>
                <w:kern w:val="2"/>
                <w:highlight w:val="none"/>
                <w:lang w:val="zh-CN" w:bidi="ar"/>
              </w:rPr>
              <w:t>不</w:t>
            </w:r>
            <w:r>
              <w:rPr>
                <w:rFonts w:hint="default" w:ascii="宋体" w:hAnsi="宋体" w:eastAsia="宋体" w:cs="宋体"/>
                <w:color w:val="auto"/>
                <w:kern w:val="2"/>
                <w:highlight w:val="none"/>
                <w:lang w:val="zh-CN" w:bidi="ar"/>
              </w:rPr>
              <w:t>含项目负责人），否则不得分</w:t>
            </w:r>
            <w:r>
              <w:rPr>
                <w:rFonts w:hint="eastAsia" w:cs="宋体"/>
                <w:color w:val="auto"/>
                <w:kern w:val="2"/>
                <w:highlight w:val="none"/>
                <w:lang w:val="zh-CN" w:bidi="ar"/>
              </w:rPr>
              <w:t>，</w:t>
            </w:r>
            <w:r>
              <w:rPr>
                <w:rFonts w:hint="eastAsia" w:cs="宋体"/>
                <w:color w:val="auto"/>
                <w:kern w:val="2"/>
                <w:highlight w:val="none"/>
                <w:lang w:val="en-US" w:eastAsia="zh-CN" w:bidi="ar"/>
              </w:rPr>
              <w:t>在此基础上</w:t>
            </w:r>
            <w:r>
              <w:rPr>
                <w:rFonts w:hint="default" w:ascii="宋体" w:hAnsi="宋体" w:eastAsia="宋体" w:cs="宋体"/>
                <w:color w:val="auto"/>
                <w:kern w:val="2"/>
                <w:highlight w:val="none"/>
                <w:lang w:val="zh-CN" w:bidi="ar"/>
              </w:rPr>
              <w:t>：</w:t>
            </w:r>
          </w:p>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zh-CN" w:bidi="ar"/>
              </w:rPr>
            </w:pPr>
            <w:r>
              <w:rPr>
                <w:rFonts w:hint="default" w:ascii="宋体" w:hAnsi="宋体" w:eastAsia="宋体" w:cs="宋体"/>
                <w:color w:val="auto"/>
                <w:kern w:val="2"/>
                <w:highlight w:val="none"/>
                <w:lang w:val="zh-CN" w:bidi="ar"/>
              </w:rPr>
              <w:t>1.学历：项目成员具备经管类相关专业硕士研究生或以上学历的，每提供一人得1分；具备经管类相关专业本科学历的，每提供一人得0.5分；最高不超过5分；</w:t>
            </w:r>
          </w:p>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en-US" w:eastAsia="zh-CN" w:bidi="ar"/>
              </w:rPr>
            </w:pPr>
            <w:r>
              <w:rPr>
                <w:rFonts w:hint="default" w:ascii="宋体" w:hAnsi="宋体" w:eastAsia="宋体" w:cs="宋体"/>
                <w:color w:val="auto"/>
                <w:kern w:val="2"/>
                <w:highlight w:val="none"/>
                <w:lang w:val="zh-CN" w:bidi="ar"/>
              </w:rPr>
              <w:t>2.项目经验：项目团队每有1名参与国内外城市或地区产业规划、产业政策研究类项目经验的得2分。本小项最高得10分。</w:t>
            </w:r>
            <w:r>
              <w:rPr>
                <w:rFonts w:hint="eastAsia" w:cs="宋体"/>
                <w:color w:val="auto"/>
                <w:kern w:val="2"/>
                <w:highlight w:val="none"/>
                <w:lang w:val="en-US" w:eastAsia="zh-CN" w:bidi="ar"/>
              </w:rPr>
              <w:t>同一项目多人参与可重复计分。</w:t>
            </w:r>
          </w:p>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zh-CN" w:bidi="ar"/>
              </w:rPr>
            </w:pPr>
            <w:r>
              <w:rPr>
                <w:rFonts w:hint="default" w:ascii="宋体" w:hAnsi="宋体" w:eastAsia="宋体" w:cs="宋体"/>
                <w:color w:val="auto"/>
                <w:kern w:val="2"/>
                <w:highlight w:val="none"/>
                <w:lang w:val="zh-CN" w:bidi="ar"/>
              </w:rPr>
              <w:t>同一人员满足以上两项条件可同时得分，以上按最优得分，合计最高15分。</w:t>
            </w:r>
          </w:p>
          <w:p>
            <w:pPr>
              <w:pStyle w:val="16"/>
              <w:keepNext w:val="0"/>
              <w:keepLines w:val="0"/>
              <w:suppressLineNumbers w:val="0"/>
              <w:spacing w:before="0" w:beforeAutospacing="0" w:after="0" w:afterAutospacing="0" w:line="240" w:lineRule="auto"/>
              <w:ind w:left="0" w:right="0"/>
              <w:rPr>
                <w:rFonts w:hint="eastAsia" w:ascii="宋体" w:hAnsi="宋体" w:eastAsia="宋体" w:cs="宋体"/>
                <w:color w:val="auto"/>
                <w:kern w:val="2"/>
                <w:highlight w:val="none"/>
                <w:lang w:val="zh-CN" w:bidi="ar"/>
              </w:rPr>
            </w:pPr>
            <w:r>
              <w:rPr>
                <w:rFonts w:hint="default" w:ascii="宋体" w:hAnsi="宋体" w:eastAsia="宋体" w:cs="宋体"/>
                <w:color w:val="auto"/>
                <w:kern w:val="2"/>
                <w:highlight w:val="none"/>
                <w:lang w:val="zh-CN" w:bidi="ar"/>
              </w:rPr>
              <w:t>（二）证明材料：提供项目负责人近三个月任意一个月投标单位缴纳社保证明（不含退休返聘人员），如供应商为新成立单位且成立时间不足一个月的，可提供情况说明</w:t>
            </w:r>
            <w:r>
              <w:rPr>
                <w:rFonts w:hint="eastAsia" w:ascii="宋体" w:hAnsi="宋体" w:eastAsia="宋体" w:cs="宋体"/>
                <w:color w:val="auto"/>
                <w:kern w:val="2"/>
                <w:highlight w:val="none"/>
                <w:lang w:val="zh-CN" w:bidi="ar"/>
              </w:rPr>
              <w:t>的</w:t>
            </w:r>
            <w:r>
              <w:rPr>
                <w:rFonts w:hint="default" w:ascii="宋体" w:hAnsi="宋体" w:eastAsia="宋体" w:cs="宋体"/>
                <w:color w:val="auto"/>
                <w:kern w:val="2"/>
                <w:highlight w:val="none"/>
                <w:lang w:val="zh-CN" w:bidi="ar"/>
              </w:rPr>
              <w:t>亦视为符合、学历证</w:t>
            </w:r>
            <w:r>
              <w:rPr>
                <w:rFonts w:hint="eastAsia" w:cs="宋体"/>
                <w:color w:val="auto"/>
                <w:kern w:val="2"/>
                <w:highlight w:val="none"/>
                <w:lang w:val="en-US" w:eastAsia="zh-CN" w:bidi="ar"/>
              </w:rPr>
              <w:t>明</w:t>
            </w:r>
            <w:r>
              <w:rPr>
                <w:rFonts w:hint="default" w:ascii="宋体" w:hAnsi="宋体" w:eastAsia="宋体" w:cs="宋体"/>
                <w:color w:val="auto"/>
                <w:kern w:val="2"/>
                <w:highlight w:val="none"/>
                <w:lang w:val="zh-CN" w:bidi="ar"/>
              </w:rPr>
              <w:t>（提供毕业证书复印件</w:t>
            </w:r>
            <w:r>
              <w:rPr>
                <w:rFonts w:hint="eastAsia" w:cs="宋体"/>
                <w:color w:val="auto"/>
                <w:kern w:val="2"/>
                <w:highlight w:val="none"/>
                <w:lang w:val="en-US" w:eastAsia="zh-CN" w:bidi="ar"/>
              </w:rPr>
              <w:t>或扫描件</w:t>
            </w:r>
            <w:r>
              <w:rPr>
                <w:rFonts w:hint="eastAsia" w:cs="宋体"/>
                <w:color w:val="auto"/>
                <w:kern w:val="2"/>
                <w:highlight w:val="none"/>
                <w:lang w:val="zh-CN" w:bidi="ar"/>
              </w:rPr>
              <w:t>）</w:t>
            </w:r>
            <w:r>
              <w:rPr>
                <w:rFonts w:hint="default" w:ascii="宋体" w:hAnsi="宋体" w:eastAsia="宋体" w:cs="宋体"/>
                <w:color w:val="auto"/>
                <w:kern w:val="2"/>
                <w:highlight w:val="none"/>
                <w:lang w:val="zh-CN" w:bidi="ar"/>
              </w:rPr>
              <w:t>以及学信网查询记录</w:t>
            </w:r>
            <w:r>
              <w:rPr>
                <w:rFonts w:hint="eastAsia" w:cs="宋体"/>
                <w:color w:val="auto"/>
                <w:kern w:val="2"/>
                <w:highlight w:val="none"/>
                <w:lang w:val="zh-CN" w:bidi="ar"/>
              </w:rPr>
              <w:t>（</w:t>
            </w:r>
            <w:r>
              <w:rPr>
                <w:rFonts w:hint="default" w:ascii="宋体" w:hAnsi="宋体" w:eastAsia="宋体" w:cs="宋体"/>
                <w:color w:val="auto"/>
                <w:kern w:val="2"/>
                <w:highlight w:val="none"/>
                <w:lang w:val="zh-CN" w:bidi="ar"/>
              </w:rPr>
              <w:t>学信网无法查询的，提供毕业院校或者人社部门等颁发机构或者监管机构等单位出具的证明，若为境外留学学历，无需提供学信网查询记录，需提供教育部留学服务中心出具的学历学位认证书）、项目经验证明材料（需提供能体现其相关经验的项目合同关键页，包括但不限于合同封面、合作内容、签订时间、双方盖章页等，需体现人员名称，如合同无法体现人员名称，须同时提供具有合同采购人盖章出具的证明复印件，原件备查。未提供或无法分辨的不得分），以上资料出具</w:t>
            </w:r>
            <w:r>
              <w:rPr>
                <w:rFonts w:hint="eastAsia" w:cs="宋体"/>
                <w:color w:val="auto"/>
                <w:kern w:val="2"/>
                <w:highlight w:val="none"/>
                <w:lang w:val="en-US" w:eastAsia="zh-CN" w:bidi="ar"/>
              </w:rPr>
              <w:t>复印件或</w:t>
            </w:r>
            <w:r>
              <w:rPr>
                <w:rFonts w:hint="default" w:ascii="宋体" w:hAnsi="宋体" w:eastAsia="宋体" w:cs="宋体"/>
                <w:color w:val="auto"/>
                <w:kern w:val="2"/>
                <w:highlight w:val="none"/>
                <w:lang w:val="zh-CN" w:bidi="ar"/>
              </w:rPr>
              <w:t>扫描件加盖公章，原件备查，未按照要求提供或提供不清晰导致专家无法判断的不得分。</w:t>
            </w:r>
          </w:p>
        </w:tc>
        <w:tc>
          <w:tcPr>
            <w:tcW w:w="860" w:type="dxa"/>
            <w:noWrap w:val="0"/>
            <w:vAlign w:val="center"/>
          </w:tcPr>
          <w:p>
            <w:pPr>
              <w:keepNext w:val="0"/>
              <w:keepLines w:val="0"/>
              <w:suppressLineNumbers w:val="0"/>
              <w:wordWrap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szCs w:val="24"/>
                <w:highlight w:val="none"/>
                <w:lang w:val="en-US" w:eastAsia="zh-CN"/>
              </w:rPr>
              <w:t>15</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highlight w:val="none"/>
                <w:lang w:val="zh-CN" w:eastAsia="zh-CN" w:bidi="ar"/>
              </w:rPr>
            </w:pPr>
            <w:r>
              <w:rPr>
                <w:rFonts w:hint="eastAsia" w:ascii="宋体" w:hAnsi="宋体" w:eastAsia="宋体" w:cs="宋体"/>
                <w:b/>
                <w:color w:val="auto"/>
                <w:kern w:val="2"/>
                <w:sz w:val="24"/>
                <w:highlight w:val="none"/>
                <w:lang w:val="zh-CN" w:bidi="ar"/>
              </w:rPr>
              <w:t>三、</w:t>
            </w:r>
            <w:r>
              <w:rPr>
                <w:rFonts w:hint="eastAsia" w:ascii="宋体" w:hAnsi="宋体" w:eastAsia="宋体" w:cs="宋体"/>
                <w:b/>
                <w:color w:val="auto"/>
                <w:kern w:val="2"/>
                <w:sz w:val="24"/>
                <w:highlight w:val="none"/>
                <w:lang w:val="zh-CN" w:eastAsia="zh-CN" w:bidi="ar"/>
              </w:rPr>
              <w:t>诚信情况</w:t>
            </w:r>
            <w:r>
              <w:rPr>
                <w:rFonts w:hint="eastAsia" w:ascii="宋体" w:hAnsi="宋体" w:eastAsia="宋体" w:cs="宋体"/>
                <w:b/>
                <w:color w:val="auto"/>
                <w:kern w:val="2"/>
                <w:sz w:val="24"/>
                <w:highlight w:val="none"/>
                <w:lang w:val="zh-CN" w:bidi="ar"/>
              </w:rPr>
              <w:t>（</w:t>
            </w:r>
            <w:r>
              <w:rPr>
                <w:rFonts w:hint="eastAsia" w:ascii="宋体" w:hAnsi="宋体" w:eastAsia="宋体" w:cs="宋体"/>
                <w:b/>
                <w:color w:val="auto"/>
                <w:kern w:val="2"/>
                <w:sz w:val="24"/>
                <w:highlight w:val="none"/>
                <w:lang w:val="zh-CN" w:eastAsia="zh-CN" w:bidi="ar"/>
              </w:rPr>
              <w:t>5</w:t>
            </w:r>
            <w:r>
              <w:rPr>
                <w:rFonts w:hint="eastAsia" w:ascii="宋体" w:hAnsi="宋体" w:eastAsia="宋体" w:cs="宋体"/>
                <w:b/>
                <w:color w:val="auto"/>
                <w:kern w:val="2"/>
                <w:sz w:val="24"/>
                <w:highlight w:val="none"/>
                <w:lang w:val="zh-CN" w:bidi="ar"/>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rPr>
              <w:t>5</w:t>
            </w:r>
          </w:p>
        </w:tc>
        <w:tc>
          <w:tcPr>
            <w:tcW w:w="2107"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val="sq" w:bidi="ar"/>
              </w:rPr>
              <w:t>企业诚信</w:t>
            </w:r>
          </w:p>
        </w:tc>
        <w:tc>
          <w:tcPr>
            <w:tcW w:w="4968" w:type="dxa"/>
            <w:shd w:val="clear" w:color="auto" w:fill="auto"/>
            <w:noWrap w:val="0"/>
            <w:vAlign w:val="center"/>
          </w:tcPr>
          <w:p>
            <w:pPr>
              <w:pStyle w:val="16"/>
              <w:keepNext w:val="0"/>
              <w:keepLines w:val="0"/>
              <w:suppressLineNumbers w:val="0"/>
              <w:spacing w:before="0" w:beforeAutospacing="0" w:after="0" w:afterAutospacing="0" w:line="240" w:lineRule="auto"/>
              <w:ind w:left="0" w:right="0"/>
              <w:rPr>
                <w:rFonts w:hint="eastAsia" w:ascii="宋体" w:hAnsi="宋体" w:eastAsia="宋体" w:cs="宋体"/>
                <w:color w:val="auto"/>
                <w:kern w:val="2"/>
                <w:highlight w:val="none"/>
                <w:lang w:val="zh-CN" w:bidi="ar"/>
              </w:rPr>
            </w:pPr>
            <w:r>
              <w:rPr>
                <w:rFonts w:hint="eastAsia" w:ascii="宋体" w:hAnsi="宋体" w:eastAsia="宋体" w:cs="宋体"/>
                <w:color w:val="auto"/>
                <w:kern w:val="2"/>
                <w:highlight w:val="none"/>
                <w:lang w:val="zh-CN" w:bidi="ar"/>
              </w:rPr>
              <w:t>（一）评审内容：</w:t>
            </w:r>
          </w:p>
          <w:p>
            <w:pPr>
              <w:pStyle w:val="16"/>
              <w:keepNext w:val="0"/>
              <w:keepLines w:val="0"/>
              <w:suppressLineNumbers w:val="0"/>
              <w:spacing w:before="0" w:beforeAutospacing="0" w:after="0" w:afterAutospacing="0" w:line="240" w:lineRule="auto"/>
              <w:ind w:left="0" w:right="0"/>
              <w:rPr>
                <w:rFonts w:hint="eastAsia" w:ascii="宋体" w:hAnsi="宋体" w:eastAsia="宋体" w:cs="宋体"/>
                <w:color w:val="auto"/>
                <w:kern w:val="2"/>
                <w:highlight w:val="none"/>
                <w:lang w:val="zh-CN" w:bidi="ar"/>
              </w:rPr>
            </w:pPr>
            <w:r>
              <w:rPr>
                <w:rFonts w:hint="eastAsia" w:ascii="宋体" w:hAnsi="宋体" w:eastAsia="宋体" w:cs="宋体"/>
                <w:color w:val="auto"/>
                <w:kern w:val="2"/>
                <w:highlight w:val="none"/>
                <w:lang w:val="zh-CN" w:bidi="ar"/>
              </w:rPr>
              <w:t>供应商存在《深圳市财政局政府采购供应商信用信息管理办法》（深财规〔2023〕3号）列明的一般行政处罚信息、一般违法失信记录信息的，本项不得分，不存在上述情形的本项得</w:t>
            </w:r>
            <w:r>
              <w:rPr>
                <w:rFonts w:hint="eastAsia" w:cs="宋体"/>
                <w:color w:val="auto"/>
                <w:kern w:val="2"/>
                <w:highlight w:val="none"/>
                <w:lang w:val="en-US" w:eastAsia="zh-CN" w:bidi="ar"/>
              </w:rPr>
              <w:t>5</w:t>
            </w:r>
            <w:r>
              <w:rPr>
                <w:rFonts w:hint="eastAsia" w:ascii="宋体" w:hAnsi="宋体" w:eastAsia="宋体" w:cs="宋体"/>
                <w:color w:val="auto"/>
                <w:kern w:val="2"/>
                <w:highlight w:val="none"/>
                <w:lang w:val="zh-CN" w:bidi="ar"/>
              </w:rPr>
              <w:t>分。供应商无需提供任何证明材料，评标过程中由工作人员向评审委员会提供有关供应商诚信查询结果。</w:t>
            </w:r>
          </w:p>
          <w:p>
            <w:pPr>
              <w:pStyle w:val="16"/>
              <w:keepNext w:val="0"/>
              <w:keepLines w:val="0"/>
              <w:suppressLineNumbers w:val="0"/>
              <w:spacing w:before="0" w:beforeAutospacing="0" w:after="0" w:afterAutospacing="0" w:line="240" w:lineRule="auto"/>
              <w:ind w:left="0" w:right="0"/>
              <w:rPr>
                <w:rFonts w:hint="eastAsia" w:ascii="宋体" w:hAnsi="宋体" w:eastAsia="宋体" w:cs="宋体"/>
                <w:color w:val="auto"/>
                <w:kern w:val="2"/>
                <w:highlight w:val="none"/>
                <w:lang w:val="zh-CN" w:bidi="ar"/>
              </w:rPr>
            </w:pPr>
            <w:r>
              <w:rPr>
                <w:rFonts w:hint="eastAsia" w:ascii="宋体" w:hAnsi="宋体" w:eastAsia="宋体" w:cs="宋体"/>
                <w:color w:val="auto"/>
                <w:kern w:val="2"/>
                <w:highlight w:val="none"/>
                <w:lang w:val="zh-CN" w:bidi="ar"/>
              </w:rPr>
              <w:t>（二）评分标准：</w:t>
            </w:r>
          </w:p>
          <w:p>
            <w:pPr>
              <w:pStyle w:val="16"/>
              <w:keepNext w:val="0"/>
              <w:keepLines w:val="0"/>
              <w:suppressLineNumbers w:val="0"/>
              <w:spacing w:before="0" w:beforeAutospacing="0" w:after="0" w:afterAutospacing="0" w:line="240" w:lineRule="auto"/>
              <w:ind w:left="0" w:right="0"/>
              <w:rPr>
                <w:rFonts w:hint="eastAsia" w:ascii="宋体" w:hAnsi="宋体" w:eastAsia="宋体" w:cs="宋体"/>
                <w:color w:val="auto"/>
                <w:kern w:val="2"/>
                <w:highlight w:val="none"/>
                <w:lang w:val="zh-CN" w:bidi="ar"/>
              </w:rPr>
            </w:pPr>
            <w:r>
              <w:rPr>
                <w:rFonts w:hint="eastAsia" w:ascii="宋体" w:hAnsi="宋体" w:eastAsia="宋体" w:cs="宋体"/>
                <w:color w:val="auto"/>
                <w:kern w:val="2"/>
                <w:highlight w:val="none"/>
                <w:lang w:val="zh-CN" w:bidi="ar"/>
              </w:rPr>
              <w:t>查询渠道：通过“信用中国”（www.creditchina.gov.cn，下载信用信息报告）、“中国政府采购网”（www.ccgp.gov.cn）以及“深圳市政府采购监管网”（http://zfcg.sz.gov.cn）查询供应商信用信息，信用信息以开标当日的查询结果为准。</w:t>
            </w:r>
          </w:p>
          <w:p>
            <w:pPr>
              <w:pStyle w:val="16"/>
              <w:keepNext w:val="0"/>
              <w:keepLines w:val="0"/>
              <w:suppressLineNumbers w:val="0"/>
              <w:spacing w:before="0" w:beforeAutospacing="0" w:after="0" w:afterAutospacing="0" w:line="240" w:lineRule="auto"/>
              <w:ind w:left="0" w:right="0"/>
              <w:rPr>
                <w:rFonts w:hint="eastAsia" w:ascii="宋体" w:hAnsi="宋体" w:eastAsia="宋体" w:cs="宋体"/>
                <w:color w:val="auto"/>
                <w:kern w:val="2"/>
                <w:highlight w:val="none"/>
                <w:lang w:val="zh-CN" w:eastAsia="zh-CN" w:bidi="ar"/>
              </w:rPr>
            </w:pPr>
            <w:r>
              <w:rPr>
                <w:rFonts w:hint="default" w:ascii="宋体" w:hAnsi="宋体" w:eastAsia="宋体" w:cs="宋体"/>
                <w:color w:val="auto"/>
                <w:kern w:val="2"/>
                <w:highlight w:val="none"/>
                <w:lang w:val="en-US" w:eastAsia="zh-CN" w:bidi="ar"/>
              </w:rPr>
              <w:t>联合体投标</w:t>
            </w:r>
            <w:r>
              <w:rPr>
                <w:rFonts w:hint="eastAsia" w:ascii="宋体" w:hAnsi="宋体" w:eastAsia="宋体" w:cs="宋体"/>
                <w:color w:val="auto"/>
                <w:kern w:val="2"/>
                <w:highlight w:val="none"/>
                <w:lang w:val="en-US" w:eastAsia="zh-CN" w:bidi="ar"/>
              </w:rPr>
              <w:t>的，联合体牵头方提供承诺即可得分。</w:t>
            </w:r>
          </w:p>
        </w:tc>
        <w:tc>
          <w:tcPr>
            <w:tcW w:w="860" w:type="dxa"/>
            <w:shd w:val="clear" w:color="auto" w:fill="auto"/>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bidi="ar"/>
              </w:rPr>
              <w:t>5</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val="zh-CN"/>
              </w:rPr>
              <w:t>评审委员打分</w:t>
            </w:r>
          </w:p>
        </w:tc>
      </w:tr>
    </w:tbl>
    <w:p>
      <w:pPr>
        <w:spacing w:line="360" w:lineRule="auto"/>
        <w:jc w:val="center"/>
        <w:rPr>
          <w:rFonts w:hint="eastAsia" w:ascii="宋体" w:hAnsi="宋体" w:cs="宋体"/>
          <w:b/>
          <w:bCs/>
          <w:color w:val="auto"/>
          <w:sz w:val="24"/>
          <w:highlight w:val="none"/>
        </w:rPr>
      </w:pPr>
    </w:p>
    <w:p>
      <w:pPr>
        <w:spacing w:line="360" w:lineRule="auto"/>
        <w:jc w:val="center"/>
        <w:outlineLvl w:val="0"/>
        <w:rPr>
          <w:rFonts w:ascii="宋体" w:hAnsi="宋体" w:cs="宋体"/>
          <w:b/>
          <w:bCs/>
          <w:color w:val="auto"/>
          <w:sz w:val="24"/>
          <w:highlight w:val="none"/>
        </w:rPr>
        <w:sectPr>
          <w:pgSz w:w="11906" w:h="16838"/>
          <w:pgMar w:top="1440" w:right="1650" w:bottom="1440" w:left="1650" w:header="851" w:footer="992" w:gutter="0"/>
          <w:pgNumType w:fmt="decimal"/>
          <w:cols w:space="720" w:num="1"/>
          <w:docGrid w:type="lines" w:linePitch="319" w:charSpace="0"/>
        </w:sectPr>
      </w:pPr>
      <w:bookmarkStart w:id="25" w:name="_Toc834"/>
      <w:bookmarkStart w:id="26" w:name="_Hlk28269117"/>
    </w:p>
    <w:p>
      <w:p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第七章 附件（投标文件格式）</w:t>
      </w:r>
      <w:bookmarkEnd w:id="25"/>
    </w:p>
    <w:p>
      <w:pPr>
        <w:keepNext/>
        <w:keepLines/>
        <w:spacing w:before="260" w:after="260" w:line="360" w:lineRule="auto"/>
        <w:jc w:val="center"/>
        <w:outlineLvl w:val="1"/>
        <w:rPr>
          <w:rFonts w:ascii="宋体" w:hAnsi="宋体" w:cs="宋体"/>
          <w:b/>
          <w:bCs/>
          <w:color w:val="auto"/>
          <w:sz w:val="24"/>
          <w:highlight w:val="none"/>
        </w:rPr>
      </w:pPr>
      <w:bookmarkStart w:id="27" w:name="_Toc31827"/>
      <w:bookmarkStart w:id="28" w:name="_Toc6548"/>
      <w:bookmarkStart w:id="29" w:name="_Toc5116"/>
      <w:bookmarkStart w:id="30" w:name="_Toc19494"/>
      <w:r>
        <w:rPr>
          <w:rFonts w:hint="eastAsia" w:ascii="宋体" w:hAnsi="宋体" w:cs="宋体"/>
          <w:b/>
          <w:color w:val="auto"/>
          <w:sz w:val="24"/>
          <w:highlight w:val="none"/>
        </w:rPr>
        <w:t>一、</w:t>
      </w:r>
      <w:r>
        <w:rPr>
          <w:rFonts w:hint="eastAsia" w:ascii="宋体" w:hAnsi="宋体" w:cs="宋体"/>
          <w:b/>
          <w:bCs/>
          <w:color w:val="auto"/>
          <w:sz w:val="24"/>
          <w:highlight w:val="none"/>
        </w:rPr>
        <w:t>投标文件包装封面参考</w:t>
      </w:r>
      <w:bookmarkEnd w:id="27"/>
      <w:bookmarkEnd w:id="28"/>
      <w:bookmarkEnd w:id="29"/>
      <w:bookmarkEnd w:id="30"/>
    </w:p>
    <w:tbl>
      <w:tblPr>
        <w:tblStyle w:val="1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keepNext w:val="0"/>
              <w:keepLines w:val="0"/>
              <w:suppressLineNumbers w:val="0"/>
              <w:tabs>
                <w:tab w:val="left" w:pos="562"/>
                <w:tab w:val="left" w:pos="3372"/>
                <w:tab w:val="left" w:pos="3653"/>
              </w:tabs>
              <w:spacing w:before="0" w:beforeAutospacing="0" w:afterAutospacing="0" w:line="360" w:lineRule="auto"/>
              <w:ind w:left="0" w:right="0"/>
              <w:rPr>
                <w:rFonts w:hint="default" w:ascii="黑体" w:eastAsia="黑体"/>
                <w:b/>
                <w:color w:val="auto"/>
                <w:sz w:val="72"/>
                <w:szCs w:val="72"/>
                <w:highlight w:val="none"/>
              </w:rPr>
            </w:pPr>
          </w:p>
          <w:p>
            <w:pPr>
              <w:pStyle w:val="2"/>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color w:val="auto"/>
                <w:sz w:val="72"/>
                <w:szCs w:val="72"/>
                <w:highlight w:val="none"/>
              </w:rPr>
            </w:pPr>
            <w:r>
              <w:rPr>
                <w:rFonts w:hint="eastAsia" w:ascii="黑体" w:eastAsia="黑体"/>
                <w:b/>
                <w:color w:val="auto"/>
                <w:sz w:val="72"/>
                <w:szCs w:val="72"/>
                <w:highlight w:val="none"/>
              </w:rPr>
              <w:t>投 标 文 件</w:t>
            </w:r>
          </w:p>
          <w:p>
            <w:pPr>
              <w:pStyle w:val="2"/>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trike/>
                <w:color w:val="auto"/>
                <w:sz w:val="32"/>
                <w:highlight w:val="none"/>
              </w:rPr>
            </w:pP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正本</w:t>
            </w: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副本</w:t>
            </w:r>
          </w:p>
          <w:p>
            <w:pPr>
              <w:pStyle w:val="2"/>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color w:val="auto"/>
                <w:sz w:val="32"/>
                <w:highlight w:val="none"/>
              </w:rPr>
            </w:pPr>
          </w:p>
          <w:p>
            <w:pPr>
              <w:pStyle w:val="2"/>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color w:val="auto"/>
                <w:sz w:val="32"/>
                <w:highlight w:val="none"/>
              </w:rPr>
            </w:pPr>
          </w:p>
          <w:p>
            <w:pPr>
              <w:pStyle w:val="2"/>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color w:val="auto"/>
                <w:sz w:val="28"/>
                <w:szCs w:val="28"/>
                <w:highlight w:val="none"/>
              </w:rPr>
            </w:pPr>
          </w:p>
          <w:p>
            <w:pPr>
              <w:keepNext w:val="0"/>
              <w:keepLines w:val="0"/>
              <w:suppressLineNumbers w:val="0"/>
              <w:spacing w:before="0" w:beforeAutospacing="0" w:after="0" w:afterAutospacing="0"/>
              <w:ind w:left="0" w:right="0"/>
              <w:rPr>
                <w:rFonts w:hint="default"/>
                <w:color w:val="auto"/>
                <w:highlight w:val="none"/>
              </w:rPr>
            </w:pPr>
          </w:p>
          <w:p>
            <w:pPr>
              <w:pStyle w:val="2"/>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color w:val="auto"/>
                <w:sz w:val="28"/>
                <w:szCs w:val="28"/>
                <w:highlight w:val="none"/>
              </w:rPr>
            </w:pPr>
          </w:p>
          <w:p>
            <w:pPr>
              <w:pStyle w:val="2"/>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color w:val="auto"/>
                <w:sz w:val="28"/>
                <w:szCs w:val="28"/>
                <w:highlight w:val="none"/>
              </w:rPr>
            </w:pPr>
            <w:r>
              <w:rPr>
                <w:rFonts w:hint="eastAsia" w:ascii="仿宋_GB2312" w:eastAsia="仿宋_GB2312"/>
                <w:b/>
                <w:color w:val="auto"/>
                <w:sz w:val="28"/>
                <w:szCs w:val="28"/>
                <w:highlight w:val="none"/>
              </w:rPr>
              <w:t>项目编号：</w:t>
            </w:r>
          </w:p>
          <w:p>
            <w:pPr>
              <w:pStyle w:val="2"/>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color w:val="auto"/>
                <w:sz w:val="28"/>
                <w:szCs w:val="28"/>
                <w:highlight w:val="none"/>
              </w:rPr>
            </w:pPr>
            <w:r>
              <w:rPr>
                <w:rFonts w:hint="eastAsia" w:ascii="仿宋_GB2312" w:eastAsia="仿宋_GB2312"/>
                <w:b/>
                <w:color w:val="auto"/>
                <w:sz w:val="28"/>
                <w:szCs w:val="28"/>
                <w:highlight w:val="none"/>
              </w:rPr>
              <w:t>项目名称：</w:t>
            </w:r>
          </w:p>
          <w:p>
            <w:pPr>
              <w:pStyle w:val="2"/>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color w:val="auto"/>
                <w:sz w:val="28"/>
                <w:szCs w:val="28"/>
                <w:highlight w:val="none"/>
              </w:rPr>
            </w:pPr>
            <w:r>
              <w:rPr>
                <w:rFonts w:hint="eastAsia" w:ascii="仿宋_GB2312" w:eastAsia="仿宋_GB2312"/>
                <w:b/>
                <w:color w:val="auto"/>
                <w:sz w:val="28"/>
                <w:szCs w:val="28"/>
                <w:highlight w:val="none"/>
              </w:rPr>
              <w:t>投标人名称：</w:t>
            </w:r>
          </w:p>
          <w:p>
            <w:pPr>
              <w:pStyle w:val="2"/>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color w:val="auto"/>
                <w:sz w:val="32"/>
                <w:highlight w:val="none"/>
              </w:rPr>
            </w:pPr>
            <w:r>
              <w:rPr>
                <w:rFonts w:hint="eastAsia" w:ascii="仿宋_GB2312" w:eastAsia="仿宋_GB2312"/>
                <w:b/>
                <w:color w:val="auto"/>
                <w:sz w:val="28"/>
                <w:szCs w:val="28"/>
                <w:highlight w:val="none"/>
              </w:rPr>
              <w:t xml:space="preserve">投标人地址：           </w:t>
            </w:r>
          </w:p>
        </w:tc>
      </w:tr>
    </w:tbl>
    <w:p>
      <w:pPr>
        <w:tabs>
          <w:tab w:val="left" w:pos="640"/>
        </w:tabs>
        <w:spacing w:line="360" w:lineRule="auto"/>
        <w:ind w:firstLine="482" w:firstLineChars="200"/>
        <w:rPr>
          <w:rFonts w:hint="eastAsia" w:ascii="宋体" w:eastAsia="宋体" w:cs="宋体"/>
          <w:b/>
          <w:color w:val="auto"/>
          <w:sz w:val="24"/>
          <w:highlight w:val="none"/>
        </w:rPr>
      </w:pPr>
    </w:p>
    <w:p>
      <w:pPr>
        <w:pStyle w:val="4"/>
        <w:rPr>
          <w:rFonts w:ascii="宋体" w:cs="宋体"/>
          <w:b/>
          <w:color w:val="auto"/>
          <w:sz w:val="24"/>
          <w:highlight w:val="none"/>
        </w:rPr>
      </w:pPr>
      <w:r>
        <w:rPr>
          <w:rFonts w:hint="eastAsia" w:ascii="宋体" w:eastAsia="宋体" w:cs="宋体"/>
          <w:b/>
          <w:color w:val="auto"/>
          <w:sz w:val="24"/>
          <w:highlight w:val="none"/>
        </w:rPr>
        <w:t>二、投标文件—目录</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tabs>
          <w:tab w:val="left" w:pos="6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1、投标一览表；</w:t>
      </w:r>
    </w:p>
    <w:p>
      <w:pPr>
        <w:tabs>
          <w:tab w:val="left" w:pos="6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2、分</w:t>
      </w:r>
      <w:r>
        <w:rPr>
          <w:rFonts w:hint="eastAsia" w:ascii="宋体" w:hAnsi="宋体" w:cs="宋体"/>
          <w:color w:val="auto"/>
          <w:sz w:val="24"/>
          <w:highlight w:val="none"/>
          <w:lang w:val="en-US" w:eastAsia="zh-CN"/>
        </w:rPr>
        <w:t>项</w:t>
      </w:r>
      <w:r>
        <w:rPr>
          <w:rFonts w:hint="eastAsia" w:ascii="宋体" w:hAnsi="宋体" w:cs="宋体"/>
          <w:color w:val="auto"/>
          <w:sz w:val="24"/>
          <w:highlight w:val="none"/>
        </w:rPr>
        <w:t>报价明细表；</w:t>
      </w:r>
    </w:p>
    <w:p>
      <w:pPr>
        <w:tabs>
          <w:tab w:val="left" w:pos="6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3、《中小企业声明函》或《残疾人福利性单位声明函》或《监狱企业声明函》（参与价格扣减的投标人应提供）；</w:t>
      </w:r>
    </w:p>
    <w:p>
      <w:pPr>
        <w:spacing w:line="360" w:lineRule="auto"/>
        <w:rPr>
          <w:rFonts w:ascii="宋体" w:hAnsi="宋体" w:cs="宋体"/>
          <w:b/>
          <w:bCs/>
          <w:color w:val="auto"/>
          <w:sz w:val="24"/>
          <w:highlight w:val="none"/>
          <w:u w:val="wave"/>
        </w:rPr>
      </w:pPr>
      <w:r>
        <w:rPr>
          <w:rFonts w:hint="eastAsia" w:ascii="宋体" w:hAnsi="宋体" w:cs="宋体"/>
          <w:b/>
          <w:bCs/>
          <w:color w:val="auto"/>
          <w:sz w:val="24"/>
          <w:highlight w:val="none"/>
        </w:rPr>
        <w:t>（二）商务部分</w:t>
      </w:r>
    </w:p>
    <w:p>
      <w:pPr>
        <w:tabs>
          <w:tab w:val="left" w:pos="640"/>
          <w:tab w:val="left" w:pos="1260"/>
          <w:tab w:val="left" w:pos="1418"/>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1、投标响应书；</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eastAsia="宋体" w:cs="宋体"/>
          <w:color w:val="auto"/>
          <w:sz w:val="24"/>
          <w:highlight w:val="none"/>
          <w:lang w:val="fr-CH" w:eastAsia="zh-CN"/>
        </w:rPr>
        <w:t>2、</w:t>
      </w:r>
      <w:r>
        <w:rPr>
          <w:rFonts w:hint="eastAsia" w:ascii="宋体" w:hAnsi="宋体" w:eastAsia="宋体" w:cs="宋体"/>
          <w:color w:val="auto"/>
          <w:sz w:val="24"/>
          <w:highlight w:val="none"/>
          <w:lang w:val="fr-CH"/>
        </w:rPr>
        <w:t>营业执照【其他组织视其实际情况提供：《事业单位法人证书》或《民办非企业单位登记证书》等】及税务登记册证副本复印件(加盖投标人公章，若提供的营业执照为三证合一，则税务登记证可不单独提供</w:t>
      </w:r>
      <w:r>
        <w:rPr>
          <w:rFonts w:hint="eastAsia" w:ascii="宋体" w:hAnsi="宋体" w:cs="宋体"/>
          <w:color w:val="auto"/>
          <w:sz w:val="24"/>
          <w:highlight w:val="none"/>
          <w:lang w:val="fr-CH"/>
        </w:rPr>
        <w:t>)；</w:t>
      </w:r>
    </w:p>
    <w:p>
      <w:pPr>
        <w:tabs>
          <w:tab w:val="left" w:pos="640"/>
          <w:tab w:val="left" w:pos="1260"/>
          <w:tab w:val="left" w:pos="1418"/>
        </w:tabs>
        <w:spacing w:line="360" w:lineRule="auto"/>
        <w:ind w:firstLine="480" w:firstLineChars="200"/>
        <w:rPr>
          <w:rFonts w:hint="eastAsia" w:ascii="宋体" w:hAnsi="宋体" w:cs="宋体"/>
          <w:color w:val="auto"/>
          <w:sz w:val="24"/>
          <w:highlight w:val="none"/>
          <w:lang w:val="fr-CH"/>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eastAsia="宋体" w:cs="宋体"/>
          <w:color w:val="auto"/>
          <w:sz w:val="24"/>
          <w:highlight w:val="none"/>
          <w:lang w:val="fr-CH"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fr-CH" w:eastAsia="zh-CN"/>
        </w:rPr>
        <w:t>、政府采购违法行为风险知悉确认书</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fr-CH"/>
        </w:rPr>
        <w:t>、关于资格的声明函；</w:t>
      </w:r>
    </w:p>
    <w:p>
      <w:pPr>
        <w:pStyle w:val="28"/>
        <w:spacing w:line="360" w:lineRule="auto"/>
        <w:ind w:firstLine="480"/>
        <w:rPr>
          <w:color w:val="auto"/>
          <w:highlight w:val="none"/>
          <w:lang w:val="fr-CH"/>
        </w:rPr>
      </w:pPr>
      <w:r>
        <w:rPr>
          <w:rFonts w:hint="eastAsia" w:ascii="宋体" w:hAnsi="宋体" w:cs="宋体"/>
          <w:color w:val="auto"/>
          <w:kern w:val="2"/>
          <w:sz w:val="24"/>
          <w:szCs w:val="24"/>
          <w:highlight w:val="none"/>
          <w:lang w:val="en-US" w:eastAsia="zh-CN"/>
        </w:rPr>
        <w:t>6</w:t>
      </w:r>
      <w:r>
        <w:rPr>
          <w:rFonts w:hint="eastAsia" w:ascii="宋体" w:hAnsi="宋体" w:cs="宋体"/>
          <w:color w:val="auto"/>
          <w:kern w:val="2"/>
          <w:sz w:val="24"/>
          <w:szCs w:val="24"/>
          <w:highlight w:val="none"/>
          <w:lang w:val="fr-CH"/>
        </w:rPr>
        <w:t>、企业诚信声明与承诺；</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fr-CH"/>
        </w:rPr>
        <w:t>法</w:t>
      </w:r>
      <w:r>
        <w:rPr>
          <w:rFonts w:hint="eastAsia" w:ascii="宋体" w:hAnsi="宋体" w:cs="宋体"/>
          <w:color w:val="auto"/>
          <w:sz w:val="24"/>
          <w:highlight w:val="none"/>
          <w:lang w:val="en-US" w:eastAsia="zh-CN"/>
        </w:rPr>
        <w:t>定</w:t>
      </w:r>
      <w:r>
        <w:rPr>
          <w:rFonts w:hint="eastAsia" w:ascii="宋体" w:hAnsi="宋体" w:cs="宋体"/>
          <w:color w:val="auto"/>
          <w:sz w:val="24"/>
          <w:highlight w:val="none"/>
          <w:lang w:val="fr-CH"/>
        </w:rPr>
        <w:t>代表</w:t>
      </w:r>
      <w:r>
        <w:rPr>
          <w:rFonts w:hint="eastAsia" w:ascii="宋体" w:hAnsi="宋体" w:cs="宋体"/>
          <w:color w:val="auto"/>
          <w:sz w:val="24"/>
          <w:highlight w:val="none"/>
          <w:lang w:val="en-US" w:eastAsia="zh-CN"/>
        </w:rPr>
        <w:t>人</w:t>
      </w:r>
      <w:r>
        <w:rPr>
          <w:rFonts w:hint="eastAsia" w:ascii="宋体" w:hAnsi="宋体" w:cs="宋体"/>
          <w:color w:val="auto"/>
          <w:sz w:val="24"/>
          <w:highlight w:val="none"/>
          <w:lang w:val="fr-CH"/>
        </w:rPr>
        <w:t>/单位负责人证明书及身份证明；</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fr-CH"/>
        </w:rPr>
        <w:t>、法定代表人/单位负责人授权书及身份证明；</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fr-CH"/>
        </w:rPr>
        <w:t>、招标代理服务费承诺书；</w:t>
      </w:r>
    </w:p>
    <w:p>
      <w:pPr>
        <w:tabs>
          <w:tab w:val="left" w:pos="640"/>
          <w:tab w:val="left" w:pos="1260"/>
          <w:tab w:val="left" w:pos="1418"/>
        </w:tabs>
        <w:spacing w:line="360" w:lineRule="auto"/>
        <w:ind w:firstLine="480" w:firstLineChars="200"/>
        <w:rPr>
          <w:rFonts w:hint="eastAsia" w:ascii="宋体" w:hAnsi="宋体" w:eastAsia="宋体" w:cs="宋体"/>
          <w:color w:val="auto"/>
          <w:sz w:val="24"/>
          <w:highlight w:val="none"/>
          <w:lang w:val="fr-CH" w:eastAsia="zh-CN"/>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fr-CH"/>
        </w:rPr>
        <w:t>、投标人简介</w:t>
      </w:r>
      <w:r>
        <w:rPr>
          <w:rFonts w:hint="eastAsia" w:ascii="宋体" w:hAnsi="宋体" w:cs="宋体"/>
          <w:color w:val="auto"/>
          <w:sz w:val="24"/>
          <w:highlight w:val="none"/>
          <w:lang w:val="fr-CH" w:eastAsia="zh-CN"/>
        </w:rPr>
        <w:t>（供应商基本情况表）</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fr-CH"/>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fr-CH"/>
        </w:rPr>
        <w:t>、投标人同类项目经验情况</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fr-CH"/>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fr-CH"/>
        </w:rPr>
        <w:t>、拟派本项目负责人（1人）</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zh-CN"/>
        </w:rPr>
        <w:t>项目团队人员情况（不含项目负责人）</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fr-CH"/>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fr-CH"/>
        </w:rPr>
        <w:t>、投标单位认为有必要提供的其他材料（</w:t>
      </w:r>
      <w:r>
        <w:rPr>
          <w:rFonts w:hint="eastAsia" w:ascii="宋体" w:hAnsi="宋体" w:cs="宋体"/>
          <w:color w:val="auto"/>
          <w:sz w:val="24"/>
          <w:highlight w:val="none"/>
        </w:rPr>
        <w:t>格式自拟</w:t>
      </w:r>
      <w:r>
        <w:rPr>
          <w:rFonts w:hint="eastAsia" w:ascii="宋体" w:hAnsi="宋体" w:cs="宋体"/>
          <w:color w:val="auto"/>
          <w:sz w:val="24"/>
          <w:highlight w:val="none"/>
          <w:lang w:val="fr-CH"/>
        </w:rPr>
        <w:t>）</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（三）技术部分</w:t>
      </w:r>
    </w:p>
    <w:p>
      <w:pPr>
        <w:tabs>
          <w:tab w:val="left" w:pos="640"/>
          <w:tab w:val="left" w:pos="1260"/>
          <w:tab w:val="left" w:pos="1418"/>
        </w:tabs>
        <w:spacing w:line="360" w:lineRule="auto"/>
        <w:ind w:right="-420" w:rightChars="-200" w:firstLine="480" w:firstLineChars="200"/>
        <w:rPr>
          <w:rFonts w:ascii="宋体" w:hAnsi="宋体" w:cs="宋体"/>
          <w:color w:val="auto"/>
          <w:sz w:val="24"/>
          <w:highlight w:val="none"/>
          <w:lang w:val="fr-CH"/>
        </w:rPr>
      </w:pPr>
      <w:r>
        <w:rPr>
          <w:rFonts w:hint="eastAsia" w:ascii="宋体" w:hAnsi="宋体" w:cs="宋体"/>
          <w:color w:val="auto"/>
          <w:sz w:val="24"/>
          <w:highlight w:val="none"/>
        </w:rPr>
        <w:t>1、</w:t>
      </w:r>
      <w:r>
        <w:rPr>
          <w:rFonts w:hint="eastAsia" w:ascii="宋体" w:hAnsi="宋体" w:cs="宋体"/>
          <w:color w:val="auto"/>
          <w:sz w:val="24"/>
          <w:highlight w:val="none"/>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color w:val="auto"/>
          <w:sz w:val="24"/>
          <w:highlight w:val="none"/>
          <w:lang w:val="fr-CH"/>
        </w:rPr>
      </w:pPr>
      <w:r>
        <w:rPr>
          <w:rFonts w:hint="eastAsia" w:ascii="宋体" w:hAnsi="宋体" w:cs="宋体"/>
          <w:color w:val="auto"/>
          <w:sz w:val="24"/>
          <w:highlight w:val="none"/>
        </w:rPr>
        <w:t>2、</w:t>
      </w:r>
      <w:r>
        <w:rPr>
          <w:rFonts w:hint="eastAsia" w:ascii="宋体" w:hAnsi="宋体" w:cs="宋体"/>
          <w:color w:val="auto"/>
          <w:sz w:val="24"/>
          <w:highlight w:val="none"/>
          <w:lang w:val="zh-CN"/>
        </w:rPr>
        <w:t>对项目需求的响应及理解</w:t>
      </w:r>
    </w:p>
    <w:p>
      <w:pPr>
        <w:tabs>
          <w:tab w:val="left" w:pos="640"/>
          <w:tab w:val="left" w:pos="1260"/>
          <w:tab w:val="left" w:pos="1418"/>
        </w:tabs>
        <w:spacing w:line="360" w:lineRule="auto"/>
        <w:ind w:right="-420" w:rightChars="-200" w:firstLine="480" w:firstLineChars="200"/>
        <w:rPr>
          <w:rFonts w:hint="eastAsia" w:ascii="宋体" w:hAnsi="宋体" w:cs="宋体"/>
          <w:color w:val="auto"/>
          <w:sz w:val="24"/>
          <w:highlight w:val="none"/>
          <w:lang w:val="fr-CH"/>
        </w:rPr>
      </w:pPr>
      <w:r>
        <w:rPr>
          <w:rFonts w:hint="eastAsia" w:ascii="宋体" w:hAnsi="宋体" w:cs="宋体"/>
          <w:color w:val="auto"/>
          <w:sz w:val="24"/>
          <w:highlight w:val="none"/>
          <w:lang w:val="fr-CH"/>
        </w:rPr>
        <w:t>3、工作方案（项目背景、项目目标、研究方法、工作内容、成果构成）</w:t>
      </w:r>
    </w:p>
    <w:p>
      <w:pPr>
        <w:tabs>
          <w:tab w:val="left" w:pos="640"/>
          <w:tab w:val="left" w:pos="1260"/>
          <w:tab w:val="left" w:pos="1418"/>
        </w:tabs>
        <w:spacing w:line="360" w:lineRule="auto"/>
        <w:ind w:right="-420" w:rightChars="-200" w:firstLine="480" w:firstLineChars="200"/>
        <w:rPr>
          <w:rFonts w:hint="eastAsia" w:ascii="宋体" w:hAnsi="宋体" w:cs="宋体"/>
          <w:color w:val="auto"/>
          <w:sz w:val="24"/>
          <w:highlight w:val="none"/>
          <w:lang w:val="fr-CH"/>
        </w:rPr>
      </w:pPr>
      <w:r>
        <w:rPr>
          <w:rFonts w:hint="eastAsia" w:ascii="宋体" w:hAnsi="宋体" w:cs="宋体"/>
          <w:color w:val="auto"/>
          <w:sz w:val="24"/>
          <w:highlight w:val="none"/>
          <w:lang w:val="fr-CH"/>
        </w:rPr>
        <w:t>4、项目难点重点分析及相关的合理化建议</w:t>
      </w:r>
    </w:p>
    <w:p>
      <w:pPr>
        <w:tabs>
          <w:tab w:val="left" w:pos="640"/>
          <w:tab w:val="left" w:pos="1260"/>
          <w:tab w:val="left" w:pos="1418"/>
        </w:tabs>
        <w:spacing w:line="360" w:lineRule="auto"/>
        <w:ind w:right="-420" w:rightChars="-200" w:firstLine="480" w:firstLineChars="200"/>
        <w:rPr>
          <w:rFonts w:hint="eastAsia" w:ascii="宋体" w:hAnsi="宋体" w:cs="宋体"/>
          <w:color w:val="auto"/>
          <w:sz w:val="24"/>
          <w:highlight w:val="none"/>
          <w:lang w:val="fr-CH"/>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fr-CH"/>
        </w:rPr>
        <w:t>、</w:t>
      </w:r>
      <w:r>
        <w:rPr>
          <w:rFonts w:hint="default" w:ascii="宋体" w:hAnsi="宋体" w:eastAsia="宋体" w:cs="宋体"/>
          <w:color w:val="auto"/>
          <w:kern w:val="2"/>
          <w:sz w:val="24"/>
          <w:szCs w:val="24"/>
          <w:highlight w:val="none"/>
          <w:lang w:val="zh-CN" w:eastAsia="zh-CN" w:bidi="ar"/>
        </w:rPr>
        <w:t>质量（完成时间、安全）保障措施及方案</w:t>
      </w:r>
    </w:p>
    <w:p>
      <w:pPr>
        <w:tabs>
          <w:tab w:val="left" w:pos="640"/>
          <w:tab w:val="left" w:pos="1260"/>
          <w:tab w:val="left" w:pos="1418"/>
        </w:tabs>
        <w:spacing w:line="360" w:lineRule="auto"/>
        <w:ind w:right="-420" w:rightChars="-200" w:firstLine="480" w:firstLineChars="200"/>
        <w:rPr>
          <w:rFonts w:hint="eastAsia"/>
          <w:color w:val="auto"/>
          <w:highlight w:val="none"/>
          <w:lang w:val="fr-CH"/>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fr-CH"/>
        </w:rPr>
        <w:t>、服务应急预案</w:t>
      </w:r>
    </w:p>
    <w:p>
      <w:pPr>
        <w:tabs>
          <w:tab w:val="left" w:pos="640"/>
          <w:tab w:val="left" w:pos="1260"/>
          <w:tab w:val="left" w:pos="1418"/>
        </w:tabs>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fr-CH"/>
        </w:rPr>
        <w:t>投标单位认为有必要提供的其他材料</w:t>
      </w:r>
      <w:r>
        <w:rPr>
          <w:rFonts w:hint="eastAsia" w:ascii="宋体" w:hAnsi="宋体" w:cs="宋体"/>
          <w:color w:val="auto"/>
          <w:sz w:val="24"/>
          <w:highlight w:val="none"/>
          <w:lang w:val="fr-CH" w:bidi="ar"/>
        </w:rPr>
        <w:br w:type="page"/>
      </w: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1、投标一览表</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tbl>
      <w:tblPr>
        <w:tblStyle w:val="19"/>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项目名称</w:t>
            </w:r>
          </w:p>
        </w:tc>
        <w:tc>
          <w:tcPr>
            <w:tcW w:w="3225"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投标总价</w:t>
            </w:r>
          </w:p>
          <w:p>
            <w:pPr>
              <w:keepNext w:val="0"/>
              <w:keepLines w:val="0"/>
              <w:suppressLineNumbers w:val="0"/>
              <w:spacing w:before="0" w:beforeAutospacing="0" w:after="6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（人民币）</w:t>
            </w:r>
          </w:p>
        </w:tc>
        <w:tc>
          <w:tcPr>
            <w:tcW w:w="2758"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u w:val="single"/>
              </w:rPr>
            </w:pPr>
          </w:p>
        </w:tc>
        <w:tc>
          <w:tcPr>
            <w:tcW w:w="32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u w:val="single"/>
              </w:rPr>
            </w:pPr>
          </w:p>
        </w:tc>
        <w:tc>
          <w:tcPr>
            <w:tcW w:w="275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u w:val="single"/>
              </w:rPr>
            </w:pP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pStyle w:val="28"/>
        <w:ind w:firstLine="0" w:firstLineChars="0"/>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2、分项报价清单</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tbl>
      <w:tblPr>
        <w:tblStyle w:val="19"/>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黑体" w:cs="仿宋_GB2312"/>
                <w:b/>
                <w:bCs/>
                <w:color w:val="auto"/>
                <w:kern w:val="0"/>
                <w:sz w:val="24"/>
                <w:highlight w:val="none"/>
                <w:lang w:bidi="ar"/>
              </w:rPr>
            </w:pPr>
            <w:r>
              <w:rPr>
                <w:rFonts w:hint="eastAsia" w:ascii="黑体" w:hAnsi="黑体" w:eastAsia="黑体" w:cs="黑体"/>
                <w:b/>
                <w:bCs/>
                <w:color w:val="auto"/>
                <w:kern w:val="0"/>
                <w:sz w:val="28"/>
                <w:szCs w:val="28"/>
                <w:highlight w:val="none"/>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b/>
                <w:bCs/>
                <w:color w:val="auto"/>
                <w:kern w:val="0"/>
                <w:sz w:val="24"/>
                <w:highlight w:val="none"/>
                <w:lang w:bidi="zh-CN"/>
              </w:rPr>
            </w:pPr>
            <w:r>
              <w:rPr>
                <w:rFonts w:hint="eastAsia" w:ascii="仿宋_GB2312" w:hAnsi="仿宋_GB2312" w:eastAsia="仿宋_GB2312" w:cs="仿宋_GB2312"/>
                <w:b/>
                <w:bCs/>
                <w:color w:val="auto"/>
                <w:kern w:val="0"/>
                <w:sz w:val="24"/>
                <w:highlight w:val="none"/>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auto"/>
                <w:kern w:val="0"/>
                <w:sz w:val="24"/>
                <w:highlight w:val="none"/>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auto"/>
                <w:kern w:val="0"/>
                <w:sz w:val="24"/>
                <w:highlight w:val="none"/>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注：可根据需要自行调整报价格式。含税总计应等于投标总价。</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 ________________________</w:t>
      </w:r>
    </w:p>
    <w:p>
      <w:pPr>
        <w:spacing w:line="360" w:lineRule="auto"/>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3、《中小企业声明函》或《残疾人福利性单位声明函》或《监狱企业声明函》（参与价格扣减的投标人应提供）；</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（具体详见“附件：相关政策”）</w:t>
      </w:r>
      <w:r>
        <w:rPr>
          <w:rFonts w:hint="eastAsia" w:ascii="宋体" w:hAnsi="宋体" w:cs="宋体"/>
          <w:b/>
          <w:bCs/>
          <w:color w:val="auto"/>
          <w:sz w:val="24"/>
          <w:highlight w:val="none"/>
        </w:rPr>
        <w:br w:type="page"/>
      </w:r>
      <w:r>
        <w:rPr>
          <w:rFonts w:hint="eastAsia" w:ascii="宋体" w:hAnsi="宋体" w:cs="宋体"/>
          <w:b/>
          <w:bCs/>
          <w:color w:val="auto"/>
          <w:sz w:val="24"/>
          <w:highlight w:val="none"/>
        </w:rPr>
        <w:t>商务部分</w:t>
      </w:r>
    </w:p>
    <w:p>
      <w:pPr>
        <w:pStyle w:val="28"/>
        <w:ind w:firstLine="0" w:firstLineChars="0"/>
        <w:rPr>
          <w:color w:val="auto"/>
          <w:highlight w:val="none"/>
        </w:rPr>
      </w:pP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1、投标响应书</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p>
    <w:p>
      <w:pPr>
        <w:spacing w:line="360" w:lineRule="auto"/>
        <w:ind w:firstLine="494" w:firstLineChars="206"/>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项目采购的邀请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（招标文件编号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（全名、职务）经正式授权并代表供应商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（供应商方名称、地址）提交</w:t>
      </w:r>
      <w:r>
        <w:rPr>
          <w:rFonts w:hint="eastAsia" w:ascii="宋体" w:hAnsi="宋体" w:cs="宋体"/>
          <w:b/>
          <w:color w:val="auto"/>
          <w:sz w:val="24"/>
          <w:highlight w:val="none"/>
        </w:rPr>
        <w:t>一份正本四份副本</w:t>
      </w:r>
      <w:r>
        <w:rPr>
          <w:rFonts w:hint="eastAsia" w:ascii="宋体" w:hAnsi="宋体" w:cs="宋体"/>
          <w:color w:val="auto"/>
          <w:sz w:val="24"/>
          <w:highlight w:val="none"/>
        </w:rPr>
        <w:t>投标文件。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据此函，签字代表宣布同意如下：</w:t>
      </w:r>
    </w:p>
    <w:p>
      <w:pPr>
        <w:spacing w:line="360" w:lineRule="auto"/>
        <w:rPr>
          <w:rFonts w:ascii="宋体" w:hAnsi="宋体" w:cs="宋体"/>
          <w:color w:val="auto"/>
          <w:sz w:val="24"/>
          <w:highlight w:val="none"/>
        </w:rPr>
      </w:pPr>
      <w:r>
        <w:rPr>
          <w:rFonts w:hint="eastAsia" w:ascii="宋体" w:hAnsi="宋体" w:cs="宋体"/>
          <w:color w:val="auto"/>
          <w:sz w:val="24"/>
          <w:highlight w:val="none"/>
        </w:rPr>
        <w:t>1、供应商方将按招标文件的规定履行合同责任和义务。</w:t>
      </w:r>
    </w:p>
    <w:p>
      <w:pPr>
        <w:spacing w:line="360" w:lineRule="auto"/>
        <w:rPr>
          <w:rFonts w:ascii="宋体" w:hAnsi="宋体" w:cs="宋体"/>
          <w:color w:val="auto"/>
          <w:sz w:val="24"/>
          <w:highlight w:val="none"/>
        </w:rPr>
      </w:pPr>
      <w:r>
        <w:rPr>
          <w:rFonts w:hint="eastAsia" w:ascii="宋体" w:hAnsi="宋体" w:cs="宋体"/>
          <w:color w:val="auto"/>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color w:val="auto"/>
          <w:sz w:val="24"/>
          <w:highlight w:val="none"/>
        </w:rPr>
      </w:pPr>
      <w:r>
        <w:rPr>
          <w:rFonts w:hint="eastAsia" w:ascii="宋体" w:hAnsi="宋体" w:cs="宋体"/>
          <w:color w:val="auto"/>
          <w:sz w:val="24"/>
          <w:highlight w:val="none"/>
        </w:rPr>
        <w:t>3、与本投标项目有关的一切正式往来通讯请寄：</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邮编：</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投标供应商授权代表、职务（印刷体）：</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投标供应商名称：</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（公  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rPr>
          <w:rFonts w:ascii="宋体" w:hAnsi="宋体" w:cs="宋体"/>
          <w:b/>
          <w:bCs/>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pStyle w:val="2"/>
        <w:spacing w:line="360" w:lineRule="auto"/>
        <w:rPr>
          <w:color w:val="auto"/>
          <w:highlight w:val="none"/>
        </w:rPr>
      </w:pPr>
    </w:p>
    <w:p>
      <w:pPr>
        <w:tabs>
          <w:tab w:val="left" w:pos="640"/>
          <w:tab w:val="left" w:pos="1260"/>
          <w:tab w:val="left" w:pos="1418"/>
        </w:tabs>
        <w:spacing w:line="360" w:lineRule="auto"/>
        <w:jc w:val="center"/>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b/>
          <w:bCs/>
          <w:color w:val="auto"/>
          <w:kern w:val="2"/>
          <w:sz w:val="24"/>
          <w:szCs w:val="24"/>
          <w:highlight w:val="none"/>
          <w:lang w:val="en-US" w:eastAsia="zh-CN" w:bidi="ar-SA"/>
        </w:rPr>
        <w:t>2</w:t>
      </w:r>
      <w:r>
        <w:rPr>
          <w:rFonts w:hint="eastAsia" w:ascii="宋体" w:hAnsi="宋体" w:cs="宋体"/>
          <w:b/>
          <w:bCs/>
          <w:color w:val="auto"/>
          <w:sz w:val="24"/>
          <w:highlight w:val="none"/>
          <w:lang w:val="fr-CH"/>
        </w:rPr>
        <w:t>、营业执照</w:t>
      </w:r>
    </w:p>
    <w:p>
      <w:pPr>
        <w:tabs>
          <w:tab w:val="left" w:pos="640"/>
          <w:tab w:val="left" w:pos="1260"/>
          <w:tab w:val="left" w:pos="1418"/>
        </w:tabs>
        <w:spacing w:line="360" w:lineRule="auto"/>
        <w:rPr>
          <w:rFonts w:ascii="宋体" w:hAnsi="宋体" w:cs="宋体"/>
          <w:color w:val="auto"/>
          <w:sz w:val="24"/>
          <w:highlight w:val="none"/>
          <w:lang w:val="fr-CH"/>
        </w:rPr>
      </w:pPr>
      <w:r>
        <w:rPr>
          <w:rFonts w:hint="eastAsia" w:ascii="宋体" w:hAnsi="宋体" w:cs="宋体"/>
          <w:color w:val="auto"/>
          <w:sz w:val="24"/>
          <w:highlight w:val="none"/>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r>
        <w:rPr>
          <w:rFonts w:hint="eastAsia" w:ascii="宋体" w:hAnsi="宋体" w:cs="宋体"/>
          <w:b/>
          <w:bCs/>
          <w:color w:val="auto"/>
          <w:sz w:val="24"/>
          <w:highlight w:val="none"/>
          <w:lang w:val="fr-CH"/>
        </w:rPr>
        <w:t>政府采购投标及履约承诺函</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我单位深知本项目对贵局的重要性和紧迫性，亦了解贵局对廉政建设的相关要求，因此我单位承诺如下：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1.我单位本招标项目所提供的货物或服务未侵犯知识产权。</w:t>
      </w:r>
    </w:p>
    <w:p>
      <w:pPr>
        <w:widowControl/>
        <w:spacing w:line="360" w:lineRule="auto"/>
        <w:ind w:right="-4"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及其法定代表人近三年内（投标人成立不足三年的可从成立之日起算）无行贿犯罪记录；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4.我单位具备《中华人民共和国政府采购法》第二十二条的条件。</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5.</w:t>
      </w:r>
      <w:r>
        <w:rPr>
          <w:rFonts w:hint="eastAsia" w:ascii="宋体" w:hAnsi="宋体" w:cs="宋体"/>
          <w:color w:val="auto"/>
          <w:kern w:val="0"/>
          <w:sz w:val="24"/>
          <w:highlight w:val="none"/>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6.我单位不存在单位法定代表人为同一人或者存在直接控股、管理关系的不同供应商，同时参加本项目投标之情形；我公司未为本项目提供过整体设计、规范编制或者项目管理、监理、检测等服务。</w:t>
      </w:r>
      <w:r>
        <w:rPr>
          <w:rFonts w:hint="eastAsia" w:ascii="宋体" w:hAnsi="宋体" w:cs="宋体"/>
          <w:color w:val="auto"/>
          <w:sz w:val="24"/>
          <w:highlight w:val="none"/>
          <w:lang w:eastAsia="zh-CN"/>
        </w:rPr>
        <w:t>我单位承诺与其他不同供应商的法定代表人、主要经营负责人、投标授权代表人、项目负责人（如有）、</w:t>
      </w:r>
      <w:r>
        <w:rPr>
          <w:rFonts w:hint="eastAsia" w:ascii="宋体" w:hAnsi="宋体" w:cs="宋体"/>
          <w:color w:val="auto"/>
          <w:sz w:val="24"/>
          <w:highlight w:val="none"/>
          <w:lang w:val="en-US" w:eastAsia="zh-CN"/>
        </w:rPr>
        <w:t>主要技术人员（如有）</w:t>
      </w:r>
      <w:r>
        <w:rPr>
          <w:rFonts w:hint="eastAsia" w:ascii="宋体" w:hAnsi="宋体" w:cs="宋体"/>
          <w:color w:val="auto"/>
          <w:sz w:val="24"/>
          <w:highlight w:val="none"/>
          <w:lang w:eastAsia="zh-CN"/>
        </w:rPr>
        <w:t>不存在为同一人、属同一单位或者在同一单位缴纳社会保险的情形。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.我单位承诺本项目的报价不低于我单位的成本价，不恶意低价谋取中标；对</w:t>
      </w:r>
      <w:r>
        <w:rPr>
          <w:rFonts w:hint="eastAsia" w:ascii="宋体" w:hAnsi="宋体" w:cs="宋体"/>
          <w:color w:val="auto"/>
          <w:sz w:val="24"/>
          <w:highlight w:val="none"/>
        </w:rPr>
        <w:t>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.我单位承诺未参与本项目的采购需求、技术指标、商务指标等内容的设定，不存在对其他投标单位不公平的行为。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以上承诺，如有违反，愿依照国家相关法律处理</w:t>
      </w:r>
      <w:r>
        <w:rPr>
          <w:rFonts w:hint="eastAsia" w:ascii="宋体" w:hAnsi="宋体" w:cs="宋体"/>
          <w:color w:val="auto"/>
          <w:sz w:val="24"/>
          <w:highlight w:val="none"/>
        </w:rPr>
        <w:t>，并承担由此给采购人带来的损失。</w:t>
      </w:r>
    </w:p>
    <w:p>
      <w:pPr>
        <w:spacing w:line="360" w:lineRule="auto"/>
        <w:ind w:firstLine="480" w:firstLineChars="200"/>
        <w:rPr>
          <w:rFonts w:ascii="宋体" w:hAnsi="宋体" w:cs="宋体"/>
          <w:color w:val="auto"/>
          <w:sz w:val="24"/>
          <w:highlight w:val="none"/>
        </w:rPr>
      </w:pPr>
    </w:p>
    <w:p>
      <w:pPr>
        <w:tabs>
          <w:tab w:val="left" w:pos="4860"/>
        </w:tabs>
        <w:adjustRightInd w:val="0"/>
        <w:snapToGrid w:val="0"/>
        <w:spacing w:line="360" w:lineRule="auto"/>
        <w:ind w:right="105" w:rightChars="50" w:firstLine="241" w:firstLineChars="100"/>
        <w:rPr>
          <w:rFonts w:ascii="宋体" w:hAnsi="宋体" w:cs="宋体"/>
          <w:b/>
          <w:bCs/>
          <w:color w:val="auto"/>
          <w:sz w:val="24"/>
          <w:highlight w:val="none"/>
        </w:rPr>
      </w:pPr>
      <w:r>
        <w:rPr>
          <w:rFonts w:hint="eastAsia" w:ascii="宋体" w:hAnsi="宋体" w:cs="宋体"/>
          <w:b/>
          <w:bCs/>
          <w:color w:val="auto"/>
          <w:sz w:val="24"/>
          <w:highlight w:val="none"/>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color w:val="auto"/>
          <w:sz w:val="24"/>
          <w:highlight w:val="none"/>
        </w:rPr>
      </w:pPr>
      <w:r>
        <w:rPr>
          <w:rFonts w:hint="eastAsia" w:ascii="宋体" w:hAnsi="宋体" w:cs="宋体"/>
          <w:b/>
          <w:bCs/>
          <w:color w:val="auto"/>
          <w:sz w:val="24"/>
          <w:highlight w:val="none"/>
        </w:rPr>
        <w:t>供应商（盖章）：</w:t>
      </w:r>
    </w:p>
    <w:p>
      <w:pPr>
        <w:tabs>
          <w:tab w:val="left" w:pos="4860"/>
        </w:tabs>
        <w:adjustRightInd w:val="0"/>
        <w:snapToGrid w:val="0"/>
        <w:spacing w:line="360" w:lineRule="auto"/>
        <w:ind w:right="105" w:rightChars="50" w:firstLine="241" w:firstLineChars="100"/>
        <w:rPr>
          <w:rFonts w:ascii="宋体" w:hAnsi="宋体" w:cs="宋体"/>
          <w:b/>
          <w:bCs/>
          <w:color w:val="auto"/>
          <w:sz w:val="24"/>
          <w:highlight w:val="none"/>
        </w:rPr>
      </w:pPr>
      <w:r>
        <w:rPr>
          <w:rFonts w:hint="eastAsia" w:ascii="宋体" w:hAnsi="宋体" w:cs="宋体"/>
          <w:b/>
          <w:bCs/>
          <w:color w:val="auto"/>
          <w:sz w:val="24"/>
          <w:highlight w:val="none"/>
        </w:rPr>
        <w:t>日期：   年  月   日</w:t>
      </w:r>
    </w:p>
    <w:p>
      <w:pPr>
        <w:pStyle w:val="2"/>
        <w:spacing w:line="560" w:lineRule="exact"/>
        <w:jc w:val="center"/>
        <w:rPr>
          <w:b/>
          <w:color w:val="auto"/>
          <w:sz w:val="24"/>
          <w:highlight w:val="none"/>
          <w:lang w:val="fr-CH"/>
        </w:rPr>
      </w:pPr>
      <w:r>
        <w:rPr>
          <w:rFonts w:hint="eastAsia" w:hAnsi="宋体" w:cs="宋体"/>
          <w:color w:val="auto"/>
          <w:highlight w:val="none"/>
        </w:rPr>
        <w:br w:type="page"/>
      </w:r>
      <w:r>
        <w:rPr>
          <w:rFonts w:hint="eastAsia"/>
          <w:b/>
          <w:color w:val="auto"/>
          <w:sz w:val="24"/>
          <w:highlight w:val="none"/>
          <w:lang w:val="en-US" w:eastAsia="zh-CN"/>
        </w:rPr>
        <w:t>4</w:t>
      </w:r>
      <w:r>
        <w:rPr>
          <w:rFonts w:hint="eastAsia"/>
          <w:b/>
          <w:color w:val="auto"/>
          <w:sz w:val="24"/>
          <w:highlight w:val="none"/>
          <w:lang w:val="fr-CH"/>
        </w:rPr>
        <w:t>、政府采购违法行为风险知悉确认书</w:t>
      </w:r>
    </w:p>
    <w:p>
      <w:pPr>
        <w:spacing w:after="120" w:line="560" w:lineRule="exact"/>
        <w:ind w:firstLine="480" w:firstLineChars="200"/>
        <w:rPr>
          <w:color w:val="auto"/>
          <w:sz w:val="24"/>
          <w:highlight w:val="none"/>
          <w:lang w:val="fr-CH"/>
        </w:rPr>
      </w:pPr>
      <w:r>
        <w:rPr>
          <w:rFonts w:hint="eastAsia"/>
          <w:color w:val="auto"/>
          <w:sz w:val="24"/>
          <w:highlight w:val="none"/>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color w:val="auto"/>
          <w:sz w:val="24"/>
          <w:highlight w:val="none"/>
          <w:lang w:val="fr-CH"/>
        </w:rPr>
      </w:pPr>
      <w:r>
        <w:rPr>
          <w:rFonts w:hint="eastAsia"/>
          <w:color w:val="auto"/>
          <w:sz w:val="24"/>
          <w:highlight w:val="none"/>
          <w:lang w:val="fr-CH"/>
        </w:rPr>
        <w:t>一、本公司已充分知悉“隐瞒真实情况，提供虚假资料”的法定情形，相关情形包括但不限于：</w:t>
      </w:r>
    </w:p>
    <w:p>
      <w:pPr>
        <w:spacing w:after="120" w:line="560" w:lineRule="exact"/>
        <w:ind w:firstLine="480" w:firstLineChars="200"/>
        <w:rPr>
          <w:color w:val="auto"/>
          <w:sz w:val="24"/>
          <w:highlight w:val="none"/>
          <w:lang w:val="fr-CH"/>
        </w:rPr>
      </w:pPr>
      <w:r>
        <w:rPr>
          <w:rFonts w:hint="eastAsia"/>
          <w:color w:val="auto"/>
          <w:sz w:val="24"/>
          <w:highlight w:val="none"/>
          <w:lang w:val="fr-CH"/>
        </w:rPr>
        <w:t>（一）通过转让或者租借等方式从其他单位获取资格或者资质证书投标的。</w:t>
      </w:r>
    </w:p>
    <w:p>
      <w:pPr>
        <w:spacing w:after="120" w:line="560" w:lineRule="exact"/>
        <w:ind w:firstLine="480" w:firstLineChars="200"/>
        <w:rPr>
          <w:color w:val="auto"/>
          <w:sz w:val="24"/>
          <w:highlight w:val="none"/>
          <w:lang w:val="fr-CH"/>
        </w:rPr>
      </w:pPr>
      <w:r>
        <w:rPr>
          <w:rFonts w:hint="eastAsia"/>
          <w:color w:val="auto"/>
          <w:sz w:val="24"/>
          <w:highlight w:val="none"/>
          <w:lang w:val="fr-CH"/>
        </w:rPr>
        <w:t>（二）由其他单位或者其他单位负责人在投标供应商编制的投标文件上加盖印章或者签字的。</w:t>
      </w:r>
    </w:p>
    <w:p>
      <w:pPr>
        <w:spacing w:after="120" w:line="560" w:lineRule="exact"/>
        <w:ind w:firstLine="480" w:firstLineChars="200"/>
        <w:rPr>
          <w:color w:val="auto"/>
          <w:sz w:val="24"/>
          <w:highlight w:val="none"/>
          <w:lang w:val="fr-CH"/>
        </w:rPr>
      </w:pPr>
      <w:r>
        <w:rPr>
          <w:rFonts w:hint="eastAsia"/>
          <w:color w:val="auto"/>
          <w:sz w:val="24"/>
          <w:highlight w:val="none"/>
          <w:lang w:val="fr-CH"/>
        </w:rPr>
        <w:t>（三）项目负责人或者主要技术人员不是本单位人员的。</w:t>
      </w:r>
    </w:p>
    <w:p>
      <w:pPr>
        <w:spacing w:after="120" w:line="560" w:lineRule="exact"/>
        <w:ind w:firstLine="480" w:firstLineChars="200"/>
        <w:rPr>
          <w:color w:val="auto"/>
          <w:sz w:val="24"/>
          <w:highlight w:val="none"/>
          <w:lang w:val="fr-CH"/>
        </w:rPr>
      </w:pPr>
      <w:r>
        <w:rPr>
          <w:rFonts w:hint="eastAsia"/>
          <w:color w:val="auto"/>
          <w:sz w:val="24"/>
          <w:highlight w:val="none"/>
          <w:lang w:val="fr-CH"/>
        </w:rPr>
        <w:t>（四）投标保证金不是从投标供应商基本账户转出的。</w:t>
      </w:r>
    </w:p>
    <w:p>
      <w:pPr>
        <w:spacing w:after="120" w:line="560" w:lineRule="exact"/>
        <w:ind w:firstLine="480" w:firstLineChars="200"/>
        <w:rPr>
          <w:color w:val="auto"/>
          <w:sz w:val="24"/>
          <w:highlight w:val="none"/>
          <w:lang w:val="fr-CH"/>
        </w:rPr>
      </w:pPr>
      <w:r>
        <w:rPr>
          <w:rFonts w:hint="eastAsia"/>
          <w:color w:val="auto"/>
          <w:sz w:val="24"/>
          <w:highlight w:val="none"/>
          <w:lang w:val="fr-CH"/>
        </w:rPr>
        <w:t>（五）其他隐瞒真实情况、提供虚假资料的行为。</w:t>
      </w:r>
    </w:p>
    <w:p>
      <w:pPr>
        <w:spacing w:after="120" w:line="560" w:lineRule="exact"/>
        <w:ind w:firstLine="480" w:firstLineChars="200"/>
        <w:rPr>
          <w:color w:val="auto"/>
          <w:sz w:val="24"/>
          <w:highlight w:val="none"/>
          <w:lang w:val="fr-CH"/>
        </w:rPr>
      </w:pPr>
      <w:r>
        <w:rPr>
          <w:rFonts w:hint="eastAsia"/>
          <w:color w:val="auto"/>
          <w:sz w:val="24"/>
          <w:highlight w:val="none"/>
          <w:lang w:val="fr-CH"/>
        </w:rPr>
        <w:t>二、本公司已充分知悉“与其他采购参加人串通投标”的法定情形，相关情形包括但不限于：</w:t>
      </w:r>
    </w:p>
    <w:p>
      <w:pPr>
        <w:spacing w:after="120" w:line="560" w:lineRule="exact"/>
        <w:ind w:firstLine="480" w:firstLineChars="200"/>
        <w:rPr>
          <w:color w:val="auto"/>
          <w:sz w:val="24"/>
          <w:highlight w:val="none"/>
          <w:lang w:val="fr-CH"/>
        </w:rPr>
      </w:pPr>
      <w:r>
        <w:rPr>
          <w:rFonts w:hint="eastAsia"/>
          <w:color w:val="auto"/>
          <w:sz w:val="24"/>
          <w:highlight w:val="none"/>
          <w:lang w:val="fr-CH"/>
        </w:rPr>
        <w:t>（一）投标供应商之间相互约定给予未中标的供应商利益补偿。</w:t>
      </w:r>
    </w:p>
    <w:p>
      <w:pPr>
        <w:spacing w:after="120" w:line="560" w:lineRule="exact"/>
        <w:ind w:firstLine="480" w:firstLineChars="200"/>
        <w:rPr>
          <w:color w:val="auto"/>
          <w:sz w:val="24"/>
          <w:highlight w:val="none"/>
          <w:lang w:val="fr-CH"/>
        </w:rPr>
      </w:pPr>
      <w:r>
        <w:rPr>
          <w:rFonts w:hint="eastAsia"/>
          <w:color w:val="auto"/>
          <w:sz w:val="24"/>
          <w:highlight w:val="none"/>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color w:val="auto"/>
          <w:sz w:val="24"/>
          <w:highlight w:val="none"/>
          <w:lang w:val="fr-CH"/>
        </w:rPr>
      </w:pPr>
      <w:r>
        <w:rPr>
          <w:rFonts w:hint="eastAsia"/>
          <w:color w:val="auto"/>
          <w:sz w:val="24"/>
          <w:highlight w:val="none"/>
          <w:lang w:val="fr-CH"/>
        </w:rPr>
        <w:t>（三）不同投标供应商的投标文件由同一单位或者同一人编制，或者由同一人分阶段参与编制的。</w:t>
      </w:r>
    </w:p>
    <w:p>
      <w:pPr>
        <w:spacing w:after="120" w:line="560" w:lineRule="exact"/>
        <w:ind w:firstLine="480" w:firstLineChars="200"/>
        <w:rPr>
          <w:color w:val="auto"/>
          <w:sz w:val="24"/>
          <w:highlight w:val="none"/>
          <w:lang w:val="fr-CH"/>
        </w:rPr>
      </w:pPr>
      <w:r>
        <w:rPr>
          <w:rFonts w:hint="eastAsia"/>
          <w:color w:val="auto"/>
          <w:sz w:val="24"/>
          <w:highlight w:val="none"/>
          <w:lang w:val="fr-CH"/>
        </w:rPr>
        <w:t>（四）不同投标供应商的投标文件或部分投标文件相互混装。</w:t>
      </w:r>
    </w:p>
    <w:p>
      <w:pPr>
        <w:spacing w:after="120" w:line="560" w:lineRule="exact"/>
        <w:ind w:firstLine="480" w:firstLineChars="200"/>
        <w:rPr>
          <w:color w:val="auto"/>
          <w:sz w:val="24"/>
          <w:highlight w:val="none"/>
          <w:lang w:val="fr-CH"/>
        </w:rPr>
      </w:pPr>
      <w:r>
        <w:rPr>
          <w:rFonts w:hint="eastAsia"/>
          <w:color w:val="auto"/>
          <w:sz w:val="24"/>
          <w:highlight w:val="none"/>
          <w:lang w:val="fr-CH"/>
        </w:rPr>
        <w:t>（五）不同投标供应商的投标文件内容存在非正常一致。</w:t>
      </w:r>
    </w:p>
    <w:p>
      <w:pPr>
        <w:spacing w:after="120" w:line="560" w:lineRule="exact"/>
        <w:ind w:firstLine="480" w:firstLineChars="200"/>
        <w:rPr>
          <w:color w:val="auto"/>
          <w:sz w:val="24"/>
          <w:highlight w:val="none"/>
          <w:lang w:val="fr-CH"/>
        </w:rPr>
      </w:pPr>
      <w:r>
        <w:rPr>
          <w:rFonts w:hint="eastAsia"/>
          <w:color w:val="auto"/>
          <w:sz w:val="24"/>
          <w:highlight w:val="none"/>
          <w:lang w:val="fr-CH"/>
        </w:rPr>
        <w:t>（六）由同一单位工作人员为两家以上（含两家）供应商进行同一项投标活动的。</w:t>
      </w:r>
    </w:p>
    <w:p>
      <w:pPr>
        <w:spacing w:after="120" w:line="560" w:lineRule="exact"/>
        <w:ind w:firstLine="480" w:firstLineChars="200"/>
        <w:rPr>
          <w:color w:val="auto"/>
          <w:sz w:val="24"/>
          <w:highlight w:val="none"/>
          <w:lang w:val="fr-CH"/>
        </w:rPr>
      </w:pPr>
      <w:r>
        <w:rPr>
          <w:rFonts w:hint="eastAsia"/>
          <w:color w:val="auto"/>
          <w:sz w:val="24"/>
          <w:highlight w:val="none"/>
          <w:lang w:val="fr-CH"/>
        </w:rPr>
        <w:t>（七）不同投标人的投标报价呈规律性差异。</w:t>
      </w:r>
    </w:p>
    <w:p>
      <w:pPr>
        <w:spacing w:after="120" w:line="560" w:lineRule="exact"/>
        <w:ind w:firstLine="480" w:firstLineChars="200"/>
        <w:rPr>
          <w:color w:val="auto"/>
          <w:sz w:val="24"/>
          <w:highlight w:val="none"/>
          <w:lang w:val="fr-CH"/>
        </w:rPr>
      </w:pPr>
      <w:r>
        <w:rPr>
          <w:rFonts w:hint="eastAsia"/>
          <w:color w:val="auto"/>
          <w:sz w:val="24"/>
          <w:highlight w:val="none"/>
          <w:lang w:val="fr-CH"/>
        </w:rPr>
        <w:t>（八）不同投标人的投标保证金从同一单位或者个人的账户转出。</w:t>
      </w:r>
    </w:p>
    <w:p>
      <w:pPr>
        <w:spacing w:after="120" w:line="560" w:lineRule="exact"/>
        <w:ind w:firstLine="480" w:firstLineChars="200"/>
        <w:rPr>
          <w:color w:val="auto"/>
          <w:sz w:val="24"/>
          <w:highlight w:val="none"/>
          <w:lang w:val="fr-CH"/>
        </w:rPr>
      </w:pPr>
      <w:r>
        <w:rPr>
          <w:rFonts w:hint="eastAsia"/>
          <w:color w:val="auto"/>
          <w:sz w:val="24"/>
          <w:highlight w:val="none"/>
          <w:lang w:val="fr-CH"/>
        </w:rPr>
        <w:t>（九）主管部门依照法律、法规认定的其他情形。</w:t>
      </w:r>
    </w:p>
    <w:p>
      <w:pPr>
        <w:spacing w:after="120" w:line="560" w:lineRule="exact"/>
        <w:ind w:firstLine="480" w:firstLineChars="200"/>
        <w:rPr>
          <w:color w:val="auto"/>
          <w:sz w:val="24"/>
          <w:highlight w:val="none"/>
          <w:lang w:val="fr-CH"/>
        </w:rPr>
      </w:pPr>
      <w:r>
        <w:rPr>
          <w:rFonts w:hint="eastAsia"/>
          <w:color w:val="auto"/>
          <w:sz w:val="24"/>
          <w:highlight w:val="none"/>
          <w:lang w:val="fr-CH"/>
        </w:rPr>
        <w:t>三、本公司已充分知悉下列情形所对应的法律风险，并在投标前已对相关风险事项进行排查。</w:t>
      </w:r>
    </w:p>
    <w:p>
      <w:pPr>
        <w:spacing w:after="120" w:line="560" w:lineRule="exact"/>
        <w:ind w:firstLine="480" w:firstLineChars="200"/>
        <w:rPr>
          <w:color w:val="auto"/>
          <w:sz w:val="24"/>
          <w:highlight w:val="none"/>
          <w:lang w:val="fr-CH"/>
        </w:rPr>
      </w:pPr>
      <w:r>
        <w:rPr>
          <w:rFonts w:hint="eastAsia"/>
          <w:color w:val="auto"/>
          <w:sz w:val="24"/>
          <w:highlight w:val="none"/>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color w:val="auto"/>
          <w:sz w:val="24"/>
          <w:highlight w:val="none"/>
          <w:lang w:val="fr-CH"/>
        </w:rPr>
      </w:pPr>
      <w:r>
        <w:rPr>
          <w:rFonts w:hint="eastAsia"/>
          <w:color w:val="auto"/>
          <w:sz w:val="24"/>
          <w:highlight w:val="none"/>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color w:val="auto"/>
          <w:sz w:val="24"/>
          <w:highlight w:val="none"/>
          <w:lang w:val="fr-CH"/>
        </w:rPr>
      </w:pPr>
      <w:r>
        <w:rPr>
          <w:rFonts w:hint="eastAsia"/>
          <w:color w:val="auto"/>
          <w:sz w:val="24"/>
          <w:highlight w:val="none"/>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color w:val="auto"/>
          <w:sz w:val="24"/>
          <w:highlight w:val="none"/>
          <w:lang w:val="fr-CH"/>
        </w:rPr>
      </w:pPr>
      <w:r>
        <w:rPr>
          <w:rFonts w:hint="eastAsia"/>
          <w:color w:val="auto"/>
          <w:sz w:val="24"/>
          <w:highlight w:val="none"/>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color w:val="auto"/>
          <w:sz w:val="24"/>
          <w:highlight w:val="none"/>
          <w:lang w:val="fr-CH"/>
        </w:rPr>
      </w:pPr>
      <w:r>
        <w:rPr>
          <w:rFonts w:hint="eastAsia"/>
          <w:color w:val="auto"/>
          <w:sz w:val="24"/>
          <w:highlight w:val="none"/>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color w:val="auto"/>
          <w:sz w:val="24"/>
          <w:highlight w:val="none"/>
          <w:lang w:val="fr-CH"/>
        </w:rPr>
      </w:pPr>
      <w:r>
        <w:rPr>
          <w:rFonts w:hint="eastAsia"/>
          <w:color w:val="auto"/>
          <w:sz w:val="24"/>
          <w:highlight w:val="none"/>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color w:val="auto"/>
          <w:sz w:val="24"/>
          <w:highlight w:val="none"/>
          <w:lang w:val="fr-CH"/>
        </w:rPr>
      </w:pPr>
      <w:r>
        <w:rPr>
          <w:rFonts w:hint="eastAsia"/>
          <w:color w:val="auto"/>
          <w:sz w:val="24"/>
          <w:highlight w:val="none"/>
          <w:lang w:val="fr-CH"/>
        </w:rPr>
        <w:t>四、本公司已充分知悉政府采购违法、违规行为的法律后果。</w:t>
      </w:r>
    </w:p>
    <w:p>
      <w:pPr>
        <w:spacing w:after="120" w:line="560" w:lineRule="exact"/>
        <w:ind w:firstLine="480" w:firstLineChars="200"/>
        <w:rPr>
          <w:color w:val="auto"/>
          <w:sz w:val="24"/>
          <w:highlight w:val="none"/>
          <w:lang w:val="fr-CH"/>
        </w:rPr>
      </w:pPr>
      <w:r>
        <w:rPr>
          <w:rFonts w:hint="eastAsia"/>
          <w:color w:val="auto"/>
          <w:sz w:val="24"/>
          <w:highlight w:val="none"/>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以下文字请投标供应商抄写并确认：“本公司已仔细阅读《政府采购违法行为风险知悉确认书》，充分知悉违法行为的法律后果，并承诺将严谨、诚信、依法依规参与政府采购活动”。</w:t>
      </w:r>
    </w:p>
    <w:p>
      <w:pPr>
        <w:spacing w:line="560" w:lineRule="exact"/>
        <w:rPr>
          <w:color w:val="auto"/>
          <w:highlight w:val="none"/>
          <w:lang w:val="fr-CH"/>
        </w:rPr>
      </w:pPr>
    </w:p>
    <w:p>
      <w:pPr>
        <w:spacing w:after="120" w:line="560" w:lineRule="exact"/>
        <w:rPr>
          <w:color w:val="auto"/>
          <w:sz w:val="24"/>
          <w:highlight w:val="none"/>
          <w:lang w:val="fr-CH"/>
        </w:rPr>
      </w:pPr>
      <w:r>
        <w:rPr>
          <w:color w:val="auto"/>
          <w:sz w:val="24"/>
          <w:highlight w:val="none"/>
          <w:lang w:val="fr-CH"/>
        </w:rPr>
        <w:t xml:space="preserve">                                                                                              </w:t>
      </w:r>
    </w:p>
    <w:p>
      <w:pPr>
        <w:spacing w:after="120" w:line="560" w:lineRule="exact"/>
        <w:rPr>
          <w:color w:val="auto"/>
          <w:sz w:val="24"/>
          <w:highlight w:val="none"/>
          <w:lang w:val="fr-CH"/>
        </w:rPr>
      </w:pPr>
      <w:r>
        <w:rPr>
          <w:color w:val="auto"/>
          <w:sz w:val="24"/>
          <w:highlight w:val="none"/>
          <w:lang w:val="fr-CH"/>
        </w:rPr>
        <w:t xml:space="preserve">                                                                             </w:t>
      </w:r>
    </w:p>
    <w:p>
      <w:pPr>
        <w:spacing w:after="120" w:line="560" w:lineRule="exact"/>
        <w:rPr>
          <w:color w:val="auto"/>
          <w:sz w:val="24"/>
          <w:highlight w:val="none"/>
          <w:lang w:val="fr-CH"/>
        </w:rPr>
      </w:pPr>
      <w:r>
        <w:rPr>
          <w:rFonts w:hint="eastAsia"/>
          <w:color w:val="auto"/>
          <w:sz w:val="24"/>
          <w:highlight w:val="none"/>
          <w:lang w:val="fr-CH"/>
        </w:rPr>
        <w:t>负责人/投标授权代表签名：</w:t>
      </w:r>
    </w:p>
    <w:p>
      <w:pPr>
        <w:spacing w:after="120" w:line="560" w:lineRule="exact"/>
        <w:rPr>
          <w:color w:val="auto"/>
          <w:sz w:val="24"/>
          <w:highlight w:val="none"/>
          <w:lang w:val="fr-CH"/>
        </w:rPr>
      </w:pPr>
      <w:r>
        <w:rPr>
          <w:rFonts w:hint="eastAsia"/>
          <w:color w:val="auto"/>
          <w:sz w:val="24"/>
          <w:highlight w:val="none"/>
          <w:lang w:val="fr-CH"/>
        </w:rPr>
        <w:t>知悉人（公章）：</w:t>
      </w:r>
    </w:p>
    <w:p>
      <w:pPr>
        <w:spacing w:after="120" w:line="560" w:lineRule="exact"/>
        <w:rPr>
          <w:color w:val="auto"/>
          <w:sz w:val="24"/>
          <w:highlight w:val="none"/>
          <w:lang w:val="fr-CH"/>
        </w:rPr>
      </w:pPr>
      <w:r>
        <w:rPr>
          <w:rFonts w:hint="eastAsia"/>
          <w:color w:val="auto"/>
          <w:sz w:val="24"/>
          <w:highlight w:val="none"/>
          <w:lang w:val="fr-CH"/>
        </w:rPr>
        <w:t>日期：</w:t>
      </w:r>
    </w:p>
    <w:p>
      <w:pPr>
        <w:pStyle w:val="2"/>
        <w:rPr>
          <w:color w:val="auto"/>
          <w:highlight w:val="none"/>
          <w:lang w:val="fr-CH"/>
        </w:rPr>
      </w:pPr>
    </w:p>
    <w:p>
      <w:pPr>
        <w:tabs>
          <w:tab w:val="left" w:pos="640"/>
          <w:tab w:val="left" w:pos="1260"/>
          <w:tab w:val="left" w:pos="1418"/>
        </w:tabs>
        <w:spacing w:line="360" w:lineRule="auto"/>
        <w:jc w:val="center"/>
        <w:rPr>
          <w:rFonts w:ascii="宋体" w:hAnsi="宋体" w:cs="宋体"/>
          <w:b/>
          <w:bCs/>
          <w:color w:val="auto"/>
          <w:sz w:val="24"/>
          <w:highlight w:val="none"/>
          <w:lang w:val="fr-CH"/>
        </w:rPr>
        <w:sectPr>
          <w:pgSz w:w="11906" w:h="16838"/>
          <w:pgMar w:top="1440" w:right="1650" w:bottom="1440" w:left="1650" w:header="851" w:footer="992" w:gutter="0"/>
          <w:pgNumType w:fmt="decimal"/>
          <w:cols w:space="720" w:num="1"/>
          <w:docGrid w:type="lines" w:linePitch="319" w:charSpace="0"/>
        </w:sectPr>
      </w:pPr>
    </w:p>
    <w:p>
      <w:pPr>
        <w:tabs>
          <w:tab w:val="left" w:pos="640"/>
          <w:tab w:val="left" w:pos="1260"/>
          <w:tab w:val="left" w:pos="1418"/>
        </w:tabs>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、关于资格的声明函</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u w:val="single"/>
        </w:rPr>
        <w:t xml:space="preserve"> （ 投标人名称）    </w:t>
      </w:r>
      <w:r>
        <w:rPr>
          <w:rFonts w:hint="eastAsia" w:ascii="宋体" w:hAnsi="宋体" w:cs="宋体"/>
          <w:color w:val="auto"/>
          <w:sz w:val="24"/>
          <w:highlight w:val="none"/>
        </w:rPr>
        <w:t xml:space="preserve"> 参与了</w:t>
      </w:r>
      <w:r>
        <w:rPr>
          <w:rFonts w:hint="eastAsia" w:ascii="宋体" w:hAnsi="宋体" w:cs="宋体"/>
          <w:color w:val="auto"/>
          <w:sz w:val="24"/>
          <w:highlight w:val="none"/>
          <w:u w:val="single"/>
        </w:rPr>
        <w:t xml:space="preserve"> （项目名称 、招标编号） </w:t>
      </w:r>
      <w:r>
        <w:rPr>
          <w:rFonts w:hint="eastAsia" w:ascii="宋体" w:hAnsi="宋体" w:cs="宋体"/>
          <w:color w:val="auto"/>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left="420"/>
        <w:rPr>
          <w:rFonts w:ascii="宋体" w:hAnsi="宋体" w:cs="宋体"/>
          <w:color w:val="auto"/>
          <w:sz w:val="24"/>
          <w:highlight w:val="none"/>
        </w:rPr>
      </w:pPr>
    </w:p>
    <w:p>
      <w:pPr>
        <w:pStyle w:val="10"/>
        <w:spacing w:line="360" w:lineRule="auto"/>
        <w:jc w:val="center"/>
        <w:rPr>
          <w:rFonts w:hAnsi="宋体" w:cs="宋体"/>
          <w:color w:val="auto"/>
          <w:sz w:val="24"/>
          <w:highlight w:val="none"/>
        </w:rPr>
      </w:pPr>
      <w:r>
        <w:rPr>
          <w:rFonts w:hint="eastAsia" w:hAnsi="宋体" w:cs="宋体"/>
          <w:color w:val="auto"/>
          <w:sz w:val="24"/>
          <w:highlight w:val="none"/>
        </w:rPr>
        <w:t xml:space="preserve">                投标人名称（投标人法人公章）：</w:t>
      </w:r>
    </w:p>
    <w:p>
      <w:pPr>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 xml:space="preserve">             承诺日期：   年     月     日</w:t>
      </w:r>
    </w:p>
    <w:p>
      <w:pPr>
        <w:tabs>
          <w:tab w:val="left" w:pos="640"/>
          <w:tab w:val="left" w:pos="1260"/>
          <w:tab w:val="left" w:pos="1418"/>
        </w:tabs>
        <w:spacing w:line="360" w:lineRule="auto"/>
        <w:rPr>
          <w:rFonts w:ascii="宋体" w:hAnsi="宋体" w:cs="宋体"/>
          <w:color w:val="auto"/>
          <w:sz w:val="24"/>
          <w:highlight w:val="none"/>
          <w:lang w:val="fr-CH"/>
        </w:rPr>
      </w:pPr>
    </w:p>
    <w:p>
      <w:pPr>
        <w:spacing w:before="120" w:after="120" w:line="360" w:lineRule="auto"/>
        <w:jc w:val="center"/>
        <w:rPr>
          <w:rFonts w:ascii="宋体" w:hAnsi="宋体" w:cs="宋体"/>
          <w:b/>
          <w:color w:val="auto"/>
          <w:sz w:val="24"/>
          <w:highlight w:val="none"/>
        </w:rPr>
      </w:pPr>
    </w:p>
    <w:p>
      <w:pPr>
        <w:pStyle w:val="28"/>
        <w:ind w:firstLine="482"/>
        <w:rPr>
          <w:rFonts w:ascii="宋体" w:hAnsi="宋体" w:cs="宋体"/>
          <w:b/>
          <w:color w:val="auto"/>
          <w:sz w:val="24"/>
          <w:highlight w:val="none"/>
        </w:rPr>
      </w:pPr>
    </w:p>
    <w:p>
      <w:pPr>
        <w:pStyle w:val="28"/>
        <w:ind w:firstLine="482"/>
        <w:rPr>
          <w:rFonts w:ascii="宋体" w:hAnsi="宋体" w:cs="宋体"/>
          <w:b/>
          <w:color w:val="auto"/>
          <w:sz w:val="24"/>
          <w:highlight w:val="none"/>
        </w:rPr>
      </w:pPr>
    </w:p>
    <w:p>
      <w:pPr>
        <w:pStyle w:val="28"/>
        <w:ind w:firstLine="482"/>
        <w:rPr>
          <w:rFonts w:ascii="宋体" w:hAnsi="宋体" w:cs="宋体"/>
          <w:b/>
          <w:color w:val="auto"/>
          <w:sz w:val="24"/>
          <w:highlight w:val="none"/>
        </w:rPr>
      </w:pPr>
    </w:p>
    <w:p>
      <w:pPr>
        <w:pStyle w:val="28"/>
        <w:ind w:firstLine="482"/>
        <w:rPr>
          <w:rFonts w:ascii="宋体" w:hAnsi="宋体" w:cs="宋体"/>
          <w:b/>
          <w:color w:val="auto"/>
          <w:sz w:val="24"/>
          <w:highlight w:val="none"/>
        </w:rPr>
      </w:pPr>
    </w:p>
    <w:p>
      <w:pPr>
        <w:pStyle w:val="28"/>
        <w:ind w:firstLine="482"/>
        <w:rPr>
          <w:rFonts w:ascii="宋体" w:hAnsi="宋体" w:cs="宋体"/>
          <w:b/>
          <w:color w:val="auto"/>
          <w:sz w:val="24"/>
          <w:highlight w:val="none"/>
        </w:rPr>
      </w:pPr>
    </w:p>
    <w:p>
      <w:pPr>
        <w:pStyle w:val="28"/>
        <w:ind w:firstLine="482"/>
        <w:rPr>
          <w:rFonts w:ascii="宋体" w:hAnsi="宋体" w:cs="宋体"/>
          <w:b/>
          <w:color w:val="auto"/>
          <w:sz w:val="24"/>
          <w:highlight w:val="none"/>
        </w:rPr>
      </w:pPr>
    </w:p>
    <w:p>
      <w:pPr>
        <w:pStyle w:val="28"/>
        <w:ind w:firstLine="482"/>
        <w:rPr>
          <w:rFonts w:ascii="宋体" w:hAnsi="宋体" w:cs="宋体"/>
          <w:b/>
          <w:color w:val="auto"/>
          <w:sz w:val="24"/>
          <w:highlight w:val="none"/>
        </w:rPr>
      </w:pPr>
    </w:p>
    <w:p>
      <w:pPr>
        <w:pStyle w:val="28"/>
        <w:ind w:firstLine="482"/>
        <w:rPr>
          <w:rFonts w:ascii="宋体" w:hAnsi="宋体" w:cs="宋体"/>
          <w:b/>
          <w:color w:val="auto"/>
          <w:sz w:val="24"/>
          <w:highlight w:val="none"/>
        </w:rPr>
      </w:pPr>
    </w:p>
    <w:p>
      <w:pPr>
        <w:jc w:val="left"/>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、企业诚信声明与承诺</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深圳交易咨询集团有限公司：</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  我公司参与贵代理机构组织的项目（项目编号：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）投标，现就企业诚信作如下声明与承诺：</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我司对上述内容的真实性负责。如有虚假，将依法承担相应责任。</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特此声明与承诺！</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widowControl/>
        <w:autoSpaceDE w:val="0"/>
        <w:autoSpaceDN w:val="0"/>
        <w:spacing w:line="360" w:lineRule="auto"/>
        <w:ind w:right="893"/>
        <w:jc w:val="center"/>
        <w:textAlignment w:val="bottom"/>
        <w:rPr>
          <w:rFonts w:ascii="宋体" w:hAnsi="宋体" w:cs="宋体"/>
          <w:color w:val="auto"/>
          <w:sz w:val="24"/>
          <w:highlight w:val="none"/>
        </w:rPr>
      </w:pPr>
      <w:r>
        <w:rPr>
          <w:rFonts w:hint="eastAsia" w:ascii="宋体" w:hAnsi="宋体" w:cs="宋体"/>
          <w:color w:val="auto"/>
          <w:sz w:val="24"/>
          <w:highlight w:val="none"/>
        </w:rPr>
        <w:t xml:space="preserve">                                       供应商名称：（法人公章）</w:t>
      </w:r>
    </w:p>
    <w:p>
      <w:pPr>
        <w:pStyle w:val="10"/>
        <w:spacing w:line="360" w:lineRule="auto"/>
        <w:jc w:val="center"/>
        <w:rPr>
          <w:rFonts w:hAnsi="宋体" w:cs="宋体"/>
          <w:color w:val="auto"/>
          <w:sz w:val="24"/>
          <w:highlight w:val="none"/>
        </w:rPr>
      </w:pPr>
      <w:r>
        <w:rPr>
          <w:rFonts w:hint="eastAsia" w:hAnsi="宋体" w:cs="宋体"/>
          <w:color w:val="auto"/>
          <w:sz w:val="24"/>
          <w:highlight w:val="none"/>
        </w:rPr>
        <w:t xml:space="preserve">                                  承诺日期：    年  月  日</w:t>
      </w:r>
    </w:p>
    <w:p>
      <w:pPr>
        <w:pStyle w:val="10"/>
        <w:spacing w:line="360" w:lineRule="auto"/>
        <w:jc w:val="left"/>
        <w:rPr>
          <w:rFonts w:hAnsi="宋体" w:cs="宋体"/>
          <w:color w:val="auto"/>
          <w:sz w:val="24"/>
          <w:highlight w:val="none"/>
        </w:rPr>
      </w:pPr>
    </w:p>
    <w:p>
      <w:pPr>
        <w:pStyle w:val="10"/>
        <w:spacing w:line="360" w:lineRule="auto"/>
        <w:jc w:val="left"/>
        <w:rPr>
          <w:rFonts w:hAnsi="宋体" w:cs="宋体"/>
          <w:color w:val="auto"/>
          <w:sz w:val="24"/>
          <w:highlight w:val="none"/>
        </w:rPr>
      </w:pPr>
    </w:p>
    <w:p>
      <w:pPr>
        <w:spacing w:before="100" w:beforeAutospacing="1" w:after="100" w:afterAutospacing="1" w:line="360" w:lineRule="auto"/>
        <w:rPr>
          <w:rFonts w:ascii="宋体" w:hAnsi="宋体" w:cs="宋体"/>
          <w:b/>
          <w:bCs/>
          <w:color w:val="auto"/>
          <w:sz w:val="24"/>
          <w:highlight w:val="none"/>
        </w:rPr>
      </w:pPr>
      <w:r>
        <w:rPr>
          <w:rFonts w:hint="eastAsia" w:ascii="宋体" w:hAnsi="宋体" w:cs="宋体"/>
          <w:b/>
          <w:bCs/>
          <w:color w:val="auto"/>
          <w:sz w:val="24"/>
          <w:highlight w:val="none"/>
        </w:rPr>
        <w:t>注：近三年内，如投标人有任何违法违规、受惩罚和禁止、不良信用等记录，必须列明记载，并附网络截图（加盖公章）。</w:t>
      </w:r>
    </w:p>
    <w:p>
      <w:pPr>
        <w:pStyle w:val="2"/>
        <w:spacing w:line="360" w:lineRule="auto"/>
        <w:rPr>
          <w:color w:val="auto"/>
          <w:highlight w:val="none"/>
          <w:lang w:val="fr-CH"/>
        </w:rPr>
      </w:pPr>
    </w:p>
    <w:p>
      <w:pPr>
        <w:rPr>
          <w:color w:val="auto"/>
          <w:highlight w:val="none"/>
          <w:lang w:val="fr-CH"/>
        </w:rPr>
      </w:pPr>
    </w:p>
    <w:p>
      <w:pPr>
        <w:pStyle w:val="28"/>
        <w:ind w:firstLine="420"/>
        <w:rPr>
          <w:color w:val="auto"/>
          <w:highlight w:val="none"/>
          <w:lang w:val="fr-CH"/>
        </w:rPr>
      </w:pPr>
    </w:p>
    <w:p>
      <w:pPr>
        <w:pStyle w:val="28"/>
        <w:ind w:firstLine="420"/>
        <w:rPr>
          <w:color w:val="auto"/>
          <w:highlight w:val="none"/>
          <w:lang w:val="fr-CH"/>
        </w:rPr>
      </w:pPr>
    </w:p>
    <w:p>
      <w:pPr>
        <w:pStyle w:val="28"/>
        <w:ind w:firstLine="420"/>
        <w:rPr>
          <w:color w:val="auto"/>
          <w:highlight w:val="none"/>
          <w:lang w:val="fr-CH"/>
        </w:rPr>
      </w:pPr>
    </w:p>
    <w:p>
      <w:pPr>
        <w:tabs>
          <w:tab w:val="left" w:pos="640"/>
          <w:tab w:val="left" w:pos="840"/>
          <w:tab w:val="left" w:pos="1260"/>
          <w:tab w:val="left" w:pos="1418"/>
        </w:tabs>
        <w:spacing w:line="360" w:lineRule="auto"/>
        <w:rPr>
          <w:rFonts w:ascii="宋体" w:hAnsi="宋体" w:cs="宋体"/>
          <w:color w:val="auto"/>
          <w:sz w:val="24"/>
          <w:highlight w:val="none"/>
        </w:rPr>
      </w:pPr>
    </w:p>
    <w:p>
      <w:pPr>
        <w:jc w:val="left"/>
        <w:rPr>
          <w:rFonts w:ascii="宋体" w:hAnsi="宋体" w:cs="宋体"/>
          <w:b/>
          <w:color w:val="auto"/>
          <w:sz w:val="24"/>
          <w:highlight w:val="none"/>
        </w:rPr>
      </w:pPr>
      <w:r>
        <w:rPr>
          <w:rFonts w:hint="eastAsia" w:ascii="宋体" w:hAnsi="宋体" w:cs="宋体"/>
          <w:b/>
          <w:color w:val="auto"/>
          <w:sz w:val="24"/>
          <w:highlight w:val="none"/>
        </w:rPr>
        <w:br w:type="page"/>
      </w:r>
    </w:p>
    <w:p>
      <w:pPr>
        <w:spacing w:before="120" w:after="120"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、法定代表人</w:t>
      </w:r>
      <w:r>
        <w:rPr>
          <w:rFonts w:hint="eastAsia" w:ascii="宋体" w:hAnsi="宋体" w:cs="宋体"/>
          <w:b/>
          <w:color w:val="auto"/>
          <w:sz w:val="24"/>
          <w:highlight w:val="none"/>
          <w:lang w:val="fr-CH"/>
        </w:rPr>
        <w:t>/单位负责人</w:t>
      </w:r>
      <w:r>
        <w:rPr>
          <w:rFonts w:hint="eastAsia" w:ascii="宋体" w:hAnsi="宋体" w:cs="宋体"/>
          <w:b/>
          <w:color w:val="auto"/>
          <w:sz w:val="24"/>
          <w:highlight w:val="none"/>
        </w:rPr>
        <w:t>证明书</w:t>
      </w:r>
      <w:r>
        <w:rPr>
          <w:rFonts w:hint="eastAsia" w:ascii="宋体" w:hAnsi="宋体" w:cs="宋体"/>
          <w:b/>
          <w:color w:val="auto"/>
          <w:sz w:val="24"/>
          <w:highlight w:val="none"/>
          <w:lang w:val="fr-CH"/>
        </w:rPr>
        <w:t>及身份证明</w:t>
      </w:r>
    </w:p>
    <w:p>
      <w:pPr>
        <w:spacing w:line="360" w:lineRule="auto"/>
        <w:rPr>
          <w:rFonts w:ascii="宋体" w:hAnsi="宋体" w:cs="宋体"/>
          <w:color w:val="auto"/>
          <w:sz w:val="24"/>
          <w:highlight w:val="none"/>
          <w:u w:val="singl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同志，现任我单位职务，为法定代表人/单位负责人，特此证明。</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签发日期：             有效日期：         单位：              </w:t>
      </w:r>
    </w:p>
    <w:p>
      <w:pPr>
        <w:spacing w:line="360" w:lineRule="auto"/>
        <w:rPr>
          <w:rFonts w:ascii="宋体" w:hAnsi="宋体" w:cs="宋体"/>
          <w:color w:val="auto"/>
          <w:sz w:val="24"/>
          <w:highlight w:val="none"/>
        </w:rPr>
      </w:pPr>
      <w:r>
        <w:rPr>
          <w:rFonts w:hint="eastAsia" w:ascii="宋体" w:hAnsi="宋体" w:cs="宋体"/>
          <w:color w:val="auto"/>
          <w:sz w:val="24"/>
          <w:highlight w:val="none"/>
        </w:rPr>
        <w:t>附：代表人性别：   年龄：      身份证号码：</w:t>
      </w:r>
    </w:p>
    <w:p>
      <w:pPr>
        <w:spacing w:line="360" w:lineRule="auto"/>
        <w:rPr>
          <w:rFonts w:ascii="宋体" w:hAnsi="宋体" w:cs="宋体"/>
          <w:color w:val="auto"/>
          <w:sz w:val="24"/>
          <w:highlight w:val="none"/>
        </w:rPr>
      </w:pPr>
      <w:r>
        <w:rPr>
          <w:rFonts w:hint="eastAsia" w:ascii="宋体" w:hAnsi="宋体" w:cs="宋体"/>
          <w:color w:val="auto"/>
          <w:sz w:val="24"/>
          <w:highlight w:val="none"/>
        </w:rPr>
        <w:t>营业执照号码：                 经济性质：</w:t>
      </w:r>
    </w:p>
    <w:p>
      <w:pPr>
        <w:spacing w:line="360" w:lineRule="auto"/>
        <w:rPr>
          <w:rFonts w:ascii="宋体" w:hAnsi="宋体" w:cs="宋体"/>
          <w:color w:val="auto"/>
          <w:sz w:val="24"/>
          <w:highlight w:val="none"/>
        </w:rPr>
      </w:pPr>
      <w:r>
        <w:rPr>
          <w:rFonts w:hint="eastAsia" w:ascii="宋体" w:hAnsi="宋体" w:cs="宋体"/>
          <w:color w:val="auto"/>
          <w:sz w:val="24"/>
          <w:highlight w:val="none"/>
        </w:rPr>
        <w:t>主营（产）：</w:t>
      </w:r>
    </w:p>
    <w:p>
      <w:pPr>
        <w:spacing w:line="360" w:lineRule="auto"/>
        <w:rPr>
          <w:rFonts w:ascii="宋体" w:hAnsi="宋体" w:cs="宋体"/>
          <w:color w:val="auto"/>
          <w:sz w:val="24"/>
          <w:highlight w:val="none"/>
        </w:rPr>
      </w:pPr>
      <w:r>
        <w:rPr>
          <w:rFonts w:hint="eastAsia" w:ascii="宋体" w:hAnsi="宋体" w:cs="宋体"/>
          <w:color w:val="auto"/>
          <w:sz w:val="24"/>
          <w:highlight w:val="none"/>
        </w:rPr>
        <w:t>兼营（产）：</w:t>
      </w:r>
    </w:p>
    <w:p>
      <w:pPr>
        <w:spacing w:line="360" w:lineRule="auto"/>
        <w:rPr>
          <w:rFonts w:ascii="宋体" w:hAnsi="宋体" w:cs="宋体"/>
          <w:color w:val="auto"/>
          <w:sz w:val="24"/>
          <w:highlight w:val="none"/>
        </w:rPr>
      </w:pPr>
      <w:r>
        <w:rPr>
          <w:rFonts w:hint="eastAsia" w:ascii="宋体" w:hAnsi="宋体" w:cs="宋体"/>
          <w:color w:val="auto"/>
          <w:sz w:val="24"/>
          <w:highlight w:val="none"/>
        </w:rPr>
        <w:t>进口物品经营许可证号码：</w:t>
      </w:r>
    </w:p>
    <w:p>
      <w:pPr>
        <w:spacing w:line="360" w:lineRule="auto"/>
        <w:rPr>
          <w:rFonts w:ascii="宋体" w:hAnsi="宋体" w:cs="宋体"/>
          <w:color w:val="auto"/>
          <w:sz w:val="24"/>
          <w:highlight w:val="none"/>
        </w:rPr>
      </w:pPr>
      <w:r>
        <w:rPr>
          <w:rFonts w:hint="eastAsia" w:ascii="宋体" w:hAnsi="宋体" w:cs="宋体"/>
          <w:color w:val="auto"/>
          <w:sz w:val="24"/>
          <w:highlight w:val="none"/>
        </w:rPr>
        <w:t>主营：</w:t>
      </w:r>
    </w:p>
    <w:p>
      <w:pPr>
        <w:spacing w:line="360" w:lineRule="auto"/>
        <w:rPr>
          <w:rFonts w:ascii="宋体" w:hAnsi="宋体" w:cs="宋体"/>
          <w:color w:val="auto"/>
          <w:sz w:val="24"/>
          <w:highlight w:val="none"/>
        </w:rPr>
      </w:pPr>
      <w:r>
        <w:rPr>
          <w:rFonts w:hint="eastAsia" w:ascii="宋体" w:hAnsi="宋体" w:cs="宋体"/>
          <w:color w:val="auto"/>
          <w:sz w:val="24"/>
          <w:highlight w:val="none"/>
        </w:rPr>
        <w:t>兼营：</w:t>
      </w:r>
    </w:p>
    <w:p>
      <w:pPr>
        <w:spacing w:line="360" w:lineRule="auto"/>
        <w:rPr>
          <w:rFonts w:ascii="宋体" w:hAnsi="宋体" w:cs="宋体"/>
          <w:color w:val="auto"/>
          <w:sz w:val="24"/>
          <w:highlight w:val="none"/>
        </w:rPr>
      </w:pPr>
      <w:r>
        <w:rPr>
          <w:rFonts w:hint="eastAsia" w:ascii="宋体" w:hAnsi="宋体" w:cs="宋体"/>
          <w:color w:val="auto"/>
          <w:sz w:val="24"/>
          <w:highlight w:val="none"/>
        </w:rPr>
        <w:t>说明：1、法定代表人/单位负责人为企业事业单位、国家机关、社会团体的主要行政负责人。</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2、内容必须填写真实、清楚，涂改无效，不得转让、买卖</w:t>
      </w:r>
      <w:r>
        <w:rPr>
          <w:rFonts w:hint="eastAsia" w:ascii="宋体" w:hAnsi="宋体" w:cs="宋体"/>
          <w:color w:val="auto"/>
          <w:sz w:val="24"/>
          <w:highlight w:val="none"/>
          <w:lang w:eastAsia="zh-CN"/>
        </w:rPr>
        <w:t>。</w:t>
      </w:r>
    </w:p>
    <w:p>
      <w:pPr>
        <w:spacing w:line="360" w:lineRule="auto"/>
        <w:rPr>
          <w:rFonts w:ascii="宋体" w:hAnsi="宋体" w:cs="宋体"/>
          <w:color w:val="auto"/>
          <w:sz w:val="24"/>
          <w:highlight w:val="none"/>
        </w:rPr>
      </w:pPr>
    </w:p>
    <w:p>
      <w:pPr>
        <w:tabs>
          <w:tab w:val="left" w:pos="3780"/>
        </w:tabs>
        <w:spacing w:line="360" w:lineRule="auto"/>
        <w:rPr>
          <w:rFonts w:ascii="宋体" w:hAnsi="宋体" w:cs="宋体"/>
          <w:color w:val="auto"/>
          <w:sz w:val="24"/>
          <w:highlight w:val="none"/>
        </w:rPr>
      </w:pPr>
    </w:p>
    <w:p>
      <w:pPr>
        <w:tabs>
          <w:tab w:val="left" w:pos="3780"/>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投标供应商（公章）：</w:t>
      </w:r>
    </w:p>
    <w:p>
      <w:pPr>
        <w:tabs>
          <w:tab w:val="left" w:pos="3780"/>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法定代表人/单位负责人（签字或盖章）：</w:t>
      </w:r>
    </w:p>
    <w:p>
      <w:pPr>
        <w:spacing w:before="120" w:after="120" w:line="360" w:lineRule="auto"/>
        <w:jc w:val="left"/>
        <w:rPr>
          <w:rFonts w:ascii="宋体" w:hAnsi="宋体" w:cs="宋体"/>
          <w:color w:val="auto"/>
          <w:szCs w:val="21"/>
          <w:highlight w:val="none"/>
        </w:rPr>
      </w:pPr>
    </w:p>
    <w:p>
      <w:pPr>
        <w:rPr>
          <w:rFonts w:ascii="宋体" w:hAnsi="宋体" w:cs="宋体"/>
          <w:color w:val="auto"/>
          <w:szCs w:val="21"/>
          <w:highlight w:val="none"/>
        </w:rPr>
      </w:pPr>
    </w:p>
    <w:p>
      <w:pPr>
        <w:rPr>
          <w:color w:val="auto"/>
          <w:highlight w:val="none"/>
        </w:rPr>
      </w:pPr>
    </w:p>
    <w:p>
      <w:pPr>
        <w:spacing w:before="120" w:after="120" w:line="360" w:lineRule="auto"/>
        <w:jc w:val="left"/>
        <w:rPr>
          <w:rFonts w:ascii="宋体" w:hAnsi="宋体" w:cs="宋体"/>
          <w:b/>
          <w:color w:val="auto"/>
          <w:sz w:val="24"/>
          <w:highlight w:val="none"/>
        </w:rPr>
      </w:pPr>
      <w:r>
        <w:rPr>
          <w:rFonts w:hint="eastAsia" w:ascii="宋体" w:hAnsi="宋体" w:cs="宋体"/>
          <w:b/>
          <w:color w:val="auto"/>
          <w:sz w:val="24"/>
          <w:highlight w:val="none"/>
        </w:rPr>
        <w:t>附身份证正反面</w:t>
      </w:r>
    </w:p>
    <w:tbl>
      <w:tblPr>
        <w:tblStyle w:val="1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color w:val="auto"/>
                <w:szCs w:val="21"/>
                <w:highlight w:val="none"/>
              </w:rPr>
            </w:pPr>
          </w:p>
        </w:tc>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color w:val="auto"/>
                <w:szCs w:val="21"/>
                <w:highlight w:val="none"/>
              </w:rPr>
            </w:pPr>
          </w:p>
        </w:tc>
      </w:tr>
    </w:tbl>
    <w:p>
      <w:pPr>
        <w:pStyle w:val="10"/>
        <w:spacing w:line="360" w:lineRule="auto"/>
        <w:jc w:val="center"/>
        <w:rPr>
          <w:rFonts w:hAnsi="宋体" w:cs="宋体"/>
          <w:b/>
          <w:color w:val="auto"/>
          <w:sz w:val="24"/>
          <w:highlight w:val="none"/>
        </w:rPr>
      </w:pPr>
      <w:r>
        <w:rPr>
          <w:rFonts w:hint="eastAsia" w:hAnsi="宋体" w:cs="宋体"/>
          <w:b/>
          <w:color w:val="auto"/>
          <w:sz w:val="24"/>
          <w:highlight w:val="none"/>
          <w:lang w:val="en-US" w:eastAsia="zh-CN"/>
        </w:rPr>
        <w:t>8</w:t>
      </w:r>
      <w:r>
        <w:rPr>
          <w:rFonts w:hint="eastAsia" w:hAnsi="宋体" w:cs="宋体"/>
          <w:b/>
          <w:color w:val="auto"/>
          <w:sz w:val="24"/>
          <w:highlight w:val="none"/>
        </w:rPr>
        <w:t>、法定代表人/单位负责人授权书</w:t>
      </w:r>
      <w:r>
        <w:rPr>
          <w:rFonts w:hint="eastAsia" w:hAnsi="宋体" w:cs="宋体"/>
          <w:b/>
          <w:color w:val="auto"/>
          <w:sz w:val="24"/>
          <w:highlight w:val="none"/>
          <w:lang w:val="fr-CH"/>
        </w:rPr>
        <w:t>及身份证明</w:t>
      </w:r>
    </w:p>
    <w:p>
      <w:pPr>
        <w:pStyle w:val="10"/>
        <w:spacing w:line="360" w:lineRule="auto"/>
        <w:rPr>
          <w:rFonts w:hAnsi="宋体" w:cs="宋体"/>
          <w:color w:val="auto"/>
          <w:sz w:val="24"/>
          <w:highlight w:val="none"/>
        </w:rPr>
      </w:pPr>
    </w:p>
    <w:p>
      <w:pPr>
        <w:pStyle w:val="10"/>
        <w:spacing w:line="360" w:lineRule="auto"/>
        <w:rPr>
          <w:rFonts w:hAnsi="宋体" w:cs="宋体"/>
          <w:color w:val="auto"/>
          <w:sz w:val="24"/>
          <w:highlight w:val="none"/>
        </w:rPr>
      </w:pPr>
      <w:r>
        <w:rPr>
          <w:rFonts w:hint="eastAsia" w:hAnsi="宋体" w:cs="宋体"/>
          <w:b/>
          <w:color w:val="auto"/>
          <w:sz w:val="24"/>
          <w:highlight w:val="none"/>
        </w:rPr>
        <w:t>深圳市前海深港现代服务业合作区管理局：</w:t>
      </w:r>
    </w:p>
    <w:p>
      <w:pPr>
        <w:pStyle w:val="10"/>
        <w:spacing w:line="360" w:lineRule="auto"/>
        <w:ind w:firstLine="420"/>
        <w:rPr>
          <w:rFonts w:hAnsi="宋体" w:cs="宋体"/>
          <w:color w:val="auto"/>
          <w:sz w:val="24"/>
          <w:highlight w:val="none"/>
        </w:rPr>
      </w:pPr>
      <w:r>
        <w:rPr>
          <w:rFonts w:hint="eastAsia" w:hAnsi="宋体" w:cs="宋体"/>
          <w:color w:val="auto"/>
          <w:sz w:val="24"/>
          <w:highlight w:val="none"/>
        </w:rPr>
        <w:t>本授权书声明：注册于</w:t>
      </w:r>
      <w:r>
        <w:rPr>
          <w:rFonts w:hint="eastAsia" w:hAnsi="宋体" w:cs="宋体"/>
          <w:color w:val="auto"/>
          <w:sz w:val="24"/>
          <w:highlight w:val="none"/>
          <w:u w:val="single"/>
        </w:rPr>
        <w:t xml:space="preserve">     </w:t>
      </w:r>
      <w:r>
        <w:rPr>
          <w:rFonts w:hint="eastAsia" w:hAnsi="宋体" w:cs="宋体"/>
          <w:color w:val="auto"/>
          <w:sz w:val="24"/>
          <w:highlight w:val="none"/>
        </w:rPr>
        <w:t>（国家或地区）的</w:t>
      </w:r>
      <w:r>
        <w:rPr>
          <w:rFonts w:hint="eastAsia" w:hAnsi="宋体" w:cs="宋体"/>
          <w:color w:val="auto"/>
          <w:sz w:val="24"/>
          <w:highlight w:val="none"/>
          <w:u w:val="single"/>
        </w:rPr>
        <w:t xml:space="preserve">       </w:t>
      </w:r>
      <w:r>
        <w:rPr>
          <w:rFonts w:hint="eastAsia" w:hAnsi="宋体" w:cs="宋体"/>
          <w:color w:val="auto"/>
          <w:sz w:val="24"/>
          <w:highlight w:val="none"/>
        </w:rPr>
        <w:t>（投标人名称）的在下面签字的</w:t>
      </w:r>
      <w:r>
        <w:rPr>
          <w:rFonts w:hint="eastAsia" w:hAnsi="宋体" w:cs="宋体"/>
          <w:color w:val="auto"/>
          <w:sz w:val="24"/>
          <w:highlight w:val="none"/>
          <w:u w:val="single"/>
        </w:rPr>
        <w:t xml:space="preserve">     </w:t>
      </w:r>
      <w:r>
        <w:rPr>
          <w:rFonts w:hint="eastAsia" w:hAnsi="宋体" w:cs="宋体"/>
          <w:color w:val="auto"/>
          <w:sz w:val="24"/>
          <w:highlight w:val="none"/>
        </w:rPr>
        <w:t xml:space="preserve"> （法定代表人/单位负责人姓名、职务）代表本公司授权在下面签字的</w:t>
      </w:r>
      <w:r>
        <w:rPr>
          <w:rFonts w:hint="eastAsia" w:hAnsi="宋体" w:cs="宋体"/>
          <w:color w:val="auto"/>
          <w:sz w:val="24"/>
          <w:highlight w:val="none"/>
          <w:u w:val="single"/>
        </w:rPr>
        <w:t xml:space="preserve">     </w:t>
      </w:r>
      <w:r>
        <w:rPr>
          <w:rFonts w:hint="eastAsia" w:hAnsi="宋体" w:cs="宋体"/>
          <w:color w:val="auto"/>
          <w:sz w:val="24"/>
          <w:highlight w:val="none"/>
        </w:rPr>
        <w:t>（被授权人的姓名、职务）为本公司的合法代表人，就</w:t>
      </w:r>
      <w:r>
        <w:rPr>
          <w:rFonts w:hint="eastAsia" w:hAnsi="宋体" w:cs="宋体"/>
          <w:color w:val="auto"/>
          <w:sz w:val="24"/>
          <w:highlight w:val="none"/>
          <w:u w:val="single"/>
        </w:rPr>
        <w:t xml:space="preserve">       </w:t>
      </w:r>
      <w:r>
        <w:rPr>
          <w:rFonts w:hint="eastAsia" w:hAnsi="宋体" w:cs="宋体"/>
          <w:color w:val="auto"/>
          <w:sz w:val="24"/>
          <w:highlight w:val="none"/>
        </w:rPr>
        <w:t>[招标编号为：</w:t>
      </w:r>
      <w:r>
        <w:rPr>
          <w:rFonts w:hint="eastAsia" w:hAnsi="宋体" w:cs="宋体"/>
          <w:color w:val="auto"/>
          <w:sz w:val="24"/>
          <w:highlight w:val="none"/>
          <w:u w:val="single"/>
        </w:rPr>
        <w:t xml:space="preserve">     </w:t>
      </w:r>
      <w:r>
        <w:rPr>
          <w:rFonts w:hint="eastAsia" w:hAnsi="宋体" w:cs="宋体"/>
          <w:color w:val="auto"/>
          <w:sz w:val="24"/>
          <w:highlight w:val="none"/>
        </w:rPr>
        <w:t>]的投标和合同执行，以我方的名义处理一切与之有关的事宜。</w:t>
      </w:r>
    </w:p>
    <w:p>
      <w:pPr>
        <w:pStyle w:val="10"/>
        <w:spacing w:line="360" w:lineRule="auto"/>
        <w:rPr>
          <w:rFonts w:hAnsi="宋体" w:cs="宋体"/>
          <w:color w:val="auto"/>
          <w:sz w:val="24"/>
          <w:highlight w:val="none"/>
        </w:rPr>
      </w:pPr>
    </w:p>
    <w:p>
      <w:pPr>
        <w:spacing w:line="360" w:lineRule="auto"/>
        <w:ind w:firstLine="570"/>
        <w:rPr>
          <w:rFonts w:ascii="宋体" w:hAnsi="宋体" w:cs="宋体"/>
          <w:color w:val="auto"/>
          <w:sz w:val="24"/>
          <w:highlight w:val="none"/>
        </w:rPr>
      </w:pPr>
      <w:r>
        <w:rPr>
          <w:rFonts w:hint="eastAsia" w:ascii="宋体" w:hAnsi="宋体" w:cs="宋体"/>
          <w:color w:val="auto"/>
          <w:sz w:val="24"/>
          <w:highlight w:val="none"/>
        </w:rPr>
        <w:t>本授权书于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日签字生效，特此声明。</w:t>
      </w:r>
    </w:p>
    <w:p>
      <w:pPr>
        <w:spacing w:line="360" w:lineRule="auto"/>
        <w:rPr>
          <w:rFonts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被授权人联系方式（手机）：</w:t>
      </w:r>
    </w:p>
    <w:p>
      <w:pPr>
        <w:spacing w:line="360" w:lineRule="auto"/>
        <w:rPr>
          <w:rFonts w:ascii="宋体" w:hAnsi="宋体" w:cs="宋体"/>
          <w:color w:val="auto"/>
          <w:sz w:val="24"/>
          <w:highlight w:val="none"/>
        </w:rPr>
      </w:pPr>
      <w:r>
        <w:rPr>
          <w:rFonts w:hint="eastAsia" w:ascii="宋体" w:hAnsi="宋体" w:cs="宋体"/>
          <w:color w:val="auto"/>
          <w:sz w:val="24"/>
          <w:highlight w:val="none"/>
        </w:rPr>
        <w:t>被授权人邮箱：</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tabs>
          <w:tab w:val="left" w:pos="3780"/>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投标供应商（公章）：</w:t>
      </w:r>
    </w:p>
    <w:p>
      <w:pPr>
        <w:tabs>
          <w:tab w:val="left" w:pos="3780"/>
        </w:tabs>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法定代表人/单位负责人（签字或盖章）：</w:t>
      </w:r>
    </w:p>
    <w:p>
      <w:pPr>
        <w:spacing w:line="360" w:lineRule="auto"/>
        <w:jc w:val="left"/>
        <w:rPr>
          <w:rFonts w:ascii="宋体" w:hAnsi="宋体" w:cs="宋体"/>
          <w:b/>
          <w:bCs/>
          <w:color w:val="auto"/>
          <w:sz w:val="24"/>
          <w:highlight w:val="none"/>
        </w:rPr>
      </w:pPr>
      <w:r>
        <w:rPr>
          <w:rFonts w:hint="eastAsia" w:ascii="宋体" w:hAnsi="宋体" w:cs="宋体"/>
          <w:b/>
          <w:bCs/>
          <w:color w:val="auto"/>
          <w:spacing w:val="20"/>
          <w:sz w:val="24"/>
          <w:highlight w:val="none"/>
        </w:rPr>
        <w:t>被授权人（签字或盖章）</w:t>
      </w:r>
      <w:r>
        <w:rPr>
          <w:rFonts w:hint="eastAsia" w:ascii="宋体" w:hAnsi="宋体" w:cs="宋体"/>
          <w:b/>
          <w:bCs/>
          <w:color w:val="auto"/>
          <w:sz w:val="24"/>
          <w:highlight w:val="none"/>
        </w:rPr>
        <w:t>：</w:t>
      </w:r>
    </w:p>
    <w:p>
      <w:pPr>
        <w:tabs>
          <w:tab w:val="left" w:pos="640"/>
          <w:tab w:val="left" w:pos="1260"/>
          <w:tab w:val="left" w:pos="1418"/>
        </w:tabs>
        <w:spacing w:line="360" w:lineRule="auto"/>
        <w:rPr>
          <w:rFonts w:ascii="宋体" w:hAnsi="宋体" w:cs="宋体"/>
          <w:b/>
          <w:color w:val="auto"/>
          <w:sz w:val="24"/>
          <w:highlight w:val="none"/>
        </w:rPr>
      </w:pPr>
    </w:p>
    <w:p>
      <w:pPr>
        <w:pStyle w:val="2"/>
        <w:rPr>
          <w:rFonts w:ascii="宋体" w:hAnsi="宋体" w:cs="宋体"/>
          <w:b/>
          <w:color w:val="auto"/>
          <w:sz w:val="24"/>
          <w:highlight w:val="none"/>
        </w:rPr>
      </w:pPr>
    </w:p>
    <w:p>
      <w:pPr>
        <w:rPr>
          <w:rFonts w:ascii="宋体" w:hAnsi="宋体" w:cs="宋体"/>
          <w:b/>
          <w:color w:val="auto"/>
          <w:sz w:val="24"/>
          <w:highlight w:val="none"/>
        </w:rPr>
      </w:pPr>
    </w:p>
    <w:p>
      <w:pPr>
        <w:pStyle w:val="2"/>
        <w:rPr>
          <w:rFonts w:ascii="宋体" w:hAnsi="宋体" w:cs="宋体"/>
          <w:b/>
          <w:color w:val="auto"/>
          <w:sz w:val="24"/>
          <w:highlight w:val="none"/>
        </w:rPr>
      </w:pPr>
    </w:p>
    <w:p>
      <w:pPr>
        <w:rPr>
          <w:rFonts w:ascii="宋体" w:hAnsi="宋体" w:cs="宋体"/>
          <w:b/>
          <w:color w:val="auto"/>
          <w:sz w:val="24"/>
          <w:highlight w:val="none"/>
        </w:rPr>
      </w:pPr>
    </w:p>
    <w:p>
      <w:pPr>
        <w:pStyle w:val="2"/>
        <w:rPr>
          <w:color w:val="auto"/>
          <w:highlight w:val="none"/>
        </w:rPr>
      </w:pPr>
    </w:p>
    <w:p>
      <w:pPr>
        <w:tabs>
          <w:tab w:val="left" w:pos="640"/>
          <w:tab w:val="left" w:pos="1260"/>
          <w:tab w:val="left" w:pos="1418"/>
        </w:tabs>
        <w:spacing w:line="360" w:lineRule="auto"/>
        <w:rPr>
          <w:rFonts w:ascii="宋体" w:hAnsi="宋体" w:cs="宋体"/>
          <w:b/>
          <w:color w:val="auto"/>
          <w:sz w:val="24"/>
          <w:highlight w:val="none"/>
        </w:rPr>
      </w:pPr>
      <w:r>
        <w:rPr>
          <w:rFonts w:hint="eastAsia" w:ascii="宋体" w:hAnsi="宋体" w:cs="宋体"/>
          <w:b/>
          <w:color w:val="auto"/>
          <w:sz w:val="24"/>
          <w:highlight w:val="none"/>
        </w:rPr>
        <w:t>附身份证正反面</w:t>
      </w:r>
    </w:p>
    <w:tbl>
      <w:tblPr>
        <w:tblStyle w:val="1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color w:val="auto"/>
                <w:szCs w:val="21"/>
                <w:highlight w:val="none"/>
              </w:rPr>
            </w:pPr>
          </w:p>
        </w:tc>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color w:val="auto"/>
                <w:szCs w:val="21"/>
                <w:highlight w:val="none"/>
              </w:rPr>
            </w:pPr>
          </w:p>
        </w:tc>
      </w:tr>
    </w:tbl>
    <w:p>
      <w:pPr>
        <w:widowControl/>
        <w:autoSpaceDE w:val="0"/>
        <w:autoSpaceDN w:val="0"/>
        <w:spacing w:line="360" w:lineRule="auto"/>
        <w:ind w:left="359" w:right="26" w:hanging="357"/>
        <w:jc w:val="center"/>
        <w:textAlignment w:val="bottom"/>
        <w:rPr>
          <w:rFonts w:ascii="宋体" w:hAnsi="宋体" w:cs="宋体"/>
          <w:b/>
          <w:bCs/>
          <w:color w:val="auto"/>
          <w:sz w:val="24"/>
          <w:highlight w:val="none"/>
          <w:lang w:val="fr-CH"/>
        </w:rPr>
      </w:pPr>
    </w:p>
    <w:p>
      <w:pPr>
        <w:widowControl/>
        <w:autoSpaceDE w:val="0"/>
        <w:autoSpaceDN w:val="0"/>
        <w:spacing w:line="360" w:lineRule="auto"/>
        <w:ind w:right="26"/>
        <w:jc w:val="center"/>
        <w:textAlignment w:val="bottom"/>
        <w:rPr>
          <w:rFonts w:ascii="宋体" w:hAnsi="宋体" w:cs="宋体"/>
          <w:b/>
          <w:bCs/>
          <w:color w:val="auto"/>
          <w:sz w:val="24"/>
          <w:highlight w:val="none"/>
          <w:lang w:val="fr-CH"/>
        </w:rPr>
      </w:pP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w:t>
      </w:r>
      <w:r>
        <w:rPr>
          <w:rFonts w:hint="eastAsia" w:ascii="宋体" w:hAnsi="宋体" w:cs="宋体"/>
          <w:b/>
          <w:bCs/>
          <w:color w:val="auto"/>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致：深圳交易咨询集团有限公司</w:t>
      </w:r>
    </w:p>
    <w:p>
      <w:pPr>
        <w:widowControl/>
        <w:autoSpaceDE w:val="0"/>
        <w:autoSpaceDN w:val="0"/>
        <w:spacing w:line="360" w:lineRule="auto"/>
        <w:ind w:right="26" w:firstLine="540"/>
        <w:textAlignment w:val="bottom"/>
        <w:rPr>
          <w:rFonts w:ascii="宋体" w:hAnsi="宋体" w:cs="宋体"/>
          <w:color w:val="auto"/>
          <w:sz w:val="24"/>
          <w:highlight w:val="none"/>
        </w:rPr>
      </w:pPr>
      <w:r>
        <w:rPr>
          <w:rFonts w:hint="eastAsia" w:ascii="宋体" w:hAnsi="宋体" w:cs="宋体"/>
          <w:color w:val="auto"/>
          <w:sz w:val="24"/>
          <w:highlight w:val="none"/>
        </w:rPr>
        <w:t>我们在贵司代理的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项目（货物/服务/工程）招标中若获中标（招标文件编号：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），我们保证在收到中标通知书后5日内按招标文件的规定，以现金或电汇向贵公司即深圳交易咨询集团有限公司指定的银行</w:t>
      </w:r>
      <w:r>
        <w:rPr>
          <w:rFonts w:hint="eastAsia" w:ascii="宋体" w:hAnsi="宋体" w:cs="宋体"/>
          <w:color w:val="auto"/>
          <w:sz w:val="24"/>
          <w:highlight w:val="none"/>
          <w:lang w:eastAsia="zh-CN"/>
        </w:rPr>
        <w:t>账</w:t>
      </w:r>
      <w:r>
        <w:rPr>
          <w:rFonts w:hint="eastAsia" w:ascii="宋体" w:hAnsi="宋体" w:cs="宋体"/>
          <w:color w:val="auto"/>
          <w:sz w:val="24"/>
          <w:highlight w:val="none"/>
        </w:rPr>
        <w:t>号支付全额招标代理服务费。招标代理服务费按照</w:t>
      </w:r>
      <w:r>
        <w:rPr>
          <w:rFonts w:hint="eastAsia" w:ascii="宋体" w:hAnsi="宋体" w:cs="宋体"/>
          <w:color w:val="auto"/>
          <w:sz w:val="24"/>
          <w:highlight w:val="none"/>
          <w:u w:val="single"/>
        </w:rPr>
        <w:t>招标文件中的规定以差额定率累进法</w:t>
      </w:r>
      <w:r>
        <w:rPr>
          <w:rFonts w:hint="eastAsia" w:ascii="宋体" w:hAnsi="宋体" w:cs="宋体"/>
          <w:color w:val="auto"/>
          <w:sz w:val="24"/>
          <w:highlight w:val="none"/>
        </w:rPr>
        <w:t>计算。</w:t>
      </w:r>
    </w:p>
    <w:p>
      <w:pPr>
        <w:widowControl/>
        <w:autoSpaceDE w:val="0"/>
        <w:autoSpaceDN w:val="0"/>
        <w:spacing w:line="360" w:lineRule="auto"/>
        <w:ind w:right="26" w:firstLine="540"/>
        <w:textAlignment w:val="bottom"/>
        <w:rPr>
          <w:rFonts w:ascii="宋体" w:hAnsi="宋体" w:cs="宋体"/>
          <w:color w:val="auto"/>
          <w:sz w:val="24"/>
          <w:highlight w:val="none"/>
        </w:rPr>
      </w:pPr>
      <w:r>
        <w:rPr>
          <w:rFonts w:hint="eastAsia" w:ascii="宋体" w:hAnsi="宋体" w:cs="宋体"/>
          <w:color w:val="auto"/>
          <w:sz w:val="24"/>
          <w:highlight w:val="none"/>
        </w:rPr>
        <w:t>特此承诺。</w:t>
      </w:r>
    </w:p>
    <w:p>
      <w:pPr>
        <w:widowControl/>
        <w:autoSpaceDE w:val="0"/>
        <w:autoSpaceDN w:val="0"/>
        <w:spacing w:line="360" w:lineRule="auto"/>
        <w:ind w:left="359" w:right="26" w:hanging="357"/>
        <w:textAlignment w:val="bottom"/>
        <w:rPr>
          <w:rFonts w:ascii="宋体" w:hAnsi="宋体" w:cs="宋体"/>
          <w:color w:val="auto"/>
          <w:sz w:val="24"/>
          <w:highlight w:val="none"/>
          <w:u w:val="single"/>
        </w:rPr>
      </w:pPr>
      <w:r>
        <w:rPr>
          <w:rFonts w:hint="eastAsia" w:ascii="宋体" w:hAnsi="宋体" w:cs="宋体"/>
          <w:color w:val="auto"/>
          <w:sz w:val="24"/>
          <w:highlight w:val="none"/>
        </w:rPr>
        <w:t>承诺方法定名称（承诺方盖章）：</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地址：</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 xml:space="preserve">电话：         </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承诺日期：</w:t>
      </w:r>
    </w:p>
    <w:p>
      <w:pPr>
        <w:pStyle w:val="2"/>
        <w:spacing w:line="360" w:lineRule="auto"/>
        <w:rPr>
          <w:color w:val="auto"/>
          <w:highlight w:val="none"/>
          <w:lang w:val="fr-CH"/>
        </w:rPr>
      </w:pPr>
    </w:p>
    <w:p>
      <w:pPr>
        <w:tabs>
          <w:tab w:val="left" w:pos="640"/>
          <w:tab w:val="left" w:pos="1260"/>
          <w:tab w:val="left" w:pos="1418"/>
        </w:tabs>
        <w:spacing w:line="360" w:lineRule="auto"/>
        <w:rPr>
          <w:rFonts w:ascii="宋体" w:hAnsi="宋体" w:cs="宋体"/>
          <w:color w:val="auto"/>
          <w:sz w:val="24"/>
          <w:highlight w:val="none"/>
          <w:lang w:val="fr-CH"/>
        </w:rPr>
      </w:pPr>
    </w:p>
    <w:p>
      <w:pPr>
        <w:tabs>
          <w:tab w:val="left" w:pos="640"/>
          <w:tab w:val="left" w:pos="1260"/>
          <w:tab w:val="left" w:pos="1418"/>
        </w:tabs>
        <w:spacing w:line="360" w:lineRule="auto"/>
        <w:rPr>
          <w:rFonts w:ascii="宋体" w:hAnsi="宋体" w:cs="宋体"/>
          <w:color w:val="auto"/>
          <w:sz w:val="24"/>
          <w:highlight w:val="none"/>
        </w:rPr>
      </w:pPr>
      <w:r>
        <w:rPr>
          <w:rFonts w:hint="eastAsia" w:ascii="宋体" w:hAnsi="宋体" w:cs="宋体"/>
          <w:color w:val="auto"/>
          <w:sz w:val="24"/>
          <w:highlight w:val="none"/>
          <w:lang w:val="fr-CH"/>
        </w:rPr>
        <w:br w:type="page"/>
      </w:r>
    </w:p>
    <w:p>
      <w:pPr>
        <w:widowControl/>
        <w:autoSpaceDE w:val="0"/>
        <w:autoSpaceDN w:val="0"/>
        <w:spacing w:line="360" w:lineRule="auto"/>
        <w:ind w:right="26"/>
        <w:jc w:val="center"/>
        <w:textAlignment w:val="bottom"/>
        <w:rPr>
          <w:rFonts w:hint="eastAsia" w:ascii="宋体" w:hAnsi="宋体" w:eastAsia="宋体" w:cs="宋体"/>
          <w:b/>
          <w:bCs/>
          <w:color w:val="auto"/>
          <w:sz w:val="24"/>
          <w:highlight w:val="none"/>
          <w:lang w:val="fr-CH"/>
        </w:rPr>
      </w:pP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val="fr-CH"/>
        </w:rPr>
        <w:t>投标人简介</w:t>
      </w:r>
    </w:p>
    <w:p>
      <w:pPr>
        <w:pStyle w:val="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小标宋简体" w:hAnsi="方正小标宋简体" w:eastAsia="方正小标宋简体" w:cs="方正小标宋简体"/>
          <w:b w:val="0"/>
          <w:bCs w:val="0"/>
          <w:color w:val="auto"/>
          <w:sz w:val="36"/>
          <w:szCs w:val="36"/>
          <w:highlight w:val="none"/>
          <w:lang w:val="en-US" w:eastAsia="zh-CN"/>
        </w:rPr>
      </w:pPr>
      <w:r>
        <w:rPr>
          <w:rFonts w:hint="eastAsia" w:ascii="方正小标宋简体" w:hAnsi="方正小标宋简体" w:eastAsia="方正小标宋简体" w:cs="方正小标宋简体"/>
          <w:b w:val="0"/>
          <w:bCs w:val="0"/>
          <w:color w:val="auto"/>
          <w:sz w:val="36"/>
          <w:szCs w:val="36"/>
          <w:highlight w:val="none"/>
          <w:lang w:val="en-US" w:eastAsia="zh-CN"/>
        </w:rPr>
        <w:t>供应商基本情况表</w:t>
      </w:r>
    </w:p>
    <w:p>
      <w:pPr>
        <w:pStyle w:val="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b/>
          <w:bCs/>
          <w:color w:val="auto"/>
          <w:sz w:val="28"/>
          <w:szCs w:val="36"/>
          <w:highlight w:val="none"/>
        </w:rPr>
      </w:pPr>
      <w:r>
        <w:rPr>
          <w:rFonts w:hint="eastAsia"/>
          <w:b/>
          <w:bCs/>
          <w:color w:val="auto"/>
          <w:sz w:val="28"/>
          <w:szCs w:val="36"/>
          <w:highlight w:val="none"/>
        </w:rPr>
        <w:t>填表单位：（加盖单位公章）</w:t>
      </w:r>
      <w:r>
        <w:rPr>
          <w:rFonts w:hint="eastAsia"/>
          <w:b/>
          <w:bCs/>
          <w:color w:val="auto"/>
          <w:sz w:val="28"/>
          <w:szCs w:val="36"/>
          <w:highlight w:val="none"/>
        </w:rPr>
        <w:tab/>
      </w:r>
      <w:r>
        <w:rPr>
          <w:rFonts w:hint="eastAsia"/>
          <w:b/>
          <w:bCs/>
          <w:color w:val="auto"/>
          <w:sz w:val="28"/>
          <w:szCs w:val="36"/>
          <w:highlight w:val="none"/>
        </w:rPr>
        <w:tab/>
      </w:r>
      <w:r>
        <w:rPr>
          <w:rFonts w:hint="eastAsia"/>
          <w:b/>
          <w:bCs/>
          <w:color w:val="auto"/>
          <w:sz w:val="28"/>
          <w:szCs w:val="36"/>
          <w:highlight w:val="none"/>
        </w:rPr>
        <w:t xml:space="preserve">   填表日期：    年   月   日</w:t>
      </w:r>
    </w:p>
    <w:tbl>
      <w:tblPr>
        <w:tblStyle w:val="20"/>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采购人</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项目名称</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投标（响应）供应商</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991"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供应商统一社会信用代码</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职务</w:t>
            </w:r>
          </w:p>
        </w:tc>
        <w:tc>
          <w:tcPr>
            <w:tcW w:w="94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姓名</w:t>
            </w:r>
          </w:p>
        </w:tc>
        <w:tc>
          <w:tcPr>
            <w:tcW w:w="1991"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身份证号码</w:t>
            </w:r>
          </w:p>
        </w:tc>
        <w:tc>
          <w:tcPr>
            <w:tcW w:w="1500"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劳动合同</w:t>
            </w:r>
          </w:p>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关系单位</w:t>
            </w:r>
          </w:p>
        </w:tc>
        <w:tc>
          <w:tcPr>
            <w:tcW w:w="1485"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缴纳社会</w:t>
            </w:r>
          </w:p>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bidi="ar"/>
              </w:rPr>
              <w:t>3</w:t>
            </w:r>
          </w:p>
        </w:tc>
        <w:tc>
          <w:tcPr>
            <w:tcW w:w="2282"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项目负责人</w:t>
            </w:r>
          </w:p>
        </w:tc>
        <w:tc>
          <w:tcPr>
            <w:tcW w:w="947"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991"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500"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485"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bidi="ar"/>
              </w:rPr>
              <w:t>4</w:t>
            </w:r>
          </w:p>
        </w:tc>
        <w:tc>
          <w:tcPr>
            <w:tcW w:w="228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主要技术人员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bidi="ar"/>
              </w:rPr>
              <w:t>5</w:t>
            </w:r>
          </w:p>
        </w:tc>
        <w:tc>
          <w:tcPr>
            <w:tcW w:w="2282" w:type="dxa"/>
            <w:gridSpan w:val="2"/>
            <w:noWrap w:val="0"/>
            <w:vAlign w:val="center"/>
          </w:tcPr>
          <w:p>
            <w:pPr>
              <w:pStyle w:val="6"/>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eastAsia="zh-CN"/>
              </w:rPr>
              <w:t>编制人员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pPr>
        <w:autoSpaceDE w:val="0"/>
        <w:autoSpaceDN w:val="0"/>
        <w:adjustRightInd w:val="0"/>
        <w:snapToGrid w:val="0"/>
        <w:jc w:val="left"/>
        <w:rPr>
          <w:rFonts w:ascii="宋体" w:hAnsi="宋体"/>
          <w:b/>
          <w:bCs/>
          <w:color w:val="auto"/>
          <w:szCs w:val="21"/>
          <w:highlight w:val="none"/>
        </w:rPr>
      </w:pPr>
      <w:r>
        <w:rPr>
          <w:rFonts w:hint="eastAsia" w:ascii="宋体" w:hAnsi="宋体"/>
          <w:b/>
          <w:bCs/>
          <w:color w:val="auto"/>
          <w:szCs w:val="21"/>
          <w:highlight w:val="none"/>
        </w:rPr>
        <w:t>注：</w:t>
      </w:r>
    </w:p>
    <w:p>
      <w:pPr>
        <w:autoSpaceDE w:val="0"/>
        <w:autoSpaceDN w:val="0"/>
        <w:adjustRightInd w:val="0"/>
        <w:snapToGrid w:val="0"/>
        <w:jc w:val="left"/>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ascii="宋体" w:hAnsi="宋体"/>
          <w:bCs/>
          <w:color w:val="auto"/>
          <w:szCs w:val="21"/>
          <w:highlight w:val="none"/>
        </w:rPr>
      </w:pPr>
      <w:r>
        <w:rPr>
          <w:rFonts w:hint="eastAsia" w:ascii="宋体" w:hAnsi="宋体"/>
          <w:bCs/>
          <w:color w:val="auto"/>
          <w:szCs w:val="21"/>
          <w:highlight w:val="none"/>
        </w:rPr>
        <w:t>2、投标人需如实填写上述信息，如查实上述信息与实际不符，视为提供虚假证明材料骗取中标，投标人应承担相应法律后果。</w:t>
      </w:r>
    </w:p>
    <w:p>
      <w:pPr>
        <w:spacing w:line="440" w:lineRule="exact"/>
        <w:rPr>
          <w:rFonts w:ascii="宋体" w:hAnsi="宋体" w:eastAsia="宋体"/>
          <w:color w:val="auto"/>
          <w:highlight w:val="none"/>
        </w:rPr>
      </w:pPr>
    </w:p>
    <w:p>
      <w:pPr>
        <w:numPr>
          <w:ilvl w:val="0"/>
          <w:numId w:val="0"/>
        </w:numPr>
        <w:tabs>
          <w:tab w:val="left" w:pos="640"/>
          <w:tab w:val="left" w:pos="1260"/>
          <w:tab w:val="left" w:pos="1418"/>
        </w:tabs>
        <w:spacing w:line="360" w:lineRule="auto"/>
        <w:rPr>
          <w:rFonts w:hint="eastAsia" w:ascii="宋体" w:hAnsi="宋体" w:cs="宋体"/>
          <w:b/>
          <w:bCs/>
          <w:color w:val="auto"/>
          <w:sz w:val="24"/>
          <w:highlight w:val="none"/>
          <w:lang w:val="fr-CH"/>
        </w:rPr>
      </w:pPr>
      <w:r>
        <w:rPr>
          <w:rFonts w:hint="eastAsia" w:ascii="宋体" w:hAnsi="宋体" w:eastAsia="宋体"/>
          <w:b/>
          <w:color w:val="auto"/>
          <w:highlight w:val="none"/>
        </w:rPr>
        <w:t>备注：</w:t>
      </w:r>
      <w:r>
        <w:rPr>
          <w:rFonts w:hint="eastAsia" w:ascii="宋体" w:hAnsi="宋体" w:eastAsia="宋体"/>
          <w:color w:val="auto"/>
          <w:highlight w:val="none"/>
        </w:rPr>
        <w:t>以上资质证明材料必须在投标文件中如实提供，一旦发现虚报、造假等违规行为，立即取消其投标资格并追究其相应法律责任。</w:t>
      </w:r>
    </w:p>
    <w:p>
      <w:pPr>
        <w:tabs>
          <w:tab w:val="left" w:pos="640"/>
          <w:tab w:val="left" w:pos="1260"/>
          <w:tab w:val="left" w:pos="1418"/>
        </w:tabs>
        <w:spacing w:line="360" w:lineRule="auto"/>
        <w:rPr>
          <w:rFonts w:ascii="宋体" w:hAnsi="宋体" w:cs="宋体"/>
          <w:b/>
          <w:bCs/>
          <w:color w:val="auto"/>
          <w:sz w:val="24"/>
          <w:highlight w:val="none"/>
          <w:lang w:val="fr-CH"/>
        </w:rPr>
      </w:pPr>
      <w:r>
        <w:rPr>
          <w:rFonts w:hint="eastAsia" w:ascii="宋体" w:hAnsi="宋体" w:cs="宋体"/>
          <w:b/>
          <w:bCs/>
          <w:color w:val="auto"/>
          <w:sz w:val="24"/>
          <w:highlight w:val="none"/>
          <w:lang w:val="fr-CH"/>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lang w:val="fr-CH"/>
        </w:rPr>
        <w:t>、</w:t>
      </w:r>
      <w:r>
        <w:rPr>
          <w:rFonts w:hint="eastAsia" w:ascii="宋体" w:hAnsi="宋体" w:eastAsia="宋体" w:cs="宋体"/>
          <w:b/>
          <w:bCs/>
          <w:color w:val="auto"/>
          <w:kern w:val="2"/>
          <w:sz w:val="24"/>
          <w:highlight w:val="none"/>
          <w:lang w:val="fr-CH" w:bidi="ar"/>
        </w:rPr>
        <w:t>投标人同类项目经验情况</w:t>
      </w:r>
      <w:r>
        <w:rPr>
          <w:rFonts w:hint="eastAsia" w:ascii="宋体" w:hAnsi="宋体" w:cs="宋体"/>
          <w:b/>
          <w:bCs/>
          <w:color w:val="auto"/>
          <w:sz w:val="24"/>
          <w:highlight w:val="none"/>
          <w:lang w:val="fr-CH"/>
        </w:rPr>
        <w:t>（格式自拟）</w:t>
      </w:r>
    </w:p>
    <w:p>
      <w:pPr>
        <w:tabs>
          <w:tab w:val="left" w:pos="640"/>
          <w:tab w:val="left" w:pos="1260"/>
          <w:tab w:val="left" w:pos="1418"/>
        </w:tabs>
        <w:spacing w:line="360" w:lineRule="auto"/>
        <w:rPr>
          <w:rFonts w:ascii="宋体" w:hAnsi="宋体" w:cs="宋体"/>
          <w:b/>
          <w:bCs/>
          <w:color w:val="auto"/>
          <w:sz w:val="24"/>
          <w:highlight w:val="none"/>
          <w:lang w:val="fr-CH"/>
        </w:rPr>
      </w:pPr>
      <w:r>
        <w:rPr>
          <w:rFonts w:hint="eastAsia" w:ascii="宋体" w:hAnsi="宋体" w:cs="宋体"/>
          <w:b/>
          <w:bCs/>
          <w:color w:val="auto"/>
          <w:sz w:val="24"/>
          <w:highlight w:val="none"/>
          <w:lang w:val="fr-CH"/>
        </w:rPr>
        <w:t>1</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val="fr-CH"/>
        </w:rPr>
        <w:t>、</w:t>
      </w:r>
      <w:r>
        <w:rPr>
          <w:rFonts w:hint="eastAsia" w:ascii="宋体" w:hAnsi="宋体" w:eastAsia="宋体" w:cs="宋体"/>
          <w:b/>
          <w:bCs/>
          <w:color w:val="auto"/>
          <w:kern w:val="2"/>
          <w:sz w:val="24"/>
          <w:highlight w:val="none"/>
          <w:lang w:val="fr-CH" w:bidi="ar"/>
        </w:rPr>
        <w:t>拟派本项目负责人（1人）</w:t>
      </w:r>
      <w:r>
        <w:rPr>
          <w:rFonts w:hint="eastAsia" w:ascii="宋体" w:hAnsi="宋体" w:cs="宋体"/>
          <w:b/>
          <w:bCs/>
          <w:color w:val="auto"/>
          <w:sz w:val="24"/>
          <w:highlight w:val="none"/>
          <w:lang w:val="fr-CH"/>
        </w:rPr>
        <w:t>（格式自拟）</w:t>
      </w:r>
    </w:p>
    <w:p>
      <w:pPr>
        <w:tabs>
          <w:tab w:val="left" w:pos="640"/>
          <w:tab w:val="left" w:pos="1260"/>
          <w:tab w:val="left" w:pos="1418"/>
        </w:tabs>
        <w:spacing w:line="360" w:lineRule="auto"/>
        <w:rPr>
          <w:rFonts w:ascii="宋体" w:hAnsi="宋体" w:cs="宋体"/>
          <w:b/>
          <w:bCs/>
          <w:color w:val="auto"/>
          <w:sz w:val="24"/>
          <w:highlight w:val="none"/>
          <w:lang w:val="fr-CH"/>
        </w:rPr>
      </w:pPr>
      <w:r>
        <w:rPr>
          <w:rFonts w:hint="eastAsia" w:ascii="宋体" w:hAnsi="宋体" w:cs="宋体"/>
          <w:b/>
          <w:bCs/>
          <w:color w:val="auto"/>
          <w:sz w:val="24"/>
          <w:highlight w:val="none"/>
          <w:lang w:val="fr-CH"/>
        </w:rPr>
        <w:t>1</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val="fr-CH"/>
        </w:rPr>
        <w:t>、</w:t>
      </w:r>
      <w:r>
        <w:rPr>
          <w:rFonts w:hint="eastAsia" w:ascii="宋体" w:hAnsi="宋体" w:eastAsia="宋体" w:cs="宋体"/>
          <w:b/>
          <w:bCs/>
          <w:color w:val="auto"/>
          <w:kern w:val="2"/>
          <w:sz w:val="24"/>
          <w:highlight w:val="none"/>
          <w:lang w:val="fr-CH" w:bidi="ar"/>
        </w:rPr>
        <w:t>项目团队人员情况（不含项目负责人）</w:t>
      </w:r>
      <w:r>
        <w:rPr>
          <w:rFonts w:hint="eastAsia" w:ascii="宋体" w:hAnsi="宋体" w:cs="宋体"/>
          <w:b/>
          <w:bCs/>
          <w:color w:val="auto"/>
          <w:sz w:val="24"/>
          <w:highlight w:val="none"/>
          <w:lang w:val="fr-CH"/>
        </w:rPr>
        <w:t>（格式自拟）</w:t>
      </w:r>
    </w:p>
    <w:p>
      <w:pPr>
        <w:tabs>
          <w:tab w:val="left" w:pos="640"/>
          <w:tab w:val="left" w:pos="1260"/>
          <w:tab w:val="left" w:pos="1418"/>
        </w:tabs>
        <w:spacing w:line="360" w:lineRule="auto"/>
        <w:rPr>
          <w:rFonts w:ascii="宋体" w:hAnsi="宋体" w:cs="宋体"/>
          <w:b/>
          <w:bCs/>
          <w:color w:val="auto"/>
          <w:sz w:val="24"/>
          <w:highlight w:val="none"/>
          <w:lang w:val="fr-CH"/>
        </w:rPr>
      </w:pPr>
      <w:r>
        <w:rPr>
          <w:rFonts w:hint="eastAsia" w:ascii="宋体" w:hAnsi="宋体" w:cs="宋体"/>
          <w:b/>
          <w:bCs/>
          <w:color w:val="auto"/>
          <w:sz w:val="24"/>
          <w:highlight w:val="none"/>
          <w:lang w:val="fr-CH" w:eastAsia="zh-CN"/>
        </w:rPr>
        <w:t>1</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lang w:val="fr-CH" w:eastAsia="zh-CN"/>
        </w:rPr>
        <w:t>、</w:t>
      </w:r>
      <w:r>
        <w:rPr>
          <w:rFonts w:hint="eastAsia" w:ascii="宋体" w:hAnsi="宋体" w:cs="宋体"/>
          <w:b/>
          <w:bCs/>
          <w:color w:val="auto"/>
          <w:sz w:val="24"/>
          <w:highlight w:val="none"/>
          <w:lang w:val="fr-CH"/>
        </w:rPr>
        <w:t>投标单位认为有必要提供的其他材料（格式自拟）</w:t>
      </w:r>
    </w:p>
    <w:p>
      <w:pPr>
        <w:tabs>
          <w:tab w:val="left" w:pos="640"/>
          <w:tab w:val="left" w:pos="1260"/>
          <w:tab w:val="left" w:pos="1418"/>
        </w:tabs>
        <w:spacing w:line="360" w:lineRule="auto"/>
        <w:rPr>
          <w:rFonts w:ascii="宋体" w:hAnsi="宋体" w:cs="宋体"/>
          <w:b/>
          <w:bCs/>
          <w:color w:val="auto"/>
          <w:sz w:val="24"/>
          <w:highlight w:val="none"/>
          <w:lang w:val="fr-CH"/>
        </w:rPr>
      </w:pPr>
    </w:p>
    <w:p>
      <w:pPr>
        <w:tabs>
          <w:tab w:val="left" w:pos="640"/>
          <w:tab w:val="left" w:pos="840"/>
          <w:tab w:val="left" w:pos="1260"/>
          <w:tab w:val="left" w:pos="1418"/>
        </w:tabs>
        <w:spacing w:line="360" w:lineRule="auto"/>
        <w:rPr>
          <w:rFonts w:ascii="宋体" w:hAnsi="宋体" w:cs="宋体"/>
          <w:color w:val="auto"/>
          <w:sz w:val="24"/>
          <w:highlight w:val="none"/>
        </w:rPr>
      </w:pPr>
    </w:p>
    <w:p>
      <w:pPr>
        <w:spacing w:line="360" w:lineRule="auto"/>
        <w:outlineLvl w:val="9"/>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（三）技术部分</w:t>
      </w:r>
    </w:p>
    <w:p>
      <w:pPr>
        <w:spacing w:after="78" w:line="360" w:lineRule="auto"/>
        <w:jc w:val="center"/>
        <w:rPr>
          <w:rFonts w:ascii="宋体" w:hAnsi="宋体" w:cs="宋体"/>
          <w:b/>
          <w:bCs/>
          <w:color w:val="auto"/>
          <w:sz w:val="24"/>
          <w:highlight w:val="none"/>
          <w:lang w:val="fr-CH"/>
        </w:rPr>
      </w:pPr>
    </w:p>
    <w:p>
      <w:pPr>
        <w:spacing w:after="78" w:line="360" w:lineRule="auto"/>
        <w:jc w:val="center"/>
        <w:rPr>
          <w:rFonts w:ascii="宋体" w:hAnsi="宋体" w:cs="宋体"/>
          <w:b/>
          <w:bCs/>
          <w:color w:val="auto"/>
          <w:sz w:val="24"/>
          <w:highlight w:val="none"/>
          <w:lang w:val="fr-CH"/>
        </w:rPr>
      </w:pPr>
      <w:r>
        <w:rPr>
          <w:rFonts w:hint="eastAsia" w:ascii="宋体" w:hAnsi="宋体" w:cs="宋体"/>
          <w:b/>
          <w:bCs/>
          <w:color w:val="auto"/>
          <w:sz w:val="24"/>
          <w:highlight w:val="none"/>
        </w:rPr>
        <w:t>1、</w:t>
      </w:r>
      <w:r>
        <w:rPr>
          <w:rFonts w:hint="eastAsia" w:ascii="宋体" w:hAnsi="宋体" w:cs="宋体"/>
          <w:b/>
          <w:bCs/>
          <w:color w:val="auto"/>
          <w:sz w:val="24"/>
          <w:highlight w:val="none"/>
          <w:lang w:val="fr-CH"/>
        </w:rPr>
        <w:t>用户需求响应表</w:t>
      </w:r>
    </w:p>
    <w:p>
      <w:pPr>
        <w:spacing w:after="78" w:line="360" w:lineRule="auto"/>
        <w:rPr>
          <w:rFonts w:ascii="宋体" w:hAnsi="宋体" w:cs="宋体"/>
          <w:color w:val="auto"/>
          <w:sz w:val="24"/>
          <w:highlight w:val="none"/>
        </w:rPr>
      </w:pPr>
      <w:r>
        <w:rPr>
          <w:rFonts w:hint="eastAsia" w:ascii="宋体" w:hAnsi="宋体" w:cs="宋体"/>
          <w:color w:val="auto"/>
          <w:sz w:val="24"/>
          <w:highlight w:val="none"/>
        </w:rPr>
        <w:t>投标人名称____________________          招标编号____________________</w:t>
      </w:r>
    </w:p>
    <w:p>
      <w:pPr>
        <w:spacing w:after="78" w:line="360" w:lineRule="auto"/>
        <w:rPr>
          <w:rFonts w:ascii="宋体" w:hAnsi="宋体" w:cs="宋体"/>
          <w:bCs/>
          <w:color w:val="auto"/>
          <w:sz w:val="24"/>
          <w:highlight w:val="none"/>
        </w:rPr>
      </w:pPr>
      <w:r>
        <w:rPr>
          <w:rFonts w:hint="eastAsia" w:ascii="宋体" w:hAnsi="宋体" w:cs="宋体"/>
          <w:bCs/>
          <w:color w:val="auto"/>
          <w:sz w:val="24"/>
          <w:highlight w:val="none"/>
        </w:rPr>
        <w:t>据招标文件要求，我公司承诺响应如下：</w:t>
      </w:r>
    </w:p>
    <w:tbl>
      <w:tblPr>
        <w:tblStyle w:val="19"/>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序号</w:t>
            </w:r>
          </w:p>
        </w:tc>
        <w:tc>
          <w:tcPr>
            <w:tcW w:w="350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招标文件要求</w:t>
            </w:r>
          </w:p>
        </w:tc>
        <w:tc>
          <w:tcPr>
            <w:tcW w:w="324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投标文件响应</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1</w:t>
            </w:r>
          </w:p>
        </w:tc>
        <w:tc>
          <w:tcPr>
            <w:tcW w:w="3507" w:type="dxa"/>
            <w:vAlign w:val="center"/>
          </w:tcPr>
          <w:p>
            <w:pPr>
              <w:keepNext w:val="0"/>
              <w:keepLines w:val="0"/>
              <w:suppressLineNumbers w:val="0"/>
              <w:spacing w:before="0" w:beforeAutospacing="0" w:after="78" w:afterAutospacing="0" w:line="360" w:lineRule="auto"/>
              <w:ind w:left="0" w:right="0"/>
              <w:rPr>
                <w:rFonts w:hint="default" w:ascii="宋体" w:hAnsi="宋体" w:cs="宋体"/>
                <w:bCs/>
                <w:color w:val="auto"/>
                <w:sz w:val="24"/>
                <w:highlight w:val="none"/>
              </w:rPr>
            </w:pPr>
            <w:r>
              <w:rPr>
                <w:rFonts w:hint="eastAsia" w:ascii="宋体" w:hAnsi="宋体" w:cs="宋体"/>
                <w:bCs/>
                <w:color w:val="auto"/>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 w:val="24"/>
                <w:highlight w:val="none"/>
              </w:rPr>
            </w:pPr>
            <w:r>
              <w:rPr>
                <w:rFonts w:hint="eastAsia" w:ascii="宋体" w:hAnsi="宋体" w:cs="宋体"/>
                <w:bCs/>
                <w:color w:val="auto"/>
                <w:sz w:val="24"/>
                <w:highlight w:val="none"/>
              </w:rPr>
              <w:t>填写说明：此项投标人必须完全响应满足，请投标人于“投标文件响应”栏中填写“投标人完全响应满足招标文件“第五章 用户需求书”的全部内容”即可；</w:t>
            </w:r>
          </w:p>
          <w:p>
            <w:pPr>
              <w:keepNext w:val="0"/>
              <w:keepLines w:val="0"/>
              <w:suppressLineNumbers w:val="0"/>
              <w:spacing w:before="0" w:beforeAutospacing="0" w:after="0" w:afterAutospacing="0" w:line="360" w:lineRule="auto"/>
              <w:ind w:left="0" w:right="0"/>
              <w:jc w:val="left"/>
              <w:rPr>
                <w:rFonts w:hint="default" w:ascii="宋体" w:hAnsi="宋体" w:cs="宋体"/>
                <w:bCs/>
                <w:color w:val="auto"/>
                <w:sz w:val="24"/>
                <w:highlight w:val="none"/>
              </w:rPr>
            </w:pPr>
            <w:r>
              <w:rPr>
                <w:rFonts w:hint="eastAsia" w:ascii="宋体" w:hAnsi="宋体" w:cs="宋体"/>
                <w:bCs/>
                <w:color w:val="auto"/>
                <w:sz w:val="24"/>
                <w:highlight w:val="none"/>
              </w:rPr>
              <w:t>无需另行编制填写内容。</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p>
        </w:tc>
      </w:tr>
    </w:tbl>
    <w:p>
      <w:pPr>
        <w:spacing w:after="78" w:line="360" w:lineRule="auto"/>
        <w:rPr>
          <w:rFonts w:ascii="宋体" w:hAnsi="宋体" w:cs="宋体"/>
          <w:bCs/>
          <w:color w:val="auto"/>
          <w:sz w:val="24"/>
          <w:highlight w:val="none"/>
        </w:rPr>
      </w:pPr>
    </w:p>
    <w:p>
      <w:pPr>
        <w:spacing w:after="78" w:line="360" w:lineRule="auto"/>
        <w:rPr>
          <w:rFonts w:ascii="宋体" w:hAnsi="宋体" w:cs="宋体"/>
          <w:bCs/>
          <w:color w:val="auto"/>
          <w:sz w:val="24"/>
          <w:highlight w:val="none"/>
        </w:rPr>
      </w:pPr>
      <w:r>
        <w:rPr>
          <w:rFonts w:hint="eastAsia" w:ascii="宋体" w:hAnsi="宋体" w:cs="宋体"/>
          <w:bCs/>
          <w:color w:val="auto"/>
          <w:sz w:val="24"/>
          <w:highlight w:val="none"/>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color w:val="auto"/>
          <w:sz w:val="24"/>
          <w:highlight w:val="none"/>
        </w:rPr>
      </w:pPr>
    </w:p>
    <w:p>
      <w:pPr>
        <w:pStyle w:val="10"/>
        <w:spacing w:line="360" w:lineRule="auto"/>
        <w:rPr>
          <w:rFonts w:hAnsi="宋体" w:cs="宋体"/>
          <w:bCs/>
          <w:color w:val="auto"/>
          <w:sz w:val="24"/>
          <w:highlight w:val="none"/>
        </w:rPr>
      </w:pPr>
    </w:p>
    <w:p>
      <w:pPr>
        <w:pStyle w:val="10"/>
        <w:spacing w:line="360" w:lineRule="auto"/>
        <w:ind w:firstLine="5760" w:firstLineChars="2400"/>
        <w:rPr>
          <w:rFonts w:hAnsi="宋体" w:cs="宋体"/>
          <w:bCs/>
          <w:color w:val="auto"/>
          <w:sz w:val="24"/>
          <w:highlight w:val="none"/>
        </w:rPr>
      </w:pPr>
      <w:r>
        <w:rPr>
          <w:rFonts w:hint="eastAsia" w:hAnsi="宋体" w:cs="宋体"/>
          <w:bCs/>
          <w:color w:val="auto"/>
          <w:sz w:val="24"/>
          <w:highlight w:val="none"/>
        </w:rPr>
        <w:t>供应商：（公章）</w:t>
      </w:r>
    </w:p>
    <w:p>
      <w:pPr>
        <w:spacing w:line="360" w:lineRule="auto"/>
        <w:ind w:firstLine="5589" w:firstLineChars="2329"/>
        <w:rPr>
          <w:rFonts w:ascii="宋体" w:hAnsi="宋体" w:cs="宋体"/>
          <w:bCs/>
          <w:color w:val="auto"/>
          <w:sz w:val="24"/>
          <w:highlight w:val="none"/>
        </w:rPr>
      </w:pPr>
      <w:r>
        <w:rPr>
          <w:rFonts w:hint="eastAsia" w:ascii="宋体" w:hAnsi="宋体" w:cs="宋体"/>
          <w:bCs/>
          <w:color w:val="auto"/>
          <w:sz w:val="24"/>
          <w:highlight w:val="none"/>
        </w:rPr>
        <w:t>日期：  年   月  日</w:t>
      </w:r>
    </w:p>
    <w:p>
      <w:pPr>
        <w:pStyle w:val="2"/>
        <w:spacing w:line="360" w:lineRule="auto"/>
        <w:rPr>
          <w:color w:val="auto"/>
          <w:highlight w:val="none"/>
          <w:lang w:val="fr-CH"/>
        </w:rPr>
      </w:pPr>
    </w:p>
    <w:p>
      <w:pPr>
        <w:tabs>
          <w:tab w:val="left" w:pos="640"/>
          <w:tab w:val="left" w:pos="1260"/>
          <w:tab w:val="left" w:pos="1418"/>
        </w:tabs>
        <w:spacing w:line="360" w:lineRule="auto"/>
        <w:rPr>
          <w:rFonts w:hint="eastAsia" w:ascii="宋体" w:hAnsi="宋体" w:cs="宋体"/>
          <w:b/>
          <w:bCs/>
          <w:color w:val="auto"/>
          <w:sz w:val="24"/>
          <w:highlight w:val="none"/>
          <w:lang w:val="fr-CH"/>
        </w:rPr>
      </w:pPr>
      <w:r>
        <w:rPr>
          <w:rFonts w:hint="eastAsia" w:ascii="宋体" w:hAnsi="宋体" w:cs="宋体"/>
          <w:color w:val="auto"/>
          <w:sz w:val="24"/>
          <w:highlight w:val="none"/>
          <w:lang w:val="sq-AL"/>
        </w:rPr>
        <w:br w:type="page"/>
      </w:r>
      <w:r>
        <w:rPr>
          <w:rFonts w:hint="eastAsia" w:ascii="宋体" w:hAnsi="宋体" w:cs="宋体"/>
          <w:b/>
          <w:bCs/>
          <w:color w:val="auto"/>
          <w:sz w:val="24"/>
          <w:highlight w:val="none"/>
          <w:lang w:val="fr-CH"/>
        </w:rPr>
        <w:t>2、对项目需求的响应及理解（格式自拟）</w:t>
      </w:r>
    </w:p>
    <w:p>
      <w:pPr>
        <w:tabs>
          <w:tab w:val="left" w:pos="640"/>
          <w:tab w:val="left" w:pos="1260"/>
          <w:tab w:val="left" w:pos="1418"/>
        </w:tabs>
        <w:spacing w:line="360" w:lineRule="auto"/>
        <w:rPr>
          <w:rFonts w:hint="eastAsia" w:ascii="宋体" w:hAnsi="宋体" w:cs="宋体"/>
          <w:b/>
          <w:bCs/>
          <w:color w:val="auto"/>
          <w:sz w:val="24"/>
          <w:highlight w:val="none"/>
          <w:lang w:val="fr-CH"/>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val="fr-CH"/>
        </w:rPr>
        <w:t>、工作方案（项目背景、项目目标、研究方法、工作内容、成果构成）（格式自拟）</w:t>
      </w:r>
    </w:p>
    <w:p>
      <w:pPr>
        <w:tabs>
          <w:tab w:val="left" w:pos="640"/>
          <w:tab w:val="left" w:pos="1260"/>
          <w:tab w:val="left" w:pos="1418"/>
        </w:tabs>
        <w:spacing w:line="360" w:lineRule="auto"/>
        <w:rPr>
          <w:rFonts w:hint="eastAsia" w:ascii="宋体" w:hAnsi="宋体" w:cs="宋体"/>
          <w:b/>
          <w:bCs/>
          <w:color w:val="auto"/>
          <w:sz w:val="24"/>
          <w:highlight w:val="none"/>
          <w:lang w:val="fr-CH"/>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lang w:val="fr-CH"/>
        </w:rPr>
        <w:t>、项目重点难点分析、应对措施及相关的合理化建议（格式自拟）</w:t>
      </w:r>
    </w:p>
    <w:p>
      <w:pPr>
        <w:tabs>
          <w:tab w:val="left" w:pos="640"/>
          <w:tab w:val="left" w:pos="1260"/>
          <w:tab w:val="left" w:pos="1418"/>
        </w:tabs>
        <w:spacing w:line="360" w:lineRule="auto"/>
        <w:rPr>
          <w:rFonts w:hint="eastAsia" w:ascii="宋体" w:hAnsi="宋体" w:cs="宋体"/>
          <w:b/>
          <w:bCs/>
          <w:color w:val="auto"/>
          <w:sz w:val="24"/>
          <w:highlight w:val="none"/>
          <w:lang w:val="fr-CH"/>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lang w:val="fr-CH"/>
        </w:rPr>
        <w:t>、质量（完成时间、安全）保障措施及方案（格式自拟）</w:t>
      </w:r>
    </w:p>
    <w:p>
      <w:pPr>
        <w:tabs>
          <w:tab w:val="left" w:pos="640"/>
          <w:tab w:val="left" w:pos="1260"/>
          <w:tab w:val="left" w:pos="1418"/>
        </w:tabs>
        <w:spacing w:line="360" w:lineRule="auto"/>
        <w:rPr>
          <w:rFonts w:ascii="宋体" w:hAnsi="宋体" w:cs="宋体"/>
          <w:b/>
          <w:bCs/>
          <w:color w:val="auto"/>
          <w:sz w:val="24"/>
          <w:highlight w:val="none"/>
          <w:lang w:val="fr-CH"/>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lang w:val="fr-CH"/>
        </w:rPr>
        <w:t>服务应急预案（格式自拟）</w:t>
      </w:r>
    </w:p>
    <w:p>
      <w:pPr>
        <w:tabs>
          <w:tab w:val="left" w:pos="640"/>
          <w:tab w:val="left" w:pos="1260"/>
          <w:tab w:val="left" w:pos="1418"/>
        </w:tabs>
        <w:spacing w:line="360" w:lineRule="auto"/>
        <w:rPr>
          <w:rFonts w:hint="eastAsia" w:ascii="宋体" w:hAnsi="宋体" w:cs="宋体"/>
          <w:b/>
          <w:bCs/>
          <w:color w:val="auto"/>
          <w:sz w:val="24"/>
          <w:highlight w:val="none"/>
          <w:lang w:val="fr-CH"/>
        </w:rPr>
      </w:pPr>
    </w:p>
    <w:p>
      <w:pPr>
        <w:tabs>
          <w:tab w:val="left" w:pos="640"/>
          <w:tab w:val="left" w:pos="1260"/>
          <w:tab w:val="left" w:pos="1418"/>
        </w:tabs>
        <w:spacing w:line="360" w:lineRule="auto"/>
        <w:ind w:right="0" w:rightChars="0"/>
        <w:rPr>
          <w:rFonts w:hint="eastAsia" w:ascii="宋体" w:hAnsi="宋体" w:cs="宋体"/>
          <w:b/>
          <w:bCs/>
          <w:color w:val="auto"/>
          <w:sz w:val="24"/>
          <w:highlight w:val="none"/>
          <w:lang w:val="fr-CH"/>
        </w:rPr>
      </w:pPr>
    </w:p>
    <w:p>
      <w:pPr>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br w:type="page"/>
      </w:r>
    </w:p>
    <w:p>
      <w:pPr>
        <w:tabs>
          <w:tab w:val="left" w:pos="640"/>
          <w:tab w:val="left" w:pos="1260"/>
          <w:tab w:val="left" w:pos="1418"/>
        </w:tabs>
        <w:spacing w:line="360" w:lineRule="auto"/>
        <w:ind w:right="0" w:rightChars="0"/>
        <w:rPr>
          <w:rFonts w:hint="eastAsia" w:ascii="宋体" w:hAnsi="宋体" w:cs="宋体"/>
          <w:b/>
          <w:bCs/>
          <w:color w:val="auto"/>
          <w:sz w:val="24"/>
          <w:highlight w:val="none"/>
          <w:lang w:val="fr-CH"/>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lang w:val="fr-CH"/>
        </w:rPr>
        <w:t>、投标单位认为有必要提供的其他材料（</w:t>
      </w:r>
      <w:r>
        <w:rPr>
          <w:rFonts w:hint="eastAsia" w:ascii="宋体" w:hAnsi="宋体" w:cs="宋体"/>
          <w:b/>
          <w:bCs/>
          <w:color w:val="auto"/>
          <w:sz w:val="24"/>
          <w:highlight w:val="none"/>
          <w:lang w:val="en-US" w:eastAsia="zh-CN"/>
        </w:rPr>
        <w:t>包括但不限于以下内容</w:t>
      </w:r>
      <w:r>
        <w:rPr>
          <w:rFonts w:hint="eastAsia" w:ascii="宋体" w:hAnsi="宋体" w:cs="宋体"/>
          <w:b/>
          <w:bCs/>
          <w:color w:val="auto"/>
          <w:sz w:val="24"/>
          <w:highlight w:val="none"/>
          <w:lang w:val="fr-CH"/>
        </w:rPr>
        <w:t>）</w:t>
      </w:r>
    </w:p>
    <w:p>
      <w:pPr>
        <w:numPr>
          <w:ilvl w:val="0"/>
          <w:numId w:val="0"/>
        </w:numPr>
        <w:spacing w:line="440" w:lineRule="exact"/>
        <w:ind w:firstLine="0" w:firstLineChars="0"/>
        <w:jc w:val="left"/>
        <w:rPr>
          <w:rFonts w:hint="eastAsia"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1、</w:t>
      </w:r>
      <w:r>
        <w:rPr>
          <w:rFonts w:hint="eastAsia" w:ascii="宋体" w:hAnsi="宋体"/>
          <w:color w:val="auto"/>
          <w:szCs w:val="21"/>
          <w:highlight w:val="none"/>
        </w:rPr>
        <w:t>最近三年本公司牵涉的主要诉讼案件</w:t>
      </w:r>
    </w:p>
    <w:p>
      <w:pPr>
        <w:spacing w:line="440" w:lineRule="exact"/>
        <w:jc w:val="left"/>
        <w:rPr>
          <w:rFonts w:hint="eastAsia" w:ascii="宋体" w:hAnsi="宋体"/>
          <w:color w:val="auto"/>
          <w:szCs w:val="21"/>
          <w:highlight w:val="none"/>
        </w:rPr>
      </w:pPr>
    </w:p>
    <w:p>
      <w:pPr>
        <w:spacing w:line="440" w:lineRule="exact"/>
        <w:jc w:val="left"/>
        <w:rPr>
          <w:rFonts w:hint="eastAsia" w:ascii="宋体" w:hAnsi="宋体"/>
          <w:color w:val="auto"/>
          <w:highlight w:val="none"/>
        </w:rPr>
      </w:pPr>
      <w:r>
        <w:rPr>
          <w:rFonts w:hint="eastAsia" w:ascii="宋体" w:hAnsi="宋体"/>
          <w:color w:val="auto"/>
          <w:szCs w:val="21"/>
          <w:highlight w:val="none"/>
        </w:rPr>
        <w:t>2、</w:t>
      </w:r>
      <w:r>
        <w:rPr>
          <w:rFonts w:hint="eastAsia" w:ascii="宋体" w:hAnsi="宋体"/>
          <w:b/>
          <w:bCs/>
          <w:color w:val="auto"/>
          <w:highlight w:val="none"/>
        </w:rPr>
        <w:t>投标时提供主要经营负责人、项目投标授权代表人、项目负责人、主要技术人员近三个月（含开标当月）中的任意一个月的社会保险证明。</w:t>
      </w:r>
    </w:p>
    <w:p>
      <w:pPr>
        <w:spacing w:line="440" w:lineRule="exact"/>
        <w:jc w:val="left"/>
        <w:outlineLvl w:val="0"/>
        <w:rPr>
          <w:rFonts w:hint="eastAsia" w:ascii="宋体" w:hAnsi="宋体"/>
          <w:color w:val="auto"/>
          <w:highlight w:val="none"/>
        </w:rPr>
      </w:pPr>
      <w:r>
        <w:rPr>
          <w:rFonts w:hint="eastAsia" w:ascii="宋体" w:hAnsi="宋体"/>
          <w:color w:val="auto"/>
          <w:highlight w:val="none"/>
        </w:rPr>
        <w:t>注：</w:t>
      </w:r>
    </w:p>
    <w:p>
      <w:pPr>
        <w:spacing w:line="440" w:lineRule="exact"/>
        <w:jc w:val="left"/>
        <w:rPr>
          <w:rFonts w:hint="eastAsia" w:ascii="宋体" w:hAnsi="宋体"/>
          <w:color w:val="auto"/>
          <w:highlight w:val="none"/>
        </w:rPr>
      </w:pPr>
      <w:r>
        <w:rPr>
          <w:rFonts w:hint="eastAsia" w:ascii="宋体" w:hAnsi="宋体"/>
          <w:color w:val="auto"/>
          <w:highlight w:val="none"/>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color w:val="auto"/>
          <w:highlight w:val="none"/>
        </w:rPr>
      </w:pPr>
      <w:r>
        <w:rPr>
          <w:rFonts w:hint="eastAsia" w:ascii="宋体" w:hAnsi="宋体"/>
          <w:color w:val="auto"/>
          <w:highlight w:val="none"/>
        </w:rPr>
        <w:t>2.投标人为新成立企业且成立时间不足一个月可提供加盖投标人公章的情况说明或者证明材料亦视为符合。</w:t>
      </w:r>
    </w:p>
    <w:p>
      <w:pPr>
        <w:spacing w:line="440" w:lineRule="exact"/>
        <w:jc w:val="left"/>
        <w:rPr>
          <w:rFonts w:hint="eastAsia" w:ascii="宋体" w:hAnsi="宋体"/>
          <w:color w:val="auto"/>
          <w:highlight w:val="none"/>
        </w:rPr>
      </w:pPr>
      <w:r>
        <w:rPr>
          <w:rFonts w:hint="eastAsia" w:ascii="宋体" w:hAnsi="宋体"/>
          <w:color w:val="auto"/>
          <w:highlight w:val="none"/>
        </w:rPr>
        <w:t>3.若为退休人员，提供退休证明。</w:t>
      </w:r>
    </w:p>
    <w:p>
      <w:pPr>
        <w:spacing w:line="440" w:lineRule="exact"/>
        <w:jc w:val="left"/>
        <w:rPr>
          <w:rFonts w:hint="eastAsia" w:ascii="宋体" w:hAnsi="宋体"/>
          <w:color w:val="auto"/>
          <w:highlight w:val="none"/>
        </w:rPr>
      </w:pPr>
      <w:r>
        <w:rPr>
          <w:rFonts w:hint="eastAsia" w:ascii="宋体" w:hAnsi="宋体"/>
          <w:color w:val="auto"/>
          <w:highlight w:val="none"/>
        </w:rPr>
        <w:t>4.如依法不需要缴纳社会保险的，应提供相应文件证明。</w:t>
      </w:r>
    </w:p>
    <w:p>
      <w:pPr>
        <w:spacing w:line="440" w:lineRule="exact"/>
        <w:jc w:val="left"/>
        <w:rPr>
          <w:rFonts w:hint="eastAsia" w:ascii="宋体" w:hAnsi="宋体"/>
          <w:color w:val="auto"/>
          <w:highlight w:val="none"/>
        </w:rPr>
      </w:pPr>
      <w:r>
        <w:rPr>
          <w:rFonts w:hint="eastAsia" w:ascii="宋体" w:hAnsi="宋体"/>
          <w:color w:val="auto"/>
          <w:highlight w:val="none"/>
        </w:rPr>
        <w:t>5.若因为社保部门或税务部门原因无法提供的，需提供劳动合同及社保部门或税务部门官方通知证明（或官网公告截图）。</w:t>
      </w:r>
    </w:p>
    <w:p>
      <w:pPr>
        <w:spacing w:line="440" w:lineRule="exact"/>
        <w:jc w:val="left"/>
        <w:rPr>
          <w:rFonts w:hint="eastAsia" w:ascii="宋体" w:hAnsi="宋体"/>
          <w:color w:val="auto"/>
          <w:highlight w:val="none"/>
        </w:rPr>
      </w:pPr>
      <w:r>
        <w:rPr>
          <w:rFonts w:hint="eastAsia" w:ascii="宋体" w:hAnsi="宋体"/>
          <w:color w:val="auto"/>
          <w:highlight w:val="none"/>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.如是联合体投标的，需提供各方的。</w:t>
      </w:r>
    </w:p>
    <w:p>
      <w:pPr>
        <w:spacing w:line="440" w:lineRule="exact"/>
        <w:jc w:val="left"/>
        <w:rPr>
          <w:rFonts w:hint="eastAsia" w:ascii="宋体" w:hAnsi="宋体"/>
          <w:color w:val="auto"/>
          <w:highlight w:val="none"/>
        </w:rPr>
      </w:pPr>
    </w:p>
    <w:p>
      <w:pPr>
        <w:tabs>
          <w:tab w:val="left" w:pos="640"/>
          <w:tab w:val="left" w:pos="1260"/>
          <w:tab w:val="left" w:pos="1418"/>
        </w:tabs>
        <w:spacing w:line="360" w:lineRule="auto"/>
        <w:rPr>
          <w:rFonts w:ascii="宋体" w:hAnsi="宋体" w:cs="宋体"/>
          <w:b/>
          <w:bCs/>
          <w:color w:val="auto"/>
          <w:sz w:val="24"/>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其他招标文件要求和投标人认为有必要的内容</w:t>
      </w:r>
      <w:r>
        <w:rPr>
          <w:rFonts w:hint="eastAsia" w:ascii="宋体" w:hAnsi="宋体" w:cs="宋体"/>
          <w:color w:val="auto"/>
          <w:sz w:val="24"/>
          <w:highlight w:val="none"/>
          <w:lang w:val="fr-CH"/>
        </w:rPr>
        <w:br w:type="page"/>
      </w:r>
      <w:r>
        <w:rPr>
          <w:rFonts w:hint="eastAsia" w:ascii="宋体" w:hAnsi="宋体" w:cs="宋体"/>
          <w:b/>
          <w:bCs/>
          <w:color w:val="auto"/>
          <w:sz w:val="24"/>
          <w:highlight w:val="none"/>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ascii="宋体" w:hAnsi="宋体" w:cs="宋体"/>
          <w:b/>
          <w:bCs/>
          <w:color w:val="auto"/>
          <w:sz w:val="24"/>
          <w:highlight w:val="none"/>
        </w:rPr>
      </w:pPr>
      <w:r>
        <w:rPr>
          <w:rFonts w:hint="eastAsia" w:ascii="宋体" w:hAnsi="宋体" w:cs="宋体"/>
          <w:color w:val="auto"/>
          <w:sz w:val="24"/>
          <w:highlight w:val="none"/>
          <w:lang w:val="fr-CH"/>
        </w:rPr>
        <w:br w:type="page"/>
      </w:r>
      <w:bookmarkEnd w:id="26"/>
      <w:bookmarkStart w:id="31" w:name="_Toc6251"/>
      <w:bookmarkStart w:id="32" w:name="_Toc3166"/>
      <w:r>
        <w:rPr>
          <w:rFonts w:hint="eastAsia" w:ascii="宋体" w:hAnsi="宋体" w:cs="宋体"/>
          <w:b/>
          <w:bCs/>
          <w:color w:val="auto"/>
          <w:sz w:val="24"/>
          <w:highlight w:val="none"/>
        </w:rPr>
        <w:t>附件：相关政策</w:t>
      </w:r>
      <w:bookmarkEnd w:id="31"/>
      <w:bookmarkEnd w:id="32"/>
    </w:p>
    <w:p>
      <w:pPr>
        <w:tabs>
          <w:tab w:val="left" w:pos="360"/>
        </w:tabs>
        <w:spacing w:line="360" w:lineRule="auto"/>
        <w:outlineLvl w:val="1"/>
        <w:rPr>
          <w:rFonts w:ascii="宋体" w:hAnsi="宋体" w:cs="宋体"/>
          <w:b/>
          <w:bCs/>
          <w:color w:val="auto"/>
          <w:sz w:val="24"/>
          <w:highlight w:val="none"/>
        </w:rPr>
      </w:pPr>
      <w:r>
        <w:rPr>
          <w:rFonts w:hint="eastAsia" w:ascii="宋体" w:hAnsi="宋体" w:cs="宋体"/>
          <w:b/>
          <w:bCs/>
          <w:color w:val="auto"/>
          <w:sz w:val="24"/>
          <w:highlight w:val="none"/>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ascii="宋体" w:hAnsi="宋体" w:cs="宋体"/>
          <w:color w:val="auto"/>
          <w:sz w:val="24"/>
          <w:highlight w:val="none"/>
        </w:rPr>
      </w:pPr>
    </w:p>
    <w:p>
      <w:pPr>
        <w:widowControl/>
        <w:shd w:val="clear" w:color="auto" w:fill="FFFFFF"/>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关于印发《政府采购促进中小企业发展管理办法》的通知</w:t>
      </w:r>
    </w:p>
    <w:p>
      <w:pPr>
        <w:widowControl/>
        <w:shd w:val="clear" w:color="auto" w:fill="FFFFFF"/>
        <w:spacing w:after="240"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财库〔2020〕46号</w:t>
      </w:r>
    </w:p>
    <w:p>
      <w:pPr>
        <w:widowControl/>
        <w:shd w:val="clear" w:color="auto" w:fill="FFFFFF"/>
        <w:spacing w:after="240"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附件：政府采购促进中小企业发展管理办法</w:t>
      </w:r>
    </w:p>
    <w:p>
      <w:pPr>
        <w:widowControl/>
        <w:shd w:val="clear" w:color="auto" w:fill="FFFFFF"/>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财  政  部</w:t>
      </w:r>
    </w:p>
    <w:p>
      <w:pPr>
        <w:widowControl/>
        <w:shd w:val="clear" w:color="auto" w:fill="FFFFFF"/>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工业和信息化部</w:t>
      </w:r>
    </w:p>
    <w:p>
      <w:pPr>
        <w:widowControl/>
        <w:shd w:val="clear" w:color="auto" w:fill="FFFFFF"/>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2020年12月18日</w:t>
      </w:r>
    </w:p>
    <w:p>
      <w:pPr>
        <w:autoSpaceDE w:val="0"/>
        <w:autoSpaceDN w:val="0"/>
        <w:adjustRightInd w:val="0"/>
        <w:spacing w:line="360" w:lineRule="auto"/>
        <w:jc w:val="left"/>
        <w:rPr>
          <w:rFonts w:ascii="宋体" w:hAnsi="宋体" w:cs="宋体"/>
          <w:color w:val="auto"/>
          <w:kern w:val="0"/>
          <w:sz w:val="24"/>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政府采购促进中小企业发展管理办法</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（一）在货物采购项目中，货物由中小企业制造，即货 物由中小企业生产且使用该中小企业商号或者注册商标；</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（二）在工程采购项目中，工程由中小企业承建，即工 程施工单位为中小企业；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符合下列情形之一的，可不专门面向中小企业预留采购</w:t>
      </w:r>
      <w:r>
        <w:rPr>
          <w:rFonts w:hint="eastAsia" w:ascii="宋体" w:hAnsi="宋体" w:cs="宋体"/>
          <w:color w:val="auto"/>
          <w:sz w:val="24"/>
          <w:highlight w:val="none"/>
        </w:rPr>
        <w:t>份额：</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（四）框架协议采购项目；</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第七条</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（一）将采购项目整体或者设置采购包专门面向中小企业采购；</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（六）明确采购标的对应的中小企业划分标准所属行业；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（七）法律法规和省级以上人民政府财政部门规定的其他事项。</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ascii="宋体" w:hAnsi="宋体" w:cs="宋体"/>
          <w:color w:val="auto"/>
          <w:sz w:val="24"/>
          <w:highlight w:val="none"/>
        </w:rPr>
      </w:pP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附：1.中小企业声明函</w:t>
      </w:r>
    </w:p>
    <w:p>
      <w:pPr>
        <w:pStyle w:val="2"/>
        <w:tabs>
          <w:tab w:val="left" w:pos="562"/>
          <w:tab w:val="left" w:pos="3372"/>
          <w:tab w:val="left" w:pos="3653"/>
        </w:tabs>
        <w:spacing w:line="360" w:lineRule="auto"/>
        <w:ind w:firstLine="960" w:firstLineChars="400"/>
        <w:rPr>
          <w:rFonts w:ascii="宋体" w:hAnsi="宋体" w:cs="宋体"/>
          <w:color w:val="auto"/>
          <w:kern w:val="0"/>
          <w:sz w:val="24"/>
          <w:highlight w:val="none"/>
        </w:rPr>
      </w:pPr>
      <w:r>
        <w:rPr>
          <w:rFonts w:hint="eastAsia" w:ascii="宋体" w:hAnsi="宋体" w:cs="宋体"/>
          <w:color w:val="auto"/>
          <w:kern w:val="0"/>
          <w:sz w:val="24"/>
          <w:highlight w:val="none"/>
        </w:rPr>
        <w:t>2.面向中小企业预留项目执行情况公告</w:t>
      </w:r>
    </w:p>
    <w:p>
      <w:pPr>
        <w:pStyle w:val="2"/>
        <w:tabs>
          <w:tab w:val="left" w:pos="562"/>
          <w:tab w:val="left" w:pos="3372"/>
          <w:tab w:val="left" w:pos="3653"/>
        </w:tabs>
        <w:spacing w:before="30" w:line="360" w:lineRule="auto"/>
        <w:outlineLvl w:val="0"/>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附 1</w:t>
      </w:r>
    </w:p>
    <w:p>
      <w:pPr>
        <w:spacing w:after="319" w:afterLines="100" w:line="360" w:lineRule="auto"/>
        <w:jc w:val="center"/>
        <w:rPr>
          <w:rFonts w:ascii="宋体" w:hAnsi="宋体" w:cs="宋体"/>
          <w:color w:val="auto"/>
          <w:sz w:val="24"/>
          <w:highlight w:val="none"/>
        </w:rPr>
      </w:pPr>
      <w:r>
        <w:rPr>
          <w:rFonts w:hint="eastAsia" w:ascii="宋体" w:hAnsi="宋体" w:cs="宋体"/>
          <w:color w:val="auto"/>
          <w:sz w:val="24"/>
          <w:highlight w:val="none"/>
        </w:rPr>
        <w:t>中小企业声明函（货物）</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本公司（联合体）郑重声明，根据《政府采购促进中小企业发展管理办法》（财库﹝2020﹞46 号）的规定，本公司（联合体）参加（</w:t>
      </w:r>
      <w:r>
        <w:rPr>
          <w:rFonts w:hint="eastAsia" w:ascii="宋体" w:hAnsi="宋体" w:cs="宋体"/>
          <w:color w:val="auto"/>
          <w:spacing w:val="-2"/>
          <w:sz w:val="24"/>
          <w:highlight w:val="none"/>
          <w:u w:val="single"/>
        </w:rPr>
        <w:t>单位名称</w:t>
      </w:r>
      <w:r>
        <w:rPr>
          <w:rFonts w:hint="eastAsia" w:ascii="宋体" w:hAnsi="宋体" w:cs="宋体"/>
          <w:color w:val="auto"/>
          <w:spacing w:val="-2"/>
          <w:sz w:val="24"/>
          <w:highlight w:val="none"/>
        </w:rPr>
        <w:t>）的（</w:t>
      </w:r>
      <w:r>
        <w:rPr>
          <w:rFonts w:hint="eastAsia" w:ascii="宋体" w:hAnsi="宋体" w:cs="宋体"/>
          <w:color w:val="auto"/>
          <w:spacing w:val="-2"/>
          <w:sz w:val="24"/>
          <w:highlight w:val="none"/>
          <w:u w:val="single"/>
        </w:rPr>
        <w:t>项目名称</w:t>
      </w:r>
      <w:r>
        <w:rPr>
          <w:rFonts w:hint="eastAsia" w:ascii="宋体" w:hAnsi="宋体" w:cs="宋体"/>
          <w:color w:val="auto"/>
          <w:spacing w:val="-2"/>
          <w:sz w:val="24"/>
          <w:highlight w:val="none"/>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eastAsia="zh-Hans"/>
        </w:rPr>
        <w:t>采购文件中明确的所属行业</w:t>
      </w:r>
      <w:r>
        <w:rPr>
          <w:rFonts w:hint="eastAsia" w:ascii="宋体" w:hAnsi="宋体" w:cs="宋体"/>
          <w:color w:val="auto"/>
          <w:kern w:val="0"/>
          <w:sz w:val="24"/>
          <w:highlight w:val="none"/>
        </w:rPr>
        <w:t>）；制造商为（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 xml:space="preserve">人，营业收入为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2、（</w:t>
      </w:r>
      <w:r>
        <w:rPr>
          <w:rFonts w:hint="eastAsia" w:ascii="宋体" w:hAnsi="宋体" w:cs="宋体"/>
          <w:color w:val="auto"/>
          <w:spacing w:val="-2"/>
          <w:sz w:val="24"/>
          <w:highlight w:val="none"/>
          <w:u w:val="single"/>
        </w:rPr>
        <w:t>标的名称</w:t>
      </w:r>
      <w:r>
        <w:rPr>
          <w:rFonts w:hint="eastAsia" w:ascii="宋体" w:hAnsi="宋体" w:cs="宋体"/>
          <w:color w:val="auto"/>
          <w:spacing w:val="-2"/>
          <w:sz w:val="24"/>
          <w:highlight w:val="none"/>
        </w:rPr>
        <w:t>），属于（</w:t>
      </w:r>
      <w:r>
        <w:rPr>
          <w:rFonts w:hint="eastAsia" w:ascii="宋体" w:hAnsi="宋体" w:cs="宋体"/>
          <w:color w:val="auto"/>
          <w:kern w:val="0"/>
          <w:sz w:val="24"/>
          <w:highlight w:val="none"/>
          <w:u w:val="single"/>
          <w:lang w:eastAsia="zh-Hans"/>
        </w:rPr>
        <w:t>采购文件中明确的所属行业</w:t>
      </w:r>
      <w:r>
        <w:rPr>
          <w:rFonts w:hint="eastAsia" w:ascii="宋体" w:hAnsi="宋体" w:cs="宋体"/>
          <w:color w:val="auto"/>
          <w:spacing w:val="-2"/>
          <w:sz w:val="24"/>
          <w:highlight w:val="none"/>
        </w:rPr>
        <w:t>）；制造商为（</w:t>
      </w:r>
      <w:r>
        <w:rPr>
          <w:rFonts w:hint="eastAsia" w:ascii="宋体" w:hAnsi="宋体" w:cs="宋体"/>
          <w:color w:val="auto"/>
          <w:spacing w:val="-2"/>
          <w:sz w:val="24"/>
          <w:highlight w:val="none"/>
          <w:u w:val="single"/>
        </w:rPr>
        <w:t>企业名称</w:t>
      </w:r>
      <w:r>
        <w:rPr>
          <w:rFonts w:hint="eastAsia" w:ascii="宋体" w:hAnsi="宋体" w:cs="宋体"/>
          <w:color w:val="auto"/>
          <w:spacing w:val="-2"/>
          <w:sz w:val="24"/>
          <w:highlight w:val="none"/>
        </w:rPr>
        <w:t>），从业人员</w:t>
      </w:r>
      <w:r>
        <w:rPr>
          <w:rFonts w:hint="eastAsia" w:ascii="宋体" w:hAnsi="宋体" w:cs="宋体"/>
          <w:color w:val="auto"/>
          <w:spacing w:val="-2"/>
          <w:sz w:val="24"/>
          <w:highlight w:val="none"/>
          <w:u w:val="single"/>
        </w:rPr>
        <w:t xml:space="preserve">    </w:t>
      </w:r>
      <w:r>
        <w:rPr>
          <w:rFonts w:hint="eastAsia" w:ascii="宋体" w:hAnsi="宋体" w:cs="宋体"/>
          <w:color w:val="auto"/>
          <w:spacing w:val="-2"/>
          <w:sz w:val="24"/>
          <w:highlight w:val="none"/>
        </w:rPr>
        <w:t>人，营业收入为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万元，资产总额为</w:t>
      </w:r>
      <w:r>
        <w:rPr>
          <w:rFonts w:hint="eastAsia" w:ascii="宋体" w:hAnsi="宋体" w:cs="宋体"/>
          <w:color w:val="auto"/>
          <w:spacing w:val="-2"/>
          <w:sz w:val="24"/>
          <w:highlight w:val="none"/>
          <w:u w:val="single"/>
        </w:rPr>
        <w:t xml:space="preserve">   </w:t>
      </w:r>
      <w:r>
        <w:rPr>
          <w:rFonts w:hint="eastAsia" w:ascii="宋体" w:hAnsi="宋体" w:cs="宋体"/>
          <w:color w:val="auto"/>
          <w:spacing w:val="-2"/>
          <w:sz w:val="24"/>
          <w:highlight w:val="none"/>
        </w:rPr>
        <w:t>万元，属于（</w:t>
      </w:r>
      <w:r>
        <w:rPr>
          <w:rFonts w:hint="eastAsia" w:ascii="宋体" w:hAnsi="宋体" w:cs="宋体"/>
          <w:color w:val="auto"/>
          <w:spacing w:val="-2"/>
          <w:sz w:val="24"/>
          <w:highlight w:val="none"/>
          <w:u w:val="single"/>
        </w:rPr>
        <w:t>中型企业、小型企业、微型企业</w:t>
      </w:r>
      <w:r>
        <w:rPr>
          <w:rFonts w:hint="eastAsia" w:ascii="宋体" w:hAnsi="宋体" w:cs="宋体"/>
          <w:color w:val="auto"/>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color w:val="auto"/>
          <w:sz w:val="24"/>
          <w:highlight w:val="none"/>
        </w:rPr>
      </w:pPr>
      <w:r>
        <w:rPr>
          <w:rFonts w:hint="eastAsia" w:ascii="宋体" w:hAnsi="宋体" w:cs="宋体"/>
          <w:color w:val="auto"/>
          <w:spacing w:val="-2"/>
          <w:sz w:val="24"/>
          <w:highlight w:val="none"/>
        </w:rPr>
        <w:t>企业名称（盖章）日期：</w:t>
      </w:r>
    </w:p>
    <w:p>
      <w:pPr>
        <w:pStyle w:val="2"/>
        <w:tabs>
          <w:tab w:val="left" w:pos="562"/>
          <w:tab w:val="left" w:pos="3372"/>
          <w:tab w:val="left" w:pos="3653"/>
        </w:tabs>
        <w:spacing w:line="360" w:lineRule="auto"/>
        <w:jc w:val="left"/>
        <w:rPr>
          <w:rFonts w:ascii="宋体" w:hAnsi="宋体" w:cs="宋体"/>
          <w:color w:val="auto"/>
          <w:spacing w:val="-2"/>
          <w:sz w:val="24"/>
          <w:highlight w:val="none"/>
        </w:rPr>
      </w:pPr>
      <w:r>
        <w:rPr>
          <w:rFonts w:hint="eastAsia" w:ascii="宋体" w:hAnsi="宋体" w:cs="宋体"/>
          <w:color w:val="auto"/>
          <w:spacing w:val="-2"/>
          <w:sz w:val="24"/>
          <w:highlight w:val="none"/>
        </w:rPr>
        <w:t>从业人员、营业收入、资产总额填报上一年度数据，无上一年度数据的新成立企业可不填报。</w:t>
      </w:r>
    </w:p>
    <w:p>
      <w:pPr>
        <w:spacing w:after="319" w:afterLines="100"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中小企业声明函（工程、服务）</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本公司（联合体）郑重声明，根据《政府采购促进中小企业发展管理办法》（财库﹝2020﹞46 号）的规定，本公司（联合体）参加（</w:t>
      </w:r>
      <w:r>
        <w:rPr>
          <w:rFonts w:hint="eastAsia" w:ascii="宋体" w:hAnsi="宋体" w:cs="宋体"/>
          <w:color w:val="auto"/>
          <w:spacing w:val="-2"/>
          <w:sz w:val="24"/>
          <w:highlight w:val="none"/>
          <w:u w:val="single"/>
        </w:rPr>
        <w:t>单位名称</w:t>
      </w:r>
      <w:r>
        <w:rPr>
          <w:rFonts w:hint="eastAsia" w:ascii="宋体" w:hAnsi="宋体" w:cs="宋体"/>
          <w:color w:val="auto"/>
          <w:spacing w:val="-2"/>
          <w:sz w:val="24"/>
          <w:highlight w:val="none"/>
        </w:rPr>
        <w:t>）的（</w:t>
      </w:r>
      <w:r>
        <w:rPr>
          <w:rFonts w:hint="eastAsia" w:ascii="宋体" w:hAnsi="宋体" w:cs="宋体"/>
          <w:color w:val="auto"/>
          <w:spacing w:val="-2"/>
          <w:sz w:val="24"/>
          <w:highlight w:val="none"/>
          <w:u w:val="single"/>
        </w:rPr>
        <w:t>项目名称</w:t>
      </w:r>
      <w:r>
        <w:rPr>
          <w:rFonts w:hint="eastAsia" w:ascii="宋体" w:hAnsi="宋体" w:cs="宋体"/>
          <w:color w:val="auto"/>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1、（</w:t>
      </w:r>
      <w:r>
        <w:rPr>
          <w:rFonts w:hint="eastAsia" w:ascii="宋体" w:hAnsi="宋体" w:cs="宋体"/>
          <w:color w:val="auto"/>
          <w:spacing w:val="-2"/>
          <w:sz w:val="24"/>
          <w:highlight w:val="none"/>
          <w:u w:val="single"/>
        </w:rPr>
        <w:t>标的名称</w:t>
      </w:r>
      <w:r>
        <w:rPr>
          <w:rFonts w:hint="eastAsia" w:ascii="宋体" w:hAnsi="宋体" w:cs="宋体"/>
          <w:color w:val="auto"/>
          <w:spacing w:val="-2"/>
          <w:sz w:val="24"/>
          <w:highlight w:val="none"/>
        </w:rPr>
        <w:t>），属于（</w:t>
      </w:r>
      <w:r>
        <w:rPr>
          <w:rFonts w:hint="eastAsia" w:ascii="宋体" w:hAnsi="宋体" w:cs="宋体"/>
          <w:color w:val="auto"/>
          <w:spacing w:val="-2"/>
          <w:sz w:val="24"/>
          <w:highlight w:val="none"/>
          <w:u w:val="single"/>
        </w:rPr>
        <w:t>采购文件中明确的所属行业：</w:t>
      </w:r>
      <w:r>
        <w:rPr>
          <w:rFonts w:hint="eastAsia" w:ascii="宋体" w:hAnsi="宋体" w:cs="宋体"/>
          <w:b/>
          <w:bCs/>
          <w:color w:val="auto"/>
          <w:spacing w:val="-2"/>
          <w:sz w:val="24"/>
          <w:highlight w:val="none"/>
          <w:u w:val="single"/>
          <w:lang w:val="en-US" w:eastAsia="zh-CN"/>
        </w:rPr>
        <w:t xml:space="preserve">    </w:t>
      </w:r>
      <w:r>
        <w:rPr>
          <w:rFonts w:hint="eastAsia" w:ascii="宋体" w:hAnsi="宋体" w:cs="宋体"/>
          <w:color w:val="auto"/>
          <w:spacing w:val="-2"/>
          <w:sz w:val="24"/>
          <w:highlight w:val="none"/>
        </w:rPr>
        <w:t>）；承建（承接）企业为（</w:t>
      </w:r>
      <w:r>
        <w:rPr>
          <w:rFonts w:hint="eastAsia" w:ascii="宋体" w:hAnsi="宋体" w:cs="宋体"/>
          <w:color w:val="auto"/>
          <w:spacing w:val="-2"/>
          <w:sz w:val="24"/>
          <w:highlight w:val="none"/>
          <w:u w:val="single"/>
        </w:rPr>
        <w:t>企业名称</w:t>
      </w:r>
      <w:r>
        <w:rPr>
          <w:rFonts w:hint="eastAsia" w:ascii="宋体" w:hAnsi="宋体" w:cs="宋体"/>
          <w:color w:val="auto"/>
          <w:spacing w:val="-2"/>
          <w:sz w:val="24"/>
          <w:highlight w:val="none"/>
        </w:rPr>
        <w:t>），从业人员</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人，营业收入为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万元，资产总额为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万元，属于（</w:t>
      </w:r>
      <w:r>
        <w:rPr>
          <w:rFonts w:hint="eastAsia" w:ascii="宋体" w:hAnsi="宋体" w:cs="宋体"/>
          <w:color w:val="auto"/>
          <w:spacing w:val="-2"/>
          <w:sz w:val="24"/>
          <w:highlight w:val="none"/>
          <w:u w:val="single"/>
        </w:rPr>
        <w:t>中型企业、小型企业、微型企业</w:t>
      </w:r>
      <w:r>
        <w:rPr>
          <w:rFonts w:hint="eastAsia" w:ascii="宋体" w:hAnsi="宋体" w:cs="宋体"/>
          <w:color w:val="auto"/>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2、（</w:t>
      </w:r>
      <w:r>
        <w:rPr>
          <w:rFonts w:hint="eastAsia" w:ascii="宋体" w:hAnsi="宋体" w:cs="宋体"/>
          <w:color w:val="auto"/>
          <w:spacing w:val="-2"/>
          <w:sz w:val="24"/>
          <w:highlight w:val="none"/>
          <w:u w:val="single"/>
        </w:rPr>
        <w:t>标的名称</w:t>
      </w:r>
      <w:r>
        <w:rPr>
          <w:rFonts w:hint="eastAsia" w:ascii="宋体" w:hAnsi="宋体" w:cs="宋体"/>
          <w:color w:val="auto"/>
          <w:spacing w:val="-2"/>
          <w:sz w:val="24"/>
          <w:highlight w:val="none"/>
        </w:rPr>
        <w:t>），属于（</w:t>
      </w:r>
      <w:r>
        <w:rPr>
          <w:rFonts w:hint="eastAsia" w:ascii="宋体" w:hAnsi="宋体" w:cs="宋体"/>
          <w:color w:val="auto"/>
          <w:spacing w:val="-2"/>
          <w:sz w:val="24"/>
          <w:highlight w:val="none"/>
          <w:u w:val="single"/>
        </w:rPr>
        <w:t>采购文件中明确的所属行业：</w:t>
      </w:r>
      <w:r>
        <w:rPr>
          <w:rFonts w:hint="eastAsia" w:ascii="宋体" w:hAnsi="宋体" w:cs="宋体"/>
          <w:b/>
          <w:bCs/>
          <w:color w:val="auto"/>
          <w:spacing w:val="-2"/>
          <w:sz w:val="24"/>
          <w:highlight w:val="none"/>
          <w:u w:val="single"/>
          <w:lang w:val="en-US" w:eastAsia="zh-CN"/>
        </w:rPr>
        <w:t xml:space="preserve">     </w:t>
      </w:r>
      <w:r>
        <w:rPr>
          <w:rFonts w:hint="eastAsia" w:ascii="宋体" w:hAnsi="宋体" w:cs="宋体"/>
          <w:color w:val="auto"/>
          <w:spacing w:val="-2"/>
          <w:sz w:val="24"/>
          <w:highlight w:val="none"/>
        </w:rPr>
        <w:t>） ；承建（承接）企业为（</w:t>
      </w:r>
      <w:r>
        <w:rPr>
          <w:rFonts w:hint="eastAsia" w:ascii="宋体" w:hAnsi="宋体" w:cs="宋体"/>
          <w:color w:val="auto"/>
          <w:spacing w:val="-2"/>
          <w:sz w:val="24"/>
          <w:highlight w:val="none"/>
          <w:u w:val="single"/>
        </w:rPr>
        <w:t>企业名称</w:t>
      </w:r>
      <w:r>
        <w:rPr>
          <w:rFonts w:hint="eastAsia" w:ascii="宋体" w:hAnsi="宋体" w:cs="宋体"/>
          <w:color w:val="auto"/>
          <w:spacing w:val="-2"/>
          <w:sz w:val="24"/>
          <w:highlight w:val="none"/>
        </w:rPr>
        <w:t>），从业人员</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人，营业收入为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万元，资产总额为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万元，属于（</w:t>
      </w:r>
      <w:r>
        <w:rPr>
          <w:rFonts w:hint="eastAsia" w:ascii="宋体" w:hAnsi="宋体" w:cs="宋体"/>
          <w:color w:val="auto"/>
          <w:spacing w:val="-2"/>
          <w:sz w:val="24"/>
          <w:highlight w:val="none"/>
          <w:u w:val="single"/>
        </w:rPr>
        <w:t>中型企业、小型企业、微型企业</w:t>
      </w:r>
      <w:r>
        <w:rPr>
          <w:rFonts w:hint="eastAsia" w:ascii="宋体" w:hAnsi="宋体" w:cs="宋体"/>
          <w:color w:val="auto"/>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color w:val="auto"/>
          <w:spacing w:val="-2"/>
          <w:sz w:val="24"/>
          <w:highlight w:val="none"/>
        </w:rPr>
      </w:pPr>
    </w:p>
    <w:p>
      <w:pPr>
        <w:pStyle w:val="2"/>
        <w:tabs>
          <w:tab w:val="left" w:pos="562"/>
          <w:tab w:val="left" w:pos="3372"/>
          <w:tab w:val="left" w:pos="3653"/>
        </w:tabs>
        <w:spacing w:line="360" w:lineRule="auto"/>
        <w:ind w:left="4200" w:leftChars="2000"/>
        <w:rPr>
          <w:rFonts w:ascii="宋体" w:hAnsi="宋体" w:cs="宋体"/>
          <w:color w:val="auto"/>
          <w:spacing w:val="-2"/>
          <w:sz w:val="24"/>
          <w:highlight w:val="none"/>
        </w:rPr>
      </w:pPr>
      <w:r>
        <w:rPr>
          <w:rFonts w:hint="eastAsia" w:ascii="宋体" w:hAnsi="宋体" w:cs="宋体"/>
          <w:color w:val="auto"/>
          <w:spacing w:val="-2"/>
          <w:sz w:val="24"/>
          <w:highlight w:val="none"/>
        </w:rPr>
        <w:t>企业名称（盖章）日期：</w:t>
      </w:r>
    </w:p>
    <w:p>
      <w:pPr>
        <w:pStyle w:val="2"/>
        <w:tabs>
          <w:tab w:val="left" w:pos="562"/>
          <w:tab w:val="left" w:pos="3372"/>
          <w:tab w:val="left" w:pos="3653"/>
        </w:tabs>
        <w:spacing w:before="30" w:line="360" w:lineRule="auto"/>
        <w:rPr>
          <w:rFonts w:ascii="宋体" w:hAnsi="宋体" w:cs="宋体"/>
          <w:color w:val="auto"/>
          <w:sz w:val="24"/>
          <w:highlight w:val="none"/>
        </w:rPr>
      </w:pPr>
      <w:r>
        <w:rPr>
          <w:rFonts w:hint="eastAsia" w:ascii="宋体" w:hAnsi="宋体" w:cs="宋体"/>
          <w:color w:val="auto"/>
          <w:spacing w:val="-2"/>
          <w:sz w:val="24"/>
          <w:highlight w:val="none"/>
        </w:rPr>
        <w:t>从业人员、营业收入、资产总额填报上一年度数据，无上一年度数据的新成立企业可不填报。</w:t>
      </w:r>
      <w:r>
        <w:rPr>
          <w:rFonts w:hint="eastAsia" w:ascii="宋体" w:hAnsi="宋体" w:cs="宋体"/>
          <w:color w:val="auto"/>
          <w:sz w:val="24"/>
          <w:highlight w:val="none"/>
        </w:rPr>
        <w:br w:type="page"/>
      </w:r>
      <w:r>
        <w:rPr>
          <w:rFonts w:hint="eastAsia" w:ascii="宋体" w:hAnsi="宋体" w:cs="宋体"/>
          <w:b/>
          <w:bCs/>
          <w:color w:val="auto"/>
          <w:sz w:val="24"/>
          <w:highlight w:val="none"/>
        </w:rPr>
        <w:t>附 2</w:t>
      </w:r>
    </w:p>
    <w:p>
      <w:pPr>
        <w:jc w:val="center"/>
        <w:rPr>
          <w:rFonts w:ascii="宋体" w:hAnsi="宋体" w:cs="宋体"/>
          <w:b/>
          <w:color w:val="auto"/>
          <w:sz w:val="24"/>
          <w:highlight w:val="none"/>
        </w:rPr>
      </w:pPr>
      <w:r>
        <w:rPr>
          <w:rFonts w:hint="eastAsia" w:ascii="宋体" w:hAnsi="宋体" w:cs="宋体"/>
          <w:color w:val="auto"/>
          <w:spacing w:val="-3"/>
          <w:sz w:val="24"/>
          <w:highlight w:val="none"/>
          <w:u w:val="single" w:color="000000"/>
        </w:rPr>
        <w:t>（单位名称）</w:t>
      </w:r>
      <w:r>
        <w:rPr>
          <w:rFonts w:hint="eastAsia" w:ascii="宋体" w:hAnsi="宋体" w:cs="宋体"/>
          <w:color w:val="auto"/>
          <w:spacing w:val="-29"/>
          <w:sz w:val="24"/>
          <w:highlight w:val="none"/>
        </w:rPr>
        <w:t>××</w:t>
      </w:r>
      <w:r>
        <w:rPr>
          <w:rFonts w:hint="eastAsia" w:ascii="宋体" w:hAnsi="宋体" w:cs="宋体"/>
          <w:b/>
          <w:color w:val="auto"/>
          <w:sz w:val="24"/>
          <w:highlight w:val="none"/>
        </w:rPr>
        <w:t>年面向中小企业预留项目执行情况公告</w:t>
      </w:r>
    </w:p>
    <w:p>
      <w:pPr>
        <w:pStyle w:val="2"/>
        <w:tabs>
          <w:tab w:val="left" w:pos="562"/>
          <w:tab w:val="left" w:pos="3372"/>
          <w:tab w:val="left" w:pos="3653"/>
        </w:tabs>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根据《政府采购促进中小企业发展管理办法》（财库﹝2020﹞46</w:t>
      </w:r>
      <w:r>
        <w:rPr>
          <w:rFonts w:hint="eastAsia" w:ascii="宋体" w:hAnsi="宋体" w:cs="宋体"/>
          <w:color w:val="auto"/>
          <w:spacing w:val="-47"/>
          <w:sz w:val="24"/>
          <w:highlight w:val="none"/>
        </w:rPr>
        <w:t xml:space="preserve"> 号</w:t>
      </w:r>
      <w:r>
        <w:rPr>
          <w:rFonts w:hint="eastAsia" w:ascii="宋体" w:hAnsi="宋体" w:cs="宋体"/>
          <w:color w:val="auto"/>
          <w:spacing w:val="-22"/>
          <w:sz w:val="24"/>
          <w:highlight w:val="none"/>
        </w:rPr>
        <w:t>）</w:t>
      </w:r>
      <w:r>
        <w:rPr>
          <w:rFonts w:hint="eastAsia" w:ascii="宋体" w:hAnsi="宋体" w:cs="宋体"/>
          <w:color w:val="auto"/>
          <w:spacing w:val="-7"/>
          <w:sz w:val="24"/>
          <w:highlight w:val="none"/>
        </w:rPr>
        <w:t>要求，现对本部门</w:t>
      </w:r>
      <w:r>
        <w:rPr>
          <w:rFonts w:hint="eastAsia" w:ascii="宋体" w:hAnsi="宋体" w:cs="宋体"/>
          <w:color w:val="auto"/>
          <w:spacing w:val="-3"/>
          <w:sz w:val="24"/>
          <w:highlight w:val="none"/>
        </w:rPr>
        <w:t>（</w:t>
      </w:r>
      <w:r>
        <w:rPr>
          <w:rFonts w:hint="eastAsia" w:ascii="宋体" w:hAnsi="宋体" w:cs="宋体"/>
          <w:color w:val="auto"/>
          <w:sz w:val="24"/>
          <w:highlight w:val="none"/>
        </w:rPr>
        <w:t>单位</w:t>
      </w:r>
      <w:r>
        <w:rPr>
          <w:rFonts w:hint="eastAsia" w:ascii="宋体" w:hAnsi="宋体" w:cs="宋体"/>
          <w:color w:val="auto"/>
          <w:spacing w:val="-7"/>
          <w:sz w:val="24"/>
          <w:highlight w:val="none"/>
        </w:rPr>
        <w:t>）</w:t>
      </w:r>
      <w:r>
        <w:rPr>
          <w:rFonts w:hint="eastAsia" w:ascii="宋体" w:hAnsi="宋体" w:cs="宋体"/>
          <w:color w:val="auto"/>
          <w:spacing w:val="-4"/>
          <w:sz w:val="24"/>
          <w:highlight w:val="none"/>
        </w:rPr>
        <w:t>××年面向中小企业预留项目执行情况公告如下：</w:t>
      </w:r>
    </w:p>
    <w:p>
      <w:pPr>
        <w:pStyle w:val="2"/>
        <w:tabs>
          <w:tab w:val="left" w:pos="562"/>
          <w:tab w:val="left" w:pos="3372"/>
          <w:tab w:val="left" w:pos="3653"/>
        </w:tabs>
        <w:ind w:firstLine="480" w:firstLineChars="200"/>
        <w:rPr>
          <w:rFonts w:ascii="宋体" w:hAnsi="宋体" w:cs="宋体"/>
          <w:color w:val="auto"/>
          <w:sz w:val="24"/>
          <w:highlight w:val="none"/>
        </w:rPr>
      </w:pPr>
      <w:r>
        <w:rPr>
          <w:rFonts w:hint="eastAsia" w:ascii="宋体" w:hAnsi="宋体" w:cs="宋体"/>
          <w:color w:val="auto"/>
          <w:sz w:val="24"/>
          <w:highlight w:val="none"/>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color w:val="auto"/>
          <w:sz w:val="24"/>
          <w:highlight w:val="none"/>
        </w:rPr>
      </w:pPr>
      <w:r>
        <w:rPr>
          <w:rFonts w:hint="eastAsia" w:ascii="宋体" w:hAnsi="宋体" w:cs="宋体"/>
          <w:b/>
          <w:bCs/>
          <w:color w:val="auto"/>
          <w:sz w:val="24"/>
          <w:highlight w:val="none"/>
        </w:rPr>
        <w:t>面向中小企业预留项目明细</w:t>
      </w:r>
    </w:p>
    <w:tbl>
      <w:tblPr>
        <w:tblStyle w:val="19"/>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序号</w:t>
            </w:r>
          </w:p>
        </w:tc>
        <w:tc>
          <w:tcPr>
            <w:tcW w:w="1866" w:type="dxa"/>
            <w:vAlign w:val="center"/>
          </w:tcPr>
          <w:p>
            <w:pPr>
              <w:pStyle w:val="30"/>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项目名称</w:t>
            </w:r>
          </w:p>
        </w:tc>
        <w:tc>
          <w:tcPr>
            <w:tcW w:w="2010" w:type="dxa"/>
            <w:vAlign w:val="center"/>
          </w:tcPr>
          <w:p>
            <w:pPr>
              <w:pStyle w:val="30"/>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预留选项</w:t>
            </w:r>
          </w:p>
        </w:tc>
        <w:tc>
          <w:tcPr>
            <w:tcW w:w="2296" w:type="dxa"/>
            <w:vAlign w:val="center"/>
          </w:tcPr>
          <w:p>
            <w:pPr>
              <w:pStyle w:val="30"/>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面向中小企业采购金额</w:t>
            </w:r>
          </w:p>
        </w:tc>
        <w:tc>
          <w:tcPr>
            <w:tcW w:w="1784" w:type="dxa"/>
            <w:vAlign w:val="center"/>
          </w:tcPr>
          <w:p>
            <w:pPr>
              <w:pStyle w:val="30"/>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866" w:type="dxa"/>
            <w:tcBorders>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（填写“采购项</w:t>
            </w:r>
          </w:p>
        </w:tc>
        <w:tc>
          <w:tcPr>
            <w:tcW w:w="2296" w:type="dxa"/>
            <w:tcBorders>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restart"/>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目整体预留”、</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“设置专门采购</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（填写集中采</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包”、“要求以</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购目录以内或</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联合体形式参</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（精确到万元）</w:t>
            </w: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者采购限额标</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加”或者“要求</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准以上的采购项目</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合同分包”，除</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“采购项目全部</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预留”外，还应</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当填写预留给中</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小企业的比例）</w:t>
            </w:r>
          </w:p>
        </w:tc>
        <w:tc>
          <w:tcPr>
            <w:tcW w:w="2296" w:type="dxa"/>
            <w:tcBorders>
              <w:top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w:t>
            </w:r>
          </w:p>
        </w:tc>
        <w:tc>
          <w:tcPr>
            <w:tcW w:w="1866" w:type="dxa"/>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w:t>
            </w:r>
          </w:p>
        </w:tc>
        <w:tc>
          <w:tcPr>
            <w:tcW w:w="2010" w:type="dxa"/>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w:t>
            </w:r>
          </w:p>
        </w:tc>
        <w:tc>
          <w:tcPr>
            <w:tcW w:w="2296" w:type="dxa"/>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w:t>
            </w:r>
          </w:p>
        </w:tc>
        <w:tc>
          <w:tcPr>
            <w:tcW w:w="1784" w:type="dxa"/>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w:t>
            </w:r>
          </w:p>
        </w:tc>
      </w:tr>
    </w:tbl>
    <w:p>
      <w:pPr>
        <w:pStyle w:val="2"/>
        <w:tabs>
          <w:tab w:val="left" w:pos="562"/>
          <w:tab w:val="left" w:pos="3372"/>
          <w:tab w:val="left" w:pos="3653"/>
        </w:tabs>
        <w:spacing w:before="128"/>
        <w:ind w:left="4220" w:right="1843"/>
        <w:rPr>
          <w:rFonts w:hint="eastAsia" w:ascii="宋体" w:hAnsi="宋体" w:cs="宋体"/>
          <w:color w:val="auto"/>
          <w:sz w:val="24"/>
          <w:highlight w:val="none"/>
        </w:rPr>
      </w:pPr>
    </w:p>
    <w:p>
      <w:pPr>
        <w:pStyle w:val="2"/>
        <w:tabs>
          <w:tab w:val="left" w:pos="562"/>
          <w:tab w:val="left" w:pos="3372"/>
          <w:tab w:val="left" w:pos="3653"/>
        </w:tabs>
        <w:spacing w:before="128"/>
        <w:ind w:left="4220" w:right="1843"/>
        <w:rPr>
          <w:rFonts w:hint="eastAsia" w:ascii="宋体" w:hAnsi="宋体" w:cs="宋体"/>
          <w:color w:val="auto"/>
          <w:sz w:val="24"/>
          <w:highlight w:val="none"/>
        </w:rPr>
      </w:pPr>
      <w:r>
        <w:rPr>
          <w:rFonts w:hint="eastAsia" w:ascii="宋体" w:hAnsi="宋体" w:cs="宋体"/>
          <w:color w:val="auto"/>
          <w:sz w:val="24"/>
          <w:highlight w:val="none"/>
        </w:rPr>
        <w:t xml:space="preserve">部门（单位）名称： </w:t>
      </w:r>
    </w:p>
    <w:p>
      <w:pPr>
        <w:pStyle w:val="2"/>
        <w:tabs>
          <w:tab w:val="left" w:pos="562"/>
          <w:tab w:val="left" w:pos="3372"/>
          <w:tab w:val="left" w:pos="3653"/>
        </w:tabs>
        <w:spacing w:before="128"/>
        <w:ind w:left="4220" w:right="1843"/>
        <w:rPr>
          <w:rFonts w:ascii="宋体" w:hAnsi="宋体" w:cs="宋体"/>
          <w:color w:val="auto"/>
          <w:sz w:val="24"/>
          <w:highlight w:val="none"/>
        </w:rPr>
      </w:pPr>
      <w:r>
        <w:rPr>
          <w:rFonts w:hint="eastAsia" w:ascii="宋体" w:hAnsi="宋体" w:cs="宋体"/>
          <w:color w:val="auto"/>
          <w:sz w:val="24"/>
          <w:highlight w:val="none"/>
        </w:rPr>
        <w:t>日期：</w:t>
      </w:r>
    </w:p>
    <w:p>
      <w:pPr>
        <w:pStyle w:val="2"/>
        <w:tabs>
          <w:tab w:val="left" w:pos="562"/>
          <w:tab w:val="left" w:pos="3372"/>
          <w:tab w:val="left" w:pos="3653"/>
        </w:tabs>
        <w:rPr>
          <w:rFonts w:ascii="宋体" w:hAnsi="宋体" w:cs="宋体"/>
          <w:color w:val="auto"/>
          <w:sz w:val="24"/>
          <w:highlight w:val="none"/>
        </w:rPr>
      </w:pPr>
    </w:p>
    <w:p>
      <w:pPr>
        <w:pStyle w:val="17"/>
        <w:jc w:val="both"/>
        <w:outlineLvl w:val="9"/>
        <w:rPr>
          <w:rFonts w:ascii="宋体" w:hAnsi="宋体" w:eastAsia="宋体" w:cs="宋体"/>
          <w:color w:val="auto"/>
          <w:sz w:val="24"/>
          <w:szCs w:val="24"/>
          <w:highlight w:val="none"/>
        </w:rPr>
      </w:pPr>
    </w:p>
    <w:p>
      <w:pPr>
        <w:tabs>
          <w:tab w:val="left" w:pos="360"/>
        </w:tabs>
        <w:spacing w:line="360" w:lineRule="auto"/>
        <w:outlineLvl w:val="1"/>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2、工业</w:t>
      </w:r>
      <w:r>
        <w:rPr>
          <w:rFonts w:hint="eastAsia" w:ascii="宋体" w:hAnsi="宋体" w:cs="宋体"/>
          <w:b/>
          <w:bCs/>
          <w:color w:val="auto"/>
          <w:sz w:val="24"/>
          <w:highlight w:val="none"/>
          <w:lang w:val="en-US" w:eastAsia="zh-CN"/>
        </w:rPr>
        <w:t>和</w:t>
      </w:r>
      <w:r>
        <w:rPr>
          <w:rFonts w:hint="eastAsia" w:ascii="宋体" w:hAnsi="宋体" w:cs="宋体"/>
          <w:b/>
          <w:bCs/>
          <w:color w:val="auto"/>
          <w:sz w:val="24"/>
          <w:highlight w:val="none"/>
        </w:rPr>
        <w:t>信息化部、国家统计局、国家发展和改革委员会、财政部《关于印发〈中小企业划型标准规定〉的通知》（工信部联企〔2011〕300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ascii="宋体" w:hAnsi="宋体" w:cs="宋体"/>
          <w:color w:val="auto"/>
          <w:sz w:val="24"/>
          <w:highlight w:val="none"/>
        </w:rPr>
      </w:pP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关于印发中小企业划型标准规定的通知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工信部联企业〔2011〕300号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各省、自治区、直辖市人民政府，国务院各部委、各直属机构及有关单位：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工业和信息化部 国家统计局</w:t>
      </w:r>
    </w:p>
    <w:p>
      <w:pPr>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国家发展和改革委员会 财政部</w:t>
      </w:r>
    </w:p>
    <w:p>
      <w:pPr>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二○一一年六月十八日</w:t>
      </w:r>
    </w:p>
    <w:p>
      <w:pPr>
        <w:spacing w:line="360" w:lineRule="auto"/>
        <w:ind w:firstLine="480" w:firstLineChars="200"/>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rPr>
          <w:color w:val="auto"/>
          <w:highlight w:val="none"/>
        </w:rPr>
      </w:pPr>
    </w:p>
    <w:p>
      <w:pPr>
        <w:pStyle w:val="2"/>
        <w:rPr>
          <w:color w:val="auto"/>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 xml:space="preserve">中小企业划型标准规定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四、各行业划型标准为：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五、企业类型的划分以统计部门的统计数据为依据。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九、本规定由工业和信息化部、国家统计局会同有关部门负责解释。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color w:val="auto"/>
          <w:sz w:val="24"/>
          <w:highlight w:val="none"/>
        </w:rPr>
      </w:pPr>
    </w:p>
    <w:p>
      <w:pPr>
        <w:pStyle w:val="17"/>
        <w:jc w:val="both"/>
        <w:outlineLvl w:val="9"/>
        <w:rPr>
          <w:rFonts w:ascii="宋体" w:hAnsi="宋体" w:eastAsia="宋体" w:cs="宋体"/>
          <w:color w:val="auto"/>
          <w:sz w:val="24"/>
          <w:szCs w:val="24"/>
          <w:highlight w:val="none"/>
        </w:rPr>
      </w:pPr>
    </w:p>
    <w:p>
      <w:pPr>
        <w:tabs>
          <w:tab w:val="left" w:pos="360"/>
        </w:tabs>
        <w:spacing w:line="360" w:lineRule="auto"/>
        <w:outlineLvl w:val="1"/>
        <w:rPr>
          <w:rFonts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3、国家统计局《关于印发〈统计上大中小微型企业划分办法（2017）〉的通知》</w:t>
      </w:r>
    </w:p>
    <w:p>
      <w:pPr>
        <w:widowControl/>
        <w:shd w:val="clear" w:color="auto" w:fill="FFFFFF"/>
        <w:spacing w:line="360" w:lineRule="auto"/>
        <w:jc w:val="center"/>
        <w:rPr>
          <w:rFonts w:ascii="宋体" w:hAnsi="宋体" w:cs="宋体"/>
          <w:b/>
          <w:bCs/>
          <w:color w:val="auto"/>
          <w:kern w:val="0"/>
          <w:sz w:val="24"/>
          <w:highlight w:val="none"/>
        </w:rPr>
      </w:pPr>
    </w:p>
    <w:p>
      <w:pPr>
        <w:widowControl/>
        <w:shd w:val="clear" w:color="auto" w:fill="FFFFFF"/>
        <w:spacing w:line="360" w:lineRule="auto"/>
        <w:jc w:val="center"/>
        <w:rPr>
          <w:rFonts w:ascii="宋体" w:hAnsi="宋体" w:cs="宋体"/>
          <w:b/>
          <w:color w:val="auto"/>
          <w:kern w:val="0"/>
          <w:sz w:val="24"/>
          <w:highlight w:val="none"/>
        </w:rPr>
      </w:pPr>
      <w:r>
        <w:rPr>
          <w:rFonts w:hint="eastAsia" w:ascii="宋体" w:hAnsi="宋体" w:cs="宋体"/>
          <w:b/>
          <w:bCs/>
          <w:color w:val="auto"/>
          <w:kern w:val="0"/>
          <w:sz w:val="24"/>
          <w:highlight w:val="none"/>
        </w:rPr>
        <w:t>国家统计局关于印发《统计上大中小微型企业划分办法（2017）》的通知</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附件：《统计上大中小微型企业划分办法（2017）》修订说明</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国家统计局</w:t>
      </w:r>
    </w:p>
    <w:p>
      <w:pPr>
        <w:widowControl/>
        <w:shd w:val="clear" w:color="auto" w:fill="FFFFFF"/>
        <w:spacing w:line="360" w:lineRule="auto"/>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2017年12月28日</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pStyle w:val="2"/>
        <w:rPr>
          <w:rFonts w:ascii="宋体" w:hAnsi="宋体" w:cs="宋体"/>
          <w:color w:val="auto"/>
          <w:kern w:val="0"/>
          <w:sz w:val="24"/>
          <w:highlight w:val="none"/>
        </w:rPr>
      </w:pPr>
    </w:p>
    <w:p>
      <w:pPr>
        <w:rPr>
          <w:rFonts w:ascii="宋体" w:hAnsi="宋体" w:cs="宋体"/>
          <w:color w:val="auto"/>
          <w:kern w:val="0"/>
          <w:sz w:val="24"/>
          <w:highlight w:val="none"/>
        </w:rPr>
      </w:pPr>
    </w:p>
    <w:p>
      <w:pPr>
        <w:pStyle w:val="2"/>
        <w:rPr>
          <w:rFonts w:ascii="宋体" w:hAnsi="宋体" w:cs="宋体"/>
          <w:color w:val="auto"/>
          <w:kern w:val="0"/>
          <w:sz w:val="24"/>
          <w:highlight w:val="none"/>
        </w:rPr>
      </w:pPr>
    </w:p>
    <w:p>
      <w:pPr>
        <w:rPr>
          <w:color w:val="auto"/>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统计上大中小微型企业划分办法（2017）</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附表：统计上大中小微型企业划分标准</w:t>
      </w:r>
    </w:p>
    <w:p>
      <w:pPr>
        <w:widowControl/>
        <w:spacing w:line="360" w:lineRule="auto"/>
        <w:jc w:val="left"/>
        <w:rPr>
          <w:rFonts w:ascii="宋体" w:hAnsi="宋体" w:cs="宋体"/>
          <w:color w:val="auto"/>
          <w:kern w:val="0"/>
          <w:sz w:val="24"/>
          <w:highlight w:val="none"/>
        </w:rPr>
      </w:pPr>
    </w:p>
    <w:p>
      <w:pPr>
        <w:pStyle w:val="2"/>
        <w:rPr>
          <w:color w:val="auto"/>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附表：</w:t>
      </w:r>
    </w:p>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统计上大中小微型企业划分标准</w:t>
      </w:r>
    </w:p>
    <w:tbl>
      <w:tblPr>
        <w:tblStyle w:val="1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行业名称</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指标名称</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计量</w:t>
            </w:r>
          </w:p>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单位</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大型</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中型</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小型</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农、林、牧、渔业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工业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建筑业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6000≤Y＜80000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300≤Y＜6000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5000≤Z＜80000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批发业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5≤X＜20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零售业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10≤X＜50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交通运输业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200≤Y＜3000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仓储业*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邮政业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住宿业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餐饮业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信息传输业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100≤X＜2000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1000≤Y＜100000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软件和信息技术服务业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房地产开发经营</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Y≥200000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1000≤Y＜200000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5000≤Z＜10000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物业管理</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Y≥5000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1000≤Y＜5000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租赁和商务服务业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Z≥120000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8000≤Z＜120000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100≤Z＜8000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其他未列明行业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bl>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说明：</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ascii="宋体" w:hAnsi="宋体" w:cs="宋体"/>
          <w:color w:val="auto"/>
          <w:sz w:val="24"/>
          <w:highlight w:val="none"/>
        </w:rPr>
      </w:pPr>
    </w:p>
    <w:p>
      <w:pPr>
        <w:tabs>
          <w:tab w:val="left" w:pos="360"/>
        </w:tabs>
        <w:spacing w:line="360" w:lineRule="auto"/>
        <w:outlineLvl w:val="1"/>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4、财政部、民政部、中国残联《关于促进残疾人就业政府采购政策的通知》（财库〔2017〕141 号）</w:t>
      </w:r>
    </w:p>
    <w:p>
      <w:pPr>
        <w:shd w:val="clear" w:color="auto" w:fill="FFFFFF"/>
        <w:spacing w:line="360" w:lineRule="auto"/>
        <w:rPr>
          <w:rFonts w:ascii="宋体" w:hAnsi="宋体" w:cs="宋体"/>
          <w:bCs/>
          <w:color w:val="auto"/>
          <w:sz w:val="24"/>
          <w:highlight w:val="none"/>
        </w:rPr>
      </w:pPr>
    </w:p>
    <w:p>
      <w:pPr>
        <w:shd w:val="clear" w:color="auto" w:fill="FFFFFF"/>
        <w:spacing w:line="360" w:lineRule="auto"/>
        <w:rPr>
          <w:rFonts w:ascii="宋体" w:hAnsi="宋体" w:cs="宋体"/>
          <w:bCs/>
          <w:color w:val="auto"/>
          <w:sz w:val="24"/>
          <w:highlight w:val="none"/>
        </w:rPr>
      </w:pPr>
      <w:r>
        <w:rPr>
          <w:rFonts w:hint="eastAsia" w:ascii="宋体" w:hAnsi="宋体" w:cs="宋体"/>
          <w:bCs/>
          <w:color w:val="auto"/>
          <w:sz w:val="24"/>
          <w:highlight w:val="none"/>
        </w:rPr>
        <w:t>关于促进残疾人就业政府采购政策的通知</w:t>
      </w:r>
    </w:p>
    <w:p>
      <w:pPr>
        <w:pStyle w:val="16"/>
        <w:shd w:val="clear" w:color="auto" w:fill="FFFFFF"/>
        <w:spacing w:before="0" w:beforeAutospacing="0" w:after="0" w:afterAutospacing="0" w:line="360" w:lineRule="auto"/>
        <w:jc w:val="center"/>
        <w:rPr>
          <w:color w:val="auto"/>
          <w:highlight w:val="none"/>
        </w:rPr>
      </w:pPr>
      <w:r>
        <w:rPr>
          <w:rFonts w:hint="eastAsia"/>
          <w:color w:val="auto"/>
          <w:highlight w:val="none"/>
        </w:rPr>
        <w:t>　　</w:t>
      </w:r>
      <w:bookmarkStart w:id="33" w:name="sendNo"/>
      <w:r>
        <w:rPr>
          <w:rFonts w:hint="eastAsia"/>
          <w:color w:val="auto"/>
          <w:highlight w:val="none"/>
        </w:rPr>
        <w:t>财库〔</w:t>
      </w:r>
      <w:bookmarkEnd w:id="33"/>
      <w:r>
        <w:rPr>
          <w:rFonts w:hint="eastAsia"/>
          <w:color w:val="auto"/>
          <w:highlight w:val="none"/>
        </w:rPr>
        <w:t>2017〕141号</w:t>
      </w:r>
    </w:p>
    <w:p>
      <w:pPr>
        <w:pStyle w:val="16"/>
        <w:shd w:val="clear" w:color="auto" w:fill="FFFFFF"/>
        <w:spacing w:before="0" w:beforeAutospacing="0" w:after="0" w:afterAutospacing="0" w:line="360" w:lineRule="auto"/>
        <w:ind w:firstLine="480" w:firstLineChars="200"/>
        <w:rPr>
          <w:color w:val="auto"/>
          <w:highlight w:val="none"/>
        </w:rPr>
      </w:pPr>
      <w:bookmarkStart w:id="34" w:name="toDeptId"/>
      <w:r>
        <w:rPr>
          <w:rFonts w:hint="eastAsia"/>
          <w:color w:val="auto"/>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4"/>
      <w:r>
        <w:rPr>
          <w:rFonts w:hint="eastAsia"/>
          <w:color w:val="auto"/>
          <w:highlight w:val="none"/>
        </w:rPr>
        <w:t>：</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一、享受政府采购支持政策的残疾人福利性单位应当同时满足以下条件：</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（一）安置的残疾人占本单位在职职工人数的比例不低于25%（含25%），并且安置的残疾人人数不少于10人（含10人）；</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（二）依法与安置的每位残疾人签订了一年以上（含一年）的劳动合同或服务协议；</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七、本通知自2017年10月1日起执行。</w:t>
      </w:r>
    </w:p>
    <w:p>
      <w:pPr>
        <w:pStyle w:val="16"/>
        <w:shd w:val="clear" w:color="auto" w:fill="FFFFFF"/>
        <w:spacing w:before="0" w:beforeAutospacing="0" w:after="0" w:afterAutospacing="0" w:line="360" w:lineRule="auto"/>
        <w:ind w:firstLine="480" w:firstLineChars="200"/>
        <w:jc w:val="right"/>
        <w:rPr>
          <w:color w:val="auto"/>
          <w:highlight w:val="none"/>
        </w:rPr>
      </w:pPr>
      <w:r>
        <w:rPr>
          <w:rFonts w:hint="eastAsia"/>
          <w:color w:val="auto"/>
          <w:highlight w:val="none"/>
        </w:rPr>
        <w:t>财政部 民政部 中国残疾人联合会</w:t>
      </w:r>
    </w:p>
    <w:p>
      <w:pPr>
        <w:pStyle w:val="16"/>
        <w:shd w:val="clear" w:color="auto" w:fill="FFFFFF"/>
        <w:spacing w:before="0" w:beforeAutospacing="0" w:after="0" w:afterAutospacing="0" w:line="360" w:lineRule="auto"/>
        <w:ind w:firstLine="480" w:firstLineChars="200"/>
        <w:jc w:val="right"/>
        <w:rPr>
          <w:color w:val="auto"/>
          <w:highlight w:val="none"/>
        </w:rPr>
      </w:pPr>
      <w:r>
        <w:rPr>
          <w:rFonts w:hint="eastAsia"/>
          <w:color w:val="auto"/>
          <w:highlight w:val="none"/>
        </w:rPr>
        <w:t>2017年8月22日</w:t>
      </w:r>
    </w:p>
    <w:p>
      <w:pPr>
        <w:pStyle w:val="31"/>
        <w:shd w:val="clear" w:color="auto" w:fill="FFFFFF"/>
        <w:spacing w:before="0" w:beforeAutospacing="0" w:after="0" w:afterAutospacing="0" w:line="360" w:lineRule="auto"/>
        <w:jc w:val="both"/>
        <w:rPr>
          <w:color w:val="auto"/>
          <w:highlight w:val="none"/>
        </w:rPr>
      </w:pPr>
    </w:p>
    <w:p>
      <w:pPr>
        <w:pStyle w:val="31"/>
        <w:shd w:val="clear" w:color="auto" w:fill="FFFFFF"/>
        <w:spacing w:before="0" w:beforeAutospacing="0" w:after="0" w:afterAutospacing="0" w:line="360" w:lineRule="auto"/>
        <w:jc w:val="both"/>
        <w:rPr>
          <w:color w:val="auto"/>
          <w:highlight w:val="none"/>
        </w:rPr>
      </w:pPr>
    </w:p>
    <w:p>
      <w:pPr>
        <w:pStyle w:val="31"/>
        <w:shd w:val="clear" w:color="auto" w:fill="FFFFFF"/>
        <w:spacing w:before="0" w:beforeAutospacing="0" w:after="0" w:afterAutospacing="0" w:line="360" w:lineRule="auto"/>
        <w:jc w:val="both"/>
        <w:rPr>
          <w:color w:val="auto"/>
          <w:highlight w:val="none"/>
        </w:rPr>
      </w:pPr>
    </w:p>
    <w:p>
      <w:pPr>
        <w:pStyle w:val="31"/>
        <w:shd w:val="clear" w:color="auto" w:fill="FFFFFF"/>
        <w:spacing w:before="0" w:beforeAutospacing="0" w:after="0" w:afterAutospacing="0" w:line="360" w:lineRule="auto"/>
        <w:jc w:val="both"/>
        <w:rPr>
          <w:color w:val="auto"/>
          <w:highlight w:val="none"/>
        </w:rPr>
      </w:pPr>
    </w:p>
    <w:p>
      <w:pPr>
        <w:pStyle w:val="31"/>
        <w:shd w:val="clear" w:color="auto" w:fill="FFFFFF"/>
        <w:spacing w:before="0" w:beforeAutospacing="0" w:after="0" w:afterAutospacing="0" w:line="360" w:lineRule="auto"/>
        <w:jc w:val="both"/>
        <w:rPr>
          <w:color w:val="auto"/>
          <w:highlight w:val="none"/>
        </w:rPr>
      </w:pPr>
    </w:p>
    <w:p>
      <w:pPr>
        <w:pStyle w:val="31"/>
        <w:shd w:val="clear" w:color="auto" w:fill="FFFFFF"/>
        <w:spacing w:before="0" w:beforeAutospacing="0" w:after="0" w:afterAutospacing="0" w:line="360" w:lineRule="auto"/>
        <w:jc w:val="both"/>
        <w:rPr>
          <w:color w:val="auto"/>
          <w:highlight w:val="none"/>
        </w:rPr>
      </w:pPr>
    </w:p>
    <w:p>
      <w:pPr>
        <w:rPr>
          <w:color w:val="auto"/>
          <w:highlight w:val="none"/>
        </w:rPr>
      </w:pPr>
      <w:r>
        <w:rPr>
          <w:rFonts w:hint="eastAsia"/>
          <w:color w:val="auto"/>
          <w:highlight w:val="none"/>
        </w:rPr>
        <w:br w:type="page"/>
      </w:r>
    </w:p>
    <w:p>
      <w:pPr>
        <w:pStyle w:val="31"/>
        <w:shd w:val="clear" w:color="auto" w:fill="FFFFFF"/>
        <w:spacing w:before="0" w:beforeAutospacing="0" w:after="0" w:afterAutospacing="0" w:line="360" w:lineRule="auto"/>
        <w:jc w:val="both"/>
        <w:rPr>
          <w:color w:val="auto"/>
          <w:highlight w:val="none"/>
        </w:rPr>
      </w:pPr>
      <w:r>
        <w:rPr>
          <w:rFonts w:hint="eastAsia"/>
          <w:color w:val="auto"/>
          <w:highlight w:val="none"/>
        </w:rPr>
        <w:t>附件：</w:t>
      </w:r>
    </w:p>
    <w:p>
      <w:pPr>
        <w:pStyle w:val="31"/>
        <w:shd w:val="clear" w:color="auto" w:fill="FFFFFF"/>
        <w:spacing w:before="0" w:beforeAutospacing="0" w:after="0" w:afterAutospacing="0" w:line="360" w:lineRule="auto"/>
        <w:ind w:firstLine="482" w:firstLineChars="200"/>
        <w:jc w:val="center"/>
        <w:rPr>
          <w:color w:val="auto"/>
          <w:highlight w:val="none"/>
        </w:rPr>
      </w:pPr>
      <w:r>
        <w:rPr>
          <w:rStyle w:val="32"/>
          <w:rFonts w:hint="eastAsia"/>
          <w:b/>
          <w:bCs/>
          <w:color w:val="auto"/>
          <w:highlight w:val="none"/>
        </w:rPr>
        <w:t>残疾人福利性单位声明函</w:t>
      </w:r>
    </w:p>
    <w:p>
      <w:pPr>
        <w:pStyle w:val="31"/>
        <w:shd w:val="clear" w:color="auto" w:fill="FFFFFF"/>
        <w:spacing w:before="0" w:beforeAutospacing="0" w:after="0" w:afterAutospacing="0" w:line="360" w:lineRule="auto"/>
        <w:ind w:firstLine="480" w:firstLineChars="200"/>
        <w:jc w:val="both"/>
        <w:rPr>
          <w:color w:val="auto"/>
          <w:highlight w:val="none"/>
        </w:rPr>
      </w:pPr>
    </w:p>
    <w:p>
      <w:pPr>
        <w:pStyle w:val="31"/>
        <w:shd w:val="clear" w:color="auto" w:fill="FFFFFF"/>
        <w:spacing w:before="0" w:beforeAutospacing="0" w:after="0" w:afterAutospacing="0" w:line="360" w:lineRule="auto"/>
        <w:ind w:firstLine="480" w:firstLineChars="200"/>
        <w:jc w:val="both"/>
        <w:rPr>
          <w:color w:val="auto"/>
          <w:highlight w:val="none"/>
        </w:rPr>
      </w:pPr>
      <w:r>
        <w:rPr>
          <w:rStyle w:val="32"/>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shd w:val="clear" w:color="auto" w:fill="FFFFFF"/>
        <w:spacing w:before="0" w:beforeAutospacing="0" w:after="0" w:afterAutospacing="0" w:line="360" w:lineRule="auto"/>
        <w:ind w:firstLine="480" w:firstLineChars="200"/>
        <w:jc w:val="both"/>
        <w:rPr>
          <w:color w:val="auto"/>
          <w:highlight w:val="none"/>
        </w:rPr>
      </w:pPr>
      <w:r>
        <w:rPr>
          <w:rStyle w:val="32"/>
          <w:rFonts w:hint="eastAsia"/>
          <w:color w:val="auto"/>
          <w:highlight w:val="none"/>
        </w:rPr>
        <w:t>本单位对上述声明的真实性负责。如有虚假，将依法承担相应责任。</w:t>
      </w:r>
    </w:p>
    <w:p>
      <w:pPr>
        <w:pStyle w:val="31"/>
        <w:shd w:val="clear" w:color="auto" w:fill="FFFFFF"/>
        <w:spacing w:before="0" w:beforeAutospacing="0" w:after="0" w:afterAutospacing="0" w:line="360" w:lineRule="auto"/>
        <w:ind w:firstLine="480" w:firstLineChars="200"/>
        <w:jc w:val="both"/>
        <w:rPr>
          <w:color w:val="auto"/>
          <w:highlight w:val="none"/>
        </w:rPr>
      </w:pPr>
      <w:r>
        <w:rPr>
          <w:rFonts w:hint="eastAsia"/>
          <w:color w:val="auto"/>
          <w:highlight w:val="none"/>
        </w:rPr>
        <w:t>投标人已知悉《关于促进残疾人就业政府采购政策的通知》（财库〔2017〕141 号）的规定，承诺提供的声明函内容是真实的，如提供声明函内容不实，则依法追究相关法律责任。</w:t>
      </w:r>
    </w:p>
    <w:p>
      <w:pPr>
        <w:pStyle w:val="31"/>
        <w:shd w:val="clear" w:color="auto" w:fill="FFFFFF"/>
        <w:spacing w:before="0" w:beforeAutospacing="0" w:after="0" w:afterAutospacing="0" w:line="360" w:lineRule="auto"/>
        <w:ind w:firstLine="480" w:firstLineChars="200"/>
        <w:jc w:val="both"/>
        <w:rPr>
          <w:color w:val="auto"/>
          <w:highlight w:val="none"/>
        </w:rPr>
      </w:pPr>
    </w:p>
    <w:p>
      <w:pPr>
        <w:pStyle w:val="31"/>
        <w:shd w:val="clear" w:color="auto" w:fill="FFFFFF"/>
        <w:spacing w:before="0" w:beforeAutospacing="0" w:after="0" w:afterAutospacing="0" w:line="360" w:lineRule="auto"/>
        <w:ind w:right="2100" w:rightChars="1000"/>
        <w:jc w:val="right"/>
        <w:rPr>
          <w:color w:val="auto"/>
          <w:highlight w:val="none"/>
        </w:rPr>
      </w:pPr>
      <w:r>
        <w:rPr>
          <w:rStyle w:val="32"/>
          <w:rFonts w:hint="eastAsia"/>
          <w:color w:val="auto"/>
          <w:highlight w:val="none"/>
        </w:rPr>
        <w:t>单位名称（盖章）：</w:t>
      </w:r>
    </w:p>
    <w:p>
      <w:pPr>
        <w:pStyle w:val="31"/>
        <w:shd w:val="clear" w:color="auto" w:fill="FFFFFF"/>
        <w:spacing w:before="0" w:beforeAutospacing="0" w:after="0" w:afterAutospacing="0" w:line="360" w:lineRule="auto"/>
        <w:ind w:right="2100" w:rightChars="1000"/>
        <w:jc w:val="right"/>
        <w:rPr>
          <w:color w:val="auto"/>
          <w:highlight w:val="none"/>
          <w:lang w:val="fr-CH"/>
        </w:rPr>
      </w:pPr>
      <w:r>
        <w:rPr>
          <w:rStyle w:val="32"/>
          <w:rFonts w:hint="eastAsia"/>
          <w:color w:val="auto"/>
          <w:highlight w:val="none"/>
        </w:rPr>
        <w:t>日 期：</w:t>
      </w:r>
    </w:p>
    <w:p>
      <w:pPr>
        <w:tabs>
          <w:tab w:val="left" w:pos="640"/>
          <w:tab w:val="left" w:pos="1260"/>
          <w:tab w:val="left" w:pos="1418"/>
        </w:tabs>
        <w:spacing w:line="360" w:lineRule="auto"/>
        <w:ind w:right="-420" w:rightChars="-200"/>
        <w:rPr>
          <w:rFonts w:ascii="宋体" w:hAnsi="宋体" w:cs="宋体"/>
          <w:color w:val="auto"/>
          <w:sz w:val="24"/>
          <w:highlight w:val="none"/>
          <w:lang w:val="fr-CH"/>
        </w:rPr>
      </w:pPr>
    </w:p>
    <w:p>
      <w:pPr>
        <w:rPr>
          <w:color w:val="auto"/>
          <w:highlight w:val="none"/>
        </w:rPr>
      </w:pPr>
    </w:p>
    <w:sectPr>
      <w:headerReference r:id="rId7" w:type="first"/>
      <w:headerReference r:id="rId5" w:type="default"/>
      <w:headerReference r:id="rId6" w:type="even"/>
      <w:pgSz w:w="11906" w:h="16838"/>
      <w:pgMar w:top="1440" w:right="1650" w:bottom="1440" w:left="1650"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6CE87"/>
    <w:multiLevelType w:val="singleLevel"/>
    <w:tmpl w:val="8456CE87"/>
    <w:lvl w:ilvl="0" w:tentative="0">
      <w:start w:val="1"/>
      <w:numFmt w:val="chineseCounting"/>
      <w:suff w:val="nothing"/>
      <w:lvlText w:val="%1、"/>
      <w:lvlJc w:val="left"/>
      <w:rPr>
        <w:rFonts w:hint="eastAsia"/>
      </w:rPr>
    </w:lvl>
  </w:abstractNum>
  <w:abstractNum w:abstractNumId="1">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E2BE74A2"/>
    <w:multiLevelType w:val="singleLevel"/>
    <w:tmpl w:val="E2BE74A2"/>
    <w:lvl w:ilvl="0" w:tentative="0">
      <w:start w:val="1"/>
      <w:numFmt w:val="chineseCounting"/>
      <w:suff w:val="nothing"/>
      <w:lvlText w:val="%1、"/>
      <w:lvlJc w:val="left"/>
      <w:rPr>
        <w:rFonts w:hint="eastAsia"/>
      </w:rPr>
    </w:lvl>
  </w:abstractNum>
  <w:abstractNum w:abstractNumId="4">
    <w:nsid w:val="147E6560"/>
    <w:multiLevelType w:val="multilevel"/>
    <w:tmpl w:val="147E6560"/>
    <w:lvl w:ilvl="0" w:tentative="0">
      <w:start w:val="1"/>
      <w:numFmt w:val="chineseCountingThousand"/>
      <w:pStyle w:val="42"/>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6">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4"/>
  </w:num>
  <w:num w:numId="2">
    <w:abstractNumId w:val="7"/>
  </w:num>
  <w:num w:numId="3">
    <w:abstractNumId w:val="2"/>
  </w:num>
  <w:num w:numId="4">
    <w:abstractNumId w:val="1"/>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102FCF"/>
    <w:rsid w:val="00127819"/>
    <w:rsid w:val="001D18BD"/>
    <w:rsid w:val="001D3334"/>
    <w:rsid w:val="001E733B"/>
    <w:rsid w:val="002D3A6D"/>
    <w:rsid w:val="003752C8"/>
    <w:rsid w:val="00390C1F"/>
    <w:rsid w:val="00427844"/>
    <w:rsid w:val="00523433"/>
    <w:rsid w:val="00531F14"/>
    <w:rsid w:val="005B0D49"/>
    <w:rsid w:val="00621A13"/>
    <w:rsid w:val="00770252"/>
    <w:rsid w:val="007A52F5"/>
    <w:rsid w:val="00821404"/>
    <w:rsid w:val="00B7098E"/>
    <w:rsid w:val="00C26D89"/>
    <w:rsid w:val="00D05268"/>
    <w:rsid w:val="00E04AD1"/>
    <w:rsid w:val="00E75D82"/>
    <w:rsid w:val="010C37B8"/>
    <w:rsid w:val="01510345"/>
    <w:rsid w:val="016F05E9"/>
    <w:rsid w:val="01905378"/>
    <w:rsid w:val="01A11967"/>
    <w:rsid w:val="01BD17FD"/>
    <w:rsid w:val="02B9090A"/>
    <w:rsid w:val="02BD3216"/>
    <w:rsid w:val="031107FC"/>
    <w:rsid w:val="03344889"/>
    <w:rsid w:val="03510688"/>
    <w:rsid w:val="03C80805"/>
    <w:rsid w:val="04220A01"/>
    <w:rsid w:val="05024E58"/>
    <w:rsid w:val="05690583"/>
    <w:rsid w:val="05BE1FE7"/>
    <w:rsid w:val="05D84CA5"/>
    <w:rsid w:val="05EB2641"/>
    <w:rsid w:val="063313B4"/>
    <w:rsid w:val="07552703"/>
    <w:rsid w:val="077AF5D6"/>
    <w:rsid w:val="07BB105D"/>
    <w:rsid w:val="07D06FDE"/>
    <w:rsid w:val="07DB29DD"/>
    <w:rsid w:val="085A6660"/>
    <w:rsid w:val="086A2F6F"/>
    <w:rsid w:val="088C4E09"/>
    <w:rsid w:val="08941CC3"/>
    <w:rsid w:val="08C71150"/>
    <w:rsid w:val="08D31906"/>
    <w:rsid w:val="09153CCC"/>
    <w:rsid w:val="09173EE8"/>
    <w:rsid w:val="09A36B41"/>
    <w:rsid w:val="0A183285"/>
    <w:rsid w:val="0AD025A1"/>
    <w:rsid w:val="0B1A27AE"/>
    <w:rsid w:val="0B30205B"/>
    <w:rsid w:val="0B9650E5"/>
    <w:rsid w:val="0BB30DED"/>
    <w:rsid w:val="0BB772BD"/>
    <w:rsid w:val="0BCC6A37"/>
    <w:rsid w:val="0BD45EF5"/>
    <w:rsid w:val="0BF67D6A"/>
    <w:rsid w:val="0C4D7368"/>
    <w:rsid w:val="0C6C4A39"/>
    <w:rsid w:val="0CCB3933"/>
    <w:rsid w:val="0D376BE5"/>
    <w:rsid w:val="0D411534"/>
    <w:rsid w:val="0DB46393"/>
    <w:rsid w:val="0DBFF8A4"/>
    <w:rsid w:val="0E0636C2"/>
    <w:rsid w:val="0E541CB6"/>
    <w:rsid w:val="0EDB7E39"/>
    <w:rsid w:val="0F226313"/>
    <w:rsid w:val="0F260153"/>
    <w:rsid w:val="0F9B909F"/>
    <w:rsid w:val="0FA94F43"/>
    <w:rsid w:val="0FBC28CC"/>
    <w:rsid w:val="0FFE3C2D"/>
    <w:rsid w:val="10762E0F"/>
    <w:rsid w:val="10C12E9A"/>
    <w:rsid w:val="11184B23"/>
    <w:rsid w:val="1149469A"/>
    <w:rsid w:val="12117034"/>
    <w:rsid w:val="122F0D51"/>
    <w:rsid w:val="126D9995"/>
    <w:rsid w:val="12EA61D9"/>
    <w:rsid w:val="12ED74B0"/>
    <w:rsid w:val="12F47048"/>
    <w:rsid w:val="12F47908"/>
    <w:rsid w:val="139E0D62"/>
    <w:rsid w:val="13BB0907"/>
    <w:rsid w:val="140D3389"/>
    <w:rsid w:val="14F9525F"/>
    <w:rsid w:val="15297246"/>
    <w:rsid w:val="156E66B6"/>
    <w:rsid w:val="15787C5B"/>
    <w:rsid w:val="162D45A8"/>
    <w:rsid w:val="16816E45"/>
    <w:rsid w:val="168B5553"/>
    <w:rsid w:val="1717300A"/>
    <w:rsid w:val="175D30A4"/>
    <w:rsid w:val="178E628A"/>
    <w:rsid w:val="17974DC1"/>
    <w:rsid w:val="1797A8E8"/>
    <w:rsid w:val="17AFCD58"/>
    <w:rsid w:val="17BF9709"/>
    <w:rsid w:val="17DFB82A"/>
    <w:rsid w:val="17E41A7D"/>
    <w:rsid w:val="17F917F2"/>
    <w:rsid w:val="18235CAA"/>
    <w:rsid w:val="18270E2D"/>
    <w:rsid w:val="182D42C1"/>
    <w:rsid w:val="18B65219"/>
    <w:rsid w:val="18BD7EDC"/>
    <w:rsid w:val="18BE612E"/>
    <w:rsid w:val="198C2042"/>
    <w:rsid w:val="199D0E65"/>
    <w:rsid w:val="19D86C84"/>
    <w:rsid w:val="19FA3545"/>
    <w:rsid w:val="1A035868"/>
    <w:rsid w:val="1A4947FA"/>
    <w:rsid w:val="1A827038"/>
    <w:rsid w:val="1AD3361A"/>
    <w:rsid w:val="1AF56CB1"/>
    <w:rsid w:val="1B1D4692"/>
    <w:rsid w:val="1B3C173F"/>
    <w:rsid w:val="1B7F54A3"/>
    <w:rsid w:val="1B7FF535"/>
    <w:rsid w:val="1BBFE1C1"/>
    <w:rsid w:val="1BFDEAE4"/>
    <w:rsid w:val="1BFFE856"/>
    <w:rsid w:val="1C215235"/>
    <w:rsid w:val="1C381D54"/>
    <w:rsid w:val="1CAF6DFF"/>
    <w:rsid w:val="1CBF97F2"/>
    <w:rsid w:val="1D087A91"/>
    <w:rsid w:val="1D9A259A"/>
    <w:rsid w:val="1DEBDB17"/>
    <w:rsid w:val="1E2C0FC6"/>
    <w:rsid w:val="1E4210A3"/>
    <w:rsid w:val="1E7EB620"/>
    <w:rsid w:val="1E8D5784"/>
    <w:rsid w:val="1E8E7398"/>
    <w:rsid w:val="1EDD6EA9"/>
    <w:rsid w:val="1EF7CA78"/>
    <w:rsid w:val="1EFF6F7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F9FA2"/>
    <w:rsid w:val="207865DF"/>
    <w:rsid w:val="20A4382C"/>
    <w:rsid w:val="213740D6"/>
    <w:rsid w:val="216300BC"/>
    <w:rsid w:val="21725D08"/>
    <w:rsid w:val="2185500C"/>
    <w:rsid w:val="21A92B96"/>
    <w:rsid w:val="2260669D"/>
    <w:rsid w:val="227D45A9"/>
    <w:rsid w:val="229D6DB5"/>
    <w:rsid w:val="22E21BC4"/>
    <w:rsid w:val="2374556A"/>
    <w:rsid w:val="23BF0D43"/>
    <w:rsid w:val="23D13C15"/>
    <w:rsid w:val="23D64C00"/>
    <w:rsid w:val="24495099"/>
    <w:rsid w:val="248D3582"/>
    <w:rsid w:val="25747400"/>
    <w:rsid w:val="25801095"/>
    <w:rsid w:val="25D977F1"/>
    <w:rsid w:val="260D2D7B"/>
    <w:rsid w:val="263C7034"/>
    <w:rsid w:val="2675E140"/>
    <w:rsid w:val="26E2701C"/>
    <w:rsid w:val="26E31456"/>
    <w:rsid w:val="271C5A1C"/>
    <w:rsid w:val="271F938A"/>
    <w:rsid w:val="2734033D"/>
    <w:rsid w:val="27636103"/>
    <w:rsid w:val="276E6F72"/>
    <w:rsid w:val="27BE2A52"/>
    <w:rsid w:val="27E880B4"/>
    <w:rsid w:val="27F26299"/>
    <w:rsid w:val="27F55E0F"/>
    <w:rsid w:val="27FE33CE"/>
    <w:rsid w:val="28641D7B"/>
    <w:rsid w:val="286533D6"/>
    <w:rsid w:val="28977EA2"/>
    <w:rsid w:val="289A3AA3"/>
    <w:rsid w:val="28F72F97"/>
    <w:rsid w:val="29A1025D"/>
    <w:rsid w:val="2A3F4BF5"/>
    <w:rsid w:val="2AA607D0"/>
    <w:rsid w:val="2AADC391"/>
    <w:rsid w:val="2AAF4215"/>
    <w:rsid w:val="2AB928BF"/>
    <w:rsid w:val="2ADF707C"/>
    <w:rsid w:val="2AF54989"/>
    <w:rsid w:val="2B2B082F"/>
    <w:rsid w:val="2B7D0165"/>
    <w:rsid w:val="2BB9C8F2"/>
    <w:rsid w:val="2BFB6E8B"/>
    <w:rsid w:val="2BFFB032"/>
    <w:rsid w:val="2C252010"/>
    <w:rsid w:val="2C4F242F"/>
    <w:rsid w:val="2C5FE643"/>
    <w:rsid w:val="2C667A3B"/>
    <w:rsid w:val="2C7C2E07"/>
    <w:rsid w:val="2CD0422B"/>
    <w:rsid w:val="2D8C184B"/>
    <w:rsid w:val="2DAE0518"/>
    <w:rsid w:val="2DC86A18"/>
    <w:rsid w:val="2DDF7CF0"/>
    <w:rsid w:val="2DFF5839"/>
    <w:rsid w:val="2E3E806D"/>
    <w:rsid w:val="2E5F5866"/>
    <w:rsid w:val="2EBC3384"/>
    <w:rsid w:val="2EEF79C5"/>
    <w:rsid w:val="2EF45D6A"/>
    <w:rsid w:val="2EF7EE3A"/>
    <w:rsid w:val="2F212B1B"/>
    <w:rsid w:val="2F32348A"/>
    <w:rsid w:val="2F4C0476"/>
    <w:rsid w:val="2F6F2DA0"/>
    <w:rsid w:val="2F6F565C"/>
    <w:rsid w:val="2F7FF788"/>
    <w:rsid w:val="2F9B0E34"/>
    <w:rsid w:val="2FB77A4C"/>
    <w:rsid w:val="2FBE65BC"/>
    <w:rsid w:val="2FEAA120"/>
    <w:rsid w:val="2FFDCAA5"/>
    <w:rsid w:val="308A48AC"/>
    <w:rsid w:val="310061F3"/>
    <w:rsid w:val="31644F41"/>
    <w:rsid w:val="317F7117"/>
    <w:rsid w:val="319B575E"/>
    <w:rsid w:val="31B72E5C"/>
    <w:rsid w:val="31E33CFD"/>
    <w:rsid w:val="32AE6949"/>
    <w:rsid w:val="32E2287F"/>
    <w:rsid w:val="32F40FD3"/>
    <w:rsid w:val="32F977F1"/>
    <w:rsid w:val="32FF0317"/>
    <w:rsid w:val="3317670F"/>
    <w:rsid w:val="337AE2D6"/>
    <w:rsid w:val="338813BB"/>
    <w:rsid w:val="33DEF139"/>
    <w:rsid w:val="33E52AA0"/>
    <w:rsid w:val="33F915CE"/>
    <w:rsid w:val="33F9C19C"/>
    <w:rsid w:val="346DC6E6"/>
    <w:rsid w:val="34D5481E"/>
    <w:rsid w:val="3535527B"/>
    <w:rsid w:val="35B20971"/>
    <w:rsid w:val="35E75334"/>
    <w:rsid w:val="35EB6C31"/>
    <w:rsid w:val="35F7ACF4"/>
    <w:rsid w:val="36A22794"/>
    <w:rsid w:val="36B772DB"/>
    <w:rsid w:val="36BDDA7C"/>
    <w:rsid w:val="36CF3F96"/>
    <w:rsid w:val="36EE6EF7"/>
    <w:rsid w:val="36F7F178"/>
    <w:rsid w:val="36FDBDE3"/>
    <w:rsid w:val="373DBD37"/>
    <w:rsid w:val="3769533B"/>
    <w:rsid w:val="376B0DD8"/>
    <w:rsid w:val="376B13D8"/>
    <w:rsid w:val="3774DA36"/>
    <w:rsid w:val="377DF0D3"/>
    <w:rsid w:val="37AA06DF"/>
    <w:rsid w:val="37B63894"/>
    <w:rsid w:val="37BFE1FD"/>
    <w:rsid w:val="37DD7DB5"/>
    <w:rsid w:val="37EBD977"/>
    <w:rsid w:val="37F73822"/>
    <w:rsid w:val="37FF5767"/>
    <w:rsid w:val="38607A0E"/>
    <w:rsid w:val="386F48F8"/>
    <w:rsid w:val="38791C4D"/>
    <w:rsid w:val="38A96204"/>
    <w:rsid w:val="38DCE36B"/>
    <w:rsid w:val="3948288A"/>
    <w:rsid w:val="397B1CE6"/>
    <w:rsid w:val="397E758C"/>
    <w:rsid w:val="399333C8"/>
    <w:rsid w:val="39A5214C"/>
    <w:rsid w:val="3A257964"/>
    <w:rsid w:val="3A456D67"/>
    <w:rsid w:val="3A626B85"/>
    <w:rsid w:val="3A8F174A"/>
    <w:rsid w:val="3AC2456D"/>
    <w:rsid w:val="3AF774CA"/>
    <w:rsid w:val="3AFF7B57"/>
    <w:rsid w:val="3B3FC881"/>
    <w:rsid w:val="3B6E5B2D"/>
    <w:rsid w:val="3B7905A1"/>
    <w:rsid w:val="3B7BF8D1"/>
    <w:rsid w:val="3B93441B"/>
    <w:rsid w:val="3BF3F690"/>
    <w:rsid w:val="3BFFAFAC"/>
    <w:rsid w:val="3C0223B7"/>
    <w:rsid w:val="3C6FA9D3"/>
    <w:rsid w:val="3C9FAAB0"/>
    <w:rsid w:val="3CBF52AA"/>
    <w:rsid w:val="3CF5D085"/>
    <w:rsid w:val="3CFC7333"/>
    <w:rsid w:val="3D146668"/>
    <w:rsid w:val="3D5358A8"/>
    <w:rsid w:val="3D6F35BF"/>
    <w:rsid w:val="3D84435C"/>
    <w:rsid w:val="3DB03A24"/>
    <w:rsid w:val="3DBDE794"/>
    <w:rsid w:val="3DBFC698"/>
    <w:rsid w:val="3DDF4999"/>
    <w:rsid w:val="3DEAAE5D"/>
    <w:rsid w:val="3DFEF73F"/>
    <w:rsid w:val="3E31A9C9"/>
    <w:rsid w:val="3EAA2D67"/>
    <w:rsid w:val="3EAF264F"/>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A06772"/>
    <w:rsid w:val="3FA96941"/>
    <w:rsid w:val="3FAA090B"/>
    <w:rsid w:val="3FB3B736"/>
    <w:rsid w:val="3FCDAA70"/>
    <w:rsid w:val="3FCF161C"/>
    <w:rsid w:val="3FD7C333"/>
    <w:rsid w:val="3FDF7814"/>
    <w:rsid w:val="3FDFE01C"/>
    <w:rsid w:val="3FEFC185"/>
    <w:rsid w:val="3FF72816"/>
    <w:rsid w:val="3FFB77CB"/>
    <w:rsid w:val="3FFB87EC"/>
    <w:rsid w:val="3FFD2741"/>
    <w:rsid w:val="3FFDCBCA"/>
    <w:rsid w:val="3FFEAECC"/>
    <w:rsid w:val="3FFF03B9"/>
    <w:rsid w:val="4001677D"/>
    <w:rsid w:val="40226BDD"/>
    <w:rsid w:val="4050335B"/>
    <w:rsid w:val="40810FC8"/>
    <w:rsid w:val="40907B01"/>
    <w:rsid w:val="41CA7043"/>
    <w:rsid w:val="41CF6829"/>
    <w:rsid w:val="420B4568"/>
    <w:rsid w:val="42337B3F"/>
    <w:rsid w:val="427D40B5"/>
    <w:rsid w:val="433A1882"/>
    <w:rsid w:val="435603F3"/>
    <w:rsid w:val="440918F1"/>
    <w:rsid w:val="447D7569"/>
    <w:rsid w:val="44A70D01"/>
    <w:rsid w:val="44B52210"/>
    <w:rsid w:val="44CB1698"/>
    <w:rsid w:val="44F324D8"/>
    <w:rsid w:val="455B5B96"/>
    <w:rsid w:val="457620AE"/>
    <w:rsid w:val="459C5D66"/>
    <w:rsid w:val="459E2651"/>
    <w:rsid w:val="459F5CA0"/>
    <w:rsid w:val="45C41A3D"/>
    <w:rsid w:val="462C02CC"/>
    <w:rsid w:val="462D6801"/>
    <w:rsid w:val="466C2476"/>
    <w:rsid w:val="469D7925"/>
    <w:rsid w:val="46EA32A6"/>
    <w:rsid w:val="47053F7C"/>
    <w:rsid w:val="4706073F"/>
    <w:rsid w:val="47775721"/>
    <w:rsid w:val="478563C6"/>
    <w:rsid w:val="47C60945"/>
    <w:rsid w:val="47E9A1A0"/>
    <w:rsid w:val="48002B88"/>
    <w:rsid w:val="480E6DE3"/>
    <w:rsid w:val="484F4B48"/>
    <w:rsid w:val="485F07D8"/>
    <w:rsid w:val="48605FCE"/>
    <w:rsid w:val="48C06477"/>
    <w:rsid w:val="48C3322B"/>
    <w:rsid w:val="48F14BF7"/>
    <w:rsid w:val="4945059D"/>
    <w:rsid w:val="49BEA124"/>
    <w:rsid w:val="49CC6CB6"/>
    <w:rsid w:val="49E140B7"/>
    <w:rsid w:val="4A6202EB"/>
    <w:rsid w:val="4A770F5E"/>
    <w:rsid w:val="4A7C4FC1"/>
    <w:rsid w:val="4A9A6CAF"/>
    <w:rsid w:val="4A9C5875"/>
    <w:rsid w:val="4AF3760A"/>
    <w:rsid w:val="4AFD4615"/>
    <w:rsid w:val="4B454A0A"/>
    <w:rsid w:val="4B5A3FD8"/>
    <w:rsid w:val="4B887951"/>
    <w:rsid w:val="4BAD3F10"/>
    <w:rsid w:val="4BC20883"/>
    <w:rsid w:val="4C251B2D"/>
    <w:rsid w:val="4CF92E7B"/>
    <w:rsid w:val="4CFB6B2C"/>
    <w:rsid w:val="4D1DB812"/>
    <w:rsid w:val="4D357CE0"/>
    <w:rsid w:val="4DAFC284"/>
    <w:rsid w:val="4DBA1DA6"/>
    <w:rsid w:val="4DBB3E33"/>
    <w:rsid w:val="4DD3102D"/>
    <w:rsid w:val="4DD54DA5"/>
    <w:rsid w:val="4DE3154B"/>
    <w:rsid w:val="4DF5D2BF"/>
    <w:rsid w:val="4E5655E3"/>
    <w:rsid w:val="4EA76741"/>
    <w:rsid w:val="4ECD7EB5"/>
    <w:rsid w:val="4EDE35AC"/>
    <w:rsid w:val="4F5C46DB"/>
    <w:rsid w:val="4F640F18"/>
    <w:rsid w:val="4F7E3902"/>
    <w:rsid w:val="4F9A44F8"/>
    <w:rsid w:val="4F9F214B"/>
    <w:rsid w:val="4FF395E6"/>
    <w:rsid w:val="4FFA569E"/>
    <w:rsid w:val="4FFF7B66"/>
    <w:rsid w:val="51487335"/>
    <w:rsid w:val="51BCFBE2"/>
    <w:rsid w:val="51DB4692"/>
    <w:rsid w:val="51E01C33"/>
    <w:rsid w:val="51E44568"/>
    <w:rsid w:val="51F15DFD"/>
    <w:rsid w:val="51FF628E"/>
    <w:rsid w:val="522BBFAA"/>
    <w:rsid w:val="522D533A"/>
    <w:rsid w:val="530F6646"/>
    <w:rsid w:val="53252976"/>
    <w:rsid w:val="53401509"/>
    <w:rsid w:val="53543ED7"/>
    <w:rsid w:val="536433D3"/>
    <w:rsid w:val="536F6462"/>
    <w:rsid w:val="53BD2119"/>
    <w:rsid w:val="547C1168"/>
    <w:rsid w:val="549324D8"/>
    <w:rsid w:val="54C469E3"/>
    <w:rsid w:val="553C7A36"/>
    <w:rsid w:val="5567BD2F"/>
    <w:rsid w:val="557D857A"/>
    <w:rsid w:val="557F84E0"/>
    <w:rsid w:val="55A211BE"/>
    <w:rsid w:val="55C7591B"/>
    <w:rsid w:val="55E7D38E"/>
    <w:rsid w:val="55F80356"/>
    <w:rsid w:val="55FF196E"/>
    <w:rsid w:val="567B2EA4"/>
    <w:rsid w:val="56AB6FEB"/>
    <w:rsid w:val="56C4574F"/>
    <w:rsid w:val="56C7BF65"/>
    <w:rsid w:val="56DEF74B"/>
    <w:rsid w:val="56F52AF0"/>
    <w:rsid w:val="57380BEA"/>
    <w:rsid w:val="575DDB48"/>
    <w:rsid w:val="57A782E9"/>
    <w:rsid w:val="57A927F5"/>
    <w:rsid w:val="57BD2EED"/>
    <w:rsid w:val="57BFE2CB"/>
    <w:rsid w:val="57F758DB"/>
    <w:rsid w:val="57FF3DFF"/>
    <w:rsid w:val="57FF4AD2"/>
    <w:rsid w:val="57FFB7BC"/>
    <w:rsid w:val="58325FAE"/>
    <w:rsid w:val="585A0DAA"/>
    <w:rsid w:val="58BC5FE4"/>
    <w:rsid w:val="58E55E64"/>
    <w:rsid w:val="593739B8"/>
    <w:rsid w:val="593E081A"/>
    <w:rsid w:val="59C9319A"/>
    <w:rsid w:val="59D63A74"/>
    <w:rsid w:val="59D714F6"/>
    <w:rsid w:val="59DFFD93"/>
    <w:rsid w:val="59EF1DFC"/>
    <w:rsid w:val="59F842F5"/>
    <w:rsid w:val="5A4947D3"/>
    <w:rsid w:val="5ABB1050"/>
    <w:rsid w:val="5AF93469"/>
    <w:rsid w:val="5B3B3860"/>
    <w:rsid w:val="5B5D2F92"/>
    <w:rsid w:val="5B7DDC28"/>
    <w:rsid w:val="5B7F624A"/>
    <w:rsid w:val="5BAF68EF"/>
    <w:rsid w:val="5BE72AE1"/>
    <w:rsid w:val="5BEB75A4"/>
    <w:rsid w:val="5BF42BBB"/>
    <w:rsid w:val="5BFFD5F5"/>
    <w:rsid w:val="5C337866"/>
    <w:rsid w:val="5CF634E9"/>
    <w:rsid w:val="5D355CB4"/>
    <w:rsid w:val="5D5D99E9"/>
    <w:rsid w:val="5D7FC7C9"/>
    <w:rsid w:val="5D9952E5"/>
    <w:rsid w:val="5D9A46F0"/>
    <w:rsid w:val="5DAD523C"/>
    <w:rsid w:val="5DAF0801"/>
    <w:rsid w:val="5DE20A0F"/>
    <w:rsid w:val="5DEE2A2A"/>
    <w:rsid w:val="5DEEFCE9"/>
    <w:rsid w:val="5DF7BECE"/>
    <w:rsid w:val="5DFB6840"/>
    <w:rsid w:val="5DFDE687"/>
    <w:rsid w:val="5E14F78C"/>
    <w:rsid w:val="5E1F6A54"/>
    <w:rsid w:val="5E3EC090"/>
    <w:rsid w:val="5E87441E"/>
    <w:rsid w:val="5EB735A1"/>
    <w:rsid w:val="5EBAD936"/>
    <w:rsid w:val="5EBD38F4"/>
    <w:rsid w:val="5EBE3DE0"/>
    <w:rsid w:val="5EC6A0C8"/>
    <w:rsid w:val="5EDF719A"/>
    <w:rsid w:val="5EE02E3C"/>
    <w:rsid w:val="5EE707FD"/>
    <w:rsid w:val="5EF9E1D9"/>
    <w:rsid w:val="5EFD1774"/>
    <w:rsid w:val="5EFD63A1"/>
    <w:rsid w:val="5F2D046E"/>
    <w:rsid w:val="5F3C7A35"/>
    <w:rsid w:val="5F3EE51C"/>
    <w:rsid w:val="5F4E1719"/>
    <w:rsid w:val="5F4ED10A"/>
    <w:rsid w:val="5F5C7FA9"/>
    <w:rsid w:val="5F622E52"/>
    <w:rsid w:val="5F7D5BE8"/>
    <w:rsid w:val="5F7F3DD2"/>
    <w:rsid w:val="5F7F49C8"/>
    <w:rsid w:val="5FA01D10"/>
    <w:rsid w:val="5FA77A2C"/>
    <w:rsid w:val="5FD650D9"/>
    <w:rsid w:val="5FDF10FF"/>
    <w:rsid w:val="5FDFE6D0"/>
    <w:rsid w:val="5FED422E"/>
    <w:rsid w:val="5FF48D17"/>
    <w:rsid w:val="5FF6893A"/>
    <w:rsid w:val="5FF8AACB"/>
    <w:rsid w:val="5FFB4E30"/>
    <w:rsid w:val="5FFB4F3D"/>
    <w:rsid w:val="5FFD8CB0"/>
    <w:rsid w:val="5FFF5037"/>
    <w:rsid w:val="5FFFE862"/>
    <w:rsid w:val="607D3748"/>
    <w:rsid w:val="60AB5263"/>
    <w:rsid w:val="610C3A9C"/>
    <w:rsid w:val="611B38AB"/>
    <w:rsid w:val="615C31E8"/>
    <w:rsid w:val="61B62DA1"/>
    <w:rsid w:val="61FF5178"/>
    <w:rsid w:val="6243437A"/>
    <w:rsid w:val="625702B8"/>
    <w:rsid w:val="62616D7C"/>
    <w:rsid w:val="628D14F2"/>
    <w:rsid w:val="62BD4574"/>
    <w:rsid w:val="6325773C"/>
    <w:rsid w:val="634C1706"/>
    <w:rsid w:val="63601ED7"/>
    <w:rsid w:val="63B63069"/>
    <w:rsid w:val="63E57C7D"/>
    <w:rsid w:val="64155696"/>
    <w:rsid w:val="64AD3F2E"/>
    <w:rsid w:val="64C200F2"/>
    <w:rsid w:val="64F57139"/>
    <w:rsid w:val="650A75D2"/>
    <w:rsid w:val="65655C60"/>
    <w:rsid w:val="6593F782"/>
    <w:rsid w:val="65BE74B1"/>
    <w:rsid w:val="65FD1E19"/>
    <w:rsid w:val="65FE0871"/>
    <w:rsid w:val="6609095A"/>
    <w:rsid w:val="66390EEC"/>
    <w:rsid w:val="66613576"/>
    <w:rsid w:val="66720F9F"/>
    <w:rsid w:val="66BB5DAD"/>
    <w:rsid w:val="66E7865B"/>
    <w:rsid w:val="66F7B9BD"/>
    <w:rsid w:val="66FF70F4"/>
    <w:rsid w:val="672F4BD5"/>
    <w:rsid w:val="67317098"/>
    <w:rsid w:val="67572F4E"/>
    <w:rsid w:val="67A30EFF"/>
    <w:rsid w:val="67CD7F64"/>
    <w:rsid w:val="67E75822"/>
    <w:rsid w:val="67FBCA81"/>
    <w:rsid w:val="67FEC540"/>
    <w:rsid w:val="67FF8842"/>
    <w:rsid w:val="6808604B"/>
    <w:rsid w:val="68174789"/>
    <w:rsid w:val="688B16B1"/>
    <w:rsid w:val="68C201F7"/>
    <w:rsid w:val="692A7449"/>
    <w:rsid w:val="696D3286"/>
    <w:rsid w:val="69926A05"/>
    <w:rsid w:val="69C272EA"/>
    <w:rsid w:val="6A4176E3"/>
    <w:rsid w:val="6AE517EE"/>
    <w:rsid w:val="6B0F7019"/>
    <w:rsid w:val="6B5B4715"/>
    <w:rsid w:val="6B7DB2B6"/>
    <w:rsid w:val="6BA60BF0"/>
    <w:rsid w:val="6BAD01AB"/>
    <w:rsid w:val="6BB585A9"/>
    <w:rsid w:val="6BBB65E2"/>
    <w:rsid w:val="6BEC1818"/>
    <w:rsid w:val="6BEEC337"/>
    <w:rsid w:val="6BFB3942"/>
    <w:rsid w:val="6BFC154B"/>
    <w:rsid w:val="6BFDD94E"/>
    <w:rsid w:val="6BFE6227"/>
    <w:rsid w:val="6BFF005A"/>
    <w:rsid w:val="6BFF12B7"/>
    <w:rsid w:val="6C1FE371"/>
    <w:rsid w:val="6C32189C"/>
    <w:rsid w:val="6C4C7A62"/>
    <w:rsid w:val="6C7B0821"/>
    <w:rsid w:val="6C7F72AC"/>
    <w:rsid w:val="6C892D57"/>
    <w:rsid w:val="6CE16F10"/>
    <w:rsid w:val="6CF9A775"/>
    <w:rsid w:val="6D5050C7"/>
    <w:rsid w:val="6D543AE1"/>
    <w:rsid w:val="6DBDB722"/>
    <w:rsid w:val="6DD84B86"/>
    <w:rsid w:val="6DDFE8A4"/>
    <w:rsid w:val="6DF2085E"/>
    <w:rsid w:val="6DF5168E"/>
    <w:rsid w:val="6DFF2102"/>
    <w:rsid w:val="6E4C4A24"/>
    <w:rsid w:val="6E6B3D34"/>
    <w:rsid w:val="6E7E4B13"/>
    <w:rsid w:val="6EA2262A"/>
    <w:rsid w:val="6EAF2D51"/>
    <w:rsid w:val="6EB255EB"/>
    <w:rsid w:val="6EBC37D9"/>
    <w:rsid w:val="6ED72C6E"/>
    <w:rsid w:val="6EE10092"/>
    <w:rsid w:val="6EFDCD2D"/>
    <w:rsid w:val="6EFF612F"/>
    <w:rsid w:val="6F18680E"/>
    <w:rsid w:val="6F1F37FC"/>
    <w:rsid w:val="6F59F9E4"/>
    <w:rsid w:val="6F5FAB1B"/>
    <w:rsid w:val="6F81415B"/>
    <w:rsid w:val="6F8E58D6"/>
    <w:rsid w:val="6FA10B33"/>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45DC"/>
    <w:rsid w:val="7080499D"/>
    <w:rsid w:val="7082711C"/>
    <w:rsid w:val="70C236C4"/>
    <w:rsid w:val="70F12FC6"/>
    <w:rsid w:val="712D6B22"/>
    <w:rsid w:val="713F17D9"/>
    <w:rsid w:val="71A52EE1"/>
    <w:rsid w:val="71AC1F64"/>
    <w:rsid w:val="71BF5DB7"/>
    <w:rsid w:val="71E85758"/>
    <w:rsid w:val="72100F31"/>
    <w:rsid w:val="72445F08"/>
    <w:rsid w:val="72671BC0"/>
    <w:rsid w:val="72BD5FD5"/>
    <w:rsid w:val="72BF09DC"/>
    <w:rsid w:val="72EB5790"/>
    <w:rsid w:val="72F25D68"/>
    <w:rsid w:val="72F34105"/>
    <w:rsid w:val="72F3DFB7"/>
    <w:rsid w:val="73156CA1"/>
    <w:rsid w:val="733EE3F5"/>
    <w:rsid w:val="735EF94D"/>
    <w:rsid w:val="735F9F05"/>
    <w:rsid w:val="737B2761"/>
    <w:rsid w:val="737F118B"/>
    <w:rsid w:val="73AF6EDB"/>
    <w:rsid w:val="73B384CE"/>
    <w:rsid w:val="73DF4221"/>
    <w:rsid w:val="73DF49F4"/>
    <w:rsid w:val="73E84ED7"/>
    <w:rsid w:val="73F5007A"/>
    <w:rsid w:val="73F51A73"/>
    <w:rsid w:val="73FEB008"/>
    <w:rsid w:val="73FF3C21"/>
    <w:rsid w:val="74077D93"/>
    <w:rsid w:val="742F2BB2"/>
    <w:rsid w:val="74383DB9"/>
    <w:rsid w:val="743F2389"/>
    <w:rsid w:val="74AE9EF4"/>
    <w:rsid w:val="74B15673"/>
    <w:rsid w:val="74B83297"/>
    <w:rsid w:val="74FE88D1"/>
    <w:rsid w:val="750B3103"/>
    <w:rsid w:val="757B8C15"/>
    <w:rsid w:val="75B556EC"/>
    <w:rsid w:val="75B7E9C3"/>
    <w:rsid w:val="75DE6D1A"/>
    <w:rsid w:val="75E13102"/>
    <w:rsid w:val="75FF3FD3"/>
    <w:rsid w:val="7688309F"/>
    <w:rsid w:val="769E28CC"/>
    <w:rsid w:val="76A43029"/>
    <w:rsid w:val="76CFB604"/>
    <w:rsid w:val="76EB13C1"/>
    <w:rsid w:val="76EF4444"/>
    <w:rsid w:val="76FB10EB"/>
    <w:rsid w:val="76FD926B"/>
    <w:rsid w:val="76FF9977"/>
    <w:rsid w:val="77446B04"/>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972DF47"/>
    <w:rsid w:val="797BCC08"/>
    <w:rsid w:val="797F16E0"/>
    <w:rsid w:val="799E691A"/>
    <w:rsid w:val="799F4D91"/>
    <w:rsid w:val="79BA2FEC"/>
    <w:rsid w:val="79DA45DF"/>
    <w:rsid w:val="79DC10E6"/>
    <w:rsid w:val="79EF2068"/>
    <w:rsid w:val="79EFC2ED"/>
    <w:rsid w:val="79FF532C"/>
    <w:rsid w:val="7A301431"/>
    <w:rsid w:val="7A3EA76F"/>
    <w:rsid w:val="7A6BC49B"/>
    <w:rsid w:val="7A7719EE"/>
    <w:rsid w:val="7ABE8A3B"/>
    <w:rsid w:val="7AF1A2F4"/>
    <w:rsid w:val="7AF66DB7"/>
    <w:rsid w:val="7B0D6371"/>
    <w:rsid w:val="7B180978"/>
    <w:rsid w:val="7B1DA959"/>
    <w:rsid w:val="7B3D1ACD"/>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7E46D6"/>
    <w:rsid w:val="7C9BD21E"/>
    <w:rsid w:val="7CA02A6A"/>
    <w:rsid w:val="7CD30860"/>
    <w:rsid w:val="7CF5B1E8"/>
    <w:rsid w:val="7CF71E25"/>
    <w:rsid w:val="7CF78C98"/>
    <w:rsid w:val="7CFF5EAB"/>
    <w:rsid w:val="7D518BB4"/>
    <w:rsid w:val="7D57321B"/>
    <w:rsid w:val="7D5B5C79"/>
    <w:rsid w:val="7D770A6F"/>
    <w:rsid w:val="7D7F1A16"/>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77378E"/>
    <w:rsid w:val="7E9F9FFA"/>
    <w:rsid w:val="7EA1C8FE"/>
    <w:rsid w:val="7EADA532"/>
    <w:rsid w:val="7EB588E9"/>
    <w:rsid w:val="7ECFC5A0"/>
    <w:rsid w:val="7ED50BC3"/>
    <w:rsid w:val="7EDF81E0"/>
    <w:rsid w:val="7EDFB9CE"/>
    <w:rsid w:val="7EF4280A"/>
    <w:rsid w:val="7EF73F35"/>
    <w:rsid w:val="7EFA749D"/>
    <w:rsid w:val="7EFD617A"/>
    <w:rsid w:val="7EFDD9F4"/>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9586C"/>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8FEAE18C"/>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DFFC090"/>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3FB596"/>
    <w:rsid w:val="BD5F71F8"/>
    <w:rsid w:val="BDBB51BC"/>
    <w:rsid w:val="BDCD8A47"/>
    <w:rsid w:val="BDD73F79"/>
    <w:rsid w:val="BDDD276F"/>
    <w:rsid w:val="BDF4583F"/>
    <w:rsid w:val="BDFF82DD"/>
    <w:rsid w:val="BDFF9C0A"/>
    <w:rsid w:val="BDFFB145"/>
    <w:rsid w:val="BE5F2542"/>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7D3809"/>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C7359"/>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34"/>
    <w:unhideWhenUsed/>
    <w:qFormat/>
    <w:uiPriority w:val="99"/>
    <w:pPr>
      <w:spacing w:after="120"/>
    </w:pPr>
  </w:style>
  <w:style w:type="paragraph" w:styleId="6">
    <w:name w:val="Normal Indent"/>
    <w:basedOn w:val="1"/>
    <w:next w:val="2"/>
    <w:qFormat/>
    <w:uiPriority w:val="0"/>
    <w:pPr>
      <w:ind w:firstLine="420" w:firstLineChars="200"/>
    </w:pPr>
    <w:rPr>
      <w:szCs w:val="20"/>
    </w:rPr>
  </w:style>
  <w:style w:type="paragraph" w:styleId="7">
    <w:name w:val="annotation text"/>
    <w:basedOn w:val="1"/>
    <w:unhideWhenUsed/>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cs="Times New Roman"/>
      <w:kern w:val="2"/>
      <w:sz w:val="21"/>
      <w:szCs w:val="21"/>
      <w:lang w:val="en-US" w:eastAsia="zh-CN" w:bidi="ar"/>
    </w:rPr>
  </w:style>
  <w:style w:type="paragraph" w:styleId="8">
    <w:name w:val="Body Text Indent"/>
    <w:basedOn w:val="1"/>
    <w:link w:val="37"/>
    <w:unhideWhenUsed/>
    <w:qFormat/>
    <w:uiPriority w:val="99"/>
    <w:pPr>
      <w:spacing w:after="120"/>
      <w:ind w:left="420" w:leftChars="200"/>
    </w:pPr>
    <w:rPr>
      <w:kern w:val="0"/>
      <w:sz w:val="20"/>
      <w:szCs w:val="20"/>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qFormat/>
    <w:uiPriority w:val="0"/>
    <w:rPr>
      <w:rFonts w:ascii="宋体" w:hAnsi="Courier New"/>
    </w:rPr>
  </w:style>
  <w:style w:type="paragraph" w:styleId="11">
    <w:name w:val="Balloon Text"/>
    <w:basedOn w:val="1"/>
    <w:link w:val="33"/>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Body Text First Indent"/>
    <w:basedOn w:val="2"/>
    <w:qFormat/>
    <w:uiPriority w:val="0"/>
    <w:pPr>
      <w:ind w:firstLine="420" w:firstLineChars="100"/>
    </w:pPr>
  </w:style>
  <w:style w:type="table" w:styleId="20">
    <w:name w:val="Table Grid"/>
    <w:basedOn w:val="19"/>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qFormat/>
    <w:uiPriority w:val="0"/>
    <w:rPr>
      <w:b/>
    </w:rPr>
  </w:style>
  <w:style w:type="character" w:styleId="23">
    <w:name w:val="page number"/>
    <w:qFormat/>
    <w:uiPriority w:val="0"/>
  </w:style>
  <w:style w:type="character" w:styleId="24">
    <w:name w:val="annotation reference"/>
    <w:unhideWhenUsed/>
    <w:qFormat/>
    <w:uiPriority w:val="0"/>
    <w:rPr>
      <w:sz w:val="21"/>
      <w:szCs w:val="21"/>
    </w:rPr>
  </w:style>
  <w:style w:type="paragraph" w:customStyle="1" w:styleId="25">
    <w:name w:val="表格文字"/>
    <w:basedOn w:val="1"/>
    <w:next w:val="1"/>
    <w:qFormat/>
    <w:uiPriority w:val="0"/>
    <w:pPr>
      <w:spacing w:before="25" w:after="25"/>
      <w:jc w:val="left"/>
    </w:pPr>
    <w:rPr>
      <w:spacing w:val="10"/>
      <w:kern w:val="0"/>
      <w:sz w:val="24"/>
      <w:szCs w:val="20"/>
    </w:rPr>
  </w:style>
  <w:style w:type="paragraph" w:styleId="26">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9">
    <w:name w:val="列出段落2"/>
    <w:basedOn w:val="1"/>
    <w:qFormat/>
    <w:uiPriority w:val="34"/>
    <w:pPr>
      <w:ind w:firstLine="420" w:firstLineChars="200"/>
    </w:pPr>
  </w:style>
  <w:style w:type="paragraph" w:customStyle="1" w:styleId="30">
    <w:name w:val="Table Paragraph"/>
    <w:basedOn w:val="1"/>
    <w:qFormat/>
    <w:uiPriority w:val="0"/>
    <w:pPr>
      <w:autoSpaceDE w:val="0"/>
      <w:autoSpaceDN w:val="0"/>
      <w:jc w:val="left"/>
    </w:pPr>
    <w:rPr>
      <w:rFonts w:ascii="宋体" w:hAnsi="宋体" w:cs="宋体"/>
      <w:kern w:val="0"/>
      <w:sz w:val="22"/>
      <w:szCs w:val="22"/>
    </w:rPr>
  </w:style>
  <w:style w:type="paragraph" w:customStyle="1" w:styleId="31">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qowt-font5-gb2312"/>
    <w:qFormat/>
    <w:uiPriority w:val="0"/>
  </w:style>
  <w:style w:type="character" w:customStyle="1" w:styleId="33">
    <w:name w:val="批注框文本 Char"/>
    <w:basedOn w:val="21"/>
    <w:link w:val="11"/>
    <w:qFormat/>
    <w:uiPriority w:val="0"/>
    <w:rPr>
      <w:kern w:val="2"/>
      <w:sz w:val="18"/>
      <w:szCs w:val="18"/>
    </w:rPr>
  </w:style>
  <w:style w:type="character" w:customStyle="1" w:styleId="34">
    <w:name w:val="正文文本 Char"/>
    <w:basedOn w:val="21"/>
    <w:link w:val="2"/>
    <w:qFormat/>
    <w:uiPriority w:val="99"/>
    <w:rPr>
      <w:kern w:val="2"/>
      <w:sz w:val="21"/>
      <w:szCs w:val="24"/>
    </w:rPr>
  </w:style>
  <w:style w:type="paragraph" w:customStyle="1" w:styleId="35">
    <w:name w:val="msolistparagraph"/>
    <w:basedOn w:val="1"/>
    <w:qFormat/>
    <w:uiPriority w:val="0"/>
    <w:pPr>
      <w:ind w:firstLine="420" w:firstLineChars="200"/>
    </w:pPr>
  </w:style>
  <w:style w:type="paragraph" w:customStyle="1" w:styleId="36">
    <w:name w:val="正文格式"/>
    <w:basedOn w:val="8"/>
    <w:qFormat/>
    <w:uiPriority w:val="99"/>
    <w:pPr>
      <w:spacing w:after="0" w:line="360" w:lineRule="auto"/>
      <w:ind w:left="0" w:leftChars="0" w:firstLine="600"/>
    </w:pPr>
    <w:rPr>
      <w:rFonts w:eastAsia="仿宋_GB2312"/>
      <w:sz w:val="30"/>
      <w:szCs w:val="30"/>
    </w:rPr>
  </w:style>
  <w:style w:type="character" w:customStyle="1" w:styleId="37">
    <w:name w:val="正文文本缩进 Char"/>
    <w:link w:val="8"/>
    <w:semiHidden/>
    <w:qFormat/>
    <w:uiPriority w:val="99"/>
    <w:rPr>
      <w:kern w:val="0"/>
      <w:sz w:val="20"/>
      <w:szCs w:val="20"/>
    </w:rPr>
  </w:style>
  <w:style w:type="paragraph" w:customStyle="1" w:styleId="3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9">
    <w:name w:val="List Paragraph"/>
    <w:basedOn w:val="1"/>
    <w:qFormat/>
    <w:uiPriority w:val="34"/>
    <w:pPr>
      <w:ind w:firstLine="420" w:firstLineChars="200"/>
    </w:pPr>
  </w:style>
  <w:style w:type="paragraph" w:customStyle="1" w:styleId="40">
    <w:name w:val="9前海 标题"/>
    <w:basedOn w:val="1"/>
    <w:next w:val="41"/>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1">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2">
    <w:name w:val="1级标题"/>
    <w:basedOn w:val="1"/>
    <w:next w:val="43"/>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3">
    <w:name w:val="9前海 正文"/>
    <w:basedOn w:val="41"/>
    <w:qFormat/>
    <w:uiPriority w:val="0"/>
    <w:pPr>
      <w:ind w:firstLine="640"/>
    </w:pPr>
    <w:rPr>
      <w:rFonts w:ascii="仿宋_GB2312" w:eastAsia="仿宋_GB2312"/>
    </w:rPr>
  </w:style>
  <w:style w:type="paragraph" w:customStyle="1" w:styleId="44">
    <w:name w:val="2级标题"/>
    <w:basedOn w:val="43"/>
    <w:next w:val="43"/>
    <w:qFormat/>
    <w:uiPriority w:val="0"/>
    <w:pPr>
      <w:ind w:firstLine="643"/>
      <w:outlineLvl w:val="1"/>
    </w:pPr>
    <w:rPr>
      <w:rFonts w:ascii="楷体_GB2312" w:hAnsi="楷体" w:eastAsia="楷体_GB2312"/>
      <w:b/>
    </w:rPr>
  </w:style>
  <w:style w:type="character" w:customStyle="1" w:styleId="45">
    <w:name w:val="15"/>
    <w:basedOn w:val="2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11450</Words>
  <Characters>11922</Characters>
  <Lines>1</Lines>
  <Paragraphs>1</Paragraphs>
  <TotalTime>42</TotalTime>
  <ScaleCrop>false</ScaleCrop>
  <LinksUpToDate>false</LinksUpToDate>
  <CharactersWithSpaces>12213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2023-09-29T04:34:00Z</dcterms:created>
  <dc:creator>黄雅静</dc:creator>
  <cp:lastModifiedBy>黎俊</cp:lastModifiedBy>
  <cp:lastPrinted>2023-11-13T03:12:00Z</cp:lastPrinted>
  <dcterms:modified xsi:type="dcterms:W3CDTF">2025-08-27T01:41:16Z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8FF0EF381E144452A1E02C9F1EB623C9_13</vt:lpwstr>
  </property>
  <property fmtid="{D5CDD505-2E9C-101B-9397-08002B2CF9AE}" pid="4" name="KSOTemplateDocerSaveRecord">
    <vt:lpwstr>eyJoZGlkIjoiMWViNjU1YjYxMmE1ZjA1ZGI4YzZiMWU4ZDg3Zjk4MWMiLCJ1c2VySWQiOiIxNDg2ODI2MzgyIn0=</vt:lpwstr>
  </property>
</Properties>
</file>