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6F276">
      <w:pPr>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 xml:space="preserve">  </w:t>
      </w:r>
    </w:p>
    <w:p w14:paraId="0F224E14">
      <w:pPr>
        <w:jc w:val="center"/>
        <w:rPr>
          <w:rFonts w:ascii="宋体" w:hAnsi="宋体" w:cs="宋体"/>
          <w:b/>
          <w:sz w:val="72"/>
          <w:szCs w:val="72"/>
          <w:highlight w:val="none"/>
        </w:rPr>
      </w:pPr>
    </w:p>
    <w:p w14:paraId="41930FB8">
      <w:pPr>
        <w:jc w:val="center"/>
        <w:rPr>
          <w:rFonts w:ascii="宋体" w:hAnsi="宋体" w:cs="宋体"/>
          <w:b/>
          <w:sz w:val="72"/>
          <w:szCs w:val="72"/>
          <w:highlight w:val="none"/>
        </w:rPr>
      </w:pPr>
      <w:r>
        <w:rPr>
          <w:rFonts w:hint="eastAsia" w:ascii="宋体" w:hAnsi="宋体" w:cs="宋体"/>
          <w:b/>
          <w:sz w:val="72"/>
          <w:szCs w:val="72"/>
          <w:highlight w:val="none"/>
        </w:rPr>
        <w:t>简易招标文件</w:t>
      </w:r>
    </w:p>
    <w:p w14:paraId="27B562F4">
      <w:pPr>
        <w:jc w:val="center"/>
        <w:rPr>
          <w:rFonts w:ascii="宋体" w:hAnsi="宋体" w:cs="宋体"/>
          <w:highlight w:val="none"/>
        </w:rPr>
      </w:pPr>
    </w:p>
    <w:p w14:paraId="469AC072">
      <w:pPr>
        <w:rPr>
          <w:rFonts w:ascii="宋体" w:hAnsi="宋体" w:cs="宋体"/>
          <w:highlight w:val="none"/>
        </w:rPr>
      </w:pPr>
    </w:p>
    <w:p w14:paraId="4AD53856">
      <w:pPr>
        <w:pStyle w:val="28"/>
        <w:ind w:left="0" w:leftChars="0" w:firstLine="0" w:firstLineChars="0"/>
        <w:rPr>
          <w:rFonts w:ascii="宋体" w:hAnsi="宋体" w:cs="宋体"/>
          <w:highlight w:val="none"/>
        </w:rPr>
      </w:pPr>
    </w:p>
    <w:p w14:paraId="61585A5F">
      <w:pPr>
        <w:rPr>
          <w:rFonts w:ascii="宋体" w:hAnsi="宋体" w:cs="宋体"/>
          <w:b/>
          <w:sz w:val="44"/>
          <w:highlight w:val="none"/>
        </w:rPr>
      </w:pPr>
    </w:p>
    <w:p w14:paraId="1C14F241">
      <w:pPr>
        <w:ind w:right="-319" w:rightChars="-152"/>
        <w:rPr>
          <w:rFonts w:ascii="宋体" w:hAnsi="宋体" w:cs="宋体"/>
          <w:b/>
          <w:sz w:val="36"/>
          <w:szCs w:val="36"/>
          <w:highlight w:val="none"/>
        </w:rPr>
      </w:pPr>
      <w:r>
        <w:rPr>
          <w:rFonts w:hint="eastAsia" w:ascii="宋体" w:hAnsi="宋体" w:cs="宋体"/>
          <w:b/>
          <w:sz w:val="36"/>
          <w:szCs w:val="36"/>
          <w:highlight w:val="none"/>
        </w:rPr>
        <w:t>招标编号：</w:t>
      </w:r>
      <w:r>
        <w:rPr>
          <w:rFonts w:hint="eastAsia" w:ascii="宋体" w:hAnsi="宋体" w:cs="宋体"/>
          <w:b/>
          <w:sz w:val="36"/>
          <w:szCs w:val="36"/>
        </w:rPr>
        <w:t>QH2025082</w:t>
      </w:r>
    </w:p>
    <w:p w14:paraId="2053BFF3">
      <w:pPr>
        <w:ind w:firstLine="723" w:firstLineChars="200"/>
        <w:rPr>
          <w:rFonts w:ascii="宋体" w:hAnsi="宋体" w:cs="宋体"/>
          <w:b/>
          <w:sz w:val="36"/>
          <w:szCs w:val="36"/>
          <w:highlight w:val="none"/>
        </w:rPr>
      </w:pPr>
    </w:p>
    <w:p w14:paraId="698EB1F9">
      <w:pPr>
        <w:ind w:firstLine="723" w:firstLineChars="200"/>
        <w:rPr>
          <w:rFonts w:ascii="宋体" w:hAnsi="宋体" w:cs="宋体"/>
          <w:b/>
          <w:sz w:val="36"/>
          <w:szCs w:val="36"/>
          <w:highlight w:val="none"/>
        </w:rPr>
      </w:pPr>
    </w:p>
    <w:p w14:paraId="445E332F">
      <w:pPr>
        <w:pStyle w:val="28"/>
        <w:ind w:firstLine="420"/>
        <w:rPr>
          <w:rFonts w:ascii="宋体" w:hAnsi="宋体" w:cs="宋体"/>
          <w:highlight w:val="none"/>
        </w:rPr>
      </w:pPr>
    </w:p>
    <w:p w14:paraId="40C5F88C">
      <w:pPr>
        <w:pStyle w:val="28"/>
        <w:ind w:firstLine="420"/>
        <w:rPr>
          <w:rFonts w:ascii="宋体" w:hAnsi="宋体" w:cs="宋体"/>
          <w:highlight w:val="none"/>
        </w:rPr>
      </w:pPr>
    </w:p>
    <w:p w14:paraId="4F377712">
      <w:pPr>
        <w:ind w:right="-319" w:rightChars="-152"/>
        <w:rPr>
          <w:rFonts w:hint="eastAsia" w:ascii="宋体" w:hAnsi="宋体" w:eastAsia="宋体" w:cs="宋体"/>
          <w:b/>
          <w:sz w:val="36"/>
          <w:szCs w:val="36"/>
          <w:highlight w:val="none"/>
          <w:lang w:eastAsia="zh-CN"/>
        </w:rPr>
      </w:pPr>
      <w:r>
        <w:rPr>
          <w:rFonts w:hint="eastAsia" w:ascii="宋体" w:hAnsi="宋体" w:cs="宋体"/>
          <w:b/>
          <w:sz w:val="36"/>
          <w:szCs w:val="36"/>
          <w:highlight w:val="none"/>
        </w:rPr>
        <w:t>招标项目：</w:t>
      </w:r>
      <w:r>
        <w:rPr>
          <w:rFonts w:hint="eastAsia" w:ascii="宋体" w:hAnsi="宋体" w:cs="宋体"/>
          <w:b/>
          <w:sz w:val="36"/>
          <w:szCs w:val="36"/>
          <w:highlight w:val="none"/>
          <w:lang w:eastAsia="zh-CN"/>
        </w:rPr>
        <w:t>《前海方案》《前海规划》落实情况评估项目（二次）</w:t>
      </w:r>
    </w:p>
    <w:p w14:paraId="5E3AC784">
      <w:pPr>
        <w:ind w:firstLine="3264" w:firstLineChars="739"/>
        <w:rPr>
          <w:rFonts w:ascii="宋体" w:hAnsi="宋体" w:cs="宋体"/>
          <w:b/>
          <w:sz w:val="44"/>
          <w:highlight w:val="none"/>
        </w:rPr>
      </w:pPr>
    </w:p>
    <w:p w14:paraId="11D545E9">
      <w:pPr>
        <w:rPr>
          <w:rFonts w:ascii="宋体" w:hAnsi="宋体" w:cs="宋体"/>
          <w:b/>
          <w:sz w:val="44"/>
          <w:highlight w:val="none"/>
        </w:rPr>
      </w:pPr>
    </w:p>
    <w:p w14:paraId="726F6A13">
      <w:pPr>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14:paraId="48BEB4A8">
      <w:pPr>
        <w:jc w:val="center"/>
        <w:rPr>
          <w:rFonts w:ascii="宋体" w:hAnsi="宋体" w:cs="宋体"/>
          <w:b/>
          <w:bCs/>
          <w:sz w:val="36"/>
          <w:szCs w:val="36"/>
          <w:highlight w:val="none"/>
        </w:rPr>
      </w:pPr>
      <w:r>
        <w:rPr>
          <w:rFonts w:hint="eastAsia" w:ascii="宋体" w:hAnsi="宋体" w:cs="宋体"/>
          <w:b/>
          <w:bCs/>
          <w:sz w:val="36"/>
          <w:szCs w:val="36"/>
          <w:highlight w:val="none"/>
        </w:rPr>
        <w:t>202</w:t>
      </w:r>
      <w:r>
        <w:rPr>
          <w:rFonts w:hint="eastAsia" w:ascii="宋体" w:hAnsi="宋体" w:cs="宋体"/>
          <w:b/>
          <w:bCs/>
          <w:sz w:val="36"/>
          <w:szCs w:val="36"/>
          <w:highlight w:val="none"/>
          <w:lang w:val="en-US" w:eastAsia="zh-CN"/>
        </w:rPr>
        <w:t>5</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8</w:t>
      </w:r>
      <w:r>
        <w:rPr>
          <w:rFonts w:hint="eastAsia" w:ascii="宋体" w:hAnsi="宋体" w:cs="宋体"/>
          <w:b/>
          <w:bCs/>
          <w:sz w:val="36"/>
          <w:szCs w:val="36"/>
          <w:highlight w:val="none"/>
        </w:rPr>
        <w:t>月</w:t>
      </w:r>
    </w:p>
    <w:p w14:paraId="465B641C">
      <w:pPr>
        <w:autoSpaceDE w:val="0"/>
        <w:autoSpaceDN w:val="0"/>
        <w:adjustRightInd w:val="0"/>
        <w:spacing w:line="240" w:lineRule="auto"/>
        <w:jc w:val="center"/>
        <w:rPr>
          <w:rFonts w:ascii="宋体" w:hAnsi="宋体" w:cs="宋体"/>
          <w:b/>
          <w:bCs/>
          <w:color w:val="auto"/>
          <w:kern w:val="0"/>
          <w:sz w:val="36"/>
          <w:szCs w:val="36"/>
        </w:rPr>
      </w:pPr>
      <w:bookmarkStart w:id="0" w:name="_Toc12932"/>
      <w:r>
        <w:rPr>
          <w:rFonts w:ascii="宋体" w:hAnsi="宋体"/>
          <w:b/>
          <w:bCs/>
          <w:sz w:val="32"/>
          <w:szCs w:val="40"/>
          <w:highlight w:val="none"/>
          <w:u w:val="single"/>
        </w:rPr>
        <w:br w:type="page"/>
      </w:r>
      <w:r>
        <w:rPr>
          <w:rFonts w:hint="eastAsia" w:ascii="宋体" w:hAnsi="宋体" w:cs="宋体"/>
          <w:b/>
          <w:bCs/>
          <w:color w:val="auto"/>
          <w:kern w:val="0"/>
          <w:sz w:val="36"/>
          <w:szCs w:val="36"/>
        </w:rPr>
        <w:t>特别警示条款</w:t>
      </w:r>
    </w:p>
    <w:p w14:paraId="0677BDBB">
      <w:pPr>
        <w:autoSpaceDE w:val="0"/>
        <w:autoSpaceDN w:val="0"/>
        <w:adjustRightInd w:val="0"/>
        <w:spacing w:line="240" w:lineRule="auto"/>
        <w:ind w:left="239" w:leftChars="114" w:firstLine="240" w:firstLineChars="100"/>
        <w:jc w:val="left"/>
        <w:rPr>
          <w:rFonts w:hint="eastAsia" w:ascii="宋体" w:hAnsi="宋体" w:eastAsia="宋体" w:cs="宋体"/>
          <w:color w:val="auto"/>
          <w:sz w:val="24"/>
        </w:rPr>
      </w:pPr>
      <w:r>
        <w:rPr>
          <w:rFonts w:hint="eastAsia" w:ascii="宋体" w:hAnsi="宋体" w:eastAsia="宋体" w:cs="宋体"/>
          <w:color w:val="auto"/>
          <w:sz w:val="24"/>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4"/>
          <w:lang w:eastAsia="zh-CN"/>
        </w:rPr>
        <w:t>、</w:t>
      </w:r>
      <w:r>
        <w:rPr>
          <w:rFonts w:hint="eastAsia" w:ascii="宋体" w:hAnsi="宋体" w:eastAsia="宋体" w:cs="宋体"/>
          <w:color w:val="auto"/>
          <w:sz w:val="24"/>
        </w:rPr>
        <w:t>罚款、取消参与政府采购资格、吊销营业执照等处罚</w:t>
      </w:r>
      <w:r>
        <w:rPr>
          <w:rFonts w:hint="eastAsia" w:ascii="宋体" w:hAnsi="宋体" w:eastAsia="宋体" w:cs="宋体"/>
          <w:color w:val="auto"/>
          <w:sz w:val="24"/>
          <w:lang w:eastAsia="zh-CN"/>
        </w:rPr>
        <w:t>；</w:t>
      </w:r>
      <w:r>
        <w:rPr>
          <w:rFonts w:hint="eastAsia" w:ascii="宋体" w:hAnsi="宋体" w:eastAsia="宋体" w:cs="宋体"/>
          <w:color w:val="auto"/>
          <w:sz w:val="24"/>
        </w:rPr>
        <w:t>构成犯罪的，依法追究刑事责任。</w:t>
      </w:r>
    </w:p>
    <w:tbl>
      <w:tblPr>
        <w:tblStyle w:val="21"/>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808"/>
      </w:tblGrid>
      <w:tr w14:paraId="2578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14:paraId="5C83C4D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4519" w:type="pct"/>
            <w:noWrap w:val="0"/>
            <w:vAlign w:val="center"/>
          </w:tcPr>
          <w:p w14:paraId="330333B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14:paraId="0893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14:paraId="23A0689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4519" w:type="pct"/>
            <w:noWrap w:val="0"/>
            <w:vAlign w:val="center"/>
          </w:tcPr>
          <w:p w14:paraId="1ADDC6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14:paraId="404A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14:paraId="731AD96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4519" w:type="pct"/>
            <w:noWrap w:val="0"/>
            <w:vAlign w:val="center"/>
          </w:tcPr>
          <w:p w14:paraId="47595A4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14:paraId="0AD4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14:paraId="33E086A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4519" w:type="pct"/>
            <w:noWrap w:val="0"/>
            <w:vAlign w:val="center"/>
          </w:tcPr>
          <w:p w14:paraId="188A905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14:paraId="3263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14:paraId="647DE66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4519" w:type="pct"/>
            <w:noWrap w:val="0"/>
            <w:vAlign w:val="center"/>
          </w:tcPr>
          <w:p w14:paraId="59ADD99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14:paraId="26FA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14:paraId="3796DA2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4519" w:type="pct"/>
            <w:noWrap w:val="0"/>
            <w:vAlign w:val="center"/>
          </w:tcPr>
          <w:p w14:paraId="78032F1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tbl>
    <w:p w14:paraId="43FB49EC">
      <w:pPr>
        <w:autoSpaceDE w:val="0"/>
        <w:autoSpaceDN w:val="0"/>
        <w:adjustRightInd w:val="0"/>
        <w:spacing w:line="240" w:lineRule="auto"/>
        <w:jc w:val="center"/>
        <w:rPr>
          <w:rFonts w:hint="eastAsia" w:ascii="宋体" w:hAnsi="宋体" w:cs="宋体"/>
          <w:b/>
          <w:color w:val="auto"/>
          <w:kern w:val="0"/>
          <w:sz w:val="24"/>
        </w:rPr>
      </w:pPr>
    </w:p>
    <w:p w14:paraId="1F7B28F5">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w:t>
      </w:r>
    </w:p>
    <w:p w14:paraId="226C1F64">
      <w:pPr>
        <w:autoSpaceDE w:val="0"/>
        <w:autoSpaceDN w:val="0"/>
        <w:adjustRightInd w:val="0"/>
        <w:spacing w:line="240" w:lineRule="auto"/>
        <w:ind w:left="239" w:leftChars="114" w:firstLine="241" w:firstLineChars="100"/>
        <w:jc w:val="left"/>
        <w:rPr>
          <w:rFonts w:ascii="宋体" w:hAnsi="宋体" w:cs="宋体"/>
          <w:color w:val="auto"/>
          <w:sz w:val="24"/>
        </w:rPr>
      </w:pPr>
      <w:r>
        <w:rPr>
          <w:rStyle w:val="23"/>
          <w:rFonts w:hint="eastAsia" w:ascii="宋体" w:hAnsi="宋体" w:cs="宋体"/>
          <w:color w:val="auto"/>
          <w:sz w:val="24"/>
        </w:rPr>
        <w:t>第五十七条</w:t>
      </w:r>
      <w:r>
        <w:rPr>
          <w:rFonts w:hint="eastAsia" w:ascii="宋体" w:hAnsi="宋体" w:cs="宋体"/>
          <w:color w:val="auto"/>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25CAA33E">
      <w:pPr>
        <w:pStyle w:val="17"/>
        <w:shd w:val="clear" w:color="auto"/>
        <w:spacing w:before="0" w:beforeAutospacing="0" w:after="0" w:afterAutospacing="0" w:line="240" w:lineRule="auto"/>
        <w:ind w:firstLine="480" w:firstLineChars="200"/>
        <w:rPr>
          <w:color w:val="auto"/>
        </w:rPr>
      </w:pPr>
      <w:bookmarkStart w:id="1" w:name="_Toc2750"/>
      <w:r>
        <w:rPr>
          <w:rFonts w:hint="eastAsia"/>
          <w:color w:val="auto"/>
        </w:rPr>
        <w:t>（一）在采购活动中应当回避而未回避的；</w:t>
      </w:r>
      <w:bookmarkEnd w:id="1"/>
    </w:p>
    <w:p w14:paraId="43E6F9F0">
      <w:pPr>
        <w:pStyle w:val="17"/>
        <w:shd w:val="clear" w:color="auto"/>
        <w:spacing w:before="0" w:beforeAutospacing="0" w:after="0" w:afterAutospacing="0" w:line="240" w:lineRule="auto"/>
        <w:ind w:firstLine="480" w:firstLineChars="200"/>
        <w:rPr>
          <w:color w:val="auto"/>
        </w:rPr>
      </w:pPr>
      <w:r>
        <w:rPr>
          <w:rFonts w:hint="eastAsia"/>
          <w:color w:val="auto"/>
        </w:rPr>
        <w:t>（二）未按照本条例规定签订、履行采购合同，造成严重后果的；</w:t>
      </w:r>
    </w:p>
    <w:p w14:paraId="06BAD094">
      <w:pPr>
        <w:pStyle w:val="17"/>
        <w:shd w:val="clear" w:color="auto"/>
        <w:spacing w:before="0" w:beforeAutospacing="0" w:after="0" w:afterAutospacing="0" w:line="240" w:lineRule="auto"/>
        <w:ind w:firstLine="480" w:firstLineChars="200"/>
        <w:rPr>
          <w:color w:val="auto"/>
        </w:rPr>
      </w:pPr>
      <w:r>
        <w:rPr>
          <w:rFonts w:hint="eastAsia"/>
          <w:color w:val="auto"/>
        </w:rPr>
        <w:t>（三）隐瞒真实情况，提供虚假资料的；</w:t>
      </w:r>
    </w:p>
    <w:p w14:paraId="51A3014C">
      <w:pPr>
        <w:pStyle w:val="17"/>
        <w:shd w:val="clear" w:color="auto"/>
        <w:spacing w:before="0" w:beforeAutospacing="0" w:after="0" w:afterAutospacing="0" w:line="240" w:lineRule="auto"/>
        <w:ind w:firstLine="480" w:firstLineChars="200"/>
        <w:rPr>
          <w:color w:val="auto"/>
        </w:rPr>
      </w:pPr>
      <w:r>
        <w:rPr>
          <w:rFonts w:hint="eastAsia"/>
          <w:color w:val="auto"/>
        </w:rPr>
        <w:t>（四）以非法手段排斥其他供应商参与竞争的；</w:t>
      </w:r>
    </w:p>
    <w:p w14:paraId="0A73B5F5">
      <w:pPr>
        <w:pStyle w:val="17"/>
        <w:shd w:val="clear" w:color="auto"/>
        <w:spacing w:before="0" w:beforeAutospacing="0" w:after="0" w:afterAutospacing="0" w:line="240" w:lineRule="auto"/>
        <w:ind w:firstLine="480" w:firstLineChars="200"/>
        <w:rPr>
          <w:color w:val="auto"/>
        </w:rPr>
      </w:pPr>
      <w:r>
        <w:rPr>
          <w:rFonts w:hint="eastAsia"/>
          <w:color w:val="auto"/>
        </w:rPr>
        <w:t>（五）与其他采购参加人串通投标的；</w:t>
      </w:r>
    </w:p>
    <w:p w14:paraId="6B39C759">
      <w:pPr>
        <w:pStyle w:val="17"/>
        <w:shd w:val="clear" w:color="auto"/>
        <w:spacing w:before="0" w:beforeAutospacing="0" w:after="0" w:afterAutospacing="0" w:line="240" w:lineRule="auto"/>
        <w:ind w:firstLine="480" w:firstLineChars="200"/>
        <w:rPr>
          <w:color w:val="auto"/>
        </w:rPr>
      </w:pPr>
      <w:r>
        <w:rPr>
          <w:rFonts w:hint="eastAsia"/>
          <w:color w:val="auto"/>
        </w:rPr>
        <w:t>（六）恶意投诉的；</w:t>
      </w:r>
    </w:p>
    <w:p w14:paraId="22126AD2">
      <w:pPr>
        <w:pStyle w:val="17"/>
        <w:shd w:val="clear" w:color="auto"/>
        <w:spacing w:before="0" w:beforeAutospacing="0" w:after="0" w:afterAutospacing="0" w:line="240" w:lineRule="auto"/>
        <w:ind w:firstLine="480" w:firstLineChars="200"/>
        <w:rPr>
          <w:color w:val="auto"/>
        </w:rPr>
      </w:pPr>
      <w:r>
        <w:rPr>
          <w:rFonts w:hint="eastAsia"/>
          <w:color w:val="auto"/>
        </w:rPr>
        <w:t>（七）向采购项目相关人行贿或者提供其他不当利益的；</w:t>
      </w:r>
    </w:p>
    <w:p w14:paraId="03C0F09E">
      <w:pPr>
        <w:pStyle w:val="17"/>
        <w:shd w:val="clear" w:color="auto"/>
        <w:spacing w:before="0" w:beforeAutospacing="0" w:after="0" w:afterAutospacing="0" w:line="240" w:lineRule="auto"/>
        <w:ind w:firstLine="480" w:firstLineChars="200"/>
        <w:rPr>
          <w:color w:val="auto"/>
        </w:rPr>
      </w:pPr>
      <w:r>
        <w:rPr>
          <w:rFonts w:hint="eastAsia"/>
          <w:color w:val="auto"/>
        </w:rPr>
        <w:t>（八）阻碍、抗拒主管部门监督检查的；</w:t>
      </w:r>
    </w:p>
    <w:p w14:paraId="33742B46">
      <w:pPr>
        <w:pStyle w:val="17"/>
        <w:shd w:val="clear" w:color="auto"/>
        <w:spacing w:before="0" w:beforeAutospacing="0" w:after="0" w:afterAutospacing="0" w:line="240" w:lineRule="auto"/>
        <w:ind w:firstLine="480" w:firstLineChars="200"/>
        <w:rPr>
          <w:color w:val="auto"/>
        </w:rPr>
      </w:pPr>
      <w:r>
        <w:rPr>
          <w:rFonts w:hint="eastAsia"/>
          <w:color w:val="auto"/>
        </w:rPr>
        <w:t>（九）其他违反本条例规定的行为。</w:t>
      </w:r>
    </w:p>
    <w:p w14:paraId="1F668F9F">
      <w:pPr>
        <w:shd w:val="clear"/>
        <w:autoSpaceDE w:val="0"/>
        <w:autoSpaceDN w:val="0"/>
        <w:adjustRightInd w:val="0"/>
        <w:spacing w:line="240" w:lineRule="auto"/>
        <w:ind w:firstLine="360" w:firstLineChars="150"/>
        <w:jc w:val="left"/>
        <w:rPr>
          <w:rFonts w:ascii="宋体" w:hAnsi="宋体" w:cs="宋体"/>
          <w:color w:val="auto"/>
          <w:kern w:val="0"/>
          <w:sz w:val="24"/>
        </w:rPr>
      </w:pPr>
    </w:p>
    <w:p w14:paraId="05A2E140">
      <w:pPr>
        <w:shd w:val="clea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《深圳经济特区政府采购条例实施细则》</w:t>
      </w:r>
    </w:p>
    <w:p w14:paraId="782EEB4E">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第七十五条</w:t>
      </w:r>
      <w:r>
        <w:rPr>
          <w:rFonts w:hint="eastAsia" w:ascii="宋体" w:hAnsi="宋体" w:cs="宋体"/>
          <w:color w:val="auto"/>
          <w:sz w:val="24"/>
        </w:rPr>
        <w:t> 供应商有下列情形的，属于采购条例所称的串通投标行为，按照采购条例第五十七条有关规定处理：</w:t>
      </w:r>
    </w:p>
    <w:p w14:paraId="2B1A4495">
      <w:pPr>
        <w:keepLines/>
        <w:spacing w:line="240" w:lineRule="auto"/>
        <w:ind w:firstLine="480" w:firstLineChars="200"/>
        <w:rPr>
          <w:rFonts w:ascii="宋体" w:hAnsi="宋体" w:cs="宋体"/>
          <w:color w:val="auto"/>
          <w:sz w:val="24"/>
        </w:rPr>
      </w:pPr>
      <w:bookmarkStart w:id="2" w:name="_Toc6281"/>
      <w:r>
        <w:rPr>
          <w:rFonts w:hint="eastAsia" w:ascii="宋体" w:hAnsi="宋体" w:cs="宋体"/>
          <w:color w:val="auto"/>
          <w:sz w:val="24"/>
        </w:rPr>
        <w:t>（一）投标供应商之间相互约定给予未中标的供应商利益补偿；</w:t>
      </w:r>
      <w:bookmarkEnd w:id="2"/>
    </w:p>
    <w:p w14:paraId="7280D581">
      <w:pPr>
        <w:keepLines/>
        <w:spacing w:line="240" w:lineRule="auto"/>
        <w:ind w:firstLine="480" w:firstLineChars="200"/>
        <w:rPr>
          <w:rFonts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　　　　 </w:t>
      </w:r>
    </w:p>
    <w:p w14:paraId="5B7DF2A6">
      <w:pPr>
        <w:keepLines/>
        <w:spacing w:line="240" w:lineRule="auto"/>
        <w:ind w:firstLine="480" w:firstLineChars="200"/>
        <w:rPr>
          <w:rFonts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14:paraId="350AC202">
      <w:pPr>
        <w:keepLines/>
        <w:spacing w:line="240" w:lineRule="auto"/>
        <w:ind w:firstLine="480" w:firstLineChars="200"/>
        <w:rPr>
          <w:rFonts w:ascii="宋体" w:hAnsi="宋体" w:cs="宋体"/>
          <w:color w:val="auto"/>
          <w:sz w:val="24"/>
        </w:rPr>
      </w:pPr>
      <w:r>
        <w:rPr>
          <w:rFonts w:hint="eastAsia" w:ascii="宋体" w:hAnsi="宋体" w:cs="宋体"/>
          <w:color w:val="auto"/>
          <w:sz w:val="24"/>
        </w:rPr>
        <w:t>（四）不同投标供应商的投标文件或部分投标文件相互混装；</w:t>
      </w:r>
    </w:p>
    <w:p w14:paraId="103436B8">
      <w:pPr>
        <w:keepLines/>
        <w:spacing w:line="240" w:lineRule="auto"/>
        <w:ind w:firstLine="480" w:firstLineChars="200"/>
        <w:rPr>
          <w:rFonts w:ascii="宋体" w:hAnsi="宋体" w:cs="宋体"/>
          <w:color w:val="auto"/>
          <w:sz w:val="24"/>
        </w:rPr>
      </w:pPr>
      <w:r>
        <w:rPr>
          <w:rFonts w:hint="eastAsia" w:ascii="宋体" w:hAnsi="宋体" w:cs="宋体"/>
          <w:color w:val="auto"/>
          <w:sz w:val="24"/>
        </w:rPr>
        <w:t>（五）不同投标供应商的投标文件内容存在非正常一致；</w:t>
      </w:r>
    </w:p>
    <w:p w14:paraId="4F1E8C15">
      <w:pPr>
        <w:keepLines/>
        <w:spacing w:line="240" w:lineRule="auto"/>
        <w:ind w:firstLine="480" w:firstLineChars="200"/>
        <w:rPr>
          <w:rFonts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14:paraId="20821750">
      <w:pPr>
        <w:keepLines/>
        <w:spacing w:line="240" w:lineRule="auto"/>
        <w:ind w:firstLine="480" w:firstLineChars="200"/>
        <w:rPr>
          <w:rFonts w:ascii="宋体" w:hAnsi="宋体" w:cs="宋体"/>
          <w:color w:val="auto"/>
          <w:sz w:val="24"/>
        </w:rPr>
      </w:pPr>
      <w:bookmarkStart w:id="3" w:name="_Toc31089"/>
      <w:r>
        <w:rPr>
          <w:rFonts w:hint="eastAsia" w:ascii="宋体" w:hAnsi="宋体" w:cs="宋体"/>
          <w:color w:val="auto"/>
          <w:sz w:val="24"/>
        </w:rPr>
        <w:t>（七）主管部门依照法律、法规认定的其他情形。</w:t>
      </w:r>
      <w:bookmarkEnd w:id="3"/>
    </w:p>
    <w:p w14:paraId="6FE1C40B">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第七十七条</w:t>
      </w:r>
      <w:r>
        <w:rPr>
          <w:rFonts w:hint="eastAsia" w:ascii="宋体" w:hAnsi="宋体" w:cs="宋体"/>
          <w:color w:val="auto"/>
          <w:sz w:val="24"/>
        </w:rPr>
        <w:t> 供应商有下列情形之一的，属于隐瞒真实情况，提供虚假资料，按照采购条例第五十七条的有关规定处理：</w:t>
      </w:r>
    </w:p>
    <w:p w14:paraId="70CC44BD">
      <w:pPr>
        <w:keepLines/>
        <w:spacing w:line="240" w:lineRule="auto"/>
        <w:ind w:firstLine="480" w:firstLineChars="200"/>
        <w:rPr>
          <w:rFonts w:ascii="宋体" w:hAnsi="宋体" w:cs="宋体"/>
          <w:color w:val="auto"/>
          <w:sz w:val="24"/>
        </w:rPr>
      </w:pPr>
      <w:r>
        <w:rPr>
          <w:rFonts w:hint="eastAsia" w:ascii="宋体" w:hAnsi="宋体" w:cs="宋体"/>
          <w:color w:val="auto"/>
          <w:sz w:val="24"/>
        </w:rPr>
        <w:t>（一）通过转让或者租借等方式从其他单位获取资格或者资质证书投标的；</w:t>
      </w:r>
    </w:p>
    <w:p w14:paraId="1CD38400">
      <w:pPr>
        <w:keepLines/>
        <w:spacing w:line="240" w:lineRule="auto"/>
        <w:ind w:firstLine="480" w:firstLineChars="200"/>
        <w:rPr>
          <w:rFonts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14:paraId="43AD09AB">
      <w:pPr>
        <w:keepLines/>
        <w:spacing w:line="240" w:lineRule="auto"/>
        <w:ind w:firstLine="480" w:firstLineChars="200"/>
        <w:rPr>
          <w:rFonts w:ascii="宋体" w:hAnsi="宋体" w:cs="宋体"/>
          <w:color w:val="auto"/>
          <w:sz w:val="24"/>
        </w:rPr>
      </w:pPr>
      <w:r>
        <w:rPr>
          <w:rFonts w:hint="eastAsia" w:ascii="宋体" w:hAnsi="宋体" w:cs="宋体"/>
          <w:color w:val="auto"/>
          <w:sz w:val="24"/>
        </w:rPr>
        <w:t>（三）项目负责人或者主要技术人员不是本单位人员的；</w:t>
      </w:r>
    </w:p>
    <w:p w14:paraId="65F8E9B4">
      <w:pPr>
        <w:keepLines/>
        <w:spacing w:line="240" w:lineRule="auto"/>
        <w:ind w:firstLine="480" w:firstLineChars="200"/>
        <w:rPr>
          <w:rFonts w:ascii="宋体" w:hAnsi="宋体" w:cs="宋体"/>
          <w:color w:val="auto"/>
          <w:sz w:val="24"/>
        </w:rPr>
      </w:pPr>
      <w:r>
        <w:rPr>
          <w:rFonts w:hint="eastAsia" w:ascii="宋体" w:hAnsi="宋体" w:cs="宋体"/>
          <w:color w:val="auto"/>
          <w:sz w:val="24"/>
        </w:rPr>
        <w:t>（四）投标保证金不是从投标供应商基本账户转出的；</w:t>
      </w:r>
    </w:p>
    <w:p w14:paraId="01BA08A1">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（五）其他隐瞒真实情况、提供虚假资料的行为。</w:t>
      </w:r>
    </w:p>
    <w:p w14:paraId="5404DEDA">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14:paraId="2AEEF47F">
      <w:pPr>
        <w:autoSpaceDE w:val="0"/>
        <w:autoSpaceDN w:val="0"/>
        <w:adjustRightInd w:val="0"/>
        <w:spacing w:line="240" w:lineRule="auto"/>
        <w:jc w:val="center"/>
        <w:rPr>
          <w:rFonts w:hint="eastAsia" w:ascii="宋体" w:hAnsi="宋体" w:cs="宋体"/>
          <w:b/>
          <w:color w:val="auto"/>
          <w:kern w:val="0"/>
          <w:sz w:val="24"/>
        </w:rPr>
      </w:pPr>
    </w:p>
    <w:p w14:paraId="45661257">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 xml:space="preserve">《中华人民共和国政府采购法实施条例》 </w:t>
      </w:r>
    </w:p>
    <w:p w14:paraId="3BECBF4D">
      <w:pPr>
        <w:spacing w:line="240" w:lineRule="auto"/>
        <w:ind w:firstLine="482" w:firstLineChars="200"/>
        <w:jc w:val="left"/>
        <w:rPr>
          <w:rFonts w:ascii="宋体" w:hAnsi="宋体" w:cs="宋体"/>
          <w:color w:val="auto"/>
          <w:sz w:val="24"/>
        </w:rPr>
      </w:pPr>
      <w:bookmarkStart w:id="4" w:name="_Toc10451"/>
      <w:r>
        <w:rPr>
          <w:rFonts w:hint="eastAsia" w:ascii="宋体" w:hAnsi="宋体" w:cs="宋体"/>
          <w:b/>
          <w:bCs/>
          <w:color w:val="auto"/>
          <w:sz w:val="24"/>
        </w:rPr>
        <w:t>第十八条</w:t>
      </w:r>
      <w:r>
        <w:rPr>
          <w:rFonts w:hint="eastAsia" w:ascii="宋体" w:hAnsi="宋体" w:cs="宋体"/>
          <w:color w:val="auto"/>
          <w:sz w:val="24"/>
        </w:rPr>
        <w:t xml:space="preserve"> 单位负责人为同一人或者存在直接控股、管理关系的不同供应商，不得参加同一合同项下的政府采购活动。</w:t>
      </w:r>
      <w:bookmarkEnd w:id="4"/>
    </w:p>
    <w:p w14:paraId="3F39DC38">
      <w:pPr>
        <w:spacing w:line="240" w:lineRule="auto"/>
        <w:ind w:firstLine="480" w:firstLineChars="200"/>
        <w:jc w:val="left"/>
        <w:rPr>
          <w:rFonts w:ascii="宋体" w:hAnsi="宋体" w:cs="宋体"/>
          <w:color w:val="auto"/>
          <w:sz w:val="24"/>
        </w:rPr>
      </w:pPr>
      <w:bookmarkStart w:id="5" w:name="_Toc4495"/>
      <w:r>
        <w:rPr>
          <w:rFonts w:hint="eastAsia" w:ascii="宋体" w:hAnsi="宋体" w:cs="宋体"/>
          <w:color w:val="auto"/>
          <w:sz w:val="24"/>
        </w:rPr>
        <w:t>除单一来源采购项目外，为采购项目提供整体设计、规范编制或者项目管理、监 理、检测等服务的供应商，不得再参加该采购项目的其他采购活动。</w:t>
      </w:r>
      <w:bookmarkEnd w:id="5"/>
    </w:p>
    <w:p w14:paraId="2F0EB15B">
      <w:pPr>
        <w:autoSpaceDE w:val="0"/>
        <w:autoSpaceDN w:val="0"/>
        <w:adjustRightInd w:val="0"/>
        <w:spacing w:line="240" w:lineRule="auto"/>
        <w:jc w:val="center"/>
        <w:rPr>
          <w:rFonts w:hint="eastAsia" w:ascii="宋体" w:hAnsi="宋体" w:cs="宋体"/>
          <w:b/>
          <w:color w:val="auto"/>
          <w:kern w:val="0"/>
          <w:sz w:val="24"/>
        </w:rPr>
      </w:pPr>
    </w:p>
    <w:p w14:paraId="1FFF87DE">
      <w:pPr>
        <w:autoSpaceDE w:val="0"/>
        <w:autoSpaceDN w:val="0"/>
        <w:adjustRightInd w:val="0"/>
        <w:spacing w:line="240" w:lineRule="auto"/>
        <w:jc w:val="center"/>
        <w:rPr>
          <w:rFonts w:ascii="宋体" w:hAnsi="宋体" w:cs="宋体"/>
          <w:color w:val="auto"/>
          <w:sz w:val="24"/>
        </w:rPr>
      </w:pPr>
      <w:r>
        <w:rPr>
          <w:rFonts w:hint="eastAsia" w:ascii="宋体" w:hAnsi="宋体" w:cs="宋体"/>
          <w:b/>
          <w:color w:val="auto"/>
          <w:kern w:val="0"/>
          <w:sz w:val="24"/>
        </w:rPr>
        <w:t xml:space="preserve">《深圳市财政局关于采购文件增加风险告知有关事项的通知》 </w:t>
      </w:r>
    </w:p>
    <w:p w14:paraId="01D70900">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14:paraId="4C866B5D">
      <w:pPr>
        <w:spacing w:line="240" w:lineRule="auto"/>
        <w:ind w:firstLine="480" w:firstLineChars="200"/>
        <w:jc w:val="left"/>
        <w:rPr>
          <w:rFonts w:hint="eastAsia" w:ascii="宋体" w:hAnsi="宋体" w:cs="宋体"/>
          <w:color w:val="auto"/>
          <w:sz w:val="24"/>
          <w:lang w:eastAsia="zh-CN"/>
        </w:rPr>
      </w:pPr>
    </w:p>
    <w:p w14:paraId="65140A98">
      <w:pPr>
        <w:autoSpaceDE w:val="0"/>
        <w:autoSpaceDN w:val="0"/>
        <w:adjustRightInd w:val="0"/>
        <w:spacing w:line="240" w:lineRule="auto"/>
        <w:jc w:val="center"/>
        <w:rPr>
          <w:rFonts w:hint="eastAsia" w:ascii="宋体" w:hAnsi="宋体" w:cs="宋体"/>
          <w:b/>
          <w:color w:val="auto"/>
          <w:kern w:val="0"/>
          <w:sz w:val="24"/>
          <w:lang w:eastAsia="zh-CN"/>
        </w:rPr>
      </w:pPr>
      <w:r>
        <w:rPr>
          <w:rFonts w:hint="eastAsia" w:ascii="宋体" w:hAnsi="宋体" w:cs="宋体"/>
          <w:b/>
          <w:color w:val="auto"/>
          <w:kern w:val="0"/>
          <w:sz w:val="24"/>
          <w:lang w:eastAsia="zh-CN"/>
        </w:rPr>
        <w:t>《</w:t>
      </w:r>
      <w:r>
        <w:rPr>
          <w:rFonts w:hint="eastAsia" w:ascii="宋体" w:hAnsi="宋体" w:cs="宋体"/>
          <w:b/>
          <w:color w:val="auto"/>
          <w:kern w:val="0"/>
          <w:sz w:val="24"/>
        </w:rPr>
        <w:t>关于在相关自由贸易试验区和自由贸易港开展推动解决政府采购异常低价问题试点工作的通知</w:t>
      </w:r>
      <w:r>
        <w:rPr>
          <w:rFonts w:hint="eastAsia" w:ascii="宋体" w:hAnsi="宋体" w:cs="宋体"/>
          <w:b/>
          <w:color w:val="auto"/>
          <w:kern w:val="0"/>
          <w:sz w:val="24"/>
          <w:lang w:eastAsia="zh-CN"/>
        </w:rPr>
        <w:t>》</w:t>
      </w:r>
    </w:p>
    <w:p w14:paraId="064F2883">
      <w:pPr>
        <w:autoSpaceDE w:val="0"/>
        <w:autoSpaceDN w:val="0"/>
        <w:adjustRightInd w:val="0"/>
        <w:spacing w:line="240" w:lineRule="auto"/>
        <w:jc w:val="left"/>
        <w:rPr>
          <w:rFonts w:hint="eastAsia" w:ascii="宋体" w:hAnsi="宋体" w:cs="宋体"/>
          <w:b/>
          <w:color w:val="auto"/>
          <w:kern w:val="0"/>
          <w:sz w:val="24"/>
          <w:lang w:eastAsia="zh-CN"/>
        </w:rPr>
      </w:pPr>
      <w:r>
        <w:rPr>
          <w:rFonts w:hint="eastAsia" w:ascii="宋体" w:hAnsi="宋体" w:cs="宋体"/>
          <w:b/>
          <w:color w:val="auto"/>
          <w:kern w:val="0"/>
          <w:sz w:val="24"/>
        </w:rPr>
        <w:t>强化政府采购异常低价审查</w:t>
      </w:r>
      <w:r>
        <w:rPr>
          <w:rFonts w:hint="eastAsia" w:ascii="宋体" w:hAnsi="宋体" w:cs="宋体"/>
          <w:b/>
          <w:color w:val="auto"/>
          <w:kern w:val="0"/>
          <w:sz w:val="24"/>
          <w:lang w:eastAsia="zh-CN"/>
        </w:rPr>
        <w:t>：</w:t>
      </w:r>
    </w:p>
    <w:p w14:paraId="4FE4ADEF">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试点地区采购人应当在采购文件中明确异常低价投标（响应）审查的有关内容，主要包括：</w:t>
      </w:r>
    </w:p>
    <w:p w14:paraId="066D5CB4">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14:paraId="32F0D8C5">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14:paraId="125F1DE7">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27EEE639">
      <w:pPr>
        <w:jc w:val="center"/>
        <w:outlineLvl w:val="0"/>
        <w:rPr>
          <w:b/>
          <w:bCs/>
          <w:sz w:val="32"/>
          <w:szCs w:val="40"/>
          <w:highlight w:val="none"/>
        </w:rPr>
      </w:pPr>
      <w:r>
        <w:rPr>
          <w:rFonts w:ascii="宋体" w:hAnsi="宋体"/>
          <w:b/>
          <w:bCs/>
          <w:sz w:val="32"/>
          <w:szCs w:val="40"/>
          <w:highlight w:val="none"/>
          <w:u w:val="single"/>
        </w:rPr>
        <w:br w:type="page"/>
      </w:r>
      <w:bookmarkStart w:id="6" w:name="_Toc30761"/>
      <w:r>
        <w:rPr>
          <w:rFonts w:ascii="宋体" w:hAnsi="宋体"/>
          <w:b/>
          <w:bCs/>
          <w:sz w:val="32"/>
          <w:szCs w:val="40"/>
          <w:highlight w:val="none"/>
        </w:rPr>
        <w:t>目录</w:t>
      </w:r>
      <w:bookmarkEnd w:id="0"/>
      <w:bookmarkEnd w:id="6"/>
    </w:p>
    <w:p w14:paraId="1812AF37">
      <w:pPr>
        <w:pStyle w:val="15"/>
        <w:tabs>
          <w:tab w:val="right" w:leader="dot" w:pos="8306"/>
        </w:tabs>
        <w:spacing w:line="480" w:lineRule="auto"/>
        <w:rPr>
          <w:b/>
          <w:bCs/>
          <w:sz w:val="24"/>
          <w:szCs w:val="32"/>
          <w:highlight w:val="none"/>
        </w:rPr>
      </w:pPr>
    </w:p>
    <w:p w14:paraId="0D30A9ED">
      <w:pPr>
        <w:pStyle w:val="15"/>
        <w:tabs>
          <w:tab w:val="right" w:leader="dot" w:pos="8306"/>
        </w:tabs>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"_Toc28255" </w:instrText>
      </w:r>
      <w:r>
        <w:rPr>
          <w:highlight w:val="none"/>
        </w:rPr>
        <w:fldChar w:fldCharType="separate"/>
      </w:r>
      <w:r>
        <w:rPr>
          <w:rFonts w:hint="eastAsia" w:ascii="宋体" w:hAnsi="宋体" w:cs="宋体"/>
          <w:b/>
          <w:bCs/>
          <w:sz w:val="24"/>
          <w:highlight w:val="none"/>
        </w:rPr>
        <w:t>第一章 招标邀请书（招标公告）</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w:t>
      </w:r>
    </w:p>
    <w:p w14:paraId="584B0ABE">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"_Toc16734" </w:instrText>
      </w:r>
      <w:r>
        <w:rPr>
          <w:highlight w:val="none"/>
        </w:rPr>
        <w:fldChar w:fldCharType="separate"/>
      </w:r>
      <w:r>
        <w:rPr>
          <w:rFonts w:hint="eastAsia" w:ascii="宋体" w:hAnsi="宋体" w:cs="宋体"/>
          <w:b/>
          <w:bCs/>
          <w:sz w:val="24"/>
          <w:highlight w:val="none"/>
        </w:rPr>
        <w:t>第二章 投标须知</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_Toc16734 \h </w:instrText>
      </w:r>
      <w:r>
        <w:rPr>
          <w:rFonts w:hint="eastAsia" w:ascii="宋体" w:hAnsi="宋体" w:cs="宋体"/>
          <w:b/>
          <w:bCs/>
          <w:sz w:val="24"/>
          <w:highlight w:val="none"/>
        </w:rPr>
        <w:fldChar w:fldCharType="separate"/>
      </w:r>
      <w:r>
        <w:rPr>
          <w:rFonts w:hint="eastAsia" w:ascii="宋体" w:hAnsi="宋体" w:cs="宋体"/>
          <w:b/>
          <w:bCs/>
          <w:sz w:val="24"/>
          <w:highlight w:val="none"/>
        </w:rPr>
        <w:t>9</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14:paraId="1C61A523">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"_Toc18857" </w:instrText>
      </w:r>
      <w:r>
        <w:rPr>
          <w:highlight w:val="none"/>
        </w:rPr>
        <w:fldChar w:fldCharType="separate"/>
      </w:r>
      <w:r>
        <w:rPr>
          <w:rFonts w:hint="eastAsia" w:ascii="宋体" w:hAnsi="宋体" w:cs="宋体"/>
          <w:b/>
          <w:bCs/>
          <w:sz w:val="24"/>
          <w:highlight w:val="none"/>
        </w:rPr>
        <w:t>第三章 评标程序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_Toc18857 \h </w:instrText>
      </w:r>
      <w:r>
        <w:rPr>
          <w:rFonts w:hint="eastAsia" w:ascii="宋体" w:hAnsi="宋体" w:cs="宋体"/>
          <w:b/>
          <w:bCs/>
          <w:sz w:val="24"/>
          <w:highlight w:val="none"/>
        </w:rPr>
        <w:fldChar w:fldCharType="separate"/>
      </w:r>
      <w:r>
        <w:rPr>
          <w:rFonts w:hint="eastAsia" w:ascii="宋体" w:hAnsi="宋体" w:cs="宋体"/>
          <w:b/>
          <w:bCs/>
          <w:sz w:val="24"/>
          <w:highlight w:val="none"/>
        </w:rPr>
        <w:t>12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14:paraId="0E91956F">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"_Toc1635" </w:instrText>
      </w:r>
      <w:r>
        <w:rPr>
          <w:highlight w:val="none"/>
        </w:rPr>
        <w:fldChar w:fldCharType="separate"/>
      </w:r>
      <w:r>
        <w:rPr>
          <w:rFonts w:hint="eastAsia" w:ascii="宋体" w:hAnsi="宋体" w:cs="宋体"/>
          <w:b/>
          <w:bCs/>
          <w:sz w:val="24"/>
          <w:highlight w:val="none"/>
        </w:rPr>
        <w:t>第四章 合同格式及合同条款</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_Toc1635 \h </w:instrText>
      </w:r>
      <w:r>
        <w:rPr>
          <w:rFonts w:hint="eastAsia" w:ascii="宋体" w:hAnsi="宋体" w:cs="宋体"/>
          <w:b/>
          <w:bCs/>
          <w:sz w:val="24"/>
          <w:highlight w:val="none"/>
        </w:rPr>
        <w:fldChar w:fldCharType="separate"/>
      </w:r>
      <w:r>
        <w:rPr>
          <w:rFonts w:hint="eastAsia" w:ascii="宋体" w:hAnsi="宋体" w:cs="宋体"/>
          <w:b/>
          <w:bCs/>
          <w:sz w:val="24"/>
          <w:highlight w:val="none"/>
        </w:rPr>
        <w:t>14</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14:paraId="7099935B">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"_Toc793" </w:instrText>
      </w:r>
      <w:r>
        <w:rPr>
          <w:highlight w:val="none"/>
        </w:rPr>
        <w:fldChar w:fldCharType="separate"/>
      </w:r>
      <w:r>
        <w:rPr>
          <w:rFonts w:hint="eastAsia" w:ascii="宋体" w:hAnsi="宋体" w:cs="宋体"/>
          <w:b/>
          <w:bCs/>
          <w:sz w:val="24"/>
          <w:highlight w:val="none"/>
        </w:rPr>
        <w:t>第五章 用户需求书</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_Toc793 \h </w:instrText>
      </w:r>
      <w:r>
        <w:rPr>
          <w:rFonts w:hint="eastAsia" w:ascii="宋体" w:hAnsi="宋体" w:cs="宋体"/>
          <w:b/>
          <w:bCs/>
          <w:sz w:val="24"/>
          <w:highlight w:val="none"/>
        </w:rPr>
        <w:fldChar w:fldCharType="separate"/>
      </w:r>
      <w:r>
        <w:rPr>
          <w:rFonts w:hint="eastAsia" w:ascii="宋体" w:hAnsi="宋体" w:cs="宋体"/>
          <w:b/>
          <w:bCs/>
          <w:sz w:val="24"/>
          <w:highlight w:val="none"/>
        </w:rPr>
        <w:t>26</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14:paraId="4E795C90">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"_Toc6457" </w:instrText>
      </w:r>
      <w:r>
        <w:rPr>
          <w:highlight w:val="none"/>
        </w:rPr>
        <w:fldChar w:fldCharType="separate"/>
      </w:r>
      <w:r>
        <w:rPr>
          <w:rFonts w:hint="eastAsia" w:ascii="宋体" w:hAnsi="宋体" w:cs="宋体"/>
          <w:b/>
          <w:bCs/>
          <w:sz w:val="24"/>
          <w:highlight w:val="none"/>
        </w:rPr>
        <w:t>第六章 投标文件初审及招标项目评分表</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_Toc6457 \h </w:instrText>
      </w:r>
      <w:r>
        <w:rPr>
          <w:rFonts w:hint="eastAsia" w:ascii="宋体" w:hAnsi="宋体" w:cs="宋体"/>
          <w:b/>
          <w:bCs/>
          <w:sz w:val="24"/>
          <w:highlight w:val="none"/>
        </w:rPr>
        <w:fldChar w:fldCharType="separate"/>
      </w:r>
      <w:r>
        <w:rPr>
          <w:rFonts w:hint="eastAsia" w:ascii="宋体" w:hAnsi="宋体" w:cs="宋体"/>
          <w:b/>
          <w:bCs/>
          <w:sz w:val="24"/>
          <w:highlight w:val="none"/>
        </w:rPr>
        <w:t>32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14:paraId="72D05B2F">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"_Toc834" </w:instrText>
      </w:r>
      <w:r>
        <w:rPr>
          <w:highlight w:val="none"/>
        </w:rPr>
        <w:fldChar w:fldCharType="separate"/>
      </w:r>
      <w:r>
        <w:rPr>
          <w:rFonts w:hint="eastAsia" w:ascii="宋体" w:hAnsi="宋体" w:cs="宋体"/>
          <w:b/>
          <w:bCs/>
          <w:sz w:val="24"/>
          <w:highlight w:val="none"/>
        </w:rPr>
        <w:t>第七章 附件（投标文件格式）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_Toc834 \h </w:instrText>
      </w:r>
      <w:r>
        <w:rPr>
          <w:rFonts w:hint="eastAsia" w:ascii="宋体" w:hAnsi="宋体" w:cs="宋体"/>
          <w:b/>
          <w:bCs/>
          <w:sz w:val="24"/>
          <w:highlight w:val="none"/>
        </w:rPr>
        <w:fldChar w:fldCharType="separate"/>
      </w:r>
      <w:r>
        <w:rPr>
          <w:rFonts w:hint="eastAsia" w:ascii="宋体" w:hAnsi="宋体" w:cs="宋体"/>
          <w:b/>
          <w:bCs/>
          <w:sz w:val="24"/>
          <w:highlight w:val="none"/>
        </w:rPr>
        <w:t>37</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14:paraId="166342B9">
      <w:pPr>
        <w:pStyle w:val="15"/>
        <w:tabs>
          <w:tab w:val="right" w:leader="dot" w:pos="8306"/>
        </w:tabs>
        <w:spacing w:line="360" w:lineRule="auto"/>
        <w:rPr>
          <w:rFonts w:hint="default" w:ascii="宋体" w:hAnsi="宋体" w:eastAsia="宋体" w:cs="宋体"/>
          <w:b/>
          <w:bCs/>
          <w:sz w:val="24"/>
          <w:highlight w:val="none"/>
          <w:lang w:val="en-US" w:eastAsia="zh-CN"/>
        </w:rPr>
      </w:pPr>
      <w:r>
        <w:rPr>
          <w:highlight w:val="none"/>
        </w:rPr>
        <w:fldChar w:fldCharType="begin"/>
      </w:r>
      <w:r>
        <w:rPr>
          <w:highlight w:val="none"/>
        </w:rPr>
        <w:instrText xml:space="preserve"> HYPERLINK \l "_Toc3166" </w:instrText>
      </w:r>
      <w:r>
        <w:rPr>
          <w:highlight w:val="none"/>
        </w:rPr>
        <w:fldChar w:fldCharType="separate"/>
      </w:r>
      <w:r>
        <w:rPr>
          <w:rFonts w:hint="eastAsia" w:ascii="宋体" w:hAnsi="宋体" w:cs="宋体"/>
          <w:b/>
          <w:bCs/>
          <w:sz w:val="24"/>
          <w:highlight w:val="none"/>
        </w:rPr>
        <w:t>附件：相关政策</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57</w:t>
      </w:r>
    </w:p>
    <w:p w14:paraId="3583FC78">
      <w:pPr>
        <w:spacing w:line="360" w:lineRule="auto"/>
        <w:rPr>
          <w:highlight w:val="none"/>
        </w:rPr>
      </w:pPr>
      <w:r>
        <w:rPr>
          <w:rFonts w:hint="eastAsia" w:ascii="宋体" w:hAnsi="宋体" w:cs="宋体"/>
          <w:b/>
          <w:bCs/>
          <w:sz w:val="24"/>
          <w:highlight w:val="none"/>
        </w:rPr>
        <w:fldChar w:fldCharType="end"/>
      </w:r>
    </w:p>
    <w:p w14:paraId="4988FA91">
      <w:pPr>
        <w:keepNext w:val="0"/>
        <w:keepLines w:val="0"/>
        <w:pageBreakBefore w:val="0"/>
        <w:numPr>
          <w:ilvl w:val="0"/>
          <w:numId w:val="2"/>
        </w:numPr>
        <w:kinsoku/>
        <w:wordWrap/>
        <w:overflowPunct/>
        <w:topLinePunct w:val="0"/>
        <w:autoSpaceDE/>
        <w:autoSpaceDN/>
        <w:bidi w:val="0"/>
        <w:adjustRightInd/>
        <w:snapToGrid/>
        <w:spacing w:line="360" w:lineRule="auto"/>
        <w:jc w:val="center"/>
        <w:textAlignment w:val="auto"/>
        <w:outlineLvl w:val="0"/>
        <w:rPr>
          <w:rFonts w:ascii="宋体" w:hAnsi="宋体" w:cs="宋体"/>
          <w:b/>
          <w:bCs/>
          <w:sz w:val="24"/>
          <w:highlight w:val="none"/>
        </w:rPr>
      </w:pPr>
      <w:r>
        <w:rPr>
          <w:rFonts w:ascii="宋体"/>
          <w:b/>
          <w:bCs/>
          <w:sz w:val="32"/>
          <w:szCs w:val="28"/>
          <w:highlight w:val="none"/>
        </w:rPr>
        <w:br w:type="page"/>
      </w:r>
      <w:r>
        <w:rPr>
          <w:rFonts w:hint="eastAsia" w:ascii="宋体"/>
          <w:b/>
          <w:bCs/>
          <w:sz w:val="32"/>
          <w:szCs w:val="28"/>
          <w:highlight w:val="none"/>
        </w:rPr>
        <w:t xml:space="preserve"> </w:t>
      </w:r>
      <w:bookmarkStart w:id="7" w:name="_Toc28255"/>
      <w:r>
        <w:rPr>
          <w:rFonts w:hint="eastAsia" w:ascii="宋体" w:hAnsi="宋体" w:cs="宋体"/>
          <w:b/>
          <w:bCs/>
          <w:sz w:val="24"/>
          <w:highlight w:val="none"/>
        </w:rPr>
        <w:t>招标公告</w:t>
      </w:r>
      <w:bookmarkEnd w:id="7"/>
    </w:p>
    <w:p w14:paraId="7BC87462">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rPr>
        <w:t>深圳交易咨询集团有限公司（以下简称采购代理机构）受深圳市前海深港现代服务业合作区管理局委托就</w:t>
      </w:r>
      <w:r>
        <w:rPr>
          <w:rFonts w:hint="eastAsia" w:ascii="宋体" w:hAnsi="宋体" w:cs="宋体"/>
          <w:sz w:val="24"/>
          <w:highlight w:val="none"/>
          <w:lang w:eastAsia="zh-CN"/>
        </w:rPr>
        <w:t>《前海方案》《前海规划》落实情况评估项目（二次）</w:t>
      </w:r>
      <w:r>
        <w:rPr>
          <w:rFonts w:hint="eastAsia" w:ascii="宋体" w:hAnsi="宋体" w:cs="宋体"/>
          <w:sz w:val="24"/>
          <w:highlight w:val="none"/>
        </w:rPr>
        <w:t>（招标编号：QH2025082）采用简易招标方式采购，欢迎符合投标</w:t>
      </w:r>
      <w:r>
        <w:rPr>
          <w:rFonts w:ascii="宋体" w:hAnsi="宋体" w:cs="宋体"/>
          <w:kern w:val="0"/>
          <w:sz w:val="24"/>
          <w:szCs w:val="20"/>
          <w:highlight w:val="none"/>
        </w:rPr>
        <w:t>单位</w:t>
      </w:r>
      <w:r>
        <w:rPr>
          <w:rFonts w:hint="eastAsia" w:ascii="宋体" w:hAnsi="宋体" w:cs="宋体"/>
          <w:sz w:val="24"/>
          <w:highlight w:val="none"/>
        </w:rPr>
        <w:t>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14:paraId="2608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14:paraId="6F6EB9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highlight w:val="none"/>
              </w:rPr>
            </w:pPr>
            <w:r>
              <w:rPr>
                <w:rFonts w:hint="eastAsia" w:ascii="宋体" w:hAnsi="宋体" w:cs="宋体"/>
                <w:sz w:val="24"/>
                <w:highlight w:val="none"/>
              </w:rPr>
              <w:t>招标编号</w:t>
            </w:r>
          </w:p>
        </w:tc>
        <w:tc>
          <w:tcPr>
            <w:tcW w:w="7015" w:type="dxa"/>
            <w:vAlign w:val="center"/>
          </w:tcPr>
          <w:p w14:paraId="5F7422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highlight w:val="none"/>
                <w:lang w:val="en-US" w:eastAsia="zh-CN"/>
              </w:rPr>
            </w:pPr>
            <w:r>
              <w:rPr>
                <w:rFonts w:hint="eastAsia" w:ascii="宋体" w:hAnsi="宋体" w:cs="宋体"/>
                <w:sz w:val="24"/>
                <w:highlight w:val="none"/>
              </w:rPr>
              <w:t>QH2025082</w:t>
            </w:r>
          </w:p>
        </w:tc>
      </w:tr>
      <w:tr w14:paraId="5ADC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14:paraId="675F49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招标项目名称</w:t>
            </w:r>
          </w:p>
        </w:tc>
        <w:tc>
          <w:tcPr>
            <w:tcW w:w="7015" w:type="dxa"/>
            <w:vAlign w:val="center"/>
          </w:tcPr>
          <w:p w14:paraId="48F556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《前海方案》《前海规划》落实情况评估项目（二次）</w:t>
            </w:r>
          </w:p>
        </w:tc>
      </w:tr>
      <w:tr w14:paraId="0636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14:paraId="01A9DA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标的内容</w:t>
            </w:r>
          </w:p>
        </w:tc>
        <w:tc>
          <w:tcPr>
            <w:tcW w:w="7015" w:type="dxa"/>
            <w:vAlign w:val="center"/>
          </w:tcPr>
          <w:p w14:paraId="30A0DDDC">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cs="宋体"/>
                <w:sz w:val="24"/>
                <w:highlight w:val="none"/>
              </w:rPr>
              <w:t>《全面深化前海深港现代服务业合作区改革开放方案》（以下简称《前海方案》）</w:t>
            </w:r>
            <w:r>
              <w:rPr>
                <w:rFonts w:hint="eastAsia" w:ascii="宋体" w:hAnsi="宋体" w:cs="宋体"/>
                <w:sz w:val="24"/>
                <w:highlight w:val="none"/>
                <w:lang w:val="en-US" w:eastAsia="zh-CN"/>
              </w:rPr>
              <w:t>和</w:t>
            </w:r>
            <w:r>
              <w:rPr>
                <w:rFonts w:hint="eastAsia" w:ascii="宋体" w:hAnsi="宋体" w:cs="宋体"/>
                <w:sz w:val="24"/>
                <w:highlight w:val="none"/>
              </w:rPr>
              <w:t>《前海深港现代服务业合作区总体发展规划》（以下简称《前海规划》）</w:t>
            </w:r>
            <w:r>
              <w:rPr>
                <w:rFonts w:hint="eastAsia" w:ascii="宋体" w:hAnsi="宋体" w:eastAsia="宋体" w:cs="宋体"/>
                <w:kern w:val="2"/>
                <w:sz w:val="24"/>
                <w:szCs w:val="24"/>
                <w:highlight w:val="none"/>
              </w:rPr>
              <w:t>印发实施以来，各项重点任务取得积极进展。结合</w:t>
            </w:r>
            <w:r>
              <w:rPr>
                <w:rFonts w:hint="eastAsia" w:ascii="宋体" w:hAnsi="宋体" w:cs="宋体"/>
                <w:kern w:val="2"/>
                <w:sz w:val="24"/>
                <w:szCs w:val="24"/>
                <w:highlight w:val="none"/>
                <w:lang w:val="en-US" w:eastAsia="zh-CN"/>
              </w:rPr>
              <w:t>深圳市有关</w:t>
            </w:r>
            <w:r>
              <w:rPr>
                <w:rFonts w:hint="eastAsia" w:ascii="宋体" w:hAnsi="宋体" w:eastAsia="宋体" w:cs="宋体"/>
                <w:kern w:val="2"/>
                <w:sz w:val="24"/>
                <w:szCs w:val="24"/>
                <w:highlight w:val="none"/>
              </w:rPr>
              <w:t>工作要求，拟委托</w:t>
            </w:r>
            <w:r>
              <w:rPr>
                <w:rFonts w:hint="eastAsia" w:ascii="宋体" w:hAnsi="宋体" w:cs="宋体"/>
                <w:sz w:val="24"/>
                <w:highlight w:val="none"/>
              </w:rPr>
              <w:t>第三方机构开展《前海方案》四周年、《前海规划》两周年和</w:t>
            </w:r>
            <w:r>
              <w:rPr>
                <w:rFonts w:hint="eastAsia" w:ascii="宋体" w:hAnsi="宋体" w:cs="宋体"/>
                <w:sz w:val="24"/>
                <w:highlight w:val="none"/>
                <w:lang w:eastAsia="zh-CN"/>
              </w:rPr>
              <w:t>《前海方案》《前海规划》</w:t>
            </w:r>
            <w:r>
              <w:rPr>
                <w:rFonts w:hint="eastAsia" w:ascii="宋体" w:hAnsi="宋体" w:cs="宋体"/>
                <w:sz w:val="24"/>
                <w:highlight w:val="none"/>
              </w:rPr>
              <w:t>首阶段发展目标落实情况评估工作</w:t>
            </w:r>
            <w:r>
              <w:rPr>
                <w:rFonts w:hint="eastAsia" w:ascii="宋体" w:hAnsi="宋体" w:eastAsia="宋体" w:cs="宋体"/>
                <w:kern w:val="2"/>
                <w:sz w:val="24"/>
                <w:szCs w:val="24"/>
                <w:highlight w:val="none"/>
              </w:rPr>
              <w:t>。具体详见用户需求书。</w:t>
            </w:r>
          </w:p>
        </w:tc>
      </w:tr>
      <w:tr w14:paraId="4DA7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14:paraId="06345B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项目预算</w:t>
            </w:r>
          </w:p>
        </w:tc>
        <w:tc>
          <w:tcPr>
            <w:tcW w:w="7015" w:type="dxa"/>
            <w:vAlign w:val="center"/>
          </w:tcPr>
          <w:p w14:paraId="1651CD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sz w:val="24"/>
                <w:highlight w:val="none"/>
              </w:rPr>
            </w:pPr>
            <w:r>
              <w:rPr>
                <w:rFonts w:hint="eastAsia" w:ascii="宋体" w:hAnsi="宋体" w:cs="宋体"/>
                <w:sz w:val="24"/>
                <w:lang w:val="en-US" w:eastAsia="zh-CN"/>
              </w:rPr>
              <w:t>¥734</w:t>
            </w:r>
            <w:r>
              <w:rPr>
                <w:rFonts w:hint="default" w:ascii="宋体" w:hAnsi="宋体" w:cs="宋体"/>
                <w:sz w:val="24"/>
              </w:rPr>
              <w:t>,</w:t>
            </w:r>
            <w:r>
              <w:rPr>
                <w:rFonts w:hint="eastAsia" w:ascii="宋体" w:hAnsi="宋体" w:cs="宋体"/>
                <w:sz w:val="24"/>
                <w:lang w:val="en-US" w:eastAsia="zh-CN"/>
              </w:rPr>
              <w:t>8</w:t>
            </w:r>
            <w:r>
              <w:rPr>
                <w:rFonts w:hint="default" w:ascii="宋体" w:hAnsi="宋体" w:cs="宋体"/>
                <w:sz w:val="24"/>
              </w:rPr>
              <w:t>00.00</w:t>
            </w:r>
            <w:r>
              <w:rPr>
                <w:rFonts w:hint="eastAsia" w:ascii="宋体" w:hAnsi="宋体" w:cs="宋体"/>
                <w:sz w:val="24"/>
              </w:rPr>
              <w:t>（人民币</w:t>
            </w:r>
            <w:r>
              <w:rPr>
                <w:rFonts w:hint="eastAsia" w:ascii="宋体" w:hAnsi="宋体" w:cs="宋体"/>
                <w:sz w:val="24"/>
                <w:lang w:val="en-US" w:eastAsia="zh-CN"/>
              </w:rPr>
              <w:t>柒拾叁万肆仟捌佰元</w:t>
            </w:r>
            <w:r>
              <w:rPr>
                <w:rFonts w:hint="eastAsia" w:ascii="宋体" w:hAnsi="宋体" w:cs="宋体"/>
                <w:sz w:val="24"/>
              </w:rPr>
              <w:t>整）</w:t>
            </w:r>
          </w:p>
        </w:tc>
      </w:tr>
      <w:tr w14:paraId="16F2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14:paraId="6243B7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14:paraId="03B8EC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14:paraId="62C9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14:paraId="198489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kern w:val="0"/>
                <w:sz w:val="24"/>
                <w:highlight w:val="none"/>
                <w:lang w:bidi="ar"/>
              </w:rPr>
            </w:pPr>
            <w:r>
              <w:rPr>
                <w:rFonts w:hint="eastAsia" w:ascii="宋体" w:hAnsi="宋体" w:cs="宋体"/>
                <w:kern w:val="2"/>
                <w:sz w:val="24"/>
                <w:highlight w:val="none"/>
                <w:lang w:bidi="ar"/>
              </w:rPr>
              <w:t>报名方式</w:t>
            </w:r>
          </w:p>
        </w:tc>
        <w:tc>
          <w:tcPr>
            <w:tcW w:w="7015" w:type="dxa"/>
            <w:vAlign w:val="center"/>
          </w:tcPr>
          <w:p w14:paraId="6B23A0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b w:val="0"/>
                <w:kern w:val="0"/>
                <w:sz w:val="24"/>
                <w:highlight w:val="none"/>
                <w:lang w:bidi="ar"/>
              </w:rPr>
            </w:pPr>
            <w:r>
              <w:rPr>
                <w:rFonts w:hint="eastAsia" w:ascii="宋体" w:hAnsi="宋体" w:cs="宋体"/>
                <w:kern w:val="0"/>
                <w:sz w:val="24"/>
                <w:highlight w:val="none"/>
                <w:lang w:bidi="ar"/>
              </w:rPr>
              <w:t>将投标文件（一式五份，正本1份，副本4份，附电子版，电子版是以光盘、U盘或硬盘等移动存储介质提交的加盖公章的PDF电子投标文件）密封并在</w:t>
            </w:r>
            <w:r>
              <w:rPr>
                <w:rFonts w:hint="eastAsia" w:ascii="宋体" w:hAnsi="宋体" w:cs="宋体"/>
                <w:b/>
                <w:bCs/>
                <w:kern w:val="0"/>
                <w:sz w:val="24"/>
                <w:highlight w:val="none"/>
                <w:lang w:bidi="ar"/>
              </w:rPr>
              <w:t>202</w:t>
            </w:r>
            <w:r>
              <w:rPr>
                <w:rFonts w:hint="eastAsia" w:ascii="宋体" w:hAnsi="宋体" w:cs="宋体"/>
                <w:b/>
                <w:bCs/>
                <w:kern w:val="0"/>
                <w:sz w:val="24"/>
                <w:highlight w:val="none"/>
                <w:lang w:val="en-US" w:eastAsia="zh-CN" w:bidi="ar"/>
              </w:rPr>
              <w:t>5</w:t>
            </w:r>
            <w:r>
              <w:rPr>
                <w:rFonts w:hint="eastAsia" w:ascii="宋体" w:hAnsi="宋体" w:cs="宋体"/>
                <w:b/>
                <w:bCs/>
                <w:kern w:val="0"/>
                <w:sz w:val="24"/>
                <w:highlight w:val="none"/>
                <w:lang w:bidi="ar"/>
              </w:rPr>
              <w:t>年</w:t>
            </w:r>
            <w:r>
              <w:rPr>
                <w:rFonts w:hint="eastAsia" w:ascii="宋体" w:hAnsi="宋体" w:cs="宋体"/>
                <w:b/>
                <w:bCs/>
                <w:kern w:val="0"/>
                <w:sz w:val="24"/>
                <w:highlight w:val="none"/>
                <w:lang w:val="en-US" w:eastAsia="zh-CN" w:bidi="ar"/>
              </w:rPr>
              <w:t>8</w:t>
            </w:r>
            <w:r>
              <w:rPr>
                <w:rFonts w:hint="eastAsia" w:ascii="宋体" w:hAnsi="宋体" w:cs="宋体"/>
                <w:b/>
                <w:bCs/>
                <w:kern w:val="0"/>
                <w:sz w:val="24"/>
                <w:highlight w:val="none"/>
                <w:lang w:bidi="ar"/>
              </w:rPr>
              <w:t>月</w:t>
            </w:r>
            <w:r>
              <w:rPr>
                <w:rFonts w:hint="eastAsia" w:ascii="宋体" w:hAnsi="宋体" w:cs="宋体"/>
                <w:b/>
                <w:bCs/>
                <w:kern w:val="0"/>
                <w:sz w:val="24"/>
                <w:highlight w:val="none"/>
                <w:lang w:val="en-US" w:eastAsia="zh-CN" w:bidi="ar"/>
              </w:rPr>
              <w:t>27</w:t>
            </w:r>
            <w:r>
              <w:rPr>
                <w:rFonts w:hint="eastAsia" w:ascii="宋体" w:hAnsi="宋体" w:cs="宋体"/>
                <w:b/>
                <w:bCs/>
                <w:kern w:val="0"/>
                <w:sz w:val="24"/>
                <w:highlight w:val="none"/>
                <w:lang w:bidi="ar"/>
              </w:rPr>
              <w:t>日</w:t>
            </w:r>
            <w:r>
              <w:rPr>
                <w:rFonts w:hint="eastAsia" w:ascii="宋体" w:hAnsi="宋体" w:cs="宋体"/>
                <w:b/>
                <w:bCs/>
                <w:kern w:val="0"/>
                <w:sz w:val="24"/>
                <w:highlight w:val="none"/>
                <w:lang w:val="en-US" w:eastAsia="zh-CN" w:bidi="ar"/>
              </w:rPr>
              <w:t>10</w:t>
            </w:r>
            <w:r>
              <w:rPr>
                <w:rFonts w:hint="eastAsia" w:ascii="宋体" w:hAnsi="宋体" w:cs="宋体"/>
                <w:b/>
                <w:bCs/>
                <w:kern w:val="0"/>
                <w:sz w:val="24"/>
                <w:highlight w:val="none"/>
                <w:lang w:bidi="ar"/>
              </w:rPr>
              <w:t>:00时</w:t>
            </w:r>
            <w:r>
              <w:rPr>
                <w:rFonts w:hint="eastAsia" w:ascii="宋体" w:hAnsi="宋体" w:cs="宋体"/>
                <w:b w:val="0"/>
                <w:kern w:val="0"/>
                <w:sz w:val="24"/>
                <w:highlight w:val="none"/>
                <w:lang w:bidi="ar"/>
              </w:rPr>
              <w:t>（北京时间）前送达（现场递交</w:t>
            </w:r>
            <w:r>
              <w:rPr>
                <w:rFonts w:hint="eastAsia" w:ascii="宋体" w:hAnsi="宋体" w:cs="宋体"/>
                <w:b w:val="0"/>
                <w:kern w:val="0"/>
                <w:sz w:val="24"/>
                <w:highlight w:val="none"/>
                <w:lang w:val="en-US" w:eastAsia="zh-CN" w:bidi="ar"/>
              </w:rPr>
              <w:t>或邮寄</w:t>
            </w:r>
            <w:r>
              <w:rPr>
                <w:rFonts w:hint="eastAsia" w:ascii="宋体" w:hAnsi="宋体" w:cs="宋体"/>
                <w:b w:val="0"/>
                <w:kern w:val="0"/>
                <w:sz w:val="24"/>
                <w:highlight w:val="none"/>
                <w:lang w:bidi="ar"/>
              </w:rPr>
              <w:t>）</w:t>
            </w:r>
            <w:r>
              <w:rPr>
                <w:rFonts w:hint="eastAsia" w:ascii="宋体" w:hAnsi="宋体" w:cs="宋体"/>
                <w:kern w:val="0"/>
                <w:sz w:val="24"/>
                <w:highlight w:val="none"/>
                <w:lang w:bidi="ar"/>
              </w:rPr>
              <w:t>至</w:t>
            </w:r>
            <w:r>
              <w:rPr>
                <w:rFonts w:hint="eastAsia" w:ascii="宋体" w:hAnsi="宋体" w:cs="宋体"/>
                <w:b w:val="0"/>
                <w:kern w:val="0"/>
                <w:sz w:val="24"/>
                <w:highlight w:val="none"/>
                <w:lang w:bidi="ar"/>
              </w:rPr>
              <w:t>深圳市前海深港现代服务业合作区桂湾五路123号前海大厦T1栋</w:t>
            </w:r>
            <w:r>
              <w:rPr>
                <w:rFonts w:hint="eastAsia" w:ascii="宋体" w:hAnsi="宋体" w:cs="宋体"/>
                <w:sz w:val="24"/>
                <w:highlight w:val="none"/>
                <w:lang w:val="en-US" w:eastAsia="zh-CN"/>
              </w:rPr>
              <w:t>2410</w:t>
            </w:r>
            <w:r>
              <w:rPr>
                <w:rFonts w:hint="eastAsia" w:ascii="宋体" w:hAnsi="宋体" w:cs="宋体"/>
                <w:b w:val="0"/>
                <w:kern w:val="0"/>
                <w:sz w:val="24"/>
                <w:highlight w:val="none"/>
                <w:lang w:bidi="ar"/>
              </w:rPr>
              <w:t>室。</w:t>
            </w:r>
          </w:p>
          <w:p w14:paraId="3E8073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kern w:val="0"/>
                <w:sz w:val="24"/>
                <w:highlight w:val="none"/>
                <w:lang w:bidi="ar"/>
              </w:rPr>
              <w:t>联系人：张先生</w:t>
            </w:r>
            <w:r>
              <w:rPr>
                <w:rFonts w:hint="eastAsia" w:ascii="宋体" w:hAnsi="宋体" w:cs="宋体"/>
                <w:kern w:val="0"/>
                <w:sz w:val="24"/>
                <w:highlight w:val="none"/>
                <w:lang w:val="en-US" w:eastAsia="zh-CN" w:bidi="ar"/>
              </w:rPr>
              <w:t xml:space="preserve">   </w:t>
            </w:r>
            <w:r>
              <w:rPr>
                <w:rFonts w:hint="eastAsia" w:ascii="宋体" w:hAnsi="宋体" w:cs="宋体"/>
                <w:kern w:val="0"/>
                <w:sz w:val="24"/>
                <w:highlight w:val="none"/>
                <w:lang w:bidi="ar"/>
              </w:rPr>
              <w:t>联系电话：13424382621</w:t>
            </w:r>
          </w:p>
        </w:tc>
      </w:tr>
      <w:tr w14:paraId="689B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14:paraId="0ABEDC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14:paraId="5AD210A7">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w:t>
            </w:r>
            <w:r>
              <w:rPr>
                <w:rFonts w:hint="eastAsia" w:ascii="宋体" w:hAnsi="宋体" w:cs="宋体"/>
                <w:b w:val="0"/>
                <w:bCs w:val="0"/>
                <w:color w:val="000000" w:themeColor="text1"/>
                <w:kern w:val="0"/>
                <w:sz w:val="24"/>
                <w:lang w:val="en-US" w:eastAsia="zh-CN"/>
                <w14:textFill>
                  <w14:solidFill>
                    <w14:schemeClr w14:val="tx1"/>
                  </w14:solidFill>
                </w14:textFill>
              </w:rPr>
              <w:t>具有独立承担民事责任能力的法人或其他组织（提供营业执照或事业单位法人证书等证明资料复印件或扫描件，原件备查。如果参与投标的供应商为分公司（或分所）则须提供分公司（或分所）营业执照并同时提供总公司（或总所）营业执照及总公司（或总所）授权文件且授权书载明其民事责任由总公司承担。只接受直接授权，不接受逐级授权。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themeColor="text1"/>
                <w:kern w:val="0"/>
                <w:sz w:val="24"/>
                <w:lang w:val="en-US" w:eastAsia="zh-CN"/>
                <w14:textFill>
                  <w14:solidFill>
                    <w14:schemeClr w14:val="tx1"/>
                  </w14:solidFill>
                </w14:textFill>
              </w:rPr>
              <w:t>以上证明材料均需提供加盖投标人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章的复印件或扫描件，原件备查。</w:t>
            </w:r>
          </w:p>
          <w:p w14:paraId="3C65D8CE">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14:paraId="06F6E671">
            <w:pPr>
              <w:keepNext w:val="0"/>
              <w:keepLines w:val="0"/>
              <w:numPr>
                <w:ilvl w:val="0"/>
                <w:numId w:val="0"/>
              </w:numPr>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14:paraId="727F2D15">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lang w:eastAsia="zh-CN"/>
                <w14:textFill>
                  <w14:solidFill>
                    <w14:schemeClr w14:val="tx1"/>
                  </w14:solidFill>
                </w14:textFill>
              </w:rPr>
              <w:t>）</w:t>
            </w:r>
            <w:r>
              <w:rPr>
                <w:rFonts w:hint="default" w:ascii="宋体" w:hAnsi="宋体" w:cs="宋体"/>
                <w:kern w:val="0"/>
                <w:sz w:val="24"/>
                <w:highlight w:val="none"/>
              </w:rPr>
              <w:t>不存在《深圳市财政局政府采购供应商信用信息管理办法》（深财规〔2023〕3号）列明的严重违法失信行为</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p>
          <w:p w14:paraId="359F0160">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具备《中华人民共和国政府采购法》第二十二条第一款的条件</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14:paraId="60926F7E">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lang w:eastAsia="zh-CN"/>
                <w14:textFill>
                  <w14:solidFill>
                    <w14:schemeClr w14:val="tx1"/>
                  </w14:solidFill>
                </w14:textFill>
              </w:rPr>
              <w:t>）</w:t>
            </w:r>
            <w:r>
              <w:rPr>
                <w:rFonts w:hint="default" w:ascii="宋体" w:hAnsi="宋体" w:cs="宋体"/>
                <w:kern w:val="0"/>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highlight w:val="none"/>
                <w:lang w:eastAsia="zh-CN"/>
              </w:rPr>
              <w:t>。</w:t>
            </w:r>
            <w:r>
              <w:rPr>
                <w:rFonts w:hint="eastAsia" w:ascii="宋体" w:hAnsi="宋体" w:cs="宋体"/>
                <w:kern w:val="0"/>
                <w:sz w:val="24"/>
                <w:lang w:val="en-US" w:eastAsia="zh-CN"/>
              </w:rPr>
              <w:t>与不同供应商的法定代表人、投标授权代表人、项目负责人（如有）不存在为同一人或在同一单位缴纳社会保险的情形。</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并提供《供应商基本信息表》加盖投标人公章</w:t>
            </w:r>
            <w:r>
              <w:rPr>
                <w:rFonts w:hint="default" w:ascii="宋体" w:hAnsi="宋体" w:cs="宋体"/>
                <w:b/>
                <w:bCs/>
                <w:kern w:val="0"/>
                <w:sz w:val="24"/>
                <w:highlight w:val="none"/>
              </w:rPr>
              <w:t>）</w:t>
            </w:r>
            <w:r>
              <w:rPr>
                <w:rFonts w:hint="default" w:ascii="宋体" w:hAnsi="宋体" w:cs="宋体"/>
                <w:kern w:val="0"/>
                <w:sz w:val="24"/>
                <w:highlight w:val="none"/>
                <w:lang w:val="en-US" w:eastAsia="zh-CN"/>
              </w:rPr>
              <w:t>；</w:t>
            </w:r>
          </w:p>
          <w:p w14:paraId="0005CC0D">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未被列入失信被执行人、重大税收违法案件当事人名单</w:t>
            </w:r>
            <w:r>
              <w:rPr>
                <w:rFonts w:hint="default" w:ascii="宋体" w:hAnsi="宋体" w:cs="宋体"/>
                <w:kern w:val="0"/>
                <w:sz w:val="24"/>
              </w:rPr>
              <w:t>（重大税收违法失信主体）</w:t>
            </w:r>
            <w:r>
              <w:rPr>
                <w:rFonts w:hint="eastAsia" w:ascii="宋体" w:hAnsi="宋体" w:cs="宋体"/>
                <w:color w:val="000000" w:themeColor="text1"/>
                <w:kern w:val="0"/>
                <w:sz w:val="24"/>
                <w14:textFill>
                  <w14:solidFill>
                    <w14:schemeClr w14:val="tx1"/>
                  </w14:solidFill>
                </w14:textFill>
              </w:rPr>
              <w:t>、政府采购严重违法失信行为记录名单</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14:paraId="2F3CCC4A">
            <w:pPr>
              <w:keepNext w:val="0"/>
              <w:keepLines w:val="0"/>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512D7E5A">
            <w:pPr>
              <w:keepNext w:val="0"/>
              <w:keepLines w:val="0"/>
              <w:numPr>
                <w:ilvl w:val="0"/>
                <w:numId w:val="0"/>
              </w:numPr>
              <w:suppressLineNumbers w:val="0"/>
              <w:spacing w:before="0" w:beforeAutospacing="0" w:after="0" w:afterAutospacing="0" w:line="360" w:lineRule="auto"/>
              <w:ind w:left="0" w:leftChars="0" w:right="0" w:rightChars="0"/>
              <w:rPr>
                <w:rFonts w:hint="eastAsia"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szCs w:val="24"/>
                <w:lang w:val="en-US" w:eastAsia="zh-CN" w:bidi="ar-SA"/>
                <w14:textFill>
                  <w14:solidFill>
                    <w14:schemeClr w14:val="tx1"/>
                  </w14:solidFill>
                </w14:textFill>
              </w:rPr>
              <w:t>8</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本项目</w:t>
            </w:r>
            <w:r>
              <w:rPr>
                <w:rFonts w:hint="eastAsia" w:ascii="宋体" w:hAnsi="宋体" w:cs="宋体"/>
                <w:color w:val="000000" w:themeColor="text1"/>
                <w:kern w:val="0"/>
                <w:sz w:val="24"/>
                <w:lang w:val="en-US" w:eastAsia="zh-CN"/>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接受联合体投标</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不允许转包、分包。</w:t>
            </w:r>
          </w:p>
          <w:p w14:paraId="1777BDFF">
            <w:pPr>
              <w:keepNext w:val="0"/>
              <w:keepLines w:val="0"/>
              <w:numPr>
                <w:ilvl w:val="0"/>
                <w:numId w:val="0"/>
              </w:numPr>
              <w:suppressLineNumbers w:val="0"/>
              <w:spacing w:before="0" w:beforeAutospacing="0" w:after="0" w:afterAutospacing="0" w:line="360" w:lineRule="auto"/>
              <w:ind w:left="0" w:right="0" w:rightChars="0"/>
              <w:rPr>
                <w:rFonts w:hint="default" w:eastAsia="宋体"/>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本项目不专门面向中小企业采购。本项目所属行业为：其他未列明行业</w:t>
            </w:r>
          </w:p>
        </w:tc>
      </w:tr>
      <w:tr w14:paraId="3253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14:paraId="7EB785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14:paraId="7C18D2D1">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的合同金额。项</w:t>
            </w:r>
            <w:r>
              <w:rPr>
                <w:rFonts w:hint="eastAsia" w:ascii="宋体" w:hAnsi="宋体" w:cs="宋体"/>
                <w:color w:val="000000" w:themeColor="text1"/>
                <w:sz w:val="24"/>
                <w:highlight w:val="none"/>
                <w14:textFill>
                  <w14:solidFill>
                    <w14:schemeClr w14:val="tx1"/>
                  </w14:solidFill>
                </w14:textFill>
              </w:rPr>
              <w:t>目预算控制</w:t>
            </w:r>
            <w:r>
              <w:rPr>
                <w:rFonts w:hint="eastAsia" w:ascii="宋体" w:hAnsi="宋体" w:cs="宋体"/>
                <w:color w:val="000000" w:themeColor="text1"/>
                <w:sz w:val="24"/>
                <w:highlight w:val="none"/>
                <w:lang w:val="en-US" w:eastAsia="zh-CN"/>
                <w14:textFill>
                  <w14:solidFill>
                    <w14:schemeClr w14:val="tx1"/>
                  </w14:solidFill>
                </w14:textFill>
              </w:rPr>
              <w:t>73.48</w:t>
            </w:r>
            <w:r>
              <w:rPr>
                <w:rFonts w:hint="eastAsia" w:ascii="宋体" w:hAnsi="宋体" w:cs="宋体"/>
                <w:color w:val="000000" w:themeColor="text1"/>
                <w:sz w:val="24"/>
                <w:highlight w:val="none"/>
                <w:lang w:eastAsia="zh-CN"/>
                <w14:textFill>
                  <w14:solidFill>
                    <w14:schemeClr w14:val="tx1"/>
                  </w14:solidFill>
                </w14:textFill>
              </w:rPr>
              <w:t>万元以内</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预算（限价），否则投标人的投标文件视同无效。项目服务费</w:t>
            </w:r>
            <w:r>
              <w:rPr>
                <w:rFonts w:hint="eastAsia" w:ascii="宋体" w:hAnsi="宋体" w:cs="宋体"/>
                <w:color w:val="000000" w:themeColor="text1"/>
                <w:kern w:val="0"/>
                <w:sz w:val="24"/>
                <w:lang w:eastAsia="zh-CN"/>
                <w14:textFill>
                  <w14:solidFill>
                    <w14:schemeClr w14:val="tx1"/>
                  </w14:solidFill>
                </w14:textFill>
              </w:rPr>
              <w:t>包括但不限于</w:t>
            </w:r>
            <w:r>
              <w:rPr>
                <w:rFonts w:hint="eastAsia" w:ascii="宋体" w:hAnsi="宋体" w:cs="宋体"/>
                <w:sz w:val="24"/>
              </w:rPr>
              <w:t>调研费、中标服务费、资料费、税金、差旅费、后续服务等</w:t>
            </w:r>
            <w:r>
              <w:rPr>
                <w:rFonts w:hint="eastAsia" w:ascii="宋体" w:hAnsi="宋体" w:cs="宋体"/>
                <w:color w:val="000000" w:themeColor="text1"/>
                <w:kern w:val="0"/>
                <w:sz w:val="24"/>
                <w:lang w:eastAsia="zh-CN"/>
                <w14:textFill>
                  <w14:solidFill>
                    <w14:schemeClr w14:val="tx1"/>
                  </w14:solidFill>
                </w14:textFill>
              </w:rPr>
              <w:t>所有费用</w:t>
            </w:r>
            <w:r>
              <w:rPr>
                <w:rFonts w:hint="eastAsia" w:ascii="宋体" w:hAnsi="宋体" w:cs="宋体"/>
                <w:color w:val="000000" w:themeColor="text1"/>
                <w:kern w:val="0"/>
                <w:sz w:val="24"/>
                <w14:textFill>
                  <w14:solidFill>
                    <w14:schemeClr w14:val="tx1"/>
                  </w14:solidFill>
                </w14:textFill>
              </w:rPr>
              <w:t>，并提供合同要求的有关成果材料，以及其它相关服务的全部费用</w:t>
            </w:r>
            <w:r>
              <w:rPr>
                <w:rFonts w:hint="eastAsia" w:ascii="宋体" w:hAnsi="宋体" w:cs="宋体"/>
                <w:color w:val="000000" w:themeColor="text1"/>
                <w:sz w:val="24"/>
                <w14:textFill>
                  <w14:solidFill>
                    <w14:schemeClr w14:val="tx1"/>
                  </w14:solidFill>
                </w14:textFill>
              </w:rPr>
              <w:t>。</w:t>
            </w:r>
          </w:p>
          <w:p w14:paraId="7C64EE7E">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727DB0">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14:paraId="096BA275">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14:paraId="65F89DAE">
            <w:pPr>
              <w:keepNext w:val="0"/>
              <w:keepLines w:val="0"/>
              <w:numPr>
                <w:ilvl w:val="0"/>
                <w:numId w:val="3"/>
              </w:numPr>
              <w:suppressLineNumbers w:val="0"/>
              <w:spacing w:before="0" w:beforeAutospacing="0" w:after="0" w:afterAutospacing="0" w:line="360" w:lineRule="auto"/>
              <w:ind w:left="0" w:right="0"/>
              <w:rPr>
                <w:rFonts w:hint="default" w:ascii="宋体" w:hAnsi="宋体" w:eastAsia="宋体" w:cs="宋体"/>
                <w:kern w:val="0"/>
                <w:sz w:val="24"/>
                <w:szCs w:val="20"/>
                <w:highlight w:val="none"/>
                <w:lang w:val="en-US" w:eastAsia="zh-CN"/>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14:paraId="7EC5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14:paraId="5717F4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14:paraId="36ADEF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采购人信息：</w:t>
            </w:r>
          </w:p>
          <w:p w14:paraId="76A169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称：深圳市前海深港现代服务业合作区管理局</w:t>
            </w:r>
          </w:p>
          <w:p w14:paraId="61FD2FE3">
            <w:pPr>
              <w:keepNext w:val="0"/>
              <w:keepLines w:val="0"/>
              <w:suppressLineNumbers w:val="0"/>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eastAsia" w:ascii="宋体" w:hAnsi="宋体" w:cs="宋体"/>
                <w:kern w:val="0"/>
                <w:sz w:val="24"/>
                <w:highlight w:val="none"/>
              </w:rPr>
              <w:t>张先生</w:t>
            </w:r>
          </w:p>
          <w:p w14:paraId="4EBBE1A7">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话：13424382621</w:t>
            </w:r>
          </w:p>
          <w:p w14:paraId="05A588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采购代理机构信息：</w:t>
            </w:r>
          </w:p>
          <w:p w14:paraId="3EFCB4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称：深圳交易咨询集团有限公司</w:t>
            </w:r>
          </w:p>
          <w:p w14:paraId="43C38A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地      址：深圳市南山区沙河西路 3157 号南山智谷产业园 A 座21楼</w:t>
            </w:r>
          </w:p>
          <w:p w14:paraId="2EF297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联  系  人：</w:t>
            </w:r>
            <w:r>
              <w:rPr>
                <w:rFonts w:hint="eastAsia" w:ascii="宋体" w:hAnsi="宋体" w:cs="宋体"/>
                <w:kern w:val="0"/>
                <w:sz w:val="24"/>
                <w:highlight w:val="none"/>
                <w:lang w:val="en-US" w:eastAsia="zh-CN"/>
              </w:rPr>
              <w:t>曹茜</w:t>
            </w:r>
            <w:r>
              <w:rPr>
                <w:rFonts w:hint="eastAsia" w:ascii="宋体" w:hAnsi="宋体" w:cs="宋体"/>
                <w:kern w:val="0"/>
                <w:sz w:val="24"/>
                <w:highlight w:val="none"/>
              </w:rPr>
              <w:t>、</w:t>
            </w:r>
            <w:r>
              <w:rPr>
                <w:rFonts w:hint="eastAsia" w:ascii="宋体" w:hAnsi="宋体" w:cs="宋体"/>
                <w:kern w:val="0"/>
                <w:sz w:val="24"/>
                <w:highlight w:val="none"/>
                <w:lang w:val="en-US" w:eastAsia="zh-CN"/>
              </w:rPr>
              <w:t>郭金龙</w:t>
            </w:r>
          </w:p>
          <w:p w14:paraId="47522C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电      话：18599127733、15</w:t>
            </w:r>
            <w:r>
              <w:rPr>
                <w:rFonts w:hint="eastAsia" w:ascii="宋体" w:hAnsi="宋体" w:cs="宋体"/>
                <w:kern w:val="0"/>
                <w:sz w:val="24"/>
                <w:highlight w:val="none"/>
                <w:lang w:val="en-US" w:eastAsia="zh-CN"/>
              </w:rPr>
              <w:t>322282509</w:t>
            </w:r>
            <w:r>
              <w:rPr>
                <w:rFonts w:hint="eastAsia" w:ascii="宋体" w:hAnsi="宋体" w:cs="宋体"/>
                <w:kern w:val="0"/>
                <w:sz w:val="24"/>
                <w:highlight w:val="none"/>
              </w:rPr>
              <w:t>　</w:t>
            </w:r>
          </w:p>
        </w:tc>
      </w:tr>
    </w:tbl>
    <w:p w14:paraId="1AA67EEC">
      <w:pPr>
        <w:adjustRightInd w:val="0"/>
        <w:snapToGrid w:val="0"/>
        <w:spacing w:line="360" w:lineRule="auto"/>
        <w:ind w:firstLine="480" w:firstLineChars="200"/>
        <w:jc w:val="right"/>
        <w:rPr>
          <w:rFonts w:hint="eastAsia" w:ascii="宋体" w:hAnsi="宋体" w:cs="宋体"/>
          <w:sz w:val="24"/>
          <w:highlight w:val="none"/>
        </w:rPr>
      </w:pPr>
    </w:p>
    <w:p w14:paraId="02F56EA1">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深圳交易咨询集团有限公司</w:t>
      </w:r>
    </w:p>
    <w:p w14:paraId="6B624ED6">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21</w:t>
      </w:r>
      <w:r>
        <w:rPr>
          <w:rFonts w:hint="eastAsia" w:ascii="宋体" w:hAnsi="宋体" w:cs="宋体"/>
          <w:sz w:val="24"/>
          <w:highlight w:val="none"/>
        </w:rPr>
        <w:t>日</w:t>
      </w:r>
    </w:p>
    <w:p w14:paraId="20DE7F68">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 </w:t>
      </w:r>
      <w:bookmarkStart w:id="8" w:name="_Toc16734"/>
      <w:r>
        <w:rPr>
          <w:rFonts w:hint="eastAsia" w:ascii="宋体" w:hAnsi="宋体" w:cs="宋体"/>
          <w:b/>
          <w:bCs/>
          <w:sz w:val="24"/>
          <w:highlight w:val="none"/>
        </w:rPr>
        <w:t>投标须知</w:t>
      </w:r>
      <w:bookmarkEnd w:id="8"/>
    </w:p>
    <w:p w14:paraId="3B0A68E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1、本项目是深圳市前海深港现代服务业合作区管理局的</w:t>
      </w:r>
      <w:r>
        <w:rPr>
          <w:rFonts w:hint="eastAsia" w:ascii="宋体" w:hAnsi="宋体" w:cs="宋体"/>
          <w:sz w:val="24"/>
          <w:lang w:eastAsia="zh-CN"/>
        </w:rPr>
        <w:t>《前海方案》《前海规划》落实情况评估项目（二次）</w:t>
      </w:r>
      <w:r>
        <w:rPr>
          <w:rFonts w:hint="eastAsia" w:ascii="宋体" w:hAnsi="宋体" w:cs="宋体"/>
          <w:sz w:val="24"/>
          <w:highlight w:val="none"/>
        </w:rPr>
        <w:t>。</w:t>
      </w:r>
    </w:p>
    <w:p w14:paraId="1428E5F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2、本项目不属于《深圳市2025-2026年政府集中采购目录及限额标准》规定应集中采购项目，根据《中华人民共和国政府采购法》、《深圳经济特区政府采购条例》的有关规定，</w:t>
      </w:r>
      <w:r>
        <w:rPr>
          <w:rFonts w:hint="eastAsia" w:ascii="宋体" w:hAnsi="宋体" w:cs="宋体"/>
          <w:sz w:val="24"/>
          <w:highlight w:val="none"/>
          <w:lang w:val="en-US" w:eastAsia="zh-CN"/>
        </w:rPr>
        <w:t>深圳交易咨询集团</w:t>
      </w:r>
      <w:r>
        <w:rPr>
          <w:rFonts w:hint="eastAsia" w:ascii="宋体" w:hAnsi="宋体" w:cs="宋体"/>
          <w:sz w:val="24"/>
          <w:highlight w:val="none"/>
        </w:rPr>
        <w:t>有限公司受深圳市前海深港现代服务业合作区管理局委托</w:t>
      </w:r>
      <w:r>
        <w:rPr>
          <w:rFonts w:hint="eastAsia" w:ascii="宋体" w:hAnsi="宋体" w:cs="宋体"/>
          <w:sz w:val="24"/>
          <w:highlight w:val="none"/>
          <w:lang w:eastAsia="zh-CN"/>
        </w:rPr>
        <w:t>以简易招标方式</w:t>
      </w:r>
      <w:r>
        <w:rPr>
          <w:rFonts w:hint="eastAsia" w:ascii="宋体" w:hAnsi="宋体" w:cs="宋体"/>
          <w:sz w:val="24"/>
          <w:highlight w:val="none"/>
        </w:rPr>
        <w:t>组织采购。</w:t>
      </w:r>
    </w:p>
    <w:p w14:paraId="0486C68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14:paraId="05078E5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2.2、对于重新组织简易招标(公开征集)，仍出现报名且符合招标文件初审的投标供应商不足3家的情形，按以下流程执行：</w:t>
      </w:r>
    </w:p>
    <w:p w14:paraId="056D495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a.有效投标人为2家的，可在2家有效投标人中取得分最高者为中标供应商；</w:t>
      </w:r>
    </w:p>
    <w:p w14:paraId="7D766A5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b.如参与投标且符合招标文件要求的供应商仅有1家，评审委员会应与投标供应商进行谈判，原则上成交价不超过最初报价的95%。</w:t>
      </w:r>
    </w:p>
    <w:p w14:paraId="2BA7E26E">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3、本项目根据项目的实际情况，公开征集符合投标</w:t>
      </w:r>
      <w:r>
        <w:rPr>
          <w:rFonts w:ascii="宋体" w:hAnsi="宋体" w:cs="宋体"/>
          <w:sz w:val="24"/>
          <w:highlight w:val="none"/>
        </w:rPr>
        <w:t>单位</w:t>
      </w:r>
      <w:r>
        <w:rPr>
          <w:rFonts w:hint="eastAsia" w:ascii="宋体" w:hAnsi="宋体" w:cs="宋体"/>
          <w:sz w:val="24"/>
          <w:highlight w:val="none"/>
        </w:rPr>
        <w:t>资格的供应商。请各供应商根据本文件的要求，准备</w:t>
      </w:r>
      <w:r>
        <w:rPr>
          <w:rFonts w:hint="eastAsia" w:ascii="宋体" w:hAnsi="宋体" w:cs="宋体"/>
          <w:b/>
          <w:bCs/>
          <w:sz w:val="24"/>
          <w:highlight w:val="none"/>
        </w:rPr>
        <w:t>5套（1套正本，4套副本，附电子版，电子版是以光盘、U盘或硬盘等移动存储介质提交的加盖公章的PDF电子投标文件）</w:t>
      </w:r>
      <w:r>
        <w:rPr>
          <w:rFonts w:hint="eastAsia" w:ascii="宋体" w:hAnsi="宋体" w:cs="宋体"/>
          <w:sz w:val="24"/>
          <w:highlight w:val="none"/>
        </w:rPr>
        <w:t>完备的资料进行投标，副本可以是正本的复印件。</w:t>
      </w:r>
    </w:p>
    <w:p w14:paraId="55A10069">
      <w:pPr>
        <w:spacing w:line="360" w:lineRule="auto"/>
        <w:ind w:firstLine="482" w:firstLineChars="200"/>
        <w:rPr>
          <w:highlight w:val="none"/>
        </w:rPr>
      </w:pPr>
      <w:r>
        <w:rPr>
          <w:rFonts w:hint="eastAsia" w:ascii="宋体" w:hAnsi="宋体" w:cs="宋体"/>
          <w:b/>
          <w:bCs/>
          <w:color w:val="FF0000"/>
          <w:sz w:val="24"/>
          <w:highlight w:val="none"/>
        </w:rPr>
        <w:t>注：投标文件需根据目录内容编写页码，正本不得活页装订。</w:t>
      </w:r>
    </w:p>
    <w:p w14:paraId="177876DA">
      <w:pPr>
        <w:spacing w:line="360" w:lineRule="auto"/>
        <w:ind w:firstLine="480" w:firstLineChars="200"/>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14:paraId="6579E7DD">
      <w:p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5、响应文件要包括如下内容：</w:t>
      </w:r>
    </w:p>
    <w:p w14:paraId="0E579015">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价格部分；</w:t>
      </w:r>
    </w:p>
    <w:p w14:paraId="091E9C35">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商务部分；</w:t>
      </w:r>
    </w:p>
    <w:p w14:paraId="20677903">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技术部分。</w:t>
      </w:r>
    </w:p>
    <w:p w14:paraId="12CA814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6、项目的报价要求。</w:t>
      </w:r>
      <w:r>
        <w:rPr>
          <w:rFonts w:hint="eastAsia" w:ascii="宋体" w:hAnsi="宋体" w:cs="宋体"/>
          <w:kern w:val="0"/>
          <w:sz w:val="24"/>
          <w:szCs w:val="20"/>
          <w:highlight w:val="none"/>
        </w:rPr>
        <w:t>本次投标为总价包干，投标报价包括了投标人完成本招标项目而发生的全部费用</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含税</w:t>
      </w:r>
      <w:r>
        <w:rPr>
          <w:rFonts w:hint="eastAsia" w:ascii="宋体" w:hAnsi="宋体" w:cs="宋体"/>
          <w:kern w:val="0"/>
          <w:sz w:val="24"/>
          <w:szCs w:val="20"/>
          <w:highlight w:val="none"/>
          <w:lang w:eastAsia="zh-CN"/>
        </w:rPr>
        <w:t>）。</w:t>
      </w:r>
      <w:r>
        <w:rPr>
          <w:rFonts w:hint="eastAsia" w:ascii="宋体" w:hAnsi="宋体" w:cs="宋体"/>
          <w:sz w:val="24"/>
          <w:highlight w:val="none"/>
        </w:rPr>
        <w:t>一经中标，投标报价总价作为中标单位与采购人</w:t>
      </w:r>
      <w:r>
        <w:rPr>
          <w:rFonts w:hint="eastAsia" w:ascii="宋体" w:hAnsi="宋体" w:cs="宋体"/>
          <w:sz w:val="24"/>
          <w:highlight w:val="none"/>
          <w:lang w:eastAsia="zh-CN"/>
        </w:rPr>
        <w:t>签订</w:t>
      </w:r>
      <w:r>
        <w:rPr>
          <w:rFonts w:hint="eastAsia" w:ascii="宋体" w:hAnsi="宋体" w:cs="宋体"/>
          <w:sz w:val="24"/>
          <w:highlight w:val="none"/>
        </w:rPr>
        <w:t>的合同金额，合同期限内不做调整。</w:t>
      </w:r>
    </w:p>
    <w:p w14:paraId="364BEAD6">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7、</w:t>
      </w:r>
      <w:r>
        <w:rPr>
          <w:rFonts w:hint="eastAsia" w:ascii="宋体" w:hAnsi="宋体" w:cs="宋体"/>
          <w:bCs/>
          <w:sz w:val="24"/>
          <w:highlight w:val="none"/>
        </w:rPr>
        <w:t>采购</w:t>
      </w:r>
      <w:r>
        <w:rPr>
          <w:rFonts w:ascii="宋体" w:hAnsi="宋体" w:cs="宋体"/>
          <w:sz w:val="24"/>
          <w:highlight w:val="none"/>
        </w:rPr>
        <w:t>单位</w:t>
      </w:r>
      <w:r>
        <w:rPr>
          <w:rFonts w:hint="eastAsia" w:ascii="宋体" w:hAnsi="宋体" w:cs="宋体"/>
          <w:bCs/>
          <w:sz w:val="24"/>
          <w:highlight w:val="none"/>
        </w:rPr>
        <w:t>会对本次招标的项目确定一个最高限价，最终成交价格超出最高限价将会被当作无效投标处理。</w:t>
      </w:r>
    </w:p>
    <w:p w14:paraId="53B030B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8、如采购</w:t>
      </w:r>
      <w:r>
        <w:rPr>
          <w:rFonts w:ascii="宋体" w:hAnsi="宋体" w:cs="宋体"/>
          <w:sz w:val="24"/>
          <w:highlight w:val="none"/>
        </w:rPr>
        <w:t>单位</w:t>
      </w:r>
      <w:r>
        <w:rPr>
          <w:rFonts w:hint="eastAsia" w:ascii="宋体" w:hAnsi="宋体" w:cs="宋体"/>
          <w:sz w:val="24"/>
          <w:highlight w:val="none"/>
        </w:rPr>
        <w:t>要求参加投标的供应商需在现场述标时，要派出熟悉本项目情况的项目负责人和对报价有决策权的代表参加，供应商代表要有法人代表的授权，同时要提供法人代表证明。</w:t>
      </w:r>
    </w:p>
    <w:p w14:paraId="6F1AA13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9、采购</w:t>
      </w:r>
      <w:r>
        <w:rPr>
          <w:rFonts w:ascii="宋体" w:hAnsi="宋体" w:cs="宋体"/>
          <w:sz w:val="24"/>
          <w:highlight w:val="none"/>
        </w:rPr>
        <w:t>单位</w:t>
      </w:r>
      <w:r>
        <w:rPr>
          <w:rFonts w:hint="eastAsia" w:ascii="宋体" w:hAnsi="宋体" w:cs="宋体"/>
          <w:sz w:val="24"/>
          <w:highlight w:val="none"/>
        </w:rPr>
        <w:t>有权根据项目的实际情况提出质量标准、服务标准、交货标准、交货时间、验收方式、付款方式、履约保证、价格等方面的要求，并就这些内容进行评审，所有供应商都在同一标准下进行评审。</w:t>
      </w:r>
    </w:p>
    <w:p w14:paraId="0EC805E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10、本次采购凡涉及知识产权问题，由项目供应商负责。</w:t>
      </w:r>
    </w:p>
    <w:p w14:paraId="3E8BBB6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11、采购</w:t>
      </w:r>
      <w:r>
        <w:rPr>
          <w:rFonts w:ascii="宋体" w:hAnsi="宋体" w:cs="宋体"/>
          <w:sz w:val="24"/>
          <w:highlight w:val="none"/>
        </w:rPr>
        <w:t>单位</w:t>
      </w:r>
      <w:r>
        <w:rPr>
          <w:rFonts w:hint="eastAsia" w:ascii="宋体" w:hAnsi="宋体" w:cs="宋体"/>
          <w:sz w:val="24"/>
          <w:highlight w:val="none"/>
        </w:rPr>
        <w:t>将组成评审委员会，评审工作由评审委员会独立负责。</w:t>
      </w:r>
    </w:p>
    <w:p w14:paraId="6812EED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12、供应商应在规定的时间内现场递交</w:t>
      </w:r>
      <w:r>
        <w:rPr>
          <w:rFonts w:hint="eastAsia" w:ascii="宋体" w:hAnsi="宋体" w:cs="宋体"/>
          <w:sz w:val="24"/>
          <w:highlight w:val="none"/>
          <w:lang w:val="en-US" w:eastAsia="zh-CN"/>
        </w:rPr>
        <w:t>或邮寄</w:t>
      </w:r>
      <w:r>
        <w:rPr>
          <w:rFonts w:hint="eastAsia" w:ascii="宋体" w:hAnsi="宋体" w:cs="宋体"/>
          <w:sz w:val="24"/>
          <w:highlight w:val="none"/>
        </w:rPr>
        <w:t>投标文件。</w:t>
      </w:r>
    </w:p>
    <w:p w14:paraId="2D999C9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13、采用综合评分法的情况：评审委员会将分别对供应商递交的投标文件进行评审。</w:t>
      </w:r>
    </w:p>
    <w:p w14:paraId="5236F938">
      <w:pPr>
        <w:pStyle w:val="28"/>
        <w:numPr>
          <w:ilvl w:val="1"/>
          <w:numId w:val="5"/>
        </w:numPr>
        <w:snapToGrid w:val="0"/>
        <w:spacing w:line="360" w:lineRule="auto"/>
        <w:ind w:firstLineChars="0"/>
        <w:rPr>
          <w:rFonts w:ascii="宋体" w:hAnsi="宋体" w:cs="宋体"/>
          <w:sz w:val="24"/>
          <w:highlight w:val="none"/>
        </w:rPr>
      </w:pPr>
      <w:r>
        <w:rPr>
          <w:rFonts w:hint="eastAsia" w:ascii="宋体" w:hAnsi="宋体" w:cs="宋体"/>
          <w:kern w:val="2"/>
          <w:sz w:val="24"/>
          <w:szCs w:val="24"/>
          <w:highlight w:val="none"/>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14:paraId="11EE0CA2">
      <w:pPr>
        <w:pStyle w:val="28"/>
        <w:numPr>
          <w:ilvl w:val="1"/>
          <w:numId w:val="5"/>
        </w:numPr>
        <w:snapToGrid w:val="0"/>
        <w:spacing w:line="360" w:lineRule="auto"/>
        <w:ind w:firstLineChars="0"/>
        <w:rPr>
          <w:rFonts w:ascii="宋体" w:hAnsi="宋体" w:cs="宋体"/>
          <w:sz w:val="24"/>
          <w:highlight w:val="none"/>
        </w:rPr>
      </w:pPr>
      <w:r>
        <w:rPr>
          <w:rFonts w:hint="eastAsia" w:ascii="宋体" w:hAnsi="宋体" w:cs="宋体"/>
          <w:sz w:val="24"/>
          <w:highlight w:val="none"/>
        </w:rPr>
        <w:t>如果二个及以上供应商的综合评分相同时，取投标价格低者为第一中标候选人；</w:t>
      </w:r>
    </w:p>
    <w:p w14:paraId="56E4BCA3">
      <w:pPr>
        <w:numPr>
          <w:ilvl w:val="1"/>
          <w:numId w:val="5"/>
        </w:numPr>
        <w:snapToGrid w:val="0"/>
        <w:spacing w:line="360" w:lineRule="auto"/>
        <w:rPr>
          <w:rFonts w:ascii="宋体" w:hAnsi="宋体" w:cs="宋体"/>
          <w:sz w:val="24"/>
          <w:highlight w:val="none"/>
        </w:rPr>
      </w:pPr>
      <w:r>
        <w:rPr>
          <w:rFonts w:hint="eastAsia" w:ascii="宋体" w:hAnsi="宋体" w:cs="宋体"/>
          <w:sz w:val="24"/>
          <w:highlight w:val="none"/>
        </w:rPr>
        <w:t>如果二个及以上供应商的综合评分相同，且投标价格也相同时，取技术部分得分高者为第一中标候选人。</w:t>
      </w:r>
    </w:p>
    <w:p w14:paraId="7D5DA84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14、采用谈判的情况：如参与投标且符合招标文件要求的供应商仅有1家</w:t>
      </w:r>
      <w:r>
        <w:rPr>
          <w:rFonts w:hint="eastAsia" w:ascii="宋体" w:hAnsi="宋体" w:cs="宋体"/>
          <w:sz w:val="24"/>
          <w:highlight w:val="none"/>
          <w:lang w:eastAsia="zh-CN"/>
        </w:rPr>
        <w:t>，</w:t>
      </w:r>
      <w:r>
        <w:rPr>
          <w:rFonts w:hint="eastAsia" w:ascii="宋体" w:hAnsi="宋体" w:cs="宋体"/>
          <w:sz w:val="24"/>
          <w:highlight w:val="none"/>
        </w:rPr>
        <w:t>评审委员会将与投标供应商进行谈判。</w:t>
      </w:r>
    </w:p>
    <w:p w14:paraId="20FAD43C">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供应商在谈判时由项目负责人与评审委员会进行谈判；</w:t>
      </w:r>
    </w:p>
    <w:p w14:paraId="3779DEFE">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原则上成交价不超过最初报价的95%。</w:t>
      </w:r>
    </w:p>
    <w:p w14:paraId="4851B92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15、供应商不得将本项目转包给其他人。</w:t>
      </w:r>
    </w:p>
    <w:p w14:paraId="0FF17A2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16、所有的评审/谈判内容都必须保密。</w:t>
      </w:r>
    </w:p>
    <w:p w14:paraId="0E498C4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17、招标代理服务收费：</w:t>
      </w:r>
    </w:p>
    <w:p w14:paraId="46BA4D46">
      <w:pPr>
        <w:snapToGrid w:val="0"/>
        <w:spacing w:line="360" w:lineRule="auto"/>
        <w:jc w:val="left"/>
        <w:rPr>
          <w:rFonts w:ascii="宋体" w:hAnsi="宋体" w:cs="宋体"/>
          <w:sz w:val="24"/>
          <w:highlight w:val="none"/>
        </w:rPr>
      </w:pPr>
      <w:r>
        <w:rPr>
          <w:rFonts w:hint="eastAsia" w:ascii="宋体" w:hAnsi="宋体" w:cs="宋体"/>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14:paraId="640A2F5E">
      <w:pPr>
        <w:adjustRightInd w:val="0"/>
        <w:snapToGrid w:val="0"/>
        <w:spacing w:line="360" w:lineRule="auto"/>
        <w:ind w:right="26"/>
        <w:jc w:val="left"/>
        <w:rPr>
          <w:rFonts w:hint="eastAsia" w:ascii="宋体" w:hAnsi="宋体" w:cs="宋体"/>
          <w:sz w:val="24"/>
          <w:highlight w:val="none"/>
        </w:rPr>
      </w:pPr>
    </w:p>
    <w:p w14:paraId="150274C4">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14:paraId="148A1C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14:paraId="0A403433">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14:paraId="2C6779E8">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各类型招标代理服务费计算费率</w:t>
            </w:r>
          </w:p>
        </w:tc>
      </w:tr>
      <w:tr w14:paraId="7F3E0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14:paraId="18AF6C45">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p>
        </w:tc>
        <w:tc>
          <w:tcPr>
            <w:tcW w:w="1843" w:type="dxa"/>
            <w:shd w:val="clear" w:color="auto" w:fill="D7D7D7"/>
            <w:vAlign w:val="center"/>
          </w:tcPr>
          <w:p w14:paraId="3ECCDA0E">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14:paraId="5766855A">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14:paraId="32CD2CAF">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工程招标</w:t>
            </w:r>
          </w:p>
        </w:tc>
      </w:tr>
      <w:tr w14:paraId="6D8D5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180DBD87">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100万元以下</w:t>
            </w:r>
          </w:p>
        </w:tc>
        <w:tc>
          <w:tcPr>
            <w:tcW w:w="1843" w:type="dxa"/>
            <w:vAlign w:val="center"/>
          </w:tcPr>
          <w:p w14:paraId="28D62417">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1.5%</w:t>
            </w:r>
          </w:p>
        </w:tc>
        <w:tc>
          <w:tcPr>
            <w:tcW w:w="1755" w:type="dxa"/>
            <w:vAlign w:val="center"/>
          </w:tcPr>
          <w:p w14:paraId="5743EDE9">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1.5%</w:t>
            </w:r>
          </w:p>
        </w:tc>
        <w:tc>
          <w:tcPr>
            <w:tcW w:w="1897" w:type="dxa"/>
            <w:vAlign w:val="center"/>
          </w:tcPr>
          <w:p w14:paraId="6163FF45">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w:t>
            </w:r>
          </w:p>
        </w:tc>
      </w:tr>
      <w:tr w14:paraId="764E4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0B684BDD">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100万元（含）-500万元</w:t>
            </w:r>
          </w:p>
        </w:tc>
        <w:tc>
          <w:tcPr>
            <w:tcW w:w="1843" w:type="dxa"/>
            <w:vAlign w:val="center"/>
          </w:tcPr>
          <w:p w14:paraId="2506ECE9">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1.1%</w:t>
            </w:r>
          </w:p>
        </w:tc>
        <w:tc>
          <w:tcPr>
            <w:tcW w:w="1755" w:type="dxa"/>
            <w:vAlign w:val="center"/>
          </w:tcPr>
          <w:p w14:paraId="47FB158B">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0.8%</w:t>
            </w:r>
          </w:p>
        </w:tc>
        <w:tc>
          <w:tcPr>
            <w:tcW w:w="1897" w:type="dxa"/>
            <w:vAlign w:val="center"/>
          </w:tcPr>
          <w:p w14:paraId="0497B523">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0.7%</w:t>
            </w:r>
          </w:p>
        </w:tc>
      </w:tr>
      <w:tr w14:paraId="63A95E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37990B5D">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500万元（含）-1000万元</w:t>
            </w:r>
          </w:p>
        </w:tc>
        <w:tc>
          <w:tcPr>
            <w:tcW w:w="1843" w:type="dxa"/>
            <w:vAlign w:val="center"/>
          </w:tcPr>
          <w:p w14:paraId="4896973F">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0.8%</w:t>
            </w:r>
          </w:p>
        </w:tc>
        <w:tc>
          <w:tcPr>
            <w:tcW w:w="1755" w:type="dxa"/>
            <w:vAlign w:val="center"/>
          </w:tcPr>
          <w:p w14:paraId="62A11F38">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0.45%</w:t>
            </w:r>
          </w:p>
        </w:tc>
        <w:tc>
          <w:tcPr>
            <w:tcW w:w="1897" w:type="dxa"/>
            <w:vAlign w:val="center"/>
          </w:tcPr>
          <w:p w14:paraId="6689AF53">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0.55%</w:t>
            </w:r>
          </w:p>
        </w:tc>
      </w:tr>
      <w:tr w14:paraId="43D9F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00E1C6F3">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1000万元（含）-5000万元</w:t>
            </w:r>
          </w:p>
        </w:tc>
        <w:tc>
          <w:tcPr>
            <w:tcW w:w="1843" w:type="dxa"/>
            <w:vAlign w:val="center"/>
          </w:tcPr>
          <w:p w14:paraId="5D141ECC">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0.5%</w:t>
            </w:r>
          </w:p>
        </w:tc>
        <w:tc>
          <w:tcPr>
            <w:tcW w:w="1755" w:type="dxa"/>
            <w:vAlign w:val="center"/>
          </w:tcPr>
          <w:p w14:paraId="2E29704D">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0.25%</w:t>
            </w:r>
          </w:p>
        </w:tc>
        <w:tc>
          <w:tcPr>
            <w:tcW w:w="1897" w:type="dxa"/>
            <w:vAlign w:val="center"/>
          </w:tcPr>
          <w:p w14:paraId="01DC2C57">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0.35%</w:t>
            </w:r>
          </w:p>
        </w:tc>
      </w:tr>
      <w:tr w14:paraId="6B4CC5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41A67E73">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5000万元（含）-1亿元</w:t>
            </w:r>
          </w:p>
        </w:tc>
        <w:tc>
          <w:tcPr>
            <w:tcW w:w="1843" w:type="dxa"/>
            <w:vAlign w:val="center"/>
          </w:tcPr>
          <w:p w14:paraId="7BCE6DE8">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0.25%</w:t>
            </w:r>
          </w:p>
        </w:tc>
        <w:tc>
          <w:tcPr>
            <w:tcW w:w="1755" w:type="dxa"/>
            <w:vAlign w:val="center"/>
          </w:tcPr>
          <w:p w14:paraId="3C5A43C2">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0.1%</w:t>
            </w:r>
          </w:p>
        </w:tc>
        <w:tc>
          <w:tcPr>
            <w:tcW w:w="1897" w:type="dxa"/>
            <w:vAlign w:val="center"/>
          </w:tcPr>
          <w:p w14:paraId="4DE08356">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w:t>
            </w:r>
          </w:p>
        </w:tc>
      </w:tr>
      <w:tr w14:paraId="42ED8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5B3B73BD">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1亿元（含）-5亿元</w:t>
            </w:r>
          </w:p>
        </w:tc>
        <w:tc>
          <w:tcPr>
            <w:tcW w:w="1843" w:type="dxa"/>
            <w:vAlign w:val="center"/>
          </w:tcPr>
          <w:p w14:paraId="0FE3476D">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0.05%</w:t>
            </w:r>
          </w:p>
        </w:tc>
        <w:tc>
          <w:tcPr>
            <w:tcW w:w="1755" w:type="dxa"/>
            <w:vAlign w:val="center"/>
          </w:tcPr>
          <w:p w14:paraId="0F2A7656">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c>
          <w:tcPr>
            <w:tcW w:w="1897" w:type="dxa"/>
            <w:vAlign w:val="center"/>
          </w:tcPr>
          <w:p w14:paraId="2ED54D02">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r>
      <w:tr w14:paraId="03928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jc w:val="center"/>
        </w:trPr>
        <w:tc>
          <w:tcPr>
            <w:tcW w:w="3124" w:type="dxa"/>
            <w:vAlign w:val="center"/>
          </w:tcPr>
          <w:p w14:paraId="22C57691">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5亿元（含）-10亿元</w:t>
            </w:r>
          </w:p>
        </w:tc>
        <w:tc>
          <w:tcPr>
            <w:tcW w:w="1843" w:type="dxa"/>
            <w:vAlign w:val="center"/>
          </w:tcPr>
          <w:p w14:paraId="07EA49EA">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0.035%</w:t>
            </w:r>
          </w:p>
        </w:tc>
        <w:tc>
          <w:tcPr>
            <w:tcW w:w="1755" w:type="dxa"/>
            <w:vAlign w:val="center"/>
          </w:tcPr>
          <w:p w14:paraId="322F8D36">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c>
          <w:tcPr>
            <w:tcW w:w="1897" w:type="dxa"/>
            <w:vAlign w:val="center"/>
          </w:tcPr>
          <w:p w14:paraId="1E464FD3">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r>
      <w:tr w14:paraId="3D0EB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1E9A0206">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10亿元（含）-50亿元</w:t>
            </w:r>
          </w:p>
        </w:tc>
        <w:tc>
          <w:tcPr>
            <w:tcW w:w="1843" w:type="dxa"/>
            <w:vAlign w:val="center"/>
          </w:tcPr>
          <w:p w14:paraId="6544544F">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0.008%</w:t>
            </w:r>
          </w:p>
        </w:tc>
        <w:tc>
          <w:tcPr>
            <w:tcW w:w="1755" w:type="dxa"/>
            <w:vAlign w:val="center"/>
          </w:tcPr>
          <w:p w14:paraId="6C0D90AD">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c>
          <w:tcPr>
            <w:tcW w:w="1897" w:type="dxa"/>
            <w:vAlign w:val="center"/>
          </w:tcPr>
          <w:p w14:paraId="4D3A2521">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r>
      <w:tr w14:paraId="04710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2898B978">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50亿元（含）-100亿元</w:t>
            </w:r>
          </w:p>
        </w:tc>
        <w:tc>
          <w:tcPr>
            <w:tcW w:w="1843" w:type="dxa"/>
            <w:vAlign w:val="center"/>
          </w:tcPr>
          <w:p w14:paraId="1A26CB77">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0.006%</w:t>
            </w:r>
          </w:p>
        </w:tc>
        <w:tc>
          <w:tcPr>
            <w:tcW w:w="1755" w:type="dxa"/>
            <w:vAlign w:val="center"/>
          </w:tcPr>
          <w:p w14:paraId="4F8327AB">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c>
          <w:tcPr>
            <w:tcW w:w="1897" w:type="dxa"/>
            <w:vAlign w:val="center"/>
          </w:tcPr>
          <w:p w14:paraId="45744247">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r>
      <w:tr w14:paraId="7AFF0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14:paraId="6DB37C5E">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100亿元（含）以上</w:t>
            </w:r>
          </w:p>
        </w:tc>
        <w:tc>
          <w:tcPr>
            <w:tcW w:w="1843" w:type="dxa"/>
            <w:vAlign w:val="center"/>
          </w:tcPr>
          <w:p w14:paraId="25BDE0C7">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0.004%</w:t>
            </w:r>
          </w:p>
        </w:tc>
        <w:tc>
          <w:tcPr>
            <w:tcW w:w="1755" w:type="dxa"/>
            <w:vAlign w:val="center"/>
          </w:tcPr>
          <w:p w14:paraId="6A1A375D">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c>
          <w:tcPr>
            <w:tcW w:w="1897" w:type="dxa"/>
            <w:vAlign w:val="center"/>
          </w:tcPr>
          <w:p w14:paraId="206967E0">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r>
    </w:tbl>
    <w:p w14:paraId="75692167">
      <w:pPr>
        <w:spacing w:line="360" w:lineRule="auto"/>
        <w:rPr>
          <w:rFonts w:ascii="宋体" w:hAnsi="宋体" w:cs="宋体"/>
          <w:b/>
          <w:bCs/>
          <w:sz w:val="24"/>
          <w:highlight w:val="none"/>
        </w:rPr>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pPr>
    </w:p>
    <w:p w14:paraId="722A3607">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9" w:name="_Toc18857"/>
      <w:r>
        <w:rPr>
          <w:rFonts w:hint="eastAsia" w:ascii="宋体" w:hAnsi="宋体" w:cs="宋体"/>
          <w:b/>
          <w:bCs/>
          <w:sz w:val="24"/>
          <w:highlight w:val="none"/>
        </w:rPr>
        <w:t>评标程序</w:t>
      </w:r>
      <w:bookmarkEnd w:id="9"/>
    </w:p>
    <w:p w14:paraId="0BECE185">
      <w:pPr>
        <w:numPr>
          <w:ilvl w:val="0"/>
          <w:numId w:val="7"/>
        </w:numPr>
        <w:spacing w:line="360" w:lineRule="auto"/>
        <w:ind w:firstLine="480" w:firstLineChars="200"/>
        <w:rPr>
          <w:rFonts w:ascii="宋体" w:hAnsi="宋体" w:cs="宋体"/>
          <w:sz w:val="24"/>
          <w:highlight w:val="none"/>
        </w:rPr>
      </w:pPr>
      <w:r>
        <w:rPr>
          <w:rFonts w:hint="eastAsia" w:ascii="宋体" w:hAnsi="宋体" w:cs="宋体"/>
          <w:sz w:val="24"/>
          <w:highlight w:val="none"/>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14:paraId="05BB29BB">
      <w:pPr>
        <w:spacing w:line="360" w:lineRule="auto"/>
        <w:ind w:firstLine="480" w:firstLineChars="200"/>
        <w:rPr>
          <w:rFonts w:ascii="宋体" w:hAnsi="宋体" w:cs="宋体"/>
          <w:sz w:val="24"/>
          <w:highlight w:val="none"/>
        </w:rPr>
      </w:pPr>
      <w:r>
        <w:rPr>
          <w:rFonts w:hint="eastAsia" w:ascii="宋体" w:hAnsi="宋体" w:cs="宋体"/>
          <w:sz w:val="24"/>
          <w:highlight w:val="none"/>
        </w:rPr>
        <w:t>二、参加会议人员：项目负责代表、评审委员会成员、监督部门代表</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highlight w:val="none"/>
        </w:rPr>
        <w:t>。</w:t>
      </w:r>
    </w:p>
    <w:p w14:paraId="6D80E58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三、会议主持人：</w:t>
      </w:r>
      <w:r>
        <w:rPr>
          <w:rFonts w:hint="eastAsia" w:ascii="宋体" w:hAnsi="宋体" w:cs="宋体"/>
          <w:kern w:val="2"/>
          <w:sz w:val="24"/>
          <w:highlight w:val="none"/>
        </w:rPr>
        <w:t>开标评标会议由招标代理机构主持</w:t>
      </w:r>
      <w:r>
        <w:rPr>
          <w:rFonts w:hint="eastAsia" w:ascii="宋体" w:hAnsi="宋体" w:cs="宋体"/>
          <w:sz w:val="24"/>
          <w:highlight w:val="none"/>
        </w:rPr>
        <w:t>。</w:t>
      </w:r>
    </w:p>
    <w:p w14:paraId="0794191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w:t>
      </w:r>
      <w:r>
        <w:rPr>
          <w:rFonts w:hint="eastAsia" w:ascii="宋体" w:hAnsi="宋体" w:cs="宋体"/>
          <w:sz w:val="24"/>
          <w:highlight w:val="none"/>
          <w:lang w:val="en-US" w:eastAsia="zh-CN"/>
        </w:rPr>
        <w:t>开标</w:t>
      </w:r>
      <w:r>
        <w:rPr>
          <w:rFonts w:hint="eastAsia" w:ascii="宋体" w:hAnsi="宋体" w:cs="宋体"/>
          <w:sz w:val="24"/>
          <w:highlight w:val="none"/>
        </w:rPr>
        <w:t>时间：</w:t>
      </w:r>
      <w:r>
        <w:rPr>
          <w:rFonts w:hint="eastAsia" w:ascii="宋体" w:hAnsi="宋体" w:cs="宋体"/>
          <w:b/>
          <w:bCs/>
          <w:sz w:val="24"/>
          <w:highlight w:val="none"/>
        </w:rPr>
        <w:t>202</w:t>
      </w:r>
      <w:r>
        <w:rPr>
          <w:rFonts w:hint="eastAsia" w:ascii="宋体" w:hAnsi="宋体" w:cs="宋体"/>
          <w:b/>
          <w:bCs/>
          <w:sz w:val="24"/>
          <w:highlight w:val="none"/>
          <w:lang w:val="en-US" w:eastAsia="zh-CN"/>
        </w:rPr>
        <w:t>5</w:t>
      </w:r>
      <w:r>
        <w:rPr>
          <w:rFonts w:hint="eastAsia" w:ascii="宋体" w:hAnsi="宋体" w:cs="宋体"/>
          <w:b/>
          <w:bCs/>
          <w:sz w:val="24"/>
          <w:highlight w:val="none"/>
        </w:rPr>
        <w:t>年</w:t>
      </w:r>
      <w:r>
        <w:rPr>
          <w:rFonts w:hint="eastAsia" w:ascii="宋体" w:hAnsi="宋体" w:cs="宋体"/>
          <w:b/>
          <w:bCs/>
          <w:sz w:val="24"/>
          <w:highlight w:val="none"/>
          <w:lang w:val="en-US" w:eastAsia="zh-CN"/>
        </w:rPr>
        <w:t>8</w:t>
      </w:r>
      <w:r>
        <w:rPr>
          <w:rFonts w:hint="eastAsia" w:ascii="宋体" w:hAnsi="宋体" w:cs="宋体"/>
          <w:b/>
          <w:bCs/>
          <w:sz w:val="24"/>
          <w:highlight w:val="none"/>
        </w:rPr>
        <w:t>月</w:t>
      </w:r>
      <w:r>
        <w:rPr>
          <w:rFonts w:hint="eastAsia" w:ascii="宋体" w:hAnsi="宋体" w:cs="宋体"/>
          <w:b/>
          <w:bCs/>
          <w:sz w:val="24"/>
          <w:highlight w:val="none"/>
          <w:lang w:val="en-US" w:eastAsia="zh-CN"/>
        </w:rPr>
        <w:t>27</w:t>
      </w:r>
      <w:r>
        <w:rPr>
          <w:rFonts w:hint="eastAsia" w:ascii="宋体" w:hAnsi="宋体" w:cs="宋体"/>
          <w:b/>
          <w:bCs/>
          <w:sz w:val="24"/>
          <w:highlight w:val="none"/>
        </w:rPr>
        <w:t>日1</w:t>
      </w:r>
      <w:r>
        <w:rPr>
          <w:rFonts w:hint="eastAsia" w:ascii="宋体" w:hAnsi="宋体" w:cs="宋体"/>
          <w:b/>
          <w:bCs/>
          <w:sz w:val="24"/>
          <w:highlight w:val="none"/>
          <w:lang w:val="en-US" w:eastAsia="zh-CN"/>
        </w:rPr>
        <w:t>0</w:t>
      </w:r>
      <w:r>
        <w:rPr>
          <w:rFonts w:hint="eastAsia" w:ascii="宋体" w:hAnsi="宋体" w:cs="宋体"/>
          <w:b/>
          <w:bCs/>
          <w:sz w:val="24"/>
          <w:highlight w:val="none"/>
        </w:rPr>
        <w:t>:00时（北京时间）</w:t>
      </w:r>
      <w:r>
        <w:rPr>
          <w:rFonts w:hint="eastAsia" w:ascii="宋体" w:hAnsi="宋体" w:cs="宋体"/>
          <w:sz w:val="24"/>
          <w:highlight w:val="none"/>
        </w:rPr>
        <w:t>。</w:t>
      </w:r>
    </w:p>
    <w:p w14:paraId="750FE36D">
      <w:pPr>
        <w:spacing w:line="360" w:lineRule="auto"/>
        <w:ind w:firstLine="480" w:firstLineChars="200"/>
        <w:rPr>
          <w:rFonts w:ascii="宋体" w:hAnsi="宋体" w:cs="宋体"/>
          <w:sz w:val="24"/>
          <w:highlight w:val="none"/>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w:t>
      </w:r>
      <w:r>
        <w:rPr>
          <w:rFonts w:hint="eastAsia" w:ascii="宋体" w:hAnsi="宋体" w:cs="宋体"/>
          <w:b/>
          <w:bCs/>
          <w:sz w:val="24"/>
          <w:highlight w:val="none"/>
        </w:rPr>
        <w:t>202</w:t>
      </w:r>
      <w:r>
        <w:rPr>
          <w:rFonts w:hint="eastAsia" w:ascii="宋体" w:hAnsi="宋体" w:cs="宋体"/>
          <w:b/>
          <w:bCs/>
          <w:sz w:val="24"/>
          <w:highlight w:val="none"/>
          <w:lang w:val="en-US" w:eastAsia="zh-CN"/>
        </w:rPr>
        <w:t>5</w:t>
      </w:r>
      <w:r>
        <w:rPr>
          <w:rFonts w:hint="eastAsia" w:ascii="宋体" w:hAnsi="宋体" w:cs="宋体"/>
          <w:b/>
          <w:bCs/>
          <w:sz w:val="24"/>
          <w:highlight w:val="none"/>
        </w:rPr>
        <w:t>年</w:t>
      </w:r>
      <w:r>
        <w:rPr>
          <w:rFonts w:hint="eastAsia" w:ascii="宋体" w:hAnsi="宋体" w:cs="宋体"/>
          <w:b/>
          <w:bCs/>
          <w:sz w:val="24"/>
          <w:highlight w:val="none"/>
          <w:lang w:val="en-US" w:eastAsia="zh-CN"/>
        </w:rPr>
        <w:t>8</w:t>
      </w:r>
      <w:r>
        <w:rPr>
          <w:rFonts w:hint="eastAsia" w:ascii="宋体" w:hAnsi="宋体" w:cs="宋体"/>
          <w:b/>
          <w:bCs/>
          <w:sz w:val="24"/>
          <w:highlight w:val="none"/>
        </w:rPr>
        <w:t>月</w:t>
      </w:r>
      <w:r>
        <w:rPr>
          <w:rFonts w:hint="eastAsia" w:ascii="宋体" w:hAnsi="宋体" w:cs="宋体"/>
          <w:b/>
          <w:bCs/>
          <w:sz w:val="24"/>
          <w:highlight w:val="none"/>
          <w:lang w:val="en-US" w:eastAsia="zh-CN"/>
        </w:rPr>
        <w:t>27</w:t>
      </w:r>
      <w:bookmarkStart w:id="33" w:name="_GoBack"/>
      <w:bookmarkEnd w:id="33"/>
      <w:r>
        <w:rPr>
          <w:rFonts w:hint="eastAsia" w:ascii="宋体" w:hAnsi="宋体" w:cs="宋体"/>
          <w:b/>
          <w:bCs/>
          <w:sz w:val="24"/>
          <w:highlight w:val="none"/>
        </w:rPr>
        <w:t>日</w:t>
      </w:r>
      <w:r>
        <w:rPr>
          <w:rFonts w:hint="eastAsia" w:ascii="宋体" w:hAnsi="宋体" w:cs="宋体"/>
          <w:b/>
          <w:bCs/>
          <w:sz w:val="24"/>
          <w:highlight w:val="none"/>
          <w:lang w:val="en-US" w:eastAsia="zh-CN"/>
        </w:rPr>
        <w:t>10</w:t>
      </w:r>
      <w:r>
        <w:rPr>
          <w:rFonts w:hint="eastAsia" w:ascii="宋体" w:hAnsi="宋体" w:cs="宋体"/>
          <w:b/>
          <w:bCs/>
          <w:sz w:val="24"/>
          <w:highlight w:val="none"/>
        </w:rPr>
        <w:t>:00时（北京时间）</w:t>
      </w:r>
      <w:r>
        <w:rPr>
          <w:rFonts w:hint="eastAsia" w:ascii="宋体" w:hAnsi="宋体" w:cs="宋体"/>
          <w:sz w:val="24"/>
          <w:highlight w:val="none"/>
        </w:rPr>
        <w:t>前送达（现场递交</w:t>
      </w:r>
      <w:r>
        <w:rPr>
          <w:rFonts w:hint="eastAsia" w:ascii="宋体" w:hAnsi="宋体" w:cs="宋体"/>
          <w:sz w:val="24"/>
          <w:highlight w:val="none"/>
          <w:lang w:val="en-US" w:eastAsia="zh-CN"/>
        </w:rPr>
        <w:t>或邮寄至</w:t>
      </w:r>
      <w:r>
        <w:rPr>
          <w:rFonts w:hint="eastAsia" w:ascii="宋体" w:hAnsi="宋体" w:cs="宋体"/>
          <w:sz w:val="24"/>
          <w:highlight w:val="none"/>
        </w:rPr>
        <w:t>前海大厦T1栋2410室）。截标后不再接收任何投标文件。</w:t>
      </w:r>
    </w:p>
    <w:p w14:paraId="051BFBF0">
      <w:pPr>
        <w:spacing w:line="360" w:lineRule="auto"/>
        <w:ind w:firstLine="480" w:firstLineChars="200"/>
        <w:rPr>
          <w:rFonts w:ascii="宋体" w:hAnsi="宋体" w:cs="宋体"/>
          <w:sz w:val="24"/>
          <w:highlight w:val="none"/>
        </w:rPr>
      </w:pPr>
      <w:r>
        <w:rPr>
          <w:rFonts w:hint="eastAsia" w:ascii="宋体" w:hAnsi="宋体" w:cs="宋体"/>
          <w:sz w:val="24"/>
          <w:highlight w:val="none"/>
        </w:rPr>
        <w:t>六、开标：招标代理机构组织开标会。投标</w:t>
      </w:r>
      <w:r>
        <w:rPr>
          <w:rFonts w:ascii="宋体" w:hAnsi="宋体" w:cs="宋体"/>
          <w:sz w:val="24"/>
          <w:highlight w:val="none"/>
        </w:rPr>
        <w:t>单位</w:t>
      </w:r>
      <w:r>
        <w:rPr>
          <w:rFonts w:hint="eastAsia" w:ascii="宋体" w:hAnsi="宋体" w:cs="宋体"/>
          <w:sz w:val="24"/>
          <w:highlight w:val="none"/>
          <w:lang w:val="en-US" w:eastAsia="zh-CN"/>
        </w:rPr>
        <w:t>如</w:t>
      </w:r>
      <w:r>
        <w:rPr>
          <w:rFonts w:hint="eastAsia" w:ascii="宋体" w:hAnsi="宋体" w:cs="宋体"/>
          <w:sz w:val="24"/>
          <w:highlight w:val="none"/>
        </w:rPr>
        <w:t>委派代表参加，参加开标的代表应签名报到以证明出席。开标时，招标代理机构将当众宣读投标</w:t>
      </w:r>
      <w:r>
        <w:rPr>
          <w:rFonts w:ascii="宋体" w:hAnsi="宋体" w:cs="宋体"/>
          <w:sz w:val="24"/>
          <w:highlight w:val="none"/>
        </w:rPr>
        <w:t>单位</w:t>
      </w:r>
      <w:r>
        <w:rPr>
          <w:rFonts w:hint="eastAsia" w:ascii="宋体" w:hAnsi="宋体" w:cs="宋体"/>
          <w:sz w:val="24"/>
          <w:highlight w:val="none"/>
        </w:rPr>
        <w:t>名称、开标一览表（以招标文件规定的开标一览表内容为准）并做开标记录。</w:t>
      </w:r>
    </w:p>
    <w:p w14:paraId="03397535">
      <w:pPr>
        <w:spacing w:line="360" w:lineRule="auto"/>
        <w:ind w:firstLine="480" w:firstLineChars="200"/>
        <w:rPr>
          <w:rFonts w:ascii="宋体" w:hAnsi="宋体" w:cs="宋体"/>
          <w:sz w:val="24"/>
          <w:highlight w:val="none"/>
        </w:rPr>
      </w:pPr>
      <w:r>
        <w:rPr>
          <w:rFonts w:hint="eastAsia" w:ascii="宋体" w:hAnsi="宋体" w:cs="宋体"/>
          <w:sz w:val="24"/>
          <w:highlight w:val="none"/>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14:paraId="5B86F4B4">
      <w:pPr>
        <w:spacing w:line="360" w:lineRule="auto"/>
        <w:ind w:firstLine="480" w:firstLineChars="200"/>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14:paraId="67BC91F4">
      <w:pPr>
        <w:spacing w:line="560" w:lineRule="exact"/>
        <w:ind w:firstLine="480" w:firstLineChars="200"/>
        <w:rPr>
          <w:rFonts w:ascii="宋体" w:hAnsi="宋体" w:cs="宋体"/>
          <w:sz w:val="24"/>
          <w:highlight w:val="none"/>
        </w:rPr>
      </w:pPr>
      <w:r>
        <w:rPr>
          <w:rFonts w:hint="eastAsia" w:ascii="宋体" w:hAnsi="宋体" w:cs="宋体"/>
          <w:sz w:val="24"/>
          <w:highlight w:val="none"/>
        </w:rPr>
        <w:t>九、评审委员会按以下工作程序进行：</w:t>
      </w:r>
    </w:p>
    <w:p w14:paraId="4BBE66A9">
      <w:pPr>
        <w:spacing w:line="560" w:lineRule="exact"/>
        <w:ind w:firstLine="480" w:firstLineChars="200"/>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14:paraId="5170C476">
      <w:pPr>
        <w:spacing w:line="560" w:lineRule="exact"/>
        <w:ind w:firstLine="480" w:firstLineChars="200"/>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14:paraId="5B78007D">
      <w:pPr>
        <w:spacing w:line="560" w:lineRule="exact"/>
        <w:ind w:firstLine="480" w:firstLineChars="200"/>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14:paraId="424C905A">
      <w:pPr>
        <w:spacing w:line="560" w:lineRule="exact"/>
        <w:ind w:firstLine="480" w:firstLineChars="200"/>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14:paraId="3AC0CFF2">
      <w:pPr>
        <w:spacing w:line="560" w:lineRule="exact"/>
        <w:ind w:firstLine="480" w:firstLineChars="200"/>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14:paraId="4FA28CDB">
      <w:pPr>
        <w:spacing w:line="560" w:lineRule="exact"/>
        <w:ind w:firstLine="480" w:firstLineChars="200"/>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14:paraId="095F80CD">
      <w:pPr>
        <w:spacing w:line="560" w:lineRule="exact"/>
        <w:ind w:firstLine="480" w:firstLineChars="200"/>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14:paraId="28026282">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5、采用谈判的情况：如参与投标且符合招标文件要求的供应商仅有一家，评审委员会将与投标供应商进行谈判。</w:t>
      </w:r>
    </w:p>
    <w:p w14:paraId="38CAE02D">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5.1供应商在谈判时由项目负责人与评审委员会进行谈判；</w:t>
      </w:r>
    </w:p>
    <w:p w14:paraId="25FF7369">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5.2原则上成交价不超过最初报价的95%。</w:t>
      </w:r>
    </w:p>
    <w:p w14:paraId="5567362D">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5.3评审委员会在谈判环节确定本项目最后的方案和承诺的内容，确定符合本次采购要求。如经谈判，供应商无法对招标实质性要求作出完全的响应，该供应商将被要求退出本次谈判，项目招标失败。</w:t>
      </w:r>
    </w:p>
    <w:p w14:paraId="08D5A946">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14:paraId="0637125C">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十、根据本次采购的结果，10个工作日内与中标供应商签订合同。</w:t>
      </w:r>
    </w:p>
    <w:p w14:paraId="538E9517">
      <w:pPr>
        <w:spacing w:line="560" w:lineRule="exact"/>
        <w:ind w:firstLine="480" w:firstLineChars="200"/>
        <w:rPr>
          <w:rFonts w:hint="eastAsia" w:ascii="宋体" w:hAnsi="宋体" w:cs="宋体"/>
          <w:sz w:val="24"/>
          <w:highlight w:val="none"/>
        </w:rPr>
      </w:pPr>
    </w:p>
    <w:p w14:paraId="69FAAE9E">
      <w:pPr>
        <w:spacing w:line="360" w:lineRule="auto"/>
        <w:rPr>
          <w:rFonts w:ascii="宋体" w:hAnsi="宋体" w:cs="宋体"/>
          <w:sz w:val="24"/>
          <w:highlight w:val="none"/>
        </w:rPr>
      </w:pPr>
    </w:p>
    <w:p w14:paraId="25D51E11">
      <w:pPr>
        <w:spacing w:line="360" w:lineRule="auto"/>
        <w:rPr>
          <w:rFonts w:ascii="宋体" w:hAnsi="宋体" w:cs="宋体"/>
          <w:sz w:val="24"/>
          <w:highlight w:val="none"/>
        </w:rPr>
      </w:pPr>
    </w:p>
    <w:p w14:paraId="756A5720">
      <w:pPr>
        <w:spacing w:line="360" w:lineRule="auto"/>
        <w:rPr>
          <w:rFonts w:ascii="宋体" w:hAnsi="宋体" w:cs="宋体"/>
          <w:sz w:val="24"/>
          <w:highlight w:val="none"/>
        </w:rPr>
      </w:pPr>
    </w:p>
    <w:p w14:paraId="5A19861F">
      <w:pPr>
        <w:spacing w:line="360" w:lineRule="auto"/>
        <w:rPr>
          <w:rFonts w:ascii="宋体" w:hAnsi="宋体" w:cs="宋体"/>
          <w:sz w:val="24"/>
          <w:highlight w:val="none"/>
        </w:rPr>
      </w:pPr>
    </w:p>
    <w:p w14:paraId="693D0DE3">
      <w:pPr>
        <w:spacing w:line="360" w:lineRule="auto"/>
        <w:rPr>
          <w:rFonts w:ascii="宋体" w:hAnsi="宋体" w:cs="宋体"/>
          <w:sz w:val="24"/>
          <w:highlight w:val="none"/>
        </w:rPr>
      </w:pPr>
    </w:p>
    <w:p w14:paraId="0EA8C43F">
      <w:pPr>
        <w:widowControl/>
        <w:jc w:val="left"/>
        <w:rPr>
          <w:rFonts w:ascii="宋体" w:hAnsi="宋体" w:cs="宋体"/>
          <w:sz w:val="24"/>
          <w:highlight w:val="none"/>
        </w:rPr>
      </w:pPr>
      <w:r>
        <w:rPr>
          <w:rFonts w:ascii="宋体" w:hAnsi="宋体" w:cs="宋体"/>
          <w:sz w:val="24"/>
          <w:highlight w:val="none"/>
        </w:rPr>
        <w:br w:type="page"/>
      </w:r>
    </w:p>
    <w:p w14:paraId="30D9FB7F">
      <w:pPr>
        <w:spacing w:line="360" w:lineRule="auto"/>
        <w:rPr>
          <w:rFonts w:ascii="宋体" w:hAnsi="宋体" w:cs="宋体"/>
          <w:sz w:val="24"/>
          <w:highlight w:val="none"/>
        </w:rPr>
      </w:pPr>
    </w:p>
    <w:p w14:paraId="2080A758">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10" w:name="_Toc1635"/>
      <w:r>
        <w:rPr>
          <w:rFonts w:hint="eastAsia" w:ascii="宋体" w:hAnsi="宋体" w:cs="宋体"/>
          <w:b/>
          <w:bCs/>
          <w:sz w:val="24"/>
          <w:highlight w:val="none"/>
        </w:rPr>
        <w:t>合同格式及合同条款</w:t>
      </w:r>
      <w:bookmarkEnd w:id="10"/>
    </w:p>
    <w:p w14:paraId="6177D255">
      <w:pPr>
        <w:spacing w:line="360" w:lineRule="auto"/>
        <w:ind w:firstLine="470" w:firstLineChars="196"/>
        <w:jc w:val="center"/>
        <w:rPr>
          <w:rFonts w:ascii="宋体" w:hAnsi="宋体" w:cs="宋体"/>
          <w:sz w:val="24"/>
          <w:highlight w:val="none"/>
        </w:rPr>
      </w:pPr>
      <w:bookmarkStart w:id="11" w:name="_Toc73521680"/>
      <w:bookmarkStart w:id="12" w:name="_Toc73518163"/>
      <w:bookmarkStart w:id="13" w:name="_Toc84303603"/>
      <w:bookmarkStart w:id="14" w:name="_Toc101074886"/>
      <w:bookmarkStart w:id="15" w:name="_Toc100052414"/>
      <w:bookmarkStart w:id="16" w:name="_Toc73517685"/>
      <w:bookmarkStart w:id="17" w:name="_Toc73521592"/>
    </w:p>
    <w:bookmarkEnd w:id="11"/>
    <w:bookmarkEnd w:id="12"/>
    <w:bookmarkEnd w:id="13"/>
    <w:bookmarkEnd w:id="14"/>
    <w:bookmarkEnd w:id="15"/>
    <w:bookmarkEnd w:id="16"/>
    <w:bookmarkEnd w:id="17"/>
    <w:p w14:paraId="7717A6A6">
      <w:pPr>
        <w:spacing w:line="360" w:lineRule="auto"/>
        <w:ind w:firstLine="470" w:firstLineChars="196"/>
        <w:rPr>
          <w:rFonts w:ascii="宋体" w:hAnsi="宋体" w:cs="宋体"/>
          <w:sz w:val="24"/>
          <w:highlight w:val="none"/>
        </w:rPr>
      </w:pPr>
    </w:p>
    <w:p w14:paraId="77A7EECA">
      <w:pPr>
        <w:pStyle w:val="28"/>
        <w:spacing w:line="360" w:lineRule="auto"/>
        <w:ind w:left="1475" w:right="1470" w:hanging="1475" w:hangingChars="612"/>
        <w:rPr>
          <w:rFonts w:ascii="宋体" w:hAnsi="宋体" w:cs="宋体"/>
          <w:b/>
          <w:sz w:val="24"/>
          <w:szCs w:val="24"/>
          <w:highlight w:val="none"/>
        </w:rPr>
      </w:pPr>
      <w:r>
        <w:rPr>
          <w:rFonts w:hint="eastAsia" w:ascii="宋体" w:hAnsi="宋体" w:cs="宋体"/>
          <w:b/>
          <w:sz w:val="24"/>
          <w:szCs w:val="24"/>
          <w:highlight w:val="none"/>
        </w:rPr>
        <w:t xml:space="preserve">       合同编号（甲方）：            </w:t>
      </w:r>
    </w:p>
    <w:p w14:paraId="2750E20B">
      <w:pPr>
        <w:pStyle w:val="28"/>
        <w:spacing w:line="360" w:lineRule="auto"/>
        <w:ind w:left="1675" w:right="1470" w:hanging="1675" w:hangingChars="695"/>
        <w:rPr>
          <w:rFonts w:ascii="宋体" w:hAnsi="宋体" w:cs="宋体"/>
          <w:b/>
          <w:sz w:val="24"/>
          <w:szCs w:val="24"/>
          <w:highlight w:val="none"/>
        </w:rPr>
      </w:pPr>
      <w:r>
        <w:rPr>
          <w:rFonts w:hint="eastAsia" w:ascii="宋体" w:hAnsi="宋体" w:cs="宋体"/>
          <w:b/>
          <w:sz w:val="24"/>
          <w:szCs w:val="24"/>
          <w:highlight w:val="none"/>
        </w:rPr>
        <w:t xml:space="preserve">       合同编号（乙方）：            </w:t>
      </w:r>
    </w:p>
    <w:p w14:paraId="1AFB6713">
      <w:pPr>
        <w:pStyle w:val="28"/>
        <w:spacing w:line="360" w:lineRule="auto"/>
        <w:ind w:left="1470" w:right="1470" w:firstLine="482"/>
        <w:jc w:val="center"/>
        <w:rPr>
          <w:rFonts w:ascii="宋体" w:hAnsi="宋体" w:cs="宋体"/>
          <w:b/>
          <w:sz w:val="24"/>
          <w:szCs w:val="24"/>
          <w:highlight w:val="none"/>
        </w:rPr>
      </w:pPr>
    </w:p>
    <w:p w14:paraId="1C77AE17">
      <w:pPr>
        <w:spacing w:line="360" w:lineRule="auto"/>
        <w:jc w:val="center"/>
        <w:outlineLvl w:val="1"/>
        <w:rPr>
          <w:rFonts w:hint="eastAsia" w:ascii="宋体" w:hAnsi="宋体" w:cs="宋体"/>
          <w:b/>
          <w:sz w:val="28"/>
          <w:szCs w:val="28"/>
        </w:rPr>
      </w:pPr>
      <w:r>
        <w:rPr>
          <w:rFonts w:hint="eastAsia" w:ascii="宋体" w:hAnsi="宋体" w:cs="宋体"/>
          <w:b/>
          <w:sz w:val="28"/>
          <w:szCs w:val="28"/>
          <w:lang w:eastAsia="zh-CN"/>
        </w:rPr>
        <w:t>《前海方案》《前海规划》</w:t>
      </w:r>
      <w:r>
        <w:rPr>
          <w:rFonts w:hint="eastAsia" w:ascii="宋体" w:hAnsi="宋体" w:cs="宋体"/>
          <w:b/>
          <w:sz w:val="28"/>
          <w:szCs w:val="28"/>
        </w:rPr>
        <w:t>落实情况评估项目委托合同</w:t>
      </w:r>
    </w:p>
    <w:p w14:paraId="2A50F403">
      <w:pPr>
        <w:spacing w:line="360" w:lineRule="auto"/>
        <w:rPr>
          <w:rFonts w:hint="eastAsia" w:ascii="宋体" w:hAnsi="宋体" w:cs="宋体"/>
          <w:sz w:val="24"/>
        </w:rPr>
      </w:pPr>
      <w:r>
        <w:rPr>
          <w:rFonts w:hint="eastAsia" w:ascii="宋体" w:hAnsi="宋体" w:cs="宋体"/>
          <w:sz w:val="24"/>
        </w:rPr>
        <w:t xml:space="preserve"> </w:t>
      </w:r>
    </w:p>
    <w:p w14:paraId="1F37BA5F">
      <w:pPr>
        <w:pStyle w:val="28"/>
        <w:spacing w:line="360" w:lineRule="auto"/>
        <w:ind w:left="1470" w:right="1470" w:firstLine="480"/>
        <w:rPr>
          <w:rFonts w:hint="eastAsia" w:ascii="宋体" w:hAnsi="宋体" w:cs="宋体"/>
          <w:sz w:val="24"/>
          <w:szCs w:val="24"/>
        </w:rPr>
      </w:pPr>
      <w:r>
        <w:rPr>
          <w:rFonts w:hint="eastAsia" w:ascii="宋体" w:hAnsi="宋体" w:cs="宋体"/>
          <w:sz w:val="24"/>
          <w:szCs w:val="24"/>
        </w:rPr>
        <w:t xml:space="preserve"> </w:t>
      </w:r>
    </w:p>
    <w:p w14:paraId="6609CFB4">
      <w:pPr>
        <w:pStyle w:val="28"/>
        <w:spacing w:line="360" w:lineRule="auto"/>
        <w:ind w:left="1470" w:right="1470" w:firstLine="480"/>
        <w:rPr>
          <w:rFonts w:hint="eastAsia" w:ascii="宋体" w:hAnsi="宋体" w:cs="宋体"/>
          <w:sz w:val="24"/>
          <w:szCs w:val="24"/>
        </w:rPr>
      </w:pPr>
      <w:r>
        <w:rPr>
          <w:rFonts w:hint="eastAsia" w:ascii="宋体" w:hAnsi="宋体" w:cs="宋体"/>
          <w:sz w:val="24"/>
          <w:szCs w:val="24"/>
        </w:rPr>
        <w:t xml:space="preserve"> </w:t>
      </w:r>
    </w:p>
    <w:p w14:paraId="57BA3C4A">
      <w:pPr>
        <w:spacing w:line="360" w:lineRule="auto"/>
        <w:jc w:val="center"/>
        <w:rPr>
          <w:rFonts w:hint="eastAsia" w:ascii="宋体" w:hAnsi="宋体" w:cs="宋体"/>
          <w:b/>
          <w:sz w:val="24"/>
        </w:rPr>
      </w:pPr>
      <w:r>
        <w:rPr>
          <w:rFonts w:hint="eastAsia" w:ascii="宋体" w:hAnsi="宋体" w:cs="宋体"/>
          <w:b/>
          <w:sz w:val="24"/>
        </w:rPr>
        <w:t xml:space="preserve">  </w:t>
      </w:r>
    </w:p>
    <w:p w14:paraId="575FEE7A">
      <w:pPr>
        <w:spacing w:line="360" w:lineRule="auto"/>
        <w:ind w:firstLine="480" w:firstLineChars="20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lang w:eastAsia="zh-CN"/>
        </w:rPr>
        <w:t>《前海方案》《前海规划》落实情况评估项目（二次）</w:t>
      </w:r>
      <w:r>
        <w:rPr>
          <w:rFonts w:hint="eastAsia" w:ascii="宋体" w:hAnsi="宋体" w:cs="宋体"/>
          <w:sz w:val="24"/>
          <w:u w:val="single"/>
        </w:rPr>
        <w:t xml:space="preserve"> </w:t>
      </w:r>
    </w:p>
    <w:p w14:paraId="5D2CABE1">
      <w:pPr>
        <w:spacing w:line="360" w:lineRule="auto"/>
        <w:ind w:firstLine="480" w:firstLineChars="200"/>
        <w:rPr>
          <w:rFonts w:hint="eastAsia" w:ascii="宋体" w:hAnsi="宋体" w:cs="宋体"/>
          <w:sz w:val="24"/>
          <w:u w:val="single"/>
        </w:rPr>
      </w:pPr>
      <w:r>
        <w:rPr>
          <w:rFonts w:hint="eastAsia" w:ascii="宋体" w:hAnsi="宋体" w:cs="宋体"/>
          <w:sz w:val="24"/>
        </w:rPr>
        <w:t>项目类型：</w:t>
      </w:r>
      <w:r>
        <w:rPr>
          <w:rFonts w:hint="eastAsia" w:ascii="宋体" w:hAnsi="宋体" w:cs="宋体"/>
          <w:sz w:val="24"/>
          <w:u w:val="single"/>
        </w:rPr>
        <w:t xml:space="preserve">                        </w:t>
      </w:r>
    </w:p>
    <w:p w14:paraId="392C25B2">
      <w:pPr>
        <w:spacing w:line="360" w:lineRule="auto"/>
        <w:ind w:firstLine="480" w:firstLineChars="200"/>
        <w:rPr>
          <w:rFonts w:hint="eastAsia"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14:paraId="4CA510F9">
      <w:pPr>
        <w:spacing w:line="360" w:lineRule="auto"/>
        <w:ind w:firstLine="480" w:firstLineChars="200"/>
        <w:rPr>
          <w:rFonts w:hint="eastAsia"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14:paraId="638A53BA">
      <w:pPr>
        <w:spacing w:line="360" w:lineRule="auto"/>
        <w:jc w:val="center"/>
        <w:rPr>
          <w:rFonts w:hint="eastAsia" w:ascii="宋体" w:hAnsi="宋体" w:cs="宋体"/>
          <w:b/>
          <w:sz w:val="24"/>
        </w:rPr>
      </w:pPr>
      <w:r>
        <w:rPr>
          <w:rFonts w:hint="eastAsia" w:ascii="宋体" w:hAnsi="宋体" w:cs="宋体"/>
          <w:b/>
          <w:sz w:val="24"/>
        </w:rPr>
        <w:t xml:space="preserve"> </w:t>
      </w:r>
    </w:p>
    <w:p w14:paraId="13EB0CFB">
      <w:pPr>
        <w:spacing w:line="360" w:lineRule="auto"/>
        <w:jc w:val="center"/>
        <w:rPr>
          <w:rFonts w:hint="eastAsia" w:ascii="宋体" w:hAnsi="宋体" w:cs="宋体"/>
          <w:sz w:val="24"/>
        </w:rPr>
      </w:pPr>
    </w:p>
    <w:p w14:paraId="50032091">
      <w:pPr>
        <w:spacing w:line="360" w:lineRule="auto"/>
        <w:jc w:val="center"/>
        <w:outlineLvl w:val="1"/>
        <w:rPr>
          <w:rFonts w:hint="eastAsia" w:ascii="宋体" w:hAnsi="宋体" w:cs="宋体"/>
          <w:sz w:val="24"/>
        </w:rPr>
      </w:pPr>
      <w:r>
        <w:rPr>
          <w:rFonts w:ascii="宋体" w:hAnsi="宋体" w:cs="宋体"/>
          <w:sz w:val="24"/>
        </w:rPr>
        <w:t>202</w:t>
      </w:r>
      <w:r>
        <w:rPr>
          <w:rFonts w:hint="eastAsia" w:ascii="宋体" w:hAnsi="宋体" w:cs="宋体"/>
          <w:sz w:val="24"/>
        </w:rPr>
        <w:t>5年  月</w:t>
      </w:r>
    </w:p>
    <w:p w14:paraId="4F1B4A4B">
      <w:pPr>
        <w:spacing w:line="360" w:lineRule="auto"/>
        <w:jc w:val="center"/>
        <w:outlineLvl w:val="1"/>
        <w:rPr>
          <w:rFonts w:hint="eastAsia" w:ascii="宋体" w:hAnsi="宋体" w:cs="宋体"/>
          <w:sz w:val="24"/>
        </w:rPr>
      </w:pPr>
      <w:r>
        <w:rPr>
          <w:rFonts w:hint="eastAsia" w:ascii="宋体" w:hAnsi="宋体" w:cs="宋体"/>
          <w:sz w:val="24"/>
        </w:rPr>
        <w:t>本合同共    页（不含封面）</w:t>
      </w:r>
    </w:p>
    <w:p w14:paraId="312087FA">
      <w:pPr>
        <w:spacing w:line="500" w:lineRule="exact"/>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甲方：</w:t>
      </w:r>
      <w:r>
        <w:rPr>
          <w:rFonts w:hint="eastAsia" w:ascii="宋体" w:hAnsi="宋体" w:cs="宋体"/>
          <w:sz w:val="24"/>
        </w:rPr>
        <w:t>深圳市前海深港现代服务业合作区管理局</w:t>
      </w:r>
    </w:p>
    <w:p w14:paraId="58F5C7BF">
      <w:pPr>
        <w:spacing w:line="500" w:lineRule="exact"/>
        <w:rPr>
          <w:rFonts w:hint="eastAsia" w:ascii="宋体" w:hAnsi="宋体" w:cs="宋体"/>
          <w:b/>
          <w:bCs/>
          <w:sz w:val="24"/>
        </w:rPr>
      </w:pPr>
      <w:r>
        <w:rPr>
          <w:rFonts w:hint="eastAsia" w:ascii="宋体" w:hAnsi="宋体" w:cs="宋体"/>
          <w:b/>
          <w:bCs/>
          <w:sz w:val="24"/>
        </w:rPr>
        <w:t>地址：</w:t>
      </w:r>
      <w:r>
        <w:rPr>
          <w:rFonts w:hint="eastAsia" w:ascii="宋体" w:hAnsi="宋体" w:cs="宋体"/>
          <w:sz w:val="24"/>
        </w:rPr>
        <w:t>深圳市前海深港合作区</w:t>
      </w:r>
      <w:r>
        <w:rPr>
          <w:rFonts w:ascii="宋体" w:hAnsi="宋体" w:cs="宋体"/>
          <w:sz w:val="24"/>
        </w:rPr>
        <w:t>桂湾五路123号前海大厦T1栋</w:t>
      </w:r>
    </w:p>
    <w:p w14:paraId="07E66190">
      <w:pPr>
        <w:spacing w:line="500" w:lineRule="exact"/>
        <w:rPr>
          <w:rFonts w:hint="eastAsia" w:ascii="宋体" w:hAnsi="宋体" w:cs="宋体"/>
          <w:b/>
          <w:bCs/>
          <w:sz w:val="24"/>
        </w:rPr>
      </w:pPr>
      <w:r>
        <w:rPr>
          <w:rFonts w:hint="eastAsia" w:ascii="宋体" w:hAnsi="宋体" w:cs="宋体"/>
          <w:b/>
          <w:bCs/>
          <w:sz w:val="24"/>
        </w:rPr>
        <w:t>法定代表人：</w:t>
      </w:r>
      <w:r>
        <w:rPr>
          <w:rFonts w:ascii="宋体" w:hAnsi="宋体" w:cs="宋体"/>
          <w:sz w:val="24"/>
        </w:rPr>
        <w:t>王守睿</w:t>
      </w:r>
    </w:p>
    <w:p w14:paraId="7C34C58D">
      <w:pPr>
        <w:spacing w:line="500" w:lineRule="exact"/>
        <w:rPr>
          <w:rFonts w:hint="eastAsia" w:ascii="宋体" w:hAnsi="宋体" w:cs="宋体"/>
          <w:b/>
          <w:bCs/>
          <w:sz w:val="24"/>
        </w:rPr>
      </w:pPr>
      <w:r>
        <w:rPr>
          <w:rFonts w:hint="eastAsia" w:ascii="宋体" w:hAnsi="宋体" w:cs="宋体"/>
          <w:b/>
          <w:bCs/>
          <w:sz w:val="24"/>
        </w:rPr>
        <w:t xml:space="preserve"> </w:t>
      </w:r>
    </w:p>
    <w:p w14:paraId="0340479A">
      <w:pPr>
        <w:spacing w:line="500" w:lineRule="exact"/>
        <w:rPr>
          <w:rFonts w:hint="eastAsia" w:ascii="宋体" w:hAnsi="宋体" w:cs="宋体"/>
          <w:b/>
          <w:bCs/>
          <w:sz w:val="24"/>
        </w:rPr>
      </w:pPr>
      <w:r>
        <w:rPr>
          <w:rFonts w:hint="eastAsia" w:ascii="宋体" w:hAnsi="宋体" w:cs="宋体"/>
          <w:b/>
          <w:bCs/>
          <w:sz w:val="24"/>
        </w:rPr>
        <w:t>乙方：</w:t>
      </w:r>
    </w:p>
    <w:p w14:paraId="1BD102E7">
      <w:pPr>
        <w:spacing w:line="500" w:lineRule="exact"/>
        <w:rPr>
          <w:rFonts w:hint="eastAsia" w:ascii="宋体" w:hAnsi="宋体" w:cs="宋体"/>
          <w:sz w:val="24"/>
        </w:rPr>
      </w:pPr>
      <w:r>
        <w:rPr>
          <w:rFonts w:hint="eastAsia" w:ascii="宋体" w:hAnsi="宋体" w:cs="宋体"/>
          <w:b/>
          <w:bCs/>
          <w:sz w:val="24"/>
        </w:rPr>
        <w:t>地址：</w:t>
      </w:r>
    </w:p>
    <w:p w14:paraId="05B6E728">
      <w:pPr>
        <w:spacing w:line="500" w:lineRule="exact"/>
        <w:rPr>
          <w:rFonts w:hint="eastAsia" w:ascii="宋体" w:hAnsi="宋体" w:cs="宋体"/>
          <w:b/>
          <w:bCs/>
          <w:sz w:val="24"/>
        </w:rPr>
      </w:pPr>
      <w:r>
        <w:rPr>
          <w:rFonts w:hint="eastAsia" w:ascii="宋体" w:hAnsi="宋体" w:cs="宋体"/>
          <w:b/>
          <w:bCs/>
          <w:sz w:val="24"/>
        </w:rPr>
        <w:t>法定代表人：</w:t>
      </w:r>
    </w:p>
    <w:p w14:paraId="31482BF4">
      <w:pPr>
        <w:spacing w:line="500" w:lineRule="exact"/>
        <w:rPr>
          <w:rFonts w:hint="eastAsia" w:ascii="宋体" w:hAnsi="宋体" w:cs="宋体"/>
          <w:b/>
          <w:bCs/>
          <w:sz w:val="24"/>
        </w:rPr>
      </w:pPr>
      <w:r>
        <w:rPr>
          <w:rFonts w:hint="eastAsia" w:ascii="宋体" w:hAnsi="宋体" w:cs="宋体"/>
          <w:b/>
          <w:bCs/>
          <w:sz w:val="24"/>
        </w:rPr>
        <w:t xml:space="preserve"> </w:t>
      </w:r>
    </w:p>
    <w:p w14:paraId="4C7DA5E9">
      <w:pPr>
        <w:spacing w:line="500" w:lineRule="exact"/>
        <w:ind w:firstLine="480" w:firstLineChars="200"/>
        <w:rPr>
          <w:rFonts w:hint="eastAsia" w:ascii="宋体" w:hAnsi="宋体" w:cs="宋体"/>
          <w:sz w:val="24"/>
        </w:rPr>
      </w:pPr>
      <w:r>
        <w:rPr>
          <w:rFonts w:hint="eastAsia" w:ascii="宋体" w:hAnsi="宋体" w:cs="宋体"/>
          <w:sz w:val="24"/>
        </w:rPr>
        <w:t>根据《中华人民共和国民法典》和《深圳经济特区政府采购条例》，经深圳市前海深港现代服务业合作区管理局（以下简称甲方）和（以下简称乙方）协商，就甲方委托乙方承担</w:t>
      </w:r>
      <w:r>
        <w:rPr>
          <w:rFonts w:hint="eastAsia" w:ascii="宋体" w:hAnsi="宋体" w:cs="宋体"/>
          <w:sz w:val="24"/>
          <w:lang w:eastAsia="zh-CN"/>
        </w:rPr>
        <w:t>《前海方案》《前海规划》落实情况评估项目（二次）</w:t>
      </w:r>
      <w:r>
        <w:rPr>
          <w:rFonts w:hint="eastAsia" w:ascii="宋体" w:hAnsi="宋体" w:cs="宋体"/>
          <w:sz w:val="24"/>
        </w:rPr>
        <w:t>（以下简称本项目），达成以下合同条款：</w:t>
      </w:r>
    </w:p>
    <w:p w14:paraId="599795FB">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第一条 项目研究内容</w:t>
      </w:r>
    </w:p>
    <w:p w14:paraId="10D719F6">
      <w:pPr>
        <w:spacing w:line="500" w:lineRule="exact"/>
        <w:ind w:firstLine="482" w:firstLineChars="200"/>
        <w:rPr>
          <w:rFonts w:hint="eastAsia" w:ascii="宋体" w:hAnsi="宋体" w:cs="宋体"/>
          <w:bCs/>
          <w:sz w:val="24"/>
        </w:rPr>
      </w:pPr>
      <w:r>
        <w:rPr>
          <w:rFonts w:hint="eastAsia" w:ascii="宋体" w:hAnsi="宋体" w:cs="宋体"/>
          <w:b/>
          <w:sz w:val="24"/>
        </w:rPr>
        <w:t>1.项目名称：</w:t>
      </w:r>
      <w:r>
        <w:rPr>
          <w:rFonts w:hint="eastAsia" w:ascii="宋体" w:hAnsi="宋体" w:cs="宋体"/>
          <w:bCs/>
          <w:sz w:val="24"/>
          <w:lang w:eastAsia="zh-CN"/>
        </w:rPr>
        <w:t>《前海方案》《前海规划》</w:t>
      </w:r>
      <w:r>
        <w:rPr>
          <w:rFonts w:hint="eastAsia" w:ascii="宋体" w:hAnsi="宋体" w:cs="宋体"/>
          <w:bCs/>
          <w:sz w:val="24"/>
        </w:rPr>
        <w:t>落实情况评估</w:t>
      </w:r>
    </w:p>
    <w:p w14:paraId="3E66C839">
      <w:pPr>
        <w:spacing w:line="500" w:lineRule="exact"/>
        <w:ind w:firstLine="482" w:firstLineChars="200"/>
        <w:rPr>
          <w:rFonts w:hint="eastAsia" w:ascii="宋体" w:hAnsi="宋体" w:cs="宋体"/>
          <w:b/>
          <w:sz w:val="24"/>
        </w:rPr>
      </w:pPr>
      <w:r>
        <w:rPr>
          <w:rFonts w:hint="eastAsia" w:ascii="宋体" w:hAnsi="宋体" w:cs="宋体"/>
          <w:b/>
          <w:sz w:val="24"/>
        </w:rPr>
        <w:t>2.项目内容：</w:t>
      </w:r>
    </w:p>
    <w:p w14:paraId="093B6472">
      <w:pPr>
        <w:spacing w:line="500" w:lineRule="exact"/>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评估原则。深刻领会习近平总书记关于前海开发开放的重要论述精神，逐句逐项对照落实情况进行总结评估。</w:t>
      </w:r>
    </w:p>
    <w:p w14:paraId="4FF743C8">
      <w:pPr>
        <w:spacing w:line="500" w:lineRule="exact"/>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评估内容。按照“每一句话就是一个标题，每句话就是一项任务”的标准，对《前海方案》72项重点任务、《前海规划》271项重点任务进行评估，按完成状态进行梳理统计，并对《前海方案》《前海规划》2025年首阶段任务目标完成情况进行评估，分析存在的困难和不足，提出有针对性的意见建议。</w:t>
      </w:r>
    </w:p>
    <w:p w14:paraId="28675C4C">
      <w:pPr>
        <w:spacing w:line="500" w:lineRule="exact"/>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评估结果反馈及应用。根据评估情况，积极对接相关任务事项部门，及时反馈评估结果，提出整改完善的政策建议，研究透每一项任务的现状、工作目标、努力方向、实施路径，推动拿出更多务实举措，确保全面深化前海改革开放取得更大成效。</w:t>
      </w:r>
    </w:p>
    <w:p w14:paraId="22478335">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第二条  服务期限、售后服务要求及进度计划</w:t>
      </w:r>
    </w:p>
    <w:p w14:paraId="471F32A4">
      <w:pPr>
        <w:widowControl/>
        <w:spacing w:line="500" w:lineRule="exact"/>
        <w:ind w:firstLine="480" w:firstLineChars="200"/>
        <w:outlineLvl w:val="2"/>
        <w:rPr>
          <w:rFonts w:hint="eastAsia" w:ascii="宋体" w:hAnsi="宋体" w:cs="宋体"/>
          <w:sz w:val="24"/>
        </w:rPr>
      </w:pPr>
      <w:r>
        <w:rPr>
          <w:rFonts w:hint="eastAsia" w:ascii="宋体" w:hAnsi="宋体" w:cs="宋体"/>
          <w:sz w:val="24"/>
        </w:rPr>
        <w:t>1.服务期限：</w:t>
      </w:r>
    </w:p>
    <w:p w14:paraId="0D0652B9">
      <w:pPr>
        <w:spacing w:line="500" w:lineRule="exact"/>
        <w:ind w:firstLine="480" w:firstLineChars="200"/>
        <w:rPr>
          <w:rFonts w:hint="default" w:ascii="宋体" w:hAnsi="宋体" w:eastAsia="宋体" w:cs="宋体"/>
          <w:sz w:val="24"/>
          <w:lang w:val="en-US" w:eastAsia="zh-CN"/>
        </w:rPr>
      </w:pPr>
      <w:r>
        <w:rPr>
          <w:rFonts w:hint="eastAsia" w:ascii="宋体" w:hAnsi="宋体" w:cs="宋体"/>
          <w:sz w:val="24"/>
        </w:rPr>
        <w:t>本项目服务期限自合同签订之日起</w:t>
      </w:r>
      <w:r>
        <w:rPr>
          <w:rFonts w:hint="eastAsia" w:ascii="宋体" w:hAnsi="宋体" w:cs="宋体"/>
          <w:sz w:val="24"/>
          <w:lang w:eastAsia="zh-Hans"/>
        </w:rPr>
        <w:t>至</w:t>
      </w:r>
      <w:r>
        <w:rPr>
          <w:rFonts w:ascii="宋体" w:hAnsi="宋体" w:cs="宋体"/>
          <w:sz w:val="24"/>
          <w:lang w:eastAsia="zh-Hans"/>
        </w:rPr>
        <w:t>202</w:t>
      </w:r>
      <w:r>
        <w:rPr>
          <w:rFonts w:hint="eastAsia" w:ascii="宋体" w:hAnsi="宋体" w:cs="宋体"/>
          <w:sz w:val="24"/>
        </w:rPr>
        <w:t>5</w:t>
      </w:r>
      <w:r>
        <w:rPr>
          <w:rFonts w:hint="eastAsia" w:ascii="宋体" w:hAnsi="宋体" w:cs="宋体"/>
          <w:sz w:val="24"/>
          <w:lang w:eastAsia="zh-Hans"/>
        </w:rPr>
        <w:t>年</w:t>
      </w:r>
      <w:r>
        <w:rPr>
          <w:rFonts w:hint="eastAsia" w:ascii="宋体" w:hAnsi="宋体" w:cs="宋体"/>
          <w:sz w:val="24"/>
        </w:rPr>
        <w:t>12</w:t>
      </w:r>
      <w:r>
        <w:rPr>
          <w:rFonts w:hint="eastAsia" w:ascii="宋体" w:hAnsi="宋体" w:cs="宋体"/>
          <w:sz w:val="24"/>
          <w:lang w:eastAsia="zh-Hans"/>
        </w:rPr>
        <w:t>月</w:t>
      </w:r>
      <w:r>
        <w:rPr>
          <w:rFonts w:hint="eastAsia" w:ascii="宋体" w:hAnsi="宋体" w:cs="宋体"/>
          <w:sz w:val="24"/>
        </w:rPr>
        <w:t>31</w:t>
      </w:r>
      <w:r>
        <w:rPr>
          <w:rFonts w:hint="eastAsia" w:ascii="宋体" w:hAnsi="宋体" w:cs="宋体"/>
          <w:sz w:val="24"/>
          <w:lang w:eastAsia="zh-Hans"/>
        </w:rPr>
        <w:t>日</w:t>
      </w:r>
      <w:r>
        <w:rPr>
          <w:rFonts w:ascii="宋体" w:hAnsi="宋体" w:cs="宋体"/>
          <w:sz w:val="24"/>
          <w:lang w:eastAsia="zh-Hans"/>
        </w:rPr>
        <w:t>。</w:t>
      </w:r>
      <w:r>
        <w:rPr>
          <w:rFonts w:hint="eastAsia" w:ascii="宋体" w:hAnsi="宋体" w:cs="宋体"/>
          <w:sz w:val="24"/>
          <w:lang w:val="en-US" w:eastAsia="zh-CN"/>
        </w:rPr>
        <w:t>本项目不属于长期服务项目。</w:t>
      </w:r>
    </w:p>
    <w:p w14:paraId="45845F5E">
      <w:pPr>
        <w:spacing w:line="500" w:lineRule="exact"/>
        <w:ind w:firstLine="480" w:firstLineChars="200"/>
        <w:outlineLvl w:val="2"/>
        <w:rPr>
          <w:rFonts w:hint="eastAsia" w:ascii="宋体" w:hAnsi="宋体" w:cs="宋体"/>
          <w:sz w:val="24"/>
        </w:rPr>
      </w:pPr>
      <w:r>
        <w:rPr>
          <w:rFonts w:hint="eastAsia" w:ascii="宋体" w:hAnsi="宋体" w:cs="宋体"/>
          <w:sz w:val="24"/>
        </w:rPr>
        <w:t>2.售后服务要求：</w:t>
      </w:r>
    </w:p>
    <w:p w14:paraId="60A926E4">
      <w:pPr>
        <w:widowControl/>
        <w:spacing w:line="500" w:lineRule="exact"/>
        <w:ind w:firstLine="480" w:firstLineChars="200"/>
      </w:pPr>
      <w:r>
        <w:rPr>
          <w:rFonts w:hint="eastAsia" w:ascii="宋体" w:hAnsi="宋体" w:cs="宋体"/>
          <w:sz w:val="24"/>
        </w:rPr>
        <w:t>本项目后续服务期为所有最终成果通过甲方验收之日起6个月内。项目完成验收后，在审计、后续抽查等过程中，乙方应配合需要提供以下服务：在后续服务期限内提供相关咨询、协调和项目审查等技术支持。</w:t>
      </w:r>
    </w:p>
    <w:p w14:paraId="6CE03B93">
      <w:pPr>
        <w:spacing w:line="500" w:lineRule="exact"/>
        <w:ind w:firstLine="480" w:firstLineChars="200"/>
        <w:outlineLvl w:val="2"/>
        <w:rPr>
          <w:rFonts w:hint="eastAsia" w:ascii="宋体" w:hAnsi="宋体" w:cs="宋体"/>
          <w:sz w:val="24"/>
        </w:rPr>
      </w:pPr>
      <w:r>
        <w:rPr>
          <w:rFonts w:hint="eastAsia" w:ascii="宋体" w:hAnsi="宋体" w:cs="宋体"/>
          <w:sz w:val="24"/>
        </w:rPr>
        <w:t>3.进度计划</w:t>
      </w:r>
    </w:p>
    <w:p w14:paraId="7ACB16B1">
      <w:pPr>
        <w:widowControl/>
        <w:spacing w:line="500" w:lineRule="exact"/>
        <w:ind w:firstLine="480" w:firstLineChars="200"/>
        <w:rPr>
          <w:rFonts w:hint="eastAsia" w:ascii="宋体" w:hAnsi="宋体" w:cs="宋体"/>
          <w:sz w:val="24"/>
        </w:rPr>
      </w:pPr>
      <w:r>
        <w:rPr>
          <w:rFonts w:hint="eastAsia" w:ascii="宋体" w:hAnsi="宋体" w:cs="宋体"/>
          <w:sz w:val="24"/>
        </w:rPr>
        <w:t>（1）自合同签订之日起，乙方按照评估方案开展项目评估；</w:t>
      </w:r>
    </w:p>
    <w:p w14:paraId="2C8F4042">
      <w:pPr>
        <w:widowControl/>
        <w:spacing w:line="500" w:lineRule="exact"/>
        <w:ind w:firstLine="480" w:firstLineChars="200"/>
        <w:rPr>
          <w:rFonts w:hint="eastAsia" w:ascii="宋体" w:hAnsi="宋体" w:cs="宋体"/>
          <w:sz w:val="24"/>
        </w:rPr>
      </w:pPr>
      <w:r>
        <w:rPr>
          <w:rFonts w:hint="eastAsia" w:ascii="宋体" w:hAnsi="宋体" w:cs="宋体"/>
          <w:sz w:val="24"/>
        </w:rPr>
        <w:t>（2）2025年9月底前，提交《前海方案》四周年落实情况评估报告+《前海方案》2025年首阶段目标落实情况评估报告。2025年11月底前，提交《前海规划》两周年落实情况评估报告+《前海规划》2025年首阶段目标落实情况评估报告。2025年12月上旬，提交《全面深化前海深港现代服务业合作区改革开放进展情况评估》高质量信息。具体成果提交日期，根据工作进展情况和实际需要，以双方协商为准。</w:t>
      </w:r>
    </w:p>
    <w:p w14:paraId="154724D5">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第三条  项目资料归属</w:t>
      </w:r>
    </w:p>
    <w:p w14:paraId="344E8FFE">
      <w:pPr>
        <w:spacing w:line="500" w:lineRule="exact"/>
        <w:ind w:firstLine="480" w:firstLineChars="200"/>
        <w:rPr>
          <w:rFonts w:hint="eastAsia" w:ascii="宋体" w:hAnsi="宋体" w:cs="宋体"/>
          <w:sz w:val="24"/>
        </w:rPr>
      </w:pPr>
      <w:r>
        <w:rPr>
          <w:rFonts w:hint="eastAsia" w:ascii="宋体" w:hAnsi="宋体" w:cs="宋体"/>
          <w:sz w:val="24"/>
        </w:rPr>
        <w:t>1.所有提交给甲方的项目文件及相关资料的</w:t>
      </w:r>
      <w:r>
        <w:rPr>
          <w:rFonts w:ascii="宋体" w:hAnsi="宋体" w:cs="宋体"/>
          <w:sz w:val="24"/>
        </w:rPr>
        <w:t>阶段性成果及</w:t>
      </w:r>
      <w:r>
        <w:rPr>
          <w:rFonts w:hint="eastAsia" w:ascii="宋体" w:hAnsi="宋体" w:cs="宋体"/>
          <w:sz w:val="24"/>
        </w:rPr>
        <w:t>最后文本，包括为履行服务范围所编制的计划和证明资料等，都属于甲方</w:t>
      </w:r>
      <w:r>
        <w:rPr>
          <w:rFonts w:ascii="宋体" w:hAnsi="宋体" w:cs="宋体"/>
          <w:sz w:val="24"/>
        </w:rPr>
        <w:t>所有</w:t>
      </w:r>
      <w:r>
        <w:rPr>
          <w:rFonts w:hint="eastAsia" w:ascii="宋体" w:hAnsi="宋体" w:cs="宋体"/>
          <w:sz w:val="24"/>
        </w:rPr>
        <w:t>，乙方在提交给甲方之前应将上述资料进行整理归类和编制索引。</w:t>
      </w:r>
    </w:p>
    <w:p w14:paraId="74CA549B">
      <w:pPr>
        <w:spacing w:line="500" w:lineRule="exact"/>
        <w:ind w:firstLine="480" w:firstLineChars="200"/>
        <w:rPr>
          <w:rFonts w:hint="eastAsia" w:ascii="宋体" w:hAnsi="宋体" w:cs="宋体"/>
          <w:sz w:val="24"/>
        </w:rPr>
      </w:pPr>
      <w:r>
        <w:rPr>
          <w:rFonts w:hint="eastAsia" w:ascii="宋体" w:hAnsi="宋体" w:cs="宋体"/>
          <w:sz w:val="24"/>
        </w:rPr>
        <w:t>2.乙方未经甲方的书面同意，不得将上述资料用于与本项目之外的任何项目，也不得将其泄露或授权给第三方使用。</w:t>
      </w:r>
    </w:p>
    <w:p w14:paraId="61E190BC">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第四条  甲方的义务</w:t>
      </w:r>
    </w:p>
    <w:p w14:paraId="74D210A9">
      <w:pPr>
        <w:spacing w:line="500" w:lineRule="exact"/>
        <w:ind w:firstLine="480" w:firstLineChars="200"/>
        <w:rPr>
          <w:rFonts w:hint="eastAsia" w:ascii="宋体" w:hAnsi="宋体" w:cs="宋体"/>
          <w:sz w:val="24"/>
        </w:rPr>
      </w:pPr>
      <w:r>
        <w:rPr>
          <w:rFonts w:hint="eastAsia" w:ascii="宋体" w:hAnsi="宋体" w:cs="宋体"/>
          <w:sz w:val="24"/>
        </w:rPr>
        <w:t>1.负责与本项目有关的第三方的协调，提供开展项目服务工作的外部条件。</w:t>
      </w:r>
    </w:p>
    <w:p w14:paraId="52C51FF6">
      <w:pPr>
        <w:spacing w:line="500" w:lineRule="exact"/>
        <w:ind w:firstLine="480" w:firstLineChars="200"/>
        <w:rPr>
          <w:rFonts w:hint="eastAsia" w:ascii="宋体" w:hAnsi="宋体" w:cs="宋体"/>
          <w:sz w:val="24"/>
        </w:rPr>
      </w:pPr>
      <w:r>
        <w:rPr>
          <w:rFonts w:hint="eastAsia" w:ascii="宋体" w:hAnsi="宋体" w:cs="宋体"/>
          <w:sz w:val="24"/>
        </w:rPr>
        <w:t>2.向乙方提供与本项目服务工作有关的资料。</w:t>
      </w:r>
    </w:p>
    <w:p w14:paraId="068D8F28">
      <w:pPr>
        <w:spacing w:line="500" w:lineRule="exact"/>
        <w:ind w:firstLine="480" w:firstLineChars="200"/>
        <w:rPr>
          <w:rFonts w:hint="eastAsia" w:ascii="宋体" w:hAnsi="宋体" w:cs="宋体"/>
          <w:sz w:val="24"/>
        </w:rPr>
      </w:pPr>
      <w:r>
        <w:rPr>
          <w:rFonts w:hint="eastAsia" w:ascii="宋体" w:hAnsi="宋体" w:cs="宋体"/>
          <w:sz w:val="24"/>
        </w:rPr>
        <w:t>3.负责组织对项目成果的</w:t>
      </w:r>
      <w:r>
        <w:rPr>
          <w:rFonts w:ascii="宋体" w:hAnsi="宋体" w:cs="宋体"/>
          <w:sz w:val="24"/>
        </w:rPr>
        <w:t>验收</w:t>
      </w:r>
      <w:r>
        <w:rPr>
          <w:rFonts w:hint="eastAsia" w:ascii="宋体" w:hAnsi="宋体" w:cs="宋体"/>
          <w:sz w:val="24"/>
        </w:rPr>
        <w:t>。</w:t>
      </w:r>
    </w:p>
    <w:p w14:paraId="63926D1E">
      <w:pPr>
        <w:spacing w:line="500" w:lineRule="exact"/>
        <w:ind w:firstLine="480" w:firstLineChars="200"/>
        <w:rPr>
          <w:rFonts w:hint="eastAsia" w:ascii="宋体" w:hAnsi="宋体" w:cs="宋体"/>
          <w:sz w:val="24"/>
        </w:rPr>
      </w:pPr>
      <w:r>
        <w:rPr>
          <w:rFonts w:hint="eastAsia" w:ascii="宋体" w:hAnsi="宋体" w:cs="宋体"/>
          <w:sz w:val="24"/>
        </w:rPr>
        <w:t>4.根据合同的条款按时支付合同价款。</w:t>
      </w:r>
    </w:p>
    <w:p w14:paraId="15D644DB">
      <w:pPr>
        <w:spacing w:line="500" w:lineRule="exact"/>
        <w:ind w:firstLine="480" w:firstLineChars="200"/>
        <w:rPr>
          <w:rFonts w:hint="eastAsia" w:ascii="宋体" w:hAnsi="宋体" w:cs="宋体"/>
          <w:sz w:val="24"/>
        </w:rPr>
      </w:pPr>
      <w:r>
        <w:rPr>
          <w:rFonts w:hint="eastAsia" w:ascii="宋体" w:hAnsi="宋体" w:cs="宋体"/>
          <w:sz w:val="24"/>
        </w:rPr>
        <w:t xml:space="preserve">5.甲方指定项目联系人： </w:t>
      </w:r>
    </w:p>
    <w:p w14:paraId="2B15EFA7">
      <w:pPr>
        <w:spacing w:line="500" w:lineRule="exact"/>
        <w:ind w:firstLine="480" w:firstLineChars="200"/>
        <w:rPr>
          <w:rFonts w:hint="eastAsia" w:ascii="宋体" w:hAnsi="宋体" w:cs="宋体"/>
          <w:sz w:val="24"/>
        </w:rPr>
      </w:pPr>
      <w:r>
        <w:rPr>
          <w:rFonts w:hint="eastAsia" w:ascii="宋体" w:hAnsi="宋体" w:cs="宋体"/>
          <w:sz w:val="24"/>
        </w:rPr>
        <w:t>姓名：张锦然</w:t>
      </w:r>
    </w:p>
    <w:p w14:paraId="56E7E18D">
      <w:pPr>
        <w:spacing w:line="500" w:lineRule="exact"/>
        <w:ind w:firstLine="480" w:firstLineChars="200"/>
        <w:rPr>
          <w:rFonts w:hint="eastAsia" w:ascii="宋体" w:hAnsi="宋体" w:cs="宋体"/>
          <w:sz w:val="24"/>
        </w:rPr>
      </w:pPr>
      <w:r>
        <w:rPr>
          <w:rFonts w:hint="eastAsia" w:ascii="宋体" w:hAnsi="宋体" w:cs="宋体"/>
          <w:sz w:val="24"/>
        </w:rPr>
        <w:t>联系方式：0755-88105228</w:t>
      </w:r>
    </w:p>
    <w:p w14:paraId="64EAB39D">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第五条 乙方的义务</w:t>
      </w:r>
    </w:p>
    <w:p w14:paraId="500FBE68">
      <w:pPr>
        <w:spacing w:line="500" w:lineRule="exact"/>
        <w:ind w:firstLine="480" w:firstLineChars="200"/>
        <w:rPr>
          <w:rFonts w:hint="eastAsia" w:ascii="宋体" w:hAnsi="宋体" w:cs="宋体"/>
          <w:sz w:val="24"/>
        </w:rPr>
      </w:pPr>
      <w:r>
        <w:rPr>
          <w:rFonts w:hint="eastAsia" w:ascii="宋体" w:hAnsi="宋体" w:cs="宋体"/>
          <w:sz w:val="24"/>
        </w:rPr>
        <w:t>１.应按照本合同的要求按期完成本项目服务工作。</w:t>
      </w:r>
    </w:p>
    <w:p w14:paraId="229764E4">
      <w:pPr>
        <w:spacing w:line="500" w:lineRule="exact"/>
        <w:ind w:firstLine="480" w:firstLineChars="200"/>
        <w:rPr>
          <w:rFonts w:hint="eastAsia" w:ascii="宋体" w:hAnsi="宋体" w:cs="宋体"/>
          <w:sz w:val="24"/>
        </w:rPr>
      </w:pPr>
      <w:r>
        <w:rPr>
          <w:rFonts w:hint="eastAsia" w:ascii="宋体" w:hAnsi="宋体" w:cs="宋体"/>
          <w:sz w:val="24"/>
        </w:rPr>
        <w:t>2.在履行合同期间或合同规定期限内，不得泄露与本合同规定业务活动有关的保密资料。</w:t>
      </w:r>
    </w:p>
    <w:p w14:paraId="6746B51F">
      <w:pPr>
        <w:spacing w:line="500" w:lineRule="exact"/>
        <w:ind w:firstLine="480" w:firstLineChars="200"/>
        <w:rPr>
          <w:rFonts w:hint="eastAsia" w:ascii="宋体" w:hAnsi="宋体" w:cs="宋体"/>
          <w:sz w:val="24"/>
        </w:rPr>
      </w:pPr>
      <w:r>
        <w:rPr>
          <w:rFonts w:hint="eastAsia" w:ascii="宋体" w:hAnsi="宋体" w:cs="宋体"/>
          <w:sz w:val="24"/>
        </w:rPr>
        <w:t>3.乙方应按国家、</w:t>
      </w:r>
      <w:r>
        <w:rPr>
          <w:rFonts w:ascii="宋体" w:hAnsi="宋体" w:cs="宋体"/>
          <w:sz w:val="24"/>
        </w:rPr>
        <w:t>广东</w:t>
      </w:r>
      <w:r>
        <w:rPr>
          <w:rFonts w:hint="eastAsia" w:ascii="宋体" w:hAnsi="宋体" w:cs="宋体"/>
          <w:sz w:val="24"/>
        </w:rPr>
        <w:t>省及深圳</w:t>
      </w:r>
      <w:r>
        <w:rPr>
          <w:rFonts w:ascii="宋体" w:hAnsi="宋体" w:cs="宋体"/>
          <w:sz w:val="24"/>
        </w:rPr>
        <w:t>市</w:t>
      </w:r>
      <w:r>
        <w:rPr>
          <w:rFonts w:hint="eastAsia" w:ascii="宋体" w:hAnsi="宋体" w:cs="宋体"/>
          <w:sz w:val="24"/>
        </w:rPr>
        <w:t>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14:paraId="4C81AE0A">
      <w:pPr>
        <w:spacing w:line="500" w:lineRule="exact"/>
        <w:ind w:firstLine="480" w:firstLineChars="200"/>
        <w:rPr>
          <w:rFonts w:hint="eastAsia" w:ascii="宋体" w:hAnsi="宋体" w:cs="宋体"/>
          <w:sz w:val="24"/>
        </w:rPr>
      </w:pPr>
      <w:r>
        <w:rPr>
          <w:rFonts w:hint="eastAsia" w:ascii="宋体" w:hAnsi="宋体" w:cs="宋体"/>
          <w:sz w:val="24"/>
        </w:rPr>
        <w:t>4.对甲方提出的合理的额外服务，双方应优先协商解决。但因甲方增加的额外服务或因延迟提交基础资料或提交的资料错误，由此给乙方造成较大研究返工的或造成乙方延期交付研究成果的，乙方对此不承担违约责任。</w:t>
      </w:r>
    </w:p>
    <w:p w14:paraId="58CDE7AA">
      <w:pPr>
        <w:spacing w:line="500" w:lineRule="exact"/>
        <w:ind w:firstLine="480" w:firstLineChars="200"/>
        <w:rPr>
          <w:rFonts w:hint="eastAsia" w:ascii="宋体" w:hAnsi="宋体" w:cs="宋体"/>
          <w:sz w:val="24"/>
        </w:rPr>
      </w:pPr>
      <w:r>
        <w:rPr>
          <w:rFonts w:hint="eastAsia" w:ascii="宋体" w:hAnsi="宋体" w:cs="宋体"/>
          <w:sz w:val="24"/>
        </w:rPr>
        <w:t>5.乙方应接受甲方对工作进展的询问、监督和指导，严格按本合同约定的内容、标准和期限完成项目研究工作，并向甲方提交项目研究成果。项目工作完成后，乙方应按照甲方要求将完成本项目的工作总结和相关台</w:t>
      </w:r>
      <w:r>
        <w:rPr>
          <w:rFonts w:hint="eastAsia" w:ascii="宋体" w:hAnsi="宋体" w:cs="宋体"/>
          <w:sz w:val="24"/>
          <w:lang w:eastAsia="zh-CN"/>
        </w:rPr>
        <w:t>账</w:t>
      </w:r>
      <w:r>
        <w:rPr>
          <w:rFonts w:hint="eastAsia" w:ascii="宋体" w:hAnsi="宋体" w:cs="宋体"/>
          <w:sz w:val="24"/>
        </w:rPr>
        <w:t>资料交给甲方。</w:t>
      </w:r>
    </w:p>
    <w:p w14:paraId="02348D9A">
      <w:pPr>
        <w:spacing w:line="500" w:lineRule="exact"/>
        <w:ind w:firstLine="480" w:firstLineChars="200"/>
        <w:rPr>
          <w:rFonts w:hint="eastAsia" w:ascii="宋体" w:hAnsi="宋体" w:cs="宋体"/>
          <w:sz w:val="24"/>
        </w:rPr>
      </w:pPr>
      <w:r>
        <w:rPr>
          <w:rFonts w:hint="eastAsia" w:ascii="宋体" w:hAnsi="宋体" w:cs="宋体"/>
          <w:sz w:val="24"/>
        </w:rPr>
        <w:t>6.乙方应采取必要措施配合甲方验收人员的工作，对于验收过程中发现的问题，乙方应在发现问题之日起3天内进行改正，以符合甲方的需要。</w:t>
      </w:r>
    </w:p>
    <w:p w14:paraId="14CC7216">
      <w:pPr>
        <w:spacing w:line="500" w:lineRule="exact"/>
        <w:ind w:firstLine="480" w:firstLineChars="200"/>
        <w:rPr>
          <w:rFonts w:hint="eastAsia" w:ascii="宋体" w:hAnsi="宋体" w:cs="宋体"/>
          <w:sz w:val="24"/>
        </w:rPr>
      </w:pPr>
      <w:r>
        <w:rPr>
          <w:rFonts w:hint="eastAsia" w:ascii="宋体" w:hAnsi="宋体" w:cs="宋体"/>
          <w:sz w:val="24"/>
        </w:rPr>
        <w:t>7.如乙方提供的研究意见等成果文件不符合本合同要求，必须在甲方提出要求后3天内无条件修改，其费用由乙方自行承担。修改期间，甲方付款时间相应顺延。</w:t>
      </w:r>
    </w:p>
    <w:p w14:paraId="6C273221">
      <w:pPr>
        <w:spacing w:line="500" w:lineRule="exact"/>
        <w:ind w:firstLine="480" w:firstLineChars="200"/>
        <w:rPr>
          <w:rFonts w:hint="eastAsia" w:ascii="宋体" w:hAnsi="宋体" w:cs="宋体"/>
          <w:sz w:val="24"/>
        </w:rPr>
      </w:pPr>
      <w:r>
        <w:rPr>
          <w:rFonts w:hint="eastAsia" w:ascii="宋体" w:hAnsi="宋体" w:cs="宋体"/>
          <w:sz w:val="24"/>
        </w:rPr>
        <w:t>8.乙方应独立完成本项目。未经甲方书面在先同意，乙方不得向任何第三方全部或部分转让本项目。</w:t>
      </w:r>
    </w:p>
    <w:p w14:paraId="1A51316A">
      <w:pPr>
        <w:spacing w:line="500" w:lineRule="exact"/>
        <w:ind w:firstLine="480" w:firstLineChars="200"/>
        <w:rPr>
          <w:rFonts w:hint="eastAsia" w:ascii="宋体" w:hAnsi="宋体" w:cs="宋体"/>
          <w:sz w:val="24"/>
        </w:rPr>
      </w:pPr>
      <w:r>
        <w:rPr>
          <w:rFonts w:hint="eastAsia" w:ascii="宋体" w:hAnsi="宋体" w:cs="宋体"/>
          <w:sz w:val="24"/>
        </w:rPr>
        <w:t>9.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14:paraId="321E6A0D">
      <w:pPr>
        <w:spacing w:line="500" w:lineRule="exact"/>
        <w:ind w:firstLine="480" w:firstLineChars="200"/>
        <w:rPr>
          <w:rFonts w:hint="eastAsia" w:ascii="宋体" w:hAnsi="宋体" w:cs="宋体"/>
          <w:sz w:val="24"/>
        </w:rPr>
      </w:pPr>
      <w:r>
        <w:rPr>
          <w:rFonts w:hint="eastAsia" w:ascii="宋体" w:hAnsi="宋体" w:cs="宋体"/>
          <w:sz w:val="24"/>
        </w:rPr>
        <w:t>10.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14:paraId="3D729114">
      <w:pPr>
        <w:spacing w:line="500" w:lineRule="exact"/>
        <w:ind w:firstLine="480" w:firstLineChars="200"/>
        <w:rPr>
          <w:rFonts w:hint="eastAsia" w:ascii="宋体" w:hAnsi="宋体" w:cs="宋体"/>
          <w:sz w:val="24"/>
        </w:rPr>
      </w:pPr>
      <w:r>
        <w:rPr>
          <w:rFonts w:hint="eastAsia" w:ascii="宋体" w:hAnsi="宋体" w:cs="宋体"/>
          <w:sz w:val="24"/>
        </w:rPr>
        <w:t>11.乙方有维护甲方声誉的义务，乙方不能以甲方名义从事与本项目无关的任何事务，否则甲方有权追究其相关责任。</w:t>
      </w:r>
    </w:p>
    <w:p w14:paraId="3CAA9192">
      <w:pPr>
        <w:spacing w:line="500" w:lineRule="exact"/>
        <w:ind w:firstLine="480" w:firstLineChars="200"/>
        <w:rPr>
          <w:rFonts w:hint="eastAsia" w:ascii="宋体" w:hAnsi="宋体" w:cs="宋体"/>
          <w:sz w:val="24"/>
        </w:rPr>
      </w:pPr>
      <w:r>
        <w:rPr>
          <w:rFonts w:hint="eastAsia" w:ascii="宋体" w:hAnsi="宋体" w:cs="宋体"/>
          <w:sz w:val="24"/>
        </w:rPr>
        <w:t>12.本合同期满或提前解除、终止后，乙方应将甲方的档案资料、信息数据等交还甲方，并应销毁或删除所有备份。</w:t>
      </w:r>
    </w:p>
    <w:p w14:paraId="518F2FB6">
      <w:pPr>
        <w:spacing w:line="500" w:lineRule="exact"/>
        <w:ind w:firstLine="480" w:firstLineChars="200"/>
        <w:rPr>
          <w:rFonts w:hint="eastAsia" w:ascii="宋体" w:hAnsi="宋体" w:cs="宋体"/>
          <w:sz w:val="24"/>
        </w:rPr>
      </w:pPr>
      <w:r>
        <w:rPr>
          <w:rFonts w:hint="eastAsia" w:ascii="宋体" w:hAnsi="宋体" w:cs="宋体"/>
          <w:sz w:val="24"/>
        </w:rPr>
        <w:t>13.乙方在完成本项目过程中，不得损害其他任何第三方的知识产权等合法权益，否则由此造成的相关责任应当由乙方自行承担，与甲方无关。</w:t>
      </w:r>
    </w:p>
    <w:p w14:paraId="1A6A416A">
      <w:pPr>
        <w:spacing w:line="500" w:lineRule="exact"/>
        <w:ind w:firstLine="480" w:firstLineChars="200"/>
        <w:rPr>
          <w:rFonts w:hint="eastAsia" w:ascii="宋体" w:hAnsi="宋体" w:cs="宋体"/>
          <w:sz w:val="24"/>
        </w:rPr>
      </w:pPr>
      <w:r>
        <w:rPr>
          <w:rFonts w:hint="eastAsia" w:ascii="宋体" w:hAnsi="宋体" w:cs="宋体"/>
          <w:sz w:val="24"/>
        </w:rPr>
        <w:t>14.乙方指定项目联系人</w:t>
      </w:r>
    </w:p>
    <w:p w14:paraId="2112BF50">
      <w:pPr>
        <w:spacing w:line="500" w:lineRule="exact"/>
        <w:ind w:firstLine="480" w:firstLineChars="200"/>
        <w:rPr>
          <w:rFonts w:hint="eastAsia" w:ascii="宋体" w:hAnsi="宋体" w:cs="宋体"/>
          <w:sz w:val="24"/>
        </w:rPr>
      </w:pPr>
      <w:r>
        <w:rPr>
          <w:rFonts w:hint="eastAsia" w:ascii="宋体" w:hAnsi="宋体" w:cs="宋体"/>
          <w:sz w:val="24"/>
        </w:rPr>
        <w:t>姓名：</w:t>
      </w:r>
    </w:p>
    <w:p w14:paraId="64F9C4F9">
      <w:pPr>
        <w:spacing w:line="500" w:lineRule="exact"/>
        <w:ind w:firstLine="480" w:firstLineChars="200"/>
        <w:rPr>
          <w:rFonts w:hint="eastAsia" w:ascii="宋体" w:hAnsi="宋体" w:cs="宋体"/>
          <w:sz w:val="24"/>
        </w:rPr>
      </w:pPr>
      <w:r>
        <w:rPr>
          <w:rFonts w:hint="eastAsia" w:ascii="宋体" w:hAnsi="宋体" w:cs="宋体"/>
          <w:sz w:val="24"/>
        </w:rPr>
        <w:t>联系方式：</w:t>
      </w:r>
    </w:p>
    <w:p w14:paraId="7F7B1874">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第六条  甲方的权利</w:t>
      </w:r>
    </w:p>
    <w:p w14:paraId="7F3052D8">
      <w:pPr>
        <w:pStyle w:val="10"/>
        <w:snapToGrid w:val="0"/>
        <w:spacing w:line="500" w:lineRule="exact"/>
        <w:ind w:firstLine="420" w:firstLineChars="175"/>
        <w:rPr>
          <w:rFonts w:hint="eastAsia" w:hAnsi="宋体" w:cs="宋体"/>
          <w:sz w:val="24"/>
        </w:rPr>
      </w:pPr>
      <w:r>
        <w:rPr>
          <w:rFonts w:hint="eastAsia" w:hAnsi="宋体" w:cs="宋体"/>
          <w:sz w:val="24"/>
        </w:rPr>
        <w:t>1.甲方对研究过程的决策、控制、实施等环节实行全面管理，协调和监督研究工作开展，控制研究工作过程，进行研究成果验收。</w:t>
      </w:r>
    </w:p>
    <w:p w14:paraId="29BED948">
      <w:pPr>
        <w:pStyle w:val="10"/>
        <w:snapToGrid w:val="0"/>
        <w:spacing w:line="500" w:lineRule="exact"/>
        <w:ind w:firstLine="420" w:firstLineChars="175"/>
        <w:rPr>
          <w:rFonts w:hint="eastAsia" w:hAnsi="宋体" w:cs="宋体"/>
          <w:sz w:val="24"/>
        </w:rPr>
      </w:pPr>
      <w:r>
        <w:rPr>
          <w:rFonts w:hint="eastAsia" w:hAnsi="宋体" w:cs="宋体"/>
          <w:sz w:val="24"/>
        </w:rPr>
        <w:t>2.检查乙方研究人员到位情况，如因人力、能力不足致使研究工作不能按计划完成时，有权要求乙方增加或替换相应的技术人员，直至甲方认可，乙方不得拒绝。</w:t>
      </w:r>
    </w:p>
    <w:p w14:paraId="56A5CD77">
      <w:pPr>
        <w:pStyle w:val="10"/>
        <w:snapToGrid w:val="0"/>
        <w:spacing w:line="500" w:lineRule="exact"/>
        <w:ind w:firstLine="420" w:firstLineChars="175"/>
        <w:rPr>
          <w:rFonts w:hint="eastAsia" w:hAnsi="宋体" w:cs="宋体"/>
          <w:sz w:val="24"/>
        </w:rPr>
      </w:pPr>
      <w:r>
        <w:rPr>
          <w:rFonts w:hint="eastAsia" w:hAnsi="宋体" w:cs="宋体"/>
          <w:sz w:val="24"/>
        </w:rPr>
        <w:t>3.甲方有权向乙方询问项目工作进展及相关情况，并要求乙方在指定时间内做出答复。</w:t>
      </w:r>
    </w:p>
    <w:p w14:paraId="7FE2C34A">
      <w:pPr>
        <w:pStyle w:val="10"/>
        <w:snapToGrid w:val="0"/>
        <w:spacing w:line="500" w:lineRule="exact"/>
        <w:ind w:firstLine="420" w:firstLineChars="175"/>
        <w:rPr>
          <w:rFonts w:hint="eastAsia" w:hAnsi="宋体" w:cs="宋体"/>
          <w:sz w:val="24"/>
        </w:rPr>
      </w:pPr>
      <w:r>
        <w:rPr>
          <w:rFonts w:hint="eastAsia" w:hAnsi="宋体" w:cs="宋体"/>
          <w:sz w:val="24"/>
        </w:rPr>
        <w:t>4.甲方有权对乙方提交的阶段性成果、最终成果送审稿等相关工作文件进行审核并提出修改意见。</w:t>
      </w:r>
    </w:p>
    <w:p w14:paraId="15998AEF">
      <w:pPr>
        <w:pStyle w:val="10"/>
        <w:snapToGrid w:val="0"/>
        <w:spacing w:line="500" w:lineRule="exact"/>
        <w:ind w:firstLine="420" w:firstLineChars="175"/>
        <w:rPr>
          <w:rFonts w:hint="eastAsia" w:hAnsi="宋体" w:cs="宋体"/>
          <w:sz w:val="24"/>
        </w:rPr>
      </w:pPr>
      <w:r>
        <w:rPr>
          <w:rFonts w:hint="eastAsia" w:hAnsi="宋体" w:cs="宋体"/>
          <w:sz w:val="24"/>
        </w:rPr>
        <w:t>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14:paraId="2A1E137D">
      <w:pPr>
        <w:pStyle w:val="10"/>
        <w:snapToGrid w:val="0"/>
        <w:spacing w:line="500" w:lineRule="exact"/>
        <w:ind w:firstLine="420" w:firstLineChars="175"/>
        <w:rPr>
          <w:rFonts w:hint="eastAsia" w:hAnsi="宋体" w:cs="宋体"/>
          <w:sz w:val="24"/>
        </w:rPr>
      </w:pPr>
      <w:r>
        <w:rPr>
          <w:rFonts w:hint="eastAsia" w:hAnsi="宋体" w:cs="宋体"/>
          <w:sz w:val="24"/>
        </w:rPr>
        <w:t>6.甲方对乙方在委托权限范围内完成委托事项有指导、监督权利。</w:t>
      </w:r>
    </w:p>
    <w:p w14:paraId="000BE413">
      <w:pPr>
        <w:pStyle w:val="10"/>
        <w:snapToGrid w:val="0"/>
        <w:spacing w:line="500" w:lineRule="exact"/>
        <w:ind w:firstLine="420" w:firstLineChars="175"/>
        <w:rPr>
          <w:rFonts w:hint="eastAsia" w:hAnsi="宋体" w:cs="宋体"/>
          <w:sz w:val="24"/>
        </w:rPr>
      </w:pPr>
      <w:r>
        <w:rPr>
          <w:rFonts w:hint="eastAsia" w:hAnsi="宋体" w:cs="宋体"/>
          <w:sz w:val="24"/>
        </w:rPr>
        <w:t>7.甲方有权要求乙方全面履行合同。甲方不接受部分履行，如本合同项下部分成果文件未能按时交付则视为整体延误。</w:t>
      </w:r>
    </w:p>
    <w:p w14:paraId="71F25D52">
      <w:pPr>
        <w:pStyle w:val="10"/>
        <w:snapToGrid w:val="0"/>
        <w:spacing w:line="500" w:lineRule="exact"/>
        <w:ind w:firstLine="420" w:firstLineChars="175"/>
        <w:rPr>
          <w:rFonts w:hint="eastAsia" w:hAnsi="宋体" w:cs="宋体"/>
          <w:sz w:val="24"/>
        </w:rPr>
      </w:pPr>
      <w:r>
        <w:rPr>
          <w:rFonts w:hint="eastAsia" w:hAnsi="宋体" w:cs="宋体"/>
          <w:sz w:val="24"/>
        </w:rPr>
        <w:t>8.如乙方所提供的项目成果不符合本合同的要求，甲方有权要求乙方重新执行相应的工作服务，由此产生的全部费用由乙方自行承担，同时，甲方的付款时间相应顺延。</w:t>
      </w:r>
    </w:p>
    <w:p w14:paraId="429DA76B">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第七条  乙方的权利</w:t>
      </w:r>
    </w:p>
    <w:p w14:paraId="53AC91E4">
      <w:pPr>
        <w:spacing w:line="500" w:lineRule="exact"/>
        <w:ind w:firstLine="480" w:firstLineChars="200"/>
        <w:rPr>
          <w:rFonts w:hint="eastAsia" w:ascii="宋体" w:hAnsi="宋体" w:cs="宋体"/>
          <w:sz w:val="24"/>
        </w:rPr>
      </w:pPr>
      <w:r>
        <w:rPr>
          <w:rFonts w:hint="eastAsia" w:ascii="宋体" w:hAnsi="宋体" w:cs="宋体"/>
          <w:sz w:val="24"/>
        </w:rPr>
        <w:t>1.乙方在本项目服务过程中，如甲方提供的资料不明确时可向甲方提出书面报告。</w:t>
      </w:r>
    </w:p>
    <w:p w14:paraId="648C38EF">
      <w:pPr>
        <w:spacing w:line="500" w:lineRule="exact"/>
        <w:ind w:firstLine="480" w:firstLineChars="200"/>
        <w:rPr>
          <w:rFonts w:hint="eastAsia" w:ascii="宋体" w:hAnsi="宋体" w:cs="宋体"/>
          <w:sz w:val="24"/>
        </w:rPr>
      </w:pPr>
      <w:r>
        <w:rPr>
          <w:rFonts w:hint="eastAsia" w:ascii="宋体" w:hAnsi="宋体" w:cs="宋体"/>
          <w:sz w:val="24"/>
        </w:rPr>
        <w:t>2.乙方在本项目服务过程中，有权要求甲方就本研究服务业务有关的问题开展调研予以协调和支持。</w:t>
      </w:r>
    </w:p>
    <w:p w14:paraId="2DFDC50B">
      <w:pPr>
        <w:spacing w:line="500" w:lineRule="exact"/>
        <w:ind w:firstLine="480" w:firstLineChars="200"/>
        <w:rPr>
          <w:rFonts w:hint="eastAsia" w:ascii="宋体" w:hAnsi="宋体" w:cs="宋体"/>
          <w:sz w:val="24"/>
        </w:rPr>
      </w:pPr>
      <w:r>
        <w:rPr>
          <w:rFonts w:hint="eastAsia" w:ascii="宋体" w:hAnsi="宋体" w:cs="宋体"/>
          <w:sz w:val="24"/>
        </w:rPr>
        <w:t>3.乙方在本项目服务过程中，有到现场勘察并要求甲方协调的权利。</w:t>
      </w:r>
    </w:p>
    <w:p w14:paraId="79BDD779">
      <w:pPr>
        <w:spacing w:line="500" w:lineRule="exact"/>
        <w:ind w:firstLine="480" w:firstLineChars="200"/>
        <w:rPr>
          <w:rFonts w:hint="eastAsia" w:ascii="宋体" w:hAnsi="宋体" w:cs="宋体"/>
          <w:sz w:val="24"/>
        </w:rPr>
      </w:pPr>
      <w:r>
        <w:rPr>
          <w:rFonts w:hint="eastAsia" w:ascii="宋体" w:hAnsi="宋体" w:cs="宋体"/>
          <w:sz w:val="24"/>
        </w:rPr>
        <w:t>4.根据合同约定收取相应的合同价款。</w:t>
      </w:r>
    </w:p>
    <w:p w14:paraId="7D0AA77E">
      <w:pPr>
        <w:spacing w:line="500" w:lineRule="exact"/>
        <w:ind w:firstLine="480" w:firstLineChars="200"/>
        <w:rPr>
          <w:rFonts w:hint="eastAsia" w:ascii="宋体" w:hAnsi="宋体" w:cs="宋体"/>
          <w:sz w:val="24"/>
        </w:rPr>
      </w:pPr>
      <w:r>
        <w:rPr>
          <w:rFonts w:hint="eastAsia" w:ascii="宋体" w:hAnsi="宋体" w:cs="宋体"/>
          <w:sz w:val="24"/>
        </w:rPr>
        <w:t>5.乙方就本协议项下全部义务无条件对甲方承担连带责任。</w:t>
      </w:r>
    </w:p>
    <w:p w14:paraId="24EAD418">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第八条  人员要求</w:t>
      </w:r>
    </w:p>
    <w:p w14:paraId="358F4D55">
      <w:pPr>
        <w:spacing w:line="500" w:lineRule="exact"/>
        <w:ind w:firstLine="480" w:firstLineChars="200"/>
        <w:rPr>
          <w:rFonts w:hint="eastAsia" w:ascii="宋体" w:hAnsi="宋体" w:cs="宋体"/>
          <w:sz w:val="24"/>
        </w:rPr>
      </w:pPr>
      <w:r>
        <w:rPr>
          <w:rFonts w:hint="eastAsia" w:ascii="宋体" w:hAnsi="宋体" w:cs="宋体"/>
          <w:sz w:val="24"/>
        </w:rPr>
        <w:t>以下为本项目核心领导团队。</w:t>
      </w:r>
    </w:p>
    <w:p w14:paraId="32D1CE4E">
      <w:pPr>
        <w:pStyle w:val="6"/>
        <w:spacing w:line="500" w:lineRule="exact"/>
        <w:rPr>
          <w:rFonts w:hint="eastAsia" w:ascii="宋体" w:hAnsi="宋体" w:cs="宋体"/>
          <w:b/>
        </w:rPr>
      </w:pPr>
      <w:r>
        <w:rPr>
          <w:rFonts w:hint="eastAsia" w:ascii="宋体" w:hAnsi="宋体" w:cs="宋体"/>
          <w:b/>
        </w:rPr>
        <w:t>项目负责人：</w:t>
      </w:r>
    </w:p>
    <w:tbl>
      <w:tblPr>
        <w:tblStyle w:val="20"/>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33"/>
        <w:gridCol w:w="650"/>
        <w:gridCol w:w="567"/>
        <w:gridCol w:w="1633"/>
        <w:gridCol w:w="2050"/>
        <w:gridCol w:w="1969"/>
      </w:tblGrid>
      <w:tr w14:paraId="59F7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59104858">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序号</w:t>
            </w:r>
          </w:p>
        </w:tc>
        <w:tc>
          <w:tcPr>
            <w:tcW w:w="1033" w:type="dxa"/>
            <w:tcBorders>
              <w:top w:val="single" w:color="auto" w:sz="4" w:space="0"/>
              <w:left w:val="nil"/>
              <w:bottom w:val="single" w:color="auto" w:sz="4" w:space="0"/>
              <w:right w:val="single" w:color="auto" w:sz="4" w:space="0"/>
            </w:tcBorders>
            <w:vAlign w:val="center"/>
          </w:tcPr>
          <w:p w14:paraId="4E72E9AD">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姓名</w:t>
            </w:r>
          </w:p>
        </w:tc>
        <w:tc>
          <w:tcPr>
            <w:tcW w:w="650" w:type="dxa"/>
            <w:tcBorders>
              <w:top w:val="single" w:color="auto" w:sz="4" w:space="0"/>
              <w:left w:val="nil"/>
              <w:bottom w:val="single" w:color="auto" w:sz="4" w:space="0"/>
              <w:right w:val="single" w:color="auto" w:sz="4" w:space="0"/>
            </w:tcBorders>
            <w:vAlign w:val="center"/>
          </w:tcPr>
          <w:p w14:paraId="2491E93E">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性别</w:t>
            </w:r>
          </w:p>
        </w:tc>
        <w:tc>
          <w:tcPr>
            <w:tcW w:w="567" w:type="dxa"/>
            <w:tcBorders>
              <w:top w:val="single" w:color="auto" w:sz="4" w:space="0"/>
              <w:left w:val="nil"/>
              <w:bottom w:val="single" w:color="auto" w:sz="4" w:space="0"/>
              <w:right w:val="single" w:color="auto" w:sz="4" w:space="0"/>
            </w:tcBorders>
            <w:vAlign w:val="center"/>
          </w:tcPr>
          <w:p w14:paraId="0C5E64B5">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年龄</w:t>
            </w:r>
          </w:p>
        </w:tc>
        <w:tc>
          <w:tcPr>
            <w:tcW w:w="1633" w:type="dxa"/>
            <w:tcBorders>
              <w:top w:val="single" w:color="auto" w:sz="4" w:space="0"/>
              <w:left w:val="nil"/>
              <w:bottom w:val="single" w:color="auto" w:sz="4" w:space="0"/>
              <w:right w:val="single" w:color="auto" w:sz="4" w:space="0"/>
            </w:tcBorders>
            <w:vAlign w:val="center"/>
          </w:tcPr>
          <w:p w14:paraId="2F4E141A">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学历</w:t>
            </w:r>
          </w:p>
        </w:tc>
        <w:tc>
          <w:tcPr>
            <w:tcW w:w="2050" w:type="dxa"/>
            <w:tcBorders>
              <w:top w:val="single" w:color="auto" w:sz="4" w:space="0"/>
              <w:left w:val="nil"/>
              <w:bottom w:val="single" w:color="auto" w:sz="4" w:space="0"/>
              <w:right w:val="single" w:color="auto" w:sz="4" w:space="0"/>
            </w:tcBorders>
            <w:vAlign w:val="center"/>
          </w:tcPr>
          <w:p w14:paraId="45595660">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职称、职务</w:t>
            </w:r>
          </w:p>
        </w:tc>
        <w:tc>
          <w:tcPr>
            <w:tcW w:w="1969" w:type="dxa"/>
            <w:tcBorders>
              <w:top w:val="single" w:color="auto" w:sz="4" w:space="0"/>
              <w:left w:val="nil"/>
              <w:bottom w:val="single" w:color="auto" w:sz="4" w:space="0"/>
              <w:right w:val="single" w:color="auto" w:sz="4" w:space="0"/>
            </w:tcBorders>
            <w:vAlign w:val="center"/>
          </w:tcPr>
          <w:p w14:paraId="6F8A095D">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拟任</w:t>
            </w:r>
            <w:r>
              <w:rPr>
                <w:rFonts w:hint="default" w:ascii="宋体" w:hAnsi="宋体" w:cs="宋体"/>
                <w:sz w:val="24"/>
              </w:rPr>
              <w:t>团队</w:t>
            </w:r>
            <w:r>
              <w:rPr>
                <w:rFonts w:hint="eastAsia" w:ascii="宋体" w:hAnsi="宋体" w:cs="宋体"/>
                <w:sz w:val="24"/>
              </w:rPr>
              <w:t>职务</w:t>
            </w:r>
          </w:p>
        </w:tc>
      </w:tr>
      <w:tr w14:paraId="7793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48C0FB1A">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14:paraId="1FC66447">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14:paraId="4E47F0FE">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14:paraId="76CC105C">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14:paraId="06C4223C">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14:paraId="6F758E38">
            <w:pPr>
              <w:pStyle w:val="6"/>
              <w:keepNext w:val="0"/>
              <w:keepLines w:val="0"/>
              <w:suppressLineNumbers w:val="0"/>
              <w:spacing w:before="0" w:beforeAutospacing="0" w:afterAutospacing="0"/>
              <w:ind w:left="0" w:right="0"/>
              <w:jc w:val="center"/>
              <w:rPr>
                <w:rFonts w:hint="default"/>
              </w:rPr>
            </w:pPr>
          </w:p>
        </w:tc>
        <w:tc>
          <w:tcPr>
            <w:tcW w:w="1969" w:type="dxa"/>
            <w:tcBorders>
              <w:top w:val="single" w:color="auto" w:sz="4" w:space="0"/>
              <w:left w:val="nil"/>
              <w:bottom w:val="single" w:color="auto" w:sz="4" w:space="0"/>
              <w:right w:val="single" w:color="auto" w:sz="4" w:space="0"/>
            </w:tcBorders>
            <w:vAlign w:val="center"/>
          </w:tcPr>
          <w:p w14:paraId="1ACE9179">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r>
      <w:tr w14:paraId="4A50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7EF7ACB2">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14:paraId="69EC2393">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14:paraId="5D63810B">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14:paraId="5F7E641C">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14:paraId="417E263A">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14:paraId="19E3C36A">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969" w:type="dxa"/>
            <w:tcBorders>
              <w:top w:val="single" w:color="auto" w:sz="4" w:space="0"/>
              <w:left w:val="nil"/>
              <w:bottom w:val="single" w:color="auto" w:sz="4" w:space="0"/>
              <w:right w:val="single" w:color="auto" w:sz="4" w:space="0"/>
            </w:tcBorders>
            <w:vAlign w:val="center"/>
          </w:tcPr>
          <w:p w14:paraId="2F1819DB">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r>
    </w:tbl>
    <w:p w14:paraId="17765E1E">
      <w:pPr>
        <w:pStyle w:val="6"/>
      </w:pPr>
    </w:p>
    <w:p w14:paraId="4DF67348">
      <w:pPr>
        <w:pStyle w:val="6"/>
        <w:spacing w:line="500" w:lineRule="exact"/>
        <w:rPr>
          <w:rFonts w:hint="eastAsia" w:ascii="宋体" w:hAnsi="宋体" w:cs="宋体"/>
          <w:b/>
        </w:rPr>
      </w:pPr>
      <w:r>
        <w:rPr>
          <w:rFonts w:hint="eastAsia" w:ascii="宋体" w:hAnsi="宋体" w:cs="宋体"/>
          <w:b/>
        </w:rPr>
        <w:t>项目组成员：</w:t>
      </w:r>
    </w:p>
    <w:tbl>
      <w:tblPr>
        <w:tblStyle w:val="20"/>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33"/>
        <w:gridCol w:w="650"/>
        <w:gridCol w:w="567"/>
        <w:gridCol w:w="1633"/>
        <w:gridCol w:w="2050"/>
        <w:gridCol w:w="1969"/>
      </w:tblGrid>
      <w:tr w14:paraId="51F5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29BD8B30">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序号</w:t>
            </w:r>
          </w:p>
        </w:tc>
        <w:tc>
          <w:tcPr>
            <w:tcW w:w="1033" w:type="dxa"/>
            <w:tcBorders>
              <w:top w:val="single" w:color="auto" w:sz="4" w:space="0"/>
              <w:left w:val="nil"/>
              <w:bottom w:val="single" w:color="auto" w:sz="4" w:space="0"/>
              <w:right w:val="single" w:color="auto" w:sz="4" w:space="0"/>
            </w:tcBorders>
            <w:vAlign w:val="center"/>
          </w:tcPr>
          <w:p w14:paraId="649DAA3A">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姓名</w:t>
            </w:r>
          </w:p>
        </w:tc>
        <w:tc>
          <w:tcPr>
            <w:tcW w:w="650" w:type="dxa"/>
            <w:tcBorders>
              <w:top w:val="single" w:color="auto" w:sz="4" w:space="0"/>
              <w:left w:val="nil"/>
              <w:bottom w:val="single" w:color="auto" w:sz="4" w:space="0"/>
              <w:right w:val="single" w:color="auto" w:sz="4" w:space="0"/>
            </w:tcBorders>
            <w:vAlign w:val="center"/>
          </w:tcPr>
          <w:p w14:paraId="40C2C285">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性别</w:t>
            </w:r>
          </w:p>
        </w:tc>
        <w:tc>
          <w:tcPr>
            <w:tcW w:w="567" w:type="dxa"/>
            <w:tcBorders>
              <w:top w:val="single" w:color="auto" w:sz="4" w:space="0"/>
              <w:left w:val="nil"/>
              <w:bottom w:val="single" w:color="auto" w:sz="4" w:space="0"/>
              <w:right w:val="single" w:color="auto" w:sz="4" w:space="0"/>
            </w:tcBorders>
            <w:vAlign w:val="center"/>
          </w:tcPr>
          <w:p w14:paraId="28E942E2">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年龄</w:t>
            </w:r>
          </w:p>
        </w:tc>
        <w:tc>
          <w:tcPr>
            <w:tcW w:w="1633" w:type="dxa"/>
            <w:tcBorders>
              <w:top w:val="single" w:color="auto" w:sz="4" w:space="0"/>
              <w:left w:val="nil"/>
              <w:bottom w:val="single" w:color="auto" w:sz="4" w:space="0"/>
              <w:right w:val="single" w:color="auto" w:sz="4" w:space="0"/>
            </w:tcBorders>
            <w:vAlign w:val="center"/>
          </w:tcPr>
          <w:p w14:paraId="5F79716C">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学历</w:t>
            </w:r>
          </w:p>
        </w:tc>
        <w:tc>
          <w:tcPr>
            <w:tcW w:w="2050" w:type="dxa"/>
            <w:tcBorders>
              <w:top w:val="single" w:color="auto" w:sz="4" w:space="0"/>
              <w:left w:val="nil"/>
              <w:bottom w:val="single" w:color="auto" w:sz="4" w:space="0"/>
              <w:right w:val="single" w:color="auto" w:sz="4" w:space="0"/>
            </w:tcBorders>
            <w:vAlign w:val="center"/>
          </w:tcPr>
          <w:p w14:paraId="7F95613E">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职称、职务</w:t>
            </w:r>
          </w:p>
        </w:tc>
        <w:tc>
          <w:tcPr>
            <w:tcW w:w="1969" w:type="dxa"/>
            <w:tcBorders>
              <w:top w:val="single" w:color="auto" w:sz="4" w:space="0"/>
              <w:left w:val="nil"/>
              <w:bottom w:val="single" w:color="auto" w:sz="4" w:space="0"/>
              <w:right w:val="single" w:color="auto" w:sz="4" w:space="0"/>
            </w:tcBorders>
            <w:vAlign w:val="center"/>
          </w:tcPr>
          <w:p w14:paraId="15D663B9">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拟任</w:t>
            </w:r>
            <w:r>
              <w:rPr>
                <w:rFonts w:hint="default" w:ascii="宋体" w:hAnsi="宋体" w:cs="宋体"/>
                <w:sz w:val="24"/>
              </w:rPr>
              <w:t>团队</w:t>
            </w:r>
            <w:r>
              <w:rPr>
                <w:rFonts w:hint="eastAsia" w:ascii="宋体" w:hAnsi="宋体" w:cs="宋体"/>
                <w:sz w:val="24"/>
              </w:rPr>
              <w:t>职务</w:t>
            </w:r>
          </w:p>
        </w:tc>
      </w:tr>
      <w:tr w14:paraId="4858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79896C3B">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14:paraId="63BD6F39">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14:paraId="3711B7B2">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14:paraId="6730C581">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14:paraId="46C75EDB">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14:paraId="53CB418C">
            <w:pPr>
              <w:pStyle w:val="6"/>
              <w:keepNext w:val="0"/>
              <w:keepLines w:val="0"/>
              <w:suppressLineNumbers w:val="0"/>
              <w:spacing w:before="0" w:beforeAutospacing="0" w:afterAutospacing="0"/>
              <w:ind w:left="0" w:right="0"/>
              <w:jc w:val="center"/>
              <w:rPr>
                <w:rFonts w:hint="eastAsia" w:ascii="宋体" w:hAnsi="宋体" w:cs="宋体"/>
              </w:rPr>
            </w:pPr>
          </w:p>
        </w:tc>
        <w:tc>
          <w:tcPr>
            <w:tcW w:w="1969" w:type="dxa"/>
            <w:tcBorders>
              <w:top w:val="single" w:color="auto" w:sz="4" w:space="0"/>
              <w:left w:val="nil"/>
              <w:bottom w:val="single" w:color="auto" w:sz="4" w:space="0"/>
              <w:right w:val="single" w:color="auto" w:sz="4" w:space="0"/>
            </w:tcBorders>
            <w:vAlign w:val="center"/>
          </w:tcPr>
          <w:p w14:paraId="2A81F5E7">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r>
      <w:tr w14:paraId="4E82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16E4C424">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14:paraId="6BABA436">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14:paraId="269B5AC9">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14:paraId="26C3B7FD">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14:paraId="6522E01F">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14:paraId="0241DB5F">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969" w:type="dxa"/>
            <w:tcBorders>
              <w:top w:val="single" w:color="auto" w:sz="4" w:space="0"/>
              <w:left w:val="nil"/>
              <w:bottom w:val="single" w:color="auto" w:sz="4" w:space="0"/>
              <w:right w:val="single" w:color="auto" w:sz="4" w:space="0"/>
            </w:tcBorders>
            <w:vAlign w:val="center"/>
          </w:tcPr>
          <w:p w14:paraId="6C7465AB">
            <w:pPr>
              <w:pStyle w:val="6"/>
              <w:keepNext w:val="0"/>
              <w:keepLines w:val="0"/>
              <w:suppressLineNumbers w:val="0"/>
              <w:spacing w:before="0" w:beforeAutospacing="0" w:afterAutospacing="0"/>
              <w:ind w:left="0" w:right="0"/>
              <w:jc w:val="center"/>
              <w:rPr>
                <w:rFonts w:hint="default"/>
              </w:rPr>
            </w:pPr>
          </w:p>
        </w:tc>
      </w:tr>
      <w:tr w14:paraId="6770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7BE85C48">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14:paraId="29644B4A">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14:paraId="392C6CFE">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14:paraId="218D7F88">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14:paraId="58058C50">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14:paraId="5B6669D4">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969" w:type="dxa"/>
            <w:tcBorders>
              <w:top w:val="single" w:color="auto" w:sz="4" w:space="0"/>
              <w:left w:val="nil"/>
              <w:bottom w:val="single" w:color="auto" w:sz="4" w:space="0"/>
              <w:right w:val="single" w:color="auto" w:sz="4" w:space="0"/>
            </w:tcBorders>
            <w:vAlign w:val="center"/>
          </w:tcPr>
          <w:p w14:paraId="114B9054">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r>
      <w:tr w14:paraId="68AB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6E8A62E3">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14:paraId="622D1C75">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14:paraId="70E0E9B9">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14:paraId="0E99A3F8">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14:paraId="102C60E7">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14:paraId="1EECB0F8">
            <w:pPr>
              <w:pStyle w:val="6"/>
              <w:keepNext w:val="0"/>
              <w:keepLines w:val="0"/>
              <w:suppressLineNumbers w:val="0"/>
              <w:spacing w:before="0" w:beforeAutospacing="0" w:afterAutospacing="0"/>
              <w:ind w:left="0" w:right="0"/>
              <w:jc w:val="center"/>
              <w:rPr>
                <w:rFonts w:hint="default"/>
              </w:rPr>
            </w:pPr>
          </w:p>
        </w:tc>
        <w:tc>
          <w:tcPr>
            <w:tcW w:w="1969" w:type="dxa"/>
            <w:tcBorders>
              <w:top w:val="single" w:color="auto" w:sz="4" w:space="0"/>
              <w:left w:val="nil"/>
              <w:bottom w:val="single" w:color="auto" w:sz="4" w:space="0"/>
              <w:right w:val="single" w:color="auto" w:sz="4" w:space="0"/>
            </w:tcBorders>
            <w:vAlign w:val="center"/>
          </w:tcPr>
          <w:p w14:paraId="066CE10A">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r>
      <w:tr w14:paraId="7B3C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07DA4FAA">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14:paraId="190E1A8A">
            <w:pPr>
              <w:keepNext w:val="0"/>
              <w:keepLines w:val="0"/>
              <w:suppressLineNumbers w:val="0"/>
              <w:spacing w:before="0" w:beforeAutospacing="0" w:after="0" w:afterAutospacing="0"/>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14:paraId="35B98798">
            <w:pPr>
              <w:keepNext w:val="0"/>
              <w:keepLines w:val="0"/>
              <w:suppressLineNumbers w:val="0"/>
              <w:spacing w:before="0" w:beforeAutospacing="0" w:after="0" w:afterAutospacing="0"/>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14:paraId="61E3EC0B">
            <w:pPr>
              <w:keepNext w:val="0"/>
              <w:keepLines w:val="0"/>
              <w:suppressLineNumbers w:val="0"/>
              <w:spacing w:before="0" w:beforeAutospacing="0" w:after="0" w:afterAutospacing="0"/>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14:paraId="27486706">
            <w:pPr>
              <w:keepNext w:val="0"/>
              <w:keepLines w:val="0"/>
              <w:suppressLineNumbers w:val="0"/>
              <w:spacing w:before="0" w:beforeAutospacing="0" w:after="0" w:afterAutospacing="0"/>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14:paraId="67BBCD76">
            <w:pPr>
              <w:keepNext w:val="0"/>
              <w:keepLines w:val="0"/>
              <w:suppressLineNumbers w:val="0"/>
              <w:spacing w:before="0" w:beforeAutospacing="0" w:after="0" w:afterAutospacing="0"/>
              <w:ind w:left="0" w:right="0"/>
              <w:jc w:val="center"/>
              <w:rPr>
                <w:rFonts w:hint="eastAsia" w:ascii="宋体" w:hAnsi="宋体" w:cs="宋体"/>
                <w:sz w:val="24"/>
              </w:rPr>
            </w:pPr>
          </w:p>
        </w:tc>
        <w:tc>
          <w:tcPr>
            <w:tcW w:w="1969" w:type="dxa"/>
            <w:tcBorders>
              <w:top w:val="single" w:color="auto" w:sz="4" w:space="0"/>
              <w:left w:val="nil"/>
              <w:bottom w:val="single" w:color="auto" w:sz="4" w:space="0"/>
              <w:right w:val="single" w:color="auto" w:sz="4" w:space="0"/>
            </w:tcBorders>
            <w:vAlign w:val="center"/>
          </w:tcPr>
          <w:p w14:paraId="57D689C8">
            <w:pPr>
              <w:keepNext w:val="0"/>
              <w:keepLines w:val="0"/>
              <w:suppressLineNumbers w:val="0"/>
              <w:spacing w:before="0" w:beforeAutospacing="0" w:after="0" w:afterAutospacing="0"/>
              <w:ind w:left="0" w:right="0"/>
              <w:jc w:val="center"/>
              <w:rPr>
                <w:rFonts w:hint="eastAsia" w:ascii="宋体" w:hAnsi="宋体" w:cs="宋体"/>
                <w:sz w:val="24"/>
              </w:rPr>
            </w:pPr>
          </w:p>
        </w:tc>
      </w:tr>
      <w:tr w14:paraId="380B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52EF9227">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14:paraId="5663F617">
            <w:pPr>
              <w:keepNext w:val="0"/>
              <w:keepLines w:val="0"/>
              <w:suppressLineNumbers w:val="0"/>
              <w:spacing w:before="0" w:beforeAutospacing="0" w:after="0" w:afterAutospacing="0"/>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14:paraId="134F5A8E">
            <w:pPr>
              <w:keepNext w:val="0"/>
              <w:keepLines w:val="0"/>
              <w:suppressLineNumbers w:val="0"/>
              <w:spacing w:before="0" w:beforeAutospacing="0" w:after="0" w:afterAutospacing="0"/>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14:paraId="685DB21E">
            <w:pPr>
              <w:keepNext w:val="0"/>
              <w:keepLines w:val="0"/>
              <w:suppressLineNumbers w:val="0"/>
              <w:spacing w:before="0" w:beforeAutospacing="0" w:after="0" w:afterAutospacing="0"/>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14:paraId="10DAA7B0">
            <w:pPr>
              <w:keepNext w:val="0"/>
              <w:keepLines w:val="0"/>
              <w:suppressLineNumbers w:val="0"/>
              <w:spacing w:before="0" w:beforeAutospacing="0" w:after="0" w:afterAutospacing="0"/>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14:paraId="5C9E9106">
            <w:pPr>
              <w:keepNext w:val="0"/>
              <w:keepLines w:val="0"/>
              <w:suppressLineNumbers w:val="0"/>
              <w:spacing w:before="0" w:beforeAutospacing="0" w:after="0" w:afterAutospacing="0"/>
              <w:ind w:left="0" w:right="0"/>
              <w:jc w:val="center"/>
              <w:rPr>
                <w:rFonts w:hint="eastAsia" w:ascii="宋体" w:hAnsi="宋体" w:cs="宋体"/>
                <w:sz w:val="24"/>
              </w:rPr>
            </w:pPr>
          </w:p>
        </w:tc>
        <w:tc>
          <w:tcPr>
            <w:tcW w:w="1969" w:type="dxa"/>
            <w:tcBorders>
              <w:top w:val="single" w:color="auto" w:sz="4" w:space="0"/>
              <w:left w:val="nil"/>
              <w:bottom w:val="single" w:color="auto" w:sz="4" w:space="0"/>
              <w:right w:val="single" w:color="auto" w:sz="4" w:space="0"/>
            </w:tcBorders>
            <w:vAlign w:val="center"/>
          </w:tcPr>
          <w:p w14:paraId="2736BF86">
            <w:pPr>
              <w:keepNext w:val="0"/>
              <w:keepLines w:val="0"/>
              <w:suppressLineNumbers w:val="0"/>
              <w:spacing w:before="0" w:beforeAutospacing="0" w:after="0" w:afterAutospacing="0"/>
              <w:ind w:left="0" w:right="0"/>
              <w:jc w:val="center"/>
              <w:rPr>
                <w:rFonts w:hint="eastAsia" w:ascii="宋体" w:hAnsi="宋体" w:cs="宋体"/>
                <w:sz w:val="24"/>
              </w:rPr>
            </w:pPr>
          </w:p>
        </w:tc>
      </w:tr>
      <w:tr w14:paraId="519A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33CDFAA7">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14:paraId="1C4F0467">
            <w:pPr>
              <w:keepNext w:val="0"/>
              <w:keepLines w:val="0"/>
              <w:suppressLineNumbers w:val="0"/>
              <w:snapToGrid w:val="0"/>
              <w:spacing w:before="0" w:beforeAutospacing="0" w:after="0" w:afterAutospacing="0"/>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14:paraId="46E2871D">
            <w:pPr>
              <w:keepNext w:val="0"/>
              <w:keepLines w:val="0"/>
              <w:suppressLineNumbers w:val="0"/>
              <w:snapToGrid w:val="0"/>
              <w:spacing w:before="0" w:beforeAutospacing="0" w:after="0" w:afterAutospacing="0"/>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14:paraId="38013D10">
            <w:pPr>
              <w:keepNext w:val="0"/>
              <w:keepLines w:val="0"/>
              <w:suppressLineNumbers w:val="0"/>
              <w:snapToGrid w:val="0"/>
              <w:spacing w:before="0" w:beforeAutospacing="0" w:after="0" w:afterAutospacing="0"/>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14:paraId="11B17FC4">
            <w:pPr>
              <w:keepNext w:val="0"/>
              <w:keepLines w:val="0"/>
              <w:suppressLineNumbers w:val="0"/>
              <w:snapToGrid w:val="0"/>
              <w:spacing w:before="0" w:beforeAutospacing="0" w:after="0" w:afterAutospacing="0"/>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14:paraId="676D8951">
            <w:pPr>
              <w:keepNext w:val="0"/>
              <w:keepLines w:val="0"/>
              <w:suppressLineNumbers w:val="0"/>
              <w:spacing w:before="0" w:beforeAutospacing="0" w:after="0" w:afterAutospacing="0"/>
              <w:ind w:left="0" w:right="0"/>
              <w:jc w:val="center"/>
              <w:rPr>
                <w:rFonts w:hint="default"/>
              </w:rPr>
            </w:pPr>
          </w:p>
        </w:tc>
        <w:tc>
          <w:tcPr>
            <w:tcW w:w="1969" w:type="dxa"/>
            <w:tcBorders>
              <w:top w:val="single" w:color="auto" w:sz="4" w:space="0"/>
              <w:left w:val="nil"/>
              <w:bottom w:val="single" w:color="auto" w:sz="4" w:space="0"/>
              <w:right w:val="single" w:color="auto" w:sz="4" w:space="0"/>
            </w:tcBorders>
            <w:vAlign w:val="center"/>
          </w:tcPr>
          <w:p w14:paraId="14AEB07B">
            <w:pPr>
              <w:keepNext w:val="0"/>
              <w:keepLines w:val="0"/>
              <w:suppressLineNumbers w:val="0"/>
              <w:snapToGrid w:val="0"/>
              <w:spacing w:before="0" w:beforeAutospacing="0" w:after="0" w:afterAutospacing="0"/>
              <w:ind w:left="0" w:right="0"/>
              <w:jc w:val="center"/>
              <w:rPr>
                <w:rFonts w:hint="eastAsia" w:ascii="宋体" w:hAnsi="宋体" w:cs="宋体"/>
                <w:sz w:val="24"/>
              </w:rPr>
            </w:pPr>
          </w:p>
        </w:tc>
      </w:tr>
      <w:tr w14:paraId="6225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43C8A557">
            <w:pPr>
              <w:keepNext w:val="0"/>
              <w:keepLines w:val="0"/>
              <w:suppressLineNumbers w:val="0"/>
              <w:spacing w:before="0" w:beforeAutospacing="0" w:after="0" w:afterAutospacing="0" w:line="560" w:lineRule="exact"/>
              <w:ind w:left="0" w:right="0"/>
              <w:jc w:val="center"/>
              <w:rPr>
                <w:rFonts w:hint="eastAsia" w:ascii="宋体" w:hAnsi="宋体" w:cs="宋体"/>
                <w:sz w:val="24"/>
              </w:rPr>
            </w:pPr>
          </w:p>
        </w:tc>
        <w:tc>
          <w:tcPr>
            <w:tcW w:w="1033" w:type="dxa"/>
            <w:tcBorders>
              <w:top w:val="single" w:color="auto" w:sz="4" w:space="0"/>
              <w:left w:val="nil"/>
              <w:bottom w:val="single" w:color="auto" w:sz="4" w:space="0"/>
              <w:right w:val="single" w:color="auto" w:sz="4" w:space="0"/>
            </w:tcBorders>
            <w:vAlign w:val="center"/>
          </w:tcPr>
          <w:p w14:paraId="046E8A3B">
            <w:pPr>
              <w:keepNext w:val="0"/>
              <w:keepLines w:val="0"/>
              <w:suppressLineNumbers w:val="0"/>
              <w:snapToGrid w:val="0"/>
              <w:spacing w:before="0" w:beforeAutospacing="0" w:after="0" w:afterAutospacing="0"/>
              <w:ind w:left="0" w:right="0"/>
              <w:jc w:val="center"/>
              <w:rPr>
                <w:rFonts w:hint="eastAsia" w:ascii="宋体" w:hAnsi="宋体" w:cs="宋体"/>
                <w:sz w:val="24"/>
              </w:rPr>
            </w:pPr>
          </w:p>
        </w:tc>
        <w:tc>
          <w:tcPr>
            <w:tcW w:w="650" w:type="dxa"/>
            <w:tcBorders>
              <w:top w:val="single" w:color="auto" w:sz="4" w:space="0"/>
              <w:left w:val="nil"/>
              <w:bottom w:val="single" w:color="auto" w:sz="4" w:space="0"/>
              <w:right w:val="single" w:color="auto" w:sz="4" w:space="0"/>
            </w:tcBorders>
            <w:vAlign w:val="center"/>
          </w:tcPr>
          <w:p w14:paraId="2A3E213C">
            <w:pPr>
              <w:keepNext w:val="0"/>
              <w:keepLines w:val="0"/>
              <w:suppressLineNumbers w:val="0"/>
              <w:snapToGrid w:val="0"/>
              <w:spacing w:before="0" w:beforeAutospacing="0" w:after="0" w:afterAutospacing="0"/>
              <w:ind w:left="0" w:right="0"/>
              <w:jc w:val="center"/>
              <w:rPr>
                <w:rFonts w:hint="eastAsia" w:ascii="宋体" w:hAnsi="宋体" w:cs="宋体"/>
                <w:sz w:val="24"/>
              </w:rPr>
            </w:pPr>
          </w:p>
        </w:tc>
        <w:tc>
          <w:tcPr>
            <w:tcW w:w="567" w:type="dxa"/>
            <w:tcBorders>
              <w:top w:val="single" w:color="auto" w:sz="4" w:space="0"/>
              <w:left w:val="nil"/>
              <w:bottom w:val="single" w:color="auto" w:sz="4" w:space="0"/>
              <w:right w:val="single" w:color="auto" w:sz="4" w:space="0"/>
            </w:tcBorders>
            <w:vAlign w:val="center"/>
          </w:tcPr>
          <w:p w14:paraId="705909CA">
            <w:pPr>
              <w:keepNext w:val="0"/>
              <w:keepLines w:val="0"/>
              <w:suppressLineNumbers w:val="0"/>
              <w:snapToGrid w:val="0"/>
              <w:spacing w:before="0" w:beforeAutospacing="0" w:after="0" w:afterAutospacing="0"/>
              <w:ind w:left="0" w:right="0"/>
              <w:jc w:val="center"/>
              <w:rPr>
                <w:rFonts w:hint="eastAsia" w:ascii="宋体" w:hAnsi="宋体" w:cs="宋体"/>
                <w:sz w:val="24"/>
              </w:rPr>
            </w:pPr>
          </w:p>
        </w:tc>
        <w:tc>
          <w:tcPr>
            <w:tcW w:w="1633" w:type="dxa"/>
            <w:tcBorders>
              <w:top w:val="single" w:color="auto" w:sz="4" w:space="0"/>
              <w:left w:val="nil"/>
              <w:bottom w:val="single" w:color="auto" w:sz="4" w:space="0"/>
              <w:right w:val="single" w:color="auto" w:sz="4" w:space="0"/>
            </w:tcBorders>
            <w:vAlign w:val="center"/>
          </w:tcPr>
          <w:p w14:paraId="0E18218A">
            <w:pPr>
              <w:keepNext w:val="0"/>
              <w:keepLines w:val="0"/>
              <w:suppressLineNumbers w:val="0"/>
              <w:snapToGrid w:val="0"/>
              <w:spacing w:before="0" w:beforeAutospacing="0" w:after="0" w:afterAutospacing="0"/>
              <w:ind w:left="0" w:right="0"/>
              <w:jc w:val="center"/>
              <w:rPr>
                <w:rFonts w:hint="eastAsia" w:ascii="宋体" w:hAnsi="宋体" w:cs="宋体"/>
                <w:sz w:val="24"/>
              </w:rPr>
            </w:pPr>
          </w:p>
        </w:tc>
        <w:tc>
          <w:tcPr>
            <w:tcW w:w="2050" w:type="dxa"/>
            <w:tcBorders>
              <w:top w:val="single" w:color="auto" w:sz="4" w:space="0"/>
              <w:left w:val="nil"/>
              <w:bottom w:val="single" w:color="auto" w:sz="4" w:space="0"/>
              <w:right w:val="single" w:color="auto" w:sz="4" w:space="0"/>
            </w:tcBorders>
            <w:vAlign w:val="center"/>
          </w:tcPr>
          <w:p w14:paraId="414BC5BA">
            <w:pPr>
              <w:keepNext w:val="0"/>
              <w:keepLines w:val="0"/>
              <w:suppressLineNumbers w:val="0"/>
              <w:spacing w:before="0" w:beforeAutospacing="0" w:after="0" w:afterAutospacing="0"/>
              <w:ind w:left="0" w:right="0"/>
              <w:jc w:val="center"/>
              <w:rPr>
                <w:rFonts w:hint="default"/>
              </w:rPr>
            </w:pPr>
          </w:p>
        </w:tc>
        <w:tc>
          <w:tcPr>
            <w:tcW w:w="1969" w:type="dxa"/>
            <w:tcBorders>
              <w:top w:val="single" w:color="auto" w:sz="4" w:space="0"/>
              <w:left w:val="nil"/>
              <w:bottom w:val="single" w:color="auto" w:sz="4" w:space="0"/>
              <w:right w:val="single" w:color="auto" w:sz="4" w:space="0"/>
            </w:tcBorders>
            <w:vAlign w:val="center"/>
          </w:tcPr>
          <w:p w14:paraId="5442317E">
            <w:pPr>
              <w:keepNext w:val="0"/>
              <w:keepLines w:val="0"/>
              <w:suppressLineNumbers w:val="0"/>
              <w:snapToGrid w:val="0"/>
              <w:spacing w:before="0" w:beforeAutospacing="0" w:after="0" w:afterAutospacing="0"/>
              <w:ind w:left="0" w:right="0"/>
              <w:jc w:val="center"/>
              <w:rPr>
                <w:rFonts w:hint="eastAsia" w:ascii="宋体" w:hAnsi="宋体" w:cs="宋体"/>
                <w:sz w:val="24"/>
              </w:rPr>
            </w:pPr>
          </w:p>
        </w:tc>
      </w:tr>
    </w:tbl>
    <w:p w14:paraId="362F1CC4">
      <w:pPr>
        <w:pStyle w:val="6"/>
      </w:pPr>
    </w:p>
    <w:p w14:paraId="55FE6357">
      <w:pPr>
        <w:spacing w:line="360" w:lineRule="auto"/>
        <w:ind w:firstLine="480" w:firstLineChars="200"/>
        <w:rPr>
          <w:rFonts w:hint="eastAsia" w:ascii="宋体" w:hAnsi="宋体" w:cs="宋体"/>
          <w:sz w:val="24"/>
        </w:rPr>
      </w:pPr>
      <w:r>
        <w:rPr>
          <w:rFonts w:hint="eastAsia" w:ascii="宋体" w:hAnsi="宋体" w:cs="宋体"/>
          <w:sz w:val="24"/>
        </w:rPr>
        <w:t>1.参加本项目编制的人员配置必须与合同中的项目成员组成一致，若需调整需经甲方书面同意后，方可变更。</w:t>
      </w:r>
    </w:p>
    <w:p w14:paraId="6E3A0A50">
      <w:pPr>
        <w:spacing w:line="360" w:lineRule="auto"/>
        <w:ind w:firstLine="480" w:firstLineChars="200"/>
        <w:rPr>
          <w:rFonts w:hint="eastAsia" w:ascii="宋体" w:hAnsi="宋体" w:cs="宋体"/>
          <w:sz w:val="24"/>
        </w:rPr>
      </w:pPr>
      <w:r>
        <w:rPr>
          <w:rFonts w:hint="eastAsia" w:ascii="宋体" w:hAnsi="宋体" w:cs="宋体"/>
          <w:sz w:val="24"/>
        </w:rPr>
        <w:t>2.必须以乙方直属人员</w:t>
      </w:r>
      <w:r>
        <w:rPr>
          <w:rFonts w:ascii="宋体" w:hAnsi="宋体" w:cs="宋体"/>
          <w:sz w:val="24"/>
        </w:rPr>
        <w:t>（直属人员指</w:t>
      </w:r>
      <w:r>
        <w:rPr>
          <w:rFonts w:hint="eastAsia" w:ascii="宋体" w:hAnsi="宋体" w:cs="宋体"/>
          <w:sz w:val="24"/>
        </w:rPr>
        <w:t>劳动合同、社会保险等劳动关系</w:t>
      </w:r>
      <w:r>
        <w:rPr>
          <w:rFonts w:ascii="宋体" w:hAnsi="宋体" w:cs="宋体"/>
          <w:sz w:val="24"/>
        </w:rPr>
        <w:t>在乙方的人员）</w:t>
      </w:r>
      <w:r>
        <w:rPr>
          <w:rFonts w:hint="eastAsia" w:ascii="宋体" w:hAnsi="宋体" w:cs="宋体"/>
          <w:sz w:val="24"/>
        </w:rPr>
        <w:t>参与本项目服务，不得使用挂靠队伍。</w:t>
      </w:r>
    </w:p>
    <w:p w14:paraId="20C9A1F2">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第九条  成果权属与知识产权</w:t>
      </w:r>
    </w:p>
    <w:p w14:paraId="00D8F940">
      <w:pPr>
        <w:widowControl/>
        <w:spacing w:line="500" w:lineRule="exact"/>
        <w:ind w:firstLine="480" w:firstLineChars="200"/>
        <w:rPr>
          <w:rFonts w:hint="eastAsia"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14:paraId="7CC45F64">
      <w:pPr>
        <w:widowControl/>
        <w:spacing w:line="500" w:lineRule="exact"/>
        <w:ind w:firstLine="480" w:firstLineChars="200"/>
        <w:rPr>
          <w:rFonts w:hint="eastAsia" w:ascii="宋体" w:hAnsi="宋体" w:cs="宋体"/>
          <w:sz w:val="24"/>
        </w:rPr>
      </w:pPr>
      <w:r>
        <w:rPr>
          <w:rFonts w:hint="eastAsia" w:ascii="宋体" w:hAnsi="宋体" w:cs="宋体"/>
          <w:sz w:val="24"/>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14:paraId="4C8C8E50">
      <w:pPr>
        <w:widowControl/>
        <w:spacing w:line="500" w:lineRule="exact"/>
        <w:ind w:firstLine="480" w:firstLineChars="200"/>
        <w:rPr>
          <w:rFonts w:hint="eastAsia"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14:paraId="0ED926F0">
      <w:pPr>
        <w:widowControl/>
        <w:spacing w:line="500" w:lineRule="exact"/>
        <w:ind w:firstLine="480" w:firstLineChars="200"/>
        <w:rPr>
          <w:rFonts w:hint="eastAsia" w:ascii="宋体" w:hAnsi="宋体" w:cs="宋体"/>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14:paraId="0D6C4CF9">
      <w:pPr>
        <w:widowControl/>
        <w:spacing w:line="500" w:lineRule="exact"/>
        <w:ind w:firstLine="480" w:firstLineChars="200"/>
        <w:rPr>
          <w:rFonts w:hint="eastAsia" w:ascii="宋体" w:hAnsi="宋体" w:cs="宋体"/>
          <w:sz w:val="24"/>
        </w:rPr>
      </w:pPr>
      <w:r>
        <w:rPr>
          <w:rFonts w:hint="eastAsia" w:ascii="宋体" w:hAnsi="宋体" w:cs="宋体"/>
          <w:sz w:val="24"/>
        </w:rPr>
        <w:t>5.乙方完成本合同项目的研究开发人员享有在有关技术成果文件上写明技术成果完成者的权利和与甲方共同获得有关荣誉证书、奖励的权利。</w:t>
      </w:r>
    </w:p>
    <w:p w14:paraId="5D9EEF66">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第十条  保密条款</w:t>
      </w:r>
    </w:p>
    <w:p w14:paraId="5F742107">
      <w:pPr>
        <w:widowControl/>
        <w:spacing w:line="500" w:lineRule="exact"/>
        <w:ind w:firstLine="480" w:firstLineChars="200"/>
        <w:rPr>
          <w:rFonts w:hint="eastAsia" w:ascii="宋体" w:hAnsi="宋体" w:cs="宋体"/>
          <w:sz w:val="24"/>
        </w:rPr>
      </w:pPr>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p>
    <w:p w14:paraId="67210151">
      <w:pPr>
        <w:widowControl/>
        <w:spacing w:line="500" w:lineRule="exact"/>
        <w:ind w:firstLine="480" w:firstLineChars="200"/>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14:paraId="4DADB9AB">
      <w:pPr>
        <w:widowControl/>
        <w:spacing w:line="500" w:lineRule="exact"/>
        <w:ind w:firstLine="480" w:firstLineChars="200"/>
        <w:rPr>
          <w:rFonts w:hint="eastAsia"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3.乙方须以保密方式处理在编制本项目成果文件过程中自甲方、甲方工作人员或甲方关联机构获得的相关信息、资料、图纸、数据等，或由甲方在履行本合同过程中明确指明为秘密的任何信息</w:t>
      </w:r>
      <w:r>
        <w:rPr>
          <w:rFonts w:hint="eastAsia" w:ascii="宋体" w:hAnsi="宋体" w:cs="宋体"/>
          <w:sz w:val="24"/>
          <w:lang w:eastAsia="zh-CN"/>
        </w:rPr>
        <w:t>，</w:t>
      </w:r>
      <w:r>
        <w:rPr>
          <w:rFonts w:hint="eastAsia" w:ascii="宋体" w:hAnsi="宋体" w:cs="宋体"/>
          <w:sz w:val="24"/>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14:paraId="4D24F0FF">
      <w:pPr>
        <w:widowControl/>
        <w:spacing w:line="500" w:lineRule="exact"/>
        <w:ind w:firstLine="480" w:firstLineChars="200"/>
        <w:rPr>
          <w:rFonts w:hint="eastAsia" w:ascii="宋体" w:hAnsi="宋体" w:cs="宋体"/>
          <w:sz w:val="24"/>
        </w:rPr>
      </w:pPr>
      <w:r>
        <w:rPr>
          <w:rFonts w:hint="eastAsia" w:ascii="宋体" w:hAnsi="宋体" w:cs="宋体"/>
          <w:sz w:val="24"/>
        </w:rPr>
        <w:t>4.乙方实施项目的程序应符合国家安全、保密的有关规定和标准。</w:t>
      </w:r>
    </w:p>
    <w:p w14:paraId="66D25175">
      <w:pPr>
        <w:widowControl/>
        <w:spacing w:line="500" w:lineRule="exact"/>
        <w:ind w:firstLine="480" w:firstLineChars="200"/>
        <w:rPr>
          <w:rFonts w:hint="eastAsia" w:ascii="宋体" w:hAnsi="宋体" w:cs="宋体"/>
          <w:sz w:val="24"/>
        </w:rPr>
      </w:pPr>
      <w:r>
        <w:rPr>
          <w:rFonts w:hint="eastAsia" w:ascii="宋体" w:hAnsi="宋体" w:cs="宋体"/>
          <w:sz w:val="24"/>
        </w:rPr>
        <w:t>5.上述保密义务不适用以下情况：</w:t>
      </w:r>
    </w:p>
    <w:p w14:paraId="4524E132">
      <w:pPr>
        <w:widowControl/>
        <w:spacing w:line="500" w:lineRule="exact"/>
        <w:ind w:firstLine="480" w:firstLineChars="200"/>
        <w:rPr>
          <w:rFonts w:hint="eastAsia" w:ascii="宋体" w:hAnsi="宋体" w:cs="宋体"/>
          <w:sz w:val="24"/>
        </w:rPr>
      </w:pPr>
      <w:r>
        <w:rPr>
          <w:rFonts w:hint="eastAsia" w:ascii="宋体" w:hAnsi="宋体" w:cs="宋体"/>
          <w:sz w:val="24"/>
        </w:rPr>
        <w:t>（1）获取的信息已被合法公开；</w:t>
      </w:r>
    </w:p>
    <w:p w14:paraId="230F4B73">
      <w:pPr>
        <w:widowControl/>
        <w:spacing w:line="500" w:lineRule="exact"/>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14:paraId="6EE9C260">
      <w:pPr>
        <w:widowControl/>
        <w:spacing w:line="500" w:lineRule="exact"/>
        <w:ind w:firstLine="480" w:firstLineChars="200"/>
        <w:rPr>
          <w:rFonts w:hint="eastAsia" w:ascii="宋体" w:hAnsi="宋体" w:cs="宋体"/>
          <w:sz w:val="24"/>
        </w:rPr>
      </w:pPr>
      <w:r>
        <w:rPr>
          <w:rFonts w:hint="eastAsia" w:ascii="宋体" w:hAnsi="宋体" w:cs="宋体"/>
          <w:sz w:val="24"/>
        </w:rPr>
        <w:t>（3）国家法律、法规规定的情形。</w:t>
      </w:r>
    </w:p>
    <w:p w14:paraId="0ACB7FB4">
      <w:pPr>
        <w:widowControl/>
        <w:spacing w:line="500" w:lineRule="exact"/>
        <w:ind w:firstLine="480" w:firstLineChars="200"/>
        <w:rPr>
          <w:rFonts w:hint="eastAsia"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14:paraId="2A4BF093">
      <w:pPr>
        <w:widowControl/>
        <w:spacing w:line="500" w:lineRule="exact"/>
        <w:ind w:firstLine="480" w:firstLineChars="200"/>
        <w:rPr>
          <w:rFonts w:hint="eastAsia"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14:paraId="026CEC2E">
      <w:pPr>
        <w:spacing w:line="500" w:lineRule="exact"/>
        <w:ind w:firstLine="480" w:firstLineChars="200"/>
        <w:rPr>
          <w:rFonts w:hint="eastAsia"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14:paraId="6378D59A">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第十一条  项目成果及验收</w:t>
      </w:r>
    </w:p>
    <w:p w14:paraId="6AE02576">
      <w:pPr>
        <w:pStyle w:val="39"/>
        <w:tabs>
          <w:tab w:val="left" w:pos="720"/>
        </w:tabs>
        <w:autoSpaceDE w:val="0"/>
        <w:autoSpaceDN w:val="0"/>
        <w:adjustRightInd w:val="0"/>
        <w:spacing w:line="500" w:lineRule="exact"/>
        <w:ind w:right="17" w:firstLine="480"/>
        <w:jc w:val="left"/>
        <w:rPr>
          <w:rFonts w:hint="eastAsia" w:ascii="宋体" w:hAnsi="宋体" w:cs="宋体"/>
          <w:bCs/>
          <w:sz w:val="24"/>
        </w:rPr>
      </w:pPr>
      <w:r>
        <w:rPr>
          <w:rFonts w:hint="eastAsia" w:ascii="宋体" w:hAnsi="宋体" w:cs="宋体"/>
          <w:bCs/>
          <w:sz w:val="24"/>
        </w:rPr>
        <w:t>本项目主要形成以下服务成果：</w:t>
      </w:r>
    </w:p>
    <w:p w14:paraId="7C77640B">
      <w:pPr>
        <w:pStyle w:val="39"/>
        <w:tabs>
          <w:tab w:val="left" w:pos="720"/>
        </w:tabs>
        <w:autoSpaceDE w:val="0"/>
        <w:autoSpaceDN w:val="0"/>
        <w:adjustRightInd w:val="0"/>
        <w:spacing w:line="500" w:lineRule="exact"/>
        <w:ind w:right="17" w:firstLine="480"/>
        <w:jc w:val="left"/>
        <w:rPr>
          <w:rFonts w:hint="eastAsia" w:ascii="宋体" w:hAnsi="宋体" w:cs="宋体"/>
          <w:bCs/>
          <w:sz w:val="24"/>
        </w:rPr>
      </w:pPr>
      <w:r>
        <w:rPr>
          <w:rFonts w:hint="eastAsia" w:ascii="宋体" w:hAnsi="宋体" w:cs="宋体"/>
          <w:bCs/>
          <w:sz w:val="24"/>
        </w:rPr>
        <w:t>1.一个方案：《前海方案》和《前海规划》落实情况评估工作方案。</w:t>
      </w:r>
    </w:p>
    <w:p w14:paraId="594440BA">
      <w:pPr>
        <w:pStyle w:val="39"/>
        <w:tabs>
          <w:tab w:val="left" w:pos="720"/>
        </w:tabs>
        <w:autoSpaceDE w:val="0"/>
        <w:autoSpaceDN w:val="0"/>
        <w:adjustRightInd w:val="0"/>
        <w:spacing w:line="500" w:lineRule="exact"/>
        <w:ind w:right="17" w:firstLine="480"/>
        <w:jc w:val="left"/>
        <w:rPr>
          <w:rFonts w:hint="eastAsia" w:ascii="宋体" w:hAnsi="宋体" w:cs="宋体"/>
          <w:bCs/>
          <w:sz w:val="24"/>
        </w:rPr>
      </w:pPr>
      <w:r>
        <w:rPr>
          <w:rFonts w:hint="eastAsia" w:ascii="宋体" w:hAnsi="宋体" w:cs="宋体"/>
          <w:bCs/>
          <w:sz w:val="24"/>
        </w:rPr>
        <w:t>2.两个“1+1”报告：《前海方案》四周年落实情况评估报告+《前海方案》2025年首阶段目标落实情况评估报告；《前海规划》两周年落实情况评估报告+《前海规划》2025年首阶段目标落实情况评估报告。</w:t>
      </w:r>
    </w:p>
    <w:p w14:paraId="3B89119C">
      <w:pPr>
        <w:pStyle w:val="39"/>
        <w:tabs>
          <w:tab w:val="left" w:pos="720"/>
        </w:tabs>
        <w:autoSpaceDE w:val="0"/>
        <w:autoSpaceDN w:val="0"/>
        <w:adjustRightInd w:val="0"/>
        <w:spacing w:line="500" w:lineRule="exact"/>
        <w:ind w:right="17" w:firstLine="480"/>
        <w:jc w:val="left"/>
        <w:rPr>
          <w:rFonts w:hint="eastAsia" w:ascii="宋体" w:hAnsi="宋体" w:cs="宋体"/>
          <w:sz w:val="24"/>
        </w:rPr>
      </w:pPr>
      <w:r>
        <w:rPr>
          <w:rFonts w:hint="eastAsia" w:ascii="宋体" w:hAnsi="宋体" w:cs="宋体"/>
          <w:bCs/>
          <w:sz w:val="24"/>
        </w:rPr>
        <w:t>3.一份高质量信息：《全面深化前海深港现代服务业合作区改革开放进展情况评估》。</w:t>
      </w:r>
    </w:p>
    <w:p w14:paraId="7FAE90BA">
      <w:pPr>
        <w:widowControl/>
        <w:spacing w:line="500" w:lineRule="exact"/>
        <w:ind w:firstLine="480" w:firstLineChars="200"/>
        <w:rPr>
          <w:rFonts w:hint="eastAsia" w:ascii="宋体" w:hAnsi="宋体" w:cs="宋体"/>
          <w:sz w:val="24"/>
        </w:rPr>
      </w:pPr>
      <w:r>
        <w:rPr>
          <w:rFonts w:hint="eastAsia" w:ascii="宋体" w:hAnsi="宋体" w:cs="宋体"/>
          <w:sz w:val="24"/>
        </w:rPr>
        <w:t>上述成果深度需满足甲方全局性、指导性、实操性的要求，并能满足甲方“推动《前海方案》</w:t>
      </w:r>
      <w:r>
        <w:rPr>
          <w:rFonts w:hint="eastAsia" w:ascii="宋体" w:hAnsi="宋体" w:cs="宋体"/>
          <w:sz w:val="24"/>
          <w:lang w:eastAsia="zh-CN"/>
        </w:rPr>
        <w:t>《</w:t>
      </w:r>
      <w:r>
        <w:rPr>
          <w:rFonts w:hint="eastAsia" w:ascii="宋体" w:hAnsi="宋体" w:cs="宋体"/>
          <w:sz w:val="24"/>
          <w:lang w:val="en-US" w:eastAsia="zh-CN"/>
        </w:rPr>
        <w:t>前海规划</w:t>
      </w:r>
      <w:r>
        <w:rPr>
          <w:rFonts w:hint="eastAsia" w:ascii="宋体" w:hAnsi="宋体" w:cs="宋体"/>
          <w:sz w:val="24"/>
          <w:lang w:eastAsia="zh-CN"/>
        </w:rPr>
        <w:t>》</w:t>
      </w:r>
      <w:r>
        <w:rPr>
          <w:rFonts w:hint="eastAsia" w:ascii="宋体" w:hAnsi="宋体" w:cs="宋体"/>
          <w:sz w:val="24"/>
        </w:rPr>
        <w:t>全面落实”等相关要求，通过甲方验收合格。</w:t>
      </w:r>
    </w:p>
    <w:p w14:paraId="44F28ED2">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第十二条  项目服务费用及付款方式</w:t>
      </w:r>
    </w:p>
    <w:p w14:paraId="3FBC585C">
      <w:pPr>
        <w:widowControl/>
        <w:spacing w:line="500" w:lineRule="exact"/>
        <w:ind w:firstLine="480" w:firstLineChars="200"/>
        <w:rPr>
          <w:rFonts w:hint="eastAsia" w:ascii="宋体" w:hAnsi="宋体" w:cs="宋体"/>
          <w:sz w:val="24"/>
        </w:rPr>
      </w:pPr>
      <w:r>
        <w:rPr>
          <w:rFonts w:hint="eastAsia" w:ascii="宋体" w:hAnsi="宋体" w:cs="宋体"/>
          <w:sz w:val="24"/>
        </w:rPr>
        <w:t xml:space="preserve">1.合同价款：合同总价为 </w:t>
      </w:r>
      <w:r>
        <w:rPr>
          <w:rFonts w:hint="eastAsia" w:ascii="宋体" w:hAnsi="宋体" w:cs="宋体"/>
          <w:sz w:val="24"/>
          <w:u w:val="single"/>
        </w:rPr>
        <w:t>人民币  元整（￥  ）</w:t>
      </w:r>
      <w:r>
        <w:rPr>
          <w:rFonts w:hint="eastAsia" w:ascii="宋体" w:hAnsi="宋体" w:cs="宋体"/>
          <w:sz w:val="24"/>
        </w:rPr>
        <w:t xml:space="preserve"> （含税）。包括调研费、中标服务费、资料费、税金、差旅费、后续服务等所有费用，并提供合同要求的成果文件，以及其它相关服务的全部费用</w:t>
      </w:r>
      <w:r>
        <w:rPr>
          <w:rFonts w:hint="eastAsia" w:ascii="宋体" w:hAnsi="宋体" w:cs="宋体"/>
          <w:sz w:val="24"/>
          <w:lang w:val="zh-CN"/>
        </w:rPr>
        <w:t>。</w:t>
      </w:r>
    </w:p>
    <w:p w14:paraId="3C40E1C8">
      <w:pPr>
        <w:widowControl/>
        <w:spacing w:line="500" w:lineRule="exact"/>
        <w:ind w:firstLine="480" w:firstLineChars="200"/>
        <w:rPr>
          <w:rFonts w:hint="eastAsia" w:ascii="宋体" w:hAnsi="宋体" w:cs="宋体"/>
          <w:sz w:val="24"/>
        </w:rPr>
      </w:pPr>
      <w:r>
        <w:rPr>
          <w:rFonts w:hint="eastAsia" w:ascii="宋体" w:hAnsi="宋体" w:cs="宋体"/>
          <w:sz w:val="24"/>
        </w:rPr>
        <w:t>2.合同价款由甲方分2期支付至乙方指定银行账户：</w:t>
      </w:r>
    </w:p>
    <w:p w14:paraId="477922F3">
      <w:pPr>
        <w:widowControl/>
        <w:spacing w:line="500" w:lineRule="exact"/>
        <w:ind w:firstLine="480" w:firstLineChars="200"/>
        <w:rPr>
          <w:rFonts w:hint="eastAsia" w:ascii="宋体" w:hAnsi="宋体" w:cs="宋体"/>
          <w:sz w:val="24"/>
        </w:rPr>
      </w:pPr>
      <w:r>
        <w:rPr>
          <w:rFonts w:hint="eastAsia" w:ascii="宋体" w:hAnsi="宋体" w:cs="宋体"/>
          <w:sz w:val="24"/>
        </w:rPr>
        <w:t xml:space="preserve">（1）第1期：完成本合同签订后15个工作日内，根据乙方提出的付款申请，甲方向乙方支付总价款的50%；即人民币 </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w:t>
      </w:r>
    </w:p>
    <w:p w14:paraId="231E6854">
      <w:pPr>
        <w:widowControl/>
        <w:spacing w:line="500" w:lineRule="exact"/>
        <w:ind w:firstLine="480" w:firstLineChars="200"/>
        <w:rPr>
          <w:rFonts w:hint="eastAsia" w:ascii="宋体" w:hAnsi="宋体" w:cs="宋体"/>
          <w:sz w:val="24"/>
        </w:rPr>
      </w:pPr>
      <w:r>
        <w:rPr>
          <w:rFonts w:hint="eastAsia" w:ascii="宋体" w:hAnsi="宋体" w:cs="宋体"/>
          <w:sz w:val="24"/>
        </w:rPr>
        <w:t xml:space="preserve">（2）第2期：乙方提交全部成果且通过甲方验收合格后15个工作日内，根据乙方提出的付款申请，甲方向乙方支付总价款的50%；即人民币 </w:t>
      </w:r>
      <w:r>
        <w:rPr>
          <w:rFonts w:hint="eastAsia" w:ascii="宋体" w:hAnsi="宋体" w:cs="宋体"/>
          <w:sz w:val="24"/>
          <w:u w:val="single"/>
        </w:rPr>
        <w:t xml:space="preserve"> 元整</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w:t>
      </w:r>
    </w:p>
    <w:p w14:paraId="21E42B8F">
      <w:pPr>
        <w:widowControl/>
        <w:spacing w:line="500" w:lineRule="exact"/>
        <w:ind w:firstLine="480" w:firstLineChars="200"/>
        <w:rPr>
          <w:rFonts w:hint="eastAsia" w:ascii="宋体" w:hAnsi="宋体" w:cs="宋体"/>
          <w:sz w:val="24"/>
        </w:rPr>
      </w:pPr>
      <w:r>
        <w:rPr>
          <w:rFonts w:hint="eastAsia" w:ascii="宋体" w:hAnsi="宋体" w:cs="宋体"/>
          <w:sz w:val="24"/>
        </w:rPr>
        <w:t>上述每期款项均在满足付款条件，且甲方收到乙方开具的载明相应金额的合格发票后1</w:t>
      </w:r>
      <w:r>
        <w:rPr>
          <w:rFonts w:hint="eastAsia" w:ascii="宋体" w:hAnsi="宋体" w:cs="宋体"/>
          <w:sz w:val="24"/>
          <w:lang w:val="en-US" w:eastAsia="zh-CN"/>
        </w:rPr>
        <w:t>0</w:t>
      </w:r>
      <w:r>
        <w:rPr>
          <w:rFonts w:hint="eastAsia" w:ascii="宋体" w:hAnsi="宋体" w:cs="宋体"/>
          <w:sz w:val="24"/>
        </w:rPr>
        <w:t>个工作日内付至乙方指定银行账户。如未及时收到发票，则甲方相应付款时间顺延。若因甲方付款审批影响支付进度，请乙方予以谅解，并不得就此向甲方索赔。</w:t>
      </w:r>
    </w:p>
    <w:p w14:paraId="3201B2D3">
      <w:pPr>
        <w:widowControl/>
        <w:spacing w:line="500" w:lineRule="exact"/>
        <w:ind w:firstLine="480" w:firstLineChars="200"/>
        <w:rPr>
          <w:rFonts w:hint="eastAsia" w:ascii="宋体" w:hAnsi="宋体" w:cs="宋体"/>
          <w:sz w:val="24"/>
        </w:rPr>
      </w:pPr>
      <w:r>
        <w:rPr>
          <w:rFonts w:hint="eastAsia" w:ascii="宋体" w:hAnsi="宋体" w:cs="宋体"/>
          <w:sz w:val="24"/>
        </w:rPr>
        <w:t>乙方变更收款银行账户信息的，应至少提前</w:t>
      </w:r>
      <w:r>
        <w:rPr>
          <w:rFonts w:ascii="宋体" w:hAnsi="宋体" w:cs="宋体"/>
          <w:sz w:val="24"/>
        </w:rPr>
        <w:t>7</w:t>
      </w:r>
      <w:r>
        <w:rPr>
          <w:rFonts w:hint="eastAsia" w:ascii="宋体" w:hAnsi="宋体" w:cs="宋体"/>
          <w:sz w:val="24"/>
        </w:rPr>
        <w:t>天以书面形式通知甲方，否则由此导致的款项延期支付等责任均由乙方自行承担。</w:t>
      </w:r>
    </w:p>
    <w:p w14:paraId="2B94F9B4">
      <w:pPr>
        <w:pStyle w:val="6"/>
        <w:spacing w:after="0" w:line="500" w:lineRule="exact"/>
        <w:ind w:firstLine="480" w:firstLineChars="200"/>
        <w:rPr>
          <w:rFonts w:hint="eastAsia" w:ascii="宋体" w:hAnsi="宋体" w:cs="宋体"/>
          <w:sz w:val="24"/>
        </w:rPr>
      </w:pPr>
      <w:r>
        <w:rPr>
          <w:rFonts w:hint="eastAsia" w:ascii="宋体" w:hAnsi="宋体" w:cs="宋体"/>
          <w:sz w:val="24"/>
        </w:rPr>
        <w:t>3.乙方银行账户信息：</w:t>
      </w:r>
    </w:p>
    <w:p w14:paraId="7D4BA82E">
      <w:pPr>
        <w:pStyle w:val="6"/>
        <w:spacing w:after="0" w:line="500" w:lineRule="exact"/>
        <w:ind w:firstLine="480" w:firstLineChars="200"/>
        <w:rPr>
          <w:rFonts w:hint="eastAsia" w:ascii="宋体" w:hAnsi="宋体" w:cs="宋体"/>
          <w:sz w:val="24"/>
        </w:rPr>
      </w:pPr>
      <w:r>
        <w:rPr>
          <w:rFonts w:hint="eastAsia" w:ascii="宋体" w:hAnsi="宋体" w:cs="宋体"/>
          <w:sz w:val="24"/>
        </w:rPr>
        <w:t>开户银行：</w:t>
      </w:r>
    </w:p>
    <w:p w14:paraId="22D3BB2C">
      <w:pPr>
        <w:pStyle w:val="6"/>
        <w:spacing w:after="0" w:line="500" w:lineRule="exact"/>
        <w:ind w:firstLine="480" w:firstLineChars="200"/>
        <w:rPr>
          <w:rFonts w:hint="eastAsia" w:ascii="宋体" w:hAnsi="宋体" w:cs="宋体"/>
          <w:sz w:val="24"/>
        </w:rPr>
      </w:pPr>
      <w:r>
        <w:rPr>
          <w:rFonts w:hint="eastAsia" w:ascii="宋体" w:hAnsi="宋体" w:cs="宋体"/>
          <w:sz w:val="24"/>
        </w:rPr>
        <w:t>户名：</w:t>
      </w:r>
    </w:p>
    <w:p w14:paraId="2F2393BC">
      <w:pPr>
        <w:pStyle w:val="6"/>
        <w:spacing w:after="0" w:line="500" w:lineRule="exact"/>
        <w:ind w:firstLine="480" w:firstLineChars="200"/>
        <w:rPr>
          <w:rFonts w:hint="eastAsia" w:ascii="宋体" w:hAnsi="宋体" w:cs="宋体"/>
          <w:sz w:val="24"/>
        </w:rPr>
      </w:pPr>
      <w:r>
        <w:rPr>
          <w:rFonts w:hint="eastAsia" w:ascii="宋体" w:hAnsi="宋体" w:cs="宋体"/>
          <w:sz w:val="24"/>
        </w:rPr>
        <w:t>账号：</w:t>
      </w:r>
    </w:p>
    <w:p w14:paraId="1C9D9B91">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第十三条 合同提前终止</w:t>
      </w:r>
    </w:p>
    <w:p w14:paraId="4587ACA9">
      <w:pPr>
        <w:pStyle w:val="28"/>
        <w:spacing w:line="500" w:lineRule="exact"/>
        <w:ind w:firstLine="480"/>
        <w:rPr>
          <w:rFonts w:hint="eastAsia" w:ascii="宋体" w:hAnsi="宋体" w:cs="宋体"/>
          <w:sz w:val="24"/>
          <w:szCs w:val="24"/>
        </w:rPr>
      </w:pPr>
      <w:r>
        <w:rPr>
          <w:rFonts w:hint="eastAsia" w:ascii="宋体" w:hAnsi="宋体" w:cs="宋体"/>
          <w:sz w:val="24"/>
          <w:szCs w:val="24"/>
        </w:rPr>
        <w:t>（一）双方协商同意提前终止本合同的，按双方协商约定的方式进行清算执行。</w:t>
      </w:r>
    </w:p>
    <w:p w14:paraId="03B0E93F">
      <w:pPr>
        <w:pStyle w:val="28"/>
        <w:spacing w:line="500" w:lineRule="exact"/>
        <w:ind w:firstLine="480"/>
        <w:rPr>
          <w:rFonts w:hint="eastAsia" w:ascii="宋体" w:hAnsi="宋体" w:cs="宋体"/>
          <w:sz w:val="24"/>
          <w:szCs w:val="24"/>
        </w:rPr>
      </w:pPr>
      <w:r>
        <w:rPr>
          <w:rFonts w:hint="eastAsia" w:ascii="宋体" w:hAnsi="宋体" w:cs="宋体"/>
          <w:sz w:val="24"/>
          <w:szCs w:val="24"/>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14:paraId="01F52F44">
      <w:pPr>
        <w:pStyle w:val="28"/>
        <w:spacing w:line="500" w:lineRule="exact"/>
        <w:ind w:firstLine="480"/>
        <w:rPr>
          <w:rFonts w:hint="eastAsia" w:ascii="宋体" w:hAnsi="宋体" w:cs="宋体"/>
          <w:sz w:val="24"/>
          <w:szCs w:val="24"/>
        </w:rPr>
      </w:pPr>
      <w:r>
        <w:rPr>
          <w:rFonts w:hint="eastAsia" w:ascii="宋体" w:hAnsi="宋体" w:cs="宋体"/>
          <w:sz w:val="24"/>
          <w:szCs w:val="24"/>
        </w:rPr>
        <w:t>（三）有下列情形之一的，本合同自甲方向乙方发出书面通知之日起终止：</w:t>
      </w:r>
    </w:p>
    <w:p w14:paraId="3C157598">
      <w:pPr>
        <w:pStyle w:val="28"/>
        <w:spacing w:line="500" w:lineRule="exact"/>
        <w:ind w:firstLine="480"/>
        <w:rPr>
          <w:rFonts w:hint="eastAsia" w:ascii="宋体" w:hAnsi="宋体" w:cs="宋体"/>
          <w:sz w:val="24"/>
          <w:szCs w:val="24"/>
        </w:rPr>
      </w:pPr>
      <w:r>
        <w:rPr>
          <w:rFonts w:hint="eastAsia" w:ascii="宋体" w:hAnsi="宋体" w:cs="宋体"/>
          <w:sz w:val="24"/>
          <w:szCs w:val="24"/>
        </w:rPr>
        <w:t>1.甲方的职能发生转变，不再具有委托职能。</w:t>
      </w:r>
    </w:p>
    <w:p w14:paraId="1F463430">
      <w:pPr>
        <w:pStyle w:val="28"/>
        <w:spacing w:line="500" w:lineRule="exact"/>
        <w:ind w:firstLine="480"/>
        <w:rPr>
          <w:rFonts w:hint="eastAsia"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14:paraId="7DF7ADFA">
      <w:pPr>
        <w:pStyle w:val="28"/>
        <w:spacing w:line="500" w:lineRule="exact"/>
        <w:ind w:firstLine="480"/>
        <w:rPr>
          <w:rFonts w:hint="eastAsia" w:ascii="宋体" w:hAnsi="宋体" w:cs="宋体"/>
          <w:sz w:val="24"/>
          <w:szCs w:val="24"/>
        </w:rPr>
      </w:pPr>
      <w:r>
        <w:rPr>
          <w:rFonts w:hint="eastAsia" w:ascii="宋体" w:hAnsi="宋体" w:cs="宋体"/>
          <w:sz w:val="24"/>
          <w:szCs w:val="24"/>
        </w:rPr>
        <w:t>发生以上情形，甲方已向乙方支付的款项不退还，尚未支付的款项不再支付，同时乙方应向甲方提交在合同终止日前完成的所有项目文件和相关资料。</w:t>
      </w:r>
    </w:p>
    <w:p w14:paraId="6097260C">
      <w:pPr>
        <w:pStyle w:val="28"/>
        <w:spacing w:line="500" w:lineRule="exact"/>
        <w:ind w:firstLine="480"/>
        <w:rPr>
          <w:rFonts w:hint="eastAsia" w:ascii="宋体" w:hAnsi="宋体" w:cs="宋体"/>
          <w:sz w:val="24"/>
          <w:szCs w:val="24"/>
        </w:rPr>
      </w:pPr>
      <w:r>
        <w:rPr>
          <w:rFonts w:hint="eastAsia" w:ascii="宋体" w:hAnsi="宋体" w:cs="宋体"/>
          <w:sz w:val="24"/>
          <w:szCs w:val="24"/>
        </w:rPr>
        <w:t>（四）如发生不可抗力或其他超出合同双方控制的事件，致使一方无法履行合同，本合同解除。</w:t>
      </w:r>
    </w:p>
    <w:p w14:paraId="0145E6CB">
      <w:pPr>
        <w:pStyle w:val="28"/>
        <w:spacing w:line="500" w:lineRule="exact"/>
        <w:ind w:firstLine="480"/>
        <w:rPr>
          <w:rFonts w:hint="eastAsia"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14:paraId="32565262">
      <w:pPr>
        <w:pStyle w:val="28"/>
        <w:spacing w:line="500" w:lineRule="exact"/>
        <w:ind w:firstLine="480"/>
        <w:rPr>
          <w:rFonts w:hint="eastAsia"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14:paraId="409770F3">
      <w:pPr>
        <w:pStyle w:val="28"/>
        <w:spacing w:line="500" w:lineRule="exact"/>
        <w:ind w:firstLine="480"/>
        <w:rPr>
          <w:rFonts w:hint="eastAsia"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14:paraId="0996107C">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第十四条  争议解决办法</w:t>
      </w:r>
    </w:p>
    <w:p w14:paraId="22BD17E6">
      <w:pPr>
        <w:snapToGrid w:val="0"/>
        <w:spacing w:line="500" w:lineRule="exact"/>
        <w:ind w:firstLine="480" w:firstLineChars="200"/>
        <w:rPr>
          <w:rFonts w:hint="eastAsia"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14:paraId="485948A9">
      <w:pPr>
        <w:snapToGrid w:val="0"/>
        <w:spacing w:line="500" w:lineRule="exact"/>
        <w:ind w:firstLine="482" w:firstLineChars="200"/>
        <w:outlineLvl w:val="1"/>
        <w:rPr>
          <w:rFonts w:hint="eastAsia" w:ascii="宋体" w:hAnsi="宋体" w:cs="宋体"/>
          <w:b/>
          <w:bCs/>
          <w:sz w:val="24"/>
        </w:rPr>
      </w:pPr>
      <w:r>
        <w:rPr>
          <w:rFonts w:hint="eastAsia" w:ascii="宋体" w:hAnsi="宋体" w:cs="宋体"/>
          <w:b/>
          <w:bCs/>
          <w:sz w:val="24"/>
        </w:rPr>
        <w:t>第十五条  项目变更</w:t>
      </w:r>
    </w:p>
    <w:p w14:paraId="58E6B36D">
      <w:pPr>
        <w:snapToGrid w:val="0"/>
        <w:spacing w:line="500" w:lineRule="exact"/>
        <w:ind w:firstLine="480" w:firstLineChars="200"/>
        <w:rPr>
          <w:rFonts w:hint="eastAsia" w:ascii="宋体" w:hAnsi="宋体" w:cs="宋体"/>
          <w:sz w:val="24"/>
        </w:rPr>
      </w:pPr>
      <w:r>
        <w:rPr>
          <w:rFonts w:hint="eastAsia" w:ascii="宋体" w:hAnsi="宋体" w:cs="宋体"/>
          <w:sz w:val="24"/>
        </w:rPr>
        <w:t>1.本合同履行过程中的需求变更和进度调整，以甲乙双方达成一致的书面文件为准。</w:t>
      </w:r>
    </w:p>
    <w:p w14:paraId="3AD0C899">
      <w:pPr>
        <w:snapToGrid w:val="0"/>
        <w:spacing w:line="500" w:lineRule="exact"/>
        <w:ind w:firstLine="480" w:firstLineChars="200"/>
        <w:rPr>
          <w:rFonts w:hint="eastAsia" w:ascii="宋体" w:hAnsi="宋体" w:cs="宋体"/>
          <w:sz w:val="24"/>
        </w:rPr>
      </w:pPr>
      <w:r>
        <w:rPr>
          <w:rFonts w:hint="eastAsia" w:ascii="宋体" w:hAnsi="宋体" w:cs="宋体"/>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14:paraId="20F28392">
      <w:pPr>
        <w:snapToGrid w:val="0"/>
        <w:spacing w:line="500" w:lineRule="exact"/>
        <w:ind w:firstLine="480" w:firstLineChars="200"/>
        <w:rPr>
          <w:rFonts w:hint="eastAsia" w:ascii="宋体" w:hAnsi="宋体" w:cs="宋体"/>
          <w:sz w:val="24"/>
        </w:rPr>
      </w:pPr>
      <w:r>
        <w:rPr>
          <w:rFonts w:hint="eastAsia" w:ascii="宋体" w:hAnsi="宋体" w:cs="宋体"/>
          <w:sz w:val="24"/>
        </w:rPr>
        <w:t>3.因非乙方责任造成项目进度推迟或延误，无法按照合同约定的日期完成相应的项目，双方经过协商可以进一步约定完成的日期，乙方的责任期也随之顺延。</w:t>
      </w:r>
    </w:p>
    <w:p w14:paraId="7D379FA1">
      <w:pPr>
        <w:snapToGrid w:val="0"/>
        <w:spacing w:line="500" w:lineRule="exact"/>
        <w:ind w:firstLine="480" w:firstLineChars="200"/>
        <w:rPr>
          <w:rFonts w:hint="eastAsia" w:ascii="宋体" w:hAnsi="宋体" w:cs="宋体"/>
          <w:sz w:val="24"/>
        </w:rPr>
      </w:pPr>
      <w:r>
        <w:rPr>
          <w:rFonts w:hint="eastAsia" w:ascii="宋体" w:hAnsi="宋体" w:cs="宋体"/>
          <w:sz w:val="24"/>
        </w:rPr>
        <w:t>4.在合同所约定的工作范畴内的服务，本合同价格不予变更。</w:t>
      </w:r>
    </w:p>
    <w:p w14:paraId="0BF9EEA9">
      <w:pPr>
        <w:snapToGrid w:val="0"/>
        <w:spacing w:line="500" w:lineRule="exact"/>
        <w:ind w:firstLine="482" w:firstLineChars="200"/>
        <w:outlineLvl w:val="1"/>
        <w:rPr>
          <w:rFonts w:hint="eastAsia" w:ascii="宋体" w:hAnsi="宋体" w:cs="宋体"/>
          <w:b/>
          <w:bCs/>
          <w:sz w:val="24"/>
        </w:rPr>
      </w:pPr>
      <w:r>
        <w:rPr>
          <w:rFonts w:hint="eastAsia" w:ascii="宋体" w:hAnsi="宋体" w:cs="宋体"/>
          <w:b/>
          <w:bCs/>
          <w:sz w:val="24"/>
        </w:rPr>
        <w:t>第十六条  风险责任</w:t>
      </w:r>
    </w:p>
    <w:p w14:paraId="255C1BED">
      <w:pPr>
        <w:spacing w:line="500" w:lineRule="exact"/>
        <w:ind w:firstLine="480" w:firstLineChars="200"/>
        <w:rPr>
          <w:rFonts w:hint="eastAsia" w:ascii="宋体" w:hAnsi="宋体" w:cs="宋体"/>
          <w:sz w:val="24"/>
        </w:rPr>
      </w:pPr>
      <w:r>
        <w:rPr>
          <w:rFonts w:hint="eastAsia" w:ascii="宋体" w:hAnsi="宋体" w:cs="宋体"/>
          <w:sz w:val="24"/>
        </w:rPr>
        <w:t>乙方应完全地按照</w:t>
      </w:r>
      <w:r>
        <w:rPr>
          <w:rFonts w:hint="eastAsia" w:ascii="宋体" w:hAnsi="宋体" w:cs="宋体"/>
          <w:sz w:val="24"/>
          <w:lang w:eastAsia="zh-Hans"/>
        </w:rPr>
        <w:t>本合同的约定</w:t>
      </w:r>
      <w:r>
        <w:rPr>
          <w:rFonts w:hint="eastAsia" w:ascii="宋体" w:hAnsi="宋体" w:cs="宋体"/>
          <w:sz w:val="24"/>
        </w:rPr>
        <w:t>完成本项目，出于自身财务、技术、人力等原因导致项目失败的，应承担全部责任。</w:t>
      </w:r>
    </w:p>
    <w:p w14:paraId="4A76B51B">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第十七条  违约责任</w:t>
      </w:r>
    </w:p>
    <w:p w14:paraId="384BA96F">
      <w:pPr>
        <w:spacing w:line="500" w:lineRule="exact"/>
        <w:ind w:firstLine="480" w:firstLineChars="200"/>
        <w:rPr>
          <w:rFonts w:hint="eastAsia" w:ascii="宋体" w:hAnsi="宋体" w:cs="宋体"/>
          <w:sz w:val="24"/>
        </w:rPr>
      </w:pPr>
      <w:r>
        <w:rPr>
          <w:rFonts w:hint="eastAsia" w:ascii="宋体" w:hAnsi="宋体" w:cs="宋体"/>
          <w:sz w:val="24"/>
        </w:rPr>
        <w:t>1.乙方未按照本合同约定的时间完成本项目各阶段工作，每延迟一日，甲方有权自尚未支付的合同款项中扣除本合同服务费总金额的1‰的逾期违约金。</w:t>
      </w:r>
    </w:p>
    <w:p w14:paraId="2EF591BB">
      <w:pPr>
        <w:spacing w:line="500" w:lineRule="exact"/>
        <w:ind w:firstLine="480" w:firstLineChars="200"/>
        <w:rPr>
          <w:rFonts w:hint="eastAsia" w:ascii="宋体" w:hAnsi="宋体" w:cs="宋体"/>
          <w:sz w:val="24"/>
        </w:rPr>
      </w:pPr>
      <w:r>
        <w:rPr>
          <w:rFonts w:hint="eastAsia" w:ascii="宋体" w:hAnsi="宋体" w:cs="宋体"/>
          <w:sz w:val="24"/>
        </w:rPr>
        <w:t>2.本项目项下的工作内容不可分割，任一文件的迟延交付均视为整个项目的迟延交付。</w:t>
      </w:r>
    </w:p>
    <w:p w14:paraId="62C8B920">
      <w:pPr>
        <w:spacing w:line="500" w:lineRule="exact"/>
        <w:ind w:firstLine="480" w:firstLineChars="200"/>
        <w:rPr>
          <w:rFonts w:hint="eastAsia" w:ascii="宋体" w:hAnsi="宋体" w:cs="宋体"/>
          <w:sz w:val="24"/>
        </w:rPr>
      </w:pPr>
      <w:r>
        <w:rPr>
          <w:rFonts w:hint="eastAsia" w:ascii="宋体" w:hAnsi="宋体" w:cs="宋体"/>
          <w:sz w:val="24"/>
        </w:rPr>
        <w:t>3.本合同履行期间，发生下述情形时，甲方有权解除本合同，乙方除应退还甲方已支付的全部款项外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还应在合同解除通知发出之日起10日内向甲方支付合同总价款20%的违约金。乙方应同时将已完成的项目成果移交给甲方，并将全部有关资料退还甲方：</w:t>
      </w:r>
    </w:p>
    <w:p w14:paraId="1626D598">
      <w:pPr>
        <w:spacing w:line="500" w:lineRule="exact"/>
        <w:ind w:firstLine="480" w:firstLineChars="200"/>
        <w:rPr>
          <w:rFonts w:hint="eastAsia" w:ascii="宋体" w:hAnsi="宋体" w:cs="宋体"/>
          <w:sz w:val="24"/>
        </w:rPr>
      </w:pPr>
      <w:r>
        <w:rPr>
          <w:rFonts w:hint="eastAsia" w:ascii="宋体" w:hAnsi="宋体" w:cs="宋体"/>
          <w:sz w:val="24"/>
        </w:rPr>
        <w:t>（1）乙方未能按合同约定的日期(含协商延缓的日期)提交各阶段成果或最终成果，延误时间超过15个工作日；</w:t>
      </w:r>
    </w:p>
    <w:p w14:paraId="376ABDA8">
      <w:pPr>
        <w:spacing w:line="500" w:lineRule="exact"/>
        <w:ind w:firstLine="480" w:firstLineChars="200"/>
        <w:rPr>
          <w:rFonts w:hint="eastAsia" w:ascii="宋体" w:hAnsi="宋体" w:cs="宋体"/>
          <w:sz w:val="24"/>
        </w:rPr>
      </w:pPr>
      <w:r>
        <w:rPr>
          <w:rFonts w:hint="eastAsia" w:ascii="宋体" w:hAnsi="宋体" w:cs="宋体"/>
          <w:sz w:val="24"/>
        </w:rPr>
        <w:t>（2）因乙方工作的错误或遗漏造成成果质量损失，</w:t>
      </w:r>
      <w:r>
        <w:rPr>
          <w:rFonts w:hint="eastAsia" w:ascii="宋体" w:hAnsi="宋体" w:cs="宋体"/>
          <w:sz w:val="24"/>
          <w:lang w:val="zh-CN"/>
        </w:rPr>
        <w:t>工作成果质量低劣，不能满足甲方工作需要和要求</w:t>
      </w:r>
      <w:r>
        <w:rPr>
          <w:rFonts w:hint="eastAsia" w:ascii="宋体" w:hAnsi="宋体" w:cs="宋体"/>
          <w:sz w:val="24"/>
        </w:rPr>
        <w:t>；</w:t>
      </w:r>
    </w:p>
    <w:p w14:paraId="28236E26">
      <w:pPr>
        <w:spacing w:line="500" w:lineRule="exact"/>
        <w:ind w:firstLine="480" w:firstLineChars="200"/>
        <w:rPr>
          <w:rFonts w:hint="eastAsia" w:ascii="宋体" w:hAnsi="宋体" w:cs="宋体"/>
          <w:sz w:val="24"/>
        </w:rPr>
      </w:pPr>
      <w:r>
        <w:rPr>
          <w:rFonts w:hint="eastAsia" w:ascii="宋体" w:hAnsi="宋体" w:cs="宋体"/>
          <w:sz w:val="24"/>
        </w:rPr>
        <w:t>（3）乙方虽如期提交最终成果，但连续二次未能通过甲方验收的；</w:t>
      </w:r>
    </w:p>
    <w:p w14:paraId="4C00D048">
      <w:pPr>
        <w:spacing w:line="500" w:lineRule="exact"/>
        <w:ind w:firstLine="480" w:firstLineChars="200"/>
        <w:rPr>
          <w:rFonts w:hint="eastAsia" w:ascii="宋体" w:hAnsi="宋体" w:cs="宋体"/>
          <w:sz w:val="24"/>
        </w:rPr>
      </w:pPr>
      <w:r>
        <w:rPr>
          <w:rFonts w:hint="eastAsia" w:ascii="宋体" w:hAnsi="宋体" w:cs="宋体"/>
          <w:sz w:val="24"/>
        </w:rPr>
        <w:t>（4）未经甲方书面在先同意，乙方擅自将本合同项目与任何第三方合作，或将本合同标的全部或部分擅自转包或分包给任何第三方，且未按甲方的要求终止与第三方的合同的；</w:t>
      </w:r>
    </w:p>
    <w:p w14:paraId="581AEA76">
      <w:pPr>
        <w:spacing w:line="500" w:lineRule="exact"/>
        <w:ind w:firstLine="480" w:firstLineChars="200"/>
        <w:rPr>
          <w:rFonts w:hint="eastAsia" w:ascii="宋体" w:hAnsi="宋体" w:cs="宋体"/>
          <w:sz w:val="24"/>
        </w:rPr>
      </w:pPr>
      <w:r>
        <w:rPr>
          <w:rFonts w:hint="eastAsia" w:ascii="宋体" w:hAnsi="宋体" w:cs="宋体"/>
          <w:sz w:val="24"/>
        </w:rPr>
        <w:t>（5）项目负责人未承担本合同项目实质性工作，或未经甲方书面在先同意，乙方擅自更换项目负责人的；</w:t>
      </w:r>
    </w:p>
    <w:p w14:paraId="71BD9365">
      <w:pPr>
        <w:spacing w:line="500" w:lineRule="exact"/>
        <w:ind w:firstLine="480" w:firstLineChars="200"/>
        <w:rPr>
          <w:rFonts w:hint="eastAsia"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14:paraId="1B7CB9A8">
      <w:pPr>
        <w:spacing w:line="500" w:lineRule="exact"/>
        <w:ind w:firstLine="480" w:firstLineChars="200"/>
        <w:rPr>
          <w:rFonts w:hint="eastAsia" w:ascii="宋体" w:hAnsi="宋体" w:cs="宋体"/>
          <w:sz w:val="24"/>
        </w:rPr>
      </w:pPr>
      <w:r>
        <w:rPr>
          <w:rFonts w:hint="eastAsia" w:ascii="宋体" w:hAnsi="宋体" w:cs="宋体"/>
          <w:sz w:val="24"/>
        </w:rPr>
        <w:t>（7）乙方明确表示或者以自己的行为表明不履行本合同的。</w:t>
      </w:r>
    </w:p>
    <w:p w14:paraId="043C2469">
      <w:pPr>
        <w:spacing w:line="500" w:lineRule="exact"/>
        <w:ind w:firstLine="480" w:firstLineChars="200"/>
        <w:rPr>
          <w:rFonts w:hint="eastAsia"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14:paraId="3F5B024D">
      <w:pPr>
        <w:spacing w:line="500" w:lineRule="exact"/>
        <w:ind w:firstLine="480" w:firstLineChars="200"/>
        <w:rPr>
          <w:rFonts w:hint="eastAsia"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w:t>
      </w:r>
    </w:p>
    <w:p w14:paraId="5A1C0ABE">
      <w:pPr>
        <w:spacing w:line="500" w:lineRule="exact"/>
        <w:ind w:firstLine="482" w:firstLineChars="200"/>
        <w:outlineLvl w:val="1"/>
        <w:rPr>
          <w:rFonts w:hint="eastAsia" w:ascii="宋体" w:hAnsi="宋体" w:cs="宋体"/>
          <w:b/>
          <w:bCs/>
          <w:sz w:val="24"/>
        </w:rPr>
      </w:pPr>
      <w:r>
        <w:rPr>
          <w:rFonts w:hint="eastAsia" w:ascii="宋体" w:hAnsi="宋体" w:cs="宋体"/>
          <w:b/>
          <w:bCs/>
          <w:sz w:val="24"/>
        </w:rPr>
        <w:t>第十八条  其他</w:t>
      </w:r>
    </w:p>
    <w:p w14:paraId="2782BC95">
      <w:pPr>
        <w:spacing w:line="500" w:lineRule="exact"/>
        <w:ind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14:paraId="6B9605BA">
      <w:pPr>
        <w:spacing w:line="500" w:lineRule="exact"/>
        <w:ind w:firstLine="480" w:firstLineChars="200"/>
        <w:rPr>
          <w:rFonts w:hint="eastAsia" w:ascii="宋体" w:hAnsi="宋体" w:cs="宋体"/>
          <w:sz w:val="24"/>
        </w:rPr>
      </w:pPr>
      <w:r>
        <w:rPr>
          <w:rFonts w:hint="eastAsia" w:ascii="宋体" w:hAnsi="宋体" w:cs="宋体"/>
          <w:sz w:val="24"/>
        </w:rPr>
        <w:t>（1）合同书及补充协议；</w:t>
      </w:r>
    </w:p>
    <w:p w14:paraId="55F95A36">
      <w:pPr>
        <w:spacing w:line="500" w:lineRule="exact"/>
        <w:ind w:firstLine="480" w:firstLineChars="200"/>
        <w:rPr>
          <w:rFonts w:hint="eastAsia" w:ascii="宋体" w:hAnsi="宋体" w:cs="宋体"/>
          <w:sz w:val="24"/>
        </w:rPr>
      </w:pPr>
      <w:r>
        <w:rPr>
          <w:rFonts w:hint="eastAsia" w:ascii="宋体" w:hAnsi="宋体" w:cs="宋体"/>
          <w:sz w:val="24"/>
        </w:rPr>
        <w:t>（2）中标通知书；</w:t>
      </w:r>
    </w:p>
    <w:p w14:paraId="36E5FC68">
      <w:pPr>
        <w:spacing w:line="500" w:lineRule="exact"/>
        <w:ind w:firstLine="480" w:firstLineChars="200"/>
        <w:rPr>
          <w:rFonts w:hint="eastAsia" w:ascii="宋体" w:hAnsi="宋体" w:cs="宋体"/>
          <w:sz w:val="24"/>
        </w:rPr>
      </w:pPr>
      <w:r>
        <w:rPr>
          <w:rFonts w:hint="eastAsia" w:ascii="宋体" w:hAnsi="宋体" w:cs="宋体"/>
          <w:sz w:val="24"/>
        </w:rPr>
        <w:t>（3）招标文件（编号：）及其澄清、补正公告；</w:t>
      </w:r>
    </w:p>
    <w:p w14:paraId="2FFDCFF4">
      <w:pPr>
        <w:spacing w:line="500" w:lineRule="exact"/>
        <w:ind w:firstLine="480" w:firstLineChars="200"/>
        <w:rPr>
          <w:rFonts w:hint="eastAsia" w:ascii="宋体" w:hAnsi="宋体" w:cs="宋体"/>
          <w:sz w:val="24"/>
        </w:rPr>
      </w:pPr>
      <w:r>
        <w:rPr>
          <w:rFonts w:hint="eastAsia" w:ascii="宋体" w:hAnsi="宋体" w:cs="宋体"/>
          <w:sz w:val="24"/>
        </w:rPr>
        <w:t>（4）投标书。</w:t>
      </w:r>
    </w:p>
    <w:p w14:paraId="03374B03">
      <w:pPr>
        <w:spacing w:line="500" w:lineRule="exact"/>
        <w:ind w:firstLine="480" w:firstLineChars="200"/>
        <w:rPr>
          <w:rFonts w:hint="eastAsia"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14:paraId="69A6917D">
      <w:pPr>
        <w:spacing w:line="500" w:lineRule="exact"/>
        <w:ind w:firstLine="480" w:firstLineChars="200"/>
        <w:rPr>
          <w:rFonts w:hint="eastAsia" w:ascii="宋体" w:hAnsi="宋体" w:cs="宋体"/>
          <w:sz w:val="24"/>
        </w:rPr>
      </w:pPr>
      <w:r>
        <w:rPr>
          <w:rFonts w:hint="eastAsia" w:ascii="宋体" w:hAnsi="宋体" w:cs="宋体"/>
          <w:sz w:val="24"/>
        </w:rPr>
        <w:t>3.本合同各条标题仅为提示之用，应以条文内容确定各方的权利义务。</w:t>
      </w:r>
    </w:p>
    <w:p w14:paraId="021DD191">
      <w:pPr>
        <w:spacing w:line="500" w:lineRule="exact"/>
        <w:ind w:firstLine="480" w:firstLineChars="200"/>
        <w:rPr>
          <w:rFonts w:hint="eastAsia"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14:paraId="7DE14C3F">
      <w:pPr>
        <w:pStyle w:val="28"/>
        <w:spacing w:line="500" w:lineRule="exact"/>
        <w:ind w:firstLine="480"/>
        <w:rPr>
          <w:rFonts w:hint="eastAsia"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14:paraId="1622C89A">
      <w:pPr>
        <w:pStyle w:val="28"/>
        <w:spacing w:line="500" w:lineRule="exact"/>
        <w:ind w:firstLine="480"/>
        <w:rPr>
          <w:rFonts w:hint="eastAsia"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14:paraId="0700E416">
      <w:pPr>
        <w:pStyle w:val="28"/>
        <w:spacing w:line="500" w:lineRule="exact"/>
        <w:ind w:firstLine="480"/>
        <w:rPr>
          <w:rFonts w:hint="eastAsia"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14:paraId="5541791B">
      <w:pPr>
        <w:pStyle w:val="28"/>
        <w:spacing w:line="500" w:lineRule="exact"/>
        <w:ind w:firstLine="480"/>
        <w:rPr>
          <w:rFonts w:hint="eastAsia"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2E7C8303">
      <w:pPr>
        <w:pStyle w:val="28"/>
        <w:spacing w:line="500" w:lineRule="exact"/>
        <w:ind w:firstLine="480"/>
        <w:rPr>
          <w:rFonts w:hint="eastAsia"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14:paraId="22BD3B13">
      <w:pPr>
        <w:pStyle w:val="28"/>
        <w:spacing w:line="500" w:lineRule="exact"/>
        <w:ind w:firstLine="480"/>
        <w:rPr>
          <w:rFonts w:hint="eastAsia"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14:paraId="68EFFDD9">
      <w:pPr>
        <w:spacing w:line="500" w:lineRule="exact"/>
        <w:ind w:firstLine="480" w:firstLineChars="200"/>
        <w:rPr>
          <w:rFonts w:hint="eastAsia" w:ascii="宋体" w:hAnsi="宋体" w:cs="宋体"/>
          <w:sz w:val="24"/>
        </w:rPr>
      </w:pPr>
      <w:r>
        <w:rPr>
          <w:rFonts w:hint="eastAsia" w:ascii="宋体" w:hAnsi="宋体" w:cs="宋体"/>
          <w:sz w:val="24"/>
        </w:rPr>
        <w:t>11.本合同自双方法定代表人或其授权代表签字、盖章之日起生效，有效期至本合同全部权利义务履行完毕之日止。</w:t>
      </w:r>
    </w:p>
    <w:p w14:paraId="48CDECE4">
      <w:pPr>
        <w:spacing w:line="500" w:lineRule="exact"/>
        <w:ind w:firstLine="480" w:firstLineChars="200"/>
        <w:rPr>
          <w:rFonts w:hint="eastAsia" w:ascii="宋体" w:hAnsi="宋体" w:cs="宋体"/>
          <w:sz w:val="24"/>
        </w:rPr>
      </w:pPr>
      <w:r>
        <w:rPr>
          <w:rFonts w:hint="eastAsia" w:ascii="宋体" w:hAnsi="宋体" w:cs="宋体"/>
          <w:sz w:val="24"/>
        </w:rPr>
        <w:t>12.本合同一式六份，甲、乙方各执三份，均具有同等法律效力。</w:t>
      </w:r>
    </w:p>
    <w:p w14:paraId="2BD2300D">
      <w:pPr>
        <w:spacing w:line="500" w:lineRule="exact"/>
        <w:ind w:firstLine="480" w:firstLineChars="200"/>
        <w:rPr>
          <w:rFonts w:hint="eastAsia" w:ascii="宋体" w:hAnsi="宋体" w:cs="宋体"/>
          <w:sz w:val="24"/>
        </w:rPr>
      </w:pPr>
      <w:r>
        <w:rPr>
          <w:rFonts w:hint="eastAsia" w:ascii="宋体" w:hAnsi="宋体" w:cs="宋体"/>
          <w:sz w:val="24"/>
        </w:rPr>
        <w:t>（以下无正文，为签章栏）</w:t>
      </w:r>
    </w:p>
    <w:p w14:paraId="20CCD352">
      <w:pPr>
        <w:rPr>
          <w:rFonts w:ascii="宋体" w:hAnsi="宋体" w:cs="宋体"/>
          <w:b/>
          <w:bCs/>
          <w:sz w:val="24"/>
          <w:highlight w:val="yellow"/>
        </w:rPr>
      </w:pPr>
      <w:r>
        <w:rPr>
          <w:rFonts w:hint="eastAsia" w:ascii="宋体" w:hAnsi="宋体" w:cs="宋体"/>
          <w:sz w:val="24"/>
          <w:highlight w:val="yellow"/>
        </w:rPr>
        <w:br w:type="page"/>
      </w:r>
    </w:p>
    <w:p w14:paraId="1BABF275">
      <w:pPr>
        <w:numPr>
          <w:ilvl w:val="0"/>
          <w:numId w:val="2"/>
        </w:numPr>
        <w:spacing w:line="360" w:lineRule="auto"/>
        <w:jc w:val="center"/>
        <w:outlineLvl w:val="0"/>
        <w:rPr>
          <w:rFonts w:ascii="宋体" w:hAnsi="宋体" w:cs="宋体"/>
          <w:b/>
          <w:bCs/>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 </w:t>
      </w:r>
      <w:bookmarkStart w:id="18" w:name="_Toc793"/>
      <w:r>
        <w:rPr>
          <w:rFonts w:hint="eastAsia" w:ascii="宋体" w:hAnsi="宋体" w:cs="宋体"/>
          <w:b/>
          <w:bCs/>
          <w:sz w:val="24"/>
          <w:highlight w:val="none"/>
        </w:rPr>
        <w:t>用户需求书</w:t>
      </w:r>
      <w:bookmarkEnd w:id="18"/>
    </w:p>
    <w:p w14:paraId="51C2C8C3">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bookmarkStart w:id="19" w:name="_Toc11045"/>
      <w:bookmarkStart w:id="20" w:name="_Toc23726"/>
      <w:r>
        <w:rPr>
          <w:rFonts w:hint="eastAsia" w:ascii="宋体" w:hAnsi="宋体" w:cs="宋体"/>
          <w:sz w:val="24"/>
        </w:rPr>
        <w:t>一、</w:t>
      </w:r>
      <w:bookmarkEnd w:id="19"/>
      <w:bookmarkEnd w:id="20"/>
      <w:bookmarkStart w:id="21" w:name="_Toc51746099"/>
      <w:r>
        <w:rPr>
          <w:rFonts w:hint="eastAsia" w:ascii="宋体" w:hAnsi="宋体" w:cs="宋体"/>
          <w:sz w:val="24"/>
        </w:rPr>
        <w:t>项目背景</w:t>
      </w:r>
    </w:p>
    <w:bookmarkEnd w:id="21"/>
    <w:p w14:paraId="19B7EDF5">
      <w:pPr>
        <w:pStyle w:val="6"/>
        <w:spacing w:after="0" w:line="360" w:lineRule="auto"/>
        <w:ind w:firstLine="480" w:firstLineChars="200"/>
        <w:rPr>
          <w:rFonts w:hint="eastAsia" w:ascii="宋体" w:hAnsi="宋体" w:cs="宋体"/>
          <w:sz w:val="24"/>
        </w:rPr>
      </w:pPr>
      <w:r>
        <w:rPr>
          <w:rFonts w:hint="eastAsia" w:ascii="宋体" w:hAnsi="宋体" w:cs="宋体"/>
          <w:sz w:val="24"/>
          <w:lang w:eastAsia="zh-CN"/>
        </w:rPr>
        <w:t>《前海方案》《前海规划》</w:t>
      </w:r>
      <w:r>
        <w:rPr>
          <w:rFonts w:hint="eastAsia" w:ascii="宋体" w:hAnsi="宋体" w:cs="宋体"/>
          <w:sz w:val="24"/>
        </w:rPr>
        <w:t>印发实施以来，前海全面深入贯彻落实习近平总书记对前海的系列重要讲话和重要指示精神，认真落实</w:t>
      </w:r>
      <w:r>
        <w:rPr>
          <w:rFonts w:hint="eastAsia" w:ascii="宋体" w:hAnsi="宋体" w:cs="宋体"/>
          <w:sz w:val="24"/>
          <w:lang w:val="en-US" w:eastAsia="zh-CN"/>
        </w:rPr>
        <w:t>党</w:t>
      </w:r>
      <w:r>
        <w:rPr>
          <w:rFonts w:hint="eastAsia" w:ascii="宋体" w:hAnsi="宋体" w:cs="宋体"/>
          <w:sz w:val="24"/>
        </w:rPr>
        <w:t>中央决策部署和省、市委工作要求，全力推动《前海方案》《前海规划》各项工作任务落地落实。为全面客观评估《前海方案》《前海规划》落实情况，拟于近期委托第三方机构开展《前海规划》印发实施两周年、《前海方案》印发实施四周年和</w:t>
      </w:r>
      <w:r>
        <w:rPr>
          <w:rFonts w:hint="eastAsia" w:ascii="宋体" w:hAnsi="宋体" w:cs="宋体"/>
          <w:sz w:val="24"/>
          <w:lang w:eastAsia="zh-CN"/>
        </w:rPr>
        <w:t>《前海方案》《前海规划》</w:t>
      </w:r>
      <w:r>
        <w:rPr>
          <w:rFonts w:hint="eastAsia" w:ascii="宋体" w:hAnsi="宋体" w:cs="宋体"/>
          <w:sz w:val="24"/>
        </w:rPr>
        <w:t>首阶段发展目标落实情况评估工作。</w:t>
      </w:r>
    </w:p>
    <w:p w14:paraId="121763CE">
      <w:pPr>
        <w:pStyle w:val="39"/>
        <w:tabs>
          <w:tab w:val="left" w:pos="720"/>
        </w:tabs>
        <w:autoSpaceDE w:val="0"/>
        <w:autoSpaceDN w:val="0"/>
        <w:adjustRightInd w:val="0"/>
        <w:spacing w:line="360" w:lineRule="auto"/>
        <w:ind w:right="17" w:firstLine="480"/>
        <w:jc w:val="left"/>
        <w:outlineLvl w:val="1"/>
        <w:rPr>
          <w:rFonts w:hint="eastAsia" w:ascii="宋体" w:hAnsi="宋体" w:eastAsia="宋体" w:cs="宋体"/>
          <w:sz w:val="24"/>
          <w:lang w:eastAsia="zh-CN"/>
        </w:rPr>
      </w:pPr>
      <w:r>
        <w:rPr>
          <w:rFonts w:hint="eastAsia" w:ascii="宋体" w:hAnsi="宋体" w:cs="宋体"/>
          <w:sz w:val="24"/>
        </w:rPr>
        <w:t>二、项目</w:t>
      </w:r>
      <w:r>
        <w:rPr>
          <w:rFonts w:hint="eastAsia" w:ascii="宋体" w:hAnsi="宋体" w:cs="宋体"/>
          <w:sz w:val="24"/>
          <w:lang w:val="en-US" w:eastAsia="zh-CN"/>
        </w:rPr>
        <w:t>情况</w:t>
      </w:r>
    </w:p>
    <w:p w14:paraId="037D7FDF">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（一）全面贯彻落实党中央</w:t>
      </w:r>
      <w:r>
        <w:rPr>
          <w:rFonts w:hint="eastAsia" w:ascii="宋体" w:hAnsi="宋体" w:cs="宋体"/>
          <w:sz w:val="24"/>
          <w:lang w:eastAsia="zh-CN"/>
        </w:rPr>
        <w:t>、</w:t>
      </w:r>
      <w:r>
        <w:rPr>
          <w:rFonts w:hint="eastAsia" w:ascii="宋体" w:hAnsi="宋体" w:cs="宋体"/>
          <w:sz w:val="24"/>
        </w:rPr>
        <w:t>国务院决策部署、省</w:t>
      </w:r>
      <w:r>
        <w:rPr>
          <w:rFonts w:hint="eastAsia" w:ascii="宋体" w:hAnsi="宋体" w:cs="宋体"/>
          <w:sz w:val="24"/>
          <w:lang w:val="en-US" w:eastAsia="zh-CN"/>
        </w:rPr>
        <w:t>市工作具体</w:t>
      </w:r>
      <w:r>
        <w:rPr>
          <w:rFonts w:hint="eastAsia" w:ascii="宋体" w:hAnsi="宋体" w:cs="宋体"/>
          <w:sz w:val="24"/>
        </w:rPr>
        <w:t>部署。习近平总书记在党的二十届三中全会第二次全体会议上强调，要建立健全责任明晰、链条完整、环环相扣的改革推进机制，从改革方案设计到改革组织实施都要有利于抓落实、有利于解决问题，防止重文件制定轻文件落实等不良倾向。开展落实情况评估，将有助于促进守正创新、真抓实干，全力推动前海全面深化改革</w:t>
      </w:r>
      <w:r>
        <w:rPr>
          <w:rFonts w:hint="eastAsia" w:ascii="宋体" w:hAnsi="宋体" w:cs="宋体"/>
          <w:sz w:val="24"/>
          <w:lang w:val="en-US" w:eastAsia="zh-CN"/>
        </w:rPr>
        <w:t>落地见效。</w:t>
      </w:r>
    </w:p>
    <w:p w14:paraId="1116AF19">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（二）全面贯彻落实《前海方案》《前海规划》的必然要求。自2022年7月起，</w:t>
      </w:r>
      <w:r>
        <w:rPr>
          <w:rFonts w:hint="eastAsia" w:ascii="宋体" w:hAnsi="宋体" w:cs="宋体"/>
          <w:sz w:val="24"/>
          <w:lang w:val="en-US" w:eastAsia="zh-CN"/>
        </w:rPr>
        <w:t>已</w:t>
      </w:r>
      <w:r>
        <w:rPr>
          <w:rFonts w:hint="eastAsia" w:ascii="宋体" w:hAnsi="宋体" w:cs="宋体"/>
          <w:sz w:val="24"/>
        </w:rPr>
        <w:t>连续三年开展《前海方案》印发实施年度落实情况评估工作，并形成评估报告。</w:t>
      </w:r>
      <w:r>
        <w:rPr>
          <w:rFonts w:hint="eastAsia" w:ascii="宋体" w:hAnsi="宋体" w:cs="宋体"/>
          <w:sz w:val="24"/>
          <w:lang w:val="en-US" w:eastAsia="zh-CN"/>
        </w:rPr>
        <w:t>落实</w:t>
      </w:r>
      <w:r>
        <w:rPr>
          <w:rFonts w:hint="eastAsia" w:ascii="宋体" w:hAnsi="宋体" w:cs="宋体"/>
          <w:sz w:val="24"/>
        </w:rPr>
        <w:t>《前海方案》《前海规划》，</w:t>
      </w:r>
      <w:r>
        <w:rPr>
          <w:rFonts w:hint="eastAsia" w:ascii="宋体" w:hAnsi="宋体" w:cs="宋体"/>
          <w:sz w:val="24"/>
          <w:lang w:val="en-US" w:eastAsia="zh-CN"/>
        </w:rPr>
        <w:t>需要</w:t>
      </w:r>
      <w:r>
        <w:rPr>
          <w:rFonts w:hint="eastAsia" w:ascii="宋体" w:hAnsi="宋体" w:cs="宋体"/>
          <w:sz w:val="24"/>
        </w:rPr>
        <w:t>坚持目标导向、问题导向、结果导向，时刻检视工作力度和成效，全力完成各项目标任务，奋力实现最好成果。</w:t>
      </w:r>
    </w:p>
    <w:p w14:paraId="5BA8D933">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（三）全面推动前海高质量发展的必然要求。全省高质量发展大会上要</w:t>
      </w:r>
      <w:r>
        <w:rPr>
          <w:rFonts w:hint="eastAsia" w:ascii="宋体" w:hAnsi="宋体" w:cs="宋体"/>
          <w:sz w:val="24"/>
          <w:lang w:val="en-US" w:eastAsia="zh-CN"/>
        </w:rPr>
        <w:t>求</w:t>
      </w:r>
      <w:r>
        <w:rPr>
          <w:rFonts w:hint="eastAsia" w:ascii="宋体" w:hAnsi="宋体" w:cs="宋体"/>
          <w:sz w:val="24"/>
        </w:rPr>
        <w:t>牢牢抓住现代化产业体系这个载体，扎实推动高质量发展。通过开展</w:t>
      </w:r>
      <w:r>
        <w:rPr>
          <w:rFonts w:hint="eastAsia" w:ascii="宋体" w:hAnsi="宋体" w:cs="宋体"/>
          <w:sz w:val="24"/>
          <w:lang w:eastAsia="zh-CN"/>
        </w:rPr>
        <w:t>《前海方案》《前海规划》</w:t>
      </w:r>
      <w:r>
        <w:rPr>
          <w:rFonts w:hint="eastAsia" w:ascii="宋体" w:hAnsi="宋体" w:cs="宋体"/>
          <w:sz w:val="24"/>
        </w:rPr>
        <w:t>落实情况评估，对照检视2025年阶段性目标完成情况，及时总结经验、分析不足，有助于把政策红利转化为发展动力，为前海合作区高质量发展提供保障。</w:t>
      </w:r>
    </w:p>
    <w:p w14:paraId="45F18DF5">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三、项目内容</w:t>
      </w:r>
    </w:p>
    <w:p w14:paraId="5AA8C288">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（一）主要内容</w:t>
      </w:r>
    </w:p>
    <w:p w14:paraId="4B5737CE">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1.评估原则。深刻领会习近平总书记关于前海开发开放的重要论述精神，逐句逐项对照落实情况进行总结评估。</w:t>
      </w:r>
    </w:p>
    <w:p w14:paraId="57688F59">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2.评估内容。按照“每一句话就是一个标题，每句话就是一项任务”的标准，对《前海方案》72项重点任务、《前海规划》271项重点任务进行评估，按完成状态进行梳理统计，并对《前海方案》《前海规划》2025年首阶段任务目标完成情况进行评估，分析存在的困难和不足，提出有针对性的意见建议。</w:t>
      </w:r>
    </w:p>
    <w:p w14:paraId="0CA40B2D">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3.评估结果反馈及应用。根据评估情况，积极对接相关任务事项部门，及时反馈评估结果，提出政策建议，研究透每一项任务的现状、工作目标、努力方向、实施路径，推动拿出更多务实举措，确保全面深化前海改革开放取得更大成效。</w:t>
      </w:r>
    </w:p>
    <w:p w14:paraId="0E87FCFC">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四、项目成果及验收</w:t>
      </w:r>
    </w:p>
    <w:p w14:paraId="1158B48D">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本项目主要形成以下服务成果：</w:t>
      </w:r>
    </w:p>
    <w:p w14:paraId="4958AC2F">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（1）一个方案：《前海方案》和《前海规划》落实情况评估工作方案。</w:t>
      </w:r>
    </w:p>
    <w:p w14:paraId="38EECC05">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（2）两个“1+1”报告：《前海方案》四周年落实情况评估报告+《前海方案》2025年首阶段目标落实情况评估报告；《前海规划》两周年落实情况评估报告+《前海规划》2025年首阶段目标落实情况评估报告。</w:t>
      </w:r>
    </w:p>
    <w:p w14:paraId="5121B1C4">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（3）一份高质量信息：《全面深化前海深港现代服务业合作区改革开放进展情况评估》。</w:t>
      </w:r>
    </w:p>
    <w:p w14:paraId="09F168FE">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上述成果深度需满足招标方全局性、指导性、实操性的要求，并能满足招标方“推动《前海方案》《前海规划》全面落实”等相关要求，通过招标方验收合格。</w:t>
      </w:r>
    </w:p>
    <w:p w14:paraId="46F5977C">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五、售后服务要求</w:t>
      </w:r>
    </w:p>
    <w:p w14:paraId="3F7E2516">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本项目后续服务期为所有最终成果通过采购人验收之日起6个月内。项目完成验收后，在审计、后续抽查等过程中，中标人应配合需要提供以下服务：在后续服务期限内提供相关咨询、协调和项目审查等技术支持。</w:t>
      </w:r>
    </w:p>
    <w:p w14:paraId="15122599">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六、进度计划</w:t>
      </w:r>
    </w:p>
    <w:p w14:paraId="5BC2EA5A">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（一）自合同签订之日起，评估项目承接单位按照评估方案开展项目评估；</w:t>
      </w:r>
    </w:p>
    <w:p w14:paraId="1A463F1E">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二）2025年9月底前，提交《前海方案》四周年落实情况评估报告+《前海方案》2025年首阶段目标落实情况评估报告。2025年11月底前，提交《前海规划》两周年落实情况评估报告+《前海规划》2025年首阶段目标落实情况评估报告。2025年12月上旬，提交《全面深化前海深港现代服务业合作区改革开放进展情况评估》高质量信息。具体成果提交日期，根据工作进展情况和实际需要，以双方协商为准。</w:t>
      </w:r>
    </w:p>
    <w:p w14:paraId="514EABFC">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七、人员要求</w:t>
      </w:r>
    </w:p>
    <w:p w14:paraId="42F2C0F7">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团队人员（含项目负责人）要求至少10人</w:t>
      </w:r>
      <w:r>
        <w:rPr>
          <w:rFonts w:hint="eastAsia" w:ascii="宋体" w:hAnsi="宋体" w:cs="宋体"/>
          <w:sz w:val="24"/>
          <w:lang w:eastAsia="zh-CN"/>
        </w:rPr>
        <w:t>，</w:t>
      </w:r>
      <w:r>
        <w:rPr>
          <w:rFonts w:hint="eastAsia" w:ascii="宋体" w:hAnsi="宋体" w:cs="宋体"/>
          <w:sz w:val="24"/>
          <w:lang w:val="en-US" w:eastAsia="zh-CN"/>
        </w:rPr>
        <w:t>其中至少5人具有博士研究生学历，其余人员具有</w:t>
      </w:r>
      <w:r>
        <w:rPr>
          <w:rFonts w:hint="eastAsia" w:ascii="宋体" w:hAnsi="宋体" w:cs="宋体"/>
          <w:sz w:val="24"/>
          <w:lang w:eastAsia="zh-CN"/>
        </w:rPr>
        <w:t>硕士</w:t>
      </w:r>
      <w:r>
        <w:rPr>
          <w:rFonts w:hint="eastAsia" w:ascii="宋体" w:hAnsi="宋体" w:cs="宋体"/>
          <w:sz w:val="24"/>
          <w:lang w:val="en-US" w:eastAsia="zh-CN"/>
        </w:rPr>
        <w:t>研究生学历</w:t>
      </w:r>
      <w:r>
        <w:rPr>
          <w:rFonts w:hint="eastAsia" w:ascii="宋体" w:hAnsi="宋体" w:cs="宋体"/>
          <w:sz w:val="24"/>
        </w:rPr>
        <w:t>，团队负责人要求具有博士研究生学历。</w:t>
      </w:r>
    </w:p>
    <w:p w14:paraId="17BAC40D">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八、商务要求</w:t>
      </w:r>
    </w:p>
    <w:p w14:paraId="2871ECF0">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（一）服务期限</w:t>
      </w:r>
    </w:p>
    <w:p w14:paraId="6BC31731">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本项目服务期限自合同签订之日起</w:t>
      </w:r>
      <w:r>
        <w:rPr>
          <w:rFonts w:hint="eastAsia" w:ascii="宋体" w:hAnsi="宋体" w:cs="宋体"/>
          <w:sz w:val="24"/>
          <w:lang w:eastAsia="zh-Hans"/>
        </w:rPr>
        <w:t>至</w:t>
      </w:r>
      <w:r>
        <w:rPr>
          <w:rFonts w:ascii="宋体" w:hAnsi="宋体" w:cs="宋体"/>
          <w:sz w:val="24"/>
          <w:lang w:eastAsia="zh-Hans"/>
        </w:rPr>
        <w:t>202</w:t>
      </w:r>
      <w:r>
        <w:rPr>
          <w:rFonts w:hint="eastAsia" w:ascii="宋体" w:hAnsi="宋体" w:cs="宋体"/>
          <w:sz w:val="24"/>
        </w:rPr>
        <w:t>5</w:t>
      </w:r>
      <w:r>
        <w:rPr>
          <w:rFonts w:hint="eastAsia" w:ascii="宋体" w:hAnsi="宋体" w:cs="宋体"/>
          <w:sz w:val="24"/>
          <w:lang w:eastAsia="zh-Hans"/>
        </w:rPr>
        <w:t>年</w:t>
      </w:r>
      <w:r>
        <w:rPr>
          <w:rFonts w:hint="eastAsia" w:ascii="宋体" w:hAnsi="宋体" w:cs="宋体"/>
          <w:sz w:val="24"/>
        </w:rPr>
        <w:t>12</w:t>
      </w:r>
      <w:r>
        <w:rPr>
          <w:rFonts w:hint="eastAsia" w:ascii="宋体" w:hAnsi="宋体" w:cs="宋体"/>
          <w:sz w:val="24"/>
          <w:lang w:eastAsia="zh-Hans"/>
        </w:rPr>
        <w:t>月</w:t>
      </w:r>
      <w:r>
        <w:rPr>
          <w:rFonts w:hint="eastAsia" w:ascii="宋体" w:hAnsi="宋体" w:cs="宋体"/>
          <w:sz w:val="24"/>
        </w:rPr>
        <w:t>31</w:t>
      </w:r>
      <w:r>
        <w:rPr>
          <w:rFonts w:hint="eastAsia" w:ascii="宋体" w:hAnsi="宋体" w:cs="宋体"/>
          <w:sz w:val="24"/>
          <w:lang w:eastAsia="zh-Hans"/>
        </w:rPr>
        <w:t>日</w:t>
      </w:r>
      <w:r>
        <w:rPr>
          <w:rFonts w:hint="eastAsia" w:ascii="宋体" w:hAnsi="宋体" w:cs="宋体"/>
          <w:sz w:val="24"/>
          <w:lang w:eastAsia="zh-CN"/>
        </w:rPr>
        <w:t>。</w:t>
      </w:r>
      <w:r>
        <w:rPr>
          <w:rFonts w:hint="eastAsia" w:ascii="宋体" w:hAnsi="宋体" w:cs="宋体"/>
          <w:sz w:val="24"/>
          <w:lang w:val="en-US" w:eastAsia="zh-CN"/>
        </w:rPr>
        <w:t>本项目不属于长期服务项目。</w:t>
      </w:r>
    </w:p>
    <w:p w14:paraId="151CEC97">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（二）报价要求</w:t>
      </w:r>
    </w:p>
    <w:p w14:paraId="14073F36">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1.本次投标为总价包干，投标报价总价作为中标人与采购人签订的合同金额。项目预算控制</w:t>
      </w:r>
      <w:r>
        <w:rPr>
          <w:rFonts w:hint="eastAsia" w:ascii="宋体" w:hAnsi="宋体" w:cs="宋体"/>
          <w:sz w:val="24"/>
          <w:lang w:val="en-US" w:eastAsia="zh-CN"/>
        </w:rPr>
        <w:t>73</w:t>
      </w:r>
      <w:r>
        <w:rPr>
          <w:rFonts w:hint="eastAsia" w:ascii="宋体" w:hAnsi="宋体" w:cs="宋体"/>
          <w:sz w:val="24"/>
          <w:lang w:eastAsia="zh-CN"/>
        </w:rPr>
        <w:t>.48</w:t>
      </w:r>
      <w:r>
        <w:rPr>
          <w:rFonts w:hint="eastAsia" w:ascii="宋体" w:hAnsi="宋体" w:cs="宋体"/>
          <w:sz w:val="24"/>
        </w:rPr>
        <w:t>万元以内，投标人的报价不可高于预算（限价），否则投标人的投标文件视同无效。项目服务费包括调研费、中标服务费、资料费、税金、差旅费、后续服务等所有费用，并提供合同要求的成果文件，以及其它相关服务的全部费用。</w:t>
      </w:r>
    </w:p>
    <w:p w14:paraId="61E4A496">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2.投标人应根据本企业的成本自行决定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9F097DC">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14:paraId="2A799795">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14:paraId="1F3CF1F3">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14:paraId="154757A4">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（三）付款方式</w:t>
      </w:r>
    </w:p>
    <w:p w14:paraId="26E15E2E">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项目资金分2期支付至中标人指定银行账户：</w:t>
      </w:r>
    </w:p>
    <w:p w14:paraId="016C641E">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1.第1期：完成本合同签订后15个工作日内，根据中标人提出的付款申请，采购人向中标人支付总价款的50%；</w:t>
      </w:r>
    </w:p>
    <w:p w14:paraId="066805F1">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2.第2期：中标人提交全部成果且通过采购人验收合格后15个工作日内，根据中标人提出的付款申请，采购人向中标人支付总价款的50%。</w:t>
      </w:r>
    </w:p>
    <w:p w14:paraId="0BC1996E">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上述每期款项均在满足付款条件，且采购人收到中标人开具的载明相应金额的合格发票后1</w:t>
      </w:r>
      <w:r>
        <w:rPr>
          <w:rFonts w:hint="eastAsia" w:ascii="宋体" w:hAnsi="宋体" w:cs="宋体"/>
          <w:sz w:val="24"/>
          <w:lang w:val="en-US" w:eastAsia="zh-CN"/>
        </w:rPr>
        <w:t>0</w:t>
      </w:r>
      <w:r>
        <w:rPr>
          <w:rFonts w:hint="eastAsia" w:ascii="宋体" w:hAnsi="宋体" w:cs="宋体"/>
          <w:sz w:val="24"/>
        </w:rPr>
        <w:t>个工作日内付至中标人指定银行账户。如未及时收到发票，则采购人相应付款时间顺延。若因采购人付款审批影响支付进度，请中标人予以谅解，并不得就此向采购人索赔。</w:t>
      </w:r>
    </w:p>
    <w:p w14:paraId="545556C1">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（四）成果权属与知识产权</w:t>
      </w:r>
    </w:p>
    <w:p w14:paraId="39B52D48">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1.本项目全部阶段性成果和最终成果（包括为后续服务范围所编制的文件）的知识产权以及与之相关的所有权利归采购人所有；本合同签署前双方已经拥有的知识产权权利，仍归各自所有。</w:t>
      </w:r>
    </w:p>
    <w:p w14:paraId="7A371C1B">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14:paraId="3CA05AB5">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14:paraId="4C5D83C5">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14:paraId="5ED43F09">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5.中标人完成本合同项目的研究人员享有在有关技术成果文件上署名的权利和与采购人共同获得有关荣誉证书、奖励的权利。</w:t>
      </w:r>
    </w:p>
    <w:p w14:paraId="0509E8B4">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（五）保密条款</w:t>
      </w:r>
    </w:p>
    <w:p w14:paraId="3655AE93">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14:paraId="2B1F7634">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14:paraId="57B613FD">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14:paraId="4971755B">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4.中标人实施项目的程序应符合国家安全、保密的有关规定和标准。</w:t>
      </w:r>
    </w:p>
    <w:p w14:paraId="3C538754">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5.上述保密义务不适用以下情况：</w:t>
      </w:r>
    </w:p>
    <w:p w14:paraId="576F5F5E">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（1）获取的信息已被合法公开；</w:t>
      </w:r>
    </w:p>
    <w:p w14:paraId="09002448">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（2）获得信息拥有方书面许可并在该许可范围内披露；</w:t>
      </w:r>
    </w:p>
    <w:p w14:paraId="71663668">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（3）国家法律、法规规定的情形。</w:t>
      </w:r>
    </w:p>
    <w:p w14:paraId="0F60830D">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14:paraId="19FB5548">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14:paraId="4998FA43">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8.无论本合同或本合同其他条款是否有效，本保密条款始终约束双方。国家秘密的保密期限由国家有关部门确定，工作秘密的保密期限由采购人确定。</w:t>
      </w:r>
    </w:p>
    <w:p w14:paraId="07E7B05B">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（六）违约责任</w:t>
      </w:r>
    </w:p>
    <w:p w14:paraId="1563D7A1">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1.中标人未按照本合同约定的时间完成本项目各阶段工作，每延迟一日，采购人有权自尚未支付的合同款项中扣除本合同服务费总金额的1‰的逾期违约金。</w:t>
      </w:r>
    </w:p>
    <w:p w14:paraId="02F1555A">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2.本合同项下的工作内容不可分割，任一文件的迟延交付均视为整个项目的迟延交付。</w:t>
      </w:r>
    </w:p>
    <w:p w14:paraId="74D0E18A">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3.本合同履行期间，发生下述情形时，采购人有权解除本合同，中标人除应退还采购人已支付的全部款项外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还应在合同解除通知发出之日起10日内向采购人支付合同总价款20%的违约金。中标人应同时将已完成的项目成果移交给采购人，并将全部有关资料退还采购人：</w:t>
      </w:r>
    </w:p>
    <w:p w14:paraId="39E2A5B6">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（1）中标人未能按合同约定的日期(含协商延缓的日期)提交各阶段工作成果，延误时间超过15个工作日；</w:t>
      </w:r>
    </w:p>
    <w:p w14:paraId="5AA96A94">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（2）因中标人工作的错误或遗漏造成成果质量损失，工作成果质量低劣，不能满足采购人工作需要和要求；</w:t>
      </w:r>
    </w:p>
    <w:p w14:paraId="481AB72F">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（3）中标人虽如期提交最终成果，但连续二次未能通过采购人验收的；</w:t>
      </w:r>
    </w:p>
    <w:p w14:paraId="1BC3CF37">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（4）未经采购人书面在先同意，中标人擅自将本合同项目与任何第三方合作，或将本合同标的全部或部分擅自转包或分包给任何第三方，且未按采购人的要求终止与第三方的合同的；</w:t>
      </w:r>
    </w:p>
    <w:p w14:paraId="792A25B1">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14:paraId="1E943E02">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14:paraId="00CC3A9B">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（7）中标人明确表示或者以自己的行为表明不履行本合同的。</w:t>
      </w:r>
    </w:p>
    <w:p w14:paraId="7610EBFC">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4.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14:paraId="76825D62">
      <w:pPr>
        <w:pStyle w:val="39"/>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w:t>
      </w:r>
    </w:p>
    <w:p w14:paraId="1AE05B02">
      <w:pPr>
        <w:pStyle w:val="39"/>
        <w:tabs>
          <w:tab w:val="left" w:pos="720"/>
        </w:tabs>
        <w:autoSpaceDE w:val="0"/>
        <w:autoSpaceDN w:val="0"/>
        <w:adjustRightInd w:val="0"/>
        <w:spacing w:line="360" w:lineRule="auto"/>
        <w:ind w:left="0" w:leftChars="0" w:right="17" w:firstLine="0" w:firstLineChars="0"/>
        <w:jc w:val="center"/>
        <w:outlineLvl w:val="0"/>
        <w:rPr>
          <w:rFonts w:ascii="宋体" w:cs="宋体"/>
          <w:b/>
          <w:bCs/>
          <w:sz w:val="24"/>
          <w:highlight w:val="none"/>
        </w:rPr>
      </w:pPr>
      <w:r>
        <w:rPr>
          <w:rFonts w:hint="eastAsia" w:ascii="宋体" w:hAnsi="宋体" w:cs="宋体"/>
          <w:sz w:val="24"/>
        </w:rPr>
        <w:br w:type="page"/>
      </w:r>
      <w:bookmarkStart w:id="22" w:name="_Toc6457"/>
      <w:r>
        <w:rPr>
          <w:rFonts w:hint="eastAsia" w:ascii="宋体" w:cs="宋体"/>
          <w:b/>
          <w:bCs/>
          <w:sz w:val="24"/>
          <w:highlight w:val="none"/>
        </w:rPr>
        <w:t>第六章 投标文件初审及招标项目评分表</w:t>
      </w:r>
      <w:bookmarkEnd w:id="22"/>
    </w:p>
    <w:p w14:paraId="00DCBCCE">
      <w:pPr>
        <w:autoSpaceDE w:val="0"/>
        <w:autoSpaceDN w:val="0"/>
        <w:adjustRightInd w:val="0"/>
        <w:spacing w:line="240" w:lineRule="auto"/>
        <w:jc w:val="center"/>
        <w:outlineLvl w:val="1"/>
        <w:rPr>
          <w:rFonts w:hint="eastAsia" w:ascii="宋体" w:hAnsi="宋体" w:cs="宋体"/>
          <w:b/>
          <w:bCs/>
          <w:color w:val="auto"/>
          <w:kern w:val="0"/>
          <w:sz w:val="36"/>
          <w:szCs w:val="36"/>
        </w:rPr>
      </w:pPr>
      <w:r>
        <w:rPr>
          <w:rFonts w:hint="eastAsia" w:ascii="宋体" w:hAnsi="宋体" w:cs="宋体"/>
          <w:b/>
          <w:bCs/>
          <w:color w:val="auto"/>
          <w:kern w:val="0"/>
          <w:sz w:val="36"/>
          <w:szCs w:val="36"/>
        </w:rPr>
        <w:t>投标文件初审表（不可偏离条款）</w:t>
      </w:r>
    </w:p>
    <w:p w14:paraId="1D893C2B">
      <w:pPr>
        <w:spacing w:line="360" w:lineRule="auto"/>
        <w:jc w:val="center"/>
        <w:outlineLvl w:val="1"/>
        <w:rPr>
          <w:rFonts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14:paraId="6888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14:paraId="7DA6EED9">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资格性检查表</w:t>
            </w:r>
          </w:p>
        </w:tc>
      </w:tr>
      <w:tr w14:paraId="3D29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14:paraId="5CD2E65A">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1</w:t>
            </w:r>
          </w:p>
        </w:tc>
        <w:tc>
          <w:tcPr>
            <w:tcW w:w="7108" w:type="dxa"/>
            <w:noWrap w:val="0"/>
            <w:vAlign w:val="center"/>
          </w:tcPr>
          <w:p w14:paraId="0651133D">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未出现“投标人不具备招标文件所列的资格要求，或未提交相应的资格证明资料（详见招标公告 投标人资格要求）”的情形</w:t>
            </w:r>
          </w:p>
        </w:tc>
      </w:tr>
      <w:tr w14:paraId="68B5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14:paraId="4178B7C3">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符合性检查表</w:t>
            </w:r>
          </w:p>
        </w:tc>
      </w:tr>
      <w:tr w14:paraId="318D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14:paraId="2C0DCA98">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2</w:t>
            </w:r>
          </w:p>
        </w:tc>
        <w:tc>
          <w:tcPr>
            <w:tcW w:w="7108" w:type="dxa"/>
            <w:noWrap w:val="0"/>
            <w:vAlign w:val="center"/>
          </w:tcPr>
          <w:p w14:paraId="10401203">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未出现“将一个包中的内容拆开投标”的情形</w:t>
            </w:r>
          </w:p>
        </w:tc>
      </w:tr>
      <w:tr w14:paraId="26A3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14:paraId="634E4BD0">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3</w:t>
            </w:r>
          </w:p>
        </w:tc>
        <w:tc>
          <w:tcPr>
            <w:tcW w:w="7108" w:type="dxa"/>
            <w:noWrap w:val="0"/>
            <w:vAlign w:val="center"/>
          </w:tcPr>
          <w:p w14:paraId="564067A2">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未出现“投标文件未按规定密封、签字、盖章”的情形</w:t>
            </w:r>
          </w:p>
        </w:tc>
      </w:tr>
      <w:tr w14:paraId="78DF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14:paraId="6C173AE4">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4</w:t>
            </w:r>
          </w:p>
        </w:tc>
        <w:tc>
          <w:tcPr>
            <w:tcW w:w="7108" w:type="dxa"/>
            <w:noWrap w:val="0"/>
            <w:vAlign w:val="center"/>
          </w:tcPr>
          <w:p w14:paraId="2579A2CC">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按要求提供有效的法定代表人/负责人证明书、法定代表人/负责人授权委托书</w:t>
            </w:r>
          </w:p>
        </w:tc>
      </w:tr>
      <w:tr w14:paraId="2776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14:paraId="3F3A47C0">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5</w:t>
            </w:r>
          </w:p>
        </w:tc>
        <w:tc>
          <w:tcPr>
            <w:tcW w:w="7108" w:type="dxa"/>
            <w:noWrap w:val="0"/>
            <w:vAlign w:val="center"/>
          </w:tcPr>
          <w:p w14:paraId="074DEE70">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未出现“招标文件未规定允许有替代方案时，对同一项目投标时，同时提供两套或两套以上的投标方案”的情形</w:t>
            </w:r>
          </w:p>
        </w:tc>
      </w:tr>
      <w:tr w14:paraId="2D79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14:paraId="05EA8114">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6</w:t>
            </w:r>
          </w:p>
        </w:tc>
        <w:tc>
          <w:tcPr>
            <w:tcW w:w="7108" w:type="dxa"/>
            <w:noWrap w:val="0"/>
            <w:vAlign w:val="center"/>
          </w:tcPr>
          <w:p w14:paraId="73FE62A0">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未出现“分项报价或投标总价高于预算金额（最高投标限价）或投标报价有严重缺漏项”的情形</w:t>
            </w:r>
          </w:p>
        </w:tc>
      </w:tr>
      <w:tr w14:paraId="6F43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14:paraId="43A9EF00">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7</w:t>
            </w:r>
          </w:p>
        </w:tc>
        <w:tc>
          <w:tcPr>
            <w:tcW w:w="7108" w:type="dxa"/>
            <w:noWrap w:val="0"/>
            <w:vAlign w:val="center"/>
          </w:tcPr>
          <w:p w14:paraId="1E313CC9">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未出现“同一项目出现两个及以上报价，按规定又无法确定哪个是有效报价”的情形</w:t>
            </w:r>
          </w:p>
        </w:tc>
      </w:tr>
      <w:tr w14:paraId="70C6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14:paraId="138446AD">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8</w:t>
            </w:r>
          </w:p>
        </w:tc>
        <w:tc>
          <w:tcPr>
            <w:tcW w:w="7108" w:type="dxa"/>
            <w:noWrap w:val="0"/>
            <w:vAlign w:val="center"/>
          </w:tcPr>
          <w:p w14:paraId="25E05173">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未出现“投标文件载明的招标项目完成或服务期限不满足招标文件规定的”的情形</w:t>
            </w:r>
          </w:p>
        </w:tc>
      </w:tr>
      <w:tr w14:paraId="16E9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14:paraId="06256373">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9</w:t>
            </w:r>
          </w:p>
        </w:tc>
        <w:tc>
          <w:tcPr>
            <w:tcW w:w="7108" w:type="dxa"/>
            <w:noWrap w:val="0"/>
            <w:vAlign w:val="center"/>
          </w:tcPr>
          <w:p w14:paraId="088E5A75">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未出现“所投货物或工程或服务在质量、技术、方案等方面没有实质性满足招标文件要求”的情形</w:t>
            </w:r>
          </w:p>
          <w:p w14:paraId="4B1D9BA7">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（是否实质性满足招标文件要求，由评标委员会来做出评判）</w:t>
            </w:r>
          </w:p>
        </w:tc>
      </w:tr>
      <w:tr w14:paraId="5C73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14:paraId="1C6B3D14">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10</w:t>
            </w:r>
          </w:p>
        </w:tc>
        <w:tc>
          <w:tcPr>
            <w:tcW w:w="7108" w:type="dxa"/>
            <w:noWrap w:val="0"/>
            <w:vAlign w:val="center"/>
          </w:tcPr>
          <w:p w14:paraId="51A5778D">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未出现“《用户需求响应表》未按要求填写，经评审委员会认定存在不明或不实的”的情形</w:t>
            </w:r>
          </w:p>
        </w:tc>
      </w:tr>
      <w:tr w14:paraId="102D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14:paraId="352F67A9">
            <w:pPr>
              <w:keepNext w:val="0"/>
              <w:keepLines w:val="0"/>
              <w:suppressLineNumbers w:val="0"/>
              <w:spacing w:before="0" w:beforeAutospacing="0" w:after="0" w:afterAutospacing="0" w:line="240" w:lineRule="auto"/>
              <w:ind w:left="0" w:right="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11</w:t>
            </w:r>
          </w:p>
        </w:tc>
        <w:tc>
          <w:tcPr>
            <w:tcW w:w="7108" w:type="dxa"/>
            <w:noWrap w:val="0"/>
            <w:vAlign w:val="center"/>
          </w:tcPr>
          <w:p w14:paraId="24974916">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4"/>
                <w:lang w:val="en-US"/>
              </w:rPr>
            </w:pPr>
            <w:r>
              <w:rPr>
                <w:rFonts w:hint="eastAsia" w:ascii="宋体" w:hAnsi="宋体" w:eastAsia="宋体" w:cs="宋体"/>
                <w:b/>
                <w:bCs/>
                <w:color w:val="auto"/>
                <w:sz w:val="24"/>
                <w:lang w:val="en-US" w:eastAsia="zh-CN"/>
              </w:rPr>
              <w:t>报价合理性审查</w:t>
            </w:r>
          </w:p>
          <w:p w14:paraId="57523BC4">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出现下列情形之一的，评审委员会应当启动异常低价投标</w:t>
            </w:r>
            <w:r>
              <w:rPr>
                <w:rFonts w:hint="eastAsia" w:ascii="宋体" w:hAnsi="宋体" w:eastAsia="宋体" w:cs="宋体"/>
                <w:color w:val="auto"/>
                <w:sz w:val="24"/>
                <w:lang w:eastAsia="zh-CN"/>
              </w:rPr>
              <w:t>（</w:t>
            </w:r>
            <w:r>
              <w:rPr>
                <w:rFonts w:hint="eastAsia" w:ascii="宋体" w:hAnsi="宋体" w:eastAsia="宋体" w:cs="宋体"/>
                <w:color w:val="auto"/>
                <w:sz w:val="24"/>
              </w:rPr>
              <w:t>响应</w:t>
            </w:r>
            <w:r>
              <w:rPr>
                <w:rFonts w:hint="eastAsia" w:ascii="宋体" w:hAnsi="宋体" w:eastAsia="宋体" w:cs="宋体"/>
                <w:color w:val="auto"/>
                <w:sz w:val="24"/>
                <w:lang w:eastAsia="zh-CN"/>
              </w:rPr>
              <w:t>）</w:t>
            </w:r>
            <w:r>
              <w:rPr>
                <w:rFonts w:hint="eastAsia" w:ascii="宋体" w:hAnsi="宋体" w:eastAsia="宋体" w:cs="宋体"/>
                <w:color w:val="auto"/>
                <w:sz w:val="24"/>
              </w:rPr>
              <w:t>审查程序，要求</w:t>
            </w:r>
            <w:r>
              <w:rPr>
                <w:rFonts w:hint="eastAsia" w:ascii="宋体" w:hAnsi="宋体" w:eastAsia="宋体" w:cs="宋体"/>
                <w:color w:val="auto"/>
                <w:sz w:val="24"/>
                <w:lang w:val="en-US" w:eastAsia="zh-CN"/>
              </w:rPr>
              <w:t>相关供应商</w:t>
            </w:r>
            <w:r>
              <w:rPr>
                <w:rFonts w:hint="eastAsia" w:ascii="宋体" w:hAnsi="宋体" w:eastAsia="宋体" w:cs="宋体"/>
                <w:color w:val="auto"/>
                <w:sz w:val="24"/>
              </w:rPr>
              <w:t>在评标现场合理的时间内提供书面说明</w:t>
            </w:r>
            <w:r>
              <w:rPr>
                <w:rFonts w:hint="eastAsia" w:ascii="宋体" w:hAnsi="宋体" w:eastAsia="宋体" w:cs="宋体"/>
                <w:color w:val="auto"/>
                <w:sz w:val="24"/>
                <w:lang w:val="en-US" w:eastAsia="zh-CN"/>
              </w:rPr>
              <w:t>及必要的</w:t>
            </w:r>
            <w:r>
              <w:rPr>
                <w:rFonts w:hint="eastAsia" w:ascii="宋体" w:hAnsi="宋体" w:eastAsia="宋体" w:cs="宋体"/>
                <w:color w:val="auto"/>
                <w:sz w:val="24"/>
              </w:rPr>
              <w:t>相关证明材料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对投标（响应）价格作出解释（书面说明、证明材料主要是项目具体成本测算等与报价合理性相关的说明、材料）</w:t>
            </w:r>
            <w:r>
              <w:rPr>
                <w:rFonts w:hint="eastAsia" w:ascii="宋体" w:hAnsi="宋体" w:eastAsia="宋体" w:cs="宋体"/>
                <w:color w:val="auto"/>
                <w:sz w:val="24"/>
              </w:rPr>
              <w:t>：</w:t>
            </w:r>
          </w:p>
          <w:p w14:paraId="519BD7A5">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（一）投标（响应）报价低于全部通过符合性审查供应商投标（响应）报价平均值50%的，即投标（响应）报价&lt;全部通过符合性审查供应商投标（响应）报价平均值×50%；</w:t>
            </w:r>
          </w:p>
          <w:p w14:paraId="7FC5400F">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（二）投标（响应）报价低于通过符合性审查且报价次低供应商投标（响应）报价50%的，即投标（响应）报价&lt;通过符合性审查且报价次低供应商投标（响应）报价×50%；</w:t>
            </w:r>
          </w:p>
          <w:p w14:paraId="3BF61CFE">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（三）投标（响应）报价低于采购项目最高限价45%的，即投标（响应）报价&lt;采购项目最高限价×45%；</w:t>
            </w:r>
          </w:p>
          <w:p w14:paraId="256E8A0F">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（四）其他评审委员会认为供应商报价过低，有可能影响产品质量或者不能诚信履约的情形。</w:t>
            </w:r>
          </w:p>
          <w:p w14:paraId="6F8F0067">
            <w:pPr>
              <w:keepNext w:val="0"/>
              <w:keepLines w:val="0"/>
              <w:suppressLineNumbers w:val="0"/>
              <w:spacing w:before="0" w:beforeAutospacing="0" w:after="0" w:afterAutospacing="0" w:line="240" w:lineRule="auto"/>
              <w:ind w:left="0" w:right="0"/>
              <w:rPr>
                <w:rFonts w:hint="eastAsia" w:ascii="宋体" w:hAnsi="宋体" w:cs="宋体"/>
                <w:color w:val="auto"/>
                <w:sz w:val="24"/>
                <w:szCs w:val="24"/>
              </w:rPr>
            </w:pPr>
            <w:r>
              <w:rPr>
                <w:rFonts w:hint="eastAsia" w:ascii="宋体" w:hAnsi="宋体" w:eastAsia="宋体" w:cs="宋体"/>
                <w:color w:val="auto"/>
                <w:sz w:val="24"/>
                <w:lang w:val="en-US" w:eastAsia="zh-CN"/>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14:paraId="4541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14:paraId="03229B6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2</w:t>
            </w:r>
          </w:p>
        </w:tc>
        <w:tc>
          <w:tcPr>
            <w:tcW w:w="7108" w:type="dxa"/>
            <w:noWrap w:val="0"/>
            <w:vAlign w:val="center"/>
          </w:tcPr>
          <w:p w14:paraId="4580056C">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未出现法律、法规规定的其他情形</w:t>
            </w:r>
          </w:p>
        </w:tc>
      </w:tr>
    </w:tbl>
    <w:p w14:paraId="2FCDA286">
      <w:pPr>
        <w:spacing w:line="360" w:lineRule="auto"/>
        <w:rPr>
          <w:rFonts w:ascii="宋体" w:hAnsi="宋体" w:cs="宋体"/>
          <w:sz w:val="24"/>
          <w:highlight w:val="none"/>
        </w:rPr>
      </w:pPr>
    </w:p>
    <w:p w14:paraId="7CDF98FD">
      <w:pPr>
        <w:spacing w:line="360" w:lineRule="auto"/>
        <w:jc w:val="center"/>
        <w:outlineLvl w:val="1"/>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招标项目评分表</w:t>
      </w:r>
    </w:p>
    <w:tbl>
      <w:tblPr>
        <w:tblStyle w:val="20"/>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860"/>
        <w:gridCol w:w="1120"/>
      </w:tblGrid>
      <w:tr w14:paraId="45326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14:paraId="530B60A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rPr>
              <w:t>10</w:t>
            </w:r>
            <w:r>
              <w:rPr>
                <w:rFonts w:hint="eastAsia" w:ascii="宋体" w:hAnsi="宋体" w:cs="宋体"/>
                <w:b/>
                <w:sz w:val="24"/>
                <w:lang w:val="zh-CN"/>
              </w:rPr>
              <w:t>分）</w:t>
            </w:r>
          </w:p>
        </w:tc>
      </w:tr>
      <w:tr w14:paraId="59947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14:paraId="62D20B1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val="zh-CN"/>
              </w:rPr>
              <w:t>序号</w:t>
            </w:r>
          </w:p>
        </w:tc>
        <w:tc>
          <w:tcPr>
            <w:tcW w:w="1168" w:type="dxa"/>
            <w:vAlign w:val="center"/>
          </w:tcPr>
          <w:p w14:paraId="762686C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val="zh-CN"/>
              </w:rPr>
              <w:t>内容</w:t>
            </w:r>
          </w:p>
        </w:tc>
        <w:tc>
          <w:tcPr>
            <w:tcW w:w="5907" w:type="dxa"/>
            <w:vAlign w:val="center"/>
          </w:tcPr>
          <w:p w14:paraId="76E68AD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val="zh-CN"/>
              </w:rPr>
              <w:t>评分规则</w:t>
            </w:r>
          </w:p>
        </w:tc>
        <w:tc>
          <w:tcPr>
            <w:tcW w:w="860" w:type="dxa"/>
            <w:vAlign w:val="center"/>
          </w:tcPr>
          <w:p w14:paraId="3B64CFB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lang w:val="zh-CN" w:eastAsia="zh-CN"/>
              </w:rPr>
            </w:pPr>
            <w:r>
              <w:rPr>
                <w:rFonts w:hint="eastAsia" w:ascii="宋体" w:hAnsi="宋体" w:cs="宋体"/>
                <w:sz w:val="24"/>
                <w:lang w:val="en-US" w:eastAsia="zh-CN"/>
              </w:rPr>
              <w:t>分值</w:t>
            </w:r>
          </w:p>
        </w:tc>
        <w:tc>
          <w:tcPr>
            <w:tcW w:w="1120" w:type="dxa"/>
            <w:vAlign w:val="center"/>
          </w:tcPr>
          <w:p w14:paraId="6A98733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val="zh-CN"/>
              </w:rPr>
              <w:t>评分方式</w:t>
            </w:r>
          </w:p>
        </w:tc>
      </w:tr>
      <w:tr w14:paraId="40EAF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14:paraId="0098C49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1</w:t>
            </w:r>
          </w:p>
        </w:tc>
        <w:tc>
          <w:tcPr>
            <w:tcW w:w="1168" w:type="dxa"/>
            <w:vAlign w:val="center"/>
          </w:tcPr>
          <w:p w14:paraId="29B2B46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b/>
                <w:sz w:val="24"/>
              </w:rPr>
              <w:t>投标报价</w:t>
            </w:r>
          </w:p>
        </w:tc>
        <w:tc>
          <w:tcPr>
            <w:tcW w:w="5907" w:type="dxa"/>
            <w:vAlign w:val="center"/>
          </w:tcPr>
          <w:p w14:paraId="3205F4A6">
            <w:pPr>
              <w:pStyle w:val="7"/>
              <w:spacing w:line="360" w:lineRule="auto"/>
              <w:rPr>
                <w:rFonts w:hint="eastAsia" w:ascii="宋体" w:hAnsi="宋体" w:cs="宋体"/>
                <w:kern w:val="0"/>
                <w:sz w:val="24"/>
              </w:rPr>
            </w:pPr>
            <w:r>
              <w:rPr>
                <w:rFonts w:hint="eastAsia" w:ascii="宋体" w:hAnsi="宋体" w:cs="宋体"/>
                <w:kern w:val="0"/>
                <w:sz w:val="24"/>
              </w:rPr>
              <w:t>采用低价优先法计算，即满足招标文件要求且投标价格最低的投标报价为评标基准价，其价格分为满分。其他投标人的价格分统一按照下列公式计算：</w:t>
            </w:r>
            <w:r>
              <w:rPr>
                <w:rFonts w:hint="eastAsia" w:ascii="宋体" w:hAnsi="宋体" w:cs="宋体"/>
                <w:kern w:val="0"/>
                <w:sz w:val="24"/>
              </w:rPr>
              <w:br w:type="textWrapping"/>
            </w:r>
            <w:r>
              <w:rPr>
                <w:rFonts w:hint="eastAsia" w:ascii="宋体" w:hAnsi="宋体" w:cs="宋体"/>
                <w:b/>
                <w:bCs/>
                <w:kern w:val="0"/>
                <w:sz w:val="24"/>
              </w:rPr>
              <w:t>投标报价得分=(评标基准价／投标报价)×10</w:t>
            </w:r>
          </w:p>
          <w:p w14:paraId="2F810036">
            <w:pPr>
              <w:keepNext w:val="0"/>
              <w:keepLines w:val="0"/>
              <w:numPr>
                <w:ilvl w:val="0"/>
                <w:numId w:val="8"/>
              </w:numPr>
              <w:suppressLineNumbers w:val="0"/>
              <w:spacing w:before="0" w:beforeAutospacing="0" w:after="0" w:afterAutospacing="0" w:line="360" w:lineRule="auto"/>
              <w:ind w:left="250" w:right="0" w:hanging="249" w:hangingChars="104"/>
              <w:jc w:val="left"/>
              <w:rPr>
                <w:rFonts w:hint="eastAsia" w:ascii="宋体" w:hAnsi="宋体" w:cs="宋体"/>
                <w:bCs/>
                <w:sz w:val="24"/>
              </w:rPr>
            </w:pPr>
            <w:r>
              <w:rPr>
                <w:rFonts w:hint="eastAsia" w:ascii="宋体" w:hAnsi="宋体" w:cs="宋体"/>
                <w:bCs/>
                <w:sz w:val="24"/>
              </w:rPr>
              <w:t>价格评分仅限于有效投标人，</w:t>
            </w:r>
            <w:r>
              <w:rPr>
                <w:rFonts w:hint="eastAsia" w:ascii="宋体" w:hAnsi="宋体" w:cs="宋体"/>
                <w:sz w:val="24"/>
              </w:rPr>
              <w:t>当价格分&lt;0时，取0。</w:t>
            </w:r>
          </w:p>
          <w:p w14:paraId="717951CE">
            <w:pPr>
              <w:keepNext w:val="0"/>
              <w:keepLines w:val="0"/>
              <w:numPr>
                <w:ilvl w:val="0"/>
                <w:numId w:val="8"/>
              </w:numPr>
              <w:suppressLineNumbers w:val="0"/>
              <w:spacing w:before="0" w:beforeAutospacing="0" w:after="0" w:afterAutospacing="0" w:line="360" w:lineRule="auto"/>
              <w:ind w:left="250" w:right="0" w:hanging="249" w:hangingChars="104"/>
              <w:jc w:val="left"/>
              <w:rPr>
                <w:rFonts w:hint="eastAsia" w:ascii="宋体" w:hAnsi="宋体" w:cs="宋体"/>
                <w:bCs/>
                <w:sz w:val="24"/>
              </w:rPr>
            </w:pPr>
            <w:r>
              <w:rPr>
                <w:rFonts w:hint="eastAsia" w:ascii="宋体" w:hAnsi="宋体" w:cs="宋体"/>
                <w:bCs/>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14:paraId="6CFBAA45">
            <w:pPr>
              <w:pStyle w:val="7"/>
              <w:spacing w:line="360" w:lineRule="auto"/>
              <w:ind w:left="216" w:leftChars="103"/>
              <w:rPr>
                <w:rFonts w:hint="eastAsia" w:ascii="宋体" w:hAnsi="宋体" w:cs="宋体"/>
                <w:kern w:val="0"/>
                <w:sz w:val="24"/>
              </w:rPr>
            </w:pPr>
            <w:r>
              <w:rPr>
                <w:rFonts w:hint="eastAsia" w:ascii="宋体" w:hAnsi="宋体" w:cs="宋体"/>
                <w:bCs/>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vAlign w:val="center"/>
          </w:tcPr>
          <w:p w14:paraId="4D8BFF3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10</w:t>
            </w:r>
          </w:p>
        </w:tc>
        <w:tc>
          <w:tcPr>
            <w:tcW w:w="1120" w:type="dxa"/>
            <w:vAlign w:val="center"/>
          </w:tcPr>
          <w:p w14:paraId="1536B42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评审委员打分</w:t>
            </w:r>
          </w:p>
        </w:tc>
      </w:tr>
      <w:tr w14:paraId="788DD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14:paraId="0101293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
                <w:sz w:val="24"/>
                <w:lang w:val="zh-CN"/>
              </w:rPr>
            </w:pPr>
            <w:r>
              <w:rPr>
                <w:rFonts w:hint="eastAsia" w:ascii="宋体" w:hAnsi="宋体" w:cs="宋体"/>
                <w:b/>
                <w:sz w:val="24"/>
                <w:lang w:val="zh-CN"/>
              </w:rPr>
              <w:t>二、商务部分（</w:t>
            </w:r>
            <w:r>
              <w:rPr>
                <w:rFonts w:hint="eastAsia" w:ascii="宋体" w:hAnsi="宋体" w:cs="宋体"/>
                <w:b/>
                <w:sz w:val="24"/>
              </w:rPr>
              <w:t>50</w:t>
            </w:r>
            <w:r>
              <w:rPr>
                <w:rFonts w:hint="eastAsia" w:ascii="宋体" w:hAnsi="宋体" w:cs="宋体"/>
                <w:b/>
                <w:sz w:val="24"/>
                <w:lang w:val="zh-CN"/>
              </w:rPr>
              <w:t>分）</w:t>
            </w:r>
          </w:p>
        </w:tc>
      </w:tr>
      <w:tr w14:paraId="04E6B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14:paraId="425D9A6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val="zh-CN"/>
              </w:rPr>
              <w:t>序号</w:t>
            </w:r>
          </w:p>
        </w:tc>
        <w:tc>
          <w:tcPr>
            <w:tcW w:w="1168" w:type="dxa"/>
            <w:vAlign w:val="center"/>
          </w:tcPr>
          <w:p w14:paraId="75415B9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val="zh-CN"/>
              </w:rPr>
              <w:t>内容</w:t>
            </w:r>
          </w:p>
        </w:tc>
        <w:tc>
          <w:tcPr>
            <w:tcW w:w="5907" w:type="dxa"/>
            <w:vAlign w:val="center"/>
          </w:tcPr>
          <w:p w14:paraId="677CA12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val="zh-CN"/>
              </w:rPr>
              <w:t>评分规则</w:t>
            </w:r>
          </w:p>
        </w:tc>
        <w:tc>
          <w:tcPr>
            <w:tcW w:w="860" w:type="dxa"/>
            <w:vAlign w:val="center"/>
          </w:tcPr>
          <w:p w14:paraId="0AEB62E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lang w:val="zh-CN" w:eastAsia="zh-CN"/>
              </w:rPr>
            </w:pPr>
            <w:r>
              <w:rPr>
                <w:rFonts w:hint="eastAsia" w:ascii="宋体" w:hAnsi="宋体" w:cs="宋体"/>
                <w:sz w:val="24"/>
                <w:lang w:val="en-US" w:eastAsia="zh-CN"/>
              </w:rPr>
              <w:t>分值</w:t>
            </w:r>
          </w:p>
        </w:tc>
        <w:tc>
          <w:tcPr>
            <w:tcW w:w="1120" w:type="dxa"/>
            <w:vAlign w:val="center"/>
          </w:tcPr>
          <w:p w14:paraId="6F41DFD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评分方式</w:t>
            </w:r>
          </w:p>
        </w:tc>
      </w:tr>
      <w:tr w14:paraId="53579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14:paraId="517B29F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w:t>
            </w:r>
          </w:p>
        </w:tc>
        <w:tc>
          <w:tcPr>
            <w:tcW w:w="1168" w:type="dxa"/>
            <w:vAlign w:val="center"/>
          </w:tcPr>
          <w:p w14:paraId="203C5711">
            <w:pPr>
              <w:keepNext w:val="0"/>
              <w:keepLines w:val="0"/>
              <w:suppressLineNumbers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rPr>
              <w:t>投标人同类项目业绩</w:t>
            </w:r>
          </w:p>
        </w:tc>
        <w:tc>
          <w:tcPr>
            <w:tcW w:w="5907" w:type="dxa"/>
            <w:vAlign w:val="center"/>
          </w:tcPr>
          <w:p w14:paraId="1C6FB510">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（一）评分内容：</w:t>
            </w:r>
          </w:p>
          <w:p w14:paraId="46400F4C">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default" w:ascii="宋体" w:hAnsi="宋体" w:cs="宋体"/>
                <w:sz w:val="24"/>
              </w:rPr>
              <w:t>1.</w:t>
            </w:r>
            <w:r>
              <w:rPr>
                <w:rFonts w:hint="eastAsia" w:ascii="宋体" w:hAnsi="宋体" w:cs="宋体"/>
                <w:sz w:val="24"/>
              </w:rPr>
              <w:t>投标人</w:t>
            </w:r>
            <w:r>
              <w:rPr>
                <w:rFonts w:hint="eastAsia" w:ascii="宋体" w:hAnsi="宋体" w:cs="宋体"/>
                <w:sz w:val="24"/>
                <w:lang w:val="en-US" w:eastAsia="zh-CN"/>
              </w:rPr>
              <w:t>自</w:t>
            </w:r>
            <w:r>
              <w:rPr>
                <w:rFonts w:hint="eastAsia" w:ascii="宋体" w:hAnsi="宋体" w:cs="宋体"/>
                <w:sz w:val="24"/>
              </w:rPr>
              <w:t>20</w:t>
            </w:r>
            <w:r>
              <w:rPr>
                <w:rFonts w:hint="default" w:ascii="宋体" w:hAnsi="宋体" w:cs="宋体"/>
                <w:sz w:val="24"/>
              </w:rPr>
              <w:t>2</w:t>
            </w:r>
            <w:r>
              <w:rPr>
                <w:rFonts w:hint="eastAsia" w:ascii="宋体" w:hAnsi="宋体" w:cs="宋体"/>
                <w:sz w:val="24"/>
              </w:rPr>
              <w:t>3年</w:t>
            </w:r>
            <w:r>
              <w:rPr>
                <w:rFonts w:hint="eastAsia" w:ascii="宋体" w:hAnsi="宋体" w:cs="宋体"/>
                <w:sz w:val="24"/>
                <w:lang w:val="en-US" w:eastAsia="zh-CN"/>
              </w:rPr>
              <w:t>7</w:t>
            </w:r>
            <w:r>
              <w:rPr>
                <w:rFonts w:hint="eastAsia" w:ascii="宋体" w:hAnsi="宋体" w:cs="宋体"/>
                <w:sz w:val="24"/>
              </w:rPr>
              <w:t>月1日至投标截止时间</w:t>
            </w:r>
            <w:r>
              <w:rPr>
                <w:rFonts w:hint="eastAsia" w:ascii="宋体" w:hAnsi="宋体" w:cs="宋体"/>
                <w:sz w:val="24"/>
                <w:lang w:eastAsia="zh-CN"/>
              </w:rPr>
              <w:t>（</w:t>
            </w:r>
            <w:r>
              <w:rPr>
                <w:rFonts w:hint="eastAsia" w:ascii="宋体" w:hAnsi="宋体" w:cs="宋体"/>
                <w:sz w:val="24"/>
              </w:rPr>
              <w:t>以合同签订时间为准），具</w:t>
            </w:r>
            <w:r>
              <w:rPr>
                <w:rFonts w:hint="default" w:ascii="宋体" w:hAnsi="宋体" w:cs="宋体"/>
                <w:sz w:val="24"/>
              </w:rPr>
              <w:t>有同</w:t>
            </w:r>
            <w:r>
              <w:rPr>
                <w:rFonts w:hint="eastAsia" w:ascii="宋体" w:hAnsi="宋体" w:cs="宋体"/>
                <w:sz w:val="24"/>
              </w:rPr>
              <w:t>类项目经验，有提供一项得</w:t>
            </w:r>
            <w:r>
              <w:rPr>
                <w:rFonts w:hint="default" w:ascii="宋体" w:hAnsi="宋体" w:cs="宋体"/>
                <w:sz w:val="24"/>
              </w:rPr>
              <w:t>3</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rPr>
              <w:t>本项最高得</w:t>
            </w:r>
            <w:r>
              <w:rPr>
                <w:rFonts w:hint="default" w:ascii="宋体" w:hAnsi="宋体" w:cs="宋体"/>
                <w:sz w:val="24"/>
              </w:rPr>
              <w:t>1</w:t>
            </w:r>
            <w:r>
              <w:rPr>
                <w:rFonts w:hint="eastAsia" w:ascii="宋体" w:hAnsi="宋体" w:cs="宋体"/>
                <w:sz w:val="24"/>
              </w:rPr>
              <w:t>5分。</w:t>
            </w:r>
          </w:p>
          <w:p w14:paraId="458DE739">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（二）评分依据：</w:t>
            </w:r>
          </w:p>
          <w:p w14:paraId="5E0E9C2A">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1.要求提供合同关键信息（</w:t>
            </w:r>
            <w:r>
              <w:rPr>
                <w:rFonts w:hint="eastAsia" w:ascii="宋体" w:hAnsi="宋体" w:cs="宋体"/>
                <w:sz w:val="24"/>
                <w:lang w:val="en-US" w:eastAsia="zh-CN"/>
              </w:rPr>
              <w:t>包括但不限于</w:t>
            </w:r>
            <w:r>
              <w:rPr>
                <w:rFonts w:hint="eastAsia" w:ascii="宋体" w:hAnsi="宋体" w:cs="宋体"/>
                <w:sz w:val="24"/>
              </w:rPr>
              <w:t>内容页、签订时间、签章页）作为得分依据。</w:t>
            </w:r>
          </w:p>
          <w:p w14:paraId="360A3F34">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2.通过合同关键信息无法判断是否得分的，还须同时提供能证明得分的其他证明资料，如</w:t>
            </w:r>
            <w:r>
              <w:rPr>
                <w:rFonts w:hint="eastAsia" w:ascii="宋体" w:hAnsi="宋体" w:cs="宋体"/>
                <w:sz w:val="24"/>
                <w:lang w:val="en-US" w:eastAsia="zh-CN"/>
              </w:rPr>
              <w:t>加盖合同甲方公章的</w:t>
            </w:r>
            <w:r>
              <w:rPr>
                <w:rFonts w:hint="eastAsia" w:ascii="宋体" w:hAnsi="宋体" w:cs="宋体"/>
                <w:sz w:val="24"/>
              </w:rPr>
              <w:t>项目报告或合同甲方出具的证明文件等。</w:t>
            </w:r>
          </w:p>
          <w:p w14:paraId="3FFF679D">
            <w:pPr>
              <w:keepNext w:val="0"/>
              <w:keepLines w:val="0"/>
              <w:suppressLineNumbers w:val="0"/>
              <w:spacing w:before="0" w:beforeAutospacing="0" w:after="0" w:afterAutospacing="0" w:line="360" w:lineRule="auto"/>
              <w:ind w:left="0" w:right="0"/>
              <w:jc w:val="left"/>
              <w:rPr>
                <w:rFonts w:hint="eastAsia" w:ascii="宋体" w:hAnsi="宋体" w:cs="宋体"/>
                <w:kern w:val="0"/>
                <w:sz w:val="24"/>
                <w:lang w:val="zh-CN"/>
              </w:rPr>
            </w:pPr>
            <w:r>
              <w:rPr>
                <w:rFonts w:hint="eastAsia" w:ascii="宋体" w:hAnsi="宋体" w:cs="宋体"/>
                <w:sz w:val="24"/>
              </w:rPr>
              <w:t>3.评分中若出现无证明资料或无法凭所提供资料判断是否得分的情况，一律作不得分处理。</w:t>
            </w:r>
          </w:p>
        </w:tc>
        <w:tc>
          <w:tcPr>
            <w:tcW w:w="860" w:type="dxa"/>
            <w:vAlign w:val="center"/>
          </w:tcPr>
          <w:p w14:paraId="356F89FE">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15</w:t>
            </w:r>
          </w:p>
        </w:tc>
        <w:tc>
          <w:tcPr>
            <w:tcW w:w="1120" w:type="dxa"/>
            <w:vAlign w:val="center"/>
          </w:tcPr>
          <w:p w14:paraId="612C23E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评审委员打分</w:t>
            </w:r>
          </w:p>
        </w:tc>
      </w:tr>
      <w:tr w14:paraId="7B69E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5" w:hRule="atLeast"/>
          <w:jc w:val="center"/>
        </w:trPr>
        <w:tc>
          <w:tcPr>
            <w:tcW w:w="722" w:type="dxa"/>
            <w:vAlign w:val="center"/>
          </w:tcPr>
          <w:p w14:paraId="1DD0DFA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2</w:t>
            </w:r>
          </w:p>
        </w:tc>
        <w:tc>
          <w:tcPr>
            <w:tcW w:w="1168" w:type="dxa"/>
            <w:vAlign w:val="center"/>
          </w:tcPr>
          <w:p w14:paraId="4B992853">
            <w:pPr>
              <w:keepNext w:val="0"/>
              <w:keepLines w:val="0"/>
              <w:suppressLineNumbers w:val="0"/>
              <w:spacing w:before="0" w:beforeAutospacing="0" w:after="0" w:afterAutospacing="0" w:line="360" w:lineRule="auto"/>
              <w:ind w:left="0" w:right="0"/>
              <w:jc w:val="center"/>
              <w:rPr>
                <w:rFonts w:hint="eastAsia" w:ascii="宋体" w:hAnsi="宋体" w:cs="宋体"/>
                <w:sz w:val="24"/>
                <w:lang w:val="zh-CN"/>
              </w:rPr>
            </w:pPr>
            <w:r>
              <w:rPr>
                <w:rFonts w:hint="default" w:ascii="宋体" w:hAnsi="宋体" w:cs="宋体"/>
                <w:sz w:val="24"/>
              </w:rPr>
              <w:t>获奖</w:t>
            </w:r>
            <w:r>
              <w:rPr>
                <w:rFonts w:hint="eastAsia" w:ascii="宋体" w:hAnsi="宋体" w:cs="宋体"/>
                <w:sz w:val="24"/>
              </w:rPr>
              <w:t>情况</w:t>
            </w:r>
          </w:p>
        </w:tc>
        <w:tc>
          <w:tcPr>
            <w:tcW w:w="5907" w:type="dxa"/>
            <w:vAlign w:val="center"/>
          </w:tcPr>
          <w:p w14:paraId="1BDBA468">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（一）评分内容：</w:t>
            </w:r>
          </w:p>
          <w:p w14:paraId="478A2BE2">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1</w:t>
            </w:r>
            <w:r>
              <w:rPr>
                <w:rFonts w:hint="default" w:ascii="宋体" w:hAnsi="宋体" w:cs="宋体"/>
                <w:sz w:val="24"/>
              </w:rPr>
              <w:t>.投标人</w:t>
            </w:r>
            <w:r>
              <w:rPr>
                <w:rFonts w:hint="eastAsia" w:ascii="宋体" w:hAnsi="宋体" w:cs="宋体"/>
                <w:sz w:val="24"/>
                <w:lang w:val="en-US" w:eastAsia="zh-CN"/>
              </w:rPr>
              <w:t>完成的评估项目</w:t>
            </w:r>
            <w:r>
              <w:rPr>
                <w:rFonts w:hint="eastAsia" w:ascii="宋体" w:hAnsi="宋体" w:cs="宋体"/>
                <w:sz w:val="24"/>
              </w:rPr>
              <w:t>获得</w:t>
            </w:r>
            <w:r>
              <w:rPr>
                <w:rFonts w:hint="eastAsia" w:ascii="宋体" w:hAnsi="宋体" w:cs="宋体"/>
                <w:sz w:val="24"/>
                <w:lang w:val="en-US" w:eastAsia="zh-CN"/>
              </w:rPr>
              <w:t>国家级荣誉（或奖项）</w:t>
            </w:r>
            <w:r>
              <w:rPr>
                <w:rFonts w:hint="eastAsia" w:ascii="宋体" w:hAnsi="宋体" w:cs="宋体"/>
                <w:sz w:val="24"/>
              </w:rPr>
              <w:t>，每个得3分；</w:t>
            </w:r>
          </w:p>
          <w:p w14:paraId="0D52E5C8">
            <w:pPr>
              <w:keepNext w:val="0"/>
              <w:keepLines w:val="0"/>
              <w:suppressLineNumbers w:val="0"/>
              <w:spacing w:before="0" w:beforeAutospacing="0" w:after="0" w:afterAutospacing="0" w:line="360" w:lineRule="auto"/>
              <w:ind w:left="0" w:right="0"/>
              <w:jc w:val="left"/>
              <w:rPr>
                <w:rFonts w:hint="default" w:ascii="宋体" w:hAnsi="宋体" w:eastAsia="宋体" w:cs="宋体"/>
                <w:sz w:val="24"/>
                <w:lang w:val="en-US" w:eastAsia="zh-CN"/>
              </w:rPr>
            </w:pPr>
            <w:r>
              <w:rPr>
                <w:rFonts w:hint="eastAsia" w:ascii="宋体" w:hAnsi="宋体" w:cs="宋体"/>
                <w:sz w:val="24"/>
              </w:rPr>
              <w:t>2.</w:t>
            </w:r>
            <w:r>
              <w:rPr>
                <w:rFonts w:hint="default" w:ascii="宋体" w:hAnsi="宋体" w:cs="宋体"/>
                <w:sz w:val="24"/>
              </w:rPr>
              <w:t>投标人</w:t>
            </w:r>
            <w:r>
              <w:rPr>
                <w:rFonts w:hint="eastAsia" w:ascii="宋体" w:hAnsi="宋体" w:cs="宋体"/>
                <w:sz w:val="24"/>
                <w:lang w:val="en-US" w:eastAsia="zh-CN"/>
              </w:rPr>
              <w:t>完成的评估项目</w:t>
            </w:r>
            <w:r>
              <w:rPr>
                <w:rFonts w:hint="eastAsia" w:ascii="宋体" w:hAnsi="宋体" w:cs="宋体"/>
                <w:sz w:val="24"/>
              </w:rPr>
              <w:t>获得</w:t>
            </w:r>
            <w:r>
              <w:rPr>
                <w:rFonts w:hint="eastAsia" w:ascii="宋体" w:hAnsi="宋体" w:cs="宋体"/>
                <w:sz w:val="24"/>
                <w:lang w:val="en-US" w:eastAsia="zh-CN"/>
              </w:rPr>
              <w:t>省级荣誉（或奖项）</w:t>
            </w:r>
            <w:r>
              <w:rPr>
                <w:rFonts w:hint="eastAsia" w:ascii="宋体" w:hAnsi="宋体" w:cs="宋体"/>
                <w:sz w:val="24"/>
              </w:rPr>
              <w:t>，每个得2分；</w:t>
            </w:r>
            <w:r>
              <w:rPr>
                <w:rFonts w:hint="eastAsia" w:ascii="宋体" w:hAnsi="宋体" w:cs="宋体"/>
                <w:sz w:val="24"/>
                <w:lang w:val="en-US" w:eastAsia="zh-CN"/>
              </w:rPr>
              <w:t>含副省级荣誉（或奖项）；</w:t>
            </w:r>
          </w:p>
          <w:p w14:paraId="36487460">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3.</w:t>
            </w:r>
            <w:r>
              <w:rPr>
                <w:rFonts w:hint="default" w:ascii="宋体" w:hAnsi="宋体" w:cs="宋体"/>
                <w:sz w:val="24"/>
              </w:rPr>
              <w:t>投标人</w:t>
            </w:r>
            <w:r>
              <w:rPr>
                <w:rFonts w:hint="eastAsia" w:ascii="宋体" w:hAnsi="宋体" w:cs="宋体"/>
                <w:sz w:val="24"/>
                <w:lang w:val="en-US" w:eastAsia="zh-CN"/>
              </w:rPr>
              <w:t>完成的评估项目</w:t>
            </w:r>
            <w:r>
              <w:rPr>
                <w:rFonts w:hint="eastAsia" w:ascii="宋体" w:hAnsi="宋体" w:cs="宋体"/>
                <w:sz w:val="24"/>
              </w:rPr>
              <w:t>获得</w:t>
            </w:r>
            <w:r>
              <w:rPr>
                <w:rFonts w:hint="eastAsia" w:ascii="宋体" w:hAnsi="宋体" w:cs="宋体"/>
                <w:sz w:val="24"/>
                <w:lang w:val="en-US" w:eastAsia="zh-CN"/>
              </w:rPr>
              <w:t>市级荣誉（或奖项）</w:t>
            </w:r>
            <w:r>
              <w:rPr>
                <w:rFonts w:hint="eastAsia" w:ascii="宋体" w:hAnsi="宋体" w:cs="宋体"/>
                <w:sz w:val="24"/>
              </w:rPr>
              <w:t>，每个得1分。</w:t>
            </w:r>
          </w:p>
          <w:p w14:paraId="2D2EE8F2">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以上累计得分，满分</w:t>
            </w:r>
            <w:r>
              <w:rPr>
                <w:rFonts w:hint="default" w:ascii="宋体" w:hAnsi="宋体" w:cs="宋体"/>
                <w:sz w:val="24"/>
              </w:rPr>
              <w:t>15</w:t>
            </w:r>
            <w:r>
              <w:rPr>
                <w:rFonts w:hint="eastAsia" w:ascii="宋体" w:hAnsi="宋体" w:cs="宋体"/>
                <w:sz w:val="24"/>
              </w:rPr>
              <w:t>分。</w:t>
            </w:r>
          </w:p>
          <w:p w14:paraId="5E8DA5F1">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（二）评分依据：</w:t>
            </w:r>
          </w:p>
          <w:p w14:paraId="1B1B10BC">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1</w:t>
            </w:r>
            <w:r>
              <w:rPr>
                <w:rFonts w:hint="default" w:ascii="宋体" w:hAnsi="宋体" w:cs="宋体"/>
                <w:sz w:val="24"/>
              </w:rPr>
              <w:t>.</w:t>
            </w:r>
            <w:r>
              <w:rPr>
                <w:rFonts w:hint="eastAsia" w:ascii="宋体" w:hAnsi="宋体" w:cs="宋体"/>
                <w:sz w:val="24"/>
              </w:rPr>
              <w:t>要求提供</w:t>
            </w:r>
            <w:r>
              <w:rPr>
                <w:rFonts w:hint="eastAsia" w:ascii="宋体" w:hAnsi="宋体" w:cs="宋体"/>
                <w:sz w:val="24"/>
                <w:lang w:val="en-US" w:eastAsia="zh-CN"/>
              </w:rPr>
              <w:t>荣誉</w:t>
            </w:r>
            <w:r>
              <w:rPr>
                <w:rFonts w:hint="eastAsia" w:ascii="宋体" w:hAnsi="宋体" w:cs="宋体"/>
                <w:sz w:val="24"/>
              </w:rPr>
              <w:t>（</w:t>
            </w:r>
            <w:r>
              <w:rPr>
                <w:rFonts w:hint="eastAsia" w:ascii="宋体" w:hAnsi="宋体" w:cs="宋体"/>
                <w:sz w:val="24"/>
                <w:lang w:val="en-US" w:eastAsia="zh-CN"/>
              </w:rPr>
              <w:t>或奖项</w:t>
            </w:r>
            <w:r>
              <w:rPr>
                <w:rFonts w:hint="eastAsia" w:ascii="宋体" w:hAnsi="宋体" w:cs="宋体"/>
                <w:sz w:val="24"/>
              </w:rPr>
              <w:t>）证书作为得分依据。</w:t>
            </w:r>
          </w:p>
          <w:p w14:paraId="65D1366E">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lang w:val="en-US" w:eastAsia="zh-CN"/>
              </w:rPr>
              <w:t>注：①国家级荣誉（或奖项）要求颁发单位为国务院或其直属的国家机关（或事业单位）；②省级荣誉（或奖项）要求颁发单位为省政府（含副省级政府）或其直属的国家机关（或事业单位）；③市级荣誉（或奖项）要求颁发单位为市政府或其直属的国家机关（或事业单位）。副省级（或以上）城市指：4个直辖市（北京、上海、天津、重庆）以及15个副省级城市（广州、武汉、哈尔滨、沈阳、成都、南京、西安、长春、济南、杭州、大连、青岛、深圳、厦门、宁波）。</w:t>
            </w:r>
          </w:p>
          <w:p w14:paraId="16C03C38">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.以上资料均要求提供扫描件（或官方网站截图）</w:t>
            </w:r>
            <w:r>
              <w:rPr>
                <w:rFonts w:hint="default" w:ascii="宋体" w:hAnsi="宋体" w:cs="宋体"/>
                <w:sz w:val="24"/>
              </w:rPr>
              <w:t>或复印件</w:t>
            </w:r>
            <w:r>
              <w:rPr>
                <w:rFonts w:hint="eastAsia" w:ascii="宋体" w:hAnsi="宋体" w:cs="宋体"/>
                <w:sz w:val="24"/>
              </w:rPr>
              <w:t>加盖公章，原件备查。</w:t>
            </w:r>
          </w:p>
          <w:p w14:paraId="181D974F">
            <w:pPr>
              <w:keepNext w:val="0"/>
              <w:keepLines w:val="0"/>
              <w:suppressLineNumbers w:val="0"/>
              <w:spacing w:before="0" w:beforeAutospacing="0" w:after="0" w:afterAutospacing="0" w:line="360" w:lineRule="auto"/>
              <w:ind w:left="0" w:right="0"/>
              <w:jc w:val="left"/>
              <w:rPr>
                <w:rFonts w:hint="eastAsia" w:ascii="宋体" w:hAnsi="宋体" w:cs="宋体"/>
                <w:kern w:val="0"/>
                <w:sz w:val="24"/>
                <w:lang w:val="zh-CN"/>
              </w:rPr>
            </w:pPr>
            <w:r>
              <w:rPr>
                <w:rFonts w:hint="eastAsia" w:ascii="宋体" w:hAnsi="宋体" w:cs="宋体"/>
                <w:sz w:val="24"/>
                <w:lang w:val="en-US" w:eastAsia="zh-CN"/>
              </w:rPr>
              <w:t>3</w:t>
            </w:r>
            <w:r>
              <w:rPr>
                <w:rFonts w:hint="eastAsia" w:ascii="宋体" w:hAnsi="宋体" w:cs="宋体"/>
                <w:sz w:val="24"/>
              </w:rPr>
              <w:t>.评分中若出现无证明资料或无法凭所提供资料判断是否得分的情况，一律作不得分处理。</w:t>
            </w:r>
          </w:p>
        </w:tc>
        <w:tc>
          <w:tcPr>
            <w:tcW w:w="860" w:type="dxa"/>
            <w:vAlign w:val="center"/>
          </w:tcPr>
          <w:p w14:paraId="344983CC">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15</w:t>
            </w:r>
          </w:p>
        </w:tc>
        <w:tc>
          <w:tcPr>
            <w:tcW w:w="1120" w:type="dxa"/>
            <w:vAlign w:val="center"/>
          </w:tcPr>
          <w:p w14:paraId="127F68A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评审委员打分</w:t>
            </w:r>
          </w:p>
        </w:tc>
      </w:tr>
      <w:tr w14:paraId="4AEA7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14:paraId="5A3FA4E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3</w:t>
            </w:r>
          </w:p>
        </w:tc>
        <w:tc>
          <w:tcPr>
            <w:tcW w:w="1168" w:type="dxa"/>
            <w:vAlign w:val="center"/>
          </w:tcPr>
          <w:p w14:paraId="7FC393AA">
            <w:pPr>
              <w:keepNext w:val="0"/>
              <w:keepLines w:val="0"/>
              <w:suppressLineNumbers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拟安排的项目团队情况（</w:t>
            </w:r>
            <w:r>
              <w:rPr>
                <w:rFonts w:hint="eastAsia" w:ascii="宋体" w:hAnsi="宋体" w:cs="宋体"/>
                <w:sz w:val="24"/>
                <w:lang w:val="en-US" w:eastAsia="zh-CN"/>
              </w:rPr>
              <w:t>含项目负责人</w:t>
            </w:r>
            <w:r>
              <w:rPr>
                <w:rFonts w:hint="eastAsia" w:ascii="宋体" w:hAnsi="宋体" w:cs="宋体"/>
                <w:sz w:val="24"/>
                <w:lang w:val="zh-CN"/>
              </w:rPr>
              <w:t>）</w:t>
            </w:r>
          </w:p>
        </w:tc>
        <w:tc>
          <w:tcPr>
            <w:tcW w:w="5907" w:type="dxa"/>
            <w:vAlign w:val="center"/>
          </w:tcPr>
          <w:p w14:paraId="450F39E8">
            <w:pPr>
              <w:keepNext w:val="0"/>
              <w:keepLines w:val="0"/>
              <w:suppressLineNumbers w:val="0"/>
              <w:spacing w:before="0" w:beforeAutospacing="0" w:after="0" w:afterAutospacing="0" w:line="360" w:lineRule="auto"/>
              <w:ind w:left="0" w:right="0"/>
              <w:jc w:val="left"/>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一</w:t>
            </w:r>
            <w:r>
              <w:rPr>
                <w:rFonts w:hint="eastAsia" w:ascii="宋体" w:hAnsi="宋体" w:cs="宋体"/>
                <w:sz w:val="24"/>
                <w:lang w:val="zh-CN"/>
              </w:rPr>
              <w:t>）评分标准：</w:t>
            </w:r>
          </w:p>
          <w:p w14:paraId="55FB4BCE">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1.拟安排的团队人员（含项目负责人）至少10人，其中至少5人具有博士研究生学历，其余人员具有硕士研究生学历，团队负责人要求具有博士研究生学历，否则本项不得分，提供团队成员清单；</w:t>
            </w:r>
          </w:p>
          <w:p w14:paraId="05A8ED2A">
            <w:pPr>
              <w:keepNext w:val="0"/>
              <w:keepLines w:val="0"/>
              <w:suppressLineNumbers w:val="0"/>
              <w:spacing w:before="0" w:beforeAutospacing="0" w:after="0" w:afterAutospacing="0" w:line="360" w:lineRule="auto"/>
              <w:ind w:left="0" w:right="0"/>
              <w:jc w:val="left"/>
              <w:rPr>
                <w:rFonts w:hint="default" w:ascii="宋体" w:hAnsi="宋体" w:eastAsia="宋体" w:cs="宋体"/>
                <w:sz w:val="24"/>
                <w:lang w:val="en-US" w:eastAsia="zh-CN"/>
              </w:rPr>
            </w:pPr>
            <w:r>
              <w:rPr>
                <w:rFonts w:hint="eastAsia" w:ascii="宋体" w:hAnsi="宋体" w:cs="宋体"/>
                <w:kern w:val="0"/>
                <w:sz w:val="24"/>
              </w:rPr>
              <w:t>2.项目组成员</w:t>
            </w:r>
            <w:r>
              <w:rPr>
                <w:rFonts w:hint="eastAsia" w:ascii="宋体" w:hAnsi="宋体" w:cs="宋体"/>
                <w:kern w:val="0"/>
                <w:sz w:val="24"/>
                <w:lang w:eastAsia="zh-CN"/>
              </w:rPr>
              <w:t>（</w:t>
            </w:r>
            <w:r>
              <w:rPr>
                <w:rFonts w:hint="eastAsia" w:ascii="宋体" w:hAnsi="宋体" w:cs="宋体"/>
                <w:kern w:val="0"/>
                <w:sz w:val="24"/>
                <w:lang w:val="en-US" w:eastAsia="zh-CN"/>
              </w:rPr>
              <w:t>含项目负责人</w:t>
            </w:r>
            <w:r>
              <w:rPr>
                <w:rFonts w:hint="eastAsia" w:ascii="宋体" w:hAnsi="宋体" w:cs="宋体"/>
                <w:kern w:val="0"/>
                <w:sz w:val="24"/>
                <w:lang w:eastAsia="zh-CN"/>
              </w:rPr>
              <w:t>）</w:t>
            </w:r>
            <w:r>
              <w:rPr>
                <w:rFonts w:hint="eastAsia" w:ascii="宋体" w:hAnsi="宋体" w:cs="宋体"/>
                <w:kern w:val="0"/>
                <w:sz w:val="24"/>
              </w:rPr>
              <w:t>有完成过类似项目的业绩的，每人得3分，最高得15分</w:t>
            </w:r>
            <w:r>
              <w:rPr>
                <w:rFonts w:hint="eastAsia" w:ascii="宋体" w:hAnsi="宋体" w:cs="宋体"/>
                <w:sz w:val="24"/>
              </w:rPr>
              <w:t>。</w:t>
            </w:r>
            <w:r>
              <w:rPr>
                <w:rFonts w:hint="eastAsia" w:ascii="宋体" w:hAnsi="宋体" w:cs="宋体"/>
                <w:sz w:val="24"/>
                <w:lang w:val="en-US" w:eastAsia="zh-CN"/>
              </w:rPr>
              <w:t>同一项目多人参与可重复计分。</w:t>
            </w:r>
          </w:p>
          <w:p w14:paraId="1B53A581">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证明材料：</w:t>
            </w:r>
          </w:p>
          <w:p w14:paraId="02B3AE8F">
            <w:pPr>
              <w:keepNext w:val="0"/>
              <w:keepLines w:val="0"/>
              <w:suppressLineNumbers w:val="0"/>
              <w:spacing w:before="0" w:beforeAutospacing="0" w:after="0" w:afterAutospacing="0" w:line="360" w:lineRule="auto"/>
              <w:ind w:left="0" w:right="0"/>
              <w:jc w:val="left"/>
              <w:rPr>
                <w:rFonts w:hint="default" w:ascii="宋体" w:hAnsi="宋体" w:cs="宋体"/>
                <w:sz w:val="24"/>
                <w:lang w:val="en-US"/>
              </w:rPr>
            </w:pPr>
            <w:r>
              <w:rPr>
                <w:rFonts w:hint="eastAsia" w:ascii="宋体" w:hAnsi="宋体" w:cs="宋体"/>
                <w:sz w:val="24"/>
              </w:rPr>
              <w:t>1.</w:t>
            </w:r>
            <w:r>
              <w:rPr>
                <w:rFonts w:hint="eastAsia" w:ascii="宋体" w:hAnsi="宋体" w:cs="宋体"/>
                <w:sz w:val="24"/>
                <w:lang w:val="zh-CN"/>
              </w:rPr>
              <w:t>拟安排的项目团队成员须为在职员工，投标人须提供上述人员近6个月内任意1个月社保证明（网页或窗口打印资料均可）或提供社保承诺书作为得分依据。</w:t>
            </w:r>
            <w:r>
              <w:rPr>
                <w:rFonts w:hint="eastAsia" w:ascii="宋体" w:hAnsi="宋体" w:cs="宋体"/>
                <w:sz w:val="24"/>
                <w:lang w:val="zh-CN" w:eastAsia="zh-CN"/>
              </w:rPr>
              <w:t>如</w:t>
            </w:r>
            <w:r>
              <w:rPr>
                <w:rFonts w:hint="eastAsia" w:ascii="宋体" w:hAnsi="宋体" w:cs="宋体"/>
                <w:sz w:val="24"/>
                <w:lang w:val="en-US" w:eastAsia="zh-CN"/>
              </w:rPr>
              <w:t>投标人</w:t>
            </w:r>
            <w:r>
              <w:rPr>
                <w:rFonts w:hint="eastAsia" w:ascii="宋体" w:hAnsi="宋体" w:cs="宋体"/>
                <w:sz w:val="24"/>
                <w:lang w:val="zh-CN" w:eastAsia="zh-CN"/>
              </w:rPr>
              <w:t>为新成立企业且成立时间不足</w:t>
            </w:r>
            <w:r>
              <w:rPr>
                <w:rFonts w:hint="eastAsia" w:ascii="宋体" w:hAnsi="宋体" w:cs="宋体"/>
                <w:sz w:val="24"/>
                <w:lang w:val="en-US" w:eastAsia="zh-CN"/>
              </w:rPr>
              <w:t>一</w:t>
            </w:r>
            <w:r>
              <w:rPr>
                <w:rFonts w:hint="eastAsia" w:ascii="宋体" w:hAnsi="宋体" w:cs="宋体"/>
                <w:sz w:val="24"/>
                <w:lang w:val="zh-CN" w:eastAsia="zh-CN"/>
              </w:rPr>
              <w:t>个月的可提供加盖公章的情况说明或其他相关证明材料亦可。</w:t>
            </w:r>
            <w:r>
              <w:rPr>
                <w:rFonts w:hint="eastAsia" w:ascii="宋体" w:hAnsi="宋体" w:cs="宋体"/>
                <w:sz w:val="24"/>
                <w:lang w:val="en-US" w:eastAsia="zh-CN"/>
              </w:rPr>
              <w:t>本项目不接受退休返聘人员。</w:t>
            </w:r>
          </w:p>
          <w:p w14:paraId="04DD99FD">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2.业绩经验要求提供体现人员名称</w:t>
            </w:r>
            <w:r>
              <w:rPr>
                <w:rFonts w:hint="eastAsia" w:ascii="宋体" w:hAnsi="宋体" w:cs="宋体"/>
                <w:sz w:val="24"/>
                <w:lang w:val="en-US" w:eastAsia="zh-CN"/>
              </w:rPr>
              <w:t>的</w:t>
            </w:r>
            <w:r>
              <w:rPr>
                <w:rFonts w:hint="eastAsia" w:ascii="宋体" w:hAnsi="宋体" w:cs="宋体"/>
                <w:sz w:val="24"/>
              </w:rPr>
              <w:t>项目合同关键信息（</w:t>
            </w:r>
            <w:r>
              <w:rPr>
                <w:rFonts w:hint="eastAsia" w:ascii="宋体" w:hAnsi="宋体" w:cs="宋体"/>
                <w:sz w:val="24"/>
                <w:lang w:val="en-US" w:eastAsia="zh-CN"/>
              </w:rPr>
              <w:t>包括但不限于</w:t>
            </w:r>
            <w:r>
              <w:rPr>
                <w:rFonts w:hint="eastAsia" w:ascii="宋体" w:hAnsi="宋体" w:cs="宋体"/>
                <w:sz w:val="24"/>
              </w:rPr>
              <w:t>内容页、</w:t>
            </w:r>
            <w:r>
              <w:rPr>
                <w:rFonts w:hint="eastAsia" w:ascii="宋体" w:hAnsi="宋体" w:cs="宋体"/>
                <w:sz w:val="24"/>
                <w:lang w:val="en-US" w:eastAsia="zh-CN"/>
              </w:rPr>
              <w:t>人员名称页</w:t>
            </w:r>
            <w:r>
              <w:rPr>
                <w:rFonts w:hint="eastAsia" w:ascii="宋体" w:hAnsi="宋体" w:cs="宋体"/>
                <w:sz w:val="24"/>
              </w:rPr>
              <w:t>、签章页）作为得分依据，通过合同关键信息无法判断是否得分的，还须同时提供合同甲方出具的</w:t>
            </w:r>
            <w:r>
              <w:rPr>
                <w:rFonts w:hint="eastAsia" w:ascii="宋体" w:hAnsi="宋体" w:cs="宋体"/>
                <w:sz w:val="24"/>
                <w:lang w:val="en-US" w:eastAsia="zh-CN"/>
              </w:rPr>
              <w:t>加盖合同甲方公章的</w:t>
            </w:r>
            <w:r>
              <w:rPr>
                <w:rFonts w:hint="eastAsia" w:ascii="宋体" w:hAnsi="宋体" w:cs="宋体"/>
                <w:sz w:val="24"/>
              </w:rPr>
              <w:t>证明文件。</w:t>
            </w:r>
          </w:p>
          <w:p w14:paraId="10A3DACB">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3.学历证明（需提供毕业证书以及学信网查询记录，对于较早颁发的毕业证书，学信网无法查询的，需提供其他佐证材料（如毕业院校、人社部门等颁发机构或监管机构等单位出具的证明，若为境外留学学历，无需提供学信网查询记录，需提供教育部留学服务中心出具的学历学位认证书）。</w:t>
            </w:r>
          </w:p>
          <w:p w14:paraId="47CF01C7">
            <w:pPr>
              <w:keepNext w:val="0"/>
              <w:keepLines w:val="0"/>
              <w:suppressLineNumbers w:val="0"/>
              <w:spacing w:before="0" w:beforeAutospacing="0" w:after="0" w:afterAutospacing="0" w:line="360" w:lineRule="auto"/>
              <w:ind w:left="0" w:right="0"/>
              <w:jc w:val="left"/>
              <w:rPr>
                <w:rFonts w:hint="eastAsia" w:ascii="宋体" w:hAnsi="宋体" w:cs="宋体"/>
                <w:sz w:val="24"/>
              </w:rPr>
            </w:pPr>
            <w:r>
              <w:rPr>
                <w:rFonts w:hint="eastAsia" w:ascii="宋体" w:hAnsi="宋体" w:cs="宋体"/>
                <w:sz w:val="24"/>
              </w:rPr>
              <w:t>4.评分中若出现无证明资料或无法凭所提供资料判断是否得分的情况，一律作不得分处理。</w:t>
            </w:r>
          </w:p>
        </w:tc>
        <w:tc>
          <w:tcPr>
            <w:tcW w:w="860" w:type="dxa"/>
            <w:vAlign w:val="center"/>
          </w:tcPr>
          <w:p w14:paraId="23456EA4">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15</w:t>
            </w:r>
          </w:p>
        </w:tc>
        <w:tc>
          <w:tcPr>
            <w:tcW w:w="1120" w:type="dxa"/>
            <w:vAlign w:val="center"/>
          </w:tcPr>
          <w:p w14:paraId="68CCCDC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评审委员打分</w:t>
            </w:r>
          </w:p>
        </w:tc>
      </w:tr>
      <w:tr w14:paraId="043B8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14:paraId="580AC97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4</w:t>
            </w:r>
          </w:p>
        </w:tc>
        <w:tc>
          <w:tcPr>
            <w:tcW w:w="1168" w:type="dxa"/>
            <w:vAlign w:val="center"/>
          </w:tcPr>
          <w:p w14:paraId="1B00164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诚信</w:t>
            </w:r>
          </w:p>
        </w:tc>
        <w:tc>
          <w:tcPr>
            <w:tcW w:w="5907" w:type="dxa"/>
            <w:vAlign w:val="center"/>
          </w:tcPr>
          <w:p w14:paraId="590143C0">
            <w:pPr>
              <w:pStyle w:val="17"/>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kern w:val="2"/>
                <w:lang w:val="zh-CN" w:bidi="ar"/>
              </w:rPr>
              <w:t>（一）评审内容：</w:t>
            </w:r>
          </w:p>
          <w:p w14:paraId="4F006EDD">
            <w:pPr>
              <w:pStyle w:val="17"/>
              <w:keepNext w:val="0"/>
              <w:keepLines w:val="0"/>
              <w:suppressLineNumbers w:val="0"/>
              <w:spacing w:before="0" w:beforeAutospacing="0" w:after="0" w:afterAutospacing="0" w:line="360" w:lineRule="auto"/>
              <w:ind w:left="0" w:right="0"/>
              <w:rPr>
                <w:rFonts w:hint="eastAsia"/>
                <w:color w:val="auto"/>
                <w:kern w:val="2"/>
                <w:lang w:val="zh-CN" w:bidi="ar"/>
              </w:rPr>
            </w:pPr>
            <w:r>
              <w:rPr>
                <w:rFonts w:hint="eastAsia"/>
                <w:color w:val="auto"/>
                <w:kern w:val="2"/>
                <w:lang w:val="zh-CN" w:bidi="ar"/>
              </w:rPr>
              <w:t>供应商存在《深圳市财政局政府采购供应商信用信息管理办法》（深财规〔2023〕3号）列明的一般行政处罚信息、一般违法失信记录信息的，本项不得分，不存在上述情形的本项得</w:t>
            </w:r>
            <w:r>
              <w:rPr>
                <w:rFonts w:hint="eastAsia"/>
                <w:color w:val="auto"/>
                <w:kern w:val="2"/>
                <w:lang w:val="en-US" w:eastAsia="zh-CN" w:bidi="ar"/>
              </w:rPr>
              <w:t>5</w:t>
            </w:r>
            <w:r>
              <w:rPr>
                <w:rFonts w:hint="eastAsia"/>
                <w:color w:val="auto"/>
                <w:kern w:val="2"/>
                <w:lang w:val="zh-CN" w:bidi="ar"/>
              </w:rPr>
              <w:t>分。供应商无需提供任何证明材料，评标过程中由工作人员向评审委员会提供有关供应商诚信查询结果。</w:t>
            </w:r>
          </w:p>
          <w:p w14:paraId="6D1B411F">
            <w:pPr>
              <w:pStyle w:val="17"/>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kern w:val="2"/>
                <w:lang w:val="zh-CN" w:bidi="ar"/>
              </w:rPr>
              <w:t>（</w:t>
            </w:r>
            <w:r>
              <w:rPr>
                <w:rFonts w:hint="eastAsia"/>
                <w:color w:val="auto"/>
                <w:kern w:val="2"/>
                <w:lang w:bidi="ar"/>
              </w:rPr>
              <w:t>二</w:t>
            </w:r>
            <w:r>
              <w:rPr>
                <w:rFonts w:hint="eastAsia"/>
                <w:color w:val="auto"/>
                <w:kern w:val="2"/>
                <w:lang w:val="zh-CN" w:bidi="ar"/>
              </w:rPr>
              <w:t>）评分标准：</w:t>
            </w:r>
          </w:p>
          <w:p w14:paraId="4F80AF5D">
            <w:pPr>
              <w:pStyle w:val="17"/>
              <w:keepNext w:val="0"/>
              <w:keepLines w:val="0"/>
              <w:suppressLineNumbers w:val="0"/>
              <w:spacing w:before="0" w:beforeAutospacing="0" w:after="0" w:afterAutospacing="0" w:line="360" w:lineRule="auto"/>
              <w:ind w:left="0" w:right="0"/>
              <w:rPr>
                <w:rFonts w:hint="eastAsia"/>
                <w:color w:val="auto"/>
                <w:kern w:val="2"/>
                <w:lang w:val="zh-CN" w:bidi="ar"/>
              </w:rPr>
            </w:pPr>
            <w:r>
              <w:rPr>
                <w:rFonts w:hint="eastAsia"/>
                <w:color w:val="auto"/>
                <w:kern w:val="2"/>
                <w:lang w:val="zh-CN" w:bidi="ar"/>
              </w:rPr>
              <w:t>查询渠道：通过“信用中国”（www.creditchina.gov.cn，下载信用信息报告）、“中国政府采购网”（www.ccgp.gov.cn）以及“深圳市政府采购监管网”（http://zfcg.sz.gov.cn）查询供应商信用信息，信用信息以开标当日的查询结果为准。</w:t>
            </w:r>
          </w:p>
          <w:p w14:paraId="55341AFB">
            <w:pPr>
              <w:keepNext w:val="0"/>
              <w:keepLines w:val="0"/>
              <w:suppressLineNumbers w:val="0"/>
              <w:wordWrap w:val="0"/>
              <w:spacing w:before="0" w:beforeAutospacing="0" w:after="0" w:afterAutospacing="0" w:line="360" w:lineRule="auto"/>
              <w:ind w:left="0" w:right="0"/>
              <w:rPr>
                <w:rFonts w:hint="eastAsia" w:ascii="宋体" w:hAnsi="宋体" w:cs="宋体"/>
                <w:kern w:val="0"/>
                <w:sz w:val="24"/>
                <w:lang w:val="zh-CN"/>
              </w:rPr>
            </w:pPr>
          </w:p>
        </w:tc>
        <w:tc>
          <w:tcPr>
            <w:tcW w:w="860" w:type="dxa"/>
            <w:vAlign w:val="center"/>
          </w:tcPr>
          <w:p w14:paraId="1D2208A0">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5</w:t>
            </w:r>
          </w:p>
        </w:tc>
        <w:tc>
          <w:tcPr>
            <w:tcW w:w="1120" w:type="dxa"/>
            <w:vAlign w:val="center"/>
          </w:tcPr>
          <w:p w14:paraId="667F6C74">
            <w:pPr>
              <w:keepNext w:val="0"/>
              <w:keepLines w:val="0"/>
              <w:suppressLineNumbers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评审委员打分</w:t>
            </w:r>
          </w:p>
        </w:tc>
      </w:tr>
      <w:tr w14:paraId="013F1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14:paraId="087EF2B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rPr>
              <w:t>40</w:t>
            </w:r>
            <w:r>
              <w:rPr>
                <w:rFonts w:hint="eastAsia" w:ascii="宋体" w:hAnsi="宋体" w:cs="宋体"/>
                <w:b/>
                <w:sz w:val="24"/>
                <w:lang w:val="zh-CN"/>
              </w:rPr>
              <w:t>分）</w:t>
            </w:r>
          </w:p>
        </w:tc>
      </w:tr>
      <w:tr w14:paraId="59EF3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14:paraId="5FABC09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val="zh-CN"/>
              </w:rPr>
              <w:t>序号</w:t>
            </w:r>
          </w:p>
        </w:tc>
        <w:tc>
          <w:tcPr>
            <w:tcW w:w="1168" w:type="dxa"/>
            <w:vAlign w:val="center"/>
          </w:tcPr>
          <w:p w14:paraId="705A086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val="zh-CN"/>
              </w:rPr>
              <w:t>内容</w:t>
            </w:r>
          </w:p>
        </w:tc>
        <w:tc>
          <w:tcPr>
            <w:tcW w:w="5907" w:type="dxa"/>
            <w:vAlign w:val="center"/>
          </w:tcPr>
          <w:p w14:paraId="3C7AC49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评分规则</w:t>
            </w:r>
          </w:p>
        </w:tc>
        <w:tc>
          <w:tcPr>
            <w:tcW w:w="860" w:type="dxa"/>
            <w:vAlign w:val="center"/>
          </w:tcPr>
          <w:p w14:paraId="14F5046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rPr>
              <w:t>权重</w:t>
            </w:r>
          </w:p>
        </w:tc>
        <w:tc>
          <w:tcPr>
            <w:tcW w:w="1120" w:type="dxa"/>
            <w:vAlign w:val="center"/>
          </w:tcPr>
          <w:p w14:paraId="40F52BC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评分方式</w:t>
            </w:r>
          </w:p>
        </w:tc>
      </w:tr>
      <w:tr w14:paraId="776CC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14:paraId="30C49C6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1</w:t>
            </w:r>
          </w:p>
        </w:tc>
        <w:tc>
          <w:tcPr>
            <w:tcW w:w="1168" w:type="dxa"/>
            <w:vAlign w:val="center"/>
          </w:tcPr>
          <w:p w14:paraId="3A5F4E4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对项目需求的解析</w:t>
            </w:r>
          </w:p>
        </w:tc>
        <w:tc>
          <w:tcPr>
            <w:tcW w:w="5907" w:type="dxa"/>
            <w:vAlign w:val="center"/>
          </w:tcPr>
          <w:p w14:paraId="5677656C">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（一）评审内容：</w:t>
            </w:r>
          </w:p>
          <w:p w14:paraId="04023370">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根据投标文件里</w:t>
            </w:r>
            <w:r>
              <w:rPr>
                <w:rFonts w:hint="eastAsia" w:ascii="宋体" w:hAnsi="宋体" w:cs="宋体"/>
                <w:sz w:val="24"/>
              </w:rPr>
              <w:t>分析</w:t>
            </w:r>
            <w:r>
              <w:rPr>
                <w:rFonts w:hint="eastAsia" w:ascii="宋体" w:hAnsi="宋体" w:cs="宋体"/>
                <w:sz w:val="24"/>
                <w:lang w:val="zh-CN"/>
              </w:rPr>
              <w:t>方案的判断情况比较得分：</w:t>
            </w:r>
          </w:p>
          <w:p w14:paraId="1013615A">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1.对背景的理解；</w:t>
            </w:r>
          </w:p>
          <w:p w14:paraId="496883BE">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2.对项目需求及目的解读；</w:t>
            </w:r>
          </w:p>
          <w:p w14:paraId="1B4EC9FA">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rPr>
            </w:pPr>
            <w:r>
              <w:rPr>
                <w:rFonts w:hint="eastAsia" w:ascii="宋体" w:hAnsi="宋体" w:cs="宋体"/>
                <w:sz w:val="24"/>
                <w:lang w:val="zh-CN"/>
              </w:rPr>
              <w:t>3.对研究</w:t>
            </w:r>
            <w:r>
              <w:rPr>
                <w:rFonts w:hint="eastAsia" w:ascii="宋体" w:hAnsi="宋体" w:cs="宋体"/>
                <w:sz w:val="24"/>
              </w:rPr>
              <w:t>评估</w:t>
            </w:r>
            <w:r>
              <w:rPr>
                <w:rFonts w:hint="eastAsia" w:ascii="宋体" w:hAnsi="宋体" w:cs="宋体"/>
                <w:sz w:val="24"/>
                <w:lang w:val="zh-CN"/>
              </w:rPr>
              <w:t>内容整体解读</w:t>
            </w:r>
            <w:r>
              <w:rPr>
                <w:rFonts w:hint="eastAsia" w:ascii="宋体" w:hAnsi="宋体" w:cs="宋体"/>
                <w:sz w:val="24"/>
              </w:rPr>
              <w:t>。</w:t>
            </w:r>
          </w:p>
          <w:p w14:paraId="13D8099E">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（二）评审标准：</w:t>
            </w:r>
          </w:p>
          <w:p w14:paraId="0F3D5E16">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满足</w:t>
            </w:r>
            <w:r>
              <w:rPr>
                <w:rFonts w:hint="eastAsia" w:ascii="宋体" w:hAnsi="宋体" w:cs="宋体"/>
                <w:sz w:val="24"/>
              </w:rPr>
              <w:t>三</w:t>
            </w:r>
            <w:r>
              <w:rPr>
                <w:rFonts w:hint="eastAsia" w:ascii="宋体" w:hAnsi="宋体" w:cs="宋体"/>
                <w:sz w:val="24"/>
                <w:lang w:val="zh-CN"/>
              </w:rPr>
              <w:t>点得</w:t>
            </w:r>
            <w:r>
              <w:rPr>
                <w:rFonts w:hint="default" w:ascii="宋体" w:hAnsi="宋体" w:cs="宋体"/>
                <w:sz w:val="24"/>
              </w:rPr>
              <w:t>6</w:t>
            </w:r>
            <w:r>
              <w:rPr>
                <w:rFonts w:hint="eastAsia" w:ascii="宋体" w:hAnsi="宋体" w:cs="宋体"/>
                <w:sz w:val="24"/>
                <w:lang w:val="zh-CN"/>
              </w:rPr>
              <w:t>分，满足任意</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4</w:t>
            </w:r>
            <w:r>
              <w:rPr>
                <w:rFonts w:hint="eastAsia" w:ascii="宋体" w:hAnsi="宋体" w:cs="宋体"/>
                <w:sz w:val="24"/>
                <w:lang w:val="zh-CN"/>
              </w:rPr>
              <w:t>分，满足任意一点得</w:t>
            </w:r>
            <w:r>
              <w:rPr>
                <w:rFonts w:hint="default" w:ascii="宋体" w:hAnsi="宋体" w:cs="宋体"/>
                <w:sz w:val="24"/>
              </w:rPr>
              <w:t>2</w:t>
            </w:r>
            <w:r>
              <w:rPr>
                <w:rFonts w:hint="eastAsia" w:ascii="宋体" w:hAnsi="宋体" w:cs="宋体"/>
                <w:sz w:val="24"/>
                <w:lang w:val="zh-CN"/>
              </w:rPr>
              <w:t>分，</w:t>
            </w:r>
            <w:r>
              <w:rPr>
                <w:rFonts w:hint="default" w:ascii="宋体" w:hAnsi="宋体" w:cs="宋体"/>
                <w:sz w:val="24"/>
              </w:rPr>
              <w:t>均</w:t>
            </w:r>
            <w:r>
              <w:rPr>
                <w:rFonts w:hint="eastAsia" w:ascii="宋体" w:hAnsi="宋体" w:cs="宋体"/>
                <w:sz w:val="24"/>
                <w:lang w:val="zh-CN"/>
              </w:rPr>
              <w:t>未满足不得分。</w:t>
            </w:r>
          </w:p>
          <w:p w14:paraId="1A73439C">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在此基础上，专家根据各供应商的具体响应内容按照方案的完整性、规范性及内容的合理性进一步评审：</w:t>
            </w:r>
          </w:p>
          <w:p w14:paraId="1DE83734">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①投标文件响应内容全面；</w:t>
            </w:r>
          </w:p>
          <w:p w14:paraId="5BA73FAB">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②投标文件响应内容具体；</w:t>
            </w:r>
          </w:p>
          <w:p w14:paraId="54897BD0">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③投标文件响应内容针对性强；</w:t>
            </w:r>
          </w:p>
          <w:p w14:paraId="6CC04932">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④投标文件响应内容科学合理；</w:t>
            </w:r>
          </w:p>
          <w:p w14:paraId="5AD3D7BF">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⑤投标文件响应内容可操作性强。</w:t>
            </w:r>
          </w:p>
          <w:p w14:paraId="6E739690">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rPr>
            </w:pPr>
            <w:r>
              <w:rPr>
                <w:rFonts w:hint="eastAsia" w:ascii="宋体" w:hAnsi="宋体" w:cs="宋体"/>
                <w:sz w:val="24"/>
              </w:rPr>
              <w:t>满足以上5项的评价为优加</w:t>
            </w:r>
            <w:r>
              <w:rPr>
                <w:rFonts w:hint="default" w:ascii="宋体" w:hAnsi="宋体" w:cs="宋体"/>
                <w:sz w:val="24"/>
              </w:rPr>
              <w:t>4</w:t>
            </w:r>
            <w:r>
              <w:rPr>
                <w:rFonts w:hint="eastAsia" w:ascii="宋体" w:hAnsi="宋体" w:cs="宋体"/>
                <w:sz w:val="24"/>
              </w:rPr>
              <w:t>分；满足以上4项的评价为良加</w:t>
            </w:r>
            <w:r>
              <w:rPr>
                <w:rFonts w:hint="default" w:ascii="宋体" w:hAnsi="宋体" w:cs="宋体"/>
                <w:sz w:val="24"/>
              </w:rPr>
              <w:t>2</w:t>
            </w:r>
            <w:r>
              <w:rPr>
                <w:rFonts w:hint="eastAsia" w:ascii="宋体" w:hAnsi="宋体" w:cs="宋体"/>
                <w:sz w:val="24"/>
              </w:rPr>
              <w:t>分；满足以上3项的评价为中加1分；其他情况评价为差不加分。</w:t>
            </w:r>
          </w:p>
        </w:tc>
        <w:tc>
          <w:tcPr>
            <w:tcW w:w="860" w:type="dxa"/>
            <w:vAlign w:val="center"/>
          </w:tcPr>
          <w:p w14:paraId="408A96D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10</w:t>
            </w:r>
          </w:p>
        </w:tc>
        <w:tc>
          <w:tcPr>
            <w:tcW w:w="1120" w:type="dxa"/>
            <w:vAlign w:val="center"/>
          </w:tcPr>
          <w:p w14:paraId="62AA670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评审委员打分</w:t>
            </w:r>
          </w:p>
        </w:tc>
      </w:tr>
      <w:tr w14:paraId="74802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14:paraId="5CEE570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2</w:t>
            </w:r>
          </w:p>
        </w:tc>
        <w:tc>
          <w:tcPr>
            <w:tcW w:w="1168" w:type="dxa"/>
            <w:vAlign w:val="center"/>
          </w:tcPr>
          <w:p w14:paraId="2D45CBF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实施方案</w:t>
            </w:r>
          </w:p>
        </w:tc>
        <w:tc>
          <w:tcPr>
            <w:tcW w:w="5907" w:type="dxa"/>
            <w:vAlign w:val="center"/>
          </w:tcPr>
          <w:p w14:paraId="4A0F3389">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（一）评分内容：</w:t>
            </w:r>
          </w:p>
          <w:p w14:paraId="0C1FCDE3">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考察投标人针对本项目的实施方案，需包括但不仅限于以下内容：</w:t>
            </w:r>
          </w:p>
          <w:p w14:paraId="46D30B93">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1、项目管理方案(包括人员安排)；</w:t>
            </w:r>
          </w:p>
          <w:p w14:paraId="10B43DC3">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2、</w:t>
            </w:r>
            <w:r>
              <w:rPr>
                <w:rFonts w:hint="eastAsia" w:ascii="宋体" w:hAnsi="宋体" w:cs="宋体"/>
                <w:sz w:val="24"/>
                <w:lang w:val="zh-CN"/>
              </w:rPr>
              <w:t>工作内容</w:t>
            </w:r>
            <w:r>
              <w:rPr>
                <w:rFonts w:hint="eastAsia" w:ascii="宋体" w:hAnsi="宋体" w:cs="宋体"/>
                <w:sz w:val="24"/>
              </w:rPr>
              <w:t>与</w:t>
            </w:r>
            <w:r>
              <w:rPr>
                <w:rFonts w:hint="eastAsia" w:ascii="宋体" w:hAnsi="宋体" w:cs="宋体"/>
                <w:sz w:val="24"/>
                <w:lang w:val="zh-CN"/>
              </w:rPr>
              <w:t>方案思路</w:t>
            </w:r>
            <w:r>
              <w:rPr>
                <w:rFonts w:hint="eastAsia" w:ascii="宋体" w:hAnsi="宋体" w:cs="宋体"/>
                <w:sz w:val="24"/>
              </w:rPr>
              <w:t>；</w:t>
            </w:r>
          </w:p>
          <w:p w14:paraId="7DBF61E2">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3、进度计划。</w:t>
            </w:r>
          </w:p>
          <w:p w14:paraId="12B06FBD">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（二）评分依据：</w:t>
            </w:r>
          </w:p>
          <w:p w14:paraId="2EE2485A">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满足三点得</w:t>
            </w:r>
            <w:r>
              <w:rPr>
                <w:rFonts w:hint="default" w:ascii="宋体" w:hAnsi="宋体" w:cs="宋体"/>
                <w:sz w:val="24"/>
              </w:rPr>
              <w:t>6</w:t>
            </w:r>
            <w:r>
              <w:rPr>
                <w:rFonts w:hint="eastAsia" w:ascii="宋体" w:hAnsi="宋体" w:cs="宋体"/>
                <w:sz w:val="24"/>
              </w:rPr>
              <w:t>分，满足任意两点得</w:t>
            </w:r>
            <w:r>
              <w:rPr>
                <w:rFonts w:hint="default" w:ascii="宋体" w:hAnsi="宋体" w:cs="宋体"/>
                <w:sz w:val="24"/>
              </w:rPr>
              <w:t>4</w:t>
            </w:r>
            <w:r>
              <w:rPr>
                <w:rFonts w:hint="eastAsia" w:ascii="宋体" w:hAnsi="宋体" w:cs="宋体"/>
                <w:sz w:val="24"/>
              </w:rPr>
              <w:t>分，满足任意一点得</w:t>
            </w:r>
            <w:r>
              <w:rPr>
                <w:rFonts w:hint="default" w:ascii="宋体" w:hAnsi="宋体" w:cs="宋体"/>
                <w:sz w:val="24"/>
              </w:rPr>
              <w:t>2</w:t>
            </w:r>
            <w:r>
              <w:rPr>
                <w:rFonts w:hint="eastAsia" w:ascii="宋体" w:hAnsi="宋体" w:cs="宋体"/>
                <w:sz w:val="24"/>
              </w:rPr>
              <w:t>分，其他情况不得分。</w:t>
            </w:r>
          </w:p>
          <w:p w14:paraId="6431015F">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在此基础上，根据各供应商的具体响应内容按照方案的完整性、规范性及内容的合理性进一步评审：</w:t>
            </w:r>
          </w:p>
          <w:p w14:paraId="74F2490A">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①投标文件响应内容全面；</w:t>
            </w:r>
          </w:p>
          <w:p w14:paraId="253F8C41">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②投标文件响应内容具体；</w:t>
            </w:r>
          </w:p>
          <w:p w14:paraId="54364AAE">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③投标文件响应内容针对性强；</w:t>
            </w:r>
          </w:p>
          <w:p w14:paraId="7BD0E667">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④投标文件响应内容科学合理；</w:t>
            </w:r>
          </w:p>
          <w:p w14:paraId="5E70B38C">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⑤投标文件响应内容可操作性强。</w:t>
            </w:r>
          </w:p>
          <w:p w14:paraId="7DC194D1">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rPr>
            </w:pPr>
            <w:r>
              <w:rPr>
                <w:rFonts w:hint="eastAsia" w:ascii="宋体" w:hAnsi="宋体" w:cs="宋体"/>
                <w:sz w:val="24"/>
              </w:rPr>
              <w:t>满足以上5项的评价为优加</w:t>
            </w:r>
            <w:r>
              <w:rPr>
                <w:rFonts w:hint="default" w:ascii="宋体" w:hAnsi="宋体" w:cs="宋体"/>
                <w:sz w:val="24"/>
              </w:rPr>
              <w:t>4</w:t>
            </w:r>
            <w:r>
              <w:rPr>
                <w:rFonts w:hint="eastAsia" w:ascii="宋体" w:hAnsi="宋体" w:cs="宋体"/>
                <w:sz w:val="24"/>
              </w:rPr>
              <w:t>分；满足以上4项的评价为良加</w:t>
            </w:r>
            <w:r>
              <w:rPr>
                <w:rFonts w:hint="default" w:ascii="宋体" w:hAnsi="宋体" w:cs="宋体"/>
                <w:sz w:val="24"/>
              </w:rPr>
              <w:t>2</w:t>
            </w:r>
            <w:r>
              <w:rPr>
                <w:rFonts w:hint="eastAsia" w:ascii="宋体" w:hAnsi="宋体" w:cs="宋体"/>
                <w:sz w:val="24"/>
              </w:rPr>
              <w:t>分；满足以上3项的评价为中加1分；其他情况评价为差不加分。</w:t>
            </w:r>
          </w:p>
        </w:tc>
        <w:tc>
          <w:tcPr>
            <w:tcW w:w="860" w:type="dxa"/>
            <w:vAlign w:val="center"/>
          </w:tcPr>
          <w:p w14:paraId="6781920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10</w:t>
            </w:r>
          </w:p>
        </w:tc>
        <w:tc>
          <w:tcPr>
            <w:tcW w:w="1120" w:type="dxa"/>
            <w:vAlign w:val="center"/>
          </w:tcPr>
          <w:p w14:paraId="7EA4748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评审委员打分</w:t>
            </w:r>
          </w:p>
        </w:tc>
      </w:tr>
      <w:tr w14:paraId="6E9C9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14:paraId="36D7537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3</w:t>
            </w:r>
          </w:p>
        </w:tc>
        <w:tc>
          <w:tcPr>
            <w:tcW w:w="1168" w:type="dxa"/>
            <w:vAlign w:val="center"/>
          </w:tcPr>
          <w:p w14:paraId="4948B7D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项目重点、难点及解决方案</w:t>
            </w:r>
          </w:p>
        </w:tc>
        <w:tc>
          <w:tcPr>
            <w:tcW w:w="5907" w:type="dxa"/>
            <w:vAlign w:val="center"/>
          </w:tcPr>
          <w:p w14:paraId="06C553A0">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（一）评审内容：</w:t>
            </w:r>
          </w:p>
          <w:p w14:paraId="2260032F">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根据招标文件的需求和投标文件响应情况，编制项目重点难点分析、应对措施及相关的合理化建议。包含但不限于以下内容：</w:t>
            </w:r>
          </w:p>
          <w:p w14:paraId="5C699DAC">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rPr>
              <w:t>1、对重点难点问题的把握与分析</w:t>
            </w:r>
            <w:r>
              <w:rPr>
                <w:rFonts w:hint="eastAsia" w:ascii="宋体" w:hAnsi="宋体" w:cs="宋体"/>
                <w:sz w:val="24"/>
                <w:lang w:val="zh-CN"/>
              </w:rPr>
              <w:t>；</w:t>
            </w:r>
          </w:p>
          <w:p w14:paraId="38B27678">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rPr>
              <w:t>2、对重点难点问题的应对措施和合理化建议</w:t>
            </w:r>
            <w:r>
              <w:rPr>
                <w:rFonts w:hint="eastAsia" w:ascii="宋体" w:hAnsi="宋体" w:cs="宋体"/>
                <w:sz w:val="24"/>
                <w:lang w:val="zh-CN"/>
              </w:rPr>
              <w:t>。</w:t>
            </w:r>
          </w:p>
          <w:p w14:paraId="1AFF225C">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 xml:space="preserve">（二）评分标准： </w:t>
            </w:r>
          </w:p>
          <w:p w14:paraId="7BAFC845">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满足</w:t>
            </w:r>
            <w:r>
              <w:rPr>
                <w:rFonts w:hint="eastAsia" w:ascii="宋体" w:hAnsi="宋体" w:cs="宋体"/>
                <w:sz w:val="24"/>
              </w:rPr>
              <w:t>两</w:t>
            </w:r>
            <w:r>
              <w:rPr>
                <w:rFonts w:hint="eastAsia" w:ascii="宋体" w:hAnsi="宋体" w:cs="宋体"/>
                <w:sz w:val="24"/>
                <w:lang w:val="zh-CN"/>
              </w:rPr>
              <w:t>点得</w:t>
            </w:r>
            <w:r>
              <w:rPr>
                <w:rFonts w:hint="default" w:ascii="宋体" w:hAnsi="宋体" w:cs="宋体"/>
                <w:sz w:val="24"/>
              </w:rPr>
              <w:t>6</w:t>
            </w:r>
            <w:r>
              <w:rPr>
                <w:rFonts w:hint="eastAsia" w:ascii="宋体" w:hAnsi="宋体" w:cs="宋体"/>
                <w:sz w:val="24"/>
                <w:lang w:val="zh-CN"/>
              </w:rPr>
              <w:t>分，满足任意一点得</w:t>
            </w:r>
            <w:r>
              <w:rPr>
                <w:rFonts w:hint="default" w:ascii="宋体" w:hAnsi="宋体" w:cs="宋体"/>
                <w:sz w:val="24"/>
              </w:rPr>
              <w:t>3</w:t>
            </w:r>
            <w:r>
              <w:rPr>
                <w:rFonts w:hint="eastAsia" w:ascii="宋体" w:hAnsi="宋体" w:cs="宋体"/>
                <w:sz w:val="24"/>
                <w:lang w:val="zh-CN"/>
              </w:rPr>
              <w:t>分，</w:t>
            </w:r>
            <w:r>
              <w:rPr>
                <w:rFonts w:hint="default" w:ascii="宋体" w:hAnsi="宋体" w:cs="宋体"/>
                <w:sz w:val="24"/>
              </w:rPr>
              <w:t>均</w:t>
            </w:r>
            <w:r>
              <w:rPr>
                <w:rFonts w:hint="eastAsia" w:ascii="宋体" w:hAnsi="宋体" w:cs="宋体"/>
                <w:sz w:val="24"/>
                <w:lang w:val="zh-CN"/>
              </w:rPr>
              <w:t xml:space="preserve">未满足不得分。 </w:t>
            </w:r>
          </w:p>
          <w:p w14:paraId="3D79D18C">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lang w:val="zh-CN"/>
              </w:rPr>
              <w:t xml:space="preserve">在此基础上，专家根据各供应商的具体响应内容进一步评审： </w:t>
            </w:r>
          </w:p>
          <w:p w14:paraId="2B6B9DE5">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①投标文件响应内容全面；</w:t>
            </w:r>
          </w:p>
          <w:p w14:paraId="7A88E343">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②投标文件响应内容具体；</w:t>
            </w:r>
          </w:p>
          <w:p w14:paraId="126889D5">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③投标文件响应内容针对性强；</w:t>
            </w:r>
          </w:p>
          <w:p w14:paraId="09C558BA">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④投标文件响应内容科学合理；</w:t>
            </w:r>
          </w:p>
          <w:p w14:paraId="6B4FD646">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⑤投标文件响应内容可操作性强。</w:t>
            </w:r>
          </w:p>
          <w:p w14:paraId="634A3A9D">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rPr>
            </w:pPr>
            <w:r>
              <w:rPr>
                <w:rFonts w:hint="eastAsia" w:ascii="宋体" w:hAnsi="宋体" w:cs="宋体"/>
                <w:sz w:val="24"/>
              </w:rPr>
              <w:t>满足以上5项的评价为优加</w:t>
            </w:r>
            <w:r>
              <w:rPr>
                <w:rFonts w:hint="default" w:ascii="宋体" w:hAnsi="宋体" w:cs="宋体"/>
                <w:sz w:val="24"/>
              </w:rPr>
              <w:t>4</w:t>
            </w:r>
            <w:r>
              <w:rPr>
                <w:rFonts w:hint="eastAsia" w:ascii="宋体" w:hAnsi="宋体" w:cs="宋体"/>
                <w:sz w:val="24"/>
              </w:rPr>
              <w:t>分；满足以上4项的评价为良加</w:t>
            </w:r>
            <w:r>
              <w:rPr>
                <w:rFonts w:hint="default" w:ascii="宋体" w:hAnsi="宋体" w:cs="宋体"/>
                <w:sz w:val="24"/>
              </w:rPr>
              <w:t>2</w:t>
            </w:r>
            <w:r>
              <w:rPr>
                <w:rFonts w:hint="eastAsia" w:ascii="宋体" w:hAnsi="宋体" w:cs="宋体"/>
                <w:sz w:val="24"/>
              </w:rPr>
              <w:t>分；满足以上3项的评价为中加1分；其他情况评价为差不加分。</w:t>
            </w:r>
          </w:p>
        </w:tc>
        <w:tc>
          <w:tcPr>
            <w:tcW w:w="860" w:type="dxa"/>
            <w:vAlign w:val="center"/>
          </w:tcPr>
          <w:p w14:paraId="1BC1068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rPr>
              <w:t>10</w:t>
            </w:r>
          </w:p>
        </w:tc>
        <w:tc>
          <w:tcPr>
            <w:tcW w:w="1120" w:type="dxa"/>
            <w:vAlign w:val="center"/>
          </w:tcPr>
          <w:p w14:paraId="5385B98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评审委员打分</w:t>
            </w:r>
          </w:p>
        </w:tc>
      </w:tr>
      <w:tr w14:paraId="1BCEC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14:paraId="2659868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4</w:t>
            </w:r>
          </w:p>
        </w:tc>
        <w:tc>
          <w:tcPr>
            <w:tcW w:w="1168" w:type="dxa"/>
            <w:vAlign w:val="center"/>
          </w:tcPr>
          <w:p w14:paraId="516A2C3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项目质量保障措施和售后服务计划</w:t>
            </w:r>
          </w:p>
        </w:tc>
        <w:tc>
          <w:tcPr>
            <w:tcW w:w="5907" w:type="dxa"/>
            <w:vAlign w:val="center"/>
          </w:tcPr>
          <w:p w14:paraId="055E75F2">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（一）评分内容：</w:t>
            </w:r>
          </w:p>
          <w:p w14:paraId="7E85993F">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考察投标人针对本项目的保障</w:t>
            </w:r>
            <w:r>
              <w:rPr>
                <w:rFonts w:hint="eastAsia" w:ascii="宋体" w:hAnsi="宋体" w:cs="宋体"/>
                <w:sz w:val="24"/>
                <w:lang w:val="zh-CN"/>
              </w:rPr>
              <w:t>措施</w:t>
            </w:r>
            <w:r>
              <w:rPr>
                <w:rFonts w:hint="eastAsia" w:ascii="宋体" w:hAnsi="宋体" w:cs="宋体"/>
                <w:sz w:val="24"/>
              </w:rPr>
              <w:t>，需包括但不仅限于以下内容：</w:t>
            </w:r>
          </w:p>
          <w:p w14:paraId="39218BCB">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1、质量、进度管理保证措施；</w:t>
            </w:r>
          </w:p>
          <w:p w14:paraId="58FF2AA0">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2、售后服务方案。</w:t>
            </w:r>
          </w:p>
          <w:p w14:paraId="6EE96CD1">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考察以上两点，每满足任意一点得</w:t>
            </w:r>
            <w:r>
              <w:rPr>
                <w:rFonts w:hint="default" w:ascii="宋体" w:hAnsi="宋体" w:cs="宋体"/>
                <w:sz w:val="24"/>
              </w:rPr>
              <w:t>3</w:t>
            </w:r>
            <w:r>
              <w:rPr>
                <w:rFonts w:hint="eastAsia" w:ascii="宋体" w:hAnsi="宋体" w:cs="宋体"/>
                <w:sz w:val="24"/>
              </w:rPr>
              <w:t>分，最高得</w:t>
            </w:r>
            <w:r>
              <w:rPr>
                <w:rFonts w:hint="default" w:ascii="宋体" w:hAnsi="宋体" w:cs="宋体"/>
                <w:sz w:val="24"/>
              </w:rPr>
              <w:t>6</w:t>
            </w:r>
            <w:r>
              <w:rPr>
                <w:rFonts w:hint="eastAsia" w:ascii="宋体" w:hAnsi="宋体" w:cs="宋体"/>
                <w:sz w:val="24"/>
              </w:rPr>
              <w:t>分。</w:t>
            </w:r>
          </w:p>
          <w:p w14:paraId="1B88C11A">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（二）评分依据：</w:t>
            </w:r>
          </w:p>
          <w:p w14:paraId="3C83ED5F">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在此基础上，根据各供应商的具体响应内容按照方案的完整性、规范性及内容的合理性进一步评审：</w:t>
            </w:r>
          </w:p>
          <w:p w14:paraId="61F9906E">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①投标文件响应内容全面；</w:t>
            </w:r>
          </w:p>
          <w:p w14:paraId="28BFF3B8">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②投标文件响应内容具体；</w:t>
            </w:r>
          </w:p>
          <w:p w14:paraId="6D2C77D6">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③投标文件响应内容针对性强；</w:t>
            </w:r>
          </w:p>
          <w:p w14:paraId="5102D29D">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④投标文件响应内容科学合理；</w:t>
            </w:r>
          </w:p>
          <w:p w14:paraId="58F03930">
            <w:pPr>
              <w:keepNext w:val="0"/>
              <w:keepLines w:val="0"/>
              <w:suppressLineNumbers w:val="0"/>
              <w:spacing w:before="0" w:beforeAutospacing="0" w:after="0" w:afterAutospacing="0" w:line="360" w:lineRule="auto"/>
              <w:ind w:left="0" w:right="-107" w:rightChars="-51"/>
              <w:rPr>
                <w:rFonts w:hint="eastAsia" w:ascii="宋体" w:hAnsi="宋体" w:cs="宋体"/>
                <w:sz w:val="24"/>
              </w:rPr>
            </w:pPr>
            <w:r>
              <w:rPr>
                <w:rFonts w:hint="eastAsia" w:ascii="宋体" w:hAnsi="宋体" w:cs="宋体"/>
                <w:sz w:val="24"/>
              </w:rPr>
              <w:t>⑤投标文件响应内容可操作性强。</w:t>
            </w:r>
          </w:p>
          <w:p w14:paraId="5866F2F6">
            <w:pPr>
              <w:pStyle w:val="35"/>
              <w:keepNext w:val="0"/>
              <w:keepLines w:val="0"/>
              <w:widowControl/>
              <w:suppressLineNumbers w:val="0"/>
              <w:spacing w:before="0" w:beforeAutospacing="0" w:after="0" w:afterAutospacing="0" w:line="360" w:lineRule="auto"/>
              <w:ind w:left="0" w:right="0" w:firstLine="0" w:firstLineChars="0"/>
              <w:jc w:val="left"/>
              <w:rPr>
                <w:rFonts w:hint="eastAsia" w:ascii="宋体" w:hAnsi="宋体" w:cs="宋体"/>
                <w:sz w:val="24"/>
                <w:lang w:val="zh-CN"/>
              </w:rPr>
            </w:pPr>
            <w:r>
              <w:rPr>
                <w:rFonts w:hint="eastAsia" w:ascii="宋体" w:hAnsi="宋体" w:cs="宋体"/>
                <w:sz w:val="24"/>
              </w:rPr>
              <w:t>满足以上5项的评价为优加</w:t>
            </w:r>
            <w:r>
              <w:rPr>
                <w:rFonts w:hint="default" w:ascii="宋体" w:hAnsi="宋体" w:cs="宋体"/>
                <w:sz w:val="24"/>
              </w:rPr>
              <w:t>4</w:t>
            </w:r>
            <w:r>
              <w:rPr>
                <w:rFonts w:hint="eastAsia" w:ascii="宋体" w:hAnsi="宋体" w:cs="宋体"/>
                <w:sz w:val="24"/>
              </w:rPr>
              <w:t>分；满足以上4项的评价为良加</w:t>
            </w:r>
            <w:r>
              <w:rPr>
                <w:rFonts w:hint="default" w:ascii="宋体" w:hAnsi="宋体" w:cs="宋体"/>
                <w:sz w:val="24"/>
              </w:rPr>
              <w:t>2</w:t>
            </w:r>
            <w:r>
              <w:rPr>
                <w:rFonts w:hint="eastAsia" w:ascii="宋体" w:hAnsi="宋体" w:cs="宋体"/>
                <w:sz w:val="24"/>
              </w:rPr>
              <w:t>分；满足以上3项的评价为中加1分；其他情况评价为差不加分。</w:t>
            </w:r>
          </w:p>
        </w:tc>
        <w:tc>
          <w:tcPr>
            <w:tcW w:w="860" w:type="dxa"/>
            <w:vAlign w:val="center"/>
          </w:tcPr>
          <w:p w14:paraId="1C86A2F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10</w:t>
            </w:r>
          </w:p>
        </w:tc>
        <w:tc>
          <w:tcPr>
            <w:tcW w:w="1120" w:type="dxa"/>
            <w:vAlign w:val="center"/>
          </w:tcPr>
          <w:p w14:paraId="19A2A62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sz w:val="24"/>
                <w:lang w:val="zh-CN"/>
              </w:rPr>
            </w:pPr>
            <w:r>
              <w:rPr>
                <w:rFonts w:hint="eastAsia" w:ascii="宋体" w:hAnsi="宋体" w:cs="宋体"/>
                <w:sz w:val="24"/>
                <w:lang w:val="zh-CN"/>
              </w:rPr>
              <w:t>评审委员打分</w:t>
            </w:r>
          </w:p>
        </w:tc>
      </w:tr>
    </w:tbl>
    <w:p w14:paraId="465F1372">
      <w:pPr>
        <w:rPr>
          <w:rFonts w:hint="eastAsia" w:ascii="宋体" w:hAnsi="宋体" w:cs="宋体"/>
          <w:b/>
          <w:bCs/>
          <w:sz w:val="24"/>
          <w:highlight w:val="none"/>
        </w:rPr>
      </w:pPr>
      <w:bookmarkStart w:id="23" w:name="_Toc834"/>
      <w:bookmarkStart w:id="24" w:name="_Hlk28269117"/>
      <w:r>
        <w:rPr>
          <w:rFonts w:hint="eastAsia" w:ascii="宋体" w:hAnsi="宋体" w:cs="宋体"/>
          <w:b/>
          <w:bCs/>
          <w:sz w:val="24"/>
          <w:highlight w:val="none"/>
        </w:rPr>
        <w:br w:type="page"/>
      </w:r>
    </w:p>
    <w:p w14:paraId="51C737B6">
      <w:pPr>
        <w:spacing w:line="360" w:lineRule="auto"/>
        <w:jc w:val="center"/>
        <w:outlineLvl w:val="0"/>
        <w:rPr>
          <w:rFonts w:ascii="宋体" w:hAnsi="宋体" w:cs="宋体"/>
          <w:b/>
          <w:bCs/>
          <w:sz w:val="24"/>
          <w:highlight w:val="none"/>
        </w:rPr>
      </w:pPr>
      <w:r>
        <w:rPr>
          <w:rFonts w:hint="eastAsia" w:ascii="宋体" w:hAnsi="宋体" w:cs="宋体"/>
          <w:b/>
          <w:bCs/>
          <w:sz w:val="24"/>
          <w:highlight w:val="none"/>
        </w:rPr>
        <w:t>第七章 附件（投标文件格式）</w:t>
      </w:r>
      <w:bookmarkEnd w:id="23"/>
    </w:p>
    <w:p w14:paraId="538722DC">
      <w:pPr>
        <w:keepNext/>
        <w:keepLines/>
        <w:spacing w:before="260" w:after="260" w:line="360" w:lineRule="auto"/>
        <w:jc w:val="center"/>
        <w:outlineLvl w:val="1"/>
        <w:rPr>
          <w:rFonts w:ascii="宋体" w:hAnsi="宋体" w:cs="宋体"/>
          <w:b/>
          <w:bCs/>
          <w:sz w:val="24"/>
          <w:highlight w:val="none"/>
        </w:rPr>
      </w:pPr>
      <w:bookmarkStart w:id="25" w:name="_Toc6548"/>
      <w:bookmarkStart w:id="26" w:name="_Toc31827"/>
      <w:bookmarkStart w:id="27" w:name="_Toc5116"/>
      <w:bookmarkStart w:id="28" w:name="_Toc19494"/>
      <w:r>
        <w:rPr>
          <w:rFonts w:hint="eastAsia" w:ascii="宋体" w:hAnsi="宋体" w:cs="宋体"/>
          <w:b/>
          <w:sz w:val="24"/>
          <w:highlight w:val="none"/>
        </w:rPr>
        <w:t>一、</w:t>
      </w:r>
      <w:r>
        <w:rPr>
          <w:rFonts w:hint="eastAsia" w:ascii="宋体" w:hAnsi="宋体" w:cs="宋体"/>
          <w:b/>
          <w:bCs/>
          <w:sz w:val="24"/>
          <w:highlight w:val="none"/>
        </w:rPr>
        <w:t>投标文件包装封面参考</w:t>
      </w:r>
      <w:bookmarkEnd w:id="25"/>
      <w:bookmarkEnd w:id="26"/>
      <w:bookmarkEnd w:id="27"/>
      <w:bookmarkEnd w:id="28"/>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1D36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14:paraId="203C4EC9">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黑体" w:eastAsia="黑体"/>
                <w:b/>
                <w:sz w:val="72"/>
                <w:szCs w:val="72"/>
                <w:highlight w:val="none"/>
              </w:rPr>
            </w:pPr>
          </w:p>
          <w:p w14:paraId="421996C6">
            <w:pPr>
              <w:pStyle w:val="6"/>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z w:val="72"/>
                <w:szCs w:val="72"/>
                <w:highlight w:val="none"/>
              </w:rPr>
            </w:pPr>
            <w:r>
              <w:rPr>
                <w:rFonts w:hint="eastAsia" w:ascii="黑体" w:eastAsia="黑体"/>
                <w:b/>
                <w:sz w:val="72"/>
                <w:szCs w:val="72"/>
                <w:highlight w:val="none"/>
              </w:rPr>
              <w:t>投 标 文 件</w:t>
            </w:r>
          </w:p>
          <w:p w14:paraId="12C611F9">
            <w:pPr>
              <w:pStyle w:val="6"/>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trike/>
                <w:sz w:val="32"/>
                <w:highlight w:val="none"/>
              </w:rPr>
            </w:pPr>
          </w:p>
          <w:p w14:paraId="09FF9C57">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14:paraId="408EBDF2">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14:paraId="006B44E2">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14:paraId="385B25F2">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14:paraId="1E833165">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p>
          <w:p w14:paraId="695742A8">
            <w:pPr>
              <w:keepNext w:val="0"/>
              <w:keepLines w:val="0"/>
              <w:suppressLineNumbers w:val="0"/>
              <w:spacing w:before="0" w:beforeAutospacing="0" w:after="0" w:afterAutospacing="0"/>
              <w:ind w:left="0" w:right="0"/>
              <w:rPr>
                <w:rFonts w:hint="default"/>
                <w:highlight w:val="none"/>
              </w:rPr>
            </w:pPr>
          </w:p>
          <w:p w14:paraId="158EDB88">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28"/>
                <w:szCs w:val="28"/>
                <w:highlight w:val="none"/>
              </w:rPr>
            </w:pPr>
          </w:p>
          <w:p w14:paraId="19EDE1FC">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项目编号：</w:t>
            </w:r>
          </w:p>
          <w:p w14:paraId="2F630B68">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项目名称：</w:t>
            </w:r>
          </w:p>
          <w:p w14:paraId="58F919CC">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投标人名称：</w:t>
            </w:r>
          </w:p>
          <w:p w14:paraId="42D20796">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32"/>
                <w:highlight w:val="none"/>
              </w:rPr>
            </w:pPr>
            <w:r>
              <w:rPr>
                <w:rFonts w:hint="eastAsia" w:ascii="仿宋_GB2312" w:eastAsia="仿宋_GB2312"/>
                <w:b/>
                <w:sz w:val="28"/>
                <w:szCs w:val="28"/>
                <w:highlight w:val="none"/>
              </w:rPr>
              <w:t xml:space="preserve">投标人地址：           </w:t>
            </w:r>
          </w:p>
        </w:tc>
      </w:tr>
    </w:tbl>
    <w:p w14:paraId="46967C1D">
      <w:pPr>
        <w:pStyle w:val="3"/>
        <w:rPr>
          <w:rFonts w:hint="eastAsia" w:ascii="宋体" w:eastAsia="宋体" w:cs="宋体"/>
          <w:b/>
          <w:sz w:val="24"/>
          <w:highlight w:val="none"/>
        </w:rPr>
      </w:pPr>
    </w:p>
    <w:p w14:paraId="1EA4353A">
      <w:pPr>
        <w:pStyle w:val="3"/>
        <w:rPr>
          <w:rFonts w:ascii="宋体" w:cs="宋体"/>
          <w:b/>
          <w:sz w:val="24"/>
          <w:highlight w:val="none"/>
        </w:rPr>
      </w:pPr>
      <w:r>
        <w:rPr>
          <w:rFonts w:hint="eastAsia" w:ascii="宋体" w:eastAsia="宋体" w:cs="宋体"/>
          <w:b/>
          <w:sz w:val="24"/>
          <w:highlight w:val="none"/>
        </w:rPr>
        <w:t>二、投标文件—目录</w:t>
      </w:r>
    </w:p>
    <w:p w14:paraId="04B1241F">
      <w:pPr>
        <w:spacing w:line="360" w:lineRule="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14:paraId="7F06AFF0">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1、投标一览表；</w:t>
      </w:r>
    </w:p>
    <w:p w14:paraId="5557F7C1">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2、分</w:t>
      </w:r>
      <w:r>
        <w:rPr>
          <w:rFonts w:hint="eastAsia" w:ascii="宋体" w:hAnsi="宋体" w:cs="宋体"/>
          <w:sz w:val="24"/>
          <w:highlight w:val="none"/>
          <w:lang w:val="en-US" w:eastAsia="zh-CN"/>
        </w:rPr>
        <w:t>项</w:t>
      </w:r>
      <w:r>
        <w:rPr>
          <w:rFonts w:hint="eastAsia" w:ascii="宋体" w:hAnsi="宋体" w:cs="宋体"/>
          <w:sz w:val="24"/>
          <w:highlight w:val="none"/>
        </w:rPr>
        <w:t>报价明细表；</w:t>
      </w:r>
    </w:p>
    <w:p w14:paraId="0CA0E25D">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3、《中小企业声明函》或《残疾人福利性单位声明函》或《监狱企业声明函》（参与价格扣减的投标人应提供）；</w:t>
      </w:r>
    </w:p>
    <w:p w14:paraId="54621433">
      <w:pPr>
        <w:spacing w:line="360" w:lineRule="auto"/>
        <w:rPr>
          <w:rFonts w:ascii="宋体" w:hAnsi="宋体" w:cs="宋体"/>
          <w:b/>
          <w:bCs/>
          <w:sz w:val="24"/>
          <w:highlight w:val="none"/>
          <w:u w:val="wave"/>
        </w:rPr>
      </w:pPr>
      <w:r>
        <w:rPr>
          <w:rFonts w:hint="eastAsia" w:ascii="宋体" w:hAnsi="宋体" w:cs="宋体"/>
          <w:b/>
          <w:bCs/>
          <w:sz w:val="24"/>
          <w:highlight w:val="none"/>
        </w:rPr>
        <w:t>（二）商务部分</w:t>
      </w:r>
    </w:p>
    <w:p w14:paraId="39A69C3E">
      <w:pPr>
        <w:tabs>
          <w:tab w:val="left" w:pos="640"/>
          <w:tab w:val="left" w:pos="1260"/>
          <w:tab w:val="left" w:pos="1418"/>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1、投标响应书；</w:t>
      </w:r>
    </w:p>
    <w:p w14:paraId="75AE1524">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2</w:t>
      </w:r>
      <w:r>
        <w:rPr>
          <w:rFonts w:hint="eastAsia" w:ascii="宋体" w:hAnsi="宋体" w:eastAsia="宋体" w:cs="宋体"/>
          <w:sz w:val="24"/>
          <w:highlight w:val="none"/>
          <w:lang w:val="fr-CH"/>
        </w:rPr>
        <w:t>、营业执照【其他组织视其实际情况提供：《事业单位法人证书》或《民办非企业单位登记证书》等】及税务登记册证副本复印件(加盖投标人公章，若提供的营业执照为三证合一，则税务登记证可不单独提供</w:t>
      </w:r>
      <w:r>
        <w:rPr>
          <w:rFonts w:hint="eastAsia" w:ascii="宋体" w:hAnsi="宋体" w:cs="宋体"/>
          <w:sz w:val="24"/>
          <w:highlight w:val="none"/>
          <w:lang w:val="fr-CH"/>
        </w:rPr>
        <w:t>)；</w:t>
      </w:r>
    </w:p>
    <w:p w14:paraId="5686810D">
      <w:pPr>
        <w:tabs>
          <w:tab w:val="left" w:pos="640"/>
          <w:tab w:val="left" w:pos="1260"/>
          <w:tab w:val="left" w:pos="1418"/>
        </w:tabs>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lang w:val="en-US" w:eastAsia="zh-CN"/>
        </w:rPr>
        <w:t>3</w:t>
      </w:r>
      <w:r>
        <w:rPr>
          <w:rFonts w:hint="eastAsia" w:ascii="宋体" w:hAnsi="宋体" w:cs="宋体"/>
          <w:sz w:val="24"/>
          <w:highlight w:val="none"/>
          <w:lang w:val="fr-CH"/>
        </w:rPr>
        <w:t>、政府采购投标及履约承诺函；</w:t>
      </w:r>
    </w:p>
    <w:p w14:paraId="68CDE353">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en-US" w:eastAsia="zh-CN"/>
        </w:rPr>
        <w:t>4</w:t>
      </w:r>
      <w:r>
        <w:rPr>
          <w:rFonts w:hint="eastAsia" w:ascii="宋体" w:hAnsi="宋体" w:cs="宋体"/>
          <w:sz w:val="24"/>
          <w:highlight w:val="none"/>
          <w:lang w:val="fr-CH" w:eastAsia="zh-CN"/>
        </w:rPr>
        <w:t>、政府采购违法行为风险知悉确认书</w:t>
      </w:r>
    </w:p>
    <w:p w14:paraId="588BCA02">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5</w:t>
      </w:r>
      <w:r>
        <w:rPr>
          <w:rFonts w:hint="eastAsia" w:ascii="宋体" w:hAnsi="宋体" w:cs="宋体"/>
          <w:sz w:val="24"/>
          <w:highlight w:val="none"/>
          <w:lang w:val="fr-CH"/>
        </w:rPr>
        <w:t>、关于资格的声明函；</w:t>
      </w:r>
    </w:p>
    <w:p w14:paraId="674CBB88">
      <w:pPr>
        <w:pStyle w:val="28"/>
        <w:spacing w:line="360" w:lineRule="auto"/>
        <w:ind w:firstLine="480"/>
        <w:rPr>
          <w:highlight w:val="none"/>
          <w:lang w:val="fr-CH"/>
        </w:rPr>
      </w:pPr>
      <w:r>
        <w:rPr>
          <w:rFonts w:hint="eastAsia" w:ascii="宋体" w:hAnsi="宋体" w:cs="宋体"/>
          <w:kern w:val="2"/>
          <w:sz w:val="24"/>
          <w:szCs w:val="24"/>
          <w:highlight w:val="none"/>
          <w:lang w:val="en-US" w:eastAsia="zh-CN"/>
        </w:rPr>
        <w:t>6</w:t>
      </w:r>
      <w:r>
        <w:rPr>
          <w:rFonts w:hint="eastAsia" w:ascii="宋体" w:hAnsi="宋体" w:cs="宋体"/>
          <w:kern w:val="2"/>
          <w:sz w:val="24"/>
          <w:szCs w:val="24"/>
          <w:highlight w:val="none"/>
          <w:lang w:val="fr-CH"/>
        </w:rPr>
        <w:t>、企业诚信声明与承诺；</w:t>
      </w:r>
    </w:p>
    <w:p w14:paraId="17B4AA02">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fr-CH"/>
        </w:rPr>
        <w:t>法</w:t>
      </w:r>
      <w:r>
        <w:rPr>
          <w:rFonts w:hint="eastAsia" w:ascii="宋体" w:hAnsi="宋体" w:cs="宋体"/>
          <w:sz w:val="24"/>
          <w:highlight w:val="none"/>
          <w:lang w:val="en-US" w:eastAsia="zh-CN"/>
        </w:rPr>
        <w:t>定</w:t>
      </w:r>
      <w:r>
        <w:rPr>
          <w:rFonts w:hint="eastAsia" w:ascii="宋体" w:hAnsi="宋体" w:cs="宋体"/>
          <w:sz w:val="24"/>
          <w:highlight w:val="none"/>
          <w:lang w:val="fr-CH"/>
        </w:rPr>
        <w:t>代表</w:t>
      </w:r>
      <w:r>
        <w:rPr>
          <w:rFonts w:hint="eastAsia" w:ascii="宋体" w:hAnsi="宋体" w:cs="宋体"/>
          <w:sz w:val="24"/>
          <w:highlight w:val="none"/>
          <w:lang w:val="en-US" w:eastAsia="zh-CN"/>
        </w:rPr>
        <w:t>人</w:t>
      </w:r>
      <w:r>
        <w:rPr>
          <w:rFonts w:hint="eastAsia" w:ascii="宋体" w:hAnsi="宋体" w:cs="宋体"/>
          <w:sz w:val="24"/>
          <w:highlight w:val="none"/>
          <w:lang w:val="fr-CH"/>
        </w:rPr>
        <w:t>/单位负责人证明书及身份证明；</w:t>
      </w:r>
    </w:p>
    <w:p w14:paraId="6C8FE3FF">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8</w:t>
      </w:r>
      <w:r>
        <w:rPr>
          <w:rFonts w:hint="eastAsia" w:ascii="宋体" w:hAnsi="宋体" w:cs="宋体"/>
          <w:sz w:val="24"/>
          <w:highlight w:val="none"/>
          <w:lang w:val="fr-CH"/>
        </w:rPr>
        <w:t>、法定代表人/单位负责人授权书及身份证明；</w:t>
      </w:r>
    </w:p>
    <w:p w14:paraId="5A4AF7A9">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9</w:t>
      </w:r>
      <w:r>
        <w:rPr>
          <w:rFonts w:hint="eastAsia" w:ascii="宋体" w:hAnsi="宋体" w:cs="宋体"/>
          <w:sz w:val="24"/>
          <w:highlight w:val="none"/>
          <w:lang w:val="fr-CH"/>
        </w:rPr>
        <w:t>、招标代理服务费承诺书；</w:t>
      </w:r>
    </w:p>
    <w:p w14:paraId="60AD6F90">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en-US" w:eastAsia="zh-CN"/>
        </w:rPr>
        <w:t>10</w:t>
      </w:r>
      <w:r>
        <w:rPr>
          <w:rFonts w:hint="eastAsia" w:ascii="宋体" w:hAnsi="宋体" w:cs="宋体"/>
          <w:sz w:val="24"/>
          <w:highlight w:val="none"/>
          <w:lang w:val="fr-CH"/>
        </w:rPr>
        <w:t>、投标人简介</w:t>
      </w:r>
      <w:r>
        <w:rPr>
          <w:rFonts w:hint="eastAsia" w:ascii="宋体" w:hAnsi="宋体" w:cs="宋体"/>
          <w:sz w:val="24"/>
          <w:highlight w:val="none"/>
          <w:lang w:val="fr-CH" w:eastAsia="zh-CN"/>
        </w:rPr>
        <w:t>（供应商基本情况表）</w:t>
      </w:r>
    </w:p>
    <w:p w14:paraId="72783186">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1</w:t>
      </w:r>
      <w:r>
        <w:rPr>
          <w:rFonts w:hint="eastAsia" w:ascii="宋体" w:hAnsi="宋体" w:cs="宋体"/>
          <w:sz w:val="24"/>
          <w:highlight w:val="none"/>
          <w:lang w:val="fr-CH"/>
        </w:rPr>
        <w:t>、投标人同类项目业绩</w:t>
      </w:r>
    </w:p>
    <w:p w14:paraId="679D0CCC">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2</w:t>
      </w:r>
      <w:r>
        <w:rPr>
          <w:rFonts w:hint="eastAsia" w:ascii="宋体" w:hAnsi="宋体" w:cs="宋体"/>
          <w:sz w:val="24"/>
          <w:highlight w:val="none"/>
          <w:lang w:val="fr-CH"/>
        </w:rPr>
        <w:t>、获奖情况</w:t>
      </w:r>
    </w:p>
    <w:p w14:paraId="102CC96B">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zh-CN"/>
        </w:rPr>
        <w:t>拟安排的项目团队情况（</w:t>
      </w:r>
      <w:r>
        <w:rPr>
          <w:rFonts w:hint="eastAsia" w:ascii="宋体" w:hAnsi="宋体" w:cs="宋体"/>
          <w:sz w:val="24"/>
          <w:highlight w:val="none"/>
          <w:lang w:val="en-US" w:eastAsia="zh-CN"/>
        </w:rPr>
        <w:t>含项目负责人</w:t>
      </w:r>
      <w:r>
        <w:rPr>
          <w:rFonts w:hint="eastAsia" w:ascii="宋体" w:hAnsi="宋体" w:cs="宋体"/>
          <w:sz w:val="24"/>
          <w:highlight w:val="none"/>
          <w:lang w:val="zh-CN"/>
        </w:rPr>
        <w:t>）</w:t>
      </w:r>
    </w:p>
    <w:p w14:paraId="550337D6">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fr-CH"/>
        </w:rPr>
        <w:t>投标单位认为有必要提供的其他材料（</w:t>
      </w:r>
      <w:r>
        <w:rPr>
          <w:rFonts w:hint="eastAsia" w:ascii="宋体" w:hAnsi="宋体" w:cs="宋体"/>
          <w:sz w:val="24"/>
          <w:highlight w:val="none"/>
        </w:rPr>
        <w:t>格式自拟</w:t>
      </w:r>
      <w:r>
        <w:rPr>
          <w:rFonts w:hint="eastAsia" w:ascii="宋体" w:hAnsi="宋体" w:cs="宋体"/>
          <w:sz w:val="24"/>
          <w:highlight w:val="none"/>
          <w:lang w:val="fr-CH"/>
        </w:rPr>
        <w:t>）</w:t>
      </w:r>
    </w:p>
    <w:p w14:paraId="3EE3B8BE">
      <w:pPr>
        <w:spacing w:line="360" w:lineRule="auto"/>
        <w:rPr>
          <w:rFonts w:ascii="宋体" w:hAnsi="宋体" w:cs="宋体"/>
          <w:b/>
          <w:bCs/>
          <w:sz w:val="24"/>
          <w:highlight w:val="none"/>
        </w:rPr>
      </w:pPr>
      <w:r>
        <w:rPr>
          <w:rFonts w:hint="eastAsia" w:ascii="宋体" w:hAnsi="宋体" w:cs="宋体"/>
          <w:b/>
          <w:bCs/>
          <w:sz w:val="24"/>
          <w:highlight w:val="none"/>
        </w:rPr>
        <w:t>（三）技术部分</w:t>
      </w:r>
    </w:p>
    <w:p w14:paraId="0B297A14">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fr-CH"/>
        </w:rPr>
        <w:t>用户需求响应表</w:t>
      </w:r>
    </w:p>
    <w:p w14:paraId="357A7409">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2、</w:t>
      </w:r>
      <w:r>
        <w:rPr>
          <w:rFonts w:hint="eastAsia" w:ascii="宋体" w:hAnsi="宋体" w:cs="宋体"/>
          <w:sz w:val="24"/>
          <w:highlight w:val="none"/>
          <w:lang w:val="zh-CN"/>
        </w:rPr>
        <w:t>对项目需求的解析</w:t>
      </w:r>
    </w:p>
    <w:p w14:paraId="16E6C729">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3、实施方案</w:t>
      </w:r>
    </w:p>
    <w:p w14:paraId="6A134405">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4、项目重点、难点及解决方案</w:t>
      </w:r>
    </w:p>
    <w:p w14:paraId="4C00837A">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5、项目质量保障措施和售后服务计划</w:t>
      </w:r>
    </w:p>
    <w:p w14:paraId="55B40B83">
      <w:pPr>
        <w:tabs>
          <w:tab w:val="left" w:pos="640"/>
          <w:tab w:val="left" w:pos="1260"/>
          <w:tab w:val="left" w:pos="1418"/>
        </w:tabs>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lang w:val="fr-CH"/>
        </w:rPr>
        <w:t>投标单位认为有必要提供的其他材料</w:t>
      </w:r>
      <w:r>
        <w:rPr>
          <w:rFonts w:hint="eastAsia" w:ascii="宋体" w:hAnsi="宋体" w:cs="宋体"/>
          <w:sz w:val="24"/>
          <w:highlight w:val="none"/>
          <w:lang w:val="fr-CH" w:bidi="ar"/>
        </w:rPr>
        <w:t>（格式自拟）</w:t>
      </w:r>
      <w:r>
        <w:rPr>
          <w:rFonts w:hint="eastAsia" w:ascii="宋体" w:hAnsi="宋体" w:cs="宋体"/>
          <w:sz w:val="24"/>
          <w:highlight w:val="none"/>
          <w:lang w:val="fr-CH" w:bidi="ar"/>
        </w:rPr>
        <w:br w:type="page"/>
      </w:r>
      <w:r>
        <w:rPr>
          <w:rFonts w:hint="eastAsia" w:ascii="宋体" w:hAnsi="宋体" w:cs="宋体"/>
          <w:b/>
          <w:bCs/>
          <w:sz w:val="24"/>
          <w:highlight w:val="none"/>
        </w:rPr>
        <w:t>（一）</w:t>
      </w:r>
      <w:r>
        <w:rPr>
          <w:rFonts w:hint="eastAsia" w:ascii="宋体" w:hAnsi="宋体" w:cs="宋体"/>
          <w:b/>
          <w:bCs/>
          <w:sz w:val="24"/>
          <w:highlight w:val="none"/>
          <w:lang w:val="zh-CN"/>
        </w:rPr>
        <w:t>价格部分</w:t>
      </w:r>
    </w:p>
    <w:p w14:paraId="1976818D">
      <w:pPr>
        <w:spacing w:line="360" w:lineRule="auto"/>
        <w:jc w:val="center"/>
        <w:rPr>
          <w:rFonts w:ascii="宋体" w:hAnsi="宋体" w:cs="宋体"/>
          <w:b/>
          <w:bCs/>
          <w:sz w:val="24"/>
          <w:highlight w:val="none"/>
        </w:rPr>
      </w:pPr>
      <w:r>
        <w:rPr>
          <w:rFonts w:hint="eastAsia" w:ascii="宋体" w:hAnsi="宋体" w:cs="宋体"/>
          <w:b/>
          <w:bCs/>
          <w:sz w:val="24"/>
          <w:highlight w:val="none"/>
        </w:rPr>
        <w:t>1、投标一览表</w:t>
      </w:r>
    </w:p>
    <w:p w14:paraId="6BB394CA">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14:paraId="591AAE97">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0"/>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14:paraId="595E4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14:paraId="410F7249">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项目名称</w:t>
            </w:r>
          </w:p>
        </w:tc>
        <w:tc>
          <w:tcPr>
            <w:tcW w:w="3225" w:type="dxa"/>
            <w:vAlign w:val="center"/>
          </w:tcPr>
          <w:p w14:paraId="7608BF1C">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投标总价</w:t>
            </w:r>
          </w:p>
          <w:p w14:paraId="0A90C071">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（人民币）</w:t>
            </w:r>
          </w:p>
        </w:tc>
        <w:tc>
          <w:tcPr>
            <w:tcW w:w="2758" w:type="dxa"/>
            <w:vAlign w:val="center"/>
          </w:tcPr>
          <w:p w14:paraId="403E33A9">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备注</w:t>
            </w:r>
          </w:p>
        </w:tc>
      </w:tr>
      <w:tr w14:paraId="2F7D5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14:paraId="3D319A14">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3225" w:type="dxa"/>
            <w:vAlign w:val="center"/>
          </w:tcPr>
          <w:p w14:paraId="1D791290">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2758" w:type="dxa"/>
            <w:vAlign w:val="center"/>
          </w:tcPr>
          <w:p w14:paraId="73267EA9">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r>
    </w:tbl>
    <w:p w14:paraId="3598C808">
      <w:pPr>
        <w:spacing w:line="360" w:lineRule="auto"/>
        <w:rPr>
          <w:rFonts w:ascii="宋体" w:hAnsi="宋体" w:cs="宋体"/>
          <w:sz w:val="24"/>
          <w:highlight w:val="none"/>
        </w:rPr>
      </w:pPr>
    </w:p>
    <w:p w14:paraId="53EEE544">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14:paraId="7F95D0AF">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2FBFC03F">
      <w:pPr>
        <w:pStyle w:val="28"/>
        <w:ind w:firstLine="0" w:firstLineChars="0"/>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p>
    <w:p w14:paraId="37677603">
      <w:pPr>
        <w:spacing w:line="360" w:lineRule="auto"/>
        <w:jc w:val="center"/>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2、分项报价清单</w:t>
      </w:r>
    </w:p>
    <w:p w14:paraId="467AF9F9">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14:paraId="607856FA">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0"/>
        <w:tblW w:w="7491" w:type="dxa"/>
        <w:tblInd w:w="-116" w:type="dxa"/>
        <w:tblLayout w:type="fixed"/>
        <w:tblCellMar>
          <w:top w:w="0" w:type="dxa"/>
          <w:left w:w="108" w:type="dxa"/>
          <w:bottom w:w="0" w:type="dxa"/>
          <w:right w:w="108" w:type="dxa"/>
        </w:tblCellMar>
      </w:tblPr>
      <w:tblGrid>
        <w:gridCol w:w="3576"/>
        <w:gridCol w:w="1032"/>
        <w:gridCol w:w="944"/>
        <w:gridCol w:w="1939"/>
      </w:tblGrid>
      <w:tr w14:paraId="3B3319D9">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14:paraId="36139C07">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b/>
                <w:bCs/>
                <w:color w:val="000000"/>
                <w:kern w:val="0"/>
                <w:sz w:val="24"/>
                <w:highlight w:val="none"/>
                <w:lang w:bidi="zh-CN"/>
              </w:rPr>
            </w:pPr>
            <w:r>
              <w:rPr>
                <w:rFonts w:hint="eastAsia" w:ascii="仿宋_GB2312" w:hAnsi="仿宋_GB2312" w:eastAsia="仿宋_GB2312" w:cs="仿宋_GB2312"/>
                <w:b/>
                <w:bCs/>
                <w:color w:val="000000"/>
                <w:kern w:val="0"/>
                <w:sz w:val="24"/>
                <w:highlight w:val="none"/>
                <w:lang w:bidi="zh-CN"/>
              </w:rPr>
              <w:t>服务内容</w:t>
            </w:r>
          </w:p>
        </w:tc>
        <w:tc>
          <w:tcPr>
            <w:tcW w:w="1032" w:type="dxa"/>
            <w:tcBorders>
              <w:top w:val="single" w:color="000000" w:sz="4" w:space="0"/>
              <w:left w:val="single" w:color="000000" w:sz="4" w:space="0"/>
              <w:bottom w:val="single" w:color="000000" w:sz="4" w:space="0"/>
              <w:right w:val="single" w:color="000000" w:sz="4" w:space="0"/>
            </w:tcBorders>
            <w:vAlign w:val="center"/>
          </w:tcPr>
          <w:p w14:paraId="655E75C9">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14:paraId="4C69FA8F">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14:paraId="7A9260D6">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备注</w:t>
            </w:r>
          </w:p>
        </w:tc>
      </w:tr>
      <w:tr w14:paraId="488D97E1">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14:paraId="2CE2E62F">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r>
              <w:rPr>
                <w:rFonts w:hint="default" w:ascii="仿宋_GB2312" w:hAnsi="仿宋_GB2312" w:eastAsia="仿宋_GB2312" w:cs="仿宋_GB2312"/>
                <w:color w:val="000000"/>
                <w:kern w:val="0"/>
                <w:sz w:val="24"/>
                <w:highlight w:val="none"/>
                <w:lang w:eastAsia="zh-CN" w:bidi="ar"/>
              </w:rPr>
              <w:t>《前海方案》《前海规划》落实情况评估</w:t>
            </w:r>
          </w:p>
        </w:tc>
        <w:tc>
          <w:tcPr>
            <w:tcW w:w="1032" w:type="dxa"/>
            <w:tcBorders>
              <w:top w:val="single" w:color="000000" w:sz="4" w:space="0"/>
              <w:left w:val="single" w:color="000000" w:sz="4" w:space="0"/>
              <w:bottom w:val="single" w:color="000000" w:sz="4" w:space="0"/>
              <w:right w:val="single" w:color="000000" w:sz="4" w:space="0"/>
            </w:tcBorders>
            <w:vAlign w:val="center"/>
          </w:tcPr>
          <w:p w14:paraId="4D5F301D">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en-US" w:eastAsia="zh-CN" w:bidi="ar"/>
              </w:rPr>
            </w:pPr>
            <w:r>
              <w:rPr>
                <w:rFonts w:hint="eastAsia" w:ascii="仿宋_GB2312" w:hAnsi="仿宋_GB2312" w:eastAsia="仿宋_GB2312" w:cs="仿宋_GB2312"/>
                <w:color w:val="000000"/>
                <w:kern w:val="0"/>
                <w:sz w:val="24"/>
                <w:highlight w:val="none"/>
                <w:lang w:val="en-US" w:eastAsia="zh-CN" w:bidi="ar"/>
              </w:rPr>
              <w:t>1项</w:t>
            </w:r>
          </w:p>
        </w:tc>
        <w:tc>
          <w:tcPr>
            <w:tcW w:w="944" w:type="dxa"/>
            <w:tcBorders>
              <w:top w:val="single" w:color="000000" w:sz="4" w:space="0"/>
              <w:left w:val="single" w:color="000000" w:sz="4" w:space="0"/>
              <w:bottom w:val="single" w:color="000000" w:sz="4" w:space="0"/>
              <w:right w:val="single" w:color="000000" w:sz="4" w:space="0"/>
            </w:tcBorders>
            <w:vAlign w:val="center"/>
          </w:tcPr>
          <w:p w14:paraId="008D6CC6">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14:paraId="432F9084">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bl>
    <w:p w14:paraId="64C0D9E3">
      <w:pPr>
        <w:spacing w:line="360" w:lineRule="auto"/>
        <w:rPr>
          <w:rFonts w:ascii="宋体" w:hAnsi="宋体" w:cs="宋体"/>
          <w:sz w:val="24"/>
          <w:highlight w:val="none"/>
        </w:rPr>
      </w:pPr>
    </w:p>
    <w:p w14:paraId="7066384A">
      <w:pPr>
        <w:spacing w:line="360" w:lineRule="auto"/>
        <w:rPr>
          <w:rFonts w:ascii="宋体" w:hAnsi="宋体" w:cs="宋体"/>
          <w:b/>
          <w:bCs/>
          <w:sz w:val="24"/>
          <w:highlight w:val="yellow"/>
        </w:rPr>
      </w:pPr>
      <w:r>
        <w:rPr>
          <w:rFonts w:hint="eastAsia" w:ascii="宋体" w:hAnsi="宋体" w:cs="宋体"/>
          <w:b/>
          <w:bCs/>
          <w:sz w:val="24"/>
          <w:highlight w:val="yellow"/>
        </w:rPr>
        <w:t>注：</w:t>
      </w:r>
      <w:r>
        <w:rPr>
          <w:rFonts w:hint="eastAsia" w:ascii="宋体" w:hAnsi="宋体" w:cs="宋体"/>
          <w:b/>
          <w:bCs/>
          <w:sz w:val="24"/>
          <w:highlight w:val="yellow"/>
          <w:lang w:val="en-US" w:eastAsia="zh-CN"/>
        </w:rPr>
        <w:t>投标人不</w:t>
      </w:r>
      <w:r>
        <w:rPr>
          <w:rFonts w:hint="eastAsia" w:ascii="宋体" w:hAnsi="宋体" w:cs="宋体"/>
          <w:b/>
          <w:bCs/>
          <w:sz w:val="24"/>
          <w:highlight w:val="yellow"/>
        </w:rPr>
        <w:t>可调整报价格式。投标总价</w:t>
      </w:r>
      <w:r>
        <w:rPr>
          <w:rFonts w:hint="eastAsia" w:ascii="宋体" w:hAnsi="宋体" w:cs="宋体"/>
          <w:b/>
          <w:bCs/>
          <w:sz w:val="24"/>
          <w:highlight w:val="yellow"/>
          <w:lang w:val="en-US" w:eastAsia="zh-CN"/>
        </w:rPr>
        <w:t>为</w:t>
      </w:r>
      <w:r>
        <w:rPr>
          <w:rFonts w:hint="eastAsia" w:ascii="宋体" w:hAnsi="宋体" w:cs="宋体"/>
          <w:b/>
          <w:bCs/>
          <w:sz w:val="24"/>
          <w:highlight w:val="yellow"/>
        </w:rPr>
        <w:t>含税</w:t>
      </w:r>
      <w:r>
        <w:rPr>
          <w:rFonts w:hint="eastAsia" w:ascii="宋体" w:hAnsi="宋体" w:cs="宋体"/>
          <w:b/>
          <w:bCs/>
          <w:sz w:val="24"/>
          <w:highlight w:val="yellow"/>
          <w:lang w:val="en-US" w:eastAsia="zh-CN"/>
        </w:rPr>
        <w:t>总价</w:t>
      </w:r>
      <w:r>
        <w:rPr>
          <w:rFonts w:hint="eastAsia" w:ascii="宋体" w:hAnsi="宋体" w:cs="宋体"/>
          <w:b/>
          <w:bCs/>
          <w:sz w:val="24"/>
          <w:highlight w:val="yellow"/>
        </w:rPr>
        <w:t>。</w:t>
      </w:r>
    </w:p>
    <w:p w14:paraId="6FFFD724">
      <w:pPr>
        <w:spacing w:line="360" w:lineRule="auto"/>
        <w:rPr>
          <w:rFonts w:ascii="宋体" w:hAnsi="宋体" w:cs="宋体"/>
          <w:sz w:val="24"/>
          <w:highlight w:val="none"/>
        </w:rPr>
      </w:pPr>
      <w:r>
        <w:rPr>
          <w:rFonts w:hint="eastAsia" w:ascii="宋体" w:hAnsi="宋体" w:cs="宋体"/>
          <w:sz w:val="24"/>
          <w:highlight w:val="none"/>
        </w:rPr>
        <w:t>投标供应商授权代表： ________________________</w:t>
      </w:r>
    </w:p>
    <w:p w14:paraId="45436E9A">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4081001">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14:paraId="4E7ACCC3">
      <w:pPr>
        <w:rPr>
          <w:rFonts w:ascii="宋体" w:hAnsi="宋体" w:cs="宋体"/>
          <w:b/>
          <w:bCs/>
          <w:sz w:val="24"/>
          <w:highlight w:val="none"/>
        </w:rPr>
      </w:pPr>
      <w:r>
        <w:rPr>
          <w:rFonts w:hint="eastAsia" w:ascii="宋体" w:hAnsi="宋体" w:cs="宋体"/>
          <w:b/>
          <w:bCs/>
          <w:sz w:val="24"/>
          <w:highlight w:val="none"/>
        </w:rPr>
        <w:br w:type="page"/>
      </w:r>
    </w:p>
    <w:p w14:paraId="1CB45226">
      <w:pPr>
        <w:spacing w:line="360" w:lineRule="auto"/>
        <w:jc w:val="center"/>
        <w:rPr>
          <w:rFonts w:hint="eastAsia" w:ascii="宋体" w:hAnsi="宋体" w:cs="宋体"/>
          <w:b/>
          <w:bCs/>
          <w:sz w:val="24"/>
          <w:highlight w:val="none"/>
        </w:rPr>
      </w:pPr>
      <w:r>
        <w:rPr>
          <w:rFonts w:hint="eastAsia" w:ascii="宋体" w:hAnsi="宋体" w:cs="宋体"/>
          <w:b/>
          <w:bCs/>
          <w:sz w:val="24"/>
          <w:highlight w:val="none"/>
        </w:rPr>
        <w:t>3、《中小企业声明函》或《残疾人福利性单位声明函》或《监狱企业声明函》（参与价格扣减的投标人应提供）；</w:t>
      </w:r>
    </w:p>
    <w:p w14:paraId="6B72AFC9">
      <w:pPr>
        <w:numPr>
          <w:ilvl w:val="0"/>
          <w:numId w:val="0"/>
        </w:numPr>
        <w:spacing w:line="360" w:lineRule="auto"/>
        <w:jc w:val="center"/>
        <w:outlineLvl w:val="2"/>
        <w:rPr>
          <w:rFonts w:ascii="宋体" w:hAnsi="宋体" w:cs="宋体"/>
          <w:b/>
          <w:bCs/>
          <w:sz w:val="24"/>
          <w:highlight w:val="none"/>
        </w:rPr>
      </w:pPr>
      <w:r>
        <w:rPr>
          <w:rFonts w:hint="eastAsia" w:ascii="宋体" w:hAnsi="宋体" w:cs="宋体"/>
          <w:b/>
          <w:bCs/>
          <w:sz w:val="24"/>
          <w:highlight w:val="none"/>
          <w:lang w:val="en-US" w:eastAsia="zh-CN"/>
        </w:rPr>
        <w:t>（具体详见“附件：相关政策”）</w:t>
      </w:r>
      <w:r>
        <w:rPr>
          <w:rFonts w:hint="eastAsia" w:ascii="宋体" w:hAnsi="宋体" w:cs="宋体"/>
          <w:b/>
          <w:bCs/>
          <w:sz w:val="24"/>
          <w:highlight w:val="none"/>
        </w:rPr>
        <w:br w:type="page"/>
      </w:r>
      <w:r>
        <w:rPr>
          <w:rFonts w:hint="eastAsia" w:ascii="宋体" w:hAnsi="宋体" w:cs="宋体"/>
          <w:b/>
          <w:bCs/>
          <w:sz w:val="24"/>
          <w:highlight w:val="none"/>
        </w:rPr>
        <w:t>商务部分</w:t>
      </w:r>
    </w:p>
    <w:p w14:paraId="1D17807F">
      <w:pPr>
        <w:pStyle w:val="28"/>
        <w:ind w:firstLine="0" w:firstLineChars="0"/>
        <w:rPr>
          <w:highlight w:val="none"/>
        </w:rPr>
      </w:pPr>
    </w:p>
    <w:p w14:paraId="3A5ED9A9">
      <w:pPr>
        <w:spacing w:line="360" w:lineRule="auto"/>
        <w:jc w:val="center"/>
        <w:rPr>
          <w:rFonts w:ascii="宋体" w:hAnsi="宋体" w:cs="宋体"/>
          <w:b/>
          <w:bCs/>
          <w:sz w:val="24"/>
          <w:highlight w:val="none"/>
        </w:rPr>
      </w:pPr>
      <w:r>
        <w:rPr>
          <w:rFonts w:hint="eastAsia" w:ascii="宋体" w:hAnsi="宋体" w:cs="宋体"/>
          <w:b/>
          <w:bCs/>
          <w:sz w:val="24"/>
          <w:highlight w:val="none"/>
        </w:rPr>
        <w:t>1、投标响应书</w:t>
      </w:r>
    </w:p>
    <w:p w14:paraId="785C7CF7">
      <w:pPr>
        <w:spacing w:line="360" w:lineRule="auto"/>
        <w:rPr>
          <w:rFonts w:ascii="宋体" w:hAnsi="宋体" w:cs="宋体"/>
          <w:sz w:val="24"/>
          <w:highlight w:val="none"/>
        </w:rPr>
      </w:pPr>
    </w:p>
    <w:p w14:paraId="55DB52BC">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14:paraId="6F0A87F4">
      <w:pPr>
        <w:spacing w:line="360" w:lineRule="auto"/>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w:t>
      </w:r>
      <w:r>
        <w:rPr>
          <w:rFonts w:hint="eastAsia" w:ascii="宋体" w:hAnsi="宋体" w:cs="宋体"/>
          <w:sz w:val="24"/>
          <w:highlight w:val="none"/>
          <w:lang w:val="en-US" w:eastAsia="zh-CN"/>
        </w:rPr>
        <w:t xml:space="preserve">   </w:t>
      </w:r>
      <w:r>
        <w:rPr>
          <w:rFonts w:hint="eastAsia" w:ascii="宋体" w:hAnsi="宋体" w:cs="宋体"/>
          <w:sz w:val="24"/>
          <w:highlight w:val="none"/>
        </w:rPr>
        <w:t>），签字代表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w:t>
      </w:r>
      <w:r>
        <w:rPr>
          <w:rFonts w:hint="eastAsia" w:ascii="宋体" w:hAnsi="宋体" w:cs="宋体"/>
          <w:sz w:val="24"/>
          <w:highlight w:val="none"/>
        </w:rPr>
        <w:t>投标文件。</w:t>
      </w:r>
    </w:p>
    <w:p w14:paraId="2B798650">
      <w:pPr>
        <w:spacing w:line="360" w:lineRule="auto"/>
        <w:rPr>
          <w:rFonts w:ascii="宋体" w:hAnsi="宋体" w:cs="宋体"/>
          <w:sz w:val="24"/>
          <w:highlight w:val="none"/>
        </w:rPr>
      </w:pPr>
      <w:r>
        <w:rPr>
          <w:rFonts w:hint="eastAsia" w:ascii="宋体" w:hAnsi="宋体" w:cs="宋体"/>
          <w:sz w:val="24"/>
          <w:highlight w:val="none"/>
        </w:rPr>
        <w:t xml:space="preserve">  据此函，签字代表宣布同意如下：</w:t>
      </w:r>
    </w:p>
    <w:p w14:paraId="788D0EF6">
      <w:pPr>
        <w:spacing w:line="360" w:lineRule="auto"/>
        <w:rPr>
          <w:rFonts w:ascii="宋体" w:hAnsi="宋体" w:cs="宋体"/>
          <w:sz w:val="24"/>
          <w:highlight w:val="none"/>
        </w:rPr>
      </w:pPr>
      <w:r>
        <w:rPr>
          <w:rFonts w:hint="eastAsia" w:ascii="宋体" w:hAnsi="宋体" w:cs="宋体"/>
          <w:sz w:val="24"/>
          <w:highlight w:val="none"/>
        </w:rPr>
        <w:t>1、供应商方将按招标文件的规定履行合同责任和义务。</w:t>
      </w:r>
    </w:p>
    <w:p w14:paraId="217BCDA0">
      <w:pPr>
        <w:spacing w:line="360" w:lineRule="auto"/>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14:paraId="432915F0">
      <w:pPr>
        <w:spacing w:line="360" w:lineRule="auto"/>
        <w:rPr>
          <w:rFonts w:ascii="宋体" w:hAnsi="宋体" w:cs="宋体"/>
          <w:sz w:val="24"/>
          <w:highlight w:val="none"/>
        </w:rPr>
      </w:pPr>
      <w:r>
        <w:rPr>
          <w:rFonts w:hint="eastAsia" w:ascii="宋体" w:hAnsi="宋体" w:cs="宋体"/>
          <w:sz w:val="24"/>
          <w:highlight w:val="none"/>
        </w:rPr>
        <w:t>3、与本投标项目有关的一切正式往来通讯请寄：</w:t>
      </w:r>
    </w:p>
    <w:p w14:paraId="771FA37B">
      <w:pPr>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14:paraId="34DD290E">
      <w:pPr>
        <w:spacing w:line="360" w:lineRule="auto"/>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14:paraId="19D36989">
      <w:pPr>
        <w:spacing w:line="360" w:lineRule="auto"/>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14:paraId="4C5CD4C1">
      <w:pPr>
        <w:spacing w:line="360" w:lineRule="auto"/>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14:paraId="31B2C61D">
      <w:pPr>
        <w:spacing w:line="360" w:lineRule="auto"/>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14:paraId="6DFD9320">
      <w:pPr>
        <w:spacing w:line="360" w:lineRule="auto"/>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CD4F5CD">
      <w:pPr>
        <w:spacing w:line="360" w:lineRule="auto"/>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14:paraId="34E53D54">
      <w:pPr>
        <w:pStyle w:val="6"/>
        <w:spacing w:line="360" w:lineRule="auto"/>
        <w:rPr>
          <w:highlight w:val="none"/>
        </w:rPr>
      </w:pPr>
    </w:p>
    <w:p w14:paraId="4EEB0184">
      <w:pPr>
        <w:spacing w:line="360" w:lineRule="auto"/>
        <w:rPr>
          <w:rFonts w:hint="eastAsia" w:ascii="宋体" w:hAnsi="宋体" w:eastAsia="宋体" w:cs="宋体"/>
          <w:sz w:val="24"/>
          <w:highlight w:val="none"/>
          <w:lang w:val="fr-CH"/>
        </w:rPr>
      </w:pPr>
      <w:r>
        <w:rPr>
          <w:rFonts w:hint="eastAsia" w:ascii="宋体" w:hAnsi="宋体" w:eastAsia="宋体" w:cs="宋体"/>
          <w:sz w:val="24"/>
          <w:highlight w:val="none"/>
          <w:lang w:val="fr-CH"/>
        </w:rPr>
        <w:br w:type="page"/>
      </w:r>
    </w:p>
    <w:p w14:paraId="0A38EE2D">
      <w:pPr>
        <w:tabs>
          <w:tab w:val="left" w:pos="640"/>
          <w:tab w:val="left" w:pos="1260"/>
          <w:tab w:val="left" w:pos="1418"/>
        </w:tabs>
        <w:spacing w:line="360" w:lineRule="auto"/>
        <w:jc w:val="center"/>
        <w:rPr>
          <w:rFonts w:ascii="宋体" w:hAnsi="宋体" w:cs="宋体"/>
          <w:sz w:val="24"/>
          <w:highlight w:val="none"/>
          <w:lang w:val="fr-CH"/>
        </w:rPr>
      </w:pPr>
      <w:r>
        <w:rPr>
          <w:rFonts w:hint="eastAsia" w:ascii="宋体" w:hAnsi="宋体" w:cs="宋体"/>
          <w:b/>
          <w:bCs/>
          <w:sz w:val="24"/>
          <w:highlight w:val="none"/>
          <w:lang w:val="en-US" w:eastAsia="zh-CN"/>
        </w:rPr>
        <w:t>2</w:t>
      </w:r>
      <w:r>
        <w:rPr>
          <w:rFonts w:hint="eastAsia" w:ascii="宋体" w:hAnsi="宋体" w:cs="宋体"/>
          <w:b/>
          <w:bCs/>
          <w:sz w:val="24"/>
          <w:highlight w:val="none"/>
          <w:lang w:val="fr-CH"/>
        </w:rPr>
        <w:t>、营业执照</w:t>
      </w:r>
    </w:p>
    <w:p w14:paraId="6214361B">
      <w:pPr>
        <w:tabs>
          <w:tab w:val="left" w:pos="640"/>
          <w:tab w:val="left" w:pos="1260"/>
          <w:tab w:val="left" w:pos="1418"/>
        </w:tabs>
        <w:spacing w:line="360" w:lineRule="auto"/>
        <w:rPr>
          <w:rFonts w:ascii="宋体" w:hAnsi="宋体" w:cs="宋体"/>
          <w:sz w:val="24"/>
          <w:highlight w:val="none"/>
          <w:lang w:val="fr-CH"/>
        </w:rPr>
      </w:pPr>
      <w:r>
        <w:rPr>
          <w:rFonts w:hint="eastAsia" w:ascii="宋体" w:hAnsi="宋体" w:cs="宋体"/>
          <w:sz w:val="24"/>
          <w:highlight w:val="none"/>
          <w:lang w:val="fr-CH"/>
        </w:rPr>
        <w:t>【其他组织提供《事业单位法人证书》或《民办非企业单位登记证书》等】及税务登记册证副本复印件(加盖投标人公章，若提供的营业执照为三证合一，则税务登记证可不单独提供)；</w:t>
      </w:r>
    </w:p>
    <w:p w14:paraId="1704C442">
      <w:pPr>
        <w:tabs>
          <w:tab w:val="left" w:pos="640"/>
          <w:tab w:val="left" w:pos="1260"/>
          <w:tab w:val="left" w:pos="1418"/>
        </w:tabs>
        <w:spacing w:line="360" w:lineRule="auto"/>
        <w:jc w:val="center"/>
        <w:rPr>
          <w:rFonts w:ascii="宋体" w:hAnsi="宋体" w:cs="宋体"/>
          <w:b/>
          <w:bCs/>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lang w:val="en-US" w:eastAsia="zh-CN"/>
        </w:rPr>
        <w:t>3</w:t>
      </w:r>
      <w:r>
        <w:rPr>
          <w:rFonts w:hint="eastAsia" w:ascii="宋体" w:hAnsi="宋体" w:cs="宋体"/>
          <w:b/>
          <w:bCs/>
          <w:sz w:val="24"/>
          <w:highlight w:val="none"/>
        </w:rPr>
        <w:t>、</w:t>
      </w:r>
      <w:r>
        <w:rPr>
          <w:rFonts w:hint="eastAsia" w:ascii="宋体" w:hAnsi="宋体" w:cs="宋体"/>
          <w:b/>
          <w:bCs/>
          <w:sz w:val="24"/>
          <w:highlight w:val="none"/>
          <w:lang w:val="fr-CH"/>
        </w:rPr>
        <w:t>政府采购投标及履约承诺函</w:t>
      </w:r>
    </w:p>
    <w:p w14:paraId="2F5DF473">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14:paraId="7AEDBEE9">
      <w:pPr>
        <w:spacing w:line="360" w:lineRule="auto"/>
        <w:ind w:firstLine="480" w:firstLineChars="200"/>
        <w:rPr>
          <w:rFonts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14:paraId="2A417D13">
      <w:pPr>
        <w:spacing w:line="360" w:lineRule="auto"/>
        <w:ind w:firstLine="480" w:firstLineChars="200"/>
        <w:rPr>
          <w:rFonts w:ascii="宋体" w:hAnsi="宋体" w:cs="宋体"/>
          <w:sz w:val="24"/>
          <w:highlight w:val="none"/>
        </w:rPr>
      </w:pPr>
      <w:r>
        <w:rPr>
          <w:rFonts w:hint="eastAsia" w:ascii="宋体" w:hAnsi="宋体" w:cs="宋体"/>
          <w:sz w:val="24"/>
          <w:highlight w:val="none"/>
        </w:rPr>
        <w:t>1.我单位本招标项目所提供的货物或服务未侵犯知识产权。</w:t>
      </w:r>
    </w:p>
    <w:p w14:paraId="66886422">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.我单位</w:t>
      </w:r>
      <w:r>
        <w:rPr>
          <w:rFonts w:hint="eastAsia" w:ascii="宋体" w:hAnsi="宋体" w:cs="宋体"/>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14:paraId="14E07F38">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rPr>
        <w:t>.我单位</w:t>
      </w:r>
      <w:r>
        <w:rPr>
          <w:rFonts w:hint="eastAsia" w:ascii="宋体" w:hAnsi="宋体" w:cs="宋体"/>
          <w:kern w:val="0"/>
          <w:sz w:val="24"/>
          <w:highlight w:val="none"/>
        </w:rPr>
        <w:t>及其法定代表人近三年内（投标人成立不足三年的可从成立之日起算）无行贿犯罪记录；</w:t>
      </w:r>
    </w:p>
    <w:p w14:paraId="6718688A">
      <w:pPr>
        <w:spacing w:line="360" w:lineRule="auto"/>
        <w:ind w:firstLine="480" w:firstLineChars="200"/>
        <w:rPr>
          <w:rFonts w:ascii="宋体" w:hAnsi="宋体" w:cs="宋体"/>
          <w:sz w:val="24"/>
          <w:highlight w:val="none"/>
        </w:rPr>
      </w:pPr>
      <w:r>
        <w:rPr>
          <w:rFonts w:hint="eastAsia" w:ascii="宋体" w:hAnsi="宋体" w:cs="宋体"/>
          <w:sz w:val="24"/>
          <w:highlight w:val="none"/>
        </w:rPr>
        <w:t>4.我单位具备《中华人民共和国政府采购法》第二十二条的条件。</w:t>
      </w:r>
    </w:p>
    <w:p w14:paraId="4508B3F7">
      <w:pPr>
        <w:spacing w:line="360" w:lineRule="auto"/>
        <w:ind w:firstLine="480" w:firstLineChars="200"/>
        <w:rPr>
          <w:rFonts w:ascii="宋体" w:hAnsi="宋体" w:cs="宋体"/>
          <w:kern w:val="0"/>
          <w:sz w:val="24"/>
          <w:highlight w:val="none"/>
        </w:rPr>
      </w:pPr>
      <w:r>
        <w:rPr>
          <w:rFonts w:hint="eastAsia" w:ascii="宋体" w:hAnsi="宋体" w:cs="宋体"/>
          <w:sz w:val="24"/>
          <w:highlight w:val="none"/>
        </w:rPr>
        <w:t>5.</w:t>
      </w:r>
      <w:r>
        <w:rPr>
          <w:rFonts w:hint="eastAsia" w:ascii="宋体" w:hAnsi="宋体" w:cs="宋体"/>
          <w:kern w:val="0"/>
          <w:sz w:val="24"/>
          <w:highlight w:val="none"/>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14:paraId="618ED339">
      <w:pPr>
        <w:spacing w:line="360" w:lineRule="auto"/>
        <w:ind w:firstLine="480" w:firstLineChars="200"/>
        <w:rPr>
          <w:rFonts w:hint="eastAsia" w:ascii="宋体" w:hAnsi="宋体" w:cs="宋体"/>
          <w:color w:val="000000"/>
          <w:sz w:val="24"/>
          <w:highlight w:val="yellow"/>
          <w:lang w:eastAsia="zh-CN"/>
        </w:rPr>
      </w:pPr>
      <w:r>
        <w:rPr>
          <w:rFonts w:hint="eastAsia" w:ascii="宋体" w:hAnsi="宋体" w:cs="宋体"/>
          <w:sz w:val="24"/>
          <w:highlight w:val="none"/>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w:t>
      </w:r>
      <w:r>
        <w:rPr>
          <w:rFonts w:hint="eastAsia" w:ascii="宋体" w:hAnsi="宋体" w:cs="宋体"/>
          <w:color w:val="000000"/>
          <w:sz w:val="24"/>
          <w:highlight w:val="yellow"/>
          <w:lang w:eastAsia="zh-CN"/>
        </w:rPr>
        <w:t>我单位承诺与其他不同供应商的法定代表人、主要经营负责人、投标授权代表人、项目负责人（如有）、</w:t>
      </w:r>
      <w:r>
        <w:rPr>
          <w:rFonts w:hint="eastAsia" w:ascii="宋体" w:hAnsi="宋体" w:cs="宋体"/>
          <w:color w:val="000000"/>
          <w:sz w:val="24"/>
          <w:highlight w:val="yellow"/>
          <w:lang w:val="en-US" w:eastAsia="zh-CN"/>
        </w:rPr>
        <w:t>主要技术人员（如有）</w:t>
      </w:r>
      <w:r>
        <w:rPr>
          <w:rFonts w:hint="eastAsia" w:ascii="宋体" w:hAnsi="宋体" w:cs="宋体"/>
          <w:color w:val="000000"/>
          <w:sz w:val="24"/>
          <w:highlight w:val="yellow"/>
          <w:lang w:eastAsia="zh-CN"/>
        </w:rPr>
        <w:t>不存在为同一人、属同一单位或者在同一单位缴纳社会保险的情形。</w:t>
      </w:r>
    </w:p>
    <w:p w14:paraId="5EA9B01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14:paraId="66DCEBC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.我单位如果中标，做到诚实守信，依照本项目招标文件需求内容、签署的采购合同及本单位在投标中所作的一切承诺履约；不非法转包、分包。</w:t>
      </w:r>
    </w:p>
    <w:p w14:paraId="20E7C106">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.我单位承诺本项目的报价不低于我单位的成本价，不恶意低价谋取中标；对</w:t>
      </w:r>
      <w:r>
        <w:rPr>
          <w:rFonts w:hint="eastAsia" w:ascii="宋体" w:hAnsi="宋体" w:cs="宋体"/>
          <w:sz w:val="24"/>
          <w:highlight w:val="none"/>
        </w:rPr>
        <w:t>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015BC2D">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14:paraId="7BCA8FEE">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.我单位承诺未参与本项目的采购需求、技术指标、商务指标等内容的设定，不存在对其他投标单位不公平的行为。</w:t>
      </w:r>
    </w:p>
    <w:p w14:paraId="10435D4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14:paraId="732292A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13.我单位承诺本单位（公司）不存在《深圳市财政局政府采购供应商信用信息管理办法》（深财规〔2023〕3号）列明的严重违法失信行为。</w:t>
      </w:r>
    </w:p>
    <w:p w14:paraId="3EE2196A">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rPr>
        <w:t>以上承诺，如有违反，愿依照国家相关法律处理</w:t>
      </w:r>
      <w:r>
        <w:rPr>
          <w:rFonts w:hint="eastAsia" w:ascii="宋体" w:hAnsi="宋体" w:cs="宋体"/>
          <w:sz w:val="24"/>
          <w:highlight w:val="none"/>
        </w:rPr>
        <w:t>，并承担由此给采购人带来的损失。</w:t>
      </w:r>
    </w:p>
    <w:p w14:paraId="4E3F638F">
      <w:pPr>
        <w:spacing w:line="360" w:lineRule="auto"/>
        <w:ind w:firstLine="480" w:firstLineChars="200"/>
        <w:rPr>
          <w:rFonts w:ascii="宋体" w:hAnsi="宋体" w:cs="宋体"/>
          <w:sz w:val="24"/>
          <w:highlight w:val="none"/>
        </w:rPr>
      </w:pPr>
    </w:p>
    <w:p w14:paraId="23D4C468">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 xml:space="preserve">法定代表人或授权代表（签字）：                  </w:t>
      </w:r>
    </w:p>
    <w:p w14:paraId="31449EC2">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供应商（盖章）：</w:t>
      </w:r>
    </w:p>
    <w:p w14:paraId="37E4AD49">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日期：   年  月   日</w:t>
      </w:r>
    </w:p>
    <w:p w14:paraId="61C105E4">
      <w:pPr>
        <w:pStyle w:val="6"/>
        <w:spacing w:line="560" w:lineRule="exact"/>
        <w:jc w:val="center"/>
        <w:rPr>
          <w:b/>
          <w:sz w:val="24"/>
          <w:highlight w:val="none"/>
          <w:lang w:val="fr-CH"/>
        </w:rPr>
      </w:pPr>
      <w:r>
        <w:rPr>
          <w:rFonts w:hint="eastAsia" w:hAnsi="宋体" w:cs="宋体"/>
          <w:highlight w:val="none"/>
        </w:rPr>
        <w:br w:type="page"/>
      </w:r>
      <w:r>
        <w:rPr>
          <w:rFonts w:hint="eastAsia"/>
          <w:b/>
          <w:sz w:val="24"/>
          <w:highlight w:val="none"/>
          <w:lang w:val="en-US" w:eastAsia="zh-CN"/>
        </w:rPr>
        <w:t>4</w:t>
      </w:r>
      <w:r>
        <w:rPr>
          <w:rFonts w:hint="eastAsia"/>
          <w:b/>
          <w:sz w:val="24"/>
          <w:highlight w:val="none"/>
          <w:lang w:val="fr-CH"/>
        </w:rPr>
        <w:t>、政府采购违法行为风险知悉确认书</w:t>
      </w:r>
    </w:p>
    <w:p w14:paraId="0239B5D2">
      <w:pPr>
        <w:spacing w:after="120" w:line="560" w:lineRule="exact"/>
        <w:ind w:firstLine="480" w:firstLineChars="200"/>
        <w:rPr>
          <w:sz w:val="24"/>
          <w:highlight w:val="none"/>
          <w:lang w:val="fr-CH"/>
        </w:rPr>
      </w:pPr>
      <w:r>
        <w:rPr>
          <w:rFonts w:hint="eastAsia"/>
          <w:sz w:val="24"/>
          <w:highlight w:val="none"/>
          <w:lang w:val="fr-CH"/>
        </w:rPr>
        <w:t>本公司在投标前已充分知悉以下情形为参与政府采购活动时的重大风险事项，并承诺已对下述风险提示事项重点排查，做到严谨、诚信、依法依规参与政府采购活动。</w:t>
      </w:r>
    </w:p>
    <w:p w14:paraId="1AAC52DE">
      <w:pPr>
        <w:spacing w:after="120" w:line="560" w:lineRule="exact"/>
        <w:ind w:firstLine="480" w:firstLineChars="200"/>
        <w:rPr>
          <w:sz w:val="24"/>
          <w:highlight w:val="none"/>
          <w:lang w:val="fr-CH"/>
        </w:rPr>
      </w:pPr>
      <w:r>
        <w:rPr>
          <w:rFonts w:hint="eastAsia"/>
          <w:sz w:val="24"/>
          <w:highlight w:val="none"/>
          <w:lang w:val="fr-CH"/>
        </w:rPr>
        <w:t>一、本公司已充分知悉“隐瞒真实情况，提供虚假资料”的法定情形，相关情形包括但不限于：</w:t>
      </w:r>
    </w:p>
    <w:p w14:paraId="57C08F39">
      <w:pPr>
        <w:spacing w:after="120" w:line="560" w:lineRule="exact"/>
        <w:ind w:firstLine="480" w:firstLineChars="200"/>
        <w:rPr>
          <w:sz w:val="24"/>
          <w:highlight w:val="none"/>
          <w:lang w:val="fr-CH"/>
        </w:rPr>
      </w:pPr>
      <w:r>
        <w:rPr>
          <w:rFonts w:hint="eastAsia"/>
          <w:sz w:val="24"/>
          <w:highlight w:val="none"/>
          <w:lang w:val="fr-CH"/>
        </w:rPr>
        <w:t>（一）通过转让或者租借等方式从其他单位获取资格或者资质证书投标的。</w:t>
      </w:r>
    </w:p>
    <w:p w14:paraId="5967580B">
      <w:pPr>
        <w:spacing w:after="120" w:line="560" w:lineRule="exact"/>
        <w:ind w:firstLine="480" w:firstLineChars="200"/>
        <w:rPr>
          <w:sz w:val="24"/>
          <w:highlight w:val="none"/>
          <w:lang w:val="fr-CH"/>
        </w:rPr>
      </w:pPr>
      <w:r>
        <w:rPr>
          <w:rFonts w:hint="eastAsia"/>
          <w:sz w:val="24"/>
          <w:highlight w:val="none"/>
          <w:lang w:val="fr-CH"/>
        </w:rPr>
        <w:t>（二）由其他单位或者其他单位负责人在投标供应商编制的投标文件上加盖印章或者签字的。</w:t>
      </w:r>
    </w:p>
    <w:p w14:paraId="2B027D42">
      <w:pPr>
        <w:spacing w:after="120" w:line="560" w:lineRule="exact"/>
        <w:ind w:firstLine="480" w:firstLineChars="200"/>
        <w:rPr>
          <w:sz w:val="24"/>
          <w:highlight w:val="none"/>
          <w:lang w:val="fr-CH"/>
        </w:rPr>
      </w:pPr>
      <w:r>
        <w:rPr>
          <w:rFonts w:hint="eastAsia"/>
          <w:sz w:val="24"/>
          <w:highlight w:val="none"/>
          <w:lang w:val="fr-CH"/>
        </w:rPr>
        <w:t>（三）项目负责人或者主要技术人员不是本单位人员的。</w:t>
      </w:r>
    </w:p>
    <w:p w14:paraId="66FE7CD4">
      <w:pPr>
        <w:spacing w:after="120" w:line="560" w:lineRule="exact"/>
        <w:ind w:firstLine="480" w:firstLineChars="200"/>
        <w:rPr>
          <w:sz w:val="24"/>
          <w:highlight w:val="none"/>
          <w:lang w:val="fr-CH"/>
        </w:rPr>
      </w:pPr>
      <w:r>
        <w:rPr>
          <w:rFonts w:hint="eastAsia"/>
          <w:sz w:val="24"/>
          <w:highlight w:val="none"/>
          <w:lang w:val="fr-CH"/>
        </w:rPr>
        <w:t>（四）投标保证金不是从投标供应商基本账户转出的。</w:t>
      </w:r>
    </w:p>
    <w:p w14:paraId="3F144477">
      <w:pPr>
        <w:spacing w:after="120" w:line="560" w:lineRule="exact"/>
        <w:ind w:firstLine="480" w:firstLineChars="200"/>
        <w:rPr>
          <w:sz w:val="24"/>
          <w:highlight w:val="none"/>
          <w:lang w:val="fr-CH"/>
        </w:rPr>
      </w:pPr>
      <w:r>
        <w:rPr>
          <w:rFonts w:hint="eastAsia"/>
          <w:sz w:val="24"/>
          <w:highlight w:val="none"/>
          <w:lang w:val="fr-CH"/>
        </w:rPr>
        <w:t>（五）其他隐瞒真实情况、提供虚假资料的行为。</w:t>
      </w:r>
    </w:p>
    <w:p w14:paraId="310391D0">
      <w:pPr>
        <w:spacing w:after="120" w:line="560" w:lineRule="exact"/>
        <w:ind w:firstLine="480" w:firstLineChars="200"/>
        <w:rPr>
          <w:sz w:val="24"/>
          <w:highlight w:val="none"/>
          <w:lang w:val="fr-CH"/>
        </w:rPr>
      </w:pPr>
      <w:r>
        <w:rPr>
          <w:rFonts w:hint="eastAsia"/>
          <w:sz w:val="24"/>
          <w:highlight w:val="none"/>
          <w:lang w:val="fr-CH"/>
        </w:rPr>
        <w:t>二、本公司已充分知悉“与其他采购参加人串通投标”的法定情形，相关情形包括但不限于：</w:t>
      </w:r>
    </w:p>
    <w:p w14:paraId="681F42A4">
      <w:pPr>
        <w:spacing w:after="120" w:line="560" w:lineRule="exact"/>
        <w:ind w:firstLine="480" w:firstLineChars="200"/>
        <w:rPr>
          <w:sz w:val="24"/>
          <w:highlight w:val="none"/>
          <w:lang w:val="fr-CH"/>
        </w:rPr>
      </w:pPr>
      <w:r>
        <w:rPr>
          <w:rFonts w:hint="eastAsia"/>
          <w:sz w:val="24"/>
          <w:highlight w:val="none"/>
          <w:lang w:val="fr-CH"/>
        </w:rPr>
        <w:t>（一）投标供应商之间相互约定给予未中标的供应商利益补偿。</w:t>
      </w:r>
    </w:p>
    <w:p w14:paraId="447AC6B4">
      <w:pPr>
        <w:spacing w:after="120" w:line="560" w:lineRule="exact"/>
        <w:ind w:firstLine="480" w:firstLineChars="200"/>
        <w:rPr>
          <w:sz w:val="24"/>
          <w:highlight w:val="none"/>
          <w:lang w:val="fr-CH"/>
        </w:rPr>
      </w:pPr>
      <w:r>
        <w:rPr>
          <w:rFonts w:hint="eastAsia"/>
          <w:sz w:val="24"/>
          <w:highlight w:val="none"/>
          <w:lang w:val="fr-CH"/>
        </w:rPr>
        <w:t>（二）不同投标供应商的法定代表人、主要经营负责人、项目投标授权代表人、项目负责人、主要技术人员为同一人、属同一单位或者在同一单位缴纳社会保险。</w:t>
      </w:r>
    </w:p>
    <w:p w14:paraId="695C66BB">
      <w:pPr>
        <w:spacing w:after="120" w:line="560" w:lineRule="exact"/>
        <w:ind w:firstLine="480" w:firstLineChars="200"/>
        <w:rPr>
          <w:sz w:val="24"/>
          <w:highlight w:val="none"/>
          <w:lang w:val="fr-CH"/>
        </w:rPr>
      </w:pPr>
      <w:r>
        <w:rPr>
          <w:rFonts w:hint="eastAsia"/>
          <w:sz w:val="24"/>
          <w:highlight w:val="none"/>
          <w:lang w:val="fr-CH"/>
        </w:rPr>
        <w:t>（三）不同投标供应商的投标文件由同一单位或者同一人编制，或者由同一人分阶段参与编制的。</w:t>
      </w:r>
    </w:p>
    <w:p w14:paraId="6D5E95F8">
      <w:pPr>
        <w:spacing w:after="120" w:line="560" w:lineRule="exact"/>
        <w:ind w:firstLine="480" w:firstLineChars="200"/>
        <w:rPr>
          <w:sz w:val="24"/>
          <w:highlight w:val="none"/>
          <w:lang w:val="fr-CH"/>
        </w:rPr>
      </w:pPr>
      <w:r>
        <w:rPr>
          <w:rFonts w:hint="eastAsia"/>
          <w:sz w:val="24"/>
          <w:highlight w:val="none"/>
          <w:lang w:val="fr-CH"/>
        </w:rPr>
        <w:t>（四）不同投标供应商的投标文件或部分投标文件相互混装。</w:t>
      </w:r>
    </w:p>
    <w:p w14:paraId="0668ACDC">
      <w:pPr>
        <w:spacing w:after="120" w:line="560" w:lineRule="exact"/>
        <w:ind w:firstLine="480" w:firstLineChars="200"/>
        <w:rPr>
          <w:sz w:val="24"/>
          <w:highlight w:val="none"/>
          <w:lang w:val="fr-CH"/>
        </w:rPr>
      </w:pPr>
      <w:r>
        <w:rPr>
          <w:rFonts w:hint="eastAsia"/>
          <w:sz w:val="24"/>
          <w:highlight w:val="none"/>
          <w:lang w:val="fr-CH"/>
        </w:rPr>
        <w:t>（五）不同投标供应商的投标文件内容存在非正常一致。</w:t>
      </w:r>
    </w:p>
    <w:p w14:paraId="753CB6E9">
      <w:pPr>
        <w:spacing w:after="120" w:line="560" w:lineRule="exact"/>
        <w:ind w:firstLine="480" w:firstLineChars="200"/>
        <w:rPr>
          <w:sz w:val="24"/>
          <w:highlight w:val="none"/>
          <w:lang w:val="fr-CH"/>
        </w:rPr>
      </w:pPr>
      <w:r>
        <w:rPr>
          <w:rFonts w:hint="eastAsia"/>
          <w:sz w:val="24"/>
          <w:highlight w:val="none"/>
          <w:lang w:val="fr-CH"/>
        </w:rPr>
        <w:t>（六）由同一单位工作人员为两家以上（含两家）供应商进行同一项投标活动的。</w:t>
      </w:r>
    </w:p>
    <w:p w14:paraId="344EE747">
      <w:pPr>
        <w:spacing w:after="120" w:line="560" w:lineRule="exact"/>
        <w:ind w:firstLine="480" w:firstLineChars="200"/>
        <w:rPr>
          <w:sz w:val="24"/>
          <w:highlight w:val="none"/>
          <w:lang w:val="fr-CH"/>
        </w:rPr>
      </w:pPr>
      <w:r>
        <w:rPr>
          <w:rFonts w:hint="eastAsia"/>
          <w:sz w:val="24"/>
          <w:highlight w:val="none"/>
          <w:lang w:val="fr-CH"/>
        </w:rPr>
        <w:t>（七）不同投标人的投标报价呈规律性差异。</w:t>
      </w:r>
    </w:p>
    <w:p w14:paraId="61F7B875">
      <w:pPr>
        <w:spacing w:after="120" w:line="560" w:lineRule="exact"/>
        <w:ind w:firstLine="480" w:firstLineChars="200"/>
        <w:rPr>
          <w:sz w:val="24"/>
          <w:highlight w:val="none"/>
          <w:lang w:val="fr-CH"/>
        </w:rPr>
      </w:pPr>
      <w:r>
        <w:rPr>
          <w:rFonts w:hint="eastAsia"/>
          <w:sz w:val="24"/>
          <w:highlight w:val="none"/>
          <w:lang w:val="fr-CH"/>
        </w:rPr>
        <w:t>（八）不同投标人的投标保证金从同一单位或者个人的账户转出。</w:t>
      </w:r>
    </w:p>
    <w:p w14:paraId="0DD2EA3F">
      <w:pPr>
        <w:spacing w:after="120" w:line="560" w:lineRule="exact"/>
        <w:ind w:firstLine="480" w:firstLineChars="200"/>
        <w:rPr>
          <w:sz w:val="24"/>
          <w:highlight w:val="none"/>
          <w:lang w:val="fr-CH"/>
        </w:rPr>
      </w:pPr>
      <w:r>
        <w:rPr>
          <w:rFonts w:hint="eastAsia"/>
          <w:sz w:val="24"/>
          <w:highlight w:val="none"/>
          <w:lang w:val="fr-CH"/>
        </w:rPr>
        <w:t>（九）主管部门依照法律、法规认定的其他情形。</w:t>
      </w:r>
    </w:p>
    <w:p w14:paraId="375217AF">
      <w:pPr>
        <w:spacing w:after="120" w:line="560" w:lineRule="exact"/>
        <w:ind w:firstLine="480" w:firstLineChars="200"/>
        <w:rPr>
          <w:sz w:val="24"/>
          <w:highlight w:val="none"/>
          <w:lang w:val="fr-CH"/>
        </w:rPr>
      </w:pPr>
      <w:r>
        <w:rPr>
          <w:rFonts w:hint="eastAsia"/>
          <w:sz w:val="24"/>
          <w:highlight w:val="none"/>
          <w:lang w:val="fr-CH"/>
        </w:rPr>
        <w:t>三、本公司已充分知悉下列情形所对应的法律风险，并在投标前已对相关风险事项进行排查。</w:t>
      </w:r>
    </w:p>
    <w:p w14:paraId="15511AF7">
      <w:pPr>
        <w:spacing w:after="120" w:line="560" w:lineRule="exact"/>
        <w:ind w:firstLine="480" w:firstLineChars="200"/>
        <w:rPr>
          <w:sz w:val="24"/>
          <w:highlight w:val="none"/>
          <w:lang w:val="fr-CH"/>
        </w:rPr>
      </w:pPr>
      <w:r>
        <w:rPr>
          <w:rFonts w:hint="eastAsia"/>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14:paraId="54014525">
      <w:pPr>
        <w:spacing w:after="120" w:line="560" w:lineRule="exact"/>
        <w:ind w:firstLine="480" w:firstLineChars="200"/>
        <w:rPr>
          <w:sz w:val="24"/>
          <w:highlight w:val="none"/>
          <w:lang w:val="fr-CH"/>
        </w:rPr>
      </w:pPr>
      <w:r>
        <w:rPr>
          <w:rFonts w:hint="eastAsia"/>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14:paraId="15D12E3A">
      <w:pPr>
        <w:spacing w:after="120" w:line="560" w:lineRule="exact"/>
        <w:ind w:firstLine="480" w:firstLineChars="200"/>
        <w:rPr>
          <w:sz w:val="24"/>
          <w:highlight w:val="none"/>
          <w:lang w:val="fr-CH"/>
        </w:rPr>
      </w:pPr>
      <w:r>
        <w:rPr>
          <w:rFonts w:hint="eastAsia"/>
          <w:sz w:val="24"/>
          <w:highlight w:val="none"/>
          <w:lang w:val="fr-CH"/>
        </w:rPr>
        <w:t>（三）对于涉及安全生产、特种作业、抢险救灾、防疫等政府采购项目，供应商实施提供虚假资料、串通投标等违法行为的，主管部门将依法从严处理。</w:t>
      </w:r>
    </w:p>
    <w:p w14:paraId="2993270D">
      <w:pPr>
        <w:spacing w:after="120" w:line="560" w:lineRule="exact"/>
        <w:ind w:firstLine="480" w:firstLineChars="200"/>
        <w:rPr>
          <w:sz w:val="24"/>
          <w:highlight w:val="none"/>
          <w:lang w:val="fr-CH"/>
        </w:rPr>
      </w:pPr>
      <w:r>
        <w:rPr>
          <w:rFonts w:hint="eastAsia"/>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73B74E3">
      <w:pPr>
        <w:spacing w:after="120" w:line="560" w:lineRule="exact"/>
        <w:ind w:firstLine="480" w:firstLineChars="200"/>
        <w:rPr>
          <w:sz w:val="24"/>
          <w:highlight w:val="none"/>
          <w:lang w:val="fr-CH"/>
        </w:rPr>
      </w:pPr>
      <w:r>
        <w:rPr>
          <w:rFonts w:hint="eastAsia"/>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F441275">
      <w:pPr>
        <w:spacing w:after="120" w:line="560" w:lineRule="exact"/>
        <w:ind w:firstLine="480" w:firstLineChars="200"/>
        <w:rPr>
          <w:sz w:val="24"/>
          <w:highlight w:val="none"/>
          <w:lang w:val="fr-CH"/>
        </w:rPr>
      </w:pPr>
      <w:r>
        <w:rPr>
          <w:rFonts w:hint="eastAsia"/>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1910D41">
      <w:pPr>
        <w:spacing w:after="120" w:line="560" w:lineRule="exact"/>
        <w:ind w:firstLine="480" w:firstLineChars="200"/>
        <w:rPr>
          <w:sz w:val="24"/>
          <w:highlight w:val="none"/>
          <w:lang w:val="fr-CH"/>
        </w:rPr>
      </w:pPr>
      <w:r>
        <w:rPr>
          <w:rFonts w:hint="eastAsia"/>
          <w:sz w:val="24"/>
          <w:highlight w:val="none"/>
          <w:lang w:val="fr-CH"/>
        </w:rPr>
        <w:t>四、本公司已充分知悉政府采购违法、违规行为的法律后果。</w:t>
      </w:r>
    </w:p>
    <w:p w14:paraId="41B93A79">
      <w:pPr>
        <w:spacing w:after="120" w:line="560" w:lineRule="exact"/>
        <w:ind w:firstLine="480" w:firstLineChars="200"/>
        <w:rPr>
          <w:sz w:val="24"/>
          <w:highlight w:val="none"/>
          <w:lang w:val="fr-CH"/>
        </w:rPr>
      </w:pPr>
      <w:r>
        <w:rPr>
          <w:rFonts w:hint="eastAsia"/>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0FF3298">
      <w:pPr>
        <w:spacing w:after="120" w:line="560" w:lineRule="exact"/>
        <w:ind w:firstLine="480" w:firstLineChars="200"/>
        <w:rPr>
          <w:rFonts w:ascii="宋体" w:hAnsi="宋体" w:cs="宋体"/>
          <w:sz w:val="24"/>
          <w:highlight w:val="none"/>
        </w:rPr>
      </w:pPr>
      <w:r>
        <w:rPr>
          <w:rFonts w:hint="eastAsia" w:ascii="宋体" w:hAnsi="宋体" w:cs="宋体"/>
          <w:sz w:val="24"/>
          <w:highlight w:val="none"/>
        </w:rPr>
        <w:t>以下文字请投标供应商抄写并确认：“本公司已仔细阅读《政府采购违法行为风险知悉确认书》，充分知悉违法行为的法律后果，并承诺将严谨、诚信、依法依规参与政府采购活动”。</w:t>
      </w:r>
    </w:p>
    <w:p w14:paraId="45830F74">
      <w:pPr>
        <w:spacing w:line="560" w:lineRule="exact"/>
        <w:rPr>
          <w:highlight w:val="none"/>
          <w:lang w:val="fr-CH"/>
        </w:rPr>
      </w:pPr>
    </w:p>
    <w:p w14:paraId="0E90D52B">
      <w:pPr>
        <w:spacing w:after="120" w:line="560" w:lineRule="exact"/>
        <w:rPr>
          <w:sz w:val="24"/>
          <w:highlight w:val="none"/>
          <w:lang w:val="fr-CH"/>
        </w:rPr>
      </w:pPr>
      <w:r>
        <w:rPr>
          <w:sz w:val="24"/>
          <w:highlight w:val="none"/>
          <w:lang w:val="fr-CH"/>
        </w:rPr>
        <w:t xml:space="preserve">                                                                                              </w:t>
      </w:r>
    </w:p>
    <w:p w14:paraId="002AFD52">
      <w:pPr>
        <w:spacing w:after="120" w:line="560" w:lineRule="exact"/>
        <w:rPr>
          <w:sz w:val="24"/>
          <w:highlight w:val="none"/>
          <w:lang w:val="fr-CH"/>
        </w:rPr>
      </w:pPr>
      <w:r>
        <w:rPr>
          <w:sz w:val="24"/>
          <w:highlight w:val="none"/>
          <w:lang w:val="fr-CH"/>
        </w:rPr>
        <w:t xml:space="preserve">                                                                             </w:t>
      </w:r>
    </w:p>
    <w:p w14:paraId="27C01D5E">
      <w:pPr>
        <w:spacing w:after="120" w:line="560" w:lineRule="exact"/>
        <w:rPr>
          <w:sz w:val="24"/>
          <w:highlight w:val="none"/>
          <w:lang w:val="fr-CH"/>
        </w:rPr>
      </w:pPr>
      <w:r>
        <w:rPr>
          <w:rFonts w:hint="eastAsia"/>
          <w:sz w:val="24"/>
          <w:highlight w:val="none"/>
          <w:lang w:val="fr-CH"/>
        </w:rPr>
        <w:t>负责人/投标授权代表签名：</w:t>
      </w:r>
    </w:p>
    <w:p w14:paraId="32CF8F0B">
      <w:pPr>
        <w:spacing w:after="120" w:line="560" w:lineRule="exact"/>
        <w:rPr>
          <w:sz w:val="24"/>
          <w:highlight w:val="none"/>
          <w:lang w:val="fr-CH"/>
        </w:rPr>
      </w:pPr>
      <w:r>
        <w:rPr>
          <w:rFonts w:hint="eastAsia"/>
          <w:sz w:val="24"/>
          <w:highlight w:val="none"/>
          <w:lang w:val="fr-CH"/>
        </w:rPr>
        <w:t>知悉人（公章）：</w:t>
      </w:r>
    </w:p>
    <w:p w14:paraId="48A76221">
      <w:pPr>
        <w:spacing w:after="120" w:line="560" w:lineRule="exact"/>
        <w:rPr>
          <w:sz w:val="24"/>
          <w:highlight w:val="none"/>
          <w:lang w:val="fr-CH"/>
        </w:rPr>
      </w:pPr>
      <w:r>
        <w:rPr>
          <w:rFonts w:hint="eastAsia"/>
          <w:sz w:val="24"/>
          <w:highlight w:val="none"/>
          <w:lang w:val="fr-CH"/>
        </w:rPr>
        <w:t>日期：</w:t>
      </w:r>
    </w:p>
    <w:p w14:paraId="2FF62A8C">
      <w:pPr>
        <w:pStyle w:val="6"/>
        <w:rPr>
          <w:highlight w:val="none"/>
          <w:lang w:val="fr-CH"/>
        </w:rPr>
      </w:pPr>
    </w:p>
    <w:p w14:paraId="619E665F">
      <w:pPr>
        <w:tabs>
          <w:tab w:val="left" w:pos="640"/>
          <w:tab w:val="left" w:pos="1260"/>
          <w:tab w:val="left" w:pos="1418"/>
        </w:tabs>
        <w:spacing w:line="360" w:lineRule="auto"/>
        <w:jc w:val="center"/>
        <w:rPr>
          <w:rFonts w:ascii="宋体" w:hAnsi="宋体" w:cs="宋体"/>
          <w:b/>
          <w:bCs/>
          <w:sz w:val="24"/>
          <w:highlight w:val="none"/>
          <w:lang w:val="fr-CH"/>
        </w:rPr>
        <w:sectPr>
          <w:pgSz w:w="11906" w:h="16838"/>
          <w:pgMar w:top="1440" w:right="1650" w:bottom="1440" w:left="1650" w:header="851" w:footer="992" w:gutter="0"/>
          <w:pgNumType w:fmt="decimal"/>
          <w:cols w:space="720" w:num="1"/>
          <w:docGrid w:type="lines" w:linePitch="319" w:charSpace="0"/>
        </w:sectPr>
      </w:pPr>
    </w:p>
    <w:p w14:paraId="7ABAC63C">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5</w:t>
      </w:r>
      <w:r>
        <w:rPr>
          <w:rFonts w:hint="eastAsia" w:ascii="宋体" w:hAnsi="宋体" w:cs="宋体"/>
          <w:b/>
          <w:bCs/>
          <w:sz w:val="24"/>
          <w:highlight w:val="none"/>
        </w:rPr>
        <w:t>、关于资格的声明函</w:t>
      </w:r>
    </w:p>
    <w:p w14:paraId="6E137AD1">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14:paraId="180F657C">
      <w:pPr>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14:paraId="081EB6A7">
      <w:pPr>
        <w:spacing w:line="360" w:lineRule="auto"/>
        <w:ind w:left="420"/>
        <w:rPr>
          <w:rFonts w:ascii="宋体" w:hAnsi="宋体" w:cs="宋体"/>
          <w:sz w:val="24"/>
          <w:highlight w:val="none"/>
        </w:rPr>
      </w:pPr>
      <w:r>
        <w:rPr>
          <w:rFonts w:hint="eastAsia" w:ascii="宋体" w:hAnsi="宋体" w:cs="宋体"/>
          <w:sz w:val="24"/>
          <w:highlight w:val="none"/>
        </w:rPr>
        <w:t>特此承诺！</w:t>
      </w:r>
    </w:p>
    <w:p w14:paraId="4CC8E4FC">
      <w:pPr>
        <w:spacing w:line="360" w:lineRule="auto"/>
        <w:ind w:left="420"/>
        <w:rPr>
          <w:rFonts w:ascii="宋体" w:hAnsi="宋体" w:cs="宋体"/>
          <w:sz w:val="24"/>
          <w:highlight w:val="none"/>
        </w:rPr>
      </w:pPr>
    </w:p>
    <w:p w14:paraId="1CBFB58D">
      <w:pPr>
        <w:pStyle w:val="10"/>
        <w:spacing w:line="360" w:lineRule="auto"/>
        <w:jc w:val="center"/>
        <w:rPr>
          <w:rFonts w:hAnsi="宋体" w:cs="宋体"/>
          <w:sz w:val="24"/>
          <w:highlight w:val="none"/>
        </w:rPr>
      </w:pPr>
      <w:r>
        <w:rPr>
          <w:rFonts w:hint="eastAsia" w:hAnsi="宋体" w:cs="宋体"/>
          <w:sz w:val="24"/>
          <w:highlight w:val="none"/>
        </w:rPr>
        <w:t xml:space="preserve">                投标人名称（投标人法人公章）：</w:t>
      </w:r>
    </w:p>
    <w:p w14:paraId="3140F61F">
      <w:pPr>
        <w:spacing w:line="360" w:lineRule="auto"/>
        <w:jc w:val="center"/>
        <w:rPr>
          <w:rFonts w:ascii="宋体" w:hAnsi="宋体" w:cs="宋体"/>
          <w:kern w:val="0"/>
          <w:sz w:val="24"/>
          <w:highlight w:val="none"/>
        </w:rPr>
      </w:pPr>
      <w:r>
        <w:rPr>
          <w:rFonts w:hint="eastAsia" w:ascii="宋体" w:hAnsi="宋体" w:cs="宋体"/>
          <w:sz w:val="24"/>
          <w:highlight w:val="none"/>
        </w:rPr>
        <w:t xml:space="preserve">             承诺日期：   年     月     日</w:t>
      </w:r>
    </w:p>
    <w:p w14:paraId="4AFDA5B5">
      <w:pPr>
        <w:tabs>
          <w:tab w:val="left" w:pos="640"/>
          <w:tab w:val="left" w:pos="1260"/>
          <w:tab w:val="left" w:pos="1418"/>
        </w:tabs>
        <w:spacing w:line="360" w:lineRule="auto"/>
        <w:rPr>
          <w:rFonts w:ascii="宋体" w:hAnsi="宋体" w:cs="宋体"/>
          <w:sz w:val="24"/>
          <w:highlight w:val="none"/>
          <w:lang w:val="fr-CH"/>
        </w:rPr>
      </w:pPr>
    </w:p>
    <w:p w14:paraId="23D9B7A2">
      <w:pPr>
        <w:spacing w:before="120" w:after="120" w:line="360" w:lineRule="auto"/>
        <w:jc w:val="center"/>
        <w:rPr>
          <w:rFonts w:ascii="宋体" w:hAnsi="宋体" w:cs="宋体"/>
          <w:b/>
          <w:sz w:val="24"/>
          <w:highlight w:val="none"/>
        </w:rPr>
      </w:pPr>
    </w:p>
    <w:p w14:paraId="55D91BB6">
      <w:pPr>
        <w:pStyle w:val="28"/>
        <w:ind w:firstLine="482"/>
        <w:rPr>
          <w:rFonts w:ascii="宋体" w:hAnsi="宋体" w:cs="宋体"/>
          <w:b/>
          <w:sz w:val="24"/>
          <w:highlight w:val="none"/>
        </w:rPr>
      </w:pPr>
    </w:p>
    <w:p w14:paraId="79494EEE">
      <w:pPr>
        <w:pStyle w:val="28"/>
        <w:ind w:firstLine="482"/>
        <w:rPr>
          <w:rFonts w:ascii="宋体" w:hAnsi="宋体" w:cs="宋体"/>
          <w:b/>
          <w:sz w:val="24"/>
          <w:highlight w:val="none"/>
        </w:rPr>
      </w:pPr>
    </w:p>
    <w:p w14:paraId="54972CCB">
      <w:pPr>
        <w:pStyle w:val="28"/>
        <w:ind w:firstLine="482"/>
        <w:rPr>
          <w:rFonts w:ascii="宋体" w:hAnsi="宋体" w:cs="宋体"/>
          <w:b/>
          <w:sz w:val="24"/>
          <w:highlight w:val="none"/>
        </w:rPr>
      </w:pPr>
    </w:p>
    <w:p w14:paraId="08551DB6">
      <w:pPr>
        <w:pStyle w:val="28"/>
        <w:ind w:firstLine="482"/>
        <w:rPr>
          <w:rFonts w:ascii="宋体" w:hAnsi="宋体" w:cs="宋体"/>
          <w:b/>
          <w:sz w:val="24"/>
          <w:highlight w:val="none"/>
        </w:rPr>
      </w:pPr>
    </w:p>
    <w:p w14:paraId="1E17E73D">
      <w:pPr>
        <w:pStyle w:val="28"/>
        <w:ind w:firstLine="482"/>
        <w:rPr>
          <w:rFonts w:ascii="宋体" w:hAnsi="宋体" w:cs="宋体"/>
          <w:b/>
          <w:sz w:val="24"/>
          <w:highlight w:val="none"/>
        </w:rPr>
      </w:pPr>
    </w:p>
    <w:p w14:paraId="057FCC0C">
      <w:pPr>
        <w:pStyle w:val="28"/>
        <w:ind w:firstLine="482"/>
        <w:rPr>
          <w:rFonts w:ascii="宋体" w:hAnsi="宋体" w:cs="宋体"/>
          <w:b/>
          <w:sz w:val="24"/>
          <w:highlight w:val="none"/>
        </w:rPr>
      </w:pPr>
    </w:p>
    <w:p w14:paraId="4DAEA03B">
      <w:pPr>
        <w:pStyle w:val="28"/>
        <w:ind w:firstLine="482"/>
        <w:rPr>
          <w:rFonts w:ascii="宋体" w:hAnsi="宋体" w:cs="宋体"/>
          <w:b/>
          <w:sz w:val="24"/>
          <w:highlight w:val="none"/>
        </w:rPr>
      </w:pPr>
    </w:p>
    <w:p w14:paraId="7214619A">
      <w:pPr>
        <w:pStyle w:val="28"/>
        <w:ind w:firstLine="482"/>
        <w:rPr>
          <w:rFonts w:ascii="宋体" w:hAnsi="宋体" w:cs="宋体"/>
          <w:b/>
          <w:sz w:val="24"/>
          <w:highlight w:val="none"/>
        </w:rPr>
      </w:pPr>
    </w:p>
    <w:p w14:paraId="5974E1DB">
      <w:pPr>
        <w:jc w:val="left"/>
        <w:rPr>
          <w:rFonts w:ascii="宋体" w:hAnsi="宋体" w:cs="宋体"/>
          <w:b/>
          <w:bCs/>
          <w:sz w:val="24"/>
          <w:highlight w:val="none"/>
        </w:rPr>
      </w:pPr>
      <w:r>
        <w:rPr>
          <w:rFonts w:hint="eastAsia" w:ascii="宋体" w:hAnsi="宋体" w:cs="宋体"/>
          <w:b/>
          <w:bCs/>
          <w:sz w:val="24"/>
          <w:highlight w:val="none"/>
        </w:rPr>
        <w:br w:type="page"/>
      </w:r>
    </w:p>
    <w:p w14:paraId="1079DBE0">
      <w:pPr>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6</w:t>
      </w:r>
      <w:r>
        <w:rPr>
          <w:rFonts w:hint="eastAsia" w:ascii="宋体" w:hAnsi="宋体" w:cs="宋体"/>
          <w:b/>
          <w:bCs/>
          <w:sz w:val="24"/>
          <w:highlight w:val="none"/>
        </w:rPr>
        <w:t>、企业诚信声明与承诺</w:t>
      </w:r>
    </w:p>
    <w:p w14:paraId="638B6A49">
      <w:pPr>
        <w:spacing w:line="360" w:lineRule="auto"/>
        <w:rPr>
          <w:rFonts w:ascii="宋体" w:hAnsi="宋体" w:cs="宋体"/>
          <w:b/>
          <w:bCs/>
          <w:sz w:val="24"/>
          <w:highlight w:val="none"/>
        </w:rPr>
      </w:pPr>
      <w:r>
        <w:rPr>
          <w:rFonts w:hint="eastAsia" w:ascii="宋体" w:hAnsi="宋体" w:cs="宋体"/>
          <w:b/>
          <w:bCs/>
          <w:sz w:val="24"/>
          <w:highlight w:val="none"/>
        </w:rPr>
        <w:t>深圳交易咨询集团有限公司：</w:t>
      </w:r>
    </w:p>
    <w:p w14:paraId="3876B63A">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  我公司参与贵代理机构组织的项目（项目编号：</w:t>
      </w:r>
      <w:r>
        <w:rPr>
          <w:rFonts w:hint="eastAsia" w:ascii="宋体" w:hAnsi="宋体" w:cs="宋体"/>
          <w:sz w:val="24"/>
          <w:highlight w:val="none"/>
          <w:lang w:val="en-US" w:eastAsia="zh-CN"/>
        </w:rPr>
        <w:t xml:space="preserve">   </w:t>
      </w:r>
      <w:r>
        <w:rPr>
          <w:rFonts w:hint="eastAsia" w:ascii="宋体" w:hAnsi="宋体" w:cs="宋体"/>
          <w:sz w:val="24"/>
          <w:highlight w:val="none"/>
        </w:rPr>
        <w:t>）投标，现就企业诚信作如下声明与承诺：</w:t>
      </w:r>
    </w:p>
    <w:p w14:paraId="460DA01A">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我司承诺无财政部《财政部关于在政府采购活动中查询及使用信用记录有关问题的通知》及其他相关文件中规定的予以扣分的情形。</w:t>
      </w:r>
    </w:p>
    <w:p w14:paraId="0C6C32D3">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我司对上述内容的真实性负责。如有虚假，将依法承担相应责任。</w:t>
      </w:r>
    </w:p>
    <w:p w14:paraId="0DE91DFA">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特此声明与承诺！</w:t>
      </w:r>
    </w:p>
    <w:p w14:paraId="09E7E1E8">
      <w:pPr>
        <w:spacing w:line="360" w:lineRule="auto"/>
        <w:jc w:val="left"/>
        <w:rPr>
          <w:rFonts w:ascii="宋体" w:hAnsi="宋体" w:cs="宋体"/>
          <w:sz w:val="24"/>
          <w:highlight w:val="none"/>
        </w:rPr>
      </w:pPr>
    </w:p>
    <w:p w14:paraId="07AAF574">
      <w:pPr>
        <w:spacing w:line="360" w:lineRule="auto"/>
        <w:jc w:val="left"/>
        <w:rPr>
          <w:rFonts w:ascii="宋体" w:hAnsi="宋体" w:cs="宋体"/>
          <w:sz w:val="24"/>
          <w:highlight w:val="none"/>
        </w:rPr>
      </w:pPr>
    </w:p>
    <w:p w14:paraId="6DCD5B7D">
      <w:pPr>
        <w:widowControl/>
        <w:autoSpaceDE w:val="0"/>
        <w:autoSpaceDN w:val="0"/>
        <w:spacing w:line="360" w:lineRule="auto"/>
        <w:ind w:right="893"/>
        <w:jc w:val="center"/>
        <w:textAlignment w:val="bottom"/>
        <w:rPr>
          <w:rFonts w:ascii="宋体" w:hAnsi="宋体" w:cs="宋体"/>
          <w:sz w:val="24"/>
          <w:highlight w:val="none"/>
        </w:rPr>
      </w:pPr>
      <w:r>
        <w:rPr>
          <w:rFonts w:hint="eastAsia" w:ascii="宋体" w:hAnsi="宋体" w:cs="宋体"/>
          <w:sz w:val="24"/>
          <w:highlight w:val="none"/>
        </w:rPr>
        <w:t xml:space="preserve">                                       供应商名称：（法人公章）</w:t>
      </w:r>
    </w:p>
    <w:p w14:paraId="3567ED43">
      <w:pPr>
        <w:pStyle w:val="10"/>
        <w:spacing w:line="360" w:lineRule="auto"/>
        <w:jc w:val="center"/>
        <w:rPr>
          <w:rFonts w:hAnsi="宋体" w:cs="宋体"/>
          <w:sz w:val="24"/>
          <w:highlight w:val="none"/>
        </w:rPr>
      </w:pPr>
      <w:r>
        <w:rPr>
          <w:rFonts w:hint="eastAsia" w:hAnsi="宋体" w:cs="宋体"/>
          <w:sz w:val="24"/>
          <w:highlight w:val="none"/>
        </w:rPr>
        <w:t xml:space="preserve">                                  承诺日期：    年  月  日</w:t>
      </w:r>
    </w:p>
    <w:p w14:paraId="565015DE">
      <w:pPr>
        <w:pStyle w:val="10"/>
        <w:spacing w:line="360" w:lineRule="auto"/>
        <w:jc w:val="left"/>
        <w:rPr>
          <w:rFonts w:hAnsi="宋体" w:cs="宋体"/>
          <w:sz w:val="24"/>
          <w:highlight w:val="none"/>
        </w:rPr>
      </w:pPr>
    </w:p>
    <w:p w14:paraId="1D9F5A34">
      <w:pPr>
        <w:pStyle w:val="10"/>
        <w:spacing w:line="360" w:lineRule="auto"/>
        <w:jc w:val="left"/>
        <w:rPr>
          <w:rFonts w:hAnsi="宋体" w:cs="宋体"/>
          <w:sz w:val="24"/>
          <w:highlight w:val="none"/>
        </w:rPr>
      </w:pPr>
    </w:p>
    <w:p w14:paraId="1BD3D660">
      <w:pPr>
        <w:spacing w:before="100" w:beforeAutospacing="1" w:after="100" w:afterAutospacing="1" w:line="360" w:lineRule="auto"/>
        <w:rPr>
          <w:rFonts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14:paraId="563431B9">
      <w:pPr>
        <w:pStyle w:val="6"/>
        <w:spacing w:line="360" w:lineRule="auto"/>
        <w:rPr>
          <w:highlight w:val="none"/>
          <w:lang w:val="fr-CH"/>
        </w:rPr>
      </w:pPr>
    </w:p>
    <w:p w14:paraId="09248112">
      <w:pPr>
        <w:rPr>
          <w:highlight w:val="none"/>
          <w:lang w:val="fr-CH"/>
        </w:rPr>
      </w:pPr>
    </w:p>
    <w:p w14:paraId="51D9F5F5">
      <w:pPr>
        <w:pStyle w:val="28"/>
        <w:ind w:firstLine="420"/>
        <w:rPr>
          <w:highlight w:val="none"/>
          <w:lang w:val="fr-CH"/>
        </w:rPr>
      </w:pPr>
    </w:p>
    <w:p w14:paraId="4439DEAA">
      <w:pPr>
        <w:pStyle w:val="28"/>
        <w:ind w:firstLine="420"/>
        <w:rPr>
          <w:highlight w:val="none"/>
          <w:lang w:val="fr-CH"/>
        </w:rPr>
      </w:pPr>
    </w:p>
    <w:p w14:paraId="4C9660F9">
      <w:pPr>
        <w:pStyle w:val="28"/>
        <w:ind w:firstLine="420"/>
        <w:rPr>
          <w:highlight w:val="none"/>
          <w:lang w:val="fr-CH"/>
        </w:rPr>
      </w:pPr>
    </w:p>
    <w:p w14:paraId="2520D8DA">
      <w:pPr>
        <w:tabs>
          <w:tab w:val="left" w:pos="640"/>
          <w:tab w:val="left" w:pos="840"/>
          <w:tab w:val="left" w:pos="1260"/>
          <w:tab w:val="left" w:pos="1418"/>
        </w:tabs>
        <w:spacing w:line="360" w:lineRule="auto"/>
        <w:rPr>
          <w:rFonts w:ascii="宋体" w:hAnsi="宋体" w:cs="宋体"/>
          <w:sz w:val="24"/>
          <w:highlight w:val="none"/>
        </w:rPr>
      </w:pPr>
    </w:p>
    <w:p w14:paraId="5D560271">
      <w:pPr>
        <w:jc w:val="left"/>
        <w:rPr>
          <w:rFonts w:ascii="宋体" w:hAnsi="宋体" w:cs="宋体"/>
          <w:b/>
          <w:sz w:val="24"/>
          <w:highlight w:val="none"/>
        </w:rPr>
      </w:pPr>
      <w:r>
        <w:rPr>
          <w:rFonts w:hint="eastAsia" w:ascii="宋体" w:hAnsi="宋体" w:cs="宋体"/>
          <w:b/>
          <w:sz w:val="24"/>
          <w:highlight w:val="none"/>
        </w:rPr>
        <w:br w:type="page"/>
      </w:r>
    </w:p>
    <w:p w14:paraId="658118E2">
      <w:pPr>
        <w:spacing w:before="120" w:after="120" w:line="360" w:lineRule="auto"/>
        <w:jc w:val="center"/>
        <w:rPr>
          <w:rFonts w:ascii="宋体" w:hAnsi="宋体" w:cs="宋体"/>
          <w:b/>
          <w:sz w:val="24"/>
          <w:highlight w:val="none"/>
        </w:rPr>
      </w:pPr>
      <w:r>
        <w:rPr>
          <w:rFonts w:hint="eastAsia" w:ascii="宋体" w:hAnsi="宋体" w:cs="宋体"/>
          <w:b/>
          <w:sz w:val="24"/>
          <w:highlight w:val="none"/>
          <w:lang w:val="en-US" w:eastAsia="zh-CN"/>
        </w:rPr>
        <w:t>7</w:t>
      </w:r>
      <w:r>
        <w:rPr>
          <w:rFonts w:hint="eastAsia" w:ascii="宋体" w:hAnsi="宋体" w:cs="宋体"/>
          <w:b/>
          <w:sz w:val="24"/>
          <w:highlight w:val="none"/>
        </w:rPr>
        <w:t>、法定代表人</w:t>
      </w:r>
      <w:r>
        <w:rPr>
          <w:rFonts w:hint="eastAsia" w:ascii="宋体" w:hAnsi="宋体" w:cs="宋体"/>
          <w:b/>
          <w:sz w:val="24"/>
          <w:highlight w:val="none"/>
          <w:lang w:val="fr-CH"/>
        </w:rPr>
        <w:t>/单位负责人</w:t>
      </w:r>
      <w:r>
        <w:rPr>
          <w:rFonts w:hint="eastAsia" w:ascii="宋体" w:hAnsi="宋体" w:cs="宋体"/>
          <w:b/>
          <w:sz w:val="24"/>
          <w:highlight w:val="none"/>
        </w:rPr>
        <w:t>证明书</w:t>
      </w:r>
      <w:r>
        <w:rPr>
          <w:rFonts w:hint="eastAsia" w:ascii="宋体" w:hAnsi="宋体" w:cs="宋体"/>
          <w:b/>
          <w:sz w:val="24"/>
          <w:highlight w:val="none"/>
          <w:lang w:val="fr-CH"/>
        </w:rPr>
        <w:t>及身份证明</w:t>
      </w:r>
    </w:p>
    <w:p w14:paraId="7CA40B6D">
      <w:pPr>
        <w:spacing w:line="360" w:lineRule="auto"/>
        <w:rPr>
          <w:rFonts w:ascii="宋体" w:hAnsi="宋体" w:cs="宋体"/>
          <w:sz w:val="24"/>
          <w:highlight w:val="none"/>
          <w:u w:val="single"/>
        </w:rPr>
      </w:pPr>
    </w:p>
    <w:p w14:paraId="6E56B49E">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同志，现任我单位职务，为法定代表人/单位负责人，特此证明。</w:t>
      </w:r>
    </w:p>
    <w:p w14:paraId="64A20B7C">
      <w:pPr>
        <w:spacing w:line="360" w:lineRule="auto"/>
        <w:rPr>
          <w:rFonts w:ascii="宋体" w:hAnsi="宋体" w:cs="宋体"/>
          <w:sz w:val="24"/>
          <w:highlight w:val="none"/>
        </w:rPr>
      </w:pPr>
      <w:r>
        <w:rPr>
          <w:rFonts w:hint="eastAsia" w:ascii="宋体" w:hAnsi="宋体" w:cs="宋体"/>
          <w:sz w:val="24"/>
          <w:highlight w:val="none"/>
        </w:rPr>
        <w:t xml:space="preserve">签发日期：             有效日期：         单位：              </w:t>
      </w:r>
    </w:p>
    <w:p w14:paraId="0AFA8FFA">
      <w:pPr>
        <w:spacing w:line="360" w:lineRule="auto"/>
        <w:rPr>
          <w:rFonts w:ascii="宋体" w:hAnsi="宋体" w:cs="宋体"/>
          <w:sz w:val="24"/>
          <w:highlight w:val="none"/>
        </w:rPr>
      </w:pPr>
      <w:r>
        <w:rPr>
          <w:rFonts w:hint="eastAsia" w:ascii="宋体" w:hAnsi="宋体" w:cs="宋体"/>
          <w:sz w:val="24"/>
          <w:highlight w:val="none"/>
        </w:rPr>
        <w:t>附：代表人性别：   年龄：      身份证号码：</w:t>
      </w:r>
    </w:p>
    <w:p w14:paraId="48B84163">
      <w:pPr>
        <w:spacing w:line="360" w:lineRule="auto"/>
        <w:rPr>
          <w:rFonts w:ascii="宋体" w:hAnsi="宋体" w:cs="宋体"/>
          <w:sz w:val="24"/>
          <w:highlight w:val="none"/>
        </w:rPr>
      </w:pPr>
      <w:r>
        <w:rPr>
          <w:rFonts w:hint="eastAsia" w:ascii="宋体" w:hAnsi="宋体" w:cs="宋体"/>
          <w:sz w:val="24"/>
          <w:highlight w:val="none"/>
        </w:rPr>
        <w:t>营业执照号码：                 经济性质：</w:t>
      </w:r>
    </w:p>
    <w:p w14:paraId="46245BEC">
      <w:pPr>
        <w:spacing w:line="360" w:lineRule="auto"/>
        <w:rPr>
          <w:rFonts w:ascii="宋体" w:hAnsi="宋体" w:cs="宋体"/>
          <w:sz w:val="24"/>
          <w:highlight w:val="none"/>
        </w:rPr>
      </w:pPr>
      <w:r>
        <w:rPr>
          <w:rFonts w:hint="eastAsia" w:ascii="宋体" w:hAnsi="宋体" w:cs="宋体"/>
          <w:sz w:val="24"/>
          <w:highlight w:val="none"/>
        </w:rPr>
        <w:t>主营（产）：</w:t>
      </w:r>
    </w:p>
    <w:p w14:paraId="696F298E">
      <w:pPr>
        <w:spacing w:line="360" w:lineRule="auto"/>
        <w:rPr>
          <w:rFonts w:ascii="宋体" w:hAnsi="宋体" w:cs="宋体"/>
          <w:sz w:val="24"/>
          <w:highlight w:val="none"/>
        </w:rPr>
      </w:pPr>
      <w:r>
        <w:rPr>
          <w:rFonts w:hint="eastAsia" w:ascii="宋体" w:hAnsi="宋体" w:cs="宋体"/>
          <w:sz w:val="24"/>
          <w:highlight w:val="none"/>
        </w:rPr>
        <w:t>兼营（产）：</w:t>
      </w:r>
    </w:p>
    <w:p w14:paraId="7E7D0D3F">
      <w:pPr>
        <w:spacing w:line="360" w:lineRule="auto"/>
        <w:rPr>
          <w:rFonts w:ascii="宋体" w:hAnsi="宋体" w:cs="宋体"/>
          <w:sz w:val="24"/>
          <w:highlight w:val="none"/>
        </w:rPr>
      </w:pPr>
      <w:r>
        <w:rPr>
          <w:rFonts w:hint="eastAsia" w:ascii="宋体" w:hAnsi="宋体" w:cs="宋体"/>
          <w:sz w:val="24"/>
          <w:highlight w:val="none"/>
        </w:rPr>
        <w:t>进口物品经营许可证号码：</w:t>
      </w:r>
    </w:p>
    <w:p w14:paraId="5090AA16">
      <w:pPr>
        <w:spacing w:line="360" w:lineRule="auto"/>
        <w:rPr>
          <w:rFonts w:ascii="宋体" w:hAnsi="宋体" w:cs="宋体"/>
          <w:sz w:val="24"/>
          <w:highlight w:val="none"/>
        </w:rPr>
      </w:pPr>
      <w:r>
        <w:rPr>
          <w:rFonts w:hint="eastAsia" w:ascii="宋体" w:hAnsi="宋体" w:cs="宋体"/>
          <w:sz w:val="24"/>
          <w:highlight w:val="none"/>
        </w:rPr>
        <w:t>主营：</w:t>
      </w:r>
    </w:p>
    <w:p w14:paraId="208F9CF9">
      <w:pPr>
        <w:spacing w:line="360" w:lineRule="auto"/>
        <w:rPr>
          <w:rFonts w:ascii="宋体" w:hAnsi="宋体" w:cs="宋体"/>
          <w:sz w:val="24"/>
          <w:highlight w:val="none"/>
        </w:rPr>
      </w:pPr>
      <w:r>
        <w:rPr>
          <w:rFonts w:hint="eastAsia" w:ascii="宋体" w:hAnsi="宋体" w:cs="宋体"/>
          <w:sz w:val="24"/>
          <w:highlight w:val="none"/>
        </w:rPr>
        <w:t>兼营：</w:t>
      </w:r>
    </w:p>
    <w:p w14:paraId="07EE9C22">
      <w:pPr>
        <w:spacing w:line="360" w:lineRule="auto"/>
        <w:rPr>
          <w:rFonts w:ascii="宋体" w:hAnsi="宋体" w:cs="宋体"/>
          <w:sz w:val="24"/>
          <w:highlight w:val="none"/>
        </w:rPr>
      </w:pPr>
      <w:r>
        <w:rPr>
          <w:rFonts w:hint="eastAsia" w:ascii="宋体" w:hAnsi="宋体" w:cs="宋体"/>
          <w:sz w:val="24"/>
          <w:highlight w:val="none"/>
        </w:rPr>
        <w:t>说明：1、法定代表人/单位负责人为企业事业单位、国家机关、社会团体的主要行政负责人。</w:t>
      </w:r>
    </w:p>
    <w:p w14:paraId="1C1B30DE">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2、内容必须填写真实、清楚，涂改无效，不得转让、买卖</w:t>
      </w:r>
      <w:r>
        <w:rPr>
          <w:rFonts w:hint="eastAsia" w:ascii="宋体" w:hAnsi="宋体" w:cs="宋体"/>
          <w:sz w:val="24"/>
          <w:highlight w:val="none"/>
          <w:lang w:eastAsia="zh-CN"/>
        </w:rPr>
        <w:t>。</w:t>
      </w:r>
    </w:p>
    <w:p w14:paraId="2B71DC3D">
      <w:pPr>
        <w:spacing w:line="360" w:lineRule="auto"/>
        <w:rPr>
          <w:rFonts w:ascii="宋体" w:hAnsi="宋体" w:cs="宋体"/>
          <w:sz w:val="24"/>
          <w:highlight w:val="none"/>
        </w:rPr>
      </w:pPr>
    </w:p>
    <w:p w14:paraId="5CC3CD58">
      <w:pPr>
        <w:tabs>
          <w:tab w:val="left" w:pos="3780"/>
        </w:tabs>
        <w:spacing w:line="360" w:lineRule="auto"/>
        <w:rPr>
          <w:rFonts w:ascii="宋体" w:hAnsi="宋体" w:cs="宋体"/>
          <w:sz w:val="24"/>
          <w:highlight w:val="none"/>
        </w:rPr>
      </w:pPr>
    </w:p>
    <w:p w14:paraId="239EEAE5">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14:paraId="289CBA1C">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法定代表人/单位负责人（签字或盖章）：</w:t>
      </w:r>
    </w:p>
    <w:p w14:paraId="47514B01">
      <w:pPr>
        <w:spacing w:before="120" w:after="120" w:line="360" w:lineRule="auto"/>
        <w:jc w:val="left"/>
        <w:rPr>
          <w:rFonts w:ascii="宋体" w:hAnsi="宋体" w:cs="宋体"/>
          <w:szCs w:val="21"/>
          <w:highlight w:val="none"/>
        </w:rPr>
      </w:pPr>
    </w:p>
    <w:p w14:paraId="79824B47">
      <w:pPr>
        <w:rPr>
          <w:rFonts w:ascii="宋体" w:hAnsi="宋体" w:cs="宋体"/>
          <w:szCs w:val="21"/>
          <w:highlight w:val="none"/>
        </w:rPr>
      </w:pPr>
    </w:p>
    <w:p w14:paraId="12E2BBBC">
      <w:pPr>
        <w:rPr>
          <w:highlight w:val="none"/>
        </w:rPr>
      </w:pPr>
    </w:p>
    <w:p w14:paraId="7BAA3EFB">
      <w:pPr>
        <w:spacing w:before="120" w:after="120" w:line="360" w:lineRule="auto"/>
        <w:jc w:val="left"/>
        <w:rPr>
          <w:rFonts w:ascii="宋体" w:hAnsi="宋体" w:cs="宋体"/>
          <w:b/>
          <w:sz w:val="24"/>
          <w:highlight w:val="none"/>
        </w:rPr>
      </w:pPr>
      <w:r>
        <w:rPr>
          <w:rFonts w:hint="eastAsia" w:ascii="宋体" w:hAnsi="宋体" w:cs="宋体"/>
          <w:b/>
          <w:sz w:val="24"/>
          <w:highlight w:val="none"/>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14:paraId="6610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14:paraId="2254B046">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14:paraId="0C7202D2">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14:paraId="7C355F19">
      <w:pPr>
        <w:pStyle w:val="10"/>
        <w:spacing w:line="360" w:lineRule="auto"/>
        <w:jc w:val="center"/>
        <w:rPr>
          <w:rFonts w:hAnsi="宋体" w:cs="宋体"/>
          <w:b/>
          <w:sz w:val="24"/>
          <w:highlight w:val="none"/>
        </w:rPr>
      </w:pPr>
      <w:r>
        <w:rPr>
          <w:rFonts w:hint="eastAsia" w:hAnsi="宋体" w:cs="宋体"/>
          <w:b/>
          <w:sz w:val="24"/>
          <w:highlight w:val="none"/>
          <w:lang w:val="en-US" w:eastAsia="zh-CN"/>
        </w:rPr>
        <w:t>8</w:t>
      </w:r>
      <w:r>
        <w:rPr>
          <w:rFonts w:hint="eastAsia" w:hAnsi="宋体" w:cs="宋体"/>
          <w:b/>
          <w:sz w:val="24"/>
          <w:highlight w:val="none"/>
        </w:rPr>
        <w:t>、法定代表人/单位负责人授权书</w:t>
      </w:r>
      <w:r>
        <w:rPr>
          <w:rFonts w:hint="eastAsia" w:hAnsi="宋体" w:cs="宋体"/>
          <w:b/>
          <w:sz w:val="24"/>
          <w:highlight w:val="none"/>
          <w:lang w:val="fr-CH"/>
        </w:rPr>
        <w:t>及身份证明</w:t>
      </w:r>
    </w:p>
    <w:p w14:paraId="7B589BB4">
      <w:pPr>
        <w:pStyle w:val="10"/>
        <w:spacing w:line="360" w:lineRule="auto"/>
        <w:rPr>
          <w:rFonts w:hAnsi="宋体" w:cs="宋体"/>
          <w:sz w:val="24"/>
          <w:highlight w:val="none"/>
        </w:rPr>
      </w:pPr>
    </w:p>
    <w:p w14:paraId="0B572514">
      <w:pPr>
        <w:pStyle w:val="10"/>
        <w:spacing w:line="360" w:lineRule="auto"/>
        <w:rPr>
          <w:rFonts w:hAnsi="宋体" w:cs="宋体"/>
          <w:sz w:val="24"/>
          <w:highlight w:val="none"/>
        </w:rPr>
      </w:pPr>
      <w:r>
        <w:rPr>
          <w:rFonts w:hint="eastAsia" w:hAnsi="宋体" w:cs="宋体"/>
          <w:b/>
          <w:sz w:val="24"/>
          <w:highlight w:val="none"/>
        </w:rPr>
        <w:t>深圳市前海深港现代服务业合作区管理局：</w:t>
      </w:r>
    </w:p>
    <w:p w14:paraId="5D47B6AC">
      <w:pPr>
        <w:pStyle w:val="10"/>
        <w:spacing w:line="360" w:lineRule="auto"/>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（法定代表人/单位负责人姓名、职务）代表本公司授权在下面签字的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14:paraId="524B8FC2">
      <w:pPr>
        <w:pStyle w:val="10"/>
        <w:spacing w:line="360" w:lineRule="auto"/>
        <w:rPr>
          <w:rFonts w:hint="default" w:hAnsi="宋体" w:eastAsia="宋体" w:cs="宋体"/>
          <w:sz w:val="24"/>
          <w:highlight w:val="none"/>
          <w:lang w:val="en-US" w:eastAsia="zh-CN"/>
        </w:rPr>
      </w:pPr>
    </w:p>
    <w:p w14:paraId="6F07840B">
      <w:pPr>
        <w:spacing w:line="360" w:lineRule="auto"/>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14:paraId="38E2CFB1">
      <w:pPr>
        <w:spacing w:line="360" w:lineRule="auto"/>
        <w:rPr>
          <w:rFonts w:ascii="宋体" w:hAnsi="宋体" w:cs="宋体"/>
          <w:sz w:val="24"/>
          <w:highlight w:val="none"/>
        </w:rPr>
      </w:pPr>
    </w:p>
    <w:p w14:paraId="1E97A143">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被授权人联系方式（手机）：         </w:t>
      </w:r>
    </w:p>
    <w:p w14:paraId="4933FDE0">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被授权人邮箱号：</w:t>
      </w:r>
    </w:p>
    <w:p w14:paraId="40B1E07A">
      <w:pPr>
        <w:spacing w:line="360" w:lineRule="auto"/>
        <w:rPr>
          <w:rFonts w:hint="default" w:ascii="宋体" w:hAnsi="宋体" w:cs="宋体"/>
          <w:sz w:val="24"/>
          <w:highlight w:val="none"/>
          <w:lang w:val="en-US" w:eastAsia="zh-CN"/>
        </w:rPr>
      </w:pPr>
    </w:p>
    <w:p w14:paraId="5F4044CA">
      <w:pPr>
        <w:spacing w:line="360" w:lineRule="auto"/>
        <w:rPr>
          <w:rFonts w:ascii="宋体" w:hAnsi="宋体" w:cs="宋体"/>
          <w:sz w:val="24"/>
          <w:highlight w:val="none"/>
        </w:rPr>
      </w:pPr>
    </w:p>
    <w:p w14:paraId="4E21BF82">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14:paraId="13ED19A6">
      <w:pPr>
        <w:tabs>
          <w:tab w:val="left" w:pos="3780"/>
        </w:tabs>
        <w:spacing w:line="360" w:lineRule="auto"/>
        <w:jc w:val="left"/>
        <w:rPr>
          <w:rFonts w:ascii="宋体" w:hAnsi="宋体" w:cs="宋体"/>
          <w:b/>
          <w:bCs/>
          <w:sz w:val="24"/>
          <w:highlight w:val="none"/>
        </w:rPr>
      </w:pPr>
      <w:r>
        <w:rPr>
          <w:rFonts w:hint="eastAsia" w:ascii="宋体" w:hAnsi="宋体" w:cs="宋体"/>
          <w:b/>
          <w:bCs/>
          <w:sz w:val="24"/>
          <w:highlight w:val="none"/>
        </w:rPr>
        <w:t>法定代表人/单位负责人（签字或盖章）：</w:t>
      </w:r>
    </w:p>
    <w:p w14:paraId="59BA15C9">
      <w:pPr>
        <w:spacing w:line="360" w:lineRule="auto"/>
        <w:jc w:val="left"/>
        <w:rPr>
          <w:rFonts w:ascii="宋体" w:hAnsi="宋体" w:cs="宋体"/>
          <w:b/>
          <w:bCs/>
          <w:sz w:val="24"/>
          <w:highlight w:val="none"/>
        </w:rPr>
      </w:pPr>
      <w:r>
        <w:rPr>
          <w:rFonts w:hint="eastAsia" w:ascii="宋体" w:hAnsi="宋体" w:cs="宋体"/>
          <w:b/>
          <w:bCs/>
          <w:spacing w:val="20"/>
          <w:sz w:val="24"/>
          <w:highlight w:val="none"/>
        </w:rPr>
        <w:t>被授权人（签字或盖章）</w:t>
      </w:r>
      <w:r>
        <w:rPr>
          <w:rFonts w:hint="eastAsia" w:ascii="宋体" w:hAnsi="宋体" w:cs="宋体"/>
          <w:b/>
          <w:bCs/>
          <w:sz w:val="24"/>
          <w:highlight w:val="none"/>
        </w:rPr>
        <w:t>：</w:t>
      </w:r>
    </w:p>
    <w:p w14:paraId="6A174B2A">
      <w:pPr>
        <w:tabs>
          <w:tab w:val="left" w:pos="640"/>
          <w:tab w:val="left" w:pos="1260"/>
          <w:tab w:val="left" w:pos="1418"/>
        </w:tabs>
        <w:spacing w:line="360" w:lineRule="auto"/>
        <w:rPr>
          <w:rFonts w:ascii="宋体" w:hAnsi="宋体" w:cs="宋体"/>
          <w:b/>
          <w:sz w:val="24"/>
          <w:highlight w:val="none"/>
        </w:rPr>
      </w:pPr>
    </w:p>
    <w:p w14:paraId="6AEF5D12">
      <w:pPr>
        <w:rPr>
          <w:rFonts w:ascii="宋体" w:hAnsi="宋体" w:cs="宋体"/>
          <w:b/>
          <w:sz w:val="24"/>
          <w:highlight w:val="none"/>
        </w:rPr>
      </w:pPr>
    </w:p>
    <w:p w14:paraId="4780E2E9">
      <w:pPr>
        <w:pStyle w:val="6"/>
        <w:rPr>
          <w:rFonts w:ascii="宋体" w:hAnsi="宋体" w:cs="宋体"/>
          <w:b/>
          <w:sz w:val="24"/>
          <w:highlight w:val="none"/>
        </w:rPr>
      </w:pPr>
    </w:p>
    <w:p w14:paraId="52DEDA66">
      <w:pPr>
        <w:pStyle w:val="6"/>
        <w:rPr>
          <w:highlight w:val="none"/>
        </w:rPr>
      </w:pPr>
    </w:p>
    <w:p w14:paraId="18E0774B">
      <w:pPr>
        <w:tabs>
          <w:tab w:val="left" w:pos="640"/>
          <w:tab w:val="left" w:pos="1260"/>
          <w:tab w:val="left" w:pos="1418"/>
        </w:tabs>
        <w:spacing w:line="360" w:lineRule="auto"/>
        <w:rPr>
          <w:rFonts w:ascii="宋体" w:hAnsi="宋体" w:cs="宋体"/>
          <w:b/>
          <w:sz w:val="24"/>
          <w:highlight w:val="none"/>
        </w:rPr>
      </w:pPr>
      <w:r>
        <w:rPr>
          <w:rFonts w:hint="eastAsia" w:ascii="宋体" w:hAnsi="宋体" w:cs="宋体"/>
          <w:b/>
          <w:sz w:val="24"/>
          <w:highlight w:val="none"/>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14:paraId="6461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14:paraId="7A266143">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14:paraId="7CCC9764">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14:paraId="78038FCA">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p>
    <w:p w14:paraId="048DB0EF">
      <w:pPr>
        <w:widowControl/>
        <w:autoSpaceDE w:val="0"/>
        <w:autoSpaceDN w:val="0"/>
        <w:spacing w:line="360" w:lineRule="auto"/>
        <w:ind w:right="26"/>
        <w:jc w:val="center"/>
        <w:textAlignment w:val="bottom"/>
        <w:rPr>
          <w:rFonts w:ascii="宋体" w:hAnsi="宋体" w:cs="宋体"/>
          <w:b/>
          <w:bCs/>
          <w:sz w:val="24"/>
          <w:highlight w:val="none"/>
          <w:lang w:val="fr-CH"/>
        </w:rPr>
      </w:pPr>
      <w:r>
        <w:rPr>
          <w:rFonts w:hint="eastAsia" w:ascii="宋体" w:hAnsi="宋体" w:cs="宋体"/>
          <w:b/>
          <w:bCs/>
          <w:sz w:val="24"/>
          <w:highlight w:val="none"/>
          <w:lang w:val="en-US" w:eastAsia="zh-CN"/>
        </w:rPr>
        <w:t>9</w:t>
      </w:r>
      <w:r>
        <w:rPr>
          <w:rFonts w:hint="eastAsia" w:ascii="宋体" w:hAnsi="宋体" w:cs="宋体"/>
          <w:b/>
          <w:bCs/>
          <w:sz w:val="24"/>
          <w:highlight w:val="none"/>
        </w:rPr>
        <w:t>、</w:t>
      </w:r>
      <w:r>
        <w:rPr>
          <w:rFonts w:hint="eastAsia" w:ascii="宋体" w:hAnsi="宋体" w:cs="宋体"/>
          <w:b/>
          <w:bCs/>
          <w:sz w:val="24"/>
          <w:highlight w:val="none"/>
          <w:lang w:val="fr-CH"/>
        </w:rPr>
        <w:t>招标代理服务费承诺书</w:t>
      </w:r>
    </w:p>
    <w:p w14:paraId="6BFA0A1D">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致：深圳交易咨询集团有限公司</w:t>
      </w:r>
    </w:p>
    <w:p w14:paraId="50A119FC">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项目（货物/服务/工程）招标中若获中标（招标文件编号：</w:t>
      </w:r>
      <w:r>
        <w:rPr>
          <w:rFonts w:hint="eastAsia" w:ascii="宋体" w:hAnsi="宋体" w:cs="宋体"/>
          <w:sz w:val="24"/>
          <w:highlight w:val="none"/>
          <w:u w:val="single"/>
        </w:rPr>
        <w:t xml:space="preserve">           </w:t>
      </w:r>
      <w:r>
        <w:rPr>
          <w:rFonts w:hint="eastAsia" w:ascii="宋体" w:hAnsi="宋体" w:cs="宋体"/>
          <w:sz w:val="24"/>
          <w:highlight w:val="none"/>
        </w:rPr>
        <w:t>），我们保证在收到中标通知书后5日内按招标文件的规定，以现金或电汇向贵公司即深圳交易咨询集团有限公司指定的银行</w:t>
      </w:r>
      <w:r>
        <w:rPr>
          <w:rFonts w:hint="eastAsia" w:ascii="宋体" w:hAnsi="宋体" w:cs="宋体"/>
          <w:sz w:val="24"/>
          <w:highlight w:val="none"/>
          <w:lang w:eastAsia="zh-CN"/>
        </w:rPr>
        <w:t>账</w:t>
      </w:r>
      <w:r>
        <w:rPr>
          <w:rFonts w:hint="eastAsia" w:ascii="宋体" w:hAnsi="宋体" w:cs="宋体"/>
          <w:sz w:val="24"/>
          <w:highlight w:val="none"/>
        </w:rPr>
        <w:t>号支付全额招标代理服务费。招标代理服务费按照</w:t>
      </w:r>
      <w:r>
        <w:rPr>
          <w:rFonts w:hint="eastAsia" w:ascii="宋体" w:hAnsi="宋体" w:cs="宋体"/>
          <w:sz w:val="24"/>
          <w:highlight w:val="none"/>
          <w:u w:val="single"/>
        </w:rPr>
        <w:t>招标文件中的规定以差额定率累进法</w:t>
      </w:r>
      <w:r>
        <w:rPr>
          <w:rFonts w:hint="eastAsia" w:ascii="宋体" w:hAnsi="宋体" w:cs="宋体"/>
          <w:sz w:val="24"/>
          <w:highlight w:val="none"/>
        </w:rPr>
        <w:t>计算。</w:t>
      </w:r>
    </w:p>
    <w:p w14:paraId="1F744CD3">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特此承诺。</w:t>
      </w:r>
    </w:p>
    <w:p w14:paraId="399EBB7C">
      <w:pPr>
        <w:widowControl/>
        <w:autoSpaceDE w:val="0"/>
        <w:autoSpaceDN w:val="0"/>
        <w:spacing w:line="360" w:lineRule="auto"/>
        <w:ind w:left="359" w:right="26" w:hanging="357"/>
        <w:textAlignment w:val="bottom"/>
        <w:rPr>
          <w:rFonts w:ascii="宋体" w:hAnsi="宋体" w:cs="宋体"/>
          <w:sz w:val="24"/>
          <w:highlight w:val="none"/>
          <w:u w:val="single"/>
        </w:rPr>
      </w:pPr>
      <w:r>
        <w:rPr>
          <w:rFonts w:hint="eastAsia" w:ascii="宋体" w:hAnsi="宋体" w:cs="宋体"/>
          <w:sz w:val="24"/>
          <w:highlight w:val="none"/>
        </w:rPr>
        <w:t>承诺方法定名称（承诺方盖章）：</w:t>
      </w:r>
    </w:p>
    <w:p w14:paraId="39B855A9">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地址：</w:t>
      </w:r>
    </w:p>
    <w:p w14:paraId="419A0A83">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 xml:space="preserve">电话：         </w:t>
      </w:r>
    </w:p>
    <w:p w14:paraId="1A08BB2F">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传真：</w:t>
      </w:r>
    </w:p>
    <w:p w14:paraId="6C20C1C9">
      <w:pPr>
        <w:spacing w:line="360" w:lineRule="auto"/>
        <w:jc w:val="left"/>
        <w:rPr>
          <w:rFonts w:ascii="宋体" w:hAnsi="宋体" w:cs="宋体"/>
          <w:sz w:val="24"/>
          <w:highlight w:val="none"/>
        </w:rPr>
      </w:pPr>
      <w:r>
        <w:rPr>
          <w:rFonts w:hint="eastAsia" w:ascii="宋体" w:hAnsi="宋体" w:cs="宋体"/>
          <w:sz w:val="24"/>
          <w:highlight w:val="none"/>
        </w:rPr>
        <w:t>承诺日期：</w:t>
      </w:r>
    </w:p>
    <w:p w14:paraId="3326BF46">
      <w:pPr>
        <w:pStyle w:val="6"/>
        <w:spacing w:line="360" w:lineRule="auto"/>
        <w:rPr>
          <w:highlight w:val="none"/>
          <w:lang w:val="fr-CH"/>
        </w:rPr>
      </w:pPr>
    </w:p>
    <w:p w14:paraId="0C8EDB92">
      <w:pPr>
        <w:tabs>
          <w:tab w:val="left" w:pos="640"/>
          <w:tab w:val="left" w:pos="1260"/>
          <w:tab w:val="left" w:pos="1418"/>
        </w:tabs>
        <w:spacing w:line="360" w:lineRule="auto"/>
        <w:rPr>
          <w:rFonts w:ascii="宋体" w:hAnsi="宋体" w:cs="宋体"/>
          <w:sz w:val="24"/>
          <w:highlight w:val="none"/>
          <w:lang w:val="fr-CH"/>
        </w:rPr>
      </w:pPr>
    </w:p>
    <w:p w14:paraId="50A72023">
      <w:pPr>
        <w:tabs>
          <w:tab w:val="left" w:pos="640"/>
          <w:tab w:val="left" w:pos="1260"/>
          <w:tab w:val="left" w:pos="1418"/>
        </w:tabs>
        <w:spacing w:line="360" w:lineRule="auto"/>
        <w:rPr>
          <w:rFonts w:ascii="宋体" w:hAnsi="宋体" w:cs="宋体"/>
          <w:sz w:val="24"/>
          <w:highlight w:val="none"/>
        </w:rPr>
      </w:pPr>
      <w:r>
        <w:rPr>
          <w:rFonts w:hint="eastAsia" w:ascii="宋体" w:hAnsi="宋体" w:cs="宋体"/>
          <w:sz w:val="24"/>
          <w:highlight w:val="none"/>
          <w:lang w:val="fr-CH"/>
        </w:rPr>
        <w:br w:type="page"/>
      </w:r>
    </w:p>
    <w:p w14:paraId="74E4AD38">
      <w:pPr>
        <w:widowControl/>
        <w:autoSpaceDE w:val="0"/>
        <w:autoSpaceDN w:val="0"/>
        <w:spacing w:line="360" w:lineRule="auto"/>
        <w:ind w:right="26"/>
        <w:jc w:val="center"/>
        <w:textAlignment w:val="bottom"/>
        <w:rPr>
          <w:rFonts w:hint="eastAsia" w:ascii="宋体" w:hAnsi="宋体" w:eastAsia="宋体" w:cs="宋体"/>
          <w:b/>
          <w:bCs/>
          <w:sz w:val="24"/>
          <w:highlight w:val="none"/>
          <w:lang w:val="fr-CH"/>
        </w:rPr>
      </w:pPr>
      <w:r>
        <w:rPr>
          <w:rFonts w:hint="eastAsia" w:ascii="宋体" w:hAnsi="宋体" w:cs="宋体"/>
          <w:b/>
          <w:bCs/>
          <w:sz w:val="24"/>
          <w:highlight w:val="none"/>
          <w:lang w:val="en-US" w:eastAsia="zh-CN"/>
        </w:rPr>
        <w:t>10</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lang w:val="fr-CH"/>
        </w:rPr>
        <w:t>投标人简介</w:t>
      </w:r>
    </w:p>
    <w:p w14:paraId="55BB5DAD">
      <w:pPr>
        <w:pStyle w:val="5"/>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供应商基本情况表</w:t>
      </w:r>
    </w:p>
    <w:p w14:paraId="2A1B431C">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1"/>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14:paraId="7CCB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7E763893">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2553" w:type="dxa"/>
            <w:gridSpan w:val="2"/>
            <w:noWrap w:val="0"/>
            <w:vAlign w:val="center"/>
          </w:tcPr>
          <w:p w14:paraId="50208DF8">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14:paraId="0D7267B3">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2985" w:type="dxa"/>
            <w:gridSpan w:val="2"/>
            <w:noWrap w:val="0"/>
            <w:vAlign w:val="center"/>
          </w:tcPr>
          <w:p w14:paraId="64159F04">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14:paraId="0734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773DD8B">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2553" w:type="dxa"/>
            <w:gridSpan w:val="2"/>
            <w:noWrap w:val="0"/>
            <w:vAlign w:val="center"/>
          </w:tcPr>
          <w:p w14:paraId="27394F44">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14:paraId="2B890A00">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2985" w:type="dxa"/>
            <w:gridSpan w:val="2"/>
            <w:noWrap w:val="0"/>
            <w:vAlign w:val="center"/>
          </w:tcPr>
          <w:p w14:paraId="17584BAC">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14:paraId="369B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3CF98F6F">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投标（响应）供应商相关人员情况</w:t>
            </w:r>
          </w:p>
        </w:tc>
      </w:tr>
      <w:tr w14:paraId="6EFE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1E6EAE22">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282" w:type="dxa"/>
            <w:gridSpan w:val="2"/>
            <w:tcBorders>
              <w:bottom w:val="single" w:color="auto" w:sz="4" w:space="0"/>
            </w:tcBorders>
            <w:noWrap w:val="0"/>
            <w:vAlign w:val="center"/>
          </w:tcPr>
          <w:p w14:paraId="6FE7ABFD">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947" w:type="dxa"/>
            <w:tcBorders>
              <w:bottom w:val="single" w:color="auto" w:sz="4" w:space="0"/>
            </w:tcBorders>
            <w:noWrap w:val="0"/>
            <w:vAlign w:val="center"/>
          </w:tcPr>
          <w:p w14:paraId="114FCA7D">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991" w:type="dxa"/>
            <w:gridSpan w:val="2"/>
            <w:tcBorders>
              <w:bottom w:val="single" w:color="auto" w:sz="4" w:space="0"/>
            </w:tcBorders>
            <w:noWrap w:val="0"/>
            <w:vAlign w:val="center"/>
          </w:tcPr>
          <w:p w14:paraId="13FB237B">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00" w:type="dxa"/>
            <w:tcBorders>
              <w:bottom w:val="single" w:color="auto" w:sz="4" w:space="0"/>
            </w:tcBorders>
            <w:noWrap w:val="0"/>
            <w:vAlign w:val="center"/>
          </w:tcPr>
          <w:p w14:paraId="32764BDE">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021546D8">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485" w:type="dxa"/>
            <w:tcBorders>
              <w:bottom w:val="single" w:color="auto" w:sz="4" w:space="0"/>
            </w:tcBorders>
            <w:noWrap w:val="0"/>
            <w:vAlign w:val="center"/>
          </w:tcPr>
          <w:p w14:paraId="055E016B">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376D0AEC">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7E21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B1993D3">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D0A591C">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21DE8319">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4855031A">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375CBCF">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6D2F313">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14:paraId="2F63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AEFB198">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5A08347">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6E0C3970">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3FE58F9D">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1F644C3">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9375D5D">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14:paraId="5BEB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5D467820">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3</w:t>
            </w:r>
          </w:p>
        </w:tc>
        <w:tc>
          <w:tcPr>
            <w:tcW w:w="2282" w:type="dxa"/>
            <w:gridSpan w:val="2"/>
            <w:tcBorders>
              <w:top w:val="single" w:color="auto" w:sz="4" w:space="0"/>
            </w:tcBorders>
            <w:noWrap w:val="0"/>
            <w:vAlign w:val="center"/>
          </w:tcPr>
          <w:p w14:paraId="35FCD7F9">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947" w:type="dxa"/>
            <w:tcBorders>
              <w:top w:val="single" w:color="auto" w:sz="4" w:space="0"/>
            </w:tcBorders>
            <w:noWrap w:val="0"/>
            <w:vAlign w:val="center"/>
          </w:tcPr>
          <w:p w14:paraId="27ACBF18">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tcBorders>
            <w:noWrap w:val="0"/>
            <w:vAlign w:val="center"/>
          </w:tcPr>
          <w:p w14:paraId="70A57763">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tcBorders>
            <w:noWrap w:val="0"/>
            <w:vAlign w:val="center"/>
          </w:tcPr>
          <w:p w14:paraId="145186C8">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tcBorders>
            <w:noWrap w:val="0"/>
            <w:vAlign w:val="center"/>
          </w:tcPr>
          <w:p w14:paraId="0F466DC6">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14:paraId="25D3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14:paraId="09D776B5">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4</w:t>
            </w:r>
          </w:p>
        </w:tc>
        <w:tc>
          <w:tcPr>
            <w:tcW w:w="2282" w:type="dxa"/>
            <w:gridSpan w:val="2"/>
            <w:noWrap w:val="0"/>
            <w:vAlign w:val="center"/>
          </w:tcPr>
          <w:p w14:paraId="2F049A5E">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947" w:type="dxa"/>
            <w:noWrap w:val="0"/>
            <w:vAlign w:val="center"/>
          </w:tcPr>
          <w:p w14:paraId="3BC31677">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14:paraId="6DF2DDDE">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14:paraId="6118B7D4">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14:paraId="091DE400">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14:paraId="7DFB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140C086">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5</w:t>
            </w:r>
          </w:p>
        </w:tc>
        <w:tc>
          <w:tcPr>
            <w:tcW w:w="2282" w:type="dxa"/>
            <w:gridSpan w:val="2"/>
            <w:noWrap w:val="0"/>
            <w:vAlign w:val="center"/>
          </w:tcPr>
          <w:p w14:paraId="0870C3CD">
            <w:pPr>
              <w:pStyle w:val="5"/>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eastAsia="zh-CN"/>
              </w:rPr>
              <w:t>编制人员</w:t>
            </w:r>
          </w:p>
        </w:tc>
        <w:tc>
          <w:tcPr>
            <w:tcW w:w="947" w:type="dxa"/>
            <w:noWrap w:val="0"/>
            <w:vAlign w:val="center"/>
          </w:tcPr>
          <w:p w14:paraId="5A3570E3">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14:paraId="469EEC79">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14:paraId="3130DA39">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14:paraId="146B1A59">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14:paraId="4778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15AEB68">
            <w:pPr>
              <w:keepNext w:val="0"/>
              <w:keepLines w:val="0"/>
              <w:suppressLineNumbers w:val="0"/>
              <w:spacing w:before="0" w:beforeAutospacing="0" w:after="0" w:afterAutospacing="0"/>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14:paraId="4411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33BA51B9">
            <w:pPr>
              <w:keepNext w:val="0"/>
              <w:keepLines w:val="0"/>
              <w:suppressLineNumbers w:val="0"/>
              <w:spacing w:before="0" w:beforeAutospacing="0" w:after="0" w:afterAutospacing="0"/>
              <w:ind w:left="0" w:right="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投标（响应）供应商关联关系情况</w:t>
            </w:r>
          </w:p>
        </w:tc>
      </w:tr>
      <w:tr w14:paraId="3684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554528E0">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序号</w:t>
            </w:r>
          </w:p>
        </w:tc>
        <w:tc>
          <w:tcPr>
            <w:tcW w:w="2282" w:type="dxa"/>
            <w:gridSpan w:val="2"/>
            <w:tcBorders>
              <w:bottom w:val="single" w:color="auto" w:sz="4" w:space="0"/>
            </w:tcBorders>
            <w:noWrap w:val="0"/>
            <w:vAlign w:val="center"/>
          </w:tcPr>
          <w:p w14:paraId="405E14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14:paraId="6CA954D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14:paraId="6811FED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1BAF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58E78AF">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92D96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67FFF7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39F2165F">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4BC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8C486FC">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F2C8CB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1F228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790E0191">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14:paraId="126A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24179D4">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14:paraId="715CD76A">
      <w:pPr>
        <w:autoSpaceDE w:val="0"/>
        <w:autoSpaceDN w:val="0"/>
        <w:adjustRightInd w:val="0"/>
        <w:snapToGrid w:val="0"/>
        <w:jc w:val="left"/>
        <w:rPr>
          <w:rFonts w:ascii="宋体" w:hAnsi="宋体"/>
          <w:b/>
          <w:bCs/>
          <w:szCs w:val="21"/>
        </w:rPr>
      </w:pPr>
      <w:r>
        <w:rPr>
          <w:rFonts w:hint="eastAsia" w:ascii="宋体" w:hAnsi="宋体"/>
          <w:b/>
          <w:bCs/>
          <w:szCs w:val="21"/>
        </w:rPr>
        <w:t>注：</w:t>
      </w:r>
    </w:p>
    <w:p w14:paraId="52B7E525">
      <w:pPr>
        <w:autoSpaceDE w:val="0"/>
        <w:autoSpaceDN w:val="0"/>
        <w:adjustRightInd w:val="0"/>
        <w:snapToGrid w:val="0"/>
        <w:jc w:val="left"/>
        <w:rPr>
          <w:rFonts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14:paraId="5C6BEE7D">
      <w:pPr>
        <w:autoSpaceDE w:val="0"/>
        <w:autoSpaceDN w:val="0"/>
        <w:adjustRightInd w:val="0"/>
        <w:snapToGrid w:val="0"/>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14:paraId="27FFFC06">
      <w:pPr>
        <w:spacing w:line="440" w:lineRule="exact"/>
        <w:rPr>
          <w:rFonts w:ascii="宋体" w:hAnsi="宋体" w:eastAsia="宋体"/>
        </w:rPr>
      </w:pPr>
    </w:p>
    <w:p w14:paraId="30CA9044">
      <w:pPr>
        <w:numPr>
          <w:ilvl w:val="0"/>
          <w:numId w:val="0"/>
        </w:num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eastAsia="宋体"/>
          <w:b/>
        </w:rPr>
        <w:t>备注：</w:t>
      </w:r>
      <w:r>
        <w:rPr>
          <w:rFonts w:hint="eastAsia" w:ascii="宋体" w:hAnsi="宋体" w:eastAsia="宋体"/>
        </w:rPr>
        <w:t>以上资质证明材料必须在投标文件中如实提供，一旦发现虚报、造假等违规行为，立即取消其投标资格并追究其相应法律责任。</w:t>
      </w:r>
    </w:p>
    <w:p w14:paraId="764A9130">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1</w:t>
      </w:r>
      <w:r>
        <w:rPr>
          <w:rFonts w:hint="eastAsia" w:ascii="宋体" w:hAnsi="宋体" w:cs="宋体"/>
          <w:b/>
          <w:bCs/>
          <w:sz w:val="24"/>
          <w:highlight w:val="none"/>
          <w:lang w:val="fr-CH"/>
        </w:rPr>
        <w:t>、投标人同类项目业绩（格式自拟）</w:t>
      </w:r>
    </w:p>
    <w:p w14:paraId="4B2323A3">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2</w:t>
      </w:r>
      <w:r>
        <w:rPr>
          <w:rFonts w:hint="eastAsia" w:ascii="宋体" w:hAnsi="宋体" w:cs="宋体"/>
          <w:b/>
          <w:bCs/>
          <w:sz w:val="24"/>
          <w:highlight w:val="none"/>
          <w:lang w:val="fr-CH"/>
        </w:rPr>
        <w:t>、获奖情况（格式自拟）</w:t>
      </w:r>
    </w:p>
    <w:p w14:paraId="6FFD9744">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3</w:t>
      </w:r>
      <w:r>
        <w:rPr>
          <w:rFonts w:hint="eastAsia" w:ascii="宋体" w:hAnsi="宋体" w:cs="宋体"/>
          <w:b/>
          <w:bCs/>
          <w:sz w:val="24"/>
          <w:highlight w:val="none"/>
          <w:lang w:val="fr-CH"/>
        </w:rPr>
        <w:t>、拟安排的项目团队情况（</w:t>
      </w:r>
      <w:r>
        <w:rPr>
          <w:rFonts w:hint="eastAsia" w:ascii="宋体" w:hAnsi="宋体" w:cs="宋体"/>
          <w:b/>
          <w:bCs/>
          <w:sz w:val="24"/>
          <w:highlight w:val="none"/>
          <w:lang w:val="fr-CH" w:eastAsia="zh-CN"/>
        </w:rPr>
        <w:t>含项目负责人</w:t>
      </w:r>
      <w:r>
        <w:rPr>
          <w:rFonts w:hint="eastAsia" w:ascii="宋体" w:hAnsi="宋体" w:cs="宋体"/>
          <w:b/>
          <w:bCs/>
          <w:sz w:val="24"/>
          <w:highlight w:val="none"/>
          <w:lang w:val="fr-CH"/>
        </w:rPr>
        <w:t>）（格式自拟）</w:t>
      </w:r>
    </w:p>
    <w:p w14:paraId="46A73674">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eastAsia="zh-CN"/>
        </w:rPr>
        <w:t>1</w:t>
      </w:r>
      <w:r>
        <w:rPr>
          <w:rFonts w:hint="eastAsia" w:ascii="宋体" w:hAnsi="宋体" w:cs="宋体"/>
          <w:b/>
          <w:bCs/>
          <w:sz w:val="24"/>
          <w:highlight w:val="none"/>
          <w:lang w:val="en-US" w:eastAsia="zh-CN"/>
        </w:rPr>
        <w:t>4</w:t>
      </w:r>
      <w:r>
        <w:rPr>
          <w:rFonts w:hint="eastAsia" w:ascii="宋体" w:hAnsi="宋体" w:cs="宋体"/>
          <w:b/>
          <w:bCs/>
          <w:sz w:val="24"/>
          <w:highlight w:val="none"/>
          <w:lang w:val="fr-CH" w:eastAsia="zh-CN"/>
        </w:rPr>
        <w:t>、</w:t>
      </w:r>
      <w:r>
        <w:rPr>
          <w:rFonts w:hint="eastAsia" w:ascii="宋体" w:hAnsi="宋体" w:cs="宋体"/>
          <w:b/>
          <w:bCs/>
          <w:sz w:val="24"/>
          <w:highlight w:val="none"/>
          <w:lang w:val="fr-CH"/>
        </w:rPr>
        <w:t>投标单位认为有必要提供的其他材料（格式自拟）</w:t>
      </w:r>
    </w:p>
    <w:p w14:paraId="010892ED">
      <w:pPr>
        <w:tabs>
          <w:tab w:val="left" w:pos="640"/>
          <w:tab w:val="left" w:pos="1260"/>
          <w:tab w:val="left" w:pos="1418"/>
        </w:tabs>
        <w:spacing w:line="360" w:lineRule="auto"/>
        <w:rPr>
          <w:rFonts w:ascii="宋体" w:hAnsi="宋体" w:cs="宋体"/>
          <w:b/>
          <w:bCs/>
          <w:sz w:val="24"/>
          <w:highlight w:val="none"/>
          <w:lang w:val="fr-CH"/>
        </w:rPr>
      </w:pPr>
    </w:p>
    <w:p w14:paraId="7FFB58A5">
      <w:pPr>
        <w:tabs>
          <w:tab w:val="left" w:pos="640"/>
          <w:tab w:val="left" w:pos="840"/>
          <w:tab w:val="left" w:pos="1260"/>
          <w:tab w:val="left" w:pos="1418"/>
        </w:tabs>
        <w:spacing w:line="360" w:lineRule="auto"/>
        <w:rPr>
          <w:rFonts w:ascii="宋体" w:hAnsi="宋体" w:cs="宋体"/>
          <w:sz w:val="24"/>
          <w:highlight w:val="none"/>
        </w:rPr>
      </w:pPr>
    </w:p>
    <w:p w14:paraId="7ECFC100">
      <w:p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14:paraId="0F144AF6">
      <w:pPr>
        <w:spacing w:after="78" w:line="360" w:lineRule="auto"/>
        <w:jc w:val="center"/>
        <w:rPr>
          <w:rFonts w:ascii="宋体" w:hAnsi="宋体" w:cs="宋体"/>
          <w:b/>
          <w:bCs/>
          <w:sz w:val="24"/>
          <w:highlight w:val="none"/>
          <w:lang w:val="fr-CH"/>
        </w:rPr>
      </w:pPr>
    </w:p>
    <w:p w14:paraId="468268F3">
      <w:pPr>
        <w:spacing w:after="78" w:line="360" w:lineRule="auto"/>
        <w:jc w:val="center"/>
        <w:rPr>
          <w:rFonts w:ascii="宋体" w:hAnsi="宋体" w:cs="宋体"/>
          <w:b/>
          <w:bCs/>
          <w:sz w:val="24"/>
          <w:highlight w:val="none"/>
          <w:lang w:val="fr-CH"/>
        </w:rPr>
      </w:pPr>
      <w:r>
        <w:rPr>
          <w:rFonts w:hint="eastAsia" w:ascii="宋体" w:hAnsi="宋体" w:cs="宋体"/>
          <w:b/>
          <w:bCs/>
          <w:sz w:val="24"/>
          <w:highlight w:val="none"/>
        </w:rPr>
        <w:t>1、</w:t>
      </w:r>
      <w:r>
        <w:rPr>
          <w:rFonts w:hint="eastAsia" w:ascii="宋体" w:hAnsi="宋体" w:cs="宋体"/>
          <w:b/>
          <w:bCs/>
          <w:sz w:val="24"/>
          <w:highlight w:val="none"/>
          <w:lang w:val="fr-CH"/>
        </w:rPr>
        <w:t>用户需求响应表</w:t>
      </w:r>
    </w:p>
    <w:p w14:paraId="06BA451F">
      <w:pPr>
        <w:spacing w:after="78" w:line="360" w:lineRule="auto"/>
        <w:rPr>
          <w:rFonts w:ascii="宋体" w:hAnsi="宋体" w:cs="宋体"/>
          <w:sz w:val="24"/>
          <w:highlight w:val="none"/>
        </w:rPr>
      </w:pPr>
      <w:r>
        <w:rPr>
          <w:rFonts w:hint="eastAsia" w:ascii="宋体" w:hAnsi="宋体" w:cs="宋体"/>
          <w:sz w:val="24"/>
          <w:highlight w:val="none"/>
        </w:rPr>
        <w:t>投标人名称____________________          招标编号____________________</w:t>
      </w:r>
    </w:p>
    <w:p w14:paraId="4CA935FE">
      <w:pPr>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14:paraId="4A10026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14:paraId="7560D676">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序号</w:t>
            </w:r>
          </w:p>
        </w:tc>
        <w:tc>
          <w:tcPr>
            <w:tcW w:w="3507" w:type="dxa"/>
            <w:vAlign w:val="center"/>
          </w:tcPr>
          <w:p w14:paraId="6C2DD028">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招标文件要求</w:t>
            </w:r>
          </w:p>
        </w:tc>
        <w:tc>
          <w:tcPr>
            <w:tcW w:w="3241" w:type="dxa"/>
            <w:vAlign w:val="center"/>
          </w:tcPr>
          <w:p w14:paraId="7770511F">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投标文件响应</w:t>
            </w:r>
          </w:p>
        </w:tc>
        <w:tc>
          <w:tcPr>
            <w:tcW w:w="1917" w:type="dxa"/>
            <w:vAlign w:val="center"/>
          </w:tcPr>
          <w:p w14:paraId="5458ED09">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偏离说明（符合/正偏离/负偏离）</w:t>
            </w:r>
          </w:p>
        </w:tc>
      </w:tr>
      <w:tr w14:paraId="2D4E728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14:paraId="6F242DBA">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1</w:t>
            </w:r>
          </w:p>
        </w:tc>
        <w:tc>
          <w:tcPr>
            <w:tcW w:w="3507" w:type="dxa"/>
            <w:vAlign w:val="center"/>
          </w:tcPr>
          <w:p w14:paraId="0E5D91D1">
            <w:pPr>
              <w:keepNext w:val="0"/>
              <w:keepLines w:val="0"/>
              <w:suppressLineNumbers w:val="0"/>
              <w:spacing w:before="0" w:beforeAutospacing="0" w:after="78" w:afterAutospacing="0" w:line="360" w:lineRule="auto"/>
              <w:ind w:left="0" w:right="0"/>
              <w:rPr>
                <w:rFonts w:hint="default" w:ascii="宋体" w:hAnsi="宋体" w:cs="宋体"/>
                <w:bCs/>
                <w:sz w:val="24"/>
                <w:highlight w:val="none"/>
              </w:rPr>
            </w:pPr>
            <w:r>
              <w:rPr>
                <w:rFonts w:hint="eastAsia" w:ascii="宋体" w:hAnsi="宋体" w:cs="宋体"/>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14:paraId="27121ED3">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填写说明：此项投标人必须完全响应满足，请投标人于“投标文件响应”栏中填写“投标人完全响应满足招标文件“第五章 用户需求书”的全部内容”即可；</w:t>
            </w:r>
          </w:p>
          <w:p w14:paraId="148158C0">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无需另行编制填写内容。</w:t>
            </w:r>
          </w:p>
        </w:tc>
        <w:tc>
          <w:tcPr>
            <w:tcW w:w="1917" w:type="dxa"/>
            <w:vAlign w:val="center"/>
          </w:tcPr>
          <w:p w14:paraId="133E1123">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p>
        </w:tc>
      </w:tr>
    </w:tbl>
    <w:p w14:paraId="07156DE9">
      <w:pPr>
        <w:spacing w:after="78" w:line="360" w:lineRule="auto"/>
        <w:rPr>
          <w:rFonts w:ascii="宋体" w:hAnsi="宋体" w:cs="宋体"/>
          <w:bCs/>
          <w:sz w:val="24"/>
          <w:highlight w:val="none"/>
        </w:rPr>
      </w:pPr>
    </w:p>
    <w:p w14:paraId="715835B4">
      <w:pPr>
        <w:spacing w:after="78" w:line="360" w:lineRule="auto"/>
        <w:rPr>
          <w:rFonts w:ascii="宋体" w:hAnsi="宋体" w:cs="宋体"/>
          <w:bCs/>
          <w:sz w:val="24"/>
          <w:highlight w:val="none"/>
        </w:rPr>
      </w:pPr>
      <w:r>
        <w:rPr>
          <w:rFonts w:hint="eastAsia" w:ascii="宋体" w:hAnsi="宋体" w:cs="宋体"/>
          <w:bCs/>
          <w:sz w:val="24"/>
          <w:highlight w:val="none"/>
        </w:rPr>
        <w:t>若响应情况优于招标要求，应作详细说明；“偏离情况”栏中根据响应情况填写，没有达到要求的填“负偏离”，达到要求的填“符合”，优于要求的填“正偏离”。</w:t>
      </w:r>
    </w:p>
    <w:p w14:paraId="57DF0E50">
      <w:pPr>
        <w:spacing w:after="78" w:line="360" w:lineRule="auto"/>
        <w:rPr>
          <w:rFonts w:ascii="宋体" w:hAnsi="宋体" w:cs="宋体"/>
          <w:bCs/>
          <w:sz w:val="24"/>
          <w:highlight w:val="none"/>
        </w:rPr>
      </w:pPr>
    </w:p>
    <w:p w14:paraId="6BC113D7">
      <w:pPr>
        <w:pStyle w:val="10"/>
        <w:spacing w:line="360" w:lineRule="auto"/>
        <w:rPr>
          <w:rFonts w:hAnsi="宋体" w:cs="宋体"/>
          <w:bCs/>
          <w:sz w:val="24"/>
          <w:highlight w:val="none"/>
        </w:rPr>
      </w:pPr>
    </w:p>
    <w:p w14:paraId="3C48883C">
      <w:pPr>
        <w:pStyle w:val="10"/>
        <w:spacing w:line="360" w:lineRule="auto"/>
        <w:ind w:firstLine="5760" w:firstLineChars="2400"/>
        <w:rPr>
          <w:rFonts w:hAnsi="宋体" w:cs="宋体"/>
          <w:bCs/>
          <w:sz w:val="24"/>
          <w:highlight w:val="none"/>
        </w:rPr>
      </w:pPr>
      <w:r>
        <w:rPr>
          <w:rFonts w:hint="eastAsia" w:hAnsi="宋体" w:cs="宋体"/>
          <w:bCs/>
          <w:sz w:val="24"/>
          <w:highlight w:val="none"/>
        </w:rPr>
        <w:t>供应商：（公章）</w:t>
      </w:r>
    </w:p>
    <w:p w14:paraId="3086A1EC">
      <w:pPr>
        <w:spacing w:line="360" w:lineRule="auto"/>
        <w:ind w:firstLine="5589" w:firstLineChars="2329"/>
        <w:rPr>
          <w:rFonts w:ascii="宋体" w:hAnsi="宋体" w:cs="宋体"/>
          <w:bCs/>
          <w:sz w:val="24"/>
          <w:highlight w:val="none"/>
        </w:rPr>
      </w:pPr>
      <w:r>
        <w:rPr>
          <w:rFonts w:hint="eastAsia" w:ascii="宋体" w:hAnsi="宋体" w:cs="宋体"/>
          <w:bCs/>
          <w:sz w:val="24"/>
          <w:highlight w:val="none"/>
        </w:rPr>
        <w:t>日期：  年   月  日</w:t>
      </w:r>
    </w:p>
    <w:p w14:paraId="23D3C28A">
      <w:pPr>
        <w:pStyle w:val="6"/>
        <w:spacing w:line="360" w:lineRule="auto"/>
        <w:rPr>
          <w:highlight w:val="none"/>
          <w:lang w:val="fr-CH"/>
        </w:rPr>
      </w:pPr>
    </w:p>
    <w:p w14:paraId="13408D4B">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sz w:val="24"/>
          <w:highlight w:val="none"/>
          <w:lang w:val="sq-AL"/>
        </w:rPr>
        <w:br w:type="page"/>
      </w:r>
      <w:r>
        <w:rPr>
          <w:rFonts w:hint="eastAsia" w:ascii="宋体" w:hAnsi="宋体" w:cs="宋体"/>
          <w:b/>
          <w:bCs/>
          <w:sz w:val="24"/>
          <w:highlight w:val="none"/>
          <w:lang w:val="fr-CH"/>
        </w:rPr>
        <w:t>2、对项目需求的解析（格式自拟）</w:t>
      </w:r>
    </w:p>
    <w:p w14:paraId="07CCC19B">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3、实施方案（格式自拟）</w:t>
      </w:r>
    </w:p>
    <w:p w14:paraId="42E89828">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4、项目重点、难点及解决方案（格式自拟）</w:t>
      </w:r>
    </w:p>
    <w:p w14:paraId="6ACD3595">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en-US" w:eastAsia="zh-CN"/>
        </w:rPr>
        <w:t>5、</w:t>
      </w:r>
      <w:r>
        <w:rPr>
          <w:rFonts w:hint="eastAsia" w:ascii="宋体" w:hAnsi="宋体" w:cs="宋体"/>
          <w:b/>
          <w:bCs/>
          <w:sz w:val="24"/>
          <w:highlight w:val="none"/>
          <w:lang w:val="fr-CH" w:eastAsia="zh-CN"/>
        </w:rPr>
        <w:t>项目质量保障措施和售后服务计划</w:t>
      </w:r>
      <w:r>
        <w:rPr>
          <w:rFonts w:hint="eastAsia" w:ascii="宋体" w:hAnsi="宋体" w:cs="宋体"/>
          <w:b/>
          <w:bCs/>
          <w:sz w:val="24"/>
          <w:highlight w:val="none"/>
          <w:lang w:val="fr-CH"/>
        </w:rPr>
        <w:t>（格式自拟）</w:t>
      </w:r>
    </w:p>
    <w:p w14:paraId="46F0E107">
      <w:pPr>
        <w:rPr>
          <w:rFonts w:hint="eastAsia" w:ascii="宋体" w:hAnsi="宋体" w:cs="宋体"/>
          <w:b/>
          <w:bCs/>
          <w:sz w:val="24"/>
          <w:highlight w:val="none"/>
          <w:lang w:val="fr-CH"/>
        </w:rPr>
      </w:pPr>
      <w:r>
        <w:rPr>
          <w:rFonts w:hint="eastAsia" w:ascii="宋体" w:hAnsi="宋体" w:cs="宋体"/>
          <w:b/>
          <w:bCs/>
          <w:sz w:val="24"/>
          <w:highlight w:val="none"/>
          <w:lang w:val="fr-CH"/>
        </w:rPr>
        <w:br w:type="page"/>
      </w:r>
    </w:p>
    <w:p w14:paraId="70AF55F3">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en-US" w:eastAsia="zh-CN"/>
        </w:rPr>
        <w:t>6</w:t>
      </w:r>
      <w:r>
        <w:rPr>
          <w:rFonts w:hint="eastAsia" w:ascii="宋体" w:hAnsi="宋体" w:cs="宋体"/>
          <w:b/>
          <w:bCs/>
          <w:sz w:val="24"/>
          <w:highlight w:val="none"/>
          <w:lang w:val="fr-CH"/>
        </w:rPr>
        <w:t>、投标单位认为有必要提供的其他材料（</w:t>
      </w:r>
      <w:r>
        <w:rPr>
          <w:rFonts w:hint="eastAsia" w:ascii="宋体" w:hAnsi="宋体" w:cs="宋体"/>
          <w:b/>
          <w:bCs/>
          <w:sz w:val="24"/>
          <w:highlight w:val="none"/>
          <w:lang w:val="en-US" w:eastAsia="zh-CN"/>
        </w:rPr>
        <w:t>包括但不限于以下内容</w:t>
      </w:r>
      <w:r>
        <w:rPr>
          <w:rFonts w:hint="eastAsia" w:ascii="宋体" w:hAnsi="宋体" w:cs="宋体"/>
          <w:b/>
          <w:bCs/>
          <w:sz w:val="24"/>
          <w:highlight w:val="none"/>
          <w:lang w:val="fr-CH"/>
        </w:rPr>
        <w:t>）</w:t>
      </w:r>
    </w:p>
    <w:p w14:paraId="226A7C41">
      <w:pPr>
        <w:numPr>
          <w:ilvl w:val="0"/>
          <w:numId w:val="0"/>
        </w:numPr>
        <w:spacing w:line="440" w:lineRule="exact"/>
        <w:ind w:firstLine="0" w:firstLineChars="0"/>
        <w:jc w:val="left"/>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w:t>
      </w:r>
      <w:r>
        <w:rPr>
          <w:rFonts w:hint="eastAsia" w:ascii="宋体" w:hAnsi="宋体"/>
          <w:color w:val="000000"/>
          <w:szCs w:val="21"/>
        </w:rPr>
        <w:t>最近三年本公司牵涉的主要诉讼案件</w:t>
      </w:r>
    </w:p>
    <w:p w14:paraId="2631001D">
      <w:pPr>
        <w:spacing w:line="440" w:lineRule="exact"/>
        <w:jc w:val="left"/>
        <w:rPr>
          <w:rFonts w:hint="eastAsia" w:ascii="宋体" w:hAnsi="宋体"/>
          <w:color w:val="000000"/>
          <w:szCs w:val="21"/>
        </w:rPr>
      </w:pPr>
    </w:p>
    <w:p w14:paraId="7A0EF206">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14:paraId="7C1853DF">
      <w:pPr>
        <w:spacing w:line="440" w:lineRule="exact"/>
        <w:jc w:val="left"/>
        <w:outlineLvl w:val="0"/>
        <w:rPr>
          <w:rFonts w:hint="eastAsia" w:ascii="宋体" w:hAnsi="宋体"/>
        </w:rPr>
      </w:pPr>
      <w:r>
        <w:rPr>
          <w:rFonts w:hint="eastAsia" w:ascii="宋体" w:hAnsi="宋体"/>
        </w:rPr>
        <w:t>注：</w:t>
      </w:r>
    </w:p>
    <w:p w14:paraId="586B1E19">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14:paraId="540A800E">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14:paraId="55006C46">
      <w:pPr>
        <w:spacing w:line="440" w:lineRule="exact"/>
        <w:jc w:val="left"/>
        <w:rPr>
          <w:rFonts w:hint="eastAsia" w:ascii="宋体" w:hAnsi="宋体"/>
        </w:rPr>
      </w:pPr>
      <w:r>
        <w:rPr>
          <w:rFonts w:hint="eastAsia" w:ascii="宋体" w:hAnsi="宋体"/>
        </w:rPr>
        <w:t>3.若为退休人员，提供退休证明。</w:t>
      </w:r>
    </w:p>
    <w:p w14:paraId="73CDACA9">
      <w:pPr>
        <w:spacing w:line="440" w:lineRule="exact"/>
        <w:jc w:val="left"/>
        <w:rPr>
          <w:rFonts w:hint="eastAsia" w:ascii="宋体" w:hAnsi="宋体"/>
        </w:rPr>
      </w:pPr>
      <w:r>
        <w:rPr>
          <w:rFonts w:hint="eastAsia" w:ascii="宋体" w:hAnsi="宋体"/>
        </w:rPr>
        <w:t>4.如依法不需要缴纳社会保险的，应提供相应文件证明。</w:t>
      </w:r>
    </w:p>
    <w:p w14:paraId="0FF94A4C">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14:paraId="00E85962">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14:paraId="0A69ACC5">
      <w:pPr>
        <w:spacing w:line="440" w:lineRule="exact"/>
        <w:jc w:val="left"/>
        <w:rPr>
          <w:rFonts w:hint="eastAsia" w:ascii="宋体" w:hAnsi="宋体"/>
        </w:rPr>
      </w:pPr>
      <w:r>
        <w:rPr>
          <w:rFonts w:hint="eastAsia" w:ascii="宋体" w:hAnsi="宋体"/>
          <w:lang w:val="en-US" w:eastAsia="zh-CN"/>
        </w:rPr>
        <w:t>7</w:t>
      </w:r>
      <w:r>
        <w:rPr>
          <w:rFonts w:hint="eastAsia" w:ascii="宋体" w:hAnsi="宋体"/>
        </w:rPr>
        <w:t>.如是联合体投标的，需提供各方的。</w:t>
      </w:r>
    </w:p>
    <w:p w14:paraId="34CB4593">
      <w:pPr>
        <w:spacing w:line="440" w:lineRule="exact"/>
        <w:jc w:val="left"/>
        <w:rPr>
          <w:rFonts w:hint="eastAsia" w:ascii="宋体" w:hAnsi="宋体"/>
        </w:rPr>
      </w:pPr>
    </w:p>
    <w:p w14:paraId="435940CA">
      <w:pPr>
        <w:tabs>
          <w:tab w:val="left" w:pos="640"/>
          <w:tab w:val="left" w:pos="1260"/>
          <w:tab w:val="left" w:pos="1418"/>
        </w:tabs>
        <w:spacing w:line="360" w:lineRule="auto"/>
        <w:rPr>
          <w:rFonts w:ascii="宋体" w:hAnsi="宋体" w:cs="宋体"/>
          <w:b/>
          <w:bCs/>
          <w:sz w:val="24"/>
          <w:highlight w:val="none"/>
        </w:rPr>
      </w:pPr>
      <w:r>
        <w:rPr>
          <w:rFonts w:hint="eastAsia" w:ascii="宋体" w:hAnsi="宋体"/>
          <w:color w:val="000000"/>
          <w:szCs w:val="21"/>
          <w:lang w:val="en-US" w:eastAsia="zh-CN"/>
        </w:rPr>
        <w:t>3、</w:t>
      </w:r>
      <w:r>
        <w:rPr>
          <w:rFonts w:hint="eastAsia" w:ascii="宋体" w:hAnsi="宋体"/>
          <w:color w:val="000000"/>
          <w:szCs w:val="21"/>
        </w:rPr>
        <w:t>其他招标文件要求和投标人认为有必要的内容</w:t>
      </w:r>
      <w:r>
        <w:rPr>
          <w:rFonts w:hint="eastAsia" w:ascii="宋体" w:hAnsi="宋体" w:cs="宋体"/>
          <w:color w:val="000000"/>
          <w:sz w:val="24"/>
          <w:lang w:val="fr-CH"/>
        </w:rPr>
        <w:br w:type="page"/>
      </w:r>
      <w:r>
        <w:rPr>
          <w:rFonts w:hint="eastAsia" w:ascii="宋体" w:hAnsi="宋体" w:cs="宋体"/>
          <w:b/>
          <w:bCs/>
          <w:sz w:val="24"/>
          <w:highlight w:val="none"/>
        </w:rPr>
        <w:t>注：以上各项请根据“招标项目评分表”中的要求自行填写并提供相应的证明材料。</w:t>
      </w:r>
    </w:p>
    <w:p w14:paraId="2CB26531">
      <w:pPr>
        <w:tabs>
          <w:tab w:val="left" w:pos="425"/>
          <w:tab w:val="left" w:pos="640"/>
          <w:tab w:val="left" w:pos="1260"/>
          <w:tab w:val="left" w:pos="1418"/>
        </w:tabs>
        <w:spacing w:line="360" w:lineRule="auto"/>
        <w:ind w:right="-420" w:rightChars="-200"/>
        <w:jc w:val="center"/>
        <w:outlineLvl w:val="0"/>
        <w:rPr>
          <w:rFonts w:ascii="宋体" w:hAnsi="宋体" w:cs="宋体"/>
          <w:b/>
          <w:bCs/>
          <w:sz w:val="24"/>
          <w:highlight w:val="none"/>
        </w:rPr>
      </w:pPr>
      <w:r>
        <w:rPr>
          <w:rFonts w:hint="eastAsia" w:ascii="宋体" w:hAnsi="宋体" w:cs="宋体"/>
          <w:sz w:val="24"/>
          <w:highlight w:val="none"/>
          <w:lang w:val="fr-CH"/>
        </w:rPr>
        <w:br w:type="page"/>
      </w:r>
      <w:bookmarkEnd w:id="24"/>
      <w:bookmarkStart w:id="29" w:name="_Toc6251"/>
      <w:bookmarkStart w:id="30" w:name="_Toc3166"/>
      <w:r>
        <w:rPr>
          <w:rFonts w:hint="eastAsia" w:ascii="宋体" w:hAnsi="宋体" w:cs="宋体"/>
          <w:b/>
          <w:bCs/>
          <w:sz w:val="24"/>
          <w:highlight w:val="none"/>
        </w:rPr>
        <w:t>附件：相关政策</w:t>
      </w:r>
      <w:bookmarkEnd w:id="29"/>
      <w:bookmarkEnd w:id="30"/>
    </w:p>
    <w:p w14:paraId="46DB72C3">
      <w:pPr>
        <w:tabs>
          <w:tab w:val="left" w:pos="360"/>
        </w:tabs>
        <w:spacing w:line="360" w:lineRule="auto"/>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14:paraId="790489F6">
      <w:pPr>
        <w:pStyle w:val="6"/>
        <w:tabs>
          <w:tab w:val="left" w:pos="562"/>
          <w:tab w:val="left" w:pos="3372"/>
          <w:tab w:val="left" w:pos="3653"/>
        </w:tabs>
        <w:spacing w:line="360" w:lineRule="auto"/>
        <w:rPr>
          <w:rFonts w:ascii="宋体" w:hAnsi="宋体" w:cs="宋体"/>
          <w:sz w:val="24"/>
          <w:highlight w:val="none"/>
        </w:rPr>
      </w:pPr>
    </w:p>
    <w:p w14:paraId="4473307A">
      <w:pPr>
        <w:widowControl/>
        <w:shd w:val="clear" w:color="auto" w:fill="FFFFFF"/>
        <w:spacing w:line="360" w:lineRule="auto"/>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14:paraId="05CCFC61">
      <w:pPr>
        <w:widowControl/>
        <w:shd w:val="clear" w:color="auto" w:fill="FFFFFF"/>
        <w:spacing w:after="240" w:line="360" w:lineRule="auto"/>
        <w:jc w:val="center"/>
        <w:rPr>
          <w:rFonts w:ascii="宋体" w:hAnsi="宋体" w:cs="宋体"/>
          <w:kern w:val="0"/>
          <w:sz w:val="24"/>
          <w:highlight w:val="none"/>
        </w:rPr>
      </w:pPr>
      <w:r>
        <w:rPr>
          <w:rFonts w:hint="eastAsia" w:ascii="宋体" w:hAnsi="宋体" w:cs="宋体"/>
          <w:kern w:val="0"/>
          <w:sz w:val="24"/>
          <w:highlight w:val="none"/>
        </w:rPr>
        <w:t>财库〔2020〕46号</w:t>
      </w:r>
    </w:p>
    <w:p w14:paraId="7BBD2E75">
      <w:pPr>
        <w:widowControl/>
        <w:shd w:val="clear" w:color="auto" w:fill="FFFFFF"/>
        <w:spacing w:after="240" w:line="360" w:lineRule="auto"/>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14:paraId="05B03A7D">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5B314DC">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14:paraId="7C4AB9A6">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财  政  部</w:t>
      </w:r>
    </w:p>
    <w:p w14:paraId="340BB69F">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工业和信息化部</w:t>
      </w:r>
    </w:p>
    <w:p w14:paraId="60A95D29">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2020年12月18日</w:t>
      </w:r>
    </w:p>
    <w:p w14:paraId="5B4B3AA2">
      <w:pPr>
        <w:autoSpaceDE w:val="0"/>
        <w:autoSpaceDN w:val="0"/>
        <w:adjustRightInd w:val="0"/>
        <w:spacing w:line="360" w:lineRule="auto"/>
        <w:jc w:val="left"/>
        <w:rPr>
          <w:rFonts w:ascii="宋体" w:hAnsi="宋体" w:cs="宋体"/>
          <w:kern w:val="0"/>
          <w:sz w:val="24"/>
          <w:highlight w:val="none"/>
        </w:rPr>
      </w:pPr>
    </w:p>
    <w:p w14:paraId="02DFA566">
      <w:pPr>
        <w:rPr>
          <w:rFonts w:ascii="宋体" w:hAnsi="宋体" w:cs="宋体"/>
          <w:b/>
          <w:bCs/>
          <w:sz w:val="24"/>
          <w:highlight w:val="none"/>
        </w:rPr>
      </w:pPr>
      <w:r>
        <w:rPr>
          <w:rFonts w:hint="eastAsia" w:ascii="宋体" w:hAnsi="宋体" w:cs="宋体"/>
          <w:b/>
          <w:bCs/>
          <w:sz w:val="24"/>
          <w:highlight w:val="none"/>
        </w:rPr>
        <w:br w:type="page"/>
      </w:r>
    </w:p>
    <w:p w14:paraId="092F38E2">
      <w:pPr>
        <w:spacing w:line="360" w:lineRule="auto"/>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14:paraId="5C940617">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第一条 为了发挥政府采购的政策功能，促进中小企业健康发展，根据《中华人民共和国政府采购法》、《中华人民共和国中小企业促进法》等有关法律法规，制定本办法。</w:t>
      </w:r>
    </w:p>
    <w:p w14:paraId="1C111970">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9F19C7">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第三条 采购人在政府采购活动中应当通过加强采购需求管理，落实预留采购份额、价格评审优惠、优先采购等 措施，提高中小企业在政府采购中的份额，支持中小企业发展。</w:t>
      </w:r>
    </w:p>
    <w:p w14:paraId="04290680">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第四条 在政府采购活动中，供应商提供的货物、工程或者服务符合下列情形的，享受本办法规定的中小企业扶持政策：</w:t>
      </w:r>
    </w:p>
    <w:p w14:paraId="1DBAB46C">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（一）在货物采购项目中，货物由中小企业制造，即货 物由中小企业生产且使用该中小企业商号或者注册商标；</w:t>
      </w:r>
    </w:p>
    <w:p w14:paraId="4692E0F2">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（二）在工程采购项目中，工程由中小企业承建，即工 程施工单位为中小企业；</w:t>
      </w:r>
    </w:p>
    <w:p w14:paraId="03212E99">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（三）在服务采购项目中，服务由中小企业承接，即提供服务的人员为中小企业依照《中华人民共和国劳动合同法》订立劳动合同的从业人员。</w:t>
      </w:r>
    </w:p>
    <w:p w14:paraId="1E69F0A5">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在货物采购项目中，供应商提供的货物既有中小企业制造货物，也有大型企业制造货物的，不享受本办法规定的中小企业扶持政策。</w:t>
      </w:r>
    </w:p>
    <w:p w14:paraId="44C4CE6D">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3478A367">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233406CF">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192A484">
      <w:pPr>
        <w:pStyle w:val="6"/>
        <w:tabs>
          <w:tab w:val="left" w:pos="562"/>
          <w:tab w:val="left" w:pos="3372"/>
          <w:tab w:val="left" w:pos="3653"/>
        </w:tabs>
        <w:spacing w:line="360" w:lineRule="auto"/>
        <w:ind w:firstLine="480" w:firstLineChars="200"/>
        <w:rPr>
          <w:rFonts w:ascii="宋体" w:hAnsi="宋体" w:cs="宋体"/>
          <w:sz w:val="24"/>
          <w:highlight w:val="none"/>
        </w:rPr>
      </w:pPr>
      <w:r>
        <w:rPr>
          <w:rFonts w:hint="eastAsia" w:ascii="宋体" w:hAnsi="宋体" w:cs="宋体"/>
          <w:kern w:val="0"/>
          <w:sz w:val="24"/>
          <w:highlight w:val="none"/>
        </w:rPr>
        <w:t>符合下列情形之一的，可不专门面向中小企业预留采购</w:t>
      </w:r>
      <w:r>
        <w:rPr>
          <w:rFonts w:hint="eastAsia" w:ascii="宋体" w:hAnsi="宋体" w:cs="宋体"/>
          <w:sz w:val="24"/>
          <w:highlight w:val="none"/>
        </w:rPr>
        <w:t>份额：</w:t>
      </w:r>
    </w:p>
    <w:p w14:paraId="128780E8">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（一）法律法规和国家有关政策明确规定优先或者应当面向事业单位、社会组织等非企业主体采购的；</w:t>
      </w:r>
    </w:p>
    <w:p w14:paraId="3A2C7335">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（二）因确需使用不可替代的专利、专有技术，基础设施限制，或者提供特定公共服务等原因，只能从中小企业之外的供应商处采购的；</w:t>
      </w:r>
    </w:p>
    <w:p w14:paraId="55460F53">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（三）按照本办法规定预留采购份额无法确保充分供应、充分竞争，或者存在可能影响政府采购目标实现的情形；</w:t>
      </w:r>
    </w:p>
    <w:p w14:paraId="6DE7FA0B">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（四）框架协议采购项目；</w:t>
      </w:r>
    </w:p>
    <w:p w14:paraId="60B0C44A">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（五）省级以上人民政府财政部门规定的其他情形。 除上述情形外，其他均为适宜由中小企业提供的情形。</w:t>
      </w:r>
    </w:p>
    <w:p w14:paraId="4CB0A078">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第七条</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采购限额标准以上，200万元以下的货物和服务采购项目、400 万元以下的工程采购项目，适宜由中小企业提供的，采购人应当专门面向中小企业采购。</w:t>
      </w:r>
    </w:p>
    <w:p w14:paraId="63762827">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2357D5A9">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（一）将采购项目整体或者设置采购包专门面向中小企业采购；</w:t>
      </w:r>
    </w:p>
    <w:p w14:paraId="7100A1C8">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（二）要求供应商以联合体形式参加采购活动，且联合体中中小企业承担的部分达到一定比例；</w:t>
      </w:r>
    </w:p>
    <w:p w14:paraId="3C89BBD5">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（三）要求获得采购合同的供应商将采购项目中的一定比例分包给一家或者多家中小企业。</w:t>
      </w:r>
    </w:p>
    <w:p w14:paraId="20B744F2">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组成联合体或者接受分包合同的中小企业与联合体内 其他企业、分包企业之间不得存在直接控股、管理关系。</w:t>
      </w:r>
    </w:p>
    <w:p w14:paraId="3F9B5593">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58437B64">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接受大中型企业与小微企业组成联合体或者允许大中型企业向一家或者多家小微企业分包的采购项目，对于联合协议或者分包意向协议约定小微企业的合同份额占到合同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364EC2B7">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4B76D80">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2B04D2B9">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7DB68C41">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第十二条 采购项目涉及中小企业采购的，采购文件应当明确以下内容：</w:t>
      </w:r>
    </w:p>
    <w:p w14:paraId="41263F6C">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（一）预留份额的采购项目或者采购包，明确该项目或相关采购包专门面向中小企业采购，以及相关标的及预算金额；</w:t>
      </w:r>
    </w:p>
    <w:p w14:paraId="30447E84">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（二）要求以联合体形式参加或者合同分包的，明确联合协议或者分包意向协议中中小企业合同金额应当达到的 比例，并作为供应商资格条件；</w:t>
      </w:r>
    </w:p>
    <w:p w14:paraId="55F18B4F">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（三）非预留份额的采购项目或者采购包，明确有关价格扣除比例或者价格分加分比例；</w:t>
      </w:r>
    </w:p>
    <w:p w14:paraId="2FAE52DF">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（四）规定依据本办法规定享受扶持政策获得政府采购合同的，小微企业不得将合同分包给大中型企业，中型企业不得将合同分包给大型企业；</w:t>
      </w:r>
    </w:p>
    <w:p w14:paraId="335F6D40">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（五）采购人认为具备相关条件的，明确对中小企业在资金支付期限、预付款比例等方面的优惠措施；</w:t>
      </w:r>
    </w:p>
    <w:p w14:paraId="35A01F8C">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（六）明确采购标的对应的中小企业划分标准所属行业；</w:t>
      </w:r>
    </w:p>
    <w:p w14:paraId="4A409FC9">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（七）法律法规和省级以上人民政府财政部门规定的其他事项。</w:t>
      </w:r>
    </w:p>
    <w:p w14:paraId="4CA17C7C">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第十三条 中标、成交供应商享受本办法规定的中小企业扶持政策的，采购人、采购代理机构应当随中标、成交结果公开中标、成交供应商的《中小企业声明函》。</w:t>
      </w:r>
    </w:p>
    <w:p w14:paraId="1F63A60D">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适用招标投标法的政府采购工程建设项目，应当在公示中标候选人时公开中标候选人的《中小企业声明函》。</w:t>
      </w:r>
    </w:p>
    <w:p w14:paraId="42CEDE22">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3B65D48">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77BD8CEE">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14:paraId="3A6EAE0C">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中小企业主管部门应当在收到财政部门或者有关招标 投标行政监督部门关于协助开展中小企业认定函后 10 个工作日内做出书面答复。</w:t>
      </w:r>
    </w:p>
    <w:p w14:paraId="269D9151">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14:paraId="20B10EC2">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14:paraId="0AFDC1D4">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261021A">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第二十条 供应商按照本办法规定提供声明函内容不实的，属于提供虚假材料谋取中标、成交，依照《中华人民共和国政府采购法》等国家有关规定追究相应责任。</w:t>
      </w:r>
    </w:p>
    <w:p w14:paraId="3C826EDA">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14:paraId="03D63AD1">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14:paraId="2BF461D9">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第二十二条 对外援助项目、国家相关资格或者资质管理制度另有规定的项目，不适用本办法。</w:t>
      </w:r>
    </w:p>
    <w:p w14:paraId="589D2B12">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第二十三条 关于视同中小企业的其他主体的政府采购扶持政策，由财政部会同有关部门另行规定。</w:t>
      </w:r>
    </w:p>
    <w:p w14:paraId="7A7B41BF">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第二十四条 省级财政部门可以会同中小企业主管部门根据本办法的规定制定具体实施办法。</w:t>
      </w:r>
    </w:p>
    <w:p w14:paraId="080113DE">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第二十五条 本办法自 2021 年 1 月 1 日起施行。《财政部 工业和信息化部关于印发〈政府采购促进中小企业发展暂行办法〉的通知》（财库﹝2011﹞181 号）同时废止。</w:t>
      </w:r>
    </w:p>
    <w:p w14:paraId="63EF049D">
      <w:pPr>
        <w:pStyle w:val="6"/>
        <w:tabs>
          <w:tab w:val="left" w:pos="562"/>
          <w:tab w:val="left" w:pos="3372"/>
          <w:tab w:val="left" w:pos="3653"/>
        </w:tabs>
        <w:spacing w:before="5" w:line="360" w:lineRule="auto"/>
        <w:rPr>
          <w:rFonts w:ascii="宋体" w:hAnsi="宋体" w:cs="宋体"/>
          <w:sz w:val="24"/>
          <w:highlight w:val="none"/>
        </w:rPr>
      </w:pPr>
    </w:p>
    <w:p w14:paraId="2283F421">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附：1.中小企业声明函</w:t>
      </w:r>
    </w:p>
    <w:p w14:paraId="30A69ADC">
      <w:pPr>
        <w:pStyle w:val="6"/>
        <w:tabs>
          <w:tab w:val="left" w:pos="562"/>
          <w:tab w:val="left" w:pos="3372"/>
          <w:tab w:val="left" w:pos="3653"/>
        </w:tabs>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2.面向中小企业预留项目执行情况公告</w:t>
      </w:r>
    </w:p>
    <w:p w14:paraId="1D1EA04C">
      <w:pPr>
        <w:pStyle w:val="6"/>
        <w:tabs>
          <w:tab w:val="left" w:pos="562"/>
          <w:tab w:val="left" w:pos="3372"/>
          <w:tab w:val="left" w:pos="3653"/>
        </w:tabs>
        <w:spacing w:before="30" w:line="360" w:lineRule="auto"/>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 1</w:t>
      </w:r>
    </w:p>
    <w:p w14:paraId="55B42982">
      <w:pPr>
        <w:spacing w:after="319" w:afterLines="100" w:line="360" w:lineRule="auto"/>
        <w:jc w:val="center"/>
        <w:rPr>
          <w:rFonts w:ascii="宋体" w:hAnsi="宋体" w:cs="宋体"/>
          <w:sz w:val="24"/>
          <w:highlight w:val="none"/>
        </w:rPr>
      </w:pPr>
      <w:r>
        <w:rPr>
          <w:rFonts w:hint="eastAsia" w:ascii="宋体" w:hAnsi="宋体" w:cs="宋体"/>
          <w:sz w:val="24"/>
          <w:highlight w:val="none"/>
        </w:rPr>
        <w:t>中小企业声明函（货物）</w:t>
      </w:r>
    </w:p>
    <w:p w14:paraId="7F9FC407">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）采购活动，提供的货物全部由符合政策要求的中小企业制造。相关企业（含联合体中的中小企业、签订分包意向协议的中小企业） 的具体情况如下：</w:t>
      </w:r>
    </w:p>
    <w:p w14:paraId="4A393020">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kern w:val="0"/>
          <w:sz w:val="24"/>
          <w:highlight w:val="none"/>
        </w:rPr>
        <w:t>）；制造商为（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ab/>
      </w:r>
      <w:r>
        <w:rPr>
          <w:rFonts w:hint="eastAsia" w:ascii="宋体" w:hAnsi="宋体" w:cs="宋体"/>
          <w:kern w:val="0"/>
          <w:sz w:val="24"/>
          <w:highlight w:val="none"/>
        </w:rPr>
        <w:t xml:space="preserve">人，营业收入为 </w:t>
      </w:r>
      <w:r>
        <w:rPr>
          <w:rFonts w:hint="eastAsia" w:ascii="宋体" w:hAnsi="宋体" w:cs="宋体"/>
          <w:kern w:val="0"/>
          <w:sz w:val="24"/>
          <w:highlight w:val="none"/>
          <w:u w:val="single"/>
        </w:rPr>
        <w:tab/>
      </w:r>
      <w:r>
        <w:rPr>
          <w:rFonts w:hint="eastAsia" w:ascii="宋体" w:hAnsi="宋体" w:cs="宋体"/>
          <w:kern w:val="0"/>
          <w:sz w:val="24"/>
          <w:highlight w:val="none"/>
        </w:rPr>
        <w:t>万元，资产总额为</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14:paraId="7D3164CB">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spacing w:val="-2"/>
          <w:sz w:val="24"/>
          <w:highlight w:val="none"/>
        </w:rPr>
        <w:t>）；制造商为（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14:paraId="62A66362">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14:paraId="2646AF17">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14:paraId="588F6E9D">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14:paraId="4F803586">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1D6B401A">
      <w:pPr>
        <w:pStyle w:val="6"/>
        <w:tabs>
          <w:tab w:val="left" w:pos="562"/>
          <w:tab w:val="left" w:pos="3372"/>
          <w:tab w:val="left" w:pos="3653"/>
        </w:tabs>
        <w:spacing w:line="360" w:lineRule="auto"/>
        <w:ind w:left="4200" w:leftChars="2000"/>
        <w:rPr>
          <w:rFonts w:ascii="宋体" w:hAnsi="宋体" w:cs="宋体"/>
          <w:sz w:val="24"/>
          <w:highlight w:val="none"/>
        </w:rPr>
      </w:pPr>
      <w:r>
        <w:rPr>
          <w:rFonts w:hint="eastAsia" w:ascii="宋体" w:hAnsi="宋体" w:cs="宋体"/>
          <w:spacing w:val="-2"/>
          <w:sz w:val="24"/>
          <w:highlight w:val="none"/>
        </w:rPr>
        <w:t>企业名称（盖章）日期：</w:t>
      </w:r>
    </w:p>
    <w:p w14:paraId="49CC732B">
      <w:pPr>
        <w:pStyle w:val="6"/>
        <w:tabs>
          <w:tab w:val="left" w:pos="562"/>
          <w:tab w:val="left" w:pos="3372"/>
          <w:tab w:val="left" w:pos="3653"/>
        </w:tabs>
        <w:spacing w:line="360" w:lineRule="auto"/>
        <w:jc w:val="left"/>
        <w:rPr>
          <w:rFonts w:ascii="宋体" w:hAnsi="宋体" w:cs="宋体"/>
          <w:spacing w:val="-2"/>
          <w:sz w:val="24"/>
          <w:highlight w:val="none"/>
        </w:rPr>
      </w:pPr>
      <w:r>
        <w:rPr>
          <w:rFonts w:hint="eastAsia" w:ascii="宋体" w:hAnsi="宋体" w:cs="宋体"/>
          <w:spacing w:val="-2"/>
          <w:sz w:val="24"/>
          <w:highlight w:val="none"/>
        </w:rPr>
        <w:t>从业人员、营业收入、资产总额填报上一年度数据，无上一年度数据的新成立企业可不填报。</w:t>
      </w:r>
    </w:p>
    <w:p w14:paraId="00FD24FC">
      <w:pPr>
        <w:spacing w:after="319" w:afterLines="100" w:line="360" w:lineRule="auto"/>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14:paraId="5B843876">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574F2472">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1、（</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14:paraId="5773B453">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 ；承建（承接）企业为（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14:paraId="66F45096">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14:paraId="2905FBB9">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14:paraId="32569CDD">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14:paraId="2E6E5E52">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03F3A7E8">
      <w:pPr>
        <w:pStyle w:val="6"/>
        <w:tabs>
          <w:tab w:val="left" w:pos="562"/>
          <w:tab w:val="left" w:pos="3372"/>
          <w:tab w:val="left" w:pos="3653"/>
        </w:tabs>
        <w:spacing w:line="360" w:lineRule="auto"/>
        <w:ind w:left="4200" w:leftChars="2000"/>
        <w:rPr>
          <w:rFonts w:ascii="宋体" w:hAnsi="宋体" w:cs="宋体"/>
          <w:spacing w:val="-2"/>
          <w:sz w:val="24"/>
          <w:highlight w:val="none"/>
        </w:rPr>
      </w:pPr>
    </w:p>
    <w:p w14:paraId="2C2FAADB">
      <w:pPr>
        <w:pStyle w:val="6"/>
        <w:tabs>
          <w:tab w:val="left" w:pos="562"/>
          <w:tab w:val="left" w:pos="3372"/>
          <w:tab w:val="left" w:pos="3653"/>
        </w:tabs>
        <w:spacing w:line="360" w:lineRule="auto"/>
        <w:ind w:left="4200" w:leftChars="2000"/>
        <w:rPr>
          <w:rFonts w:ascii="宋体" w:hAnsi="宋体" w:cs="宋体"/>
          <w:spacing w:val="-2"/>
          <w:sz w:val="24"/>
          <w:highlight w:val="none"/>
        </w:rPr>
      </w:pPr>
      <w:r>
        <w:rPr>
          <w:rFonts w:hint="eastAsia" w:ascii="宋体" w:hAnsi="宋体" w:cs="宋体"/>
          <w:spacing w:val="-2"/>
          <w:sz w:val="24"/>
          <w:highlight w:val="none"/>
        </w:rPr>
        <w:t>企业名称（盖章）日期：</w:t>
      </w:r>
    </w:p>
    <w:p w14:paraId="711B5426">
      <w:pPr>
        <w:pStyle w:val="6"/>
        <w:tabs>
          <w:tab w:val="left" w:pos="562"/>
          <w:tab w:val="left" w:pos="3372"/>
          <w:tab w:val="left" w:pos="3653"/>
        </w:tabs>
        <w:spacing w:before="30" w:line="360" w:lineRule="auto"/>
        <w:rPr>
          <w:rFonts w:ascii="宋体" w:hAnsi="宋体" w:cs="宋体"/>
          <w:sz w:val="24"/>
          <w:highlight w:val="none"/>
        </w:rPr>
      </w:pPr>
      <w:r>
        <w:rPr>
          <w:rFonts w:hint="eastAsia" w:ascii="宋体" w:hAnsi="宋体" w:cs="宋体"/>
          <w:spacing w:val="-2"/>
          <w:sz w:val="24"/>
          <w:highlight w:val="none"/>
        </w:rPr>
        <w:t>从业人员、营业收入、资产总额填报上一年度数据，无上一年度数据的新成立企业可不填报。</w:t>
      </w:r>
      <w:r>
        <w:rPr>
          <w:rFonts w:hint="eastAsia" w:ascii="宋体" w:hAnsi="宋体" w:cs="宋体"/>
          <w:sz w:val="24"/>
          <w:highlight w:val="none"/>
        </w:rPr>
        <w:br w:type="page"/>
      </w:r>
      <w:r>
        <w:rPr>
          <w:rFonts w:hint="eastAsia" w:ascii="宋体" w:hAnsi="宋体" w:cs="宋体"/>
          <w:b/>
          <w:bCs/>
          <w:sz w:val="24"/>
          <w:highlight w:val="none"/>
        </w:rPr>
        <w:t>附 2</w:t>
      </w:r>
    </w:p>
    <w:p w14:paraId="6FA09D61">
      <w:pPr>
        <w:jc w:val="center"/>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14:paraId="4C45838E">
      <w:pPr>
        <w:pStyle w:val="6"/>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根据《政府采购促进中小企业发展管理办法》（财库﹝2020﹞46</w:t>
      </w:r>
      <w:r>
        <w:rPr>
          <w:rFonts w:hint="eastAsia" w:ascii="宋体" w:hAnsi="宋体" w:cs="宋体"/>
          <w:spacing w:val="-47"/>
          <w:sz w:val="24"/>
          <w:highlight w:val="none"/>
        </w:rPr>
        <w:t xml:space="preserve"> 号</w:t>
      </w:r>
      <w:r>
        <w:rPr>
          <w:rFonts w:hint="eastAsia" w:ascii="宋体" w:hAnsi="宋体" w:cs="宋体"/>
          <w:spacing w:val="-22"/>
          <w:sz w:val="24"/>
          <w:highlight w:val="none"/>
        </w:rPr>
        <w:t>）</w:t>
      </w:r>
      <w:r>
        <w:rPr>
          <w:rFonts w:hint="eastAsia" w:ascii="宋体" w:hAnsi="宋体" w:cs="宋体"/>
          <w:spacing w:val="-7"/>
          <w:sz w:val="24"/>
          <w:highlight w:val="none"/>
        </w:rPr>
        <w:t>要求，现对本部门</w:t>
      </w:r>
      <w:r>
        <w:rPr>
          <w:rFonts w:hint="eastAsia" w:ascii="宋体" w:hAnsi="宋体" w:cs="宋体"/>
          <w:spacing w:val="-3"/>
          <w:sz w:val="24"/>
          <w:highlight w:val="none"/>
        </w:rPr>
        <w:t>（</w:t>
      </w:r>
      <w:r>
        <w:rPr>
          <w:rFonts w:hint="eastAsia" w:ascii="宋体" w:hAnsi="宋体" w:cs="宋体"/>
          <w:sz w:val="24"/>
          <w:highlight w:val="none"/>
        </w:rPr>
        <w:t>单位</w:t>
      </w:r>
      <w:r>
        <w:rPr>
          <w:rFonts w:hint="eastAsia" w:ascii="宋体" w:hAnsi="宋体" w:cs="宋体"/>
          <w:spacing w:val="-7"/>
          <w:sz w:val="24"/>
          <w:highlight w:val="none"/>
        </w:rPr>
        <w:t>）</w:t>
      </w:r>
      <w:r>
        <w:rPr>
          <w:rFonts w:hint="eastAsia" w:ascii="宋体" w:hAnsi="宋体" w:cs="宋体"/>
          <w:spacing w:val="-4"/>
          <w:sz w:val="24"/>
          <w:highlight w:val="none"/>
        </w:rPr>
        <w:t>××年面向中小企业预留项目执行情况公告如下：</w:t>
      </w:r>
    </w:p>
    <w:p w14:paraId="091035AE">
      <w:pPr>
        <w:pStyle w:val="6"/>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本部门（单位）××年预留项目面向中小企业采购共计××万元，其中，面向小微企业采购××万元，占××%。</w:t>
      </w:r>
    </w:p>
    <w:p w14:paraId="5305C058">
      <w:pPr>
        <w:pStyle w:val="6"/>
        <w:tabs>
          <w:tab w:val="left" w:pos="562"/>
          <w:tab w:val="left" w:pos="3372"/>
          <w:tab w:val="left" w:pos="3653"/>
        </w:tabs>
        <w:jc w:val="center"/>
        <w:rPr>
          <w:rFonts w:ascii="宋体" w:hAnsi="宋体" w:cs="宋体"/>
          <w:b/>
          <w:bCs/>
          <w:sz w:val="24"/>
          <w:highlight w:val="none"/>
        </w:rPr>
      </w:pPr>
      <w:r>
        <w:rPr>
          <w:rFonts w:hint="eastAsia" w:ascii="宋体" w:hAnsi="宋体" w:cs="宋体"/>
          <w:b/>
          <w:bCs/>
          <w:sz w:val="24"/>
          <w:highlight w:val="none"/>
        </w:rPr>
        <w:t>面向中小企业预留项目明细</w:t>
      </w:r>
    </w:p>
    <w:tbl>
      <w:tblPr>
        <w:tblStyle w:val="20"/>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14:paraId="18ECE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14:paraId="7B718A31">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序号</w:t>
            </w:r>
          </w:p>
        </w:tc>
        <w:tc>
          <w:tcPr>
            <w:tcW w:w="1866" w:type="dxa"/>
            <w:vAlign w:val="center"/>
          </w:tcPr>
          <w:p w14:paraId="07788B89">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项目名称</w:t>
            </w:r>
          </w:p>
        </w:tc>
        <w:tc>
          <w:tcPr>
            <w:tcW w:w="2010" w:type="dxa"/>
            <w:vAlign w:val="center"/>
          </w:tcPr>
          <w:p w14:paraId="08ADE023">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预留选项</w:t>
            </w:r>
          </w:p>
        </w:tc>
        <w:tc>
          <w:tcPr>
            <w:tcW w:w="2296" w:type="dxa"/>
            <w:vAlign w:val="center"/>
          </w:tcPr>
          <w:p w14:paraId="1968D514">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面向中小企业采购金额</w:t>
            </w:r>
          </w:p>
        </w:tc>
        <w:tc>
          <w:tcPr>
            <w:tcW w:w="1784" w:type="dxa"/>
            <w:vAlign w:val="center"/>
          </w:tcPr>
          <w:p w14:paraId="3720D8A6">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合同链接</w:t>
            </w:r>
          </w:p>
        </w:tc>
      </w:tr>
      <w:tr w14:paraId="00DB8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14:paraId="0E968A6C">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866" w:type="dxa"/>
            <w:tcBorders>
              <w:bottom w:val="nil"/>
            </w:tcBorders>
            <w:vAlign w:val="center"/>
          </w:tcPr>
          <w:p w14:paraId="5A543CF3">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bottom w:val="nil"/>
            </w:tcBorders>
            <w:vAlign w:val="center"/>
          </w:tcPr>
          <w:p w14:paraId="36F977B7">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（填写“采购项</w:t>
            </w:r>
          </w:p>
        </w:tc>
        <w:tc>
          <w:tcPr>
            <w:tcW w:w="2296" w:type="dxa"/>
            <w:tcBorders>
              <w:bottom w:val="nil"/>
            </w:tcBorders>
            <w:vAlign w:val="center"/>
          </w:tcPr>
          <w:p w14:paraId="667F55C7">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restart"/>
            <w:vAlign w:val="center"/>
          </w:tcPr>
          <w:p w14:paraId="5D63A86A">
            <w:pPr>
              <w:pStyle w:val="30"/>
              <w:keepNext w:val="0"/>
              <w:keepLines w:val="0"/>
              <w:suppressLineNumbers w:val="0"/>
              <w:spacing w:before="0" w:beforeAutospacing="0" w:after="0" w:afterAutospacing="0"/>
              <w:ind w:left="0" w:right="0"/>
              <w:jc w:val="center"/>
              <w:rPr>
                <w:rFonts w:hint="default"/>
                <w:sz w:val="24"/>
                <w:szCs w:val="24"/>
                <w:highlight w:val="none"/>
              </w:rPr>
            </w:pPr>
          </w:p>
          <w:p w14:paraId="5EEBCE08">
            <w:pPr>
              <w:pStyle w:val="30"/>
              <w:keepNext w:val="0"/>
              <w:keepLines w:val="0"/>
              <w:suppressLineNumbers w:val="0"/>
              <w:spacing w:before="0" w:beforeAutospacing="0" w:after="0" w:afterAutospacing="0"/>
              <w:ind w:left="0" w:right="0"/>
              <w:jc w:val="center"/>
              <w:rPr>
                <w:rFonts w:hint="default"/>
                <w:sz w:val="24"/>
                <w:szCs w:val="24"/>
                <w:highlight w:val="none"/>
              </w:rPr>
            </w:pPr>
          </w:p>
          <w:p w14:paraId="7006BEF4">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（填写合同在中国政府采购网公开的网址，合同 中应当包含有关联合体协议或者分包意向协议）</w:t>
            </w:r>
          </w:p>
        </w:tc>
      </w:tr>
      <w:tr w14:paraId="244F2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4F4BFB29">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14:paraId="1FC7BD81">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14:paraId="02B3ACC7">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目整体预留”、</w:t>
            </w:r>
          </w:p>
        </w:tc>
        <w:tc>
          <w:tcPr>
            <w:tcW w:w="2296" w:type="dxa"/>
            <w:tcBorders>
              <w:top w:val="nil"/>
              <w:bottom w:val="nil"/>
            </w:tcBorders>
            <w:vAlign w:val="center"/>
          </w:tcPr>
          <w:p w14:paraId="5A806A53">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14:paraId="217B4A5D">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4A1CE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394BF950">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14:paraId="741F0225">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14:paraId="391D2909">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“设置专门采购</w:t>
            </w:r>
          </w:p>
        </w:tc>
        <w:tc>
          <w:tcPr>
            <w:tcW w:w="2296" w:type="dxa"/>
            <w:tcBorders>
              <w:top w:val="nil"/>
              <w:bottom w:val="nil"/>
            </w:tcBorders>
            <w:vAlign w:val="center"/>
          </w:tcPr>
          <w:p w14:paraId="266F4801">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14:paraId="3E11025B">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3D3B6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1E8984BB">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14:paraId="5F3E46AD">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（填写集中采</w:t>
            </w:r>
          </w:p>
        </w:tc>
        <w:tc>
          <w:tcPr>
            <w:tcW w:w="2010" w:type="dxa"/>
            <w:tcBorders>
              <w:top w:val="nil"/>
              <w:bottom w:val="nil"/>
            </w:tcBorders>
            <w:vAlign w:val="center"/>
          </w:tcPr>
          <w:p w14:paraId="75BDA3FD">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包”、“要求以</w:t>
            </w:r>
          </w:p>
        </w:tc>
        <w:tc>
          <w:tcPr>
            <w:tcW w:w="2296" w:type="dxa"/>
            <w:tcBorders>
              <w:top w:val="nil"/>
              <w:bottom w:val="nil"/>
            </w:tcBorders>
            <w:vAlign w:val="center"/>
          </w:tcPr>
          <w:p w14:paraId="48158F3D">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14:paraId="399A1820">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27F74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73005A0E">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14:paraId="3CC3461C">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购目录以内或</w:t>
            </w:r>
          </w:p>
        </w:tc>
        <w:tc>
          <w:tcPr>
            <w:tcW w:w="2010" w:type="dxa"/>
            <w:tcBorders>
              <w:top w:val="nil"/>
              <w:bottom w:val="nil"/>
            </w:tcBorders>
            <w:vAlign w:val="center"/>
          </w:tcPr>
          <w:p w14:paraId="0F36D089">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联合体形式参</w:t>
            </w:r>
          </w:p>
        </w:tc>
        <w:tc>
          <w:tcPr>
            <w:tcW w:w="2296" w:type="dxa"/>
            <w:tcBorders>
              <w:top w:val="nil"/>
              <w:bottom w:val="nil"/>
            </w:tcBorders>
            <w:vAlign w:val="center"/>
          </w:tcPr>
          <w:p w14:paraId="07EC101D">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（精确到万元）</w:t>
            </w:r>
          </w:p>
        </w:tc>
        <w:tc>
          <w:tcPr>
            <w:tcW w:w="1784" w:type="dxa"/>
            <w:vMerge w:val="continue"/>
            <w:tcBorders>
              <w:top w:val="nil"/>
            </w:tcBorders>
            <w:vAlign w:val="center"/>
          </w:tcPr>
          <w:p w14:paraId="66B003BF">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27F52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701E72AF">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14:paraId="69FC3C11">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者采购限额标</w:t>
            </w:r>
          </w:p>
        </w:tc>
        <w:tc>
          <w:tcPr>
            <w:tcW w:w="2010" w:type="dxa"/>
            <w:tcBorders>
              <w:top w:val="nil"/>
              <w:bottom w:val="nil"/>
            </w:tcBorders>
            <w:vAlign w:val="center"/>
          </w:tcPr>
          <w:p w14:paraId="58B1B5CB">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加”或者“要求</w:t>
            </w:r>
          </w:p>
        </w:tc>
        <w:tc>
          <w:tcPr>
            <w:tcW w:w="2296" w:type="dxa"/>
            <w:tcBorders>
              <w:top w:val="nil"/>
              <w:bottom w:val="nil"/>
            </w:tcBorders>
            <w:vAlign w:val="center"/>
          </w:tcPr>
          <w:p w14:paraId="44259B8D">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14:paraId="6E4ACB61">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07CDF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3F588DEB">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14:paraId="6446F9D1">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准以上的采购项目</w:t>
            </w:r>
          </w:p>
        </w:tc>
        <w:tc>
          <w:tcPr>
            <w:tcW w:w="2010" w:type="dxa"/>
            <w:tcBorders>
              <w:top w:val="nil"/>
              <w:bottom w:val="nil"/>
            </w:tcBorders>
            <w:vAlign w:val="center"/>
          </w:tcPr>
          <w:p w14:paraId="37EF9516">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合同分包”，除</w:t>
            </w:r>
          </w:p>
        </w:tc>
        <w:tc>
          <w:tcPr>
            <w:tcW w:w="2296" w:type="dxa"/>
            <w:tcBorders>
              <w:top w:val="nil"/>
              <w:bottom w:val="nil"/>
            </w:tcBorders>
            <w:vAlign w:val="center"/>
          </w:tcPr>
          <w:p w14:paraId="5716D4A8">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14:paraId="71D24B8F">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3B532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4DDA75EF">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14:paraId="37B108DF">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14:paraId="422FABE1">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“采购项目全部</w:t>
            </w:r>
          </w:p>
        </w:tc>
        <w:tc>
          <w:tcPr>
            <w:tcW w:w="2296" w:type="dxa"/>
            <w:tcBorders>
              <w:top w:val="nil"/>
              <w:bottom w:val="nil"/>
            </w:tcBorders>
            <w:vAlign w:val="center"/>
          </w:tcPr>
          <w:p w14:paraId="00EA4ABB">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14:paraId="081F4ACC">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301E8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412B38E6">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14:paraId="161BE2B0">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14:paraId="4071455D">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预留”外，还应</w:t>
            </w:r>
          </w:p>
        </w:tc>
        <w:tc>
          <w:tcPr>
            <w:tcW w:w="2296" w:type="dxa"/>
            <w:tcBorders>
              <w:top w:val="nil"/>
              <w:bottom w:val="nil"/>
            </w:tcBorders>
            <w:vAlign w:val="center"/>
          </w:tcPr>
          <w:p w14:paraId="30274D46">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14:paraId="0971D803">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15E68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78A488F0">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14:paraId="0BF21681">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14:paraId="7FB5FE41">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当填写预留给中</w:t>
            </w:r>
          </w:p>
        </w:tc>
        <w:tc>
          <w:tcPr>
            <w:tcW w:w="2296" w:type="dxa"/>
            <w:tcBorders>
              <w:top w:val="nil"/>
              <w:bottom w:val="nil"/>
            </w:tcBorders>
            <w:vAlign w:val="center"/>
          </w:tcPr>
          <w:p w14:paraId="643DE33E">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14:paraId="12CF7EFA">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1AB19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222FE0B7">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tcBorders>
            <w:vAlign w:val="center"/>
          </w:tcPr>
          <w:p w14:paraId="4A4C114F">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tcBorders>
            <w:vAlign w:val="center"/>
          </w:tcPr>
          <w:p w14:paraId="6B3DA884">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小企业的比例）</w:t>
            </w:r>
          </w:p>
        </w:tc>
        <w:tc>
          <w:tcPr>
            <w:tcW w:w="2296" w:type="dxa"/>
            <w:tcBorders>
              <w:top w:val="nil"/>
            </w:tcBorders>
            <w:vAlign w:val="center"/>
          </w:tcPr>
          <w:p w14:paraId="1DDED501">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14:paraId="5BA55403">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51611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14:paraId="0CA2CE9B">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866" w:type="dxa"/>
            <w:vAlign w:val="center"/>
          </w:tcPr>
          <w:p w14:paraId="5E4BAE81">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010" w:type="dxa"/>
            <w:vAlign w:val="center"/>
          </w:tcPr>
          <w:p w14:paraId="1A4E139E">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296" w:type="dxa"/>
            <w:vAlign w:val="center"/>
          </w:tcPr>
          <w:p w14:paraId="22FE6E24">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784" w:type="dxa"/>
            <w:vAlign w:val="center"/>
          </w:tcPr>
          <w:p w14:paraId="2BE44031">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r>
    </w:tbl>
    <w:p w14:paraId="5D52F90F">
      <w:pPr>
        <w:pStyle w:val="6"/>
        <w:tabs>
          <w:tab w:val="left" w:pos="562"/>
          <w:tab w:val="left" w:pos="3372"/>
          <w:tab w:val="left" w:pos="3653"/>
        </w:tabs>
        <w:spacing w:before="128"/>
        <w:ind w:left="4220" w:right="1843"/>
        <w:rPr>
          <w:rFonts w:hint="eastAsia" w:ascii="宋体" w:hAnsi="宋体" w:cs="宋体"/>
          <w:sz w:val="24"/>
          <w:highlight w:val="none"/>
        </w:rPr>
      </w:pPr>
    </w:p>
    <w:p w14:paraId="16059C97">
      <w:pPr>
        <w:pStyle w:val="6"/>
        <w:tabs>
          <w:tab w:val="left" w:pos="562"/>
          <w:tab w:val="left" w:pos="3372"/>
          <w:tab w:val="left" w:pos="3653"/>
        </w:tabs>
        <w:spacing w:before="128"/>
        <w:ind w:left="4220" w:right="1843"/>
        <w:rPr>
          <w:rFonts w:hint="eastAsia" w:ascii="宋体" w:hAnsi="宋体" w:cs="宋体"/>
          <w:sz w:val="24"/>
          <w:highlight w:val="none"/>
        </w:rPr>
      </w:pPr>
      <w:r>
        <w:rPr>
          <w:rFonts w:hint="eastAsia" w:ascii="宋体" w:hAnsi="宋体" w:cs="宋体"/>
          <w:sz w:val="24"/>
          <w:highlight w:val="none"/>
        </w:rPr>
        <w:t xml:space="preserve">部门（单位）名称： </w:t>
      </w:r>
    </w:p>
    <w:p w14:paraId="2DE77B67">
      <w:pPr>
        <w:pStyle w:val="6"/>
        <w:tabs>
          <w:tab w:val="left" w:pos="562"/>
          <w:tab w:val="left" w:pos="3372"/>
          <w:tab w:val="left" w:pos="3653"/>
        </w:tabs>
        <w:spacing w:before="128"/>
        <w:ind w:left="4220" w:right="1843"/>
        <w:rPr>
          <w:rFonts w:ascii="宋体" w:hAnsi="宋体" w:cs="宋体"/>
          <w:sz w:val="24"/>
          <w:highlight w:val="none"/>
        </w:rPr>
      </w:pPr>
      <w:r>
        <w:rPr>
          <w:rFonts w:hint="eastAsia" w:ascii="宋体" w:hAnsi="宋体" w:cs="宋体"/>
          <w:sz w:val="24"/>
          <w:highlight w:val="none"/>
        </w:rPr>
        <w:t>日期：</w:t>
      </w:r>
    </w:p>
    <w:p w14:paraId="0308DDF7">
      <w:pPr>
        <w:pStyle w:val="6"/>
        <w:tabs>
          <w:tab w:val="left" w:pos="562"/>
          <w:tab w:val="left" w:pos="3372"/>
          <w:tab w:val="left" w:pos="3653"/>
        </w:tabs>
        <w:rPr>
          <w:rFonts w:ascii="宋体" w:hAnsi="宋体" w:cs="宋体"/>
          <w:sz w:val="24"/>
          <w:highlight w:val="none"/>
        </w:rPr>
      </w:pPr>
    </w:p>
    <w:p w14:paraId="795A2BC0">
      <w:pPr>
        <w:pStyle w:val="18"/>
        <w:jc w:val="both"/>
        <w:outlineLvl w:val="9"/>
        <w:rPr>
          <w:rFonts w:ascii="宋体" w:hAnsi="宋体" w:eastAsia="宋体" w:cs="宋体"/>
          <w:sz w:val="24"/>
          <w:szCs w:val="24"/>
          <w:highlight w:val="none"/>
        </w:rPr>
      </w:pPr>
    </w:p>
    <w:p w14:paraId="73A1399D">
      <w:pPr>
        <w:tabs>
          <w:tab w:val="left" w:pos="360"/>
        </w:tabs>
        <w:spacing w:line="360" w:lineRule="auto"/>
        <w:outlineLvl w:val="1"/>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2、工业</w:t>
      </w:r>
      <w:r>
        <w:rPr>
          <w:rFonts w:hint="eastAsia" w:ascii="宋体" w:hAnsi="宋体" w:cs="宋体"/>
          <w:b/>
          <w:bCs/>
          <w:sz w:val="24"/>
          <w:highlight w:val="none"/>
          <w:lang w:val="en-US" w:eastAsia="zh-CN"/>
        </w:rPr>
        <w:t>和</w:t>
      </w:r>
      <w:r>
        <w:rPr>
          <w:rFonts w:hint="eastAsia" w:ascii="宋体" w:hAnsi="宋体" w:cs="宋体"/>
          <w:b/>
          <w:bCs/>
          <w:sz w:val="24"/>
          <w:highlight w:val="none"/>
        </w:rPr>
        <w:t>信息化部、国家统计局、国家发展和改革委员会、财政部《关于印发〈中小企业划型标准规定〉的通知》（工信部联企〔2011〕300 号）</w:t>
      </w:r>
    </w:p>
    <w:p w14:paraId="7F88A877">
      <w:pPr>
        <w:pStyle w:val="6"/>
        <w:tabs>
          <w:tab w:val="left" w:pos="562"/>
          <w:tab w:val="left" w:pos="3372"/>
          <w:tab w:val="left" w:pos="3653"/>
        </w:tabs>
        <w:spacing w:line="360" w:lineRule="auto"/>
        <w:rPr>
          <w:rFonts w:ascii="宋体" w:hAnsi="宋体" w:cs="宋体"/>
          <w:sz w:val="24"/>
          <w:highlight w:val="none"/>
        </w:rPr>
      </w:pPr>
    </w:p>
    <w:p w14:paraId="37B48A1B">
      <w:pPr>
        <w:spacing w:line="360" w:lineRule="auto"/>
        <w:jc w:val="center"/>
        <w:rPr>
          <w:rFonts w:ascii="宋体" w:hAnsi="宋体" w:cs="宋体"/>
          <w:b/>
          <w:bCs/>
          <w:sz w:val="24"/>
          <w:highlight w:val="none"/>
        </w:rPr>
      </w:pPr>
      <w:r>
        <w:rPr>
          <w:rFonts w:hint="eastAsia" w:ascii="宋体" w:hAnsi="宋体" w:cs="宋体"/>
          <w:b/>
          <w:bCs/>
          <w:sz w:val="24"/>
          <w:highlight w:val="none"/>
        </w:rPr>
        <w:t>关于印发中小企业划型标准规定的通知</w:t>
      </w:r>
    </w:p>
    <w:p w14:paraId="0FD2BD78">
      <w:pPr>
        <w:spacing w:line="360" w:lineRule="auto"/>
        <w:jc w:val="center"/>
        <w:rPr>
          <w:rFonts w:ascii="宋体" w:hAnsi="宋体" w:cs="宋体"/>
          <w:sz w:val="24"/>
          <w:highlight w:val="none"/>
        </w:rPr>
      </w:pPr>
      <w:r>
        <w:rPr>
          <w:rFonts w:hint="eastAsia" w:ascii="宋体" w:hAnsi="宋体" w:cs="宋体"/>
          <w:sz w:val="24"/>
          <w:highlight w:val="none"/>
        </w:rPr>
        <w:t>工信部联企业〔2011〕300号</w:t>
      </w:r>
    </w:p>
    <w:p w14:paraId="0D42712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14:paraId="00116E5D">
      <w:pPr>
        <w:spacing w:line="360" w:lineRule="auto"/>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E739F50">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14:paraId="6513F014">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14:paraId="164D6CC2">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14:paraId="1979D218">
      <w:pPr>
        <w:spacing w:line="360" w:lineRule="auto"/>
        <w:ind w:firstLine="480" w:firstLineChars="200"/>
        <w:rPr>
          <w:rFonts w:ascii="宋体" w:hAnsi="宋体" w:cs="宋体"/>
          <w:sz w:val="24"/>
          <w:highlight w:val="none"/>
        </w:rPr>
      </w:pPr>
    </w:p>
    <w:p w14:paraId="06CC8000">
      <w:pPr>
        <w:pStyle w:val="6"/>
        <w:rPr>
          <w:rFonts w:ascii="宋体" w:hAnsi="宋体" w:cs="宋体"/>
          <w:sz w:val="24"/>
          <w:highlight w:val="none"/>
        </w:rPr>
      </w:pPr>
    </w:p>
    <w:p w14:paraId="72562ADB">
      <w:pPr>
        <w:rPr>
          <w:rFonts w:ascii="宋体" w:hAnsi="宋体" w:cs="宋体"/>
          <w:sz w:val="24"/>
          <w:highlight w:val="none"/>
        </w:rPr>
      </w:pPr>
    </w:p>
    <w:p w14:paraId="40B6F727">
      <w:pPr>
        <w:pStyle w:val="6"/>
        <w:rPr>
          <w:rFonts w:ascii="宋体" w:hAnsi="宋体" w:cs="宋体"/>
          <w:sz w:val="24"/>
          <w:highlight w:val="none"/>
        </w:rPr>
      </w:pPr>
    </w:p>
    <w:p w14:paraId="7890080D">
      <w:pPr>
        <w:rPr>
          <w:rFonts w:ascii="宋体" w:hAnsi="宋体" w:cs="宋体"/>
          <w:sz w:val="24"/>
          <w:highlight w:val="none"/>
        </w:rPr>
      </w:pPr>
    </w:p>
    <w:p w14:paraId="114ECDA0">
      <w:pPr>
        <w:rPr>
          <w:highlight w:val="none"/>
        </w:rPr>
      </w:pPr>
    </w:p>
    <w:p w14:paraId="13AC838F">
      <w:pPr>
        <w:pStyle w:val="6"/>
        <w:rPr>
          <w:highlight w:val="none"/>
        </w:rPr>
      </w:pPr>
    </w:p>
    <w:p w14:paraId="1BD080F1">
      <w:pPr>
        <w:spacing w:line="360" w:lineRule="auto"/>
        <w:ind w:firstLine="480" w:firstLineChars="200"/>
        <w:rPr>
          <w:rFonts w:ascii="宋体" w:hAnsi="宋体" w:cs="宋体"/>
          <w:sz w:val="24"/>
          <w:highlight w:val="none"/>
        </w:rPr>
      </w:pPr>
    </w:p>
    <w:p w14:paraId="2451C8F4">
      <w:pPr>
        <w:spacing w:line="360" w:lineRule="auto"/>
        <w:ind w:firstLine="480" w:firstLineChars="200"/>
        <w:rPr>
          <w:rFonts w:ascii="宋体" w:hAnsi="宋体" w:cs="宋体"/>
          <w:sz w:val="24"/>
          <w:highlight w:val="none"/>
        </w:rPr>
      </w:pPr>
    </w:p>
    <w:p w14:paraId="30FC3582">
      <w:pPr>
        <w:rPr>
          <w:rFonts w:ascii="宋体" w:hAnsi="宋体" w:cs="宋体"/>
          <w:b/>
          <w:bCs/>
          <w:sz w:val="24"/>
          <w:highlight w:val="none"/>
        </w:rPr>
      </w:pPr>
      <w:r>
        <w:rPr>
          <w:rFonts w:hint="eastAsia" w:ascii="宋体" w:hAnsi="宋体" w:cs="宋体"/>
          <w:b/>
          <w:bCs/>
          <w:sz w:val="24"/>
          <w:highlight w:val="none"/>
        </w:rPr>
        <w:br w:type="page"/>
      </w:r>
    </w:p>
    <w:p w14:paraId="4908D185">
      <w:pPr>
        <w:spacing w:line="360" w:lineRule="auto"/>
        <w:jc w:val="center"/>
        <w:rPr>
          <w:rFonts w:ascii="宋体" w:hAnsi="宋体" w:cs="宋体"/>
          <w:b/>
          <w:bCs/>
          <w:sz w:val="24"/>
          <w:highlight w:val="none"/>
        </w:rPr>
      </w:pPr>
      <w:r>
        <w:rPr>
          <w:rFonts w:hint="eastAsia" w:ascii="宋体" w:hAnsi="宋体" w:cs="宋体"/>
          <w:b/>
          <w:bCs/>
          <w:sz w:val="24"/>
          <w:highlight w:val="none"/>
        </w:rPr>
        <w:t xml:space="preserve">中小企业划型标准规定 </w:t>
      </w:r>
    </w:p>
    <w:p w14:paraId="34273403">
      <w:pPr>
        <w:spacing w:line="360" w:lineRule="auto"/>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14:paraId="25E02548">
      <w:pPr>
        <w:spacing w:line="360" w:lineRule="auto"/>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14:paraId="3BF14A7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666C908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14:paraId="0675018D">
      <w:pPr>
        <w:spacing w:line="360" w:lineRule="auto"/>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14:paraId="1A221E2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0301A38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245C71C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6FA4D55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002D2C65">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19F5B158">
      <w:pPr>
        <w:spacing w:line="360" w:lineRule="auto"/>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87046F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556C0FB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21493E3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6E930A4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11FE2D1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3890780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66B07497">
      <w:pPr>
        <w:spacing w:line="360" w:lineRule="auto"/>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D926D91">
      <w:pPr>
        <w:spacing w:line="360" w:lineRule="auto"/>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B338B37">
      <w:pPr>
        <w:spacing w:line="360" w:lineRule="auto"/>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14:paraId="6A61711E">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14:paraId="79C7E43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14:paraId="4081BB0F">
      <w:pPr>
        <w:spacing w:line="360" w:lineRule="auto"/>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0BCBCB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14:paraId="29CE7AD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14:paraId="6B8B5620">
      <w:pPr>
        <w:spacing w:line="360" w:lineRule="auto"/>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14:paraId="127B3BE9">
      <w:pPr>
        <w:ind w:firstLine="480" w:firstLineChars="200"/>
        <w:rPr>
          <w:rFonts w:ascii="宋体" w:hAnsi="宋体" w:cs="宋体"/>
          <w:sz w:val="24"/>
          <w:highlight w:val="none"/>
        </w:rPr>
      </w:pPr>
    </w:p>
    <w:p w14:paraId="2054A305">
      <w:pPr>
        <w:pStyle w:val="18"/>
        <w:jc w:val="both"/>
        <w:outlineLvl w:val="9"/>
        <w:rPr>
          <w:rFonts w:ascii="宋体" w:hAnsi="宋体" w:eastAsia="宋体" w:cs="宋体"/>
          <w:sz w:val="24"/>
          <w:szCs w:val="24"/>
          <w:highlight w:val="none"/>
        </w:rPr>
      </w:pPr>
    </w:p>
    <w:p w14:paraId="7357A510">
      <w:pPr>
        <w:tabs>
          <w:tab w:val="left" w:pos="360"/>
        </w:tabs>
        <w:spacing w:line="360" w:lineRule="auto"/>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14:paraId="1CB6AA78">
      <w:pPr>
        <w:widowControl/>
        <w:shd w:val="clear" w:color="auto" w:fill="FFFFFF"/>
        <w:spacing w:line="360" w:lineRule="auto"/>
        <w:jc w:val="center"/>
        <w:rPr>
          <w:rFonts w:ascii="宋体" w:hAnsi="宋体" w:cs="宋体"/>
          <w:b/>
          <w:bCs/>
          <w:kern w:val="0"/>
          <w:sz w:val="24"/>
          <w:highlight w:val="none"/>
        </w:rPr>
      </w:pPr>
    </w:p>
    <w:p w14:paraId="779AD2E0">
      <w:pPr>
        <w:widowControl/>
        <w:shd w:val="clear" w:color="auto" w:fill="FFFFFF"/>
        <w:spacing w:line="360" w:lineRule="auto"/>
        <w:jc w:val="center"/>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14:paraId="74412422">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w:t>
      </w:r>
    </w:p>
    <w:p w14:paraId="6B6C75F5">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14:paraId="5B6D1F5F">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14:paraId="5F9996D0">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2E73C83">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14:paraId="72D643C3">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14:paraId="191AF2ED">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14:paraId="0AAC0DD7">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14:paraId="2C9C3987">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14:paraId="45A1F137">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14:paraId="65C11ED4">
      <w:pPr>
        <w:pStyle w:val="6"/>
        <w:rPr>
          <w:rFonts w:ascii="宋体" w:hAnsi="宋体" w:cs="宋体"/>
          <w:kern w:val="0"/>
          <w:sz w:val="24"/>
          <w:highlight w:val="none"/>
        </w:rPr>
      </w:pPr>
    </w:p>
    <w:p w14:paraId="09502B49">
      <w:pPr>
        <w:rPr>
          <w:rFonts w:ascii="宋体" w:hAnsi="宋体" w:cs="宋体"/>
          <w:kern w:val="0"/>
          <w:sz w:val="24"/>
          <w:highlight w:val="none"/>
        </w:rPr>
      </w:pPr>
    </w:p>
    <w:p w14:paraId="77EF775F">
      <w:pPr>
        <w:pStyle w:val="6"/>
        <w:rPr>
          <w:rFonts w:ascii="宋体" w:hAnsi="宋体" w:cs="宋体"/>
          <w:kern w:val="0"/>
          <w:sz w:val="24"/>
          <w:highlight w:val="none"/>
        </w:rPr>
      </w:pPr>
    </w:p>
    <w:p w14:paraId="733DC9A6">
      <w:pPr>
        <w:rPr>
          <w:highlight w:val="none"/>
        </w:rPr>
      </w:pPr>
    </w:p>
    <w:p w14:paraId="1331B809">
      <w:pPr>
        <w:widowControl/>
        <w:shd w:val="clear" w:color="auto" w:fill="FFFFFF"/>
        <w:spacing w:line="360" w:lineRule="auto"/>
        <w:jc w:val="center"/>
        <w:rPr>
          <w:rFonts w:hint="eastAsia" w:ascii="宋体" w:hAnsi="宋体" w:cs="宋体"/>
          <w:b/>
          <w:bCs/>
          <w:kern w:val="0"/>
          <w:sz w:val="24"/>
          <w:highlight w:val="none"/>
        </w:rPr>
      </w:pPr>
    </w:p>
    <w:p w14:paraId="3C9E8475">
      <w:pPr>
        <w:widowControl/>
        <w:shd w:val="clear" w:color="auto" w:fill="FFFFFF"/>
        <w:spacing w:line="360" w:lineRule="auto"/>
        <w:jc w:val="center"/>
        <w:rPr>
          <w:rFonts w:hint="eastAsia" w:ascii="宋体" w:hAnsi="宋体" w:cs="宋体"/>
          <w:b/>
          <w:bCs/>
          <w:kern w:val="0"/>
          <w:sz w:val="24"/>
          <w:highlight w:val="none"/>
        </w:rPr>
      </w:pPr>
    </w:p>
    <w:p w14:paraId="4D355E0A">
      <w:pPr>
        <w:widowControl/>
        <w:shd w:val="clear" w:color="auto" w:fill="FFFFFF"/>
        <w:spacing w:line="360" w:lineRule="auto"/>
        <w:jc w:val="center"/>
        <w:rPr>
          <w:rFonts w:hint="eastAsia" w:ascii="宋体" w:hAnsi="宋体" w:cs="宋体"/>
          <w:b/>
          <w:bCs/>
          <w:kern w:val="0"/>
          <w:sz w:val="24"/>
          <w:highlight w:val="none"/>
        </w:rPr>
      </w:pPr>
    </w:p>
    <w:p w14:paraId="16D6F263">
      <w:pPr>
        <w:widowControl/>
        <w:shd w:val="clear" w:color="auto" w:fill="FFFFFF"/>
        <w:spacing w:line="360" w:lineRule="auto"/>
        <w:jc w:val="center"/>
        <w:rPr>
          <w:rFonts w:hint="eastAsia" w:ascii="宋体" w:hAnsi="宋体" w:cs="宋体"/>
          <w:b/>
          <w:bCs/>
          <w:kern w:val="0"/>
          <w:sz w:val="24"/>
          <w:highlight w:val="none"/>
        </w:rPr>
      </w:pPr>
    </w:p>
    <w:p w14:paraId="74D4AD17">
      <w:pPr>
        <w:widowControl/>
        <w:shd w:val="clear" w:color="auto" w:fill="FFFFFF"/>
        <w:spacing w:line="360" w:lineRule="auto"/>
        <w:jc w:val="center"/>
        <w:rPr>
          <w:rFonts w:hint="eastAsia" w:ascii="宋体" w:hAnsi="宋体" w:cs="宋体"/>
          <w:b/>
          <w:bCs/>
          <w:kern w:val="0"/>
          <w:sz w:val="24"/>
          <w:highlight w:val="none"/>
        </w:rPr>
      </w:pPr>
    </w:p>
    <w:p w14:paraId="26978C31">
      <w:pPr>
        <w:widowControl/>
        <w:shd w:val="clear" w:color="auto" w:fill="FFFFFF"/>
        <w:spacing w:line="360" w:lineRule="auto"/>
        <w:jc w:val="center"/>
        <w:rPr>
          <w:rFonts w:hint="eastAsia" w:ascii="宋体" w:hAnsi="宋体" w:cs="宋体"/>
          <w:b/>
          <w:bCs/>
          <w:kern w:val="0"/>
          <w:sz w:val="24"/>
          <w:highlight w:val="none"/>
        </w:rPr>
      </w:pPr>
    </w:p>
    <w:p w14:paraId="3D276760">
      <w:pPr>
        <w:widowControl/>
        <w:shd w:val="clear" w:color="auto" w:fill="FFFFFF"/>
        <w:spacing w:line="360" w:lineRule="auto"/>
        <w:jc w:val="center"/>
        <w:rPr>
          <w:rFonts w:hint="eastAsia" w:ascii="宋体" w:hAnsi="宋体" w:cs="宋体"/>
          <w:b/>
          <w:bCs/>
          <w:kern w:val="0"/>
          <w:sz w:val="24"/>
          <w:highlight w:val="none"/>
        </w:rPr>
      </w:pPr>
    </w:p>
    <w:p w14:paraId="524F0E25">
      <w:pPr>
        <w:widowControl/>
        <w:shd w:val="clear" w:color="auto" w:fill="FFFFFF"/>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14:paraId="0CD78FA6">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28EC133D">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14:paraId="2A957A65">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F791B5C">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14:paraId="502E5786">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14:paraId="7C1C3E66">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14:paraId="66811FEA">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14:paraId="7F22DEF3">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14:paraId="052073DA">
      <w:pPr>
        <w:widowControl/>
        <w:spacing w:line="360" w:lineRule="auto"/>
        <w:jc w:val="left"/>
        <w:rPr>
          <w:rFonts w:ascii="宋体" w:hAnsi="宋体" w:cs="宋体"/>
          <w:kern w:val="0"/>
          <w:sz w:val="24"/>
          <w:highlight w:val="none"/>
        </w:rPr>
      </w:pPr>
    </w:p>
    <w:p w14:paraId="736E3348">
      <w:pPr>
        <w:pStyle w:val="6"/>
        <w:rPr>
          <w:highlight w:val="none"/>
        </w:rPr>
      </w:pPr>
    </w:p>
    <w:p w14:paraId="220E2D88">
      <w:pPr>
        <w:widowControl/>
        <w:spacing w:line="360" w:lineRule="auto"/>
        <w:jc w:val="left"/>
        <w:rPr>
          <w:rFonts w:hint="eastAsia" w:ascii="宋体" w:hAnsi="宋体" w:cs="宋体"/>
          <w:kern w:val="0"/>
          <w:sz w:val="24"/>
          <w:highlight w:val="none"/>
        </w:rPr>
      </w:pPr>
    </w:p>
    <w:p w14:paraId="674972D0">
      <w:pPr>
        <w:widowControl/>
        <w:spacing w:line="360" w:lineRule="auto"/>
        <w:jc w:val="left"/>
        <w:rPr>
          <w:rFonts w:hint="eastAsia" w:ascii="宋体" w:hAnsi="宋体" w:cs="宋体"/>
          <w:kern w:val="0"/>
          <w:sz w:val="24"/>
          <w:highlight w:val="none"/>
        </w:rPr>
      </w:pPr>
    </w:p>
    <w:p w14:paraId="1DBD4DFC">
      <w:pPr>
        <w:widowControl/>
        <w:spacing w:line="360" w:lineRule="auto"/>
        <w:jc w:val="left"/>
        <w:rPr>
          <w:rFonts w:hint="eastAsia" w:ascii="宋体" w:hAnsi="宋体" w:cs="宋体"/>
          <w:kern w:val="0"/>
          <w:sz w:val="24"/>
          <w:highlight w:val="none"/>
        </w:rPr>
      </w:pPr>
    </w:p>
    <w:p w14:paraId="7F126B0D">
      <w:pPr>
        <w:widowControl/>
        <w:spacing w:line="360" w:lineRule="auto"/>
        <w:jc w:val="left"/>
        <w:rPr>
          <w:rFonts w:hint="eastAsia" w:ascii="宋体" w:hAnsi="宋体" w:cs="宋体"/>
          <w:kern w:val="0"/>
          <w:sz w:val="24"/>
          <w:highlight w:val="none"/>
        </w:rPr>
      </w:pPr>
    </w:p>
    <w:p w14:paraId="6C2358A6">
      <w:pPr>
        <w:widowControl/>
        <w:spacing w:line="360" w:lineRule="auto"/>
        <w:jc w:val="left"/>
        <w:rPr>
          <w:rFonts w:hint="eastAsia" w:ascii="宋体" w:hAnsi="宋体" w:cs="宋体"/>
          <w:kern w:val="0"/>
          <w:sz w:val="24"/>
          <w:highlight w:val="none"/>
        </w:rPr>
      </w:pPr>
    </w:p>
    <w:p w14:paraId="08788F99">
      <w:pPr>
        <w:widowControl/>
        <w:spacing w:line="360" w:lineRule="auto"/>
        <w:jc w:val="left"/>
        <w:rPr>
          <w:rFonts w:hint="eastAsia" w:ascii="宋体" w:hAnsi="宋体" w:cs="宋体"/>
          <w:kern w:val="0"/>
          <w:sz w:val="24"/>
          <w:highlight w:val="none"/>
        </w:rPr>
      </w:pPr>
    </w:p>
    <w:p w14:paraId="63C6A0BF">
      <w:pPr>
        <w:widowControl/>
        <w:spacing w:line="360" w:lineRule="auto"/>
        <w:jc w:val="left"/>
        <w:rPr>
          <w:rFonts w:hint="eastAsia" w:ascii="宋体" w:hAnsi="宋体" w:cs="宋体"/>
          <w:kern w:val="0"/>
          <w:sz w:val="24"/>
          <w:highlight w:val="none"/>
        </w:rPr>
      </w:pPr>
    </w:p>
    <w:p w14:paraId="63DB3800">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附表：</w:t>
      </w:r>
    </w:p>
    <w:p w14:paraId="1199A50B">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14:paraId="2B50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14:paraId="20D50ACD">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行业名称</w:t>
            </w:r>
          </w:p>
        </w:tc>
        <w:tc>
          <w:tcPr>
            <w:tcW w:w="1462" w:type="dxa"/>
            <w:vAlign w:val="center"/>
          </w:tcPr>
          <w:p w14:paraId="734D47E9">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指标名称</w:t>
            </w:r>
          </w:p>
        </w:tc>
        <w:tc>
          <w:tcPr>
            <w:tcW w:w="727" w:type="dxa"/>
            <w:vAlign w:val="center"/>
          </w:tcPr>
          <w:p w14:paraId="5E2DA2E0">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计量</w:t>
            </w:r>
          </w:p>
          <w:p w14:paraId="0511CCF2">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单位</w:t>
            </w:r>
          </w:p>
        </w:tc>
        <w:tc>
          <w:tcPr>
            <w:tcW w:w="1011" w:type="dxa"/>
            <w:vAlign w:val="center"/>
          </w:tcPr>
          <w:p w14:paraId="516F483F">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大型</w:t>
            </w:r>
          </w:p>
        </w:tc>
        <w:tc>
          <w:tcPr>
            <w:tcW w:w="1664" w:type="dxa"/>
            <w:vAlign w:val="center"/>
          </w:tcPr>
          <w:p w14:paraId="5DAC8CA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中型</w:t>
            </w:r>
          </w:p>
        </w:tc>
        <w:tc>
          <w:tcPr>
            <w:tcW w:w="1446" w:type="dxa"/>
            <w:vAlign w:val="center"/>
          </w:tcPr>
          <w:p w14:paraId="5023C9D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小型</w:t>
            </w:r>
          </w:p>
        </w:tc>
        <w:tc>
          <w:tcPr>
            <w:tcW w:w="793" w:type="dxa"/>
            <w:vAlign w:val="center"/>
          </w:tcPr>
          <w:p w14:paraId="124D0CE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微型</w:t>
            </w:r>
          </w:p>
        </w:tc>
      </w:tr>
      <w:tr w14:paraId="4408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14:paraId="772538E8">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农、林、牧、渔业</w:t>
            </w:r>
          </w:p>
        </w:tc>
        <w:tc>
          <w:tcPr>
            <w:tcW w:w="1462" w:type="dxa"/>
            <w:vAlign w:val="center"/>
          </w:tcPr>
          <w:p w14:paraId="122E31FD">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14:paraId="14DDB388">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14:paraId="34B8F504">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14:paraId="17BBC831">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14:paraId="069486D9">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50≤Y＜500</w:t>
            </w:r>
          </w:p>
        </w:tc>
        <w:tc>
          <w:tcPr>
            <w:tcW w:w="793" w:type="dxa"/>
            <w:vAlign w:val="center"/>
          </w:tcPr>
          <w:p w14:paraId="48C83EA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14:paraId="1233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699DAC6C">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工业 *</w:t>
            </w:r>
          </w:p>
        </w:tc>
        <w:tc>
          <w:tcPr>
            <w:tcW w:w="1462" w:type="dxa"/>
            <w:vAlign w:val="center"/>
          </w:tcPr>
          <w:p w14:paraId="4964E359">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14:paraId="734B0EB8">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14:paraId="7B519CB5">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14:paraId="1CC06FE7">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14:paraId="7931A6B0">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14:paraId="6B2BDAA1">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14:paraId="3D9A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044BE06E">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14:paraId="71818060">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14:paraId="4A80F5BB">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14:paraId="09004F60">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14:paraId="53D66921">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2000≤Y＜40000</w:t>
            </w:r>
          </w:p>
        </w:tc>
        <w:tc>
          <w:tcPr>
            <w:tcW w:w="1446" w:type="dxa"/>
            <w:vAlign w:val="center"/>
          </w:tcPr>
          <w:p w14:paraId="5530ADEF">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300≤Y＜2000</w:t>
            </w:r>
          </w:p>
        </w:tc>
        <w:tc>
          <w:tcPr>
            <w:tcW w:w="793" w:type="dxa"/>
            <w:vAlign w:val="center"/>
          </w:tcPr>
          <w:p w14:paraId="0C71EFC7">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14:paraId="7EE3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289C934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建筑业</w:t>
            </w:r>
          </w:p>
        </w:tc>
        <w:tc>
          <w:tcPr>
            <w:tcW w:w="1462" w:type="dxa"/>
            <w:vAlign w:val="center"/>
          </w:tcPr>
          <w:p w14:paraId="741613A7">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14:paraId="7A2DA1D8">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14:paraId="493223F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Y≥80000</w:t>
            </w:r>
          </w:p>
        </w:tc>
        <w:tc>
          <w:tcPr>
            <w:tcW w:w="1664" w:type="dxa"/>
            <w:vAlign w:val="center"/>
          </w:tcPr>
          <w:p w14:paraId="3739E94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6000≤Y＜80000</w:t>
            </w:r>
          </w:p>
        </w:tc>
        <w:tc>
          <w:tcPr>
            <w:tcW w:w="1446" w:type="dxa"/>
            <w:vAlign w:val="center"/>
          </w:tcPr>
          <w:p w14:paraId="30E74324">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300≤Y＜6000</w:t>
            </w:r>
          </w:p>
        </w:tc>
        <w:tc>
          <w:tcPr>
            <w:tcW w:w="793" w:type="dxa"/>
            <w:vAlign w:val="center"/>
          </w:tcPr>
          <w:p w14:paraId="21653351">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14:paraId="3753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13EA66D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14:paraId="511C1A4F">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14:paraId="215247C1">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14:paraId="1B316BC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Z≥80000</w:t>
            </w:r>
          </w:p>
        </w:tc>
        <w:tc>
          <w:tcPr>
            <w:tcW w:w="1664" w:type="dxa"/>
            <w:vAlign w:val="center"/>
          </w:tcPr>
          <w:p w14:paraId="69A90AA7">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5000≤Z＜80000</w:t>
            </w:r>
          </w:p>
        </w:tc>
        <w:tc>
          <w:tcPr>
            <w:tcW w:w="1446" w:type="dxa"/>
            <w:vAlign w:val="center"/>
          </w:tcPr>
          <w:p w14:paraId="6F14A751">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300≤Z＜5000</w:t>
            </w:r>
          </w:p>
        </w:tc>
        <w:tc>
          <w:tcPr>
            <w:tcW w:w="793" w:type="dxa"/>
            <w:vAlign w:val="center"/>
          </w:tcPr>
          <w:p w14:paraId="00629DE2">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Z＜300</w:t>
            </w:r>
          </w:p>
        </w:tc>
      </w:tr>
      <w:tr w14:paraId="0F4C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1320D5B5">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批发业</w:t>
            </w:r>
          </w:p>
        </w:tc>
        <w:tc>
          <w:tcPr>
            <w:tcW w:w="1462" w:type="dxa"/>
            <w:vAlign w:val="center"/>
          </w:tcPr>
          <w:p w14:paraId="7EF4E0A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14:paraId="1996C719">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14:paraId="1ACAEB67">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14:paraId="0844C4C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20≤X＜200</w:t>
            </w:r>
          </w:p>
        </w:tc>
        <w:tc>
          <w:tcPr>
            <w:tcW w:w="1446" w:type="dxa"/>
            <w:vAlign w:val="center"/>
          </w:tcPr>
          <w:p w14:paraId="167BFE9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5≤X＜20</w:t>
            </w:r>
          </w:p>
        </w:tc>
        <w:tc>
          <w:tcPr>
            <w:tcW w:w="793" w:type="dxa"/>
            <w:vAlign w:val="center"/>
          </w:tcPr>
          <w:p w14:paraId="20FF7240">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X＜5</w:t>
            </w:r>
          </w:p>
        </w:tc>
      </w:tr>
      <w:tr w14:paraId="6EAA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2477AB65">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14:paraId="253E9E5C">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14:paraId="0FB83954">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14:paraId="13205AF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14:paraId="6B7C533C">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5000≤Y＜40000</w:t>
            </w:r>
          </w:p>
        </w:tc>
        <w:tc>
          <w:tcPr>
            <w:tcW w:w="1446" w:type="dxa"/>
            <w:vAlign w:val="center"/>
          </w:tcPr>
          <w:p w14:paraId="1E1A01C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793" w:type="dxa"/>
            <w:vAlign w:val="center"/>
          </w:tcPr>
          <w:p w14:paraId="1398B654">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w:t>
            </w:r>
          </w:p>
        </w:tc>
      </w:tr>
      <w:tr w14:paraId="6B92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7DC83054">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零售业</w:t>
            </w:r>
          </w:p>
        </w:tc>
        <w:tc>
          <w:tcPr>
            <w:tcW w:w="1462" w:type="dxa"/>
            <w:vAlign w:val="center"/>
          </w:tcPr>
          <w:p w14:paraId="545833A7">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14:paraId="2DE52700">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14:paraId="153FA551">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14:paraId="6F3B71DC">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50≤X＜300</w:t>
            </w:r>
          </w:p>
        </w:tc>
        <w:tc>
          <w:tcPr>
            <w:tcW w:w="1446" w:type="dxa"/>
            <w:vAlign w:val="center"/>
          </w:tcPr>
          <w:p w14:paraId="42F10CAB">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10≤X＜50</w:t>
            </w:r>
          </w:p>
        </w:tc>
        <w:tc>
          <w:tcPr>
            <w:tcW w:w="793" w:type="dxa"/>
            <w:vAlign w:val="center"/>
          </w:tcPr>
          <w:p w14:paraId="524B0D7D">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14:paraId="2510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68B405DB">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14:paraId="78246ACF">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14:paraId="738FF63E">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14:paraId="54C4E494">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14:paraId="528E14C8">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14:paraId="28815644">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100≤Y＜500</w:t>
            </w:r>
          </w:p>
        </w:tc>
        <w:tc>
          <w:tcPr>
            <w:tcW w:w="793" w:type="dxa"/>
            <w:vAlign w:val="center"/>
          </w:tcPr>
          <w:p w14:paraId="60B3F569">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14:paraId="0F80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3DBED30D">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交通运输业 *</w:t>
            </w:r>
          </w:p>
        </w:tc>
        <w:tc>
          <w:tcPr>
            <w:tcW w:w="1462" w:type="dxa"/>
            <w:vAlign w:val="center"/>
          </w:tcPr>
          <w:p w14:paraId="05665B04">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14:paraId="33173B0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14:paraId="272C8B37">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14:paraId="27048D7D">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14:paraId="7F011B8D">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14:paraId="17C78905">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14:paraId="4700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532CA885">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14:paraId="1A1910E5">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14:paraId="72F0297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14:paraId="7DD588E0">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14:paraId="7018EF2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3000≤Y＜30000</w:t>
            </w:r>
          </w:p>
        </w:tc>
        <w:tc>
          <w:tcPr>
            <w:tcW w:w="1446" w:type="dxa"/>
            <w:vAlign w:val="center"/>
          </w:tcPr>
          <w:p w14:paraId="07D77A8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200≤Y＜3000</w:t>
            </w:r>
          </w:p>
        </w:tc>
        <w:tc>
          <w:tcPr>
            <w:tcW w:w="793" w:type="dxa"/>
            <w:vAlign w:val="center"/>
          </w:tcPr>
          <w:p w14:paraId="5A63D73B">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w:t>
            </w:r>
          </w:p>
        </w:tc>
      </w:tr>
      <w:tr w14:paraId="1C44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52272271">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仓储业*</w:t>
            </w:r>
          </w:p>
        </w:tc>
        <w:tc>
          <w:tcPr>
            <w:tcW w:w="1462" w:type="dxa"/>
            <w:vAlign w:val="center"/>
          </w:tcPr>
          <w:p w14:paraId="61206EE4">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14:paraId="71EEB9DF">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14:paraId="5C36E6BB">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14:paraId="0EAB4D7E">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w:t>
            </w:r>
          </w:p>
        </w:tc>
        <w:tc>
          <w:tcPr>
            <w:tcW w:w="1446" w:type="dxa"/>
            <w:vAlign w:val="center"/>
          </w:tcPr>
          <w:p w14:paraId="26F8504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20≤X＜100</w:t>
            </w:r>
          </w:p>
        </w:tc>
        <w:tc>
          <w:tcPr>
            <w:tcW w:w="793" w:type="dxa"/>
            <w:vAlign w:val="center"/>
          </w:tcPr>
          <w:p w14:paraId="39285225">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14:paraId="185A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69A6BDE0">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14:paraId="6A7BEED9">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14:paraId="11BCF0DB">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14:paraId="1E3CA689">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14:paraId="0B412A2C">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1000≤Y＜30000</w:t>
            </w:r>
          </w:p>
        </w:tc>
        <w:tc>
          <w:tcPr>
            <w:tcW w:w="1446" w:type="dxa"/>
            <w:vAlign w:val="center"/>
          </w:tcPr>
          <w:p w14:paraId="1E25B33F">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14:paraId="20AC2AA2">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14:paraId="1119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3B0014FC">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邮政业</w:t>
            </w:r>
          </w:p>
        </w:tc>
        <w:tc>
          <w:tcPr>
            <w:tcW w:w="1462" w:type="dxa"/>
            <w:vAlign w:val="center"/>
          </w:tcPr>
          <w:p w14:paraId="31EFF64B">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14:paraId="2AFF50C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14:paraId="3AA777B9">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14:paraId="27E63BE5">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14:paraId="1F286D9C">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14:paraId="1811B148">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14:paraId="2DE0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21AAB13F">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14:paraId="4057677D">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14:paraId="61761577">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14:paraId="32C6747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14:paraId="6273E7D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2000≤Y＜30000</w:t>
            </w:r>
          </w:p>
        </w:tc>
        <w:tc>
          <w:tcPr>
            <w:tcW w:w="1446" w:type="dxa"/>
            <w:vAlign w:val="center"/>
          </w:tcPr>
          <w:p w14:paraId="06BBFED5">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14:paraId="53607B3D">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14:paraId="79B5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0EA6186B">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住宿业</w:t>
            </w:r>
          </w:p>
        </w:tc>
        <w:tc>
          <w:tcPr>
            <w:tcW w:w="1462" w:type="dxa"/>
            <w:vAlign w:val="center"/>
          </w:tcPr>
          <w:p w14:paraId="450398E5">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14:paraId="45343EB2">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14:paraId="557BB9C9">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14:paraId="7F0A820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14:paraId="1C695A2D">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14:paraId="7764CBD0">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14:paraId="68CA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1838CED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14:paraId="55A5D81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14:paraId="0C0BFC84">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14:paraId="1E344120">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14:paraId="1BD8C22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14:paraId="05B895E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14:paraId="3C6385CD">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14:paraId="544E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7A5A827E">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餐饮业</w:t>
            </w:r>
          </w:p>
        </w:tc>
        <w:tc>
          <w:tcPr>
            <w:tcW w:w="1462" w:type="dxa"/>
            <w:vAlign w:val="center"/>
          </w:tcPr>
          <w:p w14:paraId="2FA524C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14:paraId="676A288E">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14:paraId="0C3B76A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14:paraId="0F40A07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14:paraId="050E7C0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14:paraId="630B929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14:paraId="21DD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3DCBB97E">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14:paraId="7C027A87">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14:paraId="3D97A800">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14:paraId="794F793C">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14:paraId="7D22037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14:paraId="07DE064F">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14:paraId="073BB4DF">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14:paraId="71F0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07295D3C">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信息传输业 *</w:t>
            </w:r>
          </w:p>
        </w:tc>
        <w:tc>
          <w:tcPr>
            <w:tcW w:w="1462" w:type="dxa"/>
            <w:vAlign w:val="center"/>
          </w:tcPr>
          <w:p w14:paraId="4EA9FF4D">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14:paraId="1B924BAE">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14:paraId="4296B24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X≥2000</w:t>
            </w:r>
          </w:p>
        </w:tc>
        <w:tc>
          <w:tcPr>
            <w:tcW w:w="1664" w:type="dxa"/>
            <w:vAlign w:val="center"/>
          </w:tcPr>
          <w:p w14:paraId="49B119D9">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100≤X＜2000</w:t>
            </w:r>
          </w:p>
        </w:tc>
        <w:tc>
          <w:tcPr>
            <w:tcW w:w="1446" w:type="dxa"/>
            <w:vAlign w:val="center"/>
          </w:tcPr>
          <w:p w14:paraId="5C4225D2">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14:paraId="30FF3A64">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14:paraId="1A56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1E4A616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14:paraId="55775587">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14:paraId="16402D67">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14:paraId="1BFBDE0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Y≥100000</w:t>
            </w:r>
          </w:p>
        </w:tc>
        <w:tc>
          <w:tcPr>
            <w:tcW w:w="1664" w:type="dxa"/>
            <w:vAlign w:val="center"/>
          </w:tcPr>
          <w:p w14:paraId="696FF76B">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1000≤Y＜100000</w:t>
            </w:r>
          </w:p>
        </w:tc>
        <w:tc>
          <w:tcPr>
            <w:tcW w:w="1446" w:type="dxa"/>
            <w:vAlign w:val="center"/>
          </w:tcPr>
          <w:p w14:paraId="73C26509">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14:paraId="716DD15E">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14:paraId="2DB1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294BCE40">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vAlign w:val="center"/>
          </w:tcPr>
          <w:p w14:paraId="3EB0415D">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14:paraId="2B38A7AC">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14:paraId="2FC6B175">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14:paraId="58DE2C11">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14:paraId="2DBDFDCB">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14:paraId="619F2805">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14:paraId="3054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018392E5">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14:paraId="71B21338">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14:paraId="588EC67C">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14:paraId="2B7C53B7">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14:paraId="551D194B">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w:t>
            </w:r>
          </w:p>
        </w:tc>
        <w:tc>
          <w:tcPr>
            <w:tcW w:w="1446" w:type="dxa"/>
            <w:vAlign w:val="center"/>
          </w:tcPr>
          <w:p w14:paraId="0702FD81">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50≤Y＜1000</w:t>
            </w:r>
          </w:p>
        </w:tc>
        <w:tc>
          <w:tcPr>
            <w:tcW w:w="793" w:type="dxa"/>
            <w:vAlign w:val="center"/>
          </w:tcPr>
          <w:p w14:paraId="470C07F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14:paraId="6A0A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00E8D534">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房地产开发经营</w:t>
            </w:r>
          </w:p>
        </w:tc>
        <w:tc>
          <w:tcPr>
            <w:tcW w:w="1462" w:type="dxa"/>
            <w:vAlign w:val="center"/>
          </w:tcPr>
          <w:p w14:paraId="0A9324B2">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14:paraId="05E31458">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14:paraId="0770301E">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Y≥200000</w:t>
            </w:r>
          </w:p>
        </w:tc>
        <w:tc>
          <w:tcPr>
            <w:tcW w:w="1664" w:type="dxa"/>
            <w:vAlign w:val="center"/>
          </w:tcPr>
          <w:p w14:paraId="2F5D8EB7">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1000≤Y＜200000</w:t>
            </w:r>
          </w:p>
        </w:tc>
        <w:tc>
          <w:tcPr>
            <w:tcW w:w="1446" w:type="dxa"/>
            <w:vAlign w:val="center"/>
          </w:tcPr>
          <w:p w14:paraId="41FAA9F9">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14:paraId="7BD911F1">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14:paraId="5F93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0496379E">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14:paraId="05E0B42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14:paraId="614952A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14:paraId="327DCA9D">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Z≥10000</w:t>
            </w:r>
          </w:p>
        </w:tc>
        <w:tc>
          <w:tcPr>
            <w:tcW w:w="1664" w:type="dxa"/>
            <w:vAlign w:val="center"/>
          </w:tcPr>
          <w:p w14:paraId="340A9809">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5000≤Z＜10000</w:t>
            </w:r>
          </w:p>
        </w:tc>
        <w:tc>
          <w:tcPr>
            <w:tcW w:w="1446" w:type="dxa"/>
            <w:vAlign w:val="center"/>
          </w:tcPr>
          <w:p w14:paraId="7D86334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2000≤Z＜5000</w:t>
            </w:r>
          </w:p>
        </w:tc>
        <w:tc>
          <w:tcPr>
            <w:tcW w:w="793" w:type="dxa"/>
            <w:vAlign w:val="center"/>
          </w:tcPr>
          <w:p w14:paraId="32EDB2DE">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Z＜2000</w:t>
            </w:r>
          </w:p>
        </w:tc>
      </w:tr>
      <w:tr w14:paraId="753A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227CE93B">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物业管理</w:t>
            </w:r>
          </w:p>
        </w:tc>
        <w:tc>
          <w:tcPr>
            <w:tcW w:w="1462" w:type="dxa"/>
            <w:vAlign w:val="center"/>
          </w:tcPr>
          <w:p w14:paraId="60D11F1F">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14:paraId="7503BEAE">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14:paraId="1312DFE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14:paraId="42C93DAD">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14:paraId="6D788B78">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793" w:type="dxa"/>
            <w:vAlign w:val="center"/>
          </w:tcPr>
          <w:p w14:paraId="705859DF">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w:t>
            </w:r>
          </w:p>
        </w:tc>
      </w:tr>
      <w:tr w14:paraId="0141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71518CE1">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14:paraId="2A14E41D">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14:paraId="4DDB63C2">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14:paraId="505B0BB2">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Y≥5000</w:t>
            </w:r>
          </w:p>
        </w:tc>
        <w:tc>
          <w:tcPr>
            <w:tcW w:w="1664" w:type="dxa"/>
            <w:vAlign w:val="center"/>
          </w:tcPr>
          <w:p w14:paraId="3974479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1446" w:type="dxa"/>
            <w:vAlign w:val="center"/>
          </w:tcPr>
          <w:p w14:paraId="593EDD92">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500≤Y＜1000</w:t>
            </w:r>
          </w:p>
        </w:tc>
        <w:tc>
          <w:tcPr>
            <w:tcW w:w="793" w:type="dxa"/>
            <w:vAlign w:val="center"/>
          </w:tcPr>
          <w:p w14:paraId="78FE36C6">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w:t>
            </w:r>
          </w:p>
        </w:tc>
      </w:tr>
      <w:tr w14:paraId="2F8F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489E5792">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租赁和商务服务业</w:t>
            </w:r>
          </w:p>
        </w:tc>
        <w:tc>
          <w:tcPr>
            <w:tcW w:w="1462" w:type="dxa"/>
            <w:vAlign w:val="center"/>
          </w:tcPr>
          <w:p w14:paraId="761385EE">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14:paraId="439FF5F1">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14:paraId="1D8B1189">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14:paraId="048D909A">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14:paraId="7F98B69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14:paraId="682C04A9">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14:paraId="288C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4D6D109E">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14:paraId="791E787E">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14:paraId="4DE7E180">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14:paraId="6C90D940">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Z≥120000</w:t>
            </w:r>
          </w:p>
        </w:tc>
        <w:tc>
          <w:tcPr>
            <w:tcW w:w="1664" w:type="dxa"/>
            <w:vAlign w:val="center"/>
          </w:tcPr>
          <w:p w14:paraId="15877B3C">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8000≤Z＜120000</w:t>
            </w:r>
          </w:p>
        </w:tc>
        <w:tc>
          <w:tcPr>
            <w:tcW w:w="1446" w:type="dxa"/>
            <w:vAlign w:val="center"/>
          </w:tcPr>
          <w:p w14:paraId="21B6F023">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100≤Z＜8000</w:t>
            </w:r>
          </w:p>
        </w:tc>
        <w:tc>
          <w:tcPr>
            <w:tcW w:w="793" w:type="dxa"/>
            <w:vAlign w:val="center"/>
          </w:tcPr>
          <w:p w14:paraId="49B62288">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w:t>
            </w:r>
          </w:p>
        </w:tc>
      </w:tr>
      <w:tr w14:paraId="4C04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14:paraId="67DCC640">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其他未列明行业 *</w:t>
            </w:r>
          </w:p>
        </w:tc>
        <w:tc>
          <w:tcPr>
            <w:tcW w:w="1462" w:type="dxa"/>
            <w:vAlign w:val="center"/>
          </w:tcPr>
          <w:p w14:paraId="0FEC708E">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14:paraId="77CAC60F">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14:paraId="162BD172">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14:paraId="07BE477E">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14:paraId="500C07B9">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14:paraId="2E4CA50C">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bl>
    <w:p w14:paraId="6310A4CB">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14:paraId="76D7C970">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14:paraId="7DE0A5B0">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highlight w:val="none"/>
          <w:lang w:eastAsia="zh-CN"/>
        </w:rPr>
        <w:t>；</w:t>
      </w:r>
      <w:r>
        <w:rPr>
          <w:rFonts w:hint="eastAsia" w:ascii="宋体" w:hAnsi="宋体" w:cs="宋体"/>
          <w:kern w:val="0"/>
          <w:sz w:val="24"/>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8494A0F">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762619E">
      <w:pPr>
        <w:pStyle w:val="6"/>
        <w:tabs>
          <w:tab w:val="left" w:pos="562"/>
          <w:tab w:val="left" w:pos="3372"/>
          <w:tab w:val="left" w:pos="3653"/>
        </w:tabs>
        <w:spacing w:line="360" w:lineRule="auto"/>
        <w:rPr>
          <w:rFonts w:ascii="宋体" w:hAnsi="宋体" w:cs="宋体"/>
          <w:sz w:val="24"/>
          <w:highlight w:val="none"/>
        </w:rPr>
      </w:pPr>
    </w:p>
    <w:p w14:paraId="5BD7236E">
      <w:pPr>
        <w:tabs>
          <w:tab w:val="left" w:pos="360"/>
        </w:tabs>
        <w:spacing w:line="360" w:lineRule="auto"/>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14:paraId="3AB46C49">
      <w:pPr>
        <w:shd w:val="clear" w:color="auto" w:fill="FFFFFF"/>
        <w:spacing w:line="360" w:lineRule="auto"/>
        <w:rPr>
          <w:rFonts w:ascii="宋体" w:hAnsi="宋体" w:cs="宋体"/>
          <w:bCs/>
          <w:sz w:val="24"/>
          <w:highlight w:val="none"/>
        </w:rPr>
      </w:pPr>
    </w:p>
    <w:p w14:paraId="39FA88CC">
      <w:pPr>
        <w:shd w:val="clear" w:color="auto" w:fill="FFFFFF"/>
        <w:spacing w:line="360" w:lineRule="auto"/>
        <w:rPr>
          <w:rFonts w:ascii="宋体" w:hAnsi="宋体" w:cs="宋体"/>
          <w:bCs/>
          <w:sz w:val="24"/>
          <w:highlight w:val="none"/>
        </w:rPr>
      </w:pPr>
      <w:r>
        <w:rPr>
          <w:rFonts w:hint="eastAsia" w:ascii="宋体" w:hAnsi="宋体" w:cs="宋体"/>
          <w:bCs/>
          <w:sz w:val="24"/>
          <w:highlight w:val="none"/>
        </w:rPr>
        <w:t>关于促进残疾人就业政府采购政策的通知</w:t>
      </w:r>
    </w:p>
    <w:p w14:paraId="0C865296">
      <w:pPr>
        <w:pStyle w:val="17"/>
        <w:shd w:val="clear" w:color="auto" w:fill="FFFFFF"/>
        <w:spacing w:before="0" w:beforeAutospacing="0" w:after="0" w:afterAutospacing="0" w:line="360" w:lineRule="auto"/>
        <w:jc w:val="center"/>
        <w:rPr>
          <w:highlight w:val="none"/>
        </w:rPr>
      </w:pPr>
      <w:r>
        <w:rPr>
          <w:rFonts w:hint="eastAsia"/>
          <w:highlight w:val="none"/>
        </w:rPr>
        <w:t>　　</w:t>
      </w:r>
      <w:bookmarkStart w:id="31" w:name="sendNo"/>
      <w:r>
        <w:rPr>
          <w:rFonts w:hint="eastAsia"/>
          <w:highlight w:val="none"/>
        </w:rPr>
        <w:t>财库〔</w:t>
      </w:r>
      <w:bookmarkEnd w:id="31"/>
      <w:r>
        <w:rPr>
          <w:rFonts w:hint="eastAsia"/>
          <w:highlight w:val="none"/>
        </w:rPr>
        <w:t>2017〕141号</w:t>
      </w:r>
    </w:p>
    <w:p w14:paraId="6BB7CE87">
      <w:pPr>
        <w:pStyle w:val="17"/>
        <w:shd w:val="clear" w:color="auto" w:fill="FFFFFF"/>
        <w:spacing w:before="0" w:beforeAutospacing="0" w:after="0" w:afterAutospacing="0" w:line="360" w:lineRule="auto"/>
        <w:ind w:firstLine="480" w:firstLineChars="200"/>
        <w:rPr>
          <w:highlight w:val="none"/>
        </w:rPr>
      </w:pPr>
      <w:bookmarkStart w:id="32" w:name="toDeptId"/>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2"/>
      <w:r>
        <w:rPr>
          <w:rFonts w:hint="eastAsia"/>
          <w:highlight w:val="none"/>
        </w:rPr>
        <w:t>：</w:t>
      </w:r>
    </w:p>
    <w:p w14:paraId="2E10DB6C">
      <w:pPr>
        <w:pStyle w:val="17"/>
        <w:shd w:val="clear" w:color="auto" w:fill="FFFFFF"/>
        <w:spacing w:before="0" w:beforeAutospacing="0" w:after="0" w:afterAutospacing="0" w:line="360" w:lineRule="auto"/>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14:paraId="0AA22747">
      <w:pPr>
        <w:pStyle w:val="17"/>
        <w:shd w:val="clear" w:color="auto" w:fill="FFFFFF"/>
        <w:spacing w:before="0" w:beforeAutospacing="0" w:after="0" w:afterAutospacing="0" w:line="360" w:lineRule="auto"/>
        <w:ind w:firstLine="480" w:firstLineChars="200"/>
        <w:rPr>
          <w:highlight w:val="none"/>
        </w:rPr>
      </w:pPr>
      <w:r>
        <w:rPr>
          <w:rFonts w:hint="eastAsia"/>
          <w:highlight w:val="none"/>
        </w:rPr>
        <w:t>一、享受政府采购支持政策的残疾人福利性单位应当同时满足以下条件：</w:t>
      </w:r>
    </w:p>
    <w:p w14:paraId="2A3581ED">
      <w:pPr>
        <w:pStyle w:val="17"/>
        <w:shd w:val="clear" w:color="auto" w:fill="FFFFFF"/>
        <w:spacing w:before="0" w:beforeAutospacing="0" w:after="0" w:afterAutospacing="0" w:line="360" w:lineRule="auto"/>
        <w:ind w:firstLine="480" w:firstLineChars="200"/>
        <w:rPr>
          <w:highlight w:val="none"/>
        </w:rPr>
      </w:pPr>
      <w:r>
        <w:rPr>
          <w:rFonts w:hint="eastAsia"/>
          <w:highlight w:val="none"/>
        </w:rPr>
        <w:t>（一）安置的残疾人占本单位在职职工人数的比例不低于25%（含25%），并且安置的残疾人人数不少于10人（含10人）；</w:t>
      </w:r>
    </w:p>
    <w:p w14:paraId="04778582">
      <w:pPr>
        <w:pStyle w:val="17"/>
        <w:shd w:val="clear" w:color="auto" w:fill="FFFFFF"/>
        <w:spacing w:before="0" w:beforeAutospacing="0" w:after="0" w:afterAutospacing="0" w:line="360" w:lineRule="auto"/>
        <w:ind w:firstLine="480" w:firstLineChars="200"/>
        <w:rPr>
          <w:highlight w:val="none"/>
        </w:rPr>
      </w:pPr>
      <w:r>
        <w:rPr>
          <w:rFonts w:hint="eastAsia"/>
          <w:highlight w:val="none"/>
        </w:rPr>
        <w:t>（二）依法与安置的每位残疾人签订了一年以上（含一年）的劳动合同或服务协议；</w:t>
      </w:r>
    </w:p>
    <w:p w14:paraId="2FE06BC6">
      <w:pPr>
        <w:pStyle w:val="17"/>
        <w:shd w:val="clear" w:color="auto" w:fill="FFFFFF"/>
        <w:spacing w:before="0" w:beforeAutospacing="0" w:after="0" w:afterAutospacing="0" w:line="360" w:lineRule="auto"/>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14:paraId="773CF8A2">
      <w:pPr>
        <w:pStyle w:val="17"/>
        <w:shd w:val="clear" w:color="auto" w:fill="FFFFFF"/>
        <w:spacing w:before="0" w:beforeAutospacing="0" w:after="0" w:afterAutospacing="0" w:line="360" w:lineRule="auto"/>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14:paraId="05A4D5F2">
      <w:pPr>
        <w:pStyle w:val="17"/>
        <w:shd w:val="clear" w:color="auto" w:fill="FFFFFF"/>
        <w:spacing w:before="0" w:beforeAutospacing="0" w:after="0" w:afterAutospacing="0" w:line="360" w:lineRule="auto"/>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14:paraId="0291C525">
      <w:pPr>
        <w:pStyle w:val="17"/>
        <w:shd w:val="clear" w:color="auto" w:fill="FFFFFF"/>
        <w:spacing w:before="0" w:beforeAutospacing="0" w:after="0" w:afterAutospacing="0" w:line="360" w:lineRule="auto"/>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9B6B8F7">
      <w:pPr>
        <w:pStyle w:val="17"/>
        <w:shd w:val="clear" w:color="auto" w:fill="FFFFFF"/>
        <w:spacing w:before="0" w:beforeAutospacing="0" w:after="0" w:afterAutospacing="0" w:line="360" w:lineRule="auto"/>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447A835">
      <w:pPr>
        <w:pStyle w:val="17"/>
        <w:shd w:val="clear" w:color="auto" w:fill="FFFFFF"/>
        <w:spacing w:before="0" w:beforeAutospacing="0" w:after="0" w:afterAutospacing="0" w:line="360" w:lineRule="auto"/>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14:paraId="3BF1F147">
      <w:pPr>
        <w:pStyle w:val="17"/>
        <w:shd w:val="clear" w:color="auto" w:fill="FFFFFF"/>
        <w:spacing w:before="0" w:beforeAutospacing="0" w:after="0" w:afterAutospacing="0" w:line="360" w:lineRule="auto"/>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14:paraId="16BFAC10">
      <w:pPr>
        <w:pStyle w:val="17"/>
        <w:shd w:val="clear" w:color="auto" w:fill="FFFFFF"/>
        <w:spacing w:before="0" w:beforeAutospacing="0" w:after="0" w:afterAutospacing="0" w:line="360" w:lineRule="auto"/>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DEEF4F5">
      <w:pPr>
        <w:pStyle w:val="17"/>
        <w:shd w:val="clear" w:color="auto" w:fill="FFFFFF"/>
        <w:spacing w:before="0" w:beforeAutospacing="0" w:after="0" w:afterAutospacing="0" w:line="360" w:lineRule="auto"/>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14:paraId="7886983B">
      <w:pPr>
        <w:pStyle w:val="17"/>
        <w:shd w:val="clear" w:color="auto" w:fill="FFFFFF"/>
        <w:spacing w:before="0" w:beforeAutospacing="0" w:after="0" w:afterAutospacing="0" w:line="360" w:lineRule="auto"/>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81495A3">
      <w:pPr>
        <w:pStyle w:val="17"/>
        <w:shd w:val="clear" w:color="auto" w:fill="FFFFFF"/>
        <w:spacing w:before="0" w:beforeAutospacing="0" w:after="0" w:afterAutospacing="0" w:line="360" w:lineRule="auto"/>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A74A25E">
      <w:pPr>
        <w:pStyle w:val="17"/>
        <w:shd w:val="clear" w:color="auto" w:fill="FFFFFF"/>
        <w:spacing w:before="0" w:beforeAutospacing="0" w:after="0" w:afterAutospacing="0" w:line="360" w:lineRule="auto"/>
        <w:ind w:firstLine="480" w:firstLineChars="200"/>
        <w:rPr>
          <w:highlight w:val="none"/>
        </w:rPr>
      </w:pPr>
      <w:r>
        <w:rPr>
          <w:rFonts w:hint="eastAsia"/>
          <w:highlight w:val="none"/>
        </w:rPr>
        <w:t>七、本通知自2017年10月1日起执行。</w:t>
      </w:r>
    </w:p>
    <w:p w14:paraId="4EA84042">
      <w:pPr>
        <w:pStyle w:val="17"/>
        <w:shd w:val="clear" w:color="auto" w:fill="FFFFFF"/>
        <w:spacing w:before="0" w:beforeAutospacing="0" w:after="0" w:afterAutospacing="0" w:line="360" w:lineRule="auto"/>
        <w:ind w:firstLine="480" w:firstLineChars="200"/>
        <w:jc w:val="right"/>
        <w:rPr>
          <w:highlight w:val="none"/>
        </w:rPr>
      </w:pPr>
      <w:r>
        <w:rPr>
          <w:rFonts w:hint="eastAsia"/>
          <w:highlight w:val="none"/>
        </w:rPr>
        <w:t>财政部 民政部 中国残疾人联合会</w:t>
      </w:r>
    </w:p>
    <w:p w14:paraId="7CB3A45A">
      <w:pPr>
        <w:pStyle w:val="17"/>
        <w:shd w:val="clear" w:color="auto" w:fill="FFFFFF"/>
        <w:spacing w:before="0" w:beforeAutospacing="0" w:after="0" w:afterAutospacing="0" w:line="360" w:lineRule="auto"/>
        <w:ind w:firstLine="480" w:firstLineChars="200"/>
        <w:jc w:val="right"/>
        <w:rPr>
          <w:highlight w:val="none"/>
        </w:rPr>
      </w:pPr>
      <w:r>
        <w:rPr>
          <w:rFonts w:hint="eastAsia"/>
          <w:highlight w:val="none"/>
        </w:rPr>
        <w:t>2017年8月22日</w:t>
      </w:r>
    </w:p>
    <w:p w14:paraId="00E5834C">
      <w:pPr>
        <w:pStyle w:val="31"/>
        <w:shd w:val="clear" w:color="auto" w:fill="FFFFFF"/>
        <w:spacing w:before="0" w:beforeAutospacing="0" w:after="0" w:afterAutospacing="0" w:line="360" w:lineRule="auto"/>
        <w:jc w:val="both"/>
        <w:rPr>
          <w:highlight w:val="none"/>
        </w:rPr>
      </w:pPr>
    </w:p>
    <w:p w14:paraId="6B366A21">
      <w:pPr>
        <w:pStyle w:val="31"/>
        <w:shd w:val="clear" w:color="auto" w:fill="FFFFFF"/>
        <w:spacing w:before="0" w:beforeAutospacing="0" w:after="0" w:afterAutospacing="0" w:line="360" w:lineRule="auto"/>
        <w:jc w:val="both"/>
        <w:rPr>
          <w:highlight w:val="none"/>
        </w:rPr>
      </w:pPr>
    </w:p>
    <w:p w14:paraId="76BC36E3">
      <w:pPr>
        <w:pStyle w:val="31"/>
        <w:shd w:val="clear" w:color="auto" w:fill="FFFFFF"/>
        <w:spacing w:before="0" w:beforeAutospacing="0" w:after="0" w:afterAutospacing="0" w:line="360" w:lineRule="auto"/>
        <w:jc w:val="both"/>
        <w:rPr>
          <w:highlight w:val="none"/>
        </w:rPr>
      </w:pPr>
    </w:p>
    <w:p w14:paraId="0A0A83EC">
      <w:pPr>
        <w:pStyle w:val="31"/>
        <w:shd w:val="clear" w:color="auto" w:fill="FFFFFF"/>
        <w:spacing w:before="0" w:beforeAutospacing="0" w:after="0" w:afterAutospacing="0" w:line="360" w:lineRule="auto"/>
        <w:jc w:val="both"/>
        <w:rPr>
          <w:highlight w:val="none"/>
        </w:rPr>
      </w:pPr>
    </w:p>
    <w:p w14:paraId="6680333C">
      <w:pPr>
        <w:pStyle w:val="31"/>
        <w:shd w:val="clear" w:color="auto" w:fill="FFFFFF"/>
        <w:spacing w:before="0" w:beforeAutospacing="0" w:after="0" w:afterAutospacing="0" w:line="360" w:lineRule="auto"/>
        <w:jc w:val="both"/>
        <w:rPr>
          <w:highlight w:val="none"/>
        </w:rPr>
      </w:pPr>
    </w:p>
    <w:p w14:paraId="2ED11AE1">
      <w:pPr>
        <w:pStyle w:val="31"/>
        <w:shd w:val="clear" w:color="auto" w:fill="FFFFFF"/>
        <w:spacing w:before="0" w:beforeAutospacing="0" w:after="0" w:afterAutospacing="0" w:line="360" w:lineRule="auto"/>
        <w:jc w:val="both"/>
        <w:rPr>
          <w:highlight w:val="none"/>
        </w:rPr>
      </w:pPr>
    </w:p>
    <w:p w14:paraId="154C2846">
      <w:pPr>
        <w:rPr>
          <w:highlight w:val="none"/>
        </w:rPr>
      </w:pPr>
      <w:r>
        <w:rPr>
          <w:rFonts w:hint="eastAsia"/>
          <w:highlight w:val="none"/>
        </w:rPr>
        <w:br w:type="page"/>
      </w:r>
    </w:p>
    <w:p w14:paraId="07E14B6C">
      <w:pPr>
        <w:pStyle w:val="31"/>
        <w:shd w:val="clear" w:color="auto" w:fill="FFFFFF"/>
        <w:spacing w:before="0" w:beforeAutospacing="0" w:after="0" w:afterAutospacing="0" w:line="360" w:lineRule="auto"/>
        <w:jc w:val="both"/>
        <w:rPr>
          <w:highlight w:val="none"/>
        </w:rPr>
      </w:pPr>
      <w:r>
        <w:rPr>
          <w:rFonts w:hint="eastAsia"/>
          <w:highlight w:val="none"/>
        </w:rPr>
        <w:t>附件：</w:t>
      </w:r>
    </w:p>
    <w:p w14:paraId="0FD75EFF">
      <w:pPr>
        <w:pStyle w:val="31"/>
        <w:shd w:val="clear" w:color="auto" w:fill="FFFFFF"/>
        <w:spacing w:before="0" w:beforeAutospacing="0" w:after="0" w:afterAutospacing="0" w:line="360" w:lineRule="auto"/>
        <w:ind w:firstLine="482" w:firstLineChars="200"/>
        <w:jc w:val="center"/>
        <w:rPr>
          <w:highlight w:val="none"/>
        </w:rPr>
      </w:pPr>
      <w:r>
        <w:rPr>
          <w:rStyle w:val="32"/>
          <w:rFonts w:hint="eastAsia"/>
          <w:b/>
          <w:bCs/>
          <w:highlight w:val="none"/>
        </w:rPr>
        <w:t>残疾人福利性单位声明函</w:t>
      </w:r>
    </w:p>
    <w:p w14:paraId="3482BDE7">
      <w:pPr>
        <w:pStyle w:val="31"/>
        <w:shd w:val="clear" w:color="auto" w:fill="FFFFFF"/>
        <w:spacing w:before="0" w:beforeAutospacing="0" w:after="0" w:afterAutospacing="0" w:line="360" w:lineRule="auto"/>
        <w:ind w:firstLine="480" w:firstLineChars="200"/>
        <w:jc w:val="both"/>
        <w:rPr>
          <w:highlight w:val="none"/>
        </w:rPr>
      </w:pPr>
    </w:p>
    <w:p w14:paraId="3DC51CBE">
      <w:pPr>
        <w:pStyle w:val="31"/>
        <w:shd w:val="clear" w:color="auto" w:fill="FFFFFF"/>
        <w:spacing w:before="0" w:beforeAutospacing="0" w:after="0" w:afterAutospacing="0" w:line="360" w:lineRule="auto"/>
        <w:ind w:firstLine="480" w:firstLineChars="200"/>
        <w:jc w:val="both"/>
        <w:rPr>
          <w:highlight w:val="none"/>
        </w:rPr>
      </w:pPr>
      <w:r>
        <w:rPr>
          <w:rStyle w:val="32"/>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EE9174">
      <w:pPr>
        <w:pStyle w:val="31"/>
        <w:shd w:val="clear" w:color="auto" w:fill="FFFFFF"/>
        <w:spacing w:before="0" w:beforeAutospacing="0" w:after="0" w:afterAutospacing="0" w:line="360" w:lineRule="auto"/>
        <w:ind w:firstLine="480" w:firstLineChars="200"/>
        <w:jc w:val="both"/>
        <w:rPr>
          <w:highlight w:val="none"/>
        </w:rPr>
      </w:pPr>
      <w:r>
        <w:rPr>
          <w:rStyle w:val="32"/>
          <w:rFonts w:hint="eastAsia"/>
          <w:highlight w:val="none"/>
        </w:rPr>
        <w:t>本单位对上述声明的真实性负责。如有虚假，将依法承担相应责任。</w:t>
      </w:r>
    </w:p>
    <w:p w14:paraId="0EFE3B16">
      <w:pPr>
        <w:pStyle w:val="31"/>
        <w:shd w:val="clear" w:color="auto" w:fill="FFFFFF"/>
        <w:spacing w:before="0" w:beforeAutospacing="0" w:after="0" w:afterAutospacing="0" w:line="360" w:lineRule="auto"/>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14:paraId="0CD2B3FB">
      <w:pPr>
        <w:pStyle w:val="31"/>
        <w:shd w:val="clear" w:color="auto" w:fill="FFFFFF"/>
        <w:spacing w:before="0" w:beforeAutospacing="0" w:after="0" w:afterAutospacing="0" w:line="360" w:lineRule="auto"/>
        <w:ind w:firstLine="480" w:firstLineChars="200"/>
        <w:jc w:val="both"/>
        <w:rPr>
          <w:highlight w:val="none"/>
        </w:rPr>
      </w:pPr>
    </w:p>
    <w:p w14:paraId="2593880E">
      <w:pPr>
        <w:pStyle w:val="31"/>
        <w:shd w:val="clear" w:color="auto" w:fill="FFFFFF"/>
        <w:spacing w:before="0" w:beforeAutospacing="0" w:after="0" w:afterAutospacing="0" w:line="360" w:lineRule="auto"/>
        <w:ind w:right="2100" w:rightChars="1000"/>
        <w:jc w:val="right"/>
        <w:rPr>
          <w:highlight w:val="none"/>
        </w:rPr>
      </w:pPr>
      <w:r>
        <w:rPr>
          <w:rStyle w:val="32"/>
          <w:rFonts w:hint="eastAsia"/>
          <w:highlight w:val="none"/>
        </w:rPr>
        <w:t>单位名称（盖章）：</w:t>
      </w:r>
    </w:p>
    <w:p w14:paraId="3686B1D1">
      <w:pPr>
        <w:pStyle w:val="31"/>
        <w:shd w:val="clear" w:color="auto" w:fill="FFFFFF"/>
        <w:spacing w:before="0" w:beforeAutospacing="0" w:after="0" w:afterAutospacing="0" w:line="360" w:lineRule="auto"/>
        <w:ind w:right="2100" w:rightChars="1000"/>
        <w:jc w:val="right"/>
        <w:rPr>
          <w:highlight w:val="none"/>
          <w:lang w:val="fr-CH"/>
        </w:rPr>
      </w:pPr>
      <w:r>
        <w:rPr>
          <w:rStyle w:val="32"/>
          <w:rFonts w:hint="eastAsia"/>
          <w:highlight w:val="none"/>
        </w:rPr>
        <w:t>日 期：</w:t>
      </w:r>
    </w:p>
    <w:p w14:paraId="5203C6B8">
      <w:pPr>
        <w:tabs>
          <w:tab w:val="left" w:pos="640"/>
          <w:tab w:val="left" w:pos="1260"/>
          <w:tab w:val="left" w:pos="1418"/>
        </w:tabs>
        <w:spacing w:line="360" w:lineRule="auto"/>
        <w:ind w:right="-420" w:rightChars="-200"/>
        <w:rPr>
          <w:rFonts w:ascii="宋体" w:hAnsi="宋体" w:cs="宋体"/>
          <w:sz w:val="24"/>
          <w:highlight w:val="none"/>
          <w:lang w:val="fr-CH"/>
        </w:rPr>
      </w:pPr>
    </w:p>
    <w:p w14:paraId="650E2C2F">
      <w:pPr>
        <w:rPr>
          <w:highlight w:val="none"/>
        </w:rPr>
      </w:pPr>
    </w:p>
    <w:sectPr>
      <w:headerReference r:id="rId7" w:type="first"/>
      <w:headerReference r:id="rId5" w:type="default"/>
      <w:headerReference r:id="rId6" w:type="even"/>
      <w:pgSz w:w="11906" w:h="16838"/>
      <w:pgMar w:top="1440" w:right="1650" w:bottom="1440" w:left="165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6ED0">
    <w:pPr>
      <w:pStyle w:val="13"/>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7619B">
                          <w:pPr>
                            <w:pStyle w:val="13"/>
                            <w:jc w:val="right"/>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77619B">
                    <w:pPr>
                      <w:pStyle w:val="13"/>
                      <w:jc w:val="right"/>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108A3">
    <w:pPr>
      <w:pStyle w:val="13"/>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968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36466">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68CD6">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E2BE74A2"/>
    <w:multiLevelType w:val="singleLevel"/>
    <w:tmpl w:val="E2BE74A2"/>
    <w:lvl w:ilvl="0" w:tentative="0">
      <w:start w:val="1"/>
      <w:numFmt w:val="chineseCounting"/>
      <w:suff w:val="nothing"/>
      <w:lvlText w:val="%1、"/>
      <w:lvlJc w:val="left"/>
      <w:rPr>
        <w:rFonts w:hint="eastAsia"/>
      </w:rPr>
    </w:lvl>
  </w:abstractNum>
  <w:abstractNum w:abstractNumId="3">
    <w:nsid w:val="147E6560"/>
    <w:multiLevelType w:val="multilevel"/>
    <w:tmpl w:val="147E6560"/>
    <w:lvl w:ilvl="0" w:tentative="0">
      <w:start w:val="1"/>
      <w:numFmt w:val="chineseCountingThousand"/>
      <w:pStyle w:val="42"/>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6">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3"/>
  </w:num>
  <w:num w:numId="2">
    <w:abstractNumId w:val="7"/>
  </w:num>
  <w:num w:numId="3">
    <w:abstractNumId w:val="1"/>
  </w:num>
  <w:num w:numId="4">
    <w:abstractNumId w:val="0"/>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034D84"/>
    <w:rsid w:val="00102FCF"/>
    <w:rsid w:val="00127819"/>
    <w:rsid w:val="001D18BD"/>
    <w:rsid w:val="001D3334"/>
    <w:rsid w:val="001E733B"/>
    <w:rsid w:val="002D3A6D"/>
    <w:rsid w:val="00427844"/>
    <w:rsid w:val="00523433"/>
    <w:rsid w:val="00531F14"/>
    <w:rsid w:val="005B0D49"/>
    <w:rsid w:val="00621A13"/>
    <w:rsid w:val="00770252"/>
    <w:rsid w:val="007A52F5"/>
    <w:rsid w:val="00821404"/>
    <w:rsid w:val="00B7098E"/>
    <w:rsid w:val="00C26D89"/>
    <w:rsid w:val="00D05268"/>
    <w:rsid w:val="00E04AD1"/>
    <w:rsid w:val="00E75D82"/>
    <w:rsid w:val="010C37B8"/>
    <w:rsid w:val="01630EEF"/>
    <w:rsid w:val="016F05E9"/>
    <w:rsid w:val="01A11967"/>
    <w:rsid w:val="01A5059B"/>
    <w:rsid w:val="01BD17FD"/>
    <w:rsid w:val="020C4532"/>
    <w:rsid w:val="02AC0898"/>
    <w:rsid w:val="02B9090A"/>
    <w:rsid w:val="02BD3216"/>
    <w:rsid w:val="031107FC"/>
    <w:rsid w:val="03344889"/>
    <w:rsid w:val="03510688"/>
    <w:rsid w:val="03C80805"/>
    <w:rsid w:val="04220A01"/>
    <w:rsid w:val="05024E58"/>
    <w:rsid w:val="05690583"/>
    <w:rsid w:val="05D84CA5"/>
    <w:rsid w:val="05EB2641"/>
    <w:rsid w:val="063313B4"/>
    <w:rsid w:val="07552703"/>
    <w:rsid w:val="077AF5D6"/>
    <w:rsid w:val="07D06FDE"/>
    <w:rsid w:val="07DB29DD"/>
    <w:rsid w:val="085A6660"/>
    <w:rsid w:val="086A2F6F"/>
    <w:rsid w:val="088C4E09"/>
    <w:rsid w:val="08C71150"/>
    <w:rsid w:val="09A36B41"/>
    <w:rsid w:val="0A183285"/>
    <w:rsid w:val="0B145812"/>
    <w:rsid w:val="0B1A27AE"/>
    <w:rsid w:val="0B30205B"/>
    <w:rsid w:val="0B9650E5"/>
    <w:rsid w:val="0BCC6A37"/>
    <w:rsid w:val="0BD45EF5"/>
    <w:rsid w:val="0BF67D6A"/>
    <w:rsid w:val="0C4D7368"/>
    <w:rsid w:val="0C6C4A39"/>
    <w:rsid w:val="0CCB3933"/>
    <w:rsid w:val="0D376BE5"/>
    <w:rsid w:val="0DB46393"/>
    <w:rsid w:val="0DBFF8A4"/>
    <w:rsid w:val="0E0636C2"/>
    <w:rsid w:val="0E541CB6"/>
    <w:rsid w:val="0F226313"/>
    <w:rsid w:val="0F260153"/>
    <w:rsid w:val="0F975D3B"/>
    <w:rsid w:val="0F9B909F"/>
    <w:rsid w:val="0FA94F43"/>
    <w:rsid w:val="0FBC28CC"/>
    <w:rsid w:val="0FFE3C2D"/>
    <w:rsid w:val="10523242"/>
    <w:rsid w:val="10762E0F"/>
    <w:rsid w:val="10C12E9A"/>
    <w:rsid w:val="12117034"/>
    <w:rsid w:val="122F0D51"/>
    <w:rsid w:val="126D9995"/>
    <w:rsid w:val="12B15148"/>
    <w:rsid w:val="12EA61D9"/>
    <w:rsid w:val="12ED74B0"/>
    <w:rsid w:val="12F47908"/>
    <w:rsid w:val="13BB0907"/>
    <w:rsid w:val="140D3389"/>
    <w:rsid w:val="15297246"/>
    <w:rsid w:val="156E66B6"/>
    <w:rsid w:val="15787C5B"/>
    <w:rsid w:val="162D45A8"/>
    <w:rsid w:val="168B5553"/>
    <w:rsid w:val="1717300A"/>
    <w:rsid w:val="175D30A4"/>
    <w:rsid w:val="178E628A"/>
    <w:rsid w:val="17974DC1"/>
    <w:rsid w:val="1797A8E8"/>
    <w:rsid w:val="17AFCD58"/>
    <w:rsid w:val="17BF9709"/>
    <w:rsid w:val="17DFB82A"/>
    <w:rsid w:val="17E41A7D"/>
    <w:rsid w:val="17F917F2"/>
    <w:rsid w:val="18235CAA"/>
    <w:rsid w:val="18270E2D"/>
    <w:rsid w:val="18B65219"/>
    <w:rsid w:val="18BD7EDC"/>
    <w:rsid w:val="19724F00"/>
    <w:rsid w:val="198C2042"/>
    <w:rsid w:val="199D0E65"/>
    <w:rsid w:val="19D86C84"/>
    <w:rsid w:val="19FA3545"/>
    <w:rsid w:val="1A035868"/>
    <w:rsid w:val="1A3B555D"/>
    <w:rsid w:val="1A4947FA"/>
    <w:rsid w:val="1A827038"/>
    <w:rsid w:val="1AD3361A"/>
    <w:rsid w:val="1AF56CB1"/>
    <w:rsid w:val="1B1D4692"/>
    <w:rsid w:val="1B3C173F"/>
    <w:rsid w:val="1B7F54A3"/>
    <w:rsid w:val="1B7FF535"/>
    <w:rsid w:val="1BBFE1C1"/>
    <w:rsid w:val="1BC72CFC"/>
    <w:rsid w:val="1BFDEAE4"/>
    <w:rsid w:val="1BFFE856"/>
    <w:rsid w:val="1C211FD8"/>
    <w:rsid w:val="1C215235"/>
    <w:rsid w:val="1CAF6DFF"/>
    <w:rsid w:val="1CBF97F2"/>
    <w:rsid w:val="1D9A259A"/>
    <w:rsid w:val="1DEBDB17"/>
    <w:rsid w:val="1E7EB620"/>
    <w:rsid w:val="1E8D5784"/>
    <w:rsid w:val="1E8E7398"/>
    <w:rsid w:val="1EAA2CB1"/>
    <w:rsid w:val="1EDD6EA9"/>
    <w:rsid w:val="1EF7CA78"/>
    <w:rsid w:val="1EFF6F72"/>
    <w:rsid w:val="1F0A406F"/>
    <w:rsid w:val="1F1D05E3"/>
    <w:rsid w:val="1F25C25A"/>
    <w:rsid w:val="1F3670F2"/>
    <w:rsid w:val="1F5BAC61"/>
    <w:rsid w:val="1F5D2FD1"/>
    <w:rsid w:val="1F6EF29D"/>
    <w:rsid w:val="1F7F4BF3"/>
    <w:rsid w:val="1FAFF4B3"/>
    <w:rsid w:val="1FB15AE4"/>
    <w:rsid w:val="1FB7081D"/>
    <w:rsid w:val="1FBAC58D"/>
    <w:rsid w:val="1FBBF8DB"/>
    <w:rsid w:val="1FD6A300"/>
    <w:rsid w:val="1FD96C40"/>
    <w:rsid w:val="1FFF9FA2"/>
    <w:rsid w:val="207865DF"/>
    <w:rsid w:val="20A4382C"/>
    <w:rsid w:val="213740D6"/>
    <w:rsid w:val="216300BC"/>
    <w:rsid w:val="2185500C"/>
    <w:rsid w:val="21A92B96"/>
    <w:rsid w:val="2260669D"/>
    <w:rsid w:val="227D45A9"/>
    <w:rsid w:val="22E21BC4"/>
    <w:rsid w:val="2374556A"/>
    <w:rsid w:val="23BF0D43"/>
    <w:rsid w:val="23D13C15"/>
    <w:rsid w:val="23D64C00"/>
    <w:rsid w:val="24495099"/>
    <w:rsid w:val="248D3582"/>
    <w:rsid w:val="25747400"/>
    <w:rsid w:val="25801095"/>
    <w:rsid w:val="25D977F1"/>
    <w:rsid w:val="25EA7385"/>
    <w:rsid w:val="260D2D7B"/>
    <w:rsid w:val="263C7034"/>
    <w:rsid w:val="2675E140"/>
    <w:rsid w:val="26E2701C"/>
    <w:rsid w:val="271C5A1C"/>
    <w:rsid w:val="271F938A"/>
    <w:rsid w:val="2734033D"/>
    <w:rsid w:val="27636103"/>
    <w:rsid w:val="27806ED6"/>
    <w:rsid w:val="27BE2A52"/>
    <w:rsid w:val="27E880B4"/>
    <w:rsid w:val="27F26299"/>
    <w:rsid w:val="27F55E0F"/>
    <w:rsid w:val="27FE33CE"/>
    <w:rsid w:val="28641D7B"/>
    <w:rsid w:val="286533D6"/>
    <w:rsid w:val="28977EA2"/>
    <w:rsid w:val="289A3AA3"/>
    <w:rsid w:val="29A1025D"/>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D8C184B"/>
    <w:rsid w:val="2DA02FD9"/>
    <w:rsid w:val="2DAE0518"/>
    <w:rsid w:val="2DC86A18"/>
    <w:rsid w:val="2DDF7CF0"/>
    <w:rsid w:val="2DFF5839"/>
    <w:rsid w:val="2E3E806D"/>
    <w:rsid w:val="2E5F5866"/>
    <w:rsid w:val="2E8B55C3"/>
    <w:rsid w:val="2EBC3384"/>
    <w:rsid w:val="2EEF79C5"/>
    <w:rsid w:val="2EF45D6A"/>
    <w:rsid w:val="2EF7EE3A"/>
    <w:rsid w:val="2F32348A"/>
    <w:rsid w:val="2F4C0476"/>
    <w:rsid w:val="2F6F2DA0"/>
    <w:rsid w:val="2F6F565C"/>
    <w:rsid w:val="2F7FF788"/>
    <w:rsid w:val="2F9B0E34"/>
    <w:rsid w:val="2FB77A4C"/>
    <w:rsid w:val="2FEAA120"/>
    <w:rsid w:val="2FFACAB5"/>
    <w:rsid w:val="2FFDCAA5"/>
    <w:rsid w:val="308A48AC"/>
    <w:rsid w:val="310061F3"/>
    <w:rsid w:val="317F7117"/>
    <w:rsid w:val="319B575E"/>
    <w:rsid w:val="31B72E5C"/>
    <w:rsid w:val="31E9580C"/>
    <w:rsid w:val="322F0158"/>
    <w:rsid w:val="32AE6949"/>
    <w:rsid w:val="32F40FD3"/>
    <w:rsid w:val="32F977F1"/>
    <w:rsid w:val="32FF0317"/>
    <w:rsid w:val="337AE2D6"/>
    <w:rsid w:val="33DEF139"/>
    <w:rsid w:val="33E52AA0"/>
    <w:rsid w:val="33F915CE"/>
    <w:rsid w:val="33F9C19C"/>
    <w:rsid w:val="346DC6E6"/>
    <w:rsid w:val="34D5481E"/>
    <w:rsid w:val="3535527B"/>
    <w:rsid w:val="35E75334"/>
    <w:rsid w:val="35EB6C31"/>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4577E8"/>
    <w:rsid w:val="38607A0E"/>
    <w:rsid w:val="38791C4D"/>
    <w:rsid w:val="38A96204"/>
    <w:rsid w:val="38DCE36B"/>
    <w:rsid w:val="3948288A"/>
    <w:rsid w:val="397B1CE6"/>
    <w:rsid w:val="397E758C"/>
    <w:rsid w:val="399333C8"/>
    <w:rsid w:val="3A456D67"/>
    <w:rsid w:val="3A626B85"/>
    <w:rsid w:val="3A8F174A"/>
    <w:rsid w:val="3AC2456D"/>
    <w:rsid w:val="3AF774CA"/>
    <w:rsid w:val="3AFF7B57"/>
    <w:rsid w:val="3B3FC881"/>
    <w:rsid w:val="3B6E5B2D"/>
    <w:rsid w:val="3B7905A1"/>
    <w:rsid w:val="3B7BF8D1"/>
    <w:rsid w:val="3B93441B"/>
    <w:rsid w:val="3BA218A6"/>
    <w:rsid w:val="3BF3F690"/>
    <w:rsid w:val="3BFFAFAC"/>
    <w:rsid w:val="3C0223B7"/>
    <w:rsid w:val="3C6FA9D3"/>
    <w:rsid w:val="3C9FAAB0"/>
    <w:rsid w:val="3CAD1E92"/>
    <w:rsid w:val="3CBF52AA"/>
    <w:rsid w:val="3CFC7333"/>
    <w:rsid w:val="3D146668"/>
    <w:rsid w:val="3D5358A8"/>
    <w:rsid w:val="3D6F35BF"/>
    <w:rsid w:val="3D84435C"/>
    <w:rsid w:val="3DB03A24"/>
    <w:rsid w:val="3DBDE794"/>
    <w:rsid w:val="3DBFC698"/>
    <w:rsid w:val="3DDF4999"/>
    <w:rsid w:val="3DEAAE5D"/>
    <w:rsid w:val="3DFEF73F"/>
    <w:rsid w:val="3E31A9C9"/>
    <w:rsid w:val="3EAA2D67"/>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09F0B3A"/>
    <w:rsid w:val="41CF6829"/>
    <w:rsid w:val="42337B3F"/>
    <w:rsid w:val="42406CE5"/>
    <w:rsid w:val="427D40B5"/>
    <w:rsid w:val="440918F1"/>
    <w:rsid w:val="447D7569"/>
    <w:rsid w:val="44B52210"/>
    <w:rsid w:val="44CB1698"/>
    <w:rsid w:val="44F324D8"/>
    <w:rsid w:val="455B5B96"/>
    <w:rsid w:val="459C5D66"/>
    <w:rsid w:val="459E2651"/>
    <w:rsid w:val="459F5CA0"/>
    <w:rsid w:val="45C41A3D"/>
    <w:rsid w:val="462D6801"/>
    <w:rsid w:val="465F0D81"/>
    <w:rsid w:val="469D7925"/>
    <w:rsid w:val="46EA32A6"/>
    <w:rsid w:val="47053F7C"/>
    <w:rsid w:val="4706073F"/>
    <w:rsid w:val="47775721"/>
    <w:rsid w:val="478563C6"/>
    <w:rsid w:val="47C60945"/>
    <w:rsid w:val="47E9A1A0"/>
    <w:rsid w:val="48002B88"/>
    <w:rsid w:val="480E6DE3"/>
    <w:rsid w:val="484F4B48"/>
    <w:rsid w:val="485F07D8"/>
    <w:rsid w:val="48605FCE"/>
    <w:rsid w:val="48C06477"/>
    <w:rsid w:val="48C3322B"/>
    <w:rsid w:val="48F14BF7"/>
    <w:rsid w:val="4945059D"/>
    <w:rsid w:val="49BEA124"/>
    <w:rsid w:val="49CC6CB6"/>
    <w:rsid w:val="49E140B7"/>
    <w:rsid w:val="4A6202EB"/>
    <w:rsid w:val="4A7C4FC1"/>
    <w:rsid w:val="4A9A6CAF"/>
    <w:rsid w:val="4A9C5875"/>
    <w:rsid w:val="4AFD4615"/>
    <w:rsid w:val="4B26772E"/>
    <w:rsid w:val="4B454A0A"/>
    <w:rsid w:val="4B5A3FD8"/>
    <w:rsid w:val="4B887951"/>
    <w:rsid w:val="4BC20883"/>
    <w:rsid w:val="4C251B2D"/>
    <w:rsid w:val="4CF92E7B"/>
    <w:rsid w:val="4CFB6B2C"/>
    <w:rsid w:val="4D1DB812"/>
    <w:rsid w:val="4D357CE0"/>
    <w:rsid w:val="4D547483"/>
    <w:rsid w:val="4DAFC284"/>
    <w:rsid w:val="4DBB3E33"/>
    <w:rsid w:val="4DE3154B"/>
    <w:rsid w:val="4DF5D2BF"/>
    <w:rsid w:val="4E5655E3"/>
    <w:rsid w:val="4ECD7EB5"/>
    <w:rsid w:val="4EDE35AC"/>
    <w:rsid w:val="4F640F18"/>
    <w:rsid w:val="4F7E3902"/>
    <w:rsid w:val="4F9A44F8"/>
    <w:rsid w:val="4F9F214B"/>
    <w:rsid w:val="4FF395E6"/>
    <w:rsid w:val="4FFA569E"/>
    <w:rsid w:val="4FFF7B66"/>
    <w:rsid w:val="50A236AA"/>
    <w:rsid w:val="50D637C5"/>
    <w:rsid w:val="51487335"/>
    <w:rsid w:val="51BCFBE2"/>
    <w:rsid w:val="51E01C33"/>
    <w:rsid w:val="51E44568"/>
    <w:rsid w:val="51F15DFD"/>
    <w:rsid w:val="51FF628E"/>
    <w:rsid w:val="522BBFAA"/>
    <w:rsid w:val="522D533A"/>
    <w:rsid w:val="53252976"/>
    <w:rsid w:val="53401509"/>
    <w:rsid w:val="53543ED7"/>
    <w:rsid w:val="536433D3"/>
    <w:rsid w:val="536F6462"/>
    <w:rsid w:val="53BD2119"/>
    <w:rsid w:val="541740B3"/>
    <w:rsid w:val="547C1168"/>
    <w:rsid w:val="549324D8"/>
    <w:rsid w:val="54C469E3"/>
    <w:rsid w:val="553C7A36"/>
    <w:rsid w:val="5567BD2F"/>
    <w:rsid w:val="557D857A"/>
    <w:rsid w:val="557F84E0"/>
    <w:rsid w:val="55992B5C"/>
    <w:rsid w:val="55A211BE"/>
    <w:rsid w:val="55E7D38E"/>
    <w:rsid w:val="55F80356"/>
    <w:rsid w:val="55FF196E"/>
    <w:rsid w:val="567B2EA4"/>
    <w:rsid w:val="56B727DB"/>
    <w:rsid w:val="56C7BF65"/>
    <w:rsid w:val="56DEF74B"/>
    <w:rsid w:val="56F52AF0"/>
    <w:rsid w:val="56FD0EEB"/>
    <w:rsid w:val="57251832"/>
    <w:rsid w:val="57380BEA"/>
    <w:rsid w:val="575DDB48"/>
    <w:rsid w:val="57A782E9"/>
    <w:rsid w:val="57A927F5"/>
    <w:rsid w:val="57BD2EED"/>
    <w:rsid w:val="57BFE2CB"/>
    <w:rsid w:val="57F758DB"/>
    <w:rsid w:val="57FF3DFF"/>
    <w:rsid w:val="57FF4AD2"/>
    <w:rsid w:val="57FFB7BC"/>
    <w:rsid w:val="585A0DAA"/>
    <w:rsid w:val="58E55E64"/>
    <w:rsid w:val="58EB1DF1"/>
    <w:rsid w:val="593739B8"/>
    <w:rsid w:val="593E081A"/>
    <w:rsid w:val="59C9319A"/>
    <w:rsid w:val="59D63A74"/>
    <w:rsid w:val="59D714F6"/>
    <w:rsid w:val="59DFFD93"/>
    <w:rsid w:val="59EF1DFC"/>
    <w:rsid w:val="5A4947D3"/>
    <w:rsid w:val="5ABB1050"/>
    <w:rsid w:val="5AD86388"/>
    <w:rsid w:val="5AF93469"/>
    <w:rsid w:val="5B3B3860"/>
    <w:rsid w:val="5B5D2F92"/>
    <w:rsid w:val="5B7DDC28"/>
    <w:rsid w:val="5B7F624A"/>
    <w:rsid w:val="5BAF68EF"/>
    <w:rsid w:val="5BE72AE1"/>
    <w:rsid w:val="5BEB75A4"/>
    <w:rsid w:val="5BF42BBB"/>
    <w:rsid w:val="5BFFD5F5"/>
    <w:rsid w:val="5C164F06"/>
    <w:rsid w:val="5CF634E9"/>
    <w:rsid w:val="5D355CB4"/>
    <w:rsid w:val="5D5D99E9"/>
    <w:rsid w:val="5D7FC7C9"/>
    <w:rsid w:val="5D9952E5"/>
    <w:rsid w:val="5D9A46F0"/>
    <w:rsid w:val="5DAD523C"/>
    <w:rsid w:val="5DAF0801"/>
    <w:rsid w:val="5DE3477F"/>
    <w:rsid w:val="5DEE2A2A"/>
    <w:rsid w:val="5DEEFCE9"/>
    <w:rsid w:val="5DF7BECE"/>
    <w:rsid w:val="5DFB2F6A"/>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E2A7A"/>
    <w:rsid w:val="5F7F3DD2"/>
    <w:rsid w:val="5F7F49C8"/>
    <w:rsid w:val="5FA01D10"/>
    <w:rsid w:val="5FA77A2C"/>
    <w:rsid w:val="5FDF10FF"/>
    <w:rsid w:val="5FDFE6D0"/>
    <w:rsid w:val="5FED422E"/>
    <w:rsid w:val="5FF48D17"/>
    <w:rsid w:val="5FF6893A"/>
    <w:rsid w:val="5FF8AACB"/>
    <w:rsid w:val="5FFB4E30"/>
    <w:rsid w:val="5FFB4F3D"/>
    <w:rsid w:val="5FFD8CB0"/>
    <w:rsid w:val="5FFF5037"/>
    <w:rsid w:val="5FFFE862"/>
    <w:rsid w:val="607D3748"/>
    <w:rsid w:val="610C3A9C"/>
    <w:rsid w:val="611B38AB"/>
    <w:rsid w:val="615C31E8"/>
    <w:rsid w:val="61B62DA1"/>
    <w:rsid w:val="61FF5178"/>
    <w:rsid w:val="6243437A"/>
    <w:rsid w:val="625B6C51"/>
    <w:rsid w:val="62616D7C"/>
    <w:rsid w:val="628D14F2"/>
    <w:rsid w:val="62BD4574"/>
    <w:rsid w:val="6325773C"/>
    <w:rsid w:val="634C1706"/>
    <w:rsid w:val="63B63069"/>
    <w:rsid w:val="63E57C7D"/>
    <w:rsid w:val="645A7A79"/>
    <w:rsid w:val="64C200F2"/>
    <w:rsid w:val="64F57139"/>
    <w:rsid w:val="65655C60"/>
    <w:rsid w:val="6593F782"/>
    <w:rsid w:val="65BE74B1"/>
    <w:rsid w:val="65FD1E19"/>
    <w:rsid w:val="65FE0871"/>
    <w:rsid w:val="6609095A"/>
    <w:rsid w:val="66390EEC"/>
    <w:rsid w:val="66613576"/>
    <w:rsid w:val="66720F9F"/>
    <w:rsid w:val="66BB5DAD"/>
    <w:rsid w:val="66E7865B"/>
    <w:rsid w:val="66F7B9BD"/>
    <w:rsid w:val="66FF70F4"/>
    <w:rsid w:val="672F4BD5"/>
    <w:rsid w:val="67A30EFF"/>
    <w:rsid w:val="67CD7F64"/>
    <w:rsid w:val="67D94FD3"/>
    <w:rsid w:val="67E75822"/>
    <w:rsid w:val="67FBCA81"/>
    <w:rsid w:val="67FEC540"/>
    <w:rsid w:val="67FF8842"/>
    <w:rsid w:val="68174789"/>
    <w:rsid w:val="688B16B1"/>
    <w:rsid w:val="692A7449"/>
    <w:rsid w:val="69581FEE"/>
    <w:rsid w:val="696D3286"/>
    <w:rsid w:val="6A4176E3"/>
    <w:rsid w:val="6AE517EE"/>
    <w:rsid w:val="6B0F7019"/>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4C7A62"/>
    <w:rsid w:val="6C7B0821"/>
    <w:rsid w:val="6C7F72AC"/>
    <w:rsid w:val="6C892D57"/>
    <w:rsid w:val="6CE16F10"/>
    <w:rsid w:val="6CF9A775"/>
    <w:rsid w:val="6D5050C7"/>
    <w:rsid w:val="6DBDB722"/>
    <w:rsid w:val="6DDFE8A4"/>
    <w:rsid w:val="6DF5168E"/>
    <w:rsid w:val="6DFF2102"/>
    <w:rsid w:val="6E4B38B6"/>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80499D"/>
    <w:rsid w:val="7082711C"/>
    <w:rsid w:val="70AA579F"/>
    <w:rsid w:val="70C236C4"/>
    <w:rsid w:val="70F12FC6"/>
    <w:rsid w:val="713F17D9"/>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E0603"/>
    <w:rsid w:val="73AF6EDB"/>
    <w:rsid w:val="73B384CE"/>
    <w:rsid w:val="73DF4221"/>
    <w:rsid w:val="73DF49F4"/>
    <w:rsid w:val="73E1108C"/>
    <w:rsid w:val="73F3017D"/>
    <w:rsid w:val="73F5007A"/>
    <w:rsid w:val="73FEB008"/>
    <w:rsid w:val="73FF3C21"/>
    <w:rsid w:val="74077D93"/>
    <w:rsid w:val="743971EC"/>
    <w:rsid w:val="743F2389"/>
    <w:rsid w:val="74AE9EF4"/>
    <w:rsid w:val="74B15673"/>
    <w:rsid w:val="74FE88D1"/>
    <w:rsid w:val="750B3103"/>
    <w:rsid w:val="757B8C15"/>
    <w:rsid w:val="75B556EC"/>
    <w:rsid w:val="75B7E9C3"/>
    <w:rsid w:val="75DE6D1A"/>
    <w:rsid w:val="75E13102"/>
    <w:rsid w:val="75FF3FD3"/>
    <w:rsid w:val="7688309F"/>
    <w:rsid w:val="769E28CC"/>
    <w:rsid w:val="76A43029"/>
    <w:rsid w:val="76CFB604"/>
    <w:rsid w:val="76EB13C1"/>
    <w:rsid w:val="76EF4444"/>
    <w:rsid w:val="76FB10EB"/>
    <w:rsid w:val="76FD926B"/>
    <w:rsid w:val="76FF9977"/>
    <w:rsid w:val="77520F35"/>
    <w:rsid w:val="77563948"/>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972DF47"/>
    <w:rsid w:val="797BCC08"/>
    <w:rsid w:val="799E691A"/>
    <w:rsid w:val="799F4D91"/>
    <w:rsid w:val="79BA2FEC"/>
    <w:rsid w:val="79DA45DF"/>
    <w:rsid w:val="79EF2068"/>
    <w:rsid w:val="79EFC2ED"/>
    <w:rsid w:val="79FF532C"/>
    <w:rsid w:val="7A3EA76F"/>
    <w:rsid w:val="7A6BC49B"/>
    <w:rsid w:val="7A7719EE"/>
    <w:rsid w:val="7AF1A2F4"/>
    <w:rsid w:val="7AF66DB7"/>
    <w:rsid w:val="7B0D6371"/>
    <w:rsid w:val="7B180978"/>
    <w:rsid w:val="7B1DA959"/>
    <w:rsid w:val="7B346BAA"/>
    <w:rsid w:val="7B3D1ACD"/>
    <w:rsid w:val="7B755887"/>
    <w:rsid w:val="7B770434"/>
    <w:rsid w:val="7B77740C"/>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6B112C"/>
    <w:rsid w:val="7E6D4C6B"/>
    <w:rsid w:val="7E85485D"/>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DD957"/>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0"/>
    </w:rPr>
  </w:style>
  <w:style w:type="paragraph" w:styleId="6">
    <w:name w:val="Body Text"/>
    <w:basedOn w:val="1"/>
    <w:next w:val="1"/>
    <w:link w:val="34"/>
    <w:unhideWhenUsed/>
    <w:qFormat/>
    <w:uiPriority w:val="99"/>
    <w:pPr>
      <w:spacing w:after="120"/>
    </w:pPr>
  </w:style>
  <w:style w:type="paragraph" w:styleId="7">
    <w:name w:val="annotation text"/>
    <w:basedOn w:val="1"/>
    <w:unhideWhenUsed/>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cs="Times New Roman"/>
      <w:kern w:val="2"/>
      <w:sz w:val="21"/>
      <w:szCs w:val="21"/>
      <w:lang w:val="en-US" w:eastAsia="zh-CN" w:bidi="ar"/>
    </w:rPr>
  </w:style>
  <w:style w:type="paragraph" w:styleId="8">
    <w:name w:val="Body Text Indent"/>
    <w:basedOn w:val="1"/>
    <w:link w:val="37"/>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2">
    <w:name w:val="Balloon Text"/>
    <w:basedOn w:val="1"/>
    <w:link w:val="33"/>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Arial" w:hAnsi="Arial" w:eastAsia="隶书"/>
      <w:b/>
      <w:bCs/>
      <w:sz w:val="32"/>
      <w:szCs w:val="32"/>
    </w:rPr>
  </w:style>
  <w:style w:type="paragraph" w:styleId="19">
    <w:name w:val="Body Text First Indent"/>
    <w:basedOn w:val="6"/>
    <w:qFormat/>
    <w:uiPriority w:val="0"/>
    <w:pPr>
      <w:ind w:firstLine="420" w:firstLineChars="100"/>
    </w:pPr>
  </w:style>
  <w:style w:type="table" w:styleId="21">
    <w:name w:val="Table Grid"/>
    <w:basedOn w:val="20"/>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qFormat/>
    <w:uiPriority w:val="0"/>
    <w:rPr>
      <w:b/>
    </w:rPr>
  </w:style>
  <w:style w:type="character" w:styleId="24">
    <w:name w:val="page number"/>
    <w:qFormat/>
    <w:uiPriority w:val="0"/>
  </w:style>
  <w:style w:type="character" w:styleId="25">
    <w:name w:val="annotation reference"/>
    <w:unhideWhenUsed/>
    <w:qFormat/>
    <w:uiPriority w:val="0"/>
    <w:rPr>
      <w:sz w:val="21"/>
      <w:szCs w:val="21"/>
    </w:rPr>
  </w:style>
  <w:style w:type="paragraph" w:customStyle="1" w:styleId="26">
    <w:name w:val="表格文字"/>
    <w:basedOn w:val="1"/>
    <w:next w:val="1"/>
    <w:qFormat/>
    <w:uiPriority w:val="0"/>
    <w:pPr>
      <w:spacing w:before="25" w:after="25"/>
      <w:jc w:val="left"/>
    </w:pPr>
    <w:rPr>
      <w:spacing w:val="10"/>
      <w:kern w:val="0"/>
      <w:sz w:val="24"/>
      <w:szCs w:val="20"/>
    </w:rPr>
  </w:style>
  <w:style w:type="paragraph" w:styleId="27">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9">
    <w:name w:val="列出段落2"/>
    <w:basedOn w:val="1"/>
    <w:qFormat/>
    <w:uiPriority w:val="34"/>
    <w:pPr>
      <w:ind w:firstLine="420" w:firstLineChars="200"/>
    </w:pPr>
  </w:style>
  <w:style w:type="paragraph" w:customStyle="1" w:styleId="30">
    <w:name w:val="Table Paragraph"/>
    <w:basedOn w:val="1"/>
    <w:qFormat/>
    <w:uiPriority w:val="0"/>
    <w:pPr>
      <w:autoSpaceDE w:val="0"/>
      <w:autoSpaceDN w:val="0"/>
      <w:jc w:val="left"/>
    </w:pPr>
    <w:rPr>
      <w:rFonts w:ascii="宋体" w:hAnsi="宋体" w:cs="宋体"/>
      <w:kern w:val="0"/>
      <w:sz w:val="22"/>
      <w:szCs w:val="22"/>
    </w:rPr>
  </w:style>
  <w:style w:type="paragraph" w:customStyle="1" w:styleId="31">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qowt-font5-gb2312"/>
    <w:qFormat/>
    <w:uiPriority w:val="0"/>
  </w:style>
  <w:style w:type="character" w:customStyle="1" w:styleId="33">
    <w:name w:val="批注框文本 Char"/>
    <w:basedOn w:val="22"/>
    <w:link w:val="12"/>
    <w:qFormat/>
    <w:uiPriority w:val="0"/>
    <w:rPr>
      <w:kern w:val="2"/>
      <w:sz w:val="18"/>
      <w:szCs w:val="18"/>
    </w:rPr>
  </w:style>
  <w:style w:type="character" w:customStyle="1" w:styleId="34">
    <w:name w:val="正文文本 Char"/>
    <w:basedOn w:val="22"/>
    <w:link w:val="6"/>
    <w:qFormat/>
    <w:uiPriority w:val="99"/>
    <w:rPr>
      <w:kern w:val="2"/>
      <w:sz w:val="21"/>
      <w:szCs w:val="24"/>
    </w:rPr>
  </w:style>
  <w:style w:type="paragraph" w:customStyle="1" w:styleId="35">
    <w:name w:val="msolistparagraph"/>
    <w:basedOn w:val="1"/>
    <w:qFormat/>
    <w:uiPriority w:val="0"/>
    <w:pPr>
      <w:ind w:firstLine="420" w:firstLineChars="200"/>
    </w:pPr>
  </w:style>
  <w:style w:type="paragraph" w:customStyle="1" w:styleId="36">
    <w:name w:val="正文格式"/>
    <w:basedOn w:val="8"/>
    <w:qFormat/>
    <w:uiPriority w:val="99"/>
    <w:pPr>
      <w:spacing w:after="0" w:line="360" w:lineRule="auto"/>
      <w:ind w:left="0" w:leftChars="0" w:firstLine="600"/>
    </w:pPr>
    <w:rPr>
      <w:rFonts w:eastAsia="仿宋_GB2312"/>
      <w:sz w:val="30"/>
      <w:szCs w:val="30"/>
    </w:rPr>
  </w:style>
  <w:style w:type="character" w:customStyle="1" w:styleId="37">
    <w:name w:val="正文文本缩进 Char"/>
    <w:link w:val="8"/>
    <w:semiHidden/>
    <w:qFormat/>
    <w:uiPriority w:val="99"/>
    <w:rPr>
      <w:kern w:val="0"/>
      <w:sz w:val="20"/>
      <w:szCs w:val="20"/>
    </w:rPr>
  </w:style>
  <w:style w:type="paragraph" w:customStyle="1" w:styleId="3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9">
    <w:name w:val="List Paragraph"/>
    <w:basedOn w:val="1"/>
    <w:qFormat/>
    <w:uiPriority w:val="34"/>
    <w:pPr>
      <w:ind w:firstLine="420" w:firstLineChars="200"/>
    </w:pPr>
  </w:style>
  <w:style w:type="paragraph" w:customStyle="1" w:styleId="40">
    <w:name w:val="9前海 标题"/>
    <w:basedOn w:val="1"/>
    <w:next w:val="41"/>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1">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2">
    <w:name w:val="1级标题"/>
    <w:basedOn w:val="1"/>
    <w:next w:val="43"/>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3">
    <w:name w:val="9前海 正文"/>
    <w:basedOn w:val="41"/>
    <w:qFormat/>
    <w:uiPriority w:val="0"/>
    <w:pPr>
      <w:ind w:firstLine="640"/>
    </w:pPr>
    <w:rPr>
      <w:rFonts w:ascii="仿宋_GB2312" w:eastAsia="仿宋_GB2312"/>
    </w:rPr>
  </w:style>
  <w:style w:type="paragraph" w:customStyle="1" w:styleId="44">
    <w:name w:val="2级标题"/>
    <w:basedOn w:val="43"/>
    <w:next w:val="43"/>
    <w:qFormat/>
    <w:uiPriority w:val="0"/>
    <w:pPr>
      <w:ind w:firstLine="643"/>
      <w:outlineLvl w:val="1"/>
    </w:pPr>
    <w:rPr>
      <w:rFonts w:ascii="楷体_GB2312" w:hAnsi="楷体" w:eastAsia="楷体_GB2312"/>
      <w:b/>
    </w:rPr>
  </w:style>
  <w:style w:type="character" w:customStyle="1" w:styleId="45">
    <w:name w:val="15"/>
    <w:basedOn w:val="2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17911</Words>
  <Characters>18517</Characters>
  <Lines>1</Lines>
  <Paragraphs>1</Paragraphs>
  <TotalTime>9</TotalTime>
  <ScaleCrop>false</ScaleCrop>
  <LinksUpToDate>false</LinksUpToDate>
  <CharactersWithSpaces>18774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2023-09-27T20:34:00Z</dcterms:created>
  <dc:creator>黄雅静</dc:creator>
  <cp:lastModifiedBy>深咨建议</cp:lastModifiedBy>
  <cp:lastPrinted>2023-11-11T19:12:00Z</cp:lastPrinted>
  <dcterms:modified xsi:type="dcterms:W3CDTF">2025-08-20T09:20:53Z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DF4474A4689B47A0AC5F75299C67AB28_13</vt:lpwstr>
  </property>
  <property fmtid="{D5CDD505-2E9C-101B-9397-08002B2CF9AE}" pid="4" name="KSOTemplateDocerSaveRecord">
    <vt:lpwstr>eyJoZGlkIjoiMWViNjU1YjYxMmE1ZjA1ZGI4YzZiMWU4ZDg3Zjk4MWMiLCJ1c2VySWQiOiIxNDg2ODI2MzgyIn0=</vt:lpwstr>
  </property>
</Properties>
</file>