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rPr>
      </w:pPr>
      <w:r>
        <w:rPr>
          <w:rFonts w:hint="eastAsia" w:ascii="黑体" w:hAnsi="黑体" w:eastAsia="黑体" w:cs="黑体"/>
          <w:bCs/>
          <w:sz w:val="32"/>
          <w:szCs w:val="32"/>
        </w:rPr>
        <w:t xml:space="preserve">  </w:t>
      </w:r>
    </w:p>
    <w:p>
      <w:pPr>
        <w:jc w:val="center"/>
        <w:rPr>
          <w:rFonts w:hint="eastAsia" w:ascii="宋体" w:hAnsi="宋体" w:cs="宋体"/>
          <w:b/>
          <w:sz w:val="72"/>
          <w:szCs w:val="72"/>
        </w:rPr>
      </w:pPr>
    </w:p>
    <w:p>
      <w:pPr>
        <w:jc w:val="center"/>
        <w:rPr>
          <w:rFonts w:hint="eastAsia" w:ascii="宋体" w:hAnsi="宋体" w:cs="宋体"/>
          <w:b/>
          <w:sz w:val="72"/>
          <w:szCs w:val="72"/>
        </w:rPr>
      </w:pPr>
      <w:r>
        <w:rPr>
          <w:rFonts w:hint="eastAsia" w:ascii="宋体" w:hAnsi="宋体" w:cs="宋体"/>
          <w:b/>
          <w:sz w:val="72"/>
          <w:szCs w:val="72"/>
        </w:rPr>
        <w:t>简易招标文件</w:t>
      </w:r>
    </w:p>
    <w:p>
      <w:pPr>
        <w:jc w:val="center"/>
        <w:rPr>
          <w:rFonts w:hint="eastAsia" w:ascii="宋体" w:hAnsi="宋体" w:cs="宋体"/>
        </w:rPr>
      </w:pPr>
    </w:p>
    <w:p>
      <w:pPr>
        <w:rPr>
          <w:rFonts w:hint="eastAsia" w:ascii="宋体" w:hAnsi="宋体" w:cs="宋体"/>
        </w:rPr>
      </w:pPr>
    </w:p>
    <w:p>
      <w:pPr>
        <w:pStyle w:val="29"/>
        <w:ind w:firstLine="420"/>
        <w:rPr>
          <w:rFonts w:hint="eastAsia" w:ascii="宋体" w:hAnsi="宋体" w:cs="宋体"/>
        </w:rPr>
      </w:pPr>
    </w:p>
    <w:p>
      <w:pPr>
        <w:pStyle w:val="29"/>
        <w:ind w:firstLine="420"/>
        <w:rPr>
          <w:rFonts w:hint="eastAsia" w:ascii="宋体" w:hAnsi="宋体" w:cs="宋体"/>
        </w:rPr>
      </w:pPr>
    </w:p>
    <w:p>
      <w:pPr>
        <w:rPr>
          <w:rFonts w:hint="eastAsia" w:ascii="宋体" w:hAnsi="宋体" w:cs="宋体"/>
          <w:b/>
          <w:sz w:val="44"/>
        </w:rPr>
      </w:pPr>
    </w:p>
    <w:p>
      <w:pPr>
        <w:ind w:right="-319" w:rightChars="-152"/>
        <w:rPr>
          <w:rFonts w:hint="eastAsia" w:ascii="宋体" w:hAnsi="宋体" w:cs="宋体"/>
          <w:b/>
          <w:sz w:val="36"/>
          <w:szCs w:val="36"/>
          <w:highlight w:val="none"/>
        </w:rPr>
      </w:pPr>
      <w:r>
        <w:rPr>
          <w:rFonts w:hint="eastAsia" w:ascii="宋体" w:hAnsi="宋体" w:cs="宋体"/>
          <w:b/>
          <w:sz w:val="36"/>
          <w:szCs w:val="36"/>
          <w:highlight w:val="none"/>
        </w:rPr>
        <w:t>招标编号：QH2025096</w:t>
      </w:r>
    </w:p>
    <w:p>
      <w:pPr>
        <w:ind w:firstLine="723" w:firstLineChars="200"/>
        <w:rPr>
          <w:rFonts w:hint="eastAsia" w:ascii="宋体" w:hAnsi="宋体" w:cs="宋体"/>
          <w:b/>
          <w:sz w:val="36"/>
          <w:szCs w:val="36"/>
        </w:rPr>
      </w:pPr>
    </w:p>
    <w:p>
      <w:pPr>
        <w:ind w:firstLine="723" w:firstLineChars="200"/>
        <w:rPr>
          <w:rFonts w:hint="eastAsia" w:ascii="宋体" w:hAnsi="宋体" w:cs="宋体"/>
          <w:b/>
          <w:sz w:val="36"/>
          <w:szCs w:val="36"/>
        </w:rPr>
      </w:pPr>
    </w:p>
    <w:p>
      <w:pPr>
        <w:pStyle w:val="29"/>
        <w:ind w:firstLine="420"/>
        <w:rPr>
          <w:rFonts w:hint="eastAsia" w:ascii="宋体" w:hAnsi="宋体" w:cs="宋体"/>
        </w:rPr>
      </w:pPr>
    </w:p>
    <w:p>
      <w:pPr>
        <w:pStyle w:val="29"/>
        <w:ind w:firstLine="420"/>
        <w:rPr>
          <w:rFonts w:hint="eastAsia" w:ascii="宋体" w:hAnsi="宋体" w:cs="宋体"/>
        </w:rPr>
      </w:pPr>
    </w:p>
    <w:p>
      <w:pPr>
        <w:ind w:right="-319" w:rightChars="-152"/>
        <w:rPr>
          <w:rFonts w:hint="eastAsia" w:ascii="宋体" w:hAnsi="宋体" w:cs="宋体"/>
          <w:b/>
          <w:sz w:val="36"/>
          <w:szCs w:val="36"/>
        </w:rPr>
      </w:pPr>
      <w:r>
        <w:rPr>
          <w:rFonts w:hint="eastAsia" w:ascii="宋体" w:hAnsi="宋体" w:cs="宋体"/>
          <w:b/>
          <w:sz w:val="36"/>
          <w:szCs w:val="36"/>
        </w:rPr>
        <w:t>招标项目：2025年深圳前海专题图片展项目</w:t>
      </w:r>
    </w:p>
    <w:p>
      <w:pPr>
        <w:ind w:firstLine="3264" w:firstLineChars="739"/>
        <w:rPr>
          <w:rFonts w:hint="eastAsia" w:ascii="宋体" w:hAnsi="宋体" w:cs="宋体"/>
          <w:b/>
          <w:sz w:val="44"/>
        </w:rPr>
      </w:pPr>
    </w:p>
    <w:p>
      <w:pPr>
        <w:pStyle w:val="29"/>
        <w:ind w:firstLine="0" w:firstLineChars="0"/>
        <w:rPr>
          <w:rFonts w:hint="eastAsia" w:ascii="宋体" w:hAnsi="宋体" w:cs="宋体"/>
        </w:rPr>
      </w:pPr>
    </w:p>
    <w:p>
      <w:pPr>
        <w:rPr>
          <w:rFonts w:hint="eastAsia" w:ascii="宋体" w:hAnsi="宋体" w:cs="宋体"/>
          <w:b/>
          <w:sz w:val="44"/>
        </w:rPr>
      </w:pPr>
    </w:p>
    <w:p>
      <w:pPr>
        <w:jc w:val="center"/>
        <w:rPr>
          <w:rFonts w:hint="eastAsia"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hint="eastAsia" w:ascii="宋体" w:hAnsi="宋体" w:cs="宋体"/>
          <w:b/>
          <w:bCs/>
          <w:sz w:val="36"/>
          <w:szCs w:val="36"/>
        </w:rPr>
      </w:pPr>
      <w:r>
        <w:rPr>
          <w:rFonts w:hint="eastAsia" w:ascii="宋体" w:hAnsi="宋体" w:cs="宋体"/>
          <w:b/>
          <w:bCs/>
          <w:sz w:val="36"/>
          <w:szCs w:val="36"/>
        </w:rPr>
        <w:t>2025年8月</w:t>
      </w:r>
    </w:p>
    <w:p>
      <w:pPr>
        <w:autoSpaceDE w:val="0"/>
        <w:autoSpaceDN w:val="0"/>
        <w:adjustRightInd w:val="0"/>
        <w:jc w:val="center"/>
        <w:rPr>
          <w:rFonts w:hint="eastAsia"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autoSpaceDE w:val="0"/>
        <w:autoSpaceDN w:val="0"/>
        <w:adjustRightInd w:val="0"/>
        <w:ind w:left="239" w:leftChars="114" w:firstLine="240" w:firstLineChars="100"/>
        <w:jc w:val="left"/>
        <w:rPr>
          <w:rFonts w:hint="eastAsia"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1"/>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b/>
                <w:bCs/>
                <w:sz w:val="24"/>
              </w:rPr>
            </w:pPr>
            <w:r>
              <w:rPr>
                <w:rFonts w:hint="eastAsia" w:ascii="宋体" w:hAnsi="宋体" w:cs="宋体"/>
                <w:b/>
                <w:bCs/>
                <w:sz w:val="24"/>
              </w:rPr>
              <w:t>序号</w:t>
            </w:r>
          </w:p>
        </w:tc>
        <w:tc>
          <w:tcPr>
            <w:tcW w:w="4519" w:type="pct"/>
            <w:vAlign w:val="center"/>
          </w:tcPr>
          <w:p>
            <w:pPr>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1</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2</w:t>
            </w:r>
          </w:p>
        </w:tc>
        <w:tc>
          <w:tcPr>
            <w:tcW w:w="4519" w:type="pct"/>
            <w:vAlign w:val="center"/>
          </w:tcPr>
          <w:p>
            <w:pPr>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3</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4</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5</w:t>
            </w:r>
          </w:p>
        </w:tc>
        <w:tc>
          <w:tcPr>
            <w:tcW w:w="4519" w:type="pct"/>
            <w:vAlign w:val="center"/>
          </w:tcPr>
          <w:p>
            <w:pPr>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ind w:left="239" w:leftChars="114" w:firstLine="241" w:firstLineChars="100"/>
        <w:jc w:val="left"/>
        <w:rPr>
          <w:rFonts w:hint="eastAsia" w:ascii="宋体" w:hAnsi="宋体" w:cs="宋体"/>
          <w:sz w:val="24"/>
        </w:rPr>
      </w:pPr>
      <w:r>
        <w:rPr>
          <w:rStyle w:val="23"/>
          <w:rFonts w:hint="eastAsia" w:ascii="宋体" w:hAnsi="宋体" w:cs="宋体"/>
          <w:sz w:val="24"/>
        </w:rPr>
        <w:t>第五十七条</w:t>
      </w:r>
      <w:r>
        <w:rPr>
          <w:rFonts w:hint="eastAsia" w:ascii="宋体" w:hAnsi="宋体" w:cs="宋体"/>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pacing w:before="0" w:beforeAutospacing="0" w:after="0" w:afterAutospacing="0"/>
        <w:ind w:firstLine="480" w:firstLineChars="200"/>
        <w:rPr>
          <w:rFonts w:hint="eastAsia"/>
        </w:rPr>
      </w:pPr>
      <w:bookmarkStart w:id="1" w:name="_Toc2750"/>
      <w:r>
        <w:rPr>
          <w:rFonts w:hint="eastAsia"/>
        </w:rPr>
        <w:t>（一）在采购活动中应当回避而未回避的；</w:t>
      </w:r>
      <w:bookmarkEnd w:id="1"/>
    </w:p>
    <w:p>
      <w:pPr>
        <w:pStyle w:val="16"/>
        <w:spacing w:before="0" w:beforeAutospacing="0" w:after="0" w:afterAutospacing="0"/>
        <w:ind w:firstLine="480" w:firstLineChars="200"/>
        <w:rPr>
          <w:rFonts w:hint="eastAsia"/>
        </w:rPr>
      </w:pPr>
      <w:r>
        <w:rPr>
          <w:rFonts w:hint="eastAsia"/>
        </w:rPr>
        <w:t>（二）未按照本条例规定签订、履行采购合同，造成严重后果的；</w:t>
      </w:r>
    </w:p>
    <w:p>
      <w:pPr>
        <w:pStyle w:val="16"/>
        <w:spacing w:before="0" w:beforeAutospacing="0" w:after="0" w:afterAutospacing="0"/>
        <w:ind w:firstLine="480" w:firstLineChars="200"/>
        <w:rPr>
          <w:rFonts w:hint="eastAsia"/>
        </w:rPr>
      </w:pPr>
      <w:r>
        <w:rPr>
          <w:rFonts w:hint="eastAsia"/>
        </w:rPr>
        <w:t>（三）隐瞒真实情况，提供虚假资料的；</w:t>
      </w:r>
    </w:p>
    <w:p>
      <w:pPr>
        <w:pStyle w:val="16"/>
        <w:spacing w:before="0" w:beforeAutospacing="0" w:after="0" w:afterAutospacing="0"/>
        <w:ind w:firstLine="480" w:firstLineChars="200"/>
        <w:rPr>
          <w:rFonts w:hint="eastAsia"/>
        </w:rPr>
      </w:pPr>
      <w:r>
        <w:rPr>
          <w:rFonts w:hint="eastAsia"/>
        </w:rPr>
        <w:t>（四）以非法手段排斥其他供应商参与竞争的；</w:t>
      </w:r>
    </w:p>
    <w:p>
      <w:pPr>
        <w:pStyle w:val="16"/>
        <w:spacing w:before="0" w:beforeAutospacing="0" w:after="0" w:afterAutospacing="0"/>
        <w:ind w:firstLine="480" w:firstLineChars="200"/>
        <w:rPr>
          <w:rFonts w:hint="eastAsia"/>
        </w:rPr>
      </w:pPr>
      <w:r>
        <w:rPr>
          <w:rFonts w:hint="eastAsia"/>
        </w:rPr>
        <w:t>（五）与其他采购参加人串通投标的；</w:t>
      </w:r>
    </w:p>
    <w:p>
      <w:pPr>
        <w:pStyle w:val="16"/>
        <w:spacing w:before="0" w:beforeAutospacing="0" w:after="0" w:afterAutospacing="0"/>
        <w:ind w:firstLine="480" w:firstLineChars="200"/>
        <w:rPr>
          <w:rFonts w:hint="eastAsia"/>
        </w:rPr>
      </w:pPr>
      <w:r>
        <w:rPr>
          <w:rFonts w:hint="eastAsia"/>
        </w:rPr>
        <w:t>（六）恶意投诉的；</w:t>
      </w:r>
    </w:p>
    <w:p>
      <w:pPr>
        <w:pStyle w:val="16"/>
        <w:spacing w:before="0" w:beforeAutospacing="0" w:after="0" w:afterAutospacing="0"/>
        <w:ind w:firstLine="480" w:firstLineChars="200"/>
        <w:rPr>
          <w:rFonts w:hint="eastAsia"/>
        </w:rPr>
      </w:pPr>
      <w:r>
        <w:rPr>
          <w:rFonts w:hint="eastAsia"/>
        </w:rPr>
        <w:t>（七）向采购项目相关人行贿或者提供其他不当利益的；</w:t>
      </w:r>
    </w:p>
    <w:p>
      <w:pPr>
        <w:pStyle w:val="16"/>
        <w:spacing w:before="0" w:beforeAutospacing="0" w:after="0" w:afterAutospacing="0"/>
        <w:ind w:firstLine="480" w:firstLineChars="200"/>
        <w:rPr>
          <w:rFonts w:hint="eastAsia"/>
        </w:rPr>
      </w:pPr>
      <w:r>
        <w:rPr>
          <w:rFonts w:hint="eastAsia"/>
        </w:rPr>
        <w:t>（八）阻碍、抗拒主管部门监督检查的；</w:t>
      </w:r>
    </w:p>
    <w:p>
      <w:pPr>
        <w:pStyle w:val="16"/>
        <w:spacing w:before="0" w:beforeAutospacing="0" w:after="0" w:afterAutospacing="0"/>
        <w:ind w:firstLine="480" w:firstLineChars="200"/>
        <w:rPr>
          <w:rFonts w:hint="eastAsia"/>
        </w:rPr>
      </w:pPr>
      <w:r>
        <w:rPr>
          <w:rFonts w:hint="eastAsia"/>
        </w:rPr>
        <w:t>（九）其他违反本条例规定的行为。</w:t>
      </w:r>
    </w:p>
    <w:p>
      <w:pPr>
        <w:autoSpaceDE w:val="0"/>
        <w:autoSpaceDN w:val="0"/>
        <w:adjustRightInd w:val="0"/>
        <w:ind w:firstLine="360" w:firstLineChars="150"/>
        <w:jc w:val="left"/>
        <w:rPr>
          <w:rFonts w:hint="eastAsia" w:ascii="宋体" w:hAnsi="宋体" w:cs="宋体"/>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《深圳经济特区政府采购条例实施细则》</w:t>
      </w:r>
    </w:p>
    <w:p>
      <w:pPr>
        <w:keepLines/>
        <w:ind w:firstLine="482" w:firstLineChars="200"/>
        <w:rPr>
          <w:rFonts w:hint="eastAsia"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ind w:firstLine="480" w:firstLineChars="200"/>
        <w:rPr>
          <w:rFonts w:hint="eastAsia"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ind w:firstLine="480" w:firstLineChars="200"/>
        <w:rPr>
          <w:rFonts w:hint="eastAsia"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ind w:firstLine="480" w:firstLineChars="200"/>
        <w:rPr>
          <w:rFonts w:hint="eastAsia"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ind w:firstLine="480" w:firstLineChars="200"/>
        <w:rPr>
          <w:rFonts w:hint="eastAsia" w:ascii="宋体" w:hAnsi="宋体" w:cs="宋体"/>
          <w:sz w:val="24"/>
        </w:rPr>
      </w:pPr>
      <w:r>
        <w:rPr>
          <w:rFonts w:hint="eastAsia" w:ascii="宋体" w:hAnsi="宋体" w:cs="宋体"/>
          <w:sz w:val="24"/>
        </w:rPr>
        <w:t>（四）不同投标供应商的投标文件或部分投标文件相互混装；</w:t>
      </w:r>
    </w:p>
    <w:p>
      <w:pPr>
        <w:keepLines/>
        <w:ind w:firstLine="480" w:firstLineChars="200"/>
        <w:rPr>
          <w:rFonts w:hint="eastAsia" w:ascii="宋体" w:hAnsi="宋体" w:cs="宋体"/>
          <w:sz w:val="24"/>
        </w:rPr>
      </w:pPr>
      <w:r>
        <w:rPr>
          <w:rFonts w:hint="eastAsia" w:ascii="宋体" w:hAnsi="宋体" w:cs="宋体"/>
          <w:sz w:val="24"/>
        </w:rPr>
        <w:t>（五）不同投标供应商的投标文件内容存在非正常一致；</w:t>
      </w:r>
    </w:p>
    <w:p>
      <w:pPr>
        <w:keepLines/>
        <w:ind w:firstLine="480" w:firstLineChars="200"/>
        <w:rPr>
          <w:rFonts w:hint="eastAsia" w:ascii="宋体" w:hAnsi="宋体" w:cs="宋体"/>
          <w:sz w:val="24"/>
        </w:rPr>
      </w:pPr>
      <w:r>
        <w:rPr>
          <w:rFonts w:hint="eastAsia" w:ascii="宋体" w:hAnsi="宋体" w:cs="宋体"/>
          <w:sz w:val="24"/>
        </w:rPr>
        <w:t>（六）由同一单位工作人员为两家以上（含两家）供应商进行同一项投标活动的；</w:t>
      </w:r>
    </w:p>
    <w:p>
      <w:pPr>
        <w:keepLines/>
        <w:ind w:firstLine="480" w:firstLineChars="200"/>
        <w:rPr>
          <w:rFonts w:hint="eastAsia" w:ascii="宋体" w:hAnsi="宋体" w:cs="宋体"/>
          <w:sz w:val="24"/>
        </w:rPr>
      </w:pPr>
      <w:bookmarkStart w:id="3" w:name="_Toc31089"/>
      <w:r>
        <w:rPr>
          <w:rFonts w:hint="eastAsia" w:ascii="宋体" w:hAnsi="宋体" w:cs="宋体"/>
          <w:sz w:val="24"/>
        </w:rPr>
        <w:t>（七）主管部门依照法律、法规认定的其他情形。</w:t>
      </w:r>
      <w:bookmarkEnd w:id="3"/>
    </w:p>
    <w:p>
      <w:pPr>
        <w:keepLines/>
        <w:ind w:firstLine="482" w:firstLineChars="200"/>
        <w:rPr>
          <w:rFonts w:hint="eastAsia"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ind w:firstLine="480" w:firstLineChars="200"/>
        <w:rPr>
          <w:rFonts w:hint="eastAsia" w:ascii="宋体" w:hAnsi="宋体" w:cs="宋体"/>
          <w:sz w:val="24"/>
        </w:rPr>
      </w:pPr>
      <w:r>
        <w:rPr>
          <w:rFonts w:hint="eastAsia" w:ascii="宋体" w:hAnsi="宋体" w:cs="宋体"/>
          <w:sz w:val="24"/>
        </w:rPr>
        <w:t>（一）通过转让或者租借等方式从其他单位获取资格或者资质证书投标的；</w:t>
      </w:r>
    </w:p>
    <w:p>
      <w:pPr>
        <w:keepLines/>
        <w:ind w:firstLine="480" w:firstLineChars="200"/>
        <w:rPr>
          <w:rFonts w:hint="eastAsia"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ind w:firstLine="480" w:firstLineChars="200"/>
        <w:rPr>
          <w:rFonts w:hint="eastAsia" w:ascii="宋体" w:hAnsi="宋体" w:cs="宋体"/>
          <w:sz w:val="24"/>
        </w:rPr>
      </w:pPr>
      <w:r>
        <w:rPr>
          <w:rFonts w:hint="eastAsia" w:ascii="宋体" w:hAnsi="宋体" w:cs="宋体"/>
          <w:sz w:val="24"/>
        </w:rPr>
        <w:t>（三）项目负责人或者主要技术人员不是本单位人员的；</w:t>
      </w:r>
    </w:p>
    <w:p>
      <w:pPr>
        <w:keepLines/>
        <w:ind w:firstLine="480" w:firstLineChars="200"/>
        <w:rPr>
          <w:rFonts w:hint="eastAsia" w:ascii="宋体" w:hAnsi="宋体" w:cs="宋体"/>
          <w:sz w:val="24"/>
        </w:rPr>
      </w:pPr>
      <w:r>
        <w:rPr>
          <w:rFonts w:hint="eastAsia" w:ascii="宋体" w:hAnsi="宋体" w:cs="宋体"/>
          <w:sz w:val="24"/>
        </w:rPr>
        <w:t>（四）投标保证金不是从投标供应商基本账户转出的；</w:t>
      </w:r>
    </w:p>
    <w:p>
      <w:pPr>
        <w:keepLines/>
        <w:ind w:firstLine="480" w:firstLineChars="200"/>
        <w:jc w:val="left"/>
        <w:rPr>
          <w:rFonts w:hint="eastAsia" w:ascii="宋体" w:hAnsi="宋体" w:cs="宋体"/>
          <w:sz w:val="24"/>
        </w:rPr>
      </w:pPr>
      <w:r>
        <w:rPr>
          <w:rFonts w:hint="eastAsia" w:ascii="宋体" w:hAnsi="宋体" w:cs="宋体"/>
          <w:sz w:val="24"/>
        </w:rPr>
        <w:t>（五）其他隐瞒真实情况、提供虚假资料的行为。</w:t>
      </w:r>
    </w:p>
    <w:p>
      <w:pPr>
        <w:keepLines/>
        <w:ind w:firstLine="480" w:firstLineChars="200"/>
        <w:jc w:val="left"/>
        <w:rPr>
          <w:rFonts w:hint="eastAsia"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 xml:space="preserve">《中华人民共和国政府采购法实施条例》 </w:t>
      </w:r>
    </w:p>
    <w:p>
      <w:pPr>
        <w:ind w:firstLine="482" w:firstLineChars="200"/>
        <w:jc w:val="left"/>
        <w:rPr>
          <w:rFonts w:hint="eastAsia"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ind w:firstLine="480" w:firstLineChars="200"/>
        <w:jc w:val="left"/>
        <w:rPr>
          <w:rFonts w:hint="eastAsia" w:ascii="宋体" w:hAnsi="宋体" w:cs="宋体"/>
          <w:sz w:val="24"/>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sz w:val="24"/>
        </w:rPr>
      </w:pPr>
      <w:r>
        <w:rPr>
          <w:rFonts w:hint="eastAsia" w:ascii="宋体" w:hAnsi="宋体" w:cs="宋体"/>
          <w:b/>
          <w:kern w:val="0"/>
          <w:sz w:val="24"/>
        </w:rPr>
        <w:t xml:space="preserve">《深圳市财政局关于采购文件增加风险告知有关事项的通知》 </w:t>
      </w:r>
    </w:p>
    <w:p>
      <w:pPr>
        <w:ind w:firstLine="480" w:firstLineChars="200"/>
        <w:jc w:val="left"/>
        <w:rPr>
          <w:rFonts w:hint="eastAsia" w:ascii="宋体" w:hAnsi="宋体" w:cs="宋体"/>
          <w:sz w:val="24"/>
        </w:rPr>
      </w:pPr>
      <w:r>
        <w:rPr>
          <w:rFonts w:hint="eastAsia" w:ascii="宋体" w:hAnsi="宋体" w:cs="宋体"/>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ind w:firstLine="480" w:firstLineChars="200"/>
        <w:jc w:val="left"/>
        <w:rPr>
          <w:rFonts w:hint="eastAsia" w:ascii="宋体" w:hAnsi="宋体" w:cs="宋体"/>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autoSpaceDE w:val="0"/>
        <w:autoSpaceDN w:val="0"/>
        <w:adjustRightInd w:val="0"/>
        <w:jc w:val="left"/>
        <w:rPr>
          <w:rFonts w:hint="eastAsia" w:ascii="宋体" w:hAnsi="宋体" w:cs="宋体"/>
          <w:b/>
          <w:kern w:val="0"/>
          <w:sz w:val="24"/>
        </w:rPr>
      </w:pPr>
      <w:r>
        <w:rPr>
          <w:rFonts w:hint="eastAsia" w:ascii="宋体" w:hAnsi="宋体" w:cs="宋体"/>
          <w:b/>
          <w:kern w:val="0"/>
          <w:sz w:val="24"/>
        </w:rPr>
        <w:t>强化政府采购异常低价审查：</w:t>
      </w:r>
    </w:p>
    <w:p>
      <w:pPr>
        <w:ind w:firstLine="480" w:firstLineChars="200"/>
        <w:jc w:val="left"/>
        <w:rPr>
          <w:rFonts w:hint="eastAsia" w:ascii="宋体" w:hAnsi="宋体" w:cs="宋体"/>
          <w:sz w:val="24"/>
        </w:rPr>
      </w:pPr>
      <w:r>
        <w:rPr>
          <w:rFonts w:hint="eastAsia" w:ascii="宋体" w:hAnsi="宋体" w:cs="宋体"/>
          <w:sz w:val="24"/>
        </w:rPr>
        <w:t>试点地区采购人应当在采购文件中明确异常低价投标（响应）审查的有关内容，主要包括：</w:t>
      </w:r>
    </w:p>
    <w:p>
      <w:pPr>
        <w:ind w:firstLine="480" w:firstLineChars="200"/>
        <w:jc w:val="left"/>
        <w:rPr>
          <w:rFonts w:hint="eastAsia" w:ascii="宋体" w:hAnsi="宋体" w:cs="宋体"/>
          <w:sz w:val="24"/>
        </w:rPr>
      </w:pPr>
      <w:r>
        <w:rPr>
          <w:rFonts w:hint="eastAsia" w:ascii="宋体" w:hAnsi="宋体" w:cs="宋体"/>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ind w:firstLine="480" w:firstLineChars="200"/>
        <w:jc w:val="left"/>
        <w:rPr>
          <w:rFonts w:hint="eastAsia" w:ascii="宋体" w:hAnsi="宋体" w:cs="宋体"/>
          <w:sz w:val="24"/>
        </w:rPr>
      </w:pPr>
      <w:r>
        <w:rPr>
          <w:rFonts w:hint="eastAsia" w:ascii="宋体" w:hAnsi="宋体" w:cs="宋体"/>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ind w:firstLine="480" w:firstLineChars="200"/>
        <w:jc w:val="left"/>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b/>
          <w:bCs/>
          <w:sz w:val="32"/>
          <w:szCs w:val="40"/>
        </w:rPr>
      </w:pPr>
      <w:r>
        <w:rPr>
          <w:rFonts w:ascii="宋体" w:hAnsi="宋体"/>
          <w:b/>
          <w:bCs/>
          <w:sz w:val="32"/>
          <w:szCs w:val="40"/>
          <w:u w:val="single"/>
        </w:rPr>
        <w:br w:type="page"/>
      </w:r>
      <w:bookmarkStart w:id="6" w:name="_Toc30761"/>
      <w:r>
        <w:rPr>
          <w:rFonts w:ascii="宋体" w:hAnsi="宋体"/>
          <w:b/>
          <w:bCs/>
          <w:sz w:val="32"/>
          <w:szCs w:val="40"/>
        </w:rPr>
        <w:t>目录</w:t>
      </w:r>
      <w:bookmarkEnd w:id="0"/>
      <w:bookmarkEnd w:id="6"/>
    </w:p>
    <w:p>
      <w:pPr>
        <w:pStyle w:val="14"/>
        <w:tabs>
          <w:tab w:val="right" w:leader="dot" w:pos="8306"/>
        </w:tabs>
        <w:spacing w:line="480" w:lineRule="auto"/>
        <w:rPr>
          <w:b/>
          <w:bCs/>
          <w:sz w:val="24"/>
          <w:szCs w:val="32"/>
        </w:rPr>
      </w:pPr>
    </w:p>
    <w:p>
      <w:pPr>
        <w:pStyle w:val="14"/>
        <w:tabs>
          <w:tab w:val="right" w:leader="dot" w:pos="8306"/>
        </w:tabs>
        <w:spacing w:line="360" w:lineRule="auto"/>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hint="eastAsia"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28255"/>
      <w:r>
        <w:rPr>
          <w:rFonts w:hint="eastAsia" w:ascii="宋体" w:hAnsi="宋体" w:cs="宋体"/>
          <w:b/>
          <w:bCs/>
          <w:sz w:val="24"/>
        </w:rPr>
        <w:t>招标公告</w:t>
      </w:r>
      <w:bookmarkEnd w:id="7"/>
    </w:p>
    <w:p>
      <w:pPr>
        <w:spacing w:line="360" w:lineRule="auto"/>
        <w:ind w:firstLine="480" w:firstLineChars="200"/>
        <w:jc w:val="left"/>
        <w:rPr>
          <w:rFonts w:hint="eastAsia" w:ascii="宋体" w:hAnsi="宋体" w:cs="宋体"/>
          <w:sz w:val="24"/>
        </w:rPr>
      </w:pPr>
      <w:r>
        <w:rPr>
          <w:rFonts w:hint="eastAsia" w:ascii="宋体" w:hAnsi="宋体" w:cs="宋体"/>
          <w:sz w:val="24"/>
        </w:rPr>
        <w:t>深圳交易咨询集团有限公司（以下简称采购代理机构）受</w:t>
      </w:r>
      <w:r>
        <w:rPr>
          <w:rFonts w:hint="eastAsia" w:ascii="宋体" w:hAnsi="宋体" w:cs="宋体"/>
          <w:sz w:val="24"/>
          <w:highlight w:val="none"/>
        </w:rPr>
        <w:t>深圳市前海深港现代服务业合作区管理局委托就</w:t>
      </w:r>
      <w:r>
        <w:rPr>
          <w:rFonts w:hint="eastAsia" w:ascii="宋体" w:hAnsi="宋体" w:cs="宋体"/>
          <w:sz w:val="24"/>
          <w:highlight w:val="none"/>
          <w:u w:val="single"/>
        </w:rPr>
        <w:t xml:space="preserve"> 2025年深圳前海专题图片展项目 </w:t>
      </w:r>
      <w:r>
        <w:rPr>
          <w:rFonts w:hint="eastAsia" w:ascii="宋体" w:hAnsi="宋体" w:cs="宋体"/>
          <w:sz w:val="24"/>
          <w:highlight w:val="none"/>
        </w:rPr>
        <w:t>（招标编号：QH2025096）</w:t>
      </w:r>
      <w:r>
        <w:rPr>
          <w:rFonts w:hint="eastAsia" w:ascii="宋体" w:hAnsi="宋体" w:cs="宋体"/>
          <w:sz w:val="24"/>
        </w:rPr>
        <w:t>采用简易招标方式采购，欢迎符合投标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spacing w:line="360" w:lineRule="auto"/>
              <w:jc w:val="center"/>
            </w:pPr>
            <w:r>
              <w:rPr>
                <w:rFonts w:hint="eastAsia" w:ascii="宋体" w:hAnsi="宋体" w:cs="宋体"/>
                <w:sz w:val="24"/>
              </w:rPr>
              <w:t>招标文件编号</w:t>
            </w:r>
          </w:p>
        </w:tc>
        <w:tc>
          <w:tcPr>
            <w:tcW w:w="7015" w:type="dxa"/>
            <w:vAlign w:val="center"/>
          </w:tcPr>
          <w:p>
            <w:pPr>
              <w:spacing w:line="360" w:lineRule="auto"/>
              <w:rPr>
                <w:rFonts w:hint="eastAsia" w:ascii="宋体" w:hAnsi="宋体" w:cs="宋体"/>
                <w:sz w:val="24"/>
              </w:rPr>
            </w:pPr>
            <w:r>
              <w:rPr>
                <w:rFonts w:hint="eastAsia" w:ascii="宋体" w:hAnsi="宋体" w:cs="宋体"/>
                <w:sz w:val="24"/>
              </w:rPr>
              <w:t>QH2025096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cs="宋体"/>
                <w:sz w:val="24"/>
              </w:rPr>
            </w:pPr>
            <w:r>
              <w:rPr>
                <w:rFonts w:hint="eastAsia" w:ascii="宋体" w:hAnsi="宋体" w:cs="宋体"/>
                <w:sz w:val="24"/>
              </w:rPr>
              <w:t>2025年深圳前海专题图片展项目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标的内容</w:t>
            </w:r>
          </w:p>
        </w:tc>
        <w:tc>
          <w:tcPr>
            <w:tcW w:w="7015" w:type="dxa"/>
            <w:vAlign w:val="center"/>
          </w:tcPr>
          <w:p>
            <w:pPr>
              <w:spacing w:line="360" w:lineRule="auto"/>
              <w:rPr>
                <w:rFonts w:hint="eastAsia" w:ascii="宋体" w:hAnsi="宋体" w:cs="宋体"/>
                <w:sz w:val="24"/>
              </w:rPr>
            </w:pPr>
            <w:r>
              <w:rPr>
                <w:rFonts w:hint="eastAsia" w:ascii="宋体" w:hAnsi="宋体" w:cs="宋体"/>
                <w:sz w:val="24"/>
              </w:rPr>
              <w:t>为集中呈现深圳贯彻落实党中央重大决策部署的实绩实效，通过影像叙事系统展现前海从滩涂到新城的蜕变历程，集中呈现前海的发展变化，促进“香港味、国际范、滨海风、现代化、未来感”前海形象的传播，特开展本项目，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项目预算</w:t>
            </w:r>
          </w:p>
        </w:tc>
        <w:tc>
          <w:tcPr>
            <w:tcW w:w="7015" w:type="dxa"/>
            <w:vAlign w:val="center"/>
          </w:tcPr>
          <w:p>
            <w:pPr>
              <w:widowControl/>
              <w:spacing w:line="360" w:lineRule="auto"/>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35</w:t>
            </w:r>
            <w:r>
              <w:rPr>
                <w:rFonts w:hint="eastAsia" w:ascii="宋体" w:hAnsi="宋体" w:cs="宋体"/>
                <w:sz w:val="24"/>
              </w:rPr>
              <w:t>0,000.00（人民币</w:t>
            </w:r>
            <w:r>
              <w:rPr>
                <w:rFonts w:hint="eastAsia" w:ascii="宋体" w:hAnsi="宋体" w:cs="宋体"/>
                <w:sz w:val="24"/>
                <w:lang w:val="en-US" w:eastAsia="zh-CN"/>
              </w:rPr>
              <w:t>叁拾伍</w:t>
            </w:r>
            <w:r>
              <w:rPr>
                <w:rFonts w:hint="eastAsia" w:ascii="宋体" w:hAnsi="宋体" w:cs="宋体"/>
                <w:sz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kern w:val="0"/>
                <w:sz w:val="24"/>
                <w:lang w:bidi="ar"/>
              </w:rPr>
            </w:pPr>
            <w:r>
              <w:rPr>
                <w:rFonts w:hint="eastAsia" w:ascii="宋体" w:hAnsi="宋体" w:cs="宋体"/>
                <w:sz w:val="24"/>
                <w:lang w:bidi="ar"/>
              </w:rPr>
              <w:t>报名方式</w:t>
            </w:r>
          </w:p>
        </w:tc>
        <w:tc>
          <w:tcPr>
            <w:tcW w:w="7015" w:type="dxa"/>
            <w:vAlign w:val="center"/>
          </w:tcPr>
          <w:p>
            <w:pPr>
              <w:spacing w:line="360" w:lineRule="auto"/>
              <w:jc w:val="left"/>
              <w:rPr>
                <w:rFonts w:hint="eastAsia"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w:t>
            </w:r>
            <w:r>
              <w:rPr>
                <w:rFonts w:hint="eastAsia" w:ascii="宋体" w:hAnsi="宋体" w:cs="宋体"/>
                <w:kern w:val="0"/>
                <w:sz w:val="24"/>
                <w:highlight w:val="none"/>
                <w:lang w:bidi="ar"/>
              </w:rPr>
              <w:t>文件）密封并在2025年</w:t>
            </w:r>
            <w:r>
              <w:rPr>
                <w:rFonts w:hint="eastAsia" w:ascii="宋体" w:hAnsi="宋体" w:cs="宋体"/>
                <w:kern w:val="0"/>
                <w:sz w:val="24"/>
                <w:highlight w:val="none"/>
                <w:lang w:val="en-US" w:eastAsia="zh-CN" w:bidi="ar"/>
              </w:rPr>
              <w:t>8</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25</w:t>
            </w:r>
            <w:r>
              <w:rPr>
                <w:rFonts w:hint="eastAsia" w:ascii="宋体" w:hAnsi="宋体" w:cs="宋体"/>
                <w:kern w:val="0"/>
                <w:sz w:val="24"/>
                <w:highlight w:val="none"/>
                <w:lang w:bidi="ar"/>
              </w:rPr>
              <w:t>日</w:t>
            </w:r>
            <w:r>
              <w:rPr>
                <w:rFonts w:hint="eastAsia" w:ascii="宋体" w:hAnsi="宋体" w:cs="宋体"/>
                <w:kern w:val="0"/>
                <w:sz w:val="24"/>
                <w:highlight w:val="none"/>
                <w:lang w:val="en-US" w:eastAsia="zh-CN" w:bidi="ar"/>
              </w:rPr>
              <w:t>14</w:t>
            </w:r>
            <w:r>
              <w:rPr>
                <w:rFonts w:hint="eastAsia" w:ascii="宋体" w:hAnsi="宋体" w:cs="宋体"/>
                <w:kern w:val="0"/>
                <w:sz w:val="24"/>
                <w:highlight w:val="none"/>
                <w:lang w:bidi="ar"/>
              </w:rPr>
              <w:t>:</w:t>
            </w:r>
            <w:r>
              <w:rPr>
                <w:rFonts w:hint="eastAsia" w:ascii="宋体" w:hAnsi="宋体" w:cs="宋体"/>
                <w:kern w:val="0"/>
                <w:sz w:val="24"/>
                <w:highlight w:val="none"/>
                <w:lang w:val="en-US" w:eastAsia="zh-CN" w:bidi="ar"/>
              </w:rPr>
              <w:t>3</w:t>
            </w:r>
            <w:r>
              <w:rPr>
                <w:rFonts w:hint="eastAsia" w:ascii="宋体" w:hAnsi="宋体" w:cs="宋体"/>
                <w:kern w:val="0"/>
                <w:sz w:val="24"/>
                <w:highlight w:val="none"/>
                <w:lang w:bidi="ar"/>
              </w:rPr>
              <w:t>0时（</w:t>
            </w:r>
            <w:r>
              <w:rPr>
                <w:rFonts w:hint="eastAsia" w:ascii="宋体" w:hAnsi="宋体" w:cs="宋体"/>
                <w:kern w:val="0"/>
                <w:sz w:val="24"/>
                <w:lang w:bidi="ar"/>
              </w:rPr>
              <w:t>北京时间）前送达（现场递交或邮寄）至深圳市前海深港现代服务业合作区桂湾五路123号前海大厦T1栋</w:t>
            </w:r>
            <w:r>
              <w:rPr>
                <w:rFonts w:hint="eastAsia" w:ascii="宋体" w:hAnsi="宋体" w:cs="宋体"/>
                <w:sz w:val="24"/>
              </w:rPr>
              <w:t>2505</w:t>
            </w:r>
            <w:r>
              <w:rPr>
                <w:rFonts w:hint="eastAsia" w:ascii="宋体" w:hAnsi="宋体" w:cs="宋体"/>
                <w:kern w:val="0"/>
                <w:sz w:val="24"/>
                <w:lang w:bidi="ar"/>
              </w:rPr>
              <w:t>室。</w:t>
            </w:r>
          </w:p>
          <w:p>
            <w:pPr>
              <w:spacing w:line="360" w:lineRule="auto"/>
              <w:jc w:val="left"/>
              <w:rPr>
                <w:rFonts w:hint="eastAsia" w:ascii="宋体" w:hAnsi="宋体" w:cs="宋体"/>
                <w:kern w:val="0"/>
                <w:sz w:val="24"/>
                <w:lang w:bidi="ar"/>
              </w:rPr>
            </w:pPr>
            <w:r>
              <w:rPr>
                <w:rFonts w:hint="eastAsia" w:ascii="宋体" w:hAnsi="宋体" w:cs="宋体"/>
                <w:kern w:val="0"/>
                <w:sz w:val="24"/>
                <w:lang w:bidi="ar"/>
              </w:rPr>
              <w:t>联系人：黎主任        联系电话：0755-88105105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投标人资格要求</w:t>
            </w:r>
          </w:p>
        </w:tc>
        <w:tc>
          <w:tcPr>
            <w:tcW w:w="7015" w:type="dxa"/>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b w:val="0"/>
                <w:bCs w:val="0"/>
                <w:color w:val="000000" w:themeColor="text1"/>
                <w:kern w:val="0"/>
                <w:sz w:val="24"/>
                <w14:textFill>
                  <w14:solidFill>
                    <w14:schemeClr w14:val="tx1"/>
                  </w14:solidFill>
                </w14:textFill>
              </w:rPr>
              <w:t>具有独立承担民事责任能力的法人或其他组织（提供营业执照或事业单位法人证书等证明资料复印件或扫描件，原件备查。如果参与投标的供应商为分公司（或分所）则须提供分公司（或分所）营业执照</w:t>
            </w:r>
            <w:r>
              <w:rPr>
                <w:rFonts w:hint="eastAsia" w:ascii="宋体" w:hAnsi="宋体" w:cs="宋体"/>
                <w:color w:val="000000" w:themeColor="text1"/>
                <w:kern w:val="0"/>
                <w:sz w:val="24"/>
                <w14:textFill>
                  <w14:solidFill>
                    <w14:schemeClr w14:val="tx1"/>
                  </w14:solidFill>
                </w14:textFill>
              </w:rPr>
              <w:t>并同时提供总公司（或总所）营业执照及总公司（或总所）授权文件且授权书载明其民事责任由总公司承担。只接受直接授权，不接受逐级授权。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themeColor="text1"/>
                <w:kern w:val="0"/>
                <w:sz w:val="24"/>
                <w14:textFill>
                  <w14:solidFill>
                    <w14:schemeClr w14:val="tx1"/>
                  </w14:solidFill>
                </w14:textFill>
              </w:rPr>
              <w:t>以上证明材料均需提供加盖投标人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章的复印件或扫描件，原件备查。</w:t>
            </w:r>
          </w:p>
          <w:p>
            <w:pPr>
              <w:spacing w:line="360" w:lineRule="auto"/>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（5）具备《中华人民共和国政府采购法》第二十二条第一款的条件</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r>
              <w:rPr>
                <w:rFonts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rPr>
              <w:t>。与不同供应商的法定代表人、投标授权代表人、项目负责人（如有）不存在为同一人或在同一单位缴纳社会保险的情形。</w:t>
            </w:r>
            <w:r>
              <w:rPr>
                <w:rFonts w:ascii="宋体" w:hAnsi="宋体" w:cs="宋体"/>
                <w:b/>
                <w:bCs/>
                <w:kern w:val="0"/>
                <w:sz w:val="24"/>
              </w:rPr>
              <w:t>（由供应商在《政府采购投标及履约承诺函》中作出声明</w:t>
            </w:r>
            <w:r>
              <w:rPr>
                <w:rFonts w:hint="eastAsia" w:ascii="宋体" w:hAnsi="宋体" w:cs="宋体"/>
                <w:b/>
                <w:bCs/>
                <w:kern w:val="0"/>
                <w:sz w:val="24"/>
              </w:rPr>
              <w:t>并提供《供应商基本信息表》加盖投标人公章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（7）未被列入失信被执行人、重大税收违法案件当事人名单</w:t>
            </w:r>
            <w:r>
              <w:rPr>
                <w:rFonts w:ascii="宋体" w:hAnsi="宋体" w:cs="宋体"/>
                <w:kern w:val="0"/>
                <w:sz w:val="24"/>
              </w:rPr>
              <w:t>（重大税收违法失信主体）</w:t>
            </w:r>
            <w:r>
              <w:rPr>
                <w:rFonts w:hint="eastAsia" w:ascii="宋体" w:hAnsi="宋体" w:cs="宋体"/>
                <w:color w:val="000000" w:themeColor="text1"/>
                <w:kern w:val="0"/>
                <w:sz w:val="24"/>
                <w14:textFill>
                  <w14:solidFill>
                    <w14:schemeClr w14:val="tx1"/>
                  </w14:solidFill>
                </w14:textFill>
              </w:rPr>
              <w:t>、政府采购严重违法失信行为记录名单</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（8）本项目不接受联合体投标，不允许转包、分包。</w:t>
            </w:r>
          </w:p>
          <w:p>
            <w:pPr>
              <w:spacing w:line="360" w:lineRule="auto"/>
            </w:pPr>
            <w:r>
              <w:rPr>
                <w:rFonts w:hint="eastAsia" w:ascii="宋体" w:hAnsi="宋体" w:cs="宋体"/>
                <w:kern w:val="0"/>
                <w:sz w:val="24"/>
              </w:rPr>
              <w:t>（9）本项目不专门面向中小企业采购。本项目所属行业为：租赁和商务服务业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的合同金额。项目预算控制</w:t>
            </w:r>
            <w:r>
              <w:rPr>
                <w:rFonts w:hint="eastAsia" w:ascii="宋体" w:hAnsi="宋体" w:cs="宋体"/>
                <w:color w:val="000000" w:themeColor="text1"/>
                <w:sz w:val="24"/>
                <w:lang w:val="en-US" w:eastAsia="zh-CN"/>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万元以内，投标人的报价不可高于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预算（限价），否则投标人的投标文件视同无效。项目服务费包括但不限于宣传费、资料费、税金、人员费用、差旅费、后续服务等所有费用，并提供合同要求的有关成果材料，以及其它相关服务的全部费用</w:t>
            </w:r>
            <w:r>
              <w:rPr>
                <w:rFonts w:hint="eastAsia" w:ascii="宋体" w:hAnsi="宋体" w:cs="宋体"/>
                <w:color w:val="000000" w:themeColor="text1"/>
                <w:sz w:val="24"/>
                <w14:textFill>
                  <w14:solidFill>
                    <w14:schemeClr w14:val="tx1"/>
                  </w14:solidFill>
                </w14:textFill>
              </w:rPr>
              <w:t>。</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kern w:val="0"/>
                <w:sz w:val="24"/>
                <w:szCs w:val="20"/>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采购人信息：</w:t>
            </w:r>
          </w:p>
          <w:p>
            <w:pPr>
              <w:spacing w:line="360" w:lineRule="auto"/>
              <w:rPr>
                <w:rFonts w:hint="eastAsia"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址：深圳市南山区前海深港合作区桂湾五路123号前海管理局前海大厦T1栋</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人：黎主任</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话：0755-88105105</w:t>
            </w:r>
          </w:p>
          <w:p>
            <w:pPr>
              <w:spacing w:line="360" w:lineRule="auto"/>
              <w:rPr>
                <w:rFonts w:hint="eastAsia" w:ascii="宋体" w:hAnsi="宋体" w:cs="宋体"/>
                <w:kern w:val="0"/>
                <w:sz w:val="24"/>
              </w:rPr>
            </w:pPr>
            <w:r>
              <w:rPr>
                <w:rFonts w:hint="eastAsia" w:ascii="宋体" w:hAnsi="宋体" w:cs="宋体"/>
                <w:kern w:val="0"/>
                <w:sz w:val="24"/>
              </w:rPr>
              <w:t>采购代理机构信息：</w:t>
            </w:r>
          </w:p>
          <w:p>
            <w:pPr>
              <w:spacing w:line="360" w:lineRule="auto"/>
              <w:rPr>
                <w:rFonts w:hint="eastAsia" w:ascii="宋体" w:hAnsi="宋体" w:cs="宋体"/>
                <w:kern w:val="0"/>
                <w:sz w:val="24"/>
              </w:rPr>
            </w:pPr>
            <w:r>
              <w:rPr>
                <w:rFonts w:hint="eastAsia" w:ascii="宋体" w:hAnsi="宋体" w:cs="宋体"/>
                <w:kern w:val="0"/>
                <w:sz w:val="24"/>
              </w:rPr>
              <w:t>名      称：深圳交易咨询集团有限公司</w:t>
            </w:r>
          </w:p>
          <w:p>
            <w:pPr>
              <w:spacing w:line="360" w:lineRule="auto"/>
              <w:rPr>
                <w:rFonts w:hint="eastAsia" w:ascii="宋体" w:hAnsi="宋体" w:cs="宋体"/>
                <w:kern w:val="0"/>
                <w:sz w:val="24"/>
              </w:rPr>
            </w:pPr>
            <w:r>
              <w:rPr>
                <w:rFonts w:hint="eastAsia" w:ascii="宋体" w:hAnsi="宋体" w:cs="宋体"/>
                <w:kern w:val="0"/>
                <w:sz w:val="24"/>
              </w:rPr>
              <w:t>地      址：深圳市南山区沙河西路 3157 号南山智谷产业园 A 座21楼</w:t>
            </w:r>
          </w:p>
          <w:p>
            <w:pPr>
              <w:spacing w:line="360" w:lineRule="auto"/>
              <w:rPr>
                <w:rFonts w:hint="eastAsia" w:ascii="宋体" w:hAnsi="宋体" w:cs="宋体"/>
                <w:kern w:val="0"/>
                <w:sz w:val="24"/>
              </w:rPr>
            </w:pPr>
            <w:r>
              <w:rPr>
                <w:rFonts w:hint="eastAsia" w:ascii="宋体" w:hAnsi="宋体" w:cs="宋体"/>
                <w:kern w:val="0"/>
                <w:sz w:val="24"/>
              </w:rPr>
              <w:t>联  系  人：曹茜、黎子帅</w:t>
            </w:r>
          </w:p>
          <w:p>
            <w:pPr>
              <w:spacing w:line="360" w:lineRule="auto"/>
              <w:rPr>
                <w:rFonts w:hint="eastAsia" w:ascii="宋体" w:hAnsi="宋体" w:cs="宋体"/>
                <w:kern w:val="0"/>
                <w:sz w:val="24"/>
              </w:rPr>
            </w:pPr>
            <w:r>
              <w:rPr>
                <w:rFonts w:hint="eastAsia" w:ascii="宋体" w:hAnsi="宋体" w:cs="宋体"/>
                <w:kern w:val="0"/>
                <w:sz w:val="24"/>
              </w:rPr>
              <w:t>电      话：18599127733、13018597667</w:t>
            </w:r>
          </w:p>
        </w:tc>
      </w:tr>
    </w:tbl>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w:t>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8" w:name="_Toc16734"/>
      <w:r>
        <w:rPr>
          <w:rFonts w:hint="eastAsia" w:ascii="宋体" w:hAnsi="宋体" w:cs="宋体"/>
          <w:b/>
          <w:bCs/>
          <w:sz w:val="24"/>
        </w:rPr>
        <w:t>投标须知</w:t>
      </w:r>
      <w:bookmarkEnd w:id="8"/>
    </w:p>
    <w:p>
      <w:pPr>
        <w:spacing w:line="360" w:lineRule="auto"/>
        <w:ind w:firstLine="480" w:firstLineChars="200"/>
        <w:rPr>
          <w:rFonts w:hint="eastAsia" w:ascii="宋体" w:hAnsi="宋体" w:cs="宋体"/>
          <w:sz w:val="24"/>
        </w:rPr>
      </w:pPr>
      <w:r>
        <w:rPr>
          <w:rFonts w:hint="eastAsia" w:ascii="宋体" w:hAnsi="宋体" w:cs="宋体"/>
          <w:sz w:val="24"/>
        </w:rPr>
        <w:t>1、本项目是深圳市前海深港现代服务业合作区管理局的2025年深圳前海专题图片展项目。</w:t>
      </w:r>
    </w:p>
    <w:p>
      <w:pPr>
        <w:spacing w:line="360" w:lineRule="auto"/>
        <w:ind w:firstLine="480" w:firstLineChars="200"/>
        <w:rPr>
          <w:rFonts w:hint="eastAsia"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深圳交易咨询集团有限公司受深圳市前海深港现代服务业合作区管理局委托以简易招标方式组织采购。</w:t>
      </w:r>
    </w:p>
    <w:p>
      <w:pPr>
        <w:spacing w:line="360" w:lineRule="auto"/>
        <w:ind w:firstLine="480" w:firstLineChars="200"/>
        <w:rPr>
          <w:rFonts w:hint="eastAsia" w:ascii="宋体" w:hAnsi="宋体" w:cs="宋体"/>
          <w:sz w:val="24"/>
        </w:rPr>
      </w:pPr>
      <w:r>
        <w:rPr>
          <w:rFonts w:hint="eastAsia" w:ascii="宋体" w:hAnsi="宋体" w:cs="宋体"/>
          <w:sz w:val="24"/>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hint="eastAsia" w:ascii="宋体" w:hAnsi="宋体" w:cs="宋体"/>
          <w:sz w:val="24"/>
        </w:rPr>
      </w:pPr>
      <w:r>
        <w:rPr>
          <w:rFonts w:hint="eastAsia" w:ascii="宋体" w:hAnsi="宋体" w:cs="宋体"/>
          <w:sz w:val="24"/>
        </w:rPr>
        <w:t>2.2、对于重新组织简易招标(公开征集)，仍出现报名且符合招标文件初审的投标供应商不足3家的情形，按以下流程执行：</w:t>
      </w:r>
    </w:p>
    <w:p>
      <w:pPr>
        <w:spacing w:line="360" w:lineRule="auto"/>
        <w:ind w:firstLine="480" w:firstLineChars="200"/>
        <w:rPr>
          <w:rFonts w:hint="eastAsia" w:ascii="宋体" w:hAnsi="宋体" w:cs="宋体"/>
          <w:sz w:val="24"/>
        </w:rPr>
      </w:pPr>
      <w:r>
        <w:rPr>
          <w:rFonts w:hint="eastAsia" w:ascii="宋体" w:hAnsi="宋体" w:cs="宋体"/>
          <w:sz w:val="24"/>
        </w:rPr>
        <w:t>a.有效投标人为2家的，可在2家有效投标人中取得分最高者为中标供应商；</w:t>
      </w:r>
    </w:p>
    <w:p>
      <w:pPr>
        <w:spacing w:line="360" w:lineRule="auto"/>
        <w:ind w:firstLine="480" w:firstLineChars="200"/>
        <w:rPr>
          <w:rFonts w:hint="eastAsia" w:ascii="宋体" w:hAnsi="宋体" w:cs="宋体"/>
          <w:sz w:val="24"/>
        </w:rPr>
      </w:pPr>
      <w:r>
        <w:rPr>
          <w:rFonts w:hint="eastAsia" w:ascii="宋体" w:hAnsi="宋体" w:cs="宋体"/>
          <w:sz w:val="24"/>
        </w:rPr>
        <w:t>b.如参与投标且符合招标文件要求的供应商仅有1家，评审委员会应与投标供应商进行谈判，原则上成交价不超过最初报价的95%。</w:t>
      </w:r>
    </w:p>
    <w:p>
      <w:pPr>
        <w:spacing w:line="360" w:lineRule="auto"/>
        <w:ind w:firstLine="480" w:firstLineChars="200"/>
        <w:rPr>
          <w:rFonts w:hint="eastAsia"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pPr>
      <w:r>
        <w:rPr>
          <w:rFonts w:hint="eastAsia" w:ascii="宋体" w:hAnsi="宋体" w:cs="宋体"/>
          <w:b/>
          <w:bCs/>
          <w:color w:val="FF0000"/>
          <w:sz w:val="24"/>
        </w:rPr>
        <w:t>注：投标文件需根据目录内容编写页码，正本不得活页装订。</w:t>
      </w:r>
    </w:p>
    <w:p>
      <w:pPr>
        <w:spacing w:line="360" w:lineRule="auto"/>
        <w:ind w:firstLine="480" w:firstLineChars="200"/>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技术部分。</w:t>
      </w:r>
    </w:p>
    <w:p>
      <w:pPr>
        <w:snapToGrid w:val="0"/>
        <w:spacing w:line="360" w:lineRule="auto"/>
        <w:ind w:firstLine="480" w:firstLineChars="200"/>
        <w:rPr>
          <w:rFonts w:hint="eastAsia"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本次投标为总价包干，投标报价包括了投标人完成本招标项目而发生的全部费用（含税）。</w:t>
      </w:r>
      <w:r>
        <w:rPr>
          <w:rFonts w:hint="eastAsia" w:ascii="宋体" w:hAnsi="宋体" w:cs="宋体"/>
          <w:sz w:val="24"/>
        </w:rPr>
        <w:t>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w:t>
      </w:r>
    </w:p>
    <w:p>
      <w:pPr>
        <w:snapToGrid w:val="0"/>
        <w:spacing w:line="360" w:lineRule="auto"/>
        <w:ind w:firstLine="480" w:firstLineChars="200"/>
        <w:rPr>
          <w:rFonts w:hint="eastAsia"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hint="eastAsia"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hint="eastAsia"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hint="eastAsia"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12、供应商应在规定的时间内现场递交或邮寄投标文件。</w:t>
      </w:r>
    </w:p>
    <w:p>
      <w:pPr>
        <w:snapToGrid w:val="0"/>
        <w:spacing w:line="360" w:lineRule="auto"/>
        <w:ind w:firstLine="480" w:firstLineChars="200"/>
        <w:rPr>
          <w:rFonts w:hint="eastAsia" w:ascii="宋体" w:hAnsi="宋体" w:cs="宋体"/>
          <w:sz w:val="24"/>
        </w:rPr>
      </w:pPr>
      <w:r>
        <w:rPr>
          <w:rFonts w:hint="eastAsia" w:ascii="宋体" w:hAnsi="宋体" w:cs="宋体"/>
          <w:sz w:val="24"/>
        </w:rPr>
        <w:t>13、采用综合评分法的情况：评审委员会将分别对供应商递交的投标文件进行评审。</w:t>
      </w:r>
    </w:p>
    <w:p>
      <w:pPr>
        <w:pStyle w:val="29"/>
        <w:numPr>
          <w:ilvl w:val="1"/>
          <w:numId w:val="5"/>
        </w:numPr>
        <w:snapToGrid w:val="0"/>
        <w:spacing w:line="360" w:lineRule="auto"/>
        <w:ind w:firstLineChars="0"/>
        <w:rPr>
          <w:rFonts w:hint="eastAsia"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9"/>
        <w:numPr>
          <w:ilvl w:val="1"/>
          <w:numId w:val="5"/>
        </w:numPr>
        <w:snapToGrid w:val="0"/>
        <w:spacing w:line="360" w:lineRule="auto"/>
        <w:ind w:firstLineChars="0"/>
        <w:rPr>
          <w:rFonts w:hint="eastAsia"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hint="eastAsia"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hint="eastAsia" w:ascii="宋体" w:hAnsi="宋体" w:cs="宋体"/>
          <w:sz w:val="24"/>
        </w:rPr>
      </w:pPr>
      <w:r>
        <w:rPr>
          <w:rFonts w:hint="eastAsia" w:ascii="宋体" w:hAnsi="宋体" w:cs="宋体"/>
          <w:sz w:val="24"/>
        </w:rPr>
        <w:t>14、采用谈判的情况：如参与投标且符合招标文件要求的供应商仅有1家</w:t>
      </w:r>
      <w:r>
        <w:rPr>
          <w:rFonts w:hint="eastAsia" w:ascii="宋体" w:hAnsi="宋体" w:cs="宋体"/>
          <w:sz w:val="24"/>
          <w:lang w:eastAsia="zh-CN"/>
        </w:rPr>
        <w:t>，</w:t>
      </w:r>
      <w:r>
        <w:rPr>
          <w:rFonts w:hint="eastAsia" w:ascii="宋体" w:hAnsi="宋体" w:cs="宋体"/>
          <w:sz w:val="24"/>
        </w:rPr>
        <w:t>评审委员会将与投标供应商进行谈判。</w:t>
      </w:r>
    </w:p>
    <w:p>
      <w:pPr>
        <w:numPr>
          <w:ilvl w:val="0"/>
          <w:numId w:val="6"/>
        </w:numPr>
        <w:snapToGrid w:val="0"/>
        <w:spacing w:line="360" w:lineRule="auto"/>
        <w:ind w:firstLine="480" w:firstLineChars="200"/>
        <w:rPr>
          <w:rFonts w:hint="eastAsia"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hint="eastAsia" w:ascii="宋体" w:hAnsi="宋体" w:cs="宋体"/>
          <w:sz w:val="24"/>
        </w:rPr>
      </w:pPr>
      <w:r>
        <w:rPr>
          <w:rFonts w:hint="eastAsia" w:ascii="宋体" w:hAnsi="宋体" w:cs="宋体"/>
          <w:sz w:val="24"/>
        </w:rPr>
        <w:t>原则上成交价不超过最初报价的95%。</w:t>
      </w:r>
    </w:p>
    <w:p>
      <w:pPr>
        <w:snapToGrid w:val="0"/>
        <w:spacing w:line="360" w:lineRule="auto"/>
        <w:ind w:firstLine="480" w:firstLineChars="200"/>
        <w:rPr>
          <w:rFonts w:hint="eastAsia"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hint="eastAsia"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hint="eastAsia" w:ascii="宋体" w:hAnsi="宋体" w:cs="宋体"/>
          <w:sz w:val="24"/>
        </w:rPr>
      </w:pPr>
      <w:r>
        <w:rPr>
          <w:rFonts w:hint="eastAsia" w:ascii="宋体" w:hAnsi="宋体" w:cs="宋体"/>
          <w:sz w:val="24"/>
        </w:rPr>
        <w:t>17、招标代理服务收费：</w:t>
      </w:r>
    </w:p>
    <w:p>
      <w:pPr>
        <w:snapToGrid w:val="0"/>
        <w:spacing w:line="360" w:lineRule="auto"/>
        <w:jc w:val="left"/>
        <w:rPr>
          <w:rFonts w:hint="eastAsia"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rPr>
      </w:pPr>
    </w:p>
    <w:p>
      <w:pPr>
        <w:adjustRightInd w:val="0"/>
        <w:snapToGrid w:val="0"/>
        <w:spacing w:line="360" w:lineRule="auto"/>
        <w:ind w:right="26"/>
        <w:jc w:val="left"/>
        <w:rPr>
          <w:rFonts w:hint="eastAsia" w:ascii="宋体" w:hAnsi="宋体" w:cs="宋体"/>
          <w:sz w:val="24"/>
        </w:rPr>
      </w:pPr>
      <w:r>
        <w:rPr>
          <w:rFonts w:hint="eastAsia" w:ascii="宋体" w:hAnsi="宋体" w:cs="宋体"/>
          <w:sz w:val="24"/>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r>
    </w:tbl>
    <w:p>
      <w:pPr>
        <w:spacing w:line="360" w:lineRule="auto"/>
        <w:rPr>
          <w:rFonts w:hint="eastAsia" w:ascii="宋体" w:hAnsi="宋体" w:cs="宋体"/>
          <w:b/>
          <w:bCs/>
          <w:sz w:val="24"/>
        </w:rPr>
        <w:sectPr>
          <w:footerReference r:id="rId3" w:type="default"/>
          <w:footerReference r:id="rId4" w:type="even"/>
          <w:pgSz w:w="11906" w:h="16838"/>
          <w:pgMar w:top="2098" w:right="1474" w:bottom="1984" w:left="1587" w:header="851" w:footer="992" w:gutter="0"/>
          <w:cols w:space="720" w:num="1"/>
          <w:docGrid w:type="lines" w:linePitch="312" w:charSpace="0"/>
        </w:sectPr>
      </w:pP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9" w:name="_Toc18857"/>
      <w:r>
        <w:rPr>
          <w:rFonts w:hint="eastAsia" w:ascii="宋体" w:hAnsi="宋体" w:cs="宋体"/>
          <w:b/>
          <w:bCs/>
          <w:sz w:val="24"/>
        </w:rPr>
        <w:t>评标程序</w:t>
      </w:r>
      <w:bookmarkEnd w:id="9"/>
    </w:p>
    <w:p>
      <w:pPr>
        <w:numPr>
          <w:ilvl w:val="0"/>
          <w:numId w:val="7"/>
        </w:numPr>
        <w:spacing w:line="360" w:lineRule="auto"/>
        <w:ind w:firstLine="480" w:firstLineChars="200"/>
        <w:rPr>
          <w:rFonts w:hint="eastAsia"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hint="eastAsia" w:ascii="宋体" w:hAnsi="宋体" w:cs="宋体"/>
          <w:sz w:val="24"/>
        </w:rPr>
      </w:pPr>
      <w:r>
        <w:rPr>
          <w:rFonts w:hint="eastAsia" w:ascii="宋体" w:hAnsi="宋体" w:cs="宋体"/>
          <w:sz w:val="24"/>
        </w:rPr>
        <w:t>二、参加会议人员：项目负责代表、评审委员会成员、监督部门代表（如有）、</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四、开标时间：2025年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25</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0时（北京时间）。</w:t>
      </w:r>
    </w:p>
    <w:p>
      <w:pPr>
        <w:spacing w:line="360" w:lineRule="auto"/>
        <w:ind w:firstLine="480" w:firstLineChars="200"/>
        <w:rPr>
          <w:rFonts w:hint="eastAsia" w:ascii="宋体" w:hAnsi="宋体" w:cs="宋体"/>
          <w:sz w:val="24"/>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五、投标文件的递交。投标单位应将投标文件正本和副本密封，并标明项目编号、招标项目名称及“正本”或“副本”，采购单位业务处室工作人员接收投标单位递交的投标文件，投标单位应在2025年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25</w:t>
      </w:r>
      <w:r>
        <w:rPr>
          <w:rFonts w:hint="eastAsia" w:ascii="宋体" w:hAnsi="宋体" w:cs="宋体"/>
          <w:sz w:val="24"/>
          <w:highlight w:val="none"/>
        </w:rPr>
        <w:t>日1</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0时（北京时间）前送达（现场递交或邮寄至前海大厦T1栋2505</w:t>
      </w:r>
      <w:r>
        <w:rPr>
          <w:rFonts w:hint="eastAsia" w:ascii="宋体" w:hAnsi="宋体" w:cs="宋体"/>
          <w:sz w:val="24"/>
        </w:rPr>
        <w:t>室）。截标后不再接收任何投标文件。</w:t>
      </w:r>
    </w:p>
    <w:p>
      <w:pPr>
        <w:spacing w:line="360" w:lineRule="auto"/>
        <w:ind w:firstLine="480" w:firstLineChars="200"/>
        <w:rPr>
          <w:rFonts w:hint="eastAsia"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hint="eastAsia"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hint="eastAsia"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hint="eastAsia"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hint="eastAsia"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hint="eastAsia" w:ascii="宋体" w:hAnsi="宋体" w:cs="宋体"/>
          <w:sz w:val="24"/>
        </w:rPr>
      </w:pPr>
      <w:r>
        <w:rPr>
          <w:rFonts w:hint="eastAsia" w:ascii="宋体" w:hAnsi="宋体" w:cs="宋体"/>
          <w:sz w:val="24"/>
        </w:rPr>
        <w:t>5.2原则上成交价不超过最初报价的95%。</w:t>
      </w:r>
    </w:p>
    <w:p>
      <w:pPr>
        <w:spacing w:line="560" w:lineRule="exact"/>
        <w:ind w:firstLine="480" w:firstLineChars="200"/>
        <w:rPr>
          <w:rFonts w:hint="eastAsia"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560" w:lineRule="exact"/>
        <w:ind w:firstLine="480" w:firstLineChars="200"/>
        <w:rPr>
          <w:rFonts w:hint="eastAsia" w:ascii="宋体" w:hAnsi="宋体" w:cs="宋体"/>
          <w:sz w:val="24"/>
        </w:rPr>
      </w:pPr>
      <w:r>
        <w:rPr>
          <w:rFonts w:hint="eastAsia" w:ascii="宋体" w:hAnsi="宋体" w:cs="宋体"/>
          <w:sz w:val="24"/>
        </w:rPr>
        <w:t>6、评审委员会按照本项目招标文件中规定的评标方法确定中标供应商。</w:t>
      </w:r>
    </w:p>
    <w:p>
      <w:pPr>
        <w:spacing w:line="560" w:lineRule="exact"/>
        <w:ind w:firstLine="480" w:firstLineChars="200"/>
        <w:rPr>
          <w:rFonts w:hint="eastAsia" w:ascii="宋体" w:hAnsi="宋体" w:cs="宋体"/>
          <w:sz w:val="24"/>
        </w:rPr>
      </w:pPr>
      <w:r>
        <w:rPr>
          <w:rFonts w:hint="eastAsia" w:ascii="宋体" w:hAnsi="宋体" w:cs="宋体"/>
          <w:sz w:val="24"/>
        </w:rPr>
        <w:t>十、根据本次采购的结果，10个工作日内与中标供应商签订合同。</w:t>
      </w:r>
    </w:p>
    <w:p>
      <w:pPr>
        <w:spacing w:line="560" w:lineRule="exact"/>
        <w:ind w:firstLine="480" w:firstLineChars="200"/>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widowControl/>
        <w:jc w:val="left"/>
        <w:rPr>
          <w:rFonts w:hint="eastAsia" w:ascii="宋体" w:hAnsi="宋体" w:cs="宋体"/>
          <w:sz w:val="24"/>
        </w:rPr>
      </w:pPr>
      <w:r>
        <w:rPr>
          <w:rFonts w:ascii="宋体" w:hAnsi="宋体" w:cs="宋体"/>
          <w:sz w:val="24"/>
        </w:rPr>
        <w:br w:type="page"/>
      </w:r>
    </w:p>
    <w:p>
      <w:pPr>
        <w:spacing w:line="360" w:lineRule="auto"/>
        <w:rPr>
          <w:rFonts w:hint="eastAsia" w:ascii="宋体" w:hAnsi="宋体" w:cs="宋体"/>
          <w:sz w:val="24"/>
        </w:rPr>
      </w:pP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10" w:name="_Toc1635"/>
      <w:r>
        <w:rPr>
          <w:rFonts w:hint="eastAsia" w:ascii="宋体" w:hAnsi="宋体" w:cs="宋体"/>
          <w:b/>
          <w:bCs/>
          <w:sz w:val="24"/>
        </w:rPr>
        <w:t>合同格式及合同条款</w:t>
      </w:r>
      <w:bookmarkEnd w:id="10"/>
    </w:p>
    <w:p>
      <w:pPr>
        <w:spacing w:line="360" w:lineRule="auto"/>
        <w:ind w:firstLine="470" w:firstLineChars="196"/>
        <w:jc w:val="center"/>
        <w:rPr>
          <w:rFonts w:hint="eastAsia" w:ascii="宋体" w:hAnsi="宋体" w:cs="宋体"/>
          <w:sz w:val="24"/>
        </w:rPr>
      </w:pPr>
      <w:bookmarkStart w:id="11" w:name="_Toc84303603"/>
      <w:bookmarkStart w:id="12" w:name="_Toc73521592"/>
      <w:bookmarkStart w:id="13" w:name="_Toc73518163"/>
      <w:bookmarkStart w:id="14" w:name="_Toc100052414"/>
      <w:bookmarkStart w:id="15" w:name="_Toc73517685"/>
      <w:bookmarkStart w:id="16" w:name="_Toc73521680"/>
      <w:bookmarkStart w:id="17" w:name="_Toc101074886"/>
    </w:p>
    <w:bookmarkEnd w:id="11"/>
    <w:bookmarkEnd w:id="12"/>
    <w:bookmarkEnd w:id="13"/>
    <w:bookmarkEnd w:id="14"/>
    <w:bookmarkEnd w:id="15"/>
    <w:bookmarkEnd w:id="16"/>
    <w:bookmarkEnd w:id="17"/>
    <w:p>
      <w:pPr>
        <w:spacing w:line="360" w:lineRule="auto"/>
        <w:ind w:firstLine="470" w:firstLineChars="196"/>
        <w:rPr>
          <w:rFonts w:hint="eastAsia" w:ascii="宋体" w:hAnsi="宋体" w:cs="宋体"/>
          <w:sz w:val="24"/>
        </w:rPr>
      </w:pPr>
    </w:p>
    <w:p>
      <w:pPr>
        <w:pStyle w:val="29"/>
        <w:spacing w:line="360" w:lineRule="auto"/>
        <w:ind w:left="1475" w:right="1470" w:hanging="1475" w:hangingChars="612"/>
        <w:rPr>
          <w:rFonts w:hint="eastAsia" w:ascii="宋体" w:hAnsi="宋体" w:cs="宋体"/>
          <w:b/>
          <w:sz w:val="24"/>
          <w:szCs w:val="24"/>
        </w:rPr>
      </w:pPr>
      <w:r>
        <w:rPr>
          <w:rFonts w:hint="eastAsia" w:ascii="宋体" w:hAnsi="宋体" w:cs="宋体"/>
          <w:b/>
          <w:sz w:val="24"/>
          <w:szCs w:val="24"/>
        </w:rPr>
        <w:t xml:space="preserve">       合同编号（甲方）：            </w:t>
      </w:r>
    </w:p>
    <w:p>
      <w:pPr>
        <w:pStyle w:val="29"/>
        <w:spacing w:line="360" w:lineRule="auto"/>
        <w:ind w:left="1675" w:right="1470" w:hanging="1675" w:hangingChars="695"/>
        <w:rPr>
          <w:rFonts w:hint="eastAsia" w:ascii="宋体" w:hAnsi="宋体" w:cs="宋体"/>
          <w:b/>
          <w:sz w:val="24"/>
          <w:szCs w:val="24"/>
        </w:rPr>
      </w:pPr>
      <w:r>
        <w:rPr>
          <w:rFonts w:hint="eastAsia" w:ascii="宋体" w:hAnsi="宋体" w:cs="宋体"/>
          <w:b/>
          <w:sz w:val="24"/>
          <w:szCs w:val="24"/>
        </w:rPr>
        <w:t xml:space="preserve">       合同编号（乙方）：            </w:t>
      </w:r>
    </w:p>
    <w:p>
      <w:pPr>
        <w:pStyle w:val="29"/>
        <w:spacing w:line="360" w:lineRule="auto"/>
        <w:ind w:left="1470" w:right="1470" w:firstLine="482"/>
        <w:jc w:val="center"/>
        <w:rPr>
          <w:rFonts w:hint="eastAsia" w:ascii="宋体" w:hAnsi="宋体" w:cs="宋体"/>
          <w:b/>
          <w:sz w:val="24"/>
          <w:szCs w:val="24"/>
        </w:rPr>
      </w:pPr>
    </w:p>
    <w:p>
      <w:pPr>
        <w:pStyle w:val="29"/>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29"/>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29"/>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spacing w:line="360" w:lineRule="auto"/>
        <w:jc w:val="center"/>
        <w:outlineLvl w:val="1"/>
        <w:rPr>
          <w:rFonts w:hint="eastAsia" w:ascii="宋体" w:hAnsi="宋体" w:cs="宋体"/>
          <w:b/>
          <w:sz w:val="28"/>
          <w:szCs w:val="28"/>
        </w:rPr>
      </w:pPr>
      <w:r>
        <w:rPr>
          <w:rFonts w:hint="eastAsia" w:ascii="宋体" w:hAnsi="宋体" w:cs="宋体"/>
          <w:b/>
          <w:sz w:val="28"/>
          <w:szCs w:val="28"/>
        </w:rPr>
        <w:t>2025年深圳前海专题图片展项目委托合同</w:t>
      </w:r>
    </w:p>
    <w:p>
      <w:pPr>
        <w:spacing w:line="360" w:lineRule="auto"/>
        <w:rPr>
          <w:rFonts w:hint="eastAsia" w:ascii="宋体" w:hAnsi="宋体" w:cs="宋体"/>
          <w:sz w:val="24"/>
        </w:rPr>
      </w:pPr>
      <w:r>
        <w:rPr>
          <w:rFonts w:hint="eastAsia" w:ascii="宋体" w:hAnsi="宋体" w:cs="宋体"/>
          <w:sz w:val="24"/>
        </w:rPr>
        <w:t xml:space="preserve"> </w:t>
      </w:r>
    </w:p>
    <w:p>
      <w:pPr>
        <w:pStyle w:val="29"/>
        <w:spacing w:line="360" w:lineRule="auto"/>
        <w:ind w:right="1470" w:firstLine="482"/>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hint="eastAsia" w:ascii="宋体" w:hAnsi="宋体" w:cs="宋体"/>
          <w:sz w:val="24"/>
        </w:rPr>
      </w:pPr>
      <w:r>
        <w:rPr>
          <w:rFonts w:hint="eastAsia" w:ascii="宋体" w:hAnsi="宋体" w:cs="宋体"/>
          <w:b/>
          <w:sz w:val="24"/>
        </w:rPr>
        <w:t xml:space="preserve"> </w:t>
      </w:r>
    </w:p>
    <w:p>
      <w:pPr>
        <w:spacing w:line="360" w:lineRule="auto"/>
        <w:jc w:val="center"/>
        <w:outlineLvl w:val="1"/>
        <w:rPr>
          <w:rFonts w:hint="eastAsia" w:ascii="宋体" w:hAnsi="宋体" w:cs="宋体"/>
          <w:sz w:val="24"/>
        </w:rPr>
      </w:pPr>
      <w:r>
        <w:rPr>
          <w:rFonts w:hint="eastAsia" w:ascii="宋体" w:hAnsi="宋体" w:cs="宋体"/>
          <w:sz w:val="24"/>
        </w:rPr>
        <w:t>二〇二五年  月</w:t>
      </w:r>
    </w:p>
    <w:p>
      <w:pPr>
        <w:spacing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hint="eastAsia"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hint="eastAsia" w:ascii="宋体" w:hAnsi="宋体" w:cs="宋体"/>
          <w:b/>
          <w:bCs/>
          <w:sz w:val="24"/>
        </w:rPr>
      </w:pPr>
      <w:r>
        <w:rPr>
          <w:rFonts w:hint="eastAsia" w:ascii="宋体" w:hAnsi="宋体" w:cs="宋体"/>
          <w:b/>
          <w:bCs/>
          <w:sz w:val="24"/>
        </w:rPr>
        <w:t xml:space="preserve">法定代表人： </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b/>
          <w:bCs/>
          <w:sz w:val="24"/>
        </w:rPr>
      </w:pPr>
      <w:r>
        <w:rPr>
          <w:rFonts w:hint="eastAsia" w:ascii="宋体" w:hAnsi="宋体" w:cs="宋体"/>
          <w:b/>
          <w:bCs/>
          <w:sz w:val="24"/>
        </w:rPr>
        <w:t>乙方：</w:t>
      </w:r>
    </w:p>
    <w:p>
      <w:pPr>
        <w:spacing w:line="360" w:lineRule="auto"/>
        <w:rPr>
          <w:rFonts w:hint="eastAsia" w:ascii="宋体" w:hAnsi="宋体" w:cs="宋体"/>
          <w:b/>
          <w:bCs/>
          <w:sz w:val="24"/>
        </w:rPr>
      </w:pPr>
      <w:r>
        <w:rPr>
          <w:rFonts w:hint="eastAsia" w:ascii="宋体" w:hAnsi="宋体" w:cs="宋体"/>
          <w:b/>
          <w:bCs/>
          <w:sz w:val="24"/>
        </w:rPr>
        <w:t>统一</w:t>
      </w:r>
      <w:r>
        <w:rPr>
          <w:rFonts w:hint="eastAsia" w:ascii="宋体" w:hAnsi="宋体" w:cs="宋体"/>
          <w:b/>
          <w:bCs/>
          <w:sz w:val="24"/>
          <w:lang w:val="en-US" w:eastAsia="zh-CN"/>
        </w:rPr>
        <w:t>社会</w:t>
      </w:r>
      <w:r>
        <w:rPr>
          <w:rFonts w:hint="eastAsia" w:ascii="宋体" w:hAnsi="宋体" w:cs="宋体"/>
          <w:b/>
          <w:bCs/>
          <w:sz w:val="24"/>
        </w:rPr>
        <w:t>信用代码：</w:t>
      </w:r>
    </w:p>
    <w:p>
      <w:pPr>
        <w:spacing w:line="360" w:lineRule="auto"/>
      </w:pPr>
      <w:r>
        <w:rPr>
          <w:rFonts w:hint="eastAsia" w:ascii="宋体" w:hAnsi="宋体" w:cs="宋体"/>
          <w:b/>
          <w:bCs/>
          <w:sz w:val="24"/>
        </w:rPr>
        <w:t>法定代表人</w:t>
      </w:r>
      <w:r>
        <w:rPr>
          <w:rFonts w:hint="eastAsia"/>
        </w:rPr>
        <w:t>：</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以下甲方和乙方合称“双方”。</w:t>
      </w:r>
    </w:p>
    <w:p>
      <w:pPr>
        <w:spacing w:line="360" w:lineRule="auto"/>
        <w:ind w:firstLine="480" w:firstLineChars="200"/>
        <w:rPr>
          <w:rFonts w:hint="eastAsia" w:ascii="宋体" w:hAnsi="宋体" w:cs="宋体"/>
          <w:sz w:val="24"/>
        </w:rPr>
      </w:pPr>
      <w:r>
        <w:rPr>
          <w:rFonts w:hint="eastAsia" w:ascii="宋体" w:hAnsi="宋体" w:cs="宋体"/>
          <w:sz w:val="24"/>
        </w:rPr>
        <w:t>根据《中华人民共和国民法典》等法律、法规的相关规定和编号为【   】招标项目的中标结果，由【   】单位（以下简称乙方）为中标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sz w:val="24"/>
          <w:u w:val="single"/>
        </w:rPr>
        <w:t xml:space="preserve"> </w:t>
      </w:r>
      <w:r>
        <w:rPr>
          <w:rFonts w:hint="eastAsia" w:ascii="宋体" w:hAnsi="宋体" w:cs="宋体"/>
          <w:b/>
          <w:bCs/>
          <w:sz w:val="24"/>
          <w:u w:val="single"/>
        </w:rPr>
        <w:t>2025年深圳前海专题图片展项目</w:t>
      </w:r>
      <w:r>
        <w:rPr>
          <w:rFonts w:hint="eastAsia" w:ascii="宋体" w:hAnsi="宋体" w:cs="宋体"/>
          <w:sz w:val="24"/>
          <w:u w:val="single"/>
        </w:rPr>
        <w:t xml:space="preserve"> </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第一条  工作内容</w:t>
      </w:r>
    </w:p>
    <w:p>
      <w:pPr>
        <w:spacing w:line="360" w:lineRule="auto"/>
        <w:ind w:firstLine="482" w:firstLineChars="200"/>
        <w:rPr>
          <w:rFonts w:hint="eastAsia" w:ascii="宋体" w:hAnsi="宋体" w:cs="宋体"/>
          <w:b/>
          <w:bCs/>
          <w:sz w:val="24"/>
        </w:rPr>
      </w:pPr>
      <w:r>
        <w:rPr>
          <w:rFonts w:hint="eastAsia" w:ascii="宋体" w:hAnsi="宋体" w:cs="宋体"/>
          <w:b/>
          <w:bCs/>
          <w:sz w:val="24"/>
        </w:rPr>
        <w:t>（一）项目名称：</w:t>
      </w:r>
      <w:r>
        <w:rPr>
          <w:rFonts w:hint="eastAsia" w:ascii="宋体" w:hAnsi="宋体" w:cs="宋体"/>
          <w:b/>
          <w:bCs/>
          <w:sz w:val="24"/>
          <w:u w:val="single"/>
        </w:rPr>
        <w:t>2025年深圳前海专题图片展项目</w:t>
      </w:r>
    </w:p>
    <w:p>
      <w:pPr>
        <w:spacing w:line="360" w:lineRule="auto"/>
        <w:ind w:firstLine="482" w:firstLineChars="200"/>
        <w:rPr>
          <w:rFonts w:hint="eastAsia" w:ascii="宋体" w:hAnsi="宋体" w:cs="宋体"/>
          <w:b/>
          <w:bCs/>
          <w:sz w:val="24"/>
        </w:rPr>
      </w:pPr>
      <w:r>
        <w:rPr>
          <w:rFonts w:hint="eastAsia" w:ascii="宋体" w:hAnsi="宋体" w:cs="宋体"/>
          <w:b/>
          <w:bCs/>
          <w:sz w:val="24"/>
        </w:rPr>
        <w:t>（二）工作内容：</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1、结合前海过往素材，策划整体图片展的方案；</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2、图片展需设置不少于6个展示装置，展示前海发展变化的空间轴、时间轴、卫星图对比、天际线展示、图片展装置、拍照打卡点等丰富装置；</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3、结合前海过往素材，收集整理图片素材，并精选不少于（包括）40张图片，展示前海的发展变化；</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4、根据图片展活动，策划系列宣传活动，在新闻客户端、微信公众号、视频号、今日头条等多个平台推流发布。</w:t>
      </w:r>
    </w:p>
    <w:p>
      <w:pPr>
        <w:pStyle w:val="29"/>
        <w:ind w:firstLine="482"/>
        <w:outlineLvl w:val="1"/>
      </w:pPr>
      <w:r>
        <w:rPr>
          <w:rFonts w:hint="eastAsia"/>
          <w:b/>
          <w:bCs/>
          <w:sz w:val="24"/>
          <w:szCs w:val="24"/>
        </w:rPr>
        <w:t xml:space="preserve">第二条  </w:t>
      </w:r>
      <w:r>
        <w:rPr>
          <w:rFonts w:hint="eastAsia" w:ascii="宋体" w:hAnsi="宋体" w:cs="宋体"/>
          <w:b/>
          <w:bCs/>
          <w:color w:val="000000" w:themeColor="text1"/>
          <w:sz w:val="24"/>
          <w:szCs w:val="24"/>
          <w14:textFill>
            <w14:solidFill>
              <w14:schemeClr w14:val="tx1"/>
            </w14:solidFill>
          </w14:textFill>
        </w:rPr>
        <w:t xml:space="preserve"> 服务期限及进度要求、后续服务</w:t>
      </w:r>
    </w:p>
    <w:p>
      <w:pPr>
        <w:pStyle w:val="29"/>
        <w:ind w:firstLine="480"/>
        <w:outlineLvl w:val="2"/>
        <w:rPr>
          <w:rFonts w:hint="eastAsia" w:ascii="宋体" w:hAnsi="宋体" w:cs="宋体"/>
          <w:sz w:val="24"/>
        </w:rPr>
      </w:pPr>
      <w:r>
        <w:rPr>
          <w:rFonts w:hint="eastAsia" w:ascii="宋体" w:hAnsi="宋体" w:cs="宋体"/>
          <w:sz w:val="24"/>
        </w:rPr>
        <w:t>1.服务期限</w:t>
      </w:r>
    </w:p>
    <w:p>
      <w:pPr>
        <w:pStyle w:val="29"/>
        <w:ind w:firstLine="480"/>
        <w:rPr>
          <w:rFonts w:hint="eastAsia" w:ascii="宋体" w:hAnsi="宋体" w:cs="宋体"/>
          <w:sz w:val="24"/>
          <w:highlight w:val="yellow"/>
        </w:rPr>
      </w:pPr>
      <w:r>
        <w:rPr>
          <w:rFonts w:hint="eastAsia" w:ascii="宋体" w:hAnsi="宋体" w:cs="宋体"/>
          <w:sz w:val="24"/>
        </w:rPr>
        <w:t>项目服务期限：自合同签订之日起至2025年11月30日完成。本项目不属于长期服务项目。</w:t>
      </w:r>
    </w:p>
    <w:p>
      <w:pPr>
        <w:snapToGrid w:val="0"/>
        <w:spacing w:line="360" w:lineRule="auto"/>
        <w:ind w:left="11" w:firstLine="480" w:firstLineChars="200"/>
        <w:outlineLvl w:val="2"/>
        <w:rPr>
          <w:rFonts w:hint="eastAsia" w:ascii="宋体" w:hAnsi="宋体" w:cs="宋体"/>
          <w:color w:val="000000"/>
          <w:sz w:val="24"/>
        </w:rPr>
      </w:pPr>
      <w:r>
        <w:rPr>
          <w:rFonts w:hint="eastAsia" w:ascii="宋体" w:hAnsi="宋体" w:cs="宋体"/>
          <w:color w:val="000000"/>
          <w:sz w:val="24"/>
        </w:rPr>
        <w:t>2.进度要求</w:t>
      </w:r>
    </w:p>
    <w:p>
      <w:pPr>
        <w:snapToGrid w:val="0"/>
        <w:spacing w:line="360" w:lineRule="auto"/>
        <w:ind w:left="11" w:firstLine="480" w:firstLineChars="200"/>
        <w:rPr>
          <w:rFonts w:hint="eastAsia" w:ascii="宋体" w:hAnsi="宋体" w:cs="宋体"/>
          <w:color w:val="000000"/>
          <w:sz w:val="24"/>
        </w:rPr>
      </w:pPr>
      <w:r>
        <w:rPr>
          <w:rFonts w:hint="eastAsia" w:ascii="宋体" w:hAnsi="宋体" w:cs="宋体"/>
          <w:color w:val="000000"/>
          <w:sz w:val="24"/>
        </w:rPr>
        <w:t>自合同签订之日</w:t>
      </w:r>
      <w:r>
        <w:rPr>
          <w:rFonts w:ascii="宋体" w:hAnsi="宋体" w:cs="宋体"/>
          <w:color w:val="000000"/>
          <w:sz w:val="24"/>
        </w:rPr>
        <w:t>起</w:t>
      </w:r>
      <w:r>
        <w:rPr>
          <w:rFonts w:hint="eastAsia" w:ascii="宋体" w:hAnsi="宋体" w:cs="宋体"/>
          <w:color w:val="000000"/>
          <w:sz w:val="24"/>
        </w:rPr>
        <w:t>至</w:t>
      </w:r>
      <w:r>
        <w:rPr>
          <w:rFonts w:ascii="宋体" w:hAnsi="宋体" w:cs="宋体"/>
          <w:color w:val="000000"/>
          <w:sz w:val="24"/>
        </w:rPr>
        <w:t>2025年1</w:t>
      </w:r>
      <w:r>
        <w:rPr>
          <w:rFonts w:hint="eastAsia" w:ascii="宋体" w:hAnsi="宋体" w:cs="宋体"/>
          <w:color w:val="000000"/>
          <w:sz w:val="24"/>
        </w:rPr>
        <w:t>1</w:t>
      </w:r>
      <w:r>
        <w:rPr>
          <w:rFonts w:ascii="宋体" w:hAnsi="宋体" w:cs="宋体"/>
          <w:color w:val="000000"/>
          <w:sz w:val="24"/>
        </w:rPr>
        <w:t>月30日</w:t>
      </w:r>
      <w:r>
        <w:rPr>
          <w:rFonts w:hint="eastAsia" w:ascii="宋体" w:hAnsi="宋体" w:cs="宋体"/>
          <w:color w:val="000000"/>
          <w:sz w:val="24"/>
        </w:rPr>
        <w:t>。</w:t>
      </w:r>
    </w:p>
    <w:p>
      <w:pPr>
        <w:pStyle w:val="40"/>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2.1.乙方应在签署合同后向</w:t>
      </w:r>
      <w:bookmarkStart w:id="18" w:name="OLE_LINK19"/>
      <w:r>
        <w:rPr>
          <w:rFonts w:hint="eastAsia" w:ascii="宋体" w:hAnsi="宋体" w:cs="宋体"/>
          <w:bCs/>
          <w:color w:val="000000"/>
          <w:sz w:val="24"/>
        </w:rPr>
        <w:t>甲方</w:t>
      </w:r>
      <w:bookmarkEnd w:id="18"/>
      <w:r>
        <w:rPr>
          <w:rFonts w:hint="eastAsia" w:ascii="宋体" w:hAnsi="宋体" w:cs="宋体"/>
          <w:bCs/>
          <w:color w:val="000000"/>
          <w:sz w:val="24"/>
        </w:rPr>
        <w:t>提交工作方案，甲方将修改意见反馈给乙方后，乙方须依据修改意见认真修改、补充。</w:t>
      </w:r>
    </w:p>
    <w:p>
      <w:pPr>
        <w:pStyle w:val="40"/>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2.2.乙方应在工作方案定稿后尽快向甲方进行初步成果汇报，乙方须根据初步成果审查意见认真总结、修改、补充、完善初步成果。</w:t>
      </w:r>
    </w:p>
    <w:p>
      <w:pPr>
        <w:pStyle w:val="40"/>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2.3.乙方应在初步成果定稿后尽快向甲方提交项目的中间成果，并依据中间成果审查意见对项目成果进行补充、修改和完善。</w:t>
      </w:r>
    </w:p>
    <w:p>
      <w:pPr>
        <w:snapToGrid w:val="0"/>
        <w:spacing w:line="360" w:lineRule="auto"/>
        <w:ind w:left="11" w:firstLine="480" w:firstLineChars="200"/>
        <w:rPr>
          <w:rFonts w:hint="eastAsia" w:ascii="宋体" w:hAnsi="宋体" w:cs="宋体"/>
          <w:bCs/>
          <w:color w:val="000000"/>
          <w:sz w:val="24"/>
        </w:rPr>
      </w:pPr>
      <w:r>
        <w:rPr>
          <w:rFonts w:hint="eastAsia" w:ascii="宋体" w:hAnsi="宋体" w:cs="宋体"/>
          <w:bCs/>
          <w:color w:val="000000"/>
          <w:sz w:val="24"/>
        </w:rPr>
        <w:t>2.4.乙方应在合同截止日期前按合同要求提交最终成果。</w:t>
      </w:r>
    </w:p>
    <w:p>
      <w:pPr>
        <w:snapToGrid w:val="0"/>
        <w:spacing w:line="360" w:lineRule="auto"/>
        <w:ind w:left="11" w:firstLine="480" w:firstLineChars="200"/>
        <w:outlineLvl w:val="2"/>
        <w:rPr>
          <w:rFonts w:hint="eastAsia" w:ascii="宋体" w:hAnsi="宋体" w:cs="宋体"/>
          <w:color w:val="000000"/>
          <w:sz w:val="24"/>
        </w:rPr>
      </w:pPr>
      <w:r>
        <w:rPr>
          <w:rFonts w:hint="eastAsia" w:ascii="宋体" w:hAnsi="宋体" w:cs="宋体"/>
          <w:color w:val="000000"/>
          <w:sz w:val="24"/>
        </w:rPr>
        <w:t>3.后续服务：</w:t>
      </w:r>
    </w:p>
    <w:p>
      <w:pPr>
        <w:pStyle w:val="40"/>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3.1.后续服务内容：在后续服务期限内提供相关技术支持。</w:t>
      </w:r>
    </w:p>
    <w:p>
      <w:pPr>
        <w:pStyle w:val="40"/>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3.2.后续服务要求：安排专人负责售后技术支持，并提供其联系手机、电话、微信、Email；如人员需要调整应及时通知</w:t>
      </w:r>
      <w:bookmarkStart w:id="19" w:name="OLE_LINK37"/>
      <w:r>
        <w:rPr>
          <w:rFonts w:hint="eastAsia" w:ascii="宋体" w:hAnsi="宋体" w:cs="宋体"/>
          <w:bCs/>
          <w:color w:val="000000"/>
          <w:sz w:val="24"/>
        </w:rPr>
        <w:t>甲方</w:t>
      </w:r>
      <w:bookmarkEnd w:id="19"/>
      <w:r>
        <w:rPr>
          <w:rFonts w:hint="eastAsia" w:ascii="宋体" w:hAnsi="宋体" w:cs="宋体"/>
          <w:bCs/>
          <w:color w:val="000000"/>
          <w:sz w:val="24"/>
        </w:rPr>
        <w:t>；按甲方要求完成后续服务。</w:t>
      </w:r>
    </w:p>
    <w:p>
      <w:pPr>
        <w:snapToGrid w:val="0"/>
        <w:spacing w:line="360" w:lineRule="auto"/>
        <w:ind w:left="11" w:firstLine="480" w:firstLineChars="200"/>
        <w:rPr>
          <w:rFonts w:hint="eastAsia" w:ascii="宋体" w:hAnsi="宋体" w:cs="宋体"/>
          <w:color w:val="000000"/>
          <w:sz w:val="24"/>
        </w:rPr>
      </w:pPr>
      <w:r>
        <w:rPr>
          <w:rFonts w:hint="eastAsia" w:ascii="宋体" w:hAnsi="宋体" w:cs="宋体"/>
          <w:bCs/>
          <w:color w:val="000000"/>
          <w:sz w:val="24"/>
        </w:rPr>
        <w:t>3.3.后续服务期限：后续服务期限为乙方完成项目成果之日起的</w:t>
      </w:r>
      <w:r>
        <w:rPr>
          <w:rFonts w:hint="eastAsia" w:ascii="宋体" w:hAnsi="宋体" w:cs="宋体"/>
          <w:bCs/>
          <w:color w:val="000000"/>
          <w:sz w:val="24"/>
          <w:lang w:val="en-US" w:eastAsia="zh-CN"/>
        </w:rPr>
        <w:t>6个月内</w:t>
      </w:r>
      <w:r>
        <w:rPr>
          <w:rFonts w:hint="eastAsia" w:ascii="宋体" w:hAnsi="宋体" w:cs="宋体"/>
          <w:bCs/>
          <w:color w:val="000000"/>
          <w:sz w:val="24"/>
        </w:rPr>
        <w:t>，后续服务期内，乙方须与甲方保持全面沟通，协助甲方完成各种后续审计、评估等工作。</w:t>
      </w:r>
    </w:p>
    <w:p>
      <w:pPr>
        <w:snapToGrid w:val="0"/>
        <w:spacing w:line="360" w:lineRule="auto"/>
        <w:ind w:left="11" w:firstLine="480" w:firstLineChars="200"/>
        <w:outlineLvl w:val="2"/>
        <w:rPr>
          <w:rFonts w:hint="eastAsia" w:ascii="宋体" w:hAnsi="宋体" w:cs="宋体"/>
          <w:sz w:val="24"/>
          <w:highlight w:val="yellow"/>
        </w:rPr>
      </w:pPr>
      <w:r>
        <w:rPr>
          <w:rFonts w:hint="eastAsia" w:ascii="宋体" w:hAnsi="宋体" w:cs="宋体"/>
          <w:color w:val="000000"/>
          <w:sz w:val="24"/>
        </w:rPr>
        <w:t>4.履行地点：深圳市前海深港现代服务业合作区</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 xml:space="preserve">第三条   </w:t>
      </w:r>
      <w:r>
        <w:rPr>
          <w:rFonts w:hint="eastAsia" w:ascii="宋体" w:hAnsi="宋体" w:cs="宋体"/>
          <w:b/>
          <w:bCs/>
          <w:color w:val="000000" w:themeColor="text1"/>
          <w:sz w:val="24"/>
          <w14:textFill>
            <w14:solidFill>
              <w14:schemeClr w14:val="tx1"/>
            </w14:solidFill>
          </w14:textFill>
        </w:rPr>
        <w:t>项目资料归属</w:t>
      </w:r>
    </w:p>
    <w:p>
      <w:pPr>
        <w:pStyle w:val="10"/>
        <w:snapToGrid w:val="0"/>
        <w:spacing w:line="360" w:lineRule="auto"/>
        <w:ind w:firstLine="480" w:firstLineChars="200"/>
        <w:rPr>
          <w:rFonts w:hint="eastAsia" w:hAnsi="宋体" w:cs="宋体"/>
          <w:sz w:val="24"/>
        </w:rPr>
      </w:pPr>
      <w:r>
        <w:rPr>
          <w:rFonts w:hint="eastAsia" w:hAnsi="宋体" w:cs="宋体"/>
          <w:sz w:val="24"/>
        </w:rPr>
        <w:t>1.所有提交给甲方的项目材料及相关资料的阶段性成果及最后文本，包括为履行服务范围所编制的计划和证明资料等，都属于甲方所有，乙方在提交给甲方之前应将上述资料进行整理归类和编制索引。</w:t>
      </w:r>
    </w:p>
    <w:p>
      <w:pPr>
        <w:pStyle w:val="10"/>
        <w:snapToGrid w:val="0"/>
        <w:spacing w:line="360" w:lineRule="auto"/>
        <w:ind w:firstLine="480" w:firstLineChars="200"/>
        <w:rPr>
          <w:rFonts w:hint="eastAsia" w:hAnsi="宋体" w:cs="宋体"/>
          <w:sz w:val="24"/>
        </w:rPr>
      </w:pPr>
      <w:r>
        <w:rPr>
          <w:rFonts w:hint="eastAsia" w:hAnsi="宋体" w:cs="宋体"/>
          <w:sz w:val="24"/>
        </w:rPr>
        <w:t>2.乙方未经甲方的书面同意，不得将上述资料用于与本项目之外的任何项目，也不得将其泄露或授权给第三方使用。</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 xml:space="preserve">第四条  </w:t>
      </w:r>
      <w:r>
        <w:rPr>
          <w:rFonts w:hint="eastAsia" w:ascii="宋体" w:hAnsi="宋体" w:cs="宋体"/>
          <w:b/>
          <w:bCs/>
          <w:color w:val="000000" w:themeColor="text1"/>
          <w:sz w:val="24"/>
          <w14:textFill>
            <w14:solidFill>
              <w14:schemeClr w14:val="tx1"/>
            </w14:solidFill>
          </w14:textFill>
        </w:rPr>
        <w:t>各方的权利义务</w:t>
      </w:r>
    </w:p>
    <w:p>
      <w:pPr>
        <w:spacing w:line="360" w:lineRule="auto"/>
        <w:ind w:firstLine="480" w:firstLineChars="200"/>
        <w:outlineLvl w:val="2"/>
        <w:rPr>
          <w:color w:val="000000" w:themeColor="text1"/>
          <w:sz w:val="24"/>
          <w14:textFill>
            <w14:solidFill>
              <w14:schemeClr w14:val="tx1"/>
            </w14:solidFill>
          </w14:textFill>
        </w:rPr>
      </w:pPr>
      <w:r>
        <w:rPr>
          <w:color w:val="000000" w:themeColor="text1"/>
          <w:sz w:val="24"/>
          <w14:textFill>
            <w14:solidFill>
              <w14:schemeClr w14:val="tx1"/>
            </w14:solidFill>
          </w14:textFill>
        </w:rPr>
        <w:t>（一）甲方的权利义务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1.甲方有权向乙方询问项目工作进展及相关情况，并要求乙方在指定时间内做出答复。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2.甲方有权对乙方提供的服务</w:t>
      </w:r>
      <w:r>
        <w:rPr>
          <w:rFonts w:hint="eastAsia"/>
          <w:color w:val="000000" w:themeColor="text1"/>
          <w:sz w:val="24"/>
          <w14:textFill>
            <w14:solidFill>
              <w14:schemeClr w14:val="tx1"/>
            </w14:solidFill>
          </w14:textFill>
        </w:rPr>
        <w:t>进行</w:t>
      </w:r>
      <w:r>
        <w:rPr>
          <w:color w:val="000000" w:themeColor="text1"/>
          <w:sz w:val="24"/>
          <w14:textFill>
            <w14:solidFill>
              <w14:schemeClr w14:val="tx1"/>
            </w14:solidFill>
          </w14:textFill>
        </w:rPr>
        <w:t>验收，有权对乙方提交的</w:t>
      </w:r>
      <w:r>
        <w:rPr>
          <w:rFonts w:hint="eastAsia"/>
          <w:color w:val="000000" w:themeColor="text1"/>
          <w:sz w:val="24"/>
          <w14:textFill>
            <w14:solidFill>
              <w14:schemeClr w14:val="tx1"/>
            </w14:solidFill>
          </w14:textFill>
        </w:rPr>
        <w:t>项目成果</w:t>
      </w:r>
      <w:r>
        <w:rPr>
          <w:color w:val="000000" w:themeColor="text1"/>
          <w:sz w:val="24"/>
          <w14:textFill>
            <w14:solidFill>
              <w14:schemeClr w14:val="tx1"/>
            </w14:solidFill>
          </w14:textFill>
        </w:rPr>
        <w:t>文件进行审核并提出修改意见。</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3.如甲方确认乙方工作人员未按照本合同要求履行职责，甲方有权要求乙方限期更换人员，直至终止合同并要求乙方承担相应赔偿责任。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4.甲方对乙方在委托权限范围内完成委托事项有指导、监督权利。</w:t>
      </w:r>
    </w:p>
    <w:p>
      <w:pPr>
        <w:tabs>
          <w:tab w:val="left" w:pos="4111"/>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5.如乙方所提供的服务、最终成果报告</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不符合本合同的要求，甲方有权要求乙方重新执行相应的工作服务，由此产生的全部费用由乙方自行承担，同时，甲方的付款时间相应顺延。</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6.甲方有权要求乙方全面履行合同。甲方不接受部分履行，如本合同项下部分成果文件未能按时交付则视为整体延误。</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7.甲方要求乙方比本合同约定时间提前交付成果时，须征得乙方同意。因此而增加工作量，经协商确认，甲方应向乙方支付必要的费用。</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 甲方应将项目所需相关档案资料、信息数据等移交给乙方，并要求乙方签收甲方提供的材料清单。</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9.甲方应按照本合同的约定向乙方支付服务费用。</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10.甲方指定项目联系人：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姓名：</w:t>
      </w:r>
      <w:r>
        <w:rPr>
          <w:rFonts w:hint="eastAsia"/>
          <w:color w:val="000000" w:themeColor="text1"/>
          <w:sz w:val="24"/>
          <w14:textFill>
            <w14:solidFill>
              <w14:schemeClr w14:val="tx1"/>
            </w14:solidFill>
          </w14:textFill>
        </w:rPr>
        <w:t xml:space="preserve">黎工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r>
        <w:rPr>
          <w:rFonts w:hint="eastAsia"/>
          <w:color w:val="000000" w:themeColor="text1"/>
          <w:sz w:val="24"/>
          <w14:textFill>
            <w14:solidFill>
              <w14:schemeClr w14:val="tx1"/>
            </w14:solidFill>
          </w14:textFill>
        </w:rPr>
        <w:t xml:space="preserve">0755-88105105   </w:t>
      </w:r>
    </w:p>
    <w:p>
      <w:pPr>
        <w:spacing w:line="360" w:lineRule="auto"/>
        <w:ind w:firstLine="480" w:firstLineChars="200"/>
        <w:outlineLvl w:val="2"/>
        <w:rPr>
          <w:color w:val="000000" w:themeColor="text1"/>
          <w:sz w:val="24"/>
          <w14:textFill>
            <w14:solidFill>
              <w14:schemeClr w14:val="tx1"/>
            </w14:solidFill>
          </w14:textFill>
        </w:rPr>
      </w:pPr>
      <w:r>
        <w:rPr>
          <w:color w:val="000000" w:themeColor="text1"/>
          <w:sz w:val="24"/>
          <w14:textFill>
            <w14:solidFill>
              <w14:schemeClr w14:val="tx1"/>
            </w14:solidFill>
          </w14:textFill>
        </w:rPr>
        <w:t>（二）乙方的权利义务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.乙方所提供的建议、请示、报告和通知均应采用书面形式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.乙方不得接受</w:t>
      </w:r>
      <w:r>
        <w:rPr>
          <w:rFonts w:hint="eastAsia"/>
          <w:color w:val="000000" w:themeColor="text1"/>
          <w:sz w:val="24"/>
          <w14:textFill>
            <w14:solidFill>
              <w14:schemeClr w14:val="tx1"/>
            </w14:solidFill>
          </w14:textFill>
        </w:rPr>
        <w:t>参加培育与评选活动的单位</w:t>
      </w:r>
      <w:r>
        <w:rPr>
          <w:color w:val="000000" w:themeColor="text1"/>
          <w:sz w:val="24"/>
          <w14:textFill>
            <w14:solidFill>
              <w14:schemeClr w14:val="tx1"/>
            </w14:solidFill>
          </w14:textFill>
        </w:rPr>
        <w:t>的礼品馈赠、宴请及其它不当利益，若经甲方查证发生此类不当行为，甲方有权终止合同，并视情节移交廉政部门。</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.乙方应充分了解甲方意图和思路，认真研讨工作方案，开展各项工作。</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.乙方应及时完成各项工作，并充分考虑甲方评审所需时间要求。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.乙方应充分协调内部资源，保证工作质量。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 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7．乙方应接受甲方对工作进展的询问、监督和指导，严格按本合同约定的内容、标准和期限完成项目工作，并向甲方提交</w:t>
      </w:r>
      <w:r>
        <w:rPr>
          <w:rFonts w:hint="eastAsia"/>
          <w:color w:val="000000" w:themeColor="text1"/>
          <w:sz w:val="24"/>
          <w14:textFill>
            <w14:solidFill>
              <w14:schemeClr w14:val="tx1"/>
            </w14:solidFill>
          </w14:textFill>
        </w:rPr>
        <w:t>响应的报告</w:t>
      </w:r>
      <w:r>
        <w:rPr>
          <w:color w:val="000000" w:themeColor="text1"/>
          <w:sz w:val="24"/>
          <w14:textFill>
            <w14:solidFill>
              <w14:schemeClr w14:val="tx1"/>
            </w14:solidFill>
          </w14:textFill>
        </w:rPr>
        <w:t>。项目工作完成后，乙方应按照甲方要求将完成本项目的工作总结交给甲方。</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8.乙方应采取必要措施配合甲方验收人员的工作</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对于验收过程中发现的问题，乙方应在发现问题之日起3天内进行改正和调整，以符合甲方的需要。</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9.乙方有维护甲方声誉的义务，乙方不能以甲方名义从事与本项目无关的任何事务，否则甲方有权追究其相关责任。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10.乙方应独立完成本项目。未经甲方书面在先同意，乙方不得向任何第三方全部或部分转让本项目。</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11.本合同期满或提前解除、终止后，乙方应将甲方的档案资料、信息数据等交还甲方，并应销毁或删除所有备份。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12.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13.乙方在完成本项目过程中，不得损害其他任何第三方的知识产权等合法权益，否则由此造成的相关责任应当由乙方自行承担，与甲方无关。</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14.针对甲方就乙方提交的工作报告等相关文件提出的修改意见，乙方应当在甲方指定的修改时间内完成修改。</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15.乙方指定项目联系人：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姓名：</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b/>
          <w:bCs/>
          <w:sz w:val="24"/>
        </w:rPr>
      </w:pPr>
      <w:r>
        <w:rPr>
          <w:color w:val="000000" w:themeColor="text1"/>
          <w:sz w:val="24"/>
          <w14:textFill>
            <w14:solidFill>
              <w14:schemeClr w14:val="tx1"/>
            </w14:solidFill>
          </w14:textFill>
        </w:rPr>
        <w:t>联系方式：</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 xml:space="preserve">第五条  </w:t>
      </w:r>
      <w:r>
        <w:rPr>
          <w:rFonts w:hint="eastAsia" w:ascii="宋体" w:hAnsi="宋体" w:cs="宋体"/>
          <w:b/>
          <w:bCs/>
          <w:color w:val="000000" w:themeColor="text1"/>
          <w:sz w:val="24"/>
          <w14:textFill>
            <w14:solidFill>
              <w14:schemeClr w14:val="tx1"/>
            </w14:solidFill>
          </w14:textFill>
        </w:rPr>
        <w:t>人员要求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20"/>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bl>
    <w:p>
      <w:pPr>
        <w:pStyle w:val="40"/>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color w:val="000000" w:themeColor="text1"/>
          <w:sz w:val="24"/>
          <w14:textFill>
            <w14:solidFill>
              <w14:schemeClr w14:val="tx1"/>
            </w14:solidFill>
          </w14:textFill>
        </w:rPr>
        <w:t>1.</w:t>
      </w:r>
      <w:r>
        <w:rPr>
          <w:rFonts w:hint="eastAsia" w:ascii="宋体" w:hAnsi="宋体" w:cs="宋体"/>
          <w:bCs/>
          <w:color w:val="000000"/>
          <w:sz w:val="24"/>
        </w:rPr>
        <w:t>乙方应安排拟投入本项目的项目负责人及项目团队成员。</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sz w:val="24"/>
        </w:rPr>
        <w:t>2.乙方不得随意更换项目负责人和项目组成员，乙方需要变更团队成员的，应至少提前30天书面征得甲方同意，并提供变更后团队成员的资质和经验证明，需要与原团队成员资质一致。</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3.必须以乙方直属人员</w:t>
      </w:r>
      <w:r>
        <w:rPr>
          <w:rFonts w:ascii="宋体" w:hAnsi="宋体" w:cs="宋体"/>
          <w:color w:val="000000" w:themeColor="text1"/>
          <w:sz w:val="24"/>
          <w14:textFill>
            <w14:solidFill>
              <w14:schemeClr w14:val="tx1"/>
            </w14:solidFill>
          </w14:textFill>
        </w:rPr>
        <w:t>（直属人员指</w:t>
      </w:r>
      <w:r>
        <w:rPr>
          <w:rFonts w:hint="eastAsia" w:ascii="宋体" w:hAnsi="宋体" w:cs="宋体"/>
          <w:color w:val="000000" w:themeColor="text1"/>
          <w:sz w:val="24"/>
          <w14:textFill>
            <w14:solidFill>
              <w14:schemeClr w14:val="tx1"/>
            </w14:solidFill>
          </w14:textFill>
        </w:rPr>
        <w:t>劳动合同、社会保险等劳动关系</w:t>
      </w:r>
      <w:r>
        <w:rPr>
          <w:rFonts w:ascii="宋体" w:hAnsi="宋体" w:cs="宋体"/>
          <w:color w:val="000000" w:themeColor="text1"/>
          <w:sz w:val="24"/>
          <w14:textFill>
            <w14:solidFill>
              <w14:schemeClr w14:val="tx1"/>
            </w14:solidFill>
          </w14:textFill>
        </w:rPr>
        <w:t>在乙方的人员）</w:t>
      </w:r>
      <w:r>
        <w:rPr>
          <w:rFonts w:hint="eastAsia" w:ascii="宋体" w:hAnsi="宋体" w:cs="宋体"/>
          <w:color w:val="000000" w:themeColor="text1"/>
          <w:sz w:val="24"/>
          <w14:textFill>
            <w14:solidFill>
              <w14:schemeClr w14:val="tx1"/>
            </w14:solidFill>
          </w14:textFill>
        </w:rPr>
        <w:t>参与本项目服务，不得使用挂靠队伍。</w:t>
      </w:r>
    </w:p>
    <w:p>
      <w:pPr>
        <w:spacing w:line="360" w:lineRule="auto"/>
        <w:ind w:firstLine="482" w:firstLineChars="200"/>
        <w:outlineLvl w:val="1"/>
        <w:rPr>
          <w:rFonts w:hint="eastAsia" w:ascii="宋体" w:hAnsi="宋体" w:cs="宋体"/>
          <w:b/>
          <w:bCs/>
          <w:sz w:val="24"/>
        </w:rPr>
      </w:pPr>
      <w:r>
        <w:rPr>
          <w:rFonts w:ascii="宋体" w:hAnsi="宋体" w:cs="宋体"/>
          <w:b/>
          <w:bCs/>
          <w:sz w:val="24"/>
        </w:rPr>
        <w:t xml:space="preserve">第六条  </w:t>
      </w:r>
      <w:r>
        <w:rPr>
          <w:rFonts w:hint="eastAsia" w:ascii="宋体" w:hAnsi="宋体" w:cs="宋体"/>
          <w:b/>
          <w:bCs/>
          <w:color w:val="000000" w:themeColor="text1"/>
          <w:sz w:val="24"/>
          <w14:textFill>
            <w14:solidFill>
              <w14:schemeClr w14:val="tx1"/>
            </w14:solidFill>
          </w14:textFill>
        </w:rPr>
        <w:t>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pStyle w:val="6"/>
        <w:spacing w:line="360" w:lineRule="auto"/>
        <w:ind w:firstLine="480" w:firstLineChars="200"/>
        <w:rPr>
          <w:rFonts w:hint="eastAsia" w:ascii="宋体" w:hAnsi="宋体" w:cs="宋体"/>
          <w:sz w:val="24"/>
        </w:rPr>
      </w:pPr>
      <w:r>
        <w:rPr>
          <w:rFonts w:hint="eastAsia" w:ascii="宋体" w:hAnsi="宋体" w:cs="宋体"/>
          <w:color w:val="000000" w:themeColor="text1"/>
          <w:sz w:val="24"/>
          <w14:textFill>
            <w14:solidFill>
              <w14:schemeClr w14:val="tx1"/>
            </w14:solidFill>
          </w14:textFill>
        </w:rPr>
        <w:t>5.乙方完成本合同项目的研究开发人员享有在有关技术成果材料上写明技术成果完成者的权利和与甲方共同获得有关荣誉证书、奖励的权利</w:t>
      </w:r>
      <w:r>
        <w:rPr>
          <w:rFonts w:hint="eastAsia" w:ascii="宋体" w:hAnsi="宋体" w:cs="宋体"/>
          <w:sz w:val="24"/>
        </w:rPr>
        <w:t>。</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 xml:space="preserve">第七条  </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0" w:name="_Toc216520223"/>
      <w:r>
        <w:rPr>
          <w:rFonts w:hint="eastAsia" w:ascii="宋体" w:hAnsi="宋体" w:cs="宋体"/>
          <w:color w:val="000000" w:themeColor="text1"/>
          <w:sz w:val="24"/>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20"/>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3.乙方须以保密方式处理在编制本项目成果材料过程中自甲方、甲方工作人员或甲方关联机构获得的相关信息、资料、图纸、数据等，或由甲方在履行本合同过程中明确指明为秘密的任何信息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1" w:name="_Toc216520224"/>
      <w:r>
        <w:rPr>
          <w:rFonts w:hint="eastAsia" w:ascii="宋体" w:hAnsi="宋体" w:cs="宋体"/>
          <w:color w:val="000000" w:themeColor="text1"/>
          <w:sz w:val="24"/>
          <w14:textFill>
            <w14:solidFill>
              <w14:schemeClr w14:val="tx1"/>
            </w14:solidFill>
          </w14:textFill>
        </w:rPr>
        <w:t>5</w:t>
      </w:r>
      <w:bookmarkEnd w:id="21"/>
      <w:bookmarkStart w:id="22" w:name="_Toc216520226"/>
      <w:r>
        <w:rPr>
          <w:rFonts w:hint="eastAsia" w:ascii="宋体" w:hAnsi="宋体" w:cs="宋体"/>
          <w:color w:val="000000" w:themeColor="text1"/>
          <w:sz w:val="24"/>
          <w14:textFill>
            <w14:solidFill>
              <w14:schemeClr w14:val="tx1"/>
            </w14:solidFill>
          </w14:textFill>
        </w:rPr>
        <w:t>.上述保密义务不适用以下情况：</w:t>
      </w:r>
      <w:bookmarkEnd w:id="22"/>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第八条 成果内容及</w:t>
      </w:r>
      <w:r>
        <w:rPr>
          <w:rFonts w:hint="eastAsia" w:ascii="宋体" w:hAnsi="宋体" w:cs="宋体"/>
          <w:b/>
          <w:bCs/>
          <w:color w:val="000000" w:themeColor="text1"/>
          <w:sz w:val="24"/>
          <w14:textFill>
            <w14:solidFill>
              <w14:schemeClr w14:val="tx1"/>
            </w14:solidFill>
          </w14:textFill>
        </w:rPr>
        <w:t>验收方式</w:t>
      </w:r>
    </w:p>
    <w:p>
      <w:pPr>
        <w:pStyle w:val="40"/>
        <w:tabs>
          <w:tab w:val="left" w:pos="720"/>
        </w:tabs>
        <w:autoSpaceDE w:val="0"/>
        <w:autoSpaceDN w:val="0"/>
        <w:adjustRightInd w:val="0"/>
        <w:spacing w:line="360" w:lineRule="auto"/>
        <w:ind w:right="17" w:firstLine="480"/>
        <w:jc w:val="left"/>
        <w:outlineLvl w:val="2"/>
        <w:rPr>
          <w:rFonts w:hint="eastAsia" w:ascii="宋体" w:hAnsi="宋体" w:cs="宋体"/>
          <w:bCs/>
          <w:color w:val="000000"/>
          <w:sz w:val="24"/>
        </w:rPr>
      </w:pPr>
      <w:bookmarkStart w:id="23" w:name="OLE_LINK5"/>
      <w:r>
        <w:rPr>
          <w:rFonts w:hint="eastAsia" w:ascii="宋体" w:hAnsi="宋体" w:cs="宋体"/>
          <w:bCs/>
          <w:color w:val="000000"/>
          <w:sz w:val="24"/>
        </w:rPr>
        <w:t>（一）</w:t>
      </w:r>
      <w:bookmarkEnd w:id="23"/>
      <w:r>
        <w:rPr>
          <w:rFonts w:hint="eastAsia" w:ascii="宋体" w:hAnsi="宋体" w:cs="宋体"/>
          <w:bCs/>
          <w:color w:val="000000"/>
          <w:sz w:val="24"/>
        </w:rPr>
        <w:t>成果内容</w:t>
      </w:r>
    </w:p>
    <w:p>
      <w:pPr>
        <w:spacing w:line="360" w:lineRule="auto"/>
        <w:ind w:firstLine="480" w:firstLineChars="200"/>
        <w:rPr>
          <w:color w:val="000000" w:themeColor="text1"/>
          <w:spacing w:val="6"/>
          <w:sz w:val="24"/>
          <w14:textFill>
            <w14:solidFill>
              <w14:schemeClr w14:val="tx1"/>
            </w14:solidFill>
          </w14:textFill>
        </w:rPr>
      </w:pPr>
      <w:r>
        <w:rPr>
          <w:rFonts w:hint="eastAsia" w:ascii="宋体" w:hAnsi="宋体" w:cs="宋体"/>
          <w:bCs/>
          <w:color w:val="000000"/>
          <w:sz w:val="24"/>
        </w:rPr>
        <w:t>1、</w:t>
      </w:r>
      <w:r>
        <w:rPr>
          <w:rFonts w:hint="eastAsia"/>
          <w:color w:val="000000" w:themeColor="text1"/>
          <w:spacing w:val="6"/>
          <w:sz w:val="24"/>
          <w14:textFill>
            <w14:solidFill>
              <w14:schemeClr w14:val="tx1"/>
            </w14:solidFill>
          </w14:textFill>
        </w:rPr>
        <w:t>结合前海过往素材，策划整体图片展的方案；</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2、图片展需设置不少于6个展示装置，展示前海发展变化的空间轴、时间轴、卫星图对比、天际线展示、图片展装置、拍照打卡点等丰富装置；</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3、结合前海过往素材，收集整理图片素材，并精选不少于（包括）40张图片，展示前海的发展变化；</w:t>
      </w:r>
    </w:p>
    <w:p>
      <w:pPr>
        <w:spacing w:line="360" w:lineRule="auto"/>
        <w:ind w:firstLine="504" w:firstLineChars="200"/>
        <w:rPr>
          <w:rFonts w:hint="eastAsia" w:ascii="宋体" w:hAnsi="宋体" w:cs="宋体"/>
          <w:bCs/>
          <w:color w:val="000000"/>
          <w:sz w:val="24"/>
        </w:rPr>
      </w:pPr>
      <w:r>
        <w:rPr>
          <w:rFonts w:hint="eastAsia"/>
          <w:color w:val="000000" w:themeColor="text1"/>
          <w:spacing w:val="6"/>
          <w:sz w:val="24"/>
          <w14:textFill>
            <w14:solidFill>
              <w14:schemeClr w14:val="tx1"/>
            </w14:solidFill>
          </w14:textFill>
        </w:rPr>
        <w:t>4、根据图片展活动，策划系列宣传活动，在新闻客户端、微信公众号、视频号、今日头条等多个平台推流发布</w:t>
      </w:r>
      <w:r>
        <w:rPr>
          <w:rFonts w:hint="eastAsia" w:ascii="宋体" w:hAnsi="宋体" w:cs="宋体"/>
          <w:bCs/>
          <w:color w:val="000000"/>
          <w:sz w:val="24"/>
        </w:rPr>
        <w:t>。</w:t>
      </w:r>
    </w:p>
    <w:p>
      <w:pPr>
        <w:pStyle w:val="40"/>
        <w:tabs>
          <w:tab w:val="left" w:pos="720"/>
        </w:tabs>
        <w:autoSpaceDE w:val="0"/>
        <w:autoSpaceDN w:val="0"/>
        <w:adjustRightInd w:val="0"/>
        <w:spacing w:line="360" w:lineRule="auto"/>
        <w:ind w:right="17" w:firstLine="480"/>
        <w:jc w:val="left"/>
        <w:outlineLvl w:val="2"/>
        <w:rPr>
          <w:rFonts w:hint="eastAsia" w:ascii="宋体" w:hAnsi="宋体" w:cs="宋体"/>
          <w:bCs/>
          <w:color w:val="000000"/>
          <w:sz w:val="24"/>
        </w:rPr>
      </w:pPr>
      <w:r>
        <w:rPr>
          <w:rFonts w:hint="eastAsia" w:ascii="宋体" w:hAnsi="宋体" w:cs="宋体"/>
          <w:bCs/>
          <w:color w:val="000000"/>
          <w:sz w:val="24"/>
        </w:rPr>
        <w:t>（二）验收方式</w:t>
      </w:r>
    </w:p>
    <w:p>
      <w:pPr>
        <w:pStyle w:val="40"/>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最终成果由甲方审查通过。</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 xml:space="preserve">第九条 </w:t>
      </w:r>
      <w:r>
        <w:rPr>
          <w:rFonts w:hint="eastAsia" w:ascii="宋体" w:hAnsi="宋体" w:cs="宋体"/>
          <w:b/>
          <w:bCs/>
          <w:color w:val="000000" w:themeColor="text1"/>
          <w:sz w:val="24"/>
          <w14:textFill>
            <w14:solidFill>
              <w14:schemeClr w14:val="tx1"/>
            </w14:solidFill>
          </w14:textFill>
        </w:rPr>
        <w:t>项目服务费用及付款方式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（一）本合同项下服务费总金额共计人民币</w:t>
      </w:r>
      <w:r>
        <w:rPr>
          <w:color w:val="000000" w:themeColor="text1"/>
          <w:sz w:val="24"/>
          <w:u w:val="single"/>
          <w14:textFill>
            <w14:solidFill>
              <w14:schemeClr w14:val="tx1"/>
            </w14:solidFill>
          </w14:textFill>
        </w:rPr>
        <w:t xml:space="preserve"> XXXX</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元整（￥</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。服务费</w:t>
      </w:r>
      <w:r>
        <w:rPr>
          <w:rFonts w:hint="eastAsia" w:ascii="宋体" w:hAnsi="宋体" w:cs="宋体"/>
          <w:color w:val="000000" w:themeColor="text1"/>
          <w:sz w:val="24"/>
          <w14:textFill>
            <w14:solidFill>
              <w14:schemeClr w14:val="tx1"/>
            </w14:solidFill>
          </w14:textFill>
        </w:rPr>
        <w:t>包括但不限于宣传费、资料费、税金、人员费用、差旅费、后续服务等所有费用，并提供合同要求的有关成果材料，以及其它相关服务的全部费用</w:t>
      </w:r>
      <w:r>
        <w:rPr>
          <w:color w:val="000000" w:themeColor="text1"/>
          <w:sz w:val="24"/>
          <w14:textFill>
            <w14:solidFill>
              <w14:schemeClr w14:val="tx1"/>
            </w14:solidFill>
          </w14:textFill>
        </w:rPr>
        <w:t>。</w:t>
      </w:r>
    </w:p>
    <w:p>
      <w:pPr>
        <w:widowControl/>
        <w:spacing w:line="360" w:lineRule="auto"/>
        <w:ind w:firstLine="480" w:firstLineChars="200"/>
      </w:pPr>
      <w:r>
        <w:rPr>
          <w:color w:val="000000" w:themeColor="text1"/>
          <w:sz w:val="24"/>
          <w14:textFill>
            <w14:solidFill>
              <w14:schemeClr w14:val="tx1"/>
            </w14:solidFill>
          </w14:textFill>
        </w:rPr>
        <w:t>（二）付款方式：</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1.1.第一期：合同签订后，根据乙方提出的付款申请，甲方在10个工作日内支付合同总额的50%；即人民币  整（¥  元）</w:t>
      </w:r>
    </w:p>
    <w:p>
      <w:pPr>
        <w:pStyle w:val="16"/>
        <w:spacing w:before="0" w:beforeAutospacing="0" w:after="0" w:afterAutospacing="0" w:line="360" w:lineRule="auto"/>
        <w:ind w:left="11" w:firstLine="480" w:firstLineChars="200"/>
        <w:rPr>
          <w:rFonts w:hint="eastAsia"/>
          <w:color w:val="000000"/>
          <w:kern w:val="2"/>
        </w:rPr>
      </w:pPr>
      <w:r>
        <w:rPr>
          <w:rFonts w:hint="eastAsia"/>
          <w:color w:val="000000"/>
        </w:rPr>
        <w:t>1.2.第二期：在乙方提交通过审查的成果后，根据乙方提出的付款申请，甲方在10个工作日内支付合同总额的50%。即人民币  整（¥  元）</w:t>
      </w:r>
    </w:p>
    <w:p>
      <w:pPr>
        <w:pStyle w:val="16"/>
        <w:spacing w:before="0" w:beforeAutospacing="0" w:after="0" w:afterAutospacing="0" w:line="360" w:lineRule="auto"/>
        <w:ind w:left="11" w:firstLine="480" w:firstLineChars="200"/>
        <w:rPr>
          <w:rFonts w:ascii="Times New Roman" w:hAnsi="Times New Roman" w:cs="Times New Roman"/>
          <w:color w:val="000000" w:themeColor="text1"/>
          <w:highlight w:val="yellow"/>
          <w14:textFill>
            <w14:solidFill>
              <w14:schemeClr w14:val="tx1"/>
            </w14:solidFill>
          </w14:textFill>
        </w:rPr>
      </w:pPr>
      <w:r>
        <w:rPr>
          <w:rFonts w:hint="eastAsia"/>
          <w:color w:val="000000"/>
          <w:kern w:val="2"/>
        </w:rPr>
        <w:t>1.3.上述每期款项均在满足付款条件，且甲方收到乙方开具的载明相应金额的合格发票后10个工作日内付至乙方指定银行账户。如未及时收到发票，则甲方相应付款时间顺延。因甲方付款审批影响支付进度，请乙方予以谅解，并不得就此向甲方索赔。</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本合同执行中相关的一切税费均由乙方承担。</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（三）乙方银行账户信息：</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开户银行：</w:t>
      </w:r>
      <w:r>
        <w:rPr>
          <w:color w:val="000000" w:themeColor="text1"/>
          <w:sz w:val="24"/>
          <w:u w:val="single"/>
          <w14:textFill>
            <w14:solidFill>
              <w14:schemeClr w14:val="tx1"/>
            </w14:solidFill>
          </w14:textFill>
        </w:rPr>
        <w:t xml:space="preserve">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户名：</w:t>
      </w:r>
      <w:r>
        <w:rPr>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sz w:val="24"/>
        </w:rPr>
      </w:pPr>
      <w:r>
        <w:rPr>
          <w:color w:val="000000" w:themeColor="text1"/>
          <w:sz w:val="24"/>
          <w14:textFill>
            <w14:solidFill>
              <w14:schemeClr w14:val="tx1"/>
            </w14:solidFill>
          </w14:textFill>
        </w:rPr>
        <w:t>账号：</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 xml:space="preserve">第十条  </w:t>
      </w:r>
      <w:r>
        <w:rPr>
          <w:rFonts w:hint="eastAsia" w:ascii="宋体" w:hAnsi="宋体" w:cs="宋体"/>
          <w:b/>
          <w:bCs/>
          <w:color w:val="000000" w:themeColor="text1"/>
          <w:sz w:val="24"/>
          <w14:textFill>
            <w14:solidFill>
              <w14:schemeClr w14:val="tx1"/>
            </w14:solidFill>
          </w14:textFill>
        </w:rPr>
        <w:t>合同提前终止</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（一）双方协商同意提前终止本合同的，按双方协商约定的方式进行清算执行。</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w:t>
      </w:r>
      <w:r>
        <w:rPr>
          <w:rFonts w:hint="eastAsia"/>
          <w:color w:val="000000" w:themeColor="text1"/>
          <w:sz w:val="24"/>
          <w14:textFill>
            <w14:solidFill>
              <w14:schemeClr w14:val="tx1"/>
            </w14:solidFill>
          </w14:textFill>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（三）有下列情形之一的，本合同自甲方向乙方发出书面通知之日起终止：</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1.甲方的职能发生转变，不再具有委托职能。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2.本合同签订时适用的法律法规或政策发生变化，且对本合同的继续履行造成重大影响。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（四）如发生不可抗力或其他超出合同双方控制的事件，致使一方无法履行合同，本合同解除。</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发生不可抗力，甲乙双方承担各自的损失。由于其中一方迟延履行合同义务后发生不可抗力的，其违约责任不能免除。</w:t>
      </w:r>
    </w:p>
    <w:p>
      <w:pPr>
        <w:spacing w:line="360" w:lineRule="auto"/>
        <w:ind w:firstLine="480" w:firstLineChars="200"/>
        <w:rPr>
          <w:rFonts w:hint="eastAsia" w:ascii="宋体" w:hAnsi="宋体" w:cs="宋体"/>
          <w:sz w:val="24"/>
        </w:rPr>
      </w:pPr>
      <w:r>
        <w:rPr>
          <w:color w:val="000000" w:themeColor="text1"/>
          <w:sz w:val="24"/>
          <w14:textFill>
            <w14:solidFill>
              <w14:schemeClr w14:val="tx1"/>
            </w14:solidFill>
          </w14:textFill>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hint="eastAsia" w:ascii="宋体" w:hAnsi="宋体" w:cs="宋体"/>
          <w:sz w:val="24"/>
        </w:rPr>
        <w:t>。</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 xml:space="preserve">第十一条  </w:t>
      </w:r>
      <w:r>
        <w:rPr>
          <w:rFonts w:hint="eastAsia" w:ascii="宋体" w:hAnsi="宋体" w:cs="宋体"/>
          <w:b/>
          <w:bCs/>
          <w:color w:val="000000" w:themeColor="text1"/>
          <w:sz w:val="24"/>
          <w14:textFill>
            <w14:solidFill>
              <w14:schemeClr w14:val="tx1"/>
            </w14:solidFill>
          </w14:textFill>
        </w:rPr>
        <w:t>争议解决办法</w:t>
      </w:r>
    </w:p>
    <w:p>
      <w:pPr>
        <w:snapToGrid w:val="0"/>
        <w:spacing w:line="360" w:lineRule="auto"/>
        <w:ind w:firstLine="480" w:firstLineChars="200"/>
        <w:rPr>
          <w:rFonts w:hint="eastAsia" w:ascii="宋体" w:hAnsi="宋体" w:cs="宋体"/>
          <w:b/>
          <w:bCs/>
          <w:sz w:val="24"/>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因本合同的履行发生的或与本合同有关的争议或纠纷，由甲乙双方协商解决。协商不成的，任意一方有权向深圳前海合作区人民法院提起诉讼</w:t>
      </w:r>
      <w:r>
        <w:rPr>
          <w:rFonts w:hint="eastAsia" w:ascii="宋体" w:hAnsi="宋体" w:cs="宋体"/>
          <w:sz w:val="24"/>
        </w:rPr>
        <w:t>。</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 xml:space="preserve">第十二条  </w:t>
      </w:r>
      <w:r>
        <w:rPr>
          <w:rFonts w:hint="eastAsia" w:ascii="宋体" w:hAnsi="宋体" w:cs="宋体"/>
          <w:b/>
          <w:bCs/>
          <w:color w:val="000000" w:themeColor="text1"/>
          <w:sz w:val="24"/>
          <w14:textFill>
            <w14:solidFill>
              <w14:schemeClr w14:val="tx1"/>
            </w14:solidFill>
          </w14:textFill>
        </w:rPr>
        <w:t>项目变更</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（一）本合同履行过程中的需求变更和进度调整，以甲乙双方达成一致的书面文件为准。</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（三）因非乙方责任造成项目进度推迟或延误，无法按照本合同约定的日期完成相应工作，双方经过协商可以进一步约定完成的日期，乙方的责任期也随之顺延。</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（四）在本项目进展过程中，经双方同意的研究、编制内容等方面的增减，如所涉增加费用的金额不超过本合同项下服务费总金额的10%，由双方商定变更内容及具体价格后签订书面补充协议予以确认。</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 xml:space="preserve">第十三条  </w:t>
      </w:r>
      <w:r>
        <w:rPr>
          <w:rFonts w:hint="eastAsia" w:ascii="宋体" w:hAnsi="宋体" w:cs="宋体"/>
          <w:b/>
          <w:bCs/>
          <w:color w:val="000000" w:themeColor="text1"/>
          <w:sz w:val="24"/>
          <w14:textFill>
            <w14:solidFill>
              <w14:schemeClr w14:val="tx1"/>
            </w14:solidFill>
          </w14:textFill>
        </w:rPr>
        <w:t>风险责任</w:t>
      </w:r>
    </w:p>
    <w:p>
      <w:pPr>
        <w:spacing w:line="360" w:lineRule="auto"/>
        <w:ind w:firstLine="480" w:firstLineChars="200"/>
      </w:pPr>
      <w:r>
        <w:rPr>
          <w:rFonts w:hint="eastAsia" w:ascii="宋体" w:hAnsi="宋体" w:cs="宋体"/>
          <w:color w:val="000000" w:themeColor="text1"/>
          <w:sz w:val="24"/>
          <w14:textFill>
            <w14:solidFill>
              <w14:schemeClr w14:val="tx1"/>
            </w14:solidFill>
          </w14:textFill>
        </w:rPr>
        <w:t>乙方应完全地按照【</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】号招标文件的要求和乙方投标文件的承诺完成本项目，出于自身财务、技术、人力等原因导致项目失败的，应承担全部责任。</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 xml:space="preserve">第十四条  </w:t>
      </w:r>
      <w:r>
        <w:rPr>
          <w:rFonts w:hint="eastAsia" w:ascii="宋体" w:hAnsi="宋体" w:cs="宋体"/>
          <w:b/>
          <w:bCs/>
          <w:color w:val="000000" w:themeColor="text1"/>
          <w:sz w:val="24"/>
          <w14:textFill>
            <w14:solidFill>
              <w14:schemeClr w14:val="tx1"/>
            </w14:solidFill>
          </w14:textFill>
        </w:rPr>
        <w:t>违约责任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（一）如乙方未按照本合同约定的时间完成本项目各阶段工作，每迟延一日，甲方有权自尚未支付的合同款项中扣除本合同服务费总金额的1‰的逾期违约金。</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（二）本合同履行期间，发生下述情形时，甲方有权解除本合同，乙方除应退还甲方已支付的全部款项外</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还应在合同解除通知发出之日起10日内向甲方支付合同总价款10%的违约金。乙方应同时将已完成的项目成果移交给甲方，并将全部有关资料退还甲方：</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1.乙方未能按合同约定的日期(含协商延缓的日期)完成</w:t>
      </w:r>
      <w:r>
        <w:rPr>
          <w:rFonts w:hint="eastAsia"/>
          <w:color w:val="000000" w:themeColor="text1"/>
          <w:sz w:val="24"/>
          <w14:textFill>
            <w14:solidFill>
              <w14:schemeClr w14:val="tx1"/>
            </w14:solidFill>
          </w14:textFill>
        </w:rPr>
        <w:t>经甲方审核通过的</w:t>
      </w:r>
      <w:r>
        <w:rPr>
          <w:color w:val="000000" w:themeColor="text1"/>
          <w:sz w:val="24"/>
          <w14:textFill>
            <w14:solidFill>
              <w14:schemeClr w14:val="tx1"/>
            </w14:solidFill>
          </w14:textFill>
        </w:rPr>
        <w:t>，延误时间超过10个工作日；</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2.因乙方工作的错误或遗漏造成成果质量不符合本合同要求，且乙方未按甲方要求采取及时有效的补救措施的；</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3.乙方虽如期提报</w:t>
      </w:r>
      <w:r>
        <w:rPr>
          <w:rFonts w:hint="eastAsia"/>
          <w:color w:val="000000" w:themeColor="text1"/>
          <w:sz w:val="24"/>
          <w14:textFill>
            <w14:solidFill>
              <w14:schemeClr w14:val="tx1"/>
            </w14:solidFill>
          </w14:textFill>
        </w:rPr>
        <w:t>活动方案、阶段成果、活动总结</w:t>
      </w:r>
      <w:r>
        <w:rPr>
          <w:color w:val="000000" w:themeColor="text1"/>
          <w:sz w:val="24"/>
          <w14:textFill>
            <w14:solidFill>
              <w14:schemeClr w14:val="tx1"/>
            </w14:solidFill>
          </w14:textFill>
        </w:rPr>
        <w:t>等总结性成果资料，但最终成果连续二次未能通过甲方验收的；</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4.未经甲方书面在先同意，乙方擅自将本合同项目与任何第三方合作，或将本合同标的全部或部分擅自转包或分包给任何第三方，且未按甲方的要求终止与第三方的协议的；</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.乙方明确表示或者以自己的行为表明不履行本合同的。</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（四）上述违约责任各自独立且可累加。如本合同所约定的违约金无法弥补因违约行为所造成的损失，违约方应补偿上述不足部分的损失</w:t>
      </w:r>
      <w:r>
        <w:rPr>
          <w:rFonts w:hint="eastAsia"/>
          <w:color w:val="000000" w:themeColor="text1"/>
          <w:sz w:val="24"/>
          <w14:textFill>
            <w14:solidFill>
              <w14:schemeClr w14:val="tx1"/>
            </w14:solidFill>
          </w14:textFill>
        </w:rPr>
        <w:t>，包括但不限于上述索赔或责任所产生的诉讼费用、合理的律师费用、鉴定评估费用、调查费用、和解金额或生效法律文书中规定的赔偿金额。</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 xml:space="preserve">第十五条  </w:t>
      </w:r>
      <w:r>
        <w:rPr>
          <w:rFonts w:hint="eastAsia" w:ascii="宋体" w:hAnsi="宋体" w:cs="宋体"/>
          <w:b/>
          <w:bCs/>
          <w:color w:val="000000" w:themeColor="text1"/>
          <w:sz w:val="24"/>
          <w14:textFill>
            <w14:solidFill>
              <w14:schemeClr w14:val="tx1"/>
            </w14:solidFill>
          </w14:textFill>
        </w:rPr>
        <w:t>其他</w:t>
      </w:r>
    </w:p>
    <w:p>
      <w:pPr>
        <w:spacing w:line="360" w:lineRule="auto"/>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sz w:val="24"/>
        </w:rPr>
      </w:pPr>
      <w:r>
        <w:rPr>
          <w:rFonts w:hint="eastAsia" w:ascii="宋体" w:hAnsi="宋体" w:cs="宋体"/>
          <w:sz w:val="24"/>
        </w:rPr>
        <w:t>（1）合同书及补充协议；</w:t>
      </w:r>
    </w:p>
    <w:p>
      <w:pPr>
        <w:spacing w:line="360" w:lineRule="auto"/>
        <w:ind w:firstLine="480" w:firstLineChars="200"/>
        <w:rPr>
          <w:rFonts w:hint="eastAsia" w:ascii="宋体" w:hAnsi="宋体" w:cs="宋体"/>
          <w:sz w:val="24"/>
        </w:rPr>
      </w:pPr>
      <w:r>
        <w:rPr>
          <w:rFonts w:hint="eastAsia" w:ascii="宋体" w:hAnsi="宋体" w:cs="宋体"/>
          <w:sz w:val="24"/>
        </w:rPr>
        <w:t>（2）中标通知书；</w:t>
      </w:r>
    </w:p>
    <w:p>
      <w:pPr>
        <w:spacing w:line="360" w:lineRule="auto"/>
        <w:ind w:firstLine="480" w:firstLineChars="200"/>
        <w:rPr>
          <w:rFonts w:hint="eastAsia" w:ascii="宋体" w:hAnsi="宋体" w:cs="宋体"/>
          <w:sz w:val="24"/>
        </w:rPr>
      </w:pPr>
      <w:r>
        <w:rPr>
          <w:rFonts w:hint="eastAsia" w:ascii="宋体" w:hAnsi="宋体" w:cs="宋体"/>
          <w:sz w:val="24"/>
        </w:rPr>
        <w:t>（3）招标文件（编号：   ）及其澄清、补正公告；</w:t>
      </w:r>
    </w:p>
    <w:p>
      <w:pPr>
        <w:spacing w:line="360" w:lineRule="auto"/>
        <w:ind w:firstLine="480" w:firstLineChars="200"/>
        <w:rPr>
          <w:rFonts w:hint="eastAsia" w:ascii="宋体" w:hAnsi="宋体" w:cs="宋体"/>
          <w:sz w:val="24"/>
        </w:rPr>
      </w:pPr>
      <w:r>
        <w:rPr>
          <w:rFonts w:hint="eastAsia" w:ascii="宋体" w:hAnsi="宋体" w:cs="宋体"/>
          <w:sz w:val="24"/>
        </w:rPr>
        <w:t>（4）投标书。</w:t>
      </w:r>
    </w:p>
    <w:p>
      <w:pPr>
        <w:spacing w:line="360" w:lineRule="auto"/>
        <w:ind w:firstLine="480" w:firstLineChars="200"/>
        <w:rPr>
          <w:rFonts w:hint="eastAsia"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hint="eastAsia"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29"/>
        <w:spacing w:line="360" w:lineRule="auto"/>
        <w:ind w:firstLine="480"/>
        <w:rPr>
          <w:rFonts w:hint="eastAsia"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29"/>
        <w:spacing w:line="360" w:lineRule="auto"/>
        <w:ind w:firstLine="480"/>
        <w:rPr>
          <w:rFonts w:hint="eastAsia"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9"/>
        <w:spacing w:line="360" w:lineRule="auto"/>
        <w:ind w:firstLine="480"/>
        <w:rPr>
          <w:rFonts w:hint="eastAsia"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29"/>
        <w:spacing w:line="360" w:lineRule="auto"/>
        <w:ind w:firstLine="480"/>
        <w:rPr>
          <w:rFonts w:hint="eastAsia"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9"/>
        <w:spacing w:line="360" w:lineRule="auto"/>
        <w:ind w:firstLine="480"/>
        <w:rPr>
          <w:rFonts w:hint="eastAsia"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29"/>
        <w:spacing w:line="360" w:lineRule="auto"/>
        <w:ind w:firstLine="480"/>
        <w:rPr>
          <w:rFonts w:hint="eastAsia"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sz w:val="24"/>
        </w:rPr>
      </w:pPr>
      <w:r>
        <w:rPr>
          <w:rFonts w:hint="eastAsia" w:ascii="宋体" w:hAnsi="宋体" w:cs="宋体"/>
          <w:sz w:val="24"/>
        </w:rPr>
        <w:t>11、本合同自盖章、法定代表人或其授权代表签字之日起生效，有效期至后续服务期满之日止。</w:t>
      </w:r>
    </w:p>
    <w:p>
      <w:pPr>
        <w:spacing w:line="360" w:lineRule="auto"/>
        <w:ind w:firstLine="480" w:firstLineChars="200"/>
        <w:rPr>
          <w:rFonts w:hint="eastAsia"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hint="eastAsia"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甲方（盖章）：</w:t>
      </w:r>
    </w:p>
    <w:p>
      <w:pPr>
        <w:spacing w:line="360" w:lineRule="auto"/>
        <w:ind w:firstLine="480" w:firstLineChars="200"/>
        <w:rPr>
          <w:rFonts w:hint="eastAsia" w:ascii="宋体" w:hAnsi="宋体" w:cs="宋体"/>
          <w:sz w:val="24"/>
        </w:rPr>
      </w:pPr>
      <w:r>
        <w:rPr>
          <w:rFonts w:hint="eastAsia" w:ascii="宋体" w:hAnsi="宋体" w:cs="宋体"/>
          <w:sz w:val="24"/>
        </w:rPr>
        <w:t>法定代表人或授权代表（签字）：</w:t>
      </w:r>
    </w:p>
    <w:p>
      <w:pPr>
        <w:spacing w:line="360" w:lineRule="auto"/>
        <w:ind w:firstLine="480" w:firstLineChars="200"/>
        <w:rPr>
          <w:rFonts w:hint="eastAsia" w:ascii="宋体" w:hAnsi="宋体" w:cs="宋体"/>
          <w:sz w:val="24"/>
        </w:rPr>
      </w:pPr>
      <w:r>
        <w:rPr>
          <w:rFonts w:hint="eastAsia" w:ascii="宋体" w:hAnsi="宋体" w:cs="宋体"/>
          <w:sz w:val="24"/>
        </w:rPr>
        <w:t xml:space="preserve">日期：     年    月   日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乙方（盖章）： </w:t>
      </w:r>
    </w:p>
    <w:p>
      <w:pPr>
        <w:spacing w:line="360" w:lineRule="auto"/>
        <w:ind w:firstLine="480" w:firstLineChars="200"/>
        <w:rPr>
          <w:rFonts w:hint="eastAsia" w:ascii="宋体" w:hAnsi="宋体" w:cs="宋体"/>
          <w:sz w:val="24"/>
        </w:rPr>
      </w:pPr>
      <w:r>
        <w:rPr>
          <w:rFonts w:hint="eastAsia" w:ascii="宋体" w:hAnsi="宋体" w:cs="宋体"/>
          <w:sz w:val="24"/>
        </w:rPr>
        <w:t>法定代表人或授权代表（签字）：</w:t>
      </w:r>
    </w:p>
    <w:p>
      <w:pPr>
        <w:spacing w:line="360" w:lineRule="auto"/>
        <w:ind w:firstLine="480" w:firstLineChars="200"/>
        <w:rPr>
          <w:rFonts w:hint="eastAsia" w:ascii="宋体" w:hAnsi="宋体" w:cs="宋体"/>
          <w:sz w:val="24"/>
        </w:rPr>
      </w:pPr>
      <w:r>
        <w:rPr>
          <w:rFonts w:hint="eastAsia" w:ascii="宋体" w:hAnsi="宋体" w:cs="宋体"/>
          <w:sz w:val="24"/>
        </w:rPr>
        <w:t>日期：     年    月   日</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2"/>
        </w:numPr>
        <w:spacing w:line="360" w:lineRule="auto"/>
        <w:jc w:val="center"/>
        <w:outlineLvl w:val="0"/>
        <w:rPr>
          <w:rFonts w:hint="eastAsia"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2"/>
        </w:numPr>
        <w:spacing w:line="360" w:lineRule="auto"/>
        <w:jc w:val="center"/>
        <w:outlineLvl w:val="0"/>
        <w:rPr>
          <w:rFonts w:hint="eastAsia"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24" w:name="_Toc793"/>
      <w:r>
        <w:rPr>
          <w:rFonts w:hint="eastAsia" w:ascii="宋体" w:hAnsi="宋体" w:cs="宋体"/>
          <w:b/>
          <w:bCs/>
          <w:sz w:val="24"/>
        </w:rPr>
        <w:t>用户需求书</w:t>
      </w:r>
      <w:bookmarkEnd w:id="24"/>
    </w:p>
    <w:p>
      <w:pPr>
        <w:spacing w:line="360" w:lineRule="auto"/>
        <w:ind w:firstLine="482" w:firstLineChars="200"/>
        <w:outlineLvl w:val="1"/>
      </w:pPr>
      <w:bookmarkStart w:id="25" w:name="_Toc23726"/>
      <w:bookmarkStart w:id="26" w:name="_Toc11045"/>
      <w:r>
        <w:rPr>
          <w:rFonts w:hint="eastAsia" w:ascii="宋体" w:hAnsi="宋体" w:cs="宋体"/>
          <w:b/>
          <w:sz w:val="24"/>
        </w:rPr>
        <w:t>一、</w:t>
      </w:r>
      <w:bookmarkEnd w:id="25"/>
      <w:bookmarkEnd w:id="26"/>
      <w:bookmarkStart w:id="27" w:name="_Toc96337997"/>
      <w:bookmarkStart w:id="28" w:name="_Toc51746099"/>
      <w:r>
        <w:rPr>
          <w:rFonts w:hint="eastAsia" w:ascii="宋体" w:hAnsi="宋体" w:cs="宋体"/>
          <w:b/>
          <w:sz w:val="24"/>
        </w:rPr>
        <w:t>项目</w:t>
      </w:r>
      <w:bookmarkEnd w:id="27"/>
      <w:r>
        <w:rPr>
          <w:rFonts w:hint="eastAsia" w:ascii="宋体" w:hAnsi="宋体" w:cs="宋体"/>
          <w:b/>
          <w:sz w:val="24"/>
        </w:rPr>
        <w:t>概况</w:t>
      </w:r>
    </w:p>
    <w:bookmarkEnd w:id="28"/>
    <w:p>
      <w:pPr>
        <w:pStyle w:val="3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sz w:val="24"/>
        </w:rPr>
        <w:t>为集中呈现深圳贯彻落实党中央重大决策部署的实绩实效，通过影像叙事系统展现前海从滩涂到新城的蜕变历程，集中呈现前海的发展变化，促进“香港味、国际范、滨海风、现代化、未来感”前海形象的传播</w:t>
      </w:r>
      <w:r>
        <w:rPr>
          <w:rFonts w:hint="eastAsia" w:ascii="宋体" w:hAnsi="宋体" w:cs="宋体"/>
          <w:bCs/>
          <w:sz w:val="24"/>
        </w:rPr>
        <w:t>。</w:t>
      </w:r>
    </w:p>
    <w:p>
      <w:pPr>
        <w:pStyle w:val="30"/>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二、工作目标</w:t>
      </w:r>
    </w:p>
    <w:p>
      <w:pPr>
        <w:pStyle w:val="30"/>
        <w:tabs>
          <w:tab w:val="left" w:pos="720"/>
        </w:tabs>
        <w:autoSpaceDE w:val="0"/>
        <w:autoSpaceDN w:val="0"/>
        <w:adjustRightInd w:val="0"/>
        <w:spacing w:line="360" w:lineRule="auto"/>
        <w:ind w:right="17" w:firstLine="480"/>
        <w:jc w:val="left"/>
        <w:outlineLvl w:val="1"/>
        <w:rPr>
          <w:rFonts w:hint="eastAsia" w:ascii="宋体" w:hAnsi="宋体" w:cs="宋体"/>
          <w:b/>
          <w:sz w:val="24"/>
        </w:rPr>
      </w:pPr>
      <w:r>
        <w:rPr>
          <w:rFonts w:hint="eastAsia" w:ascii="宋体" w:hAnsi="宋体" w:cs="宋体"/>
          <w:sz w:val="24"/>
        </w:rPr>
        <w:t>通过影像叙事系统展现前海从滩涂到新城的蜕变历程，集中呈现前海的发展变化，促进“香港味、国际范、滨海风、现代化、未来感”前海形象的传播</w:t>
      </w:r>
      <w:r>
        <w:rPr>
          <w:rFonts w:hint="eastAsia" w:ascii="宋体" w:hAnsi="宋体" w:cs="宋体"/>
          <w:bCs/>
          <w:sz w:val="24"/>
        </w:rPr>
        <w:t>。</w:t>
      </w:r>
    </w:p>
    <w:p>
      <w:pPr>
        <w:pStyle w:val="30"/>
        <w:tabs>
          <w:tab w:val="left" w:pos="720"/>
        </w:tabs>
        <w:autoSpaceDE w:val="0"/>
        <w:autoSpaceDN w:val="0"/>
        <w:adjustRightInd w:val="0"/>
        <w:spacing w:line="360" w:lineRule="auto"/>
        <w:ind w:right="17" w:firstLine="482"/>
        <w:jc w:val="left"/>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三、工作内容</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1、结合前海过往素材，策划整体图片展的方案；</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2、图片展需设置不少于6个展示装置，展示前海发展变化的空间轴、时间轴、卫星图对比、天际线展示、图片展装置、拍照打卡点等丰富装置；</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3、结合前海过往素材，收集整理图片素材，并精选不少于（包括）40张图片，展示前海的发展变化；</w:t>
      </w:r>
    </w:p>
    <w:p>
      <w:pPr>
        <w:spacing w:line="360" w:lineRule="auto"/>
        <w:ind w:firstLine="504" w:firstLineChars="200"/>
        <w:rPr>
          <w:rFonts w:hint="eastAsia" w:ascii="宋体" w:hAnsi="宋体" w:cs="宋体"/>
          <w:bCs/>
          <w:sz w:val="24"/>
        </w:rPr>
      </w:pPr>
      <w:r>
        <w:rPr>
          <w:rFonts w:hint="eastAsia"/>
          <w:color w:val="000000" w:themeColor="text1"/>
          <w:spacing w:val="6"/>
          <w:sz w:val="24"/>
          <w14:textFill>
            <w14:solidFill>
              <w14:schemeClr w14:val="tx1"/>
            </w14:solidFill>
          </w14:textFill>
        </w:rPr>
        <w:t>4、根据图片展活动，策划系列宣传活动，在新闻客户端、微信公众号、视频号、今日头条等多个平台推流发布</w:t>
      </w:r>
      <w:r>
        <w:rPr>
          <w:rFonts w:hint="eastAsia" w:ascii="宋体" w:hAnsi="宋体" w:cs="宋体"/>
          <w:bCs/>
          <w:sz w:val="24"/>
        </w:rPr>
        <w:t>。</w:t>
      </w:r>
    </w:p>
    <w:p>
      <w:pPr>
        <w:pStyle w:val="30"/>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四、成果内容及验收方式</w:t>
      </w:r>
    </w:p>
    <w:p>
      <w:pPr>
        <w:pStyle w:val="30"/>
        <w:tabs>
          <w:tab w:val="left" w:pos="720"/>
        </w:tabs>
        <w:autoSpaceDE w:val="0"/>
        <w:autoSpaceDN w:val="0"/>
        <w:adjustRightInd w:val="0"/>
        <w:spacing w:line="360" w:lineRule="auto"/>
        <w:ind w:right="17" w:firstLine="480"/>
        <w:jc w:val="left"/>
        <w:outlineLvl w:val="2"/>
        <w:rPr>
          <w:rFonts w:hint="eastAsia" w:ascii="宋体" w:hAnsi="宋体" w:cs="宋体"/>
          <w:bCs/>
          <w:sz w:val="24"/>
        </w:rPr>
      </w:pPr>
      <w:r>
        <w:rPr>
          <w:rFonts w:hint="eastAsia" w:ascii="宋体" w:hAnsi="宋体" w:cs="宋体"/>
          <w:bCs/>
          <w:sz w:val="24"/>
        </w:rPr>
        <w:t>（一）成果内容</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1、结合前海过往素材，策划整体图片展的方案；</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2、图片展需设置不少于6个展示装置，展示前海发展变化的空间轴、时间轴、卫星图对比、天际线展示、图片展装置、拍照打卡点等丰富装置；</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3、结合前海过往素材，收集整理图片素材，并精选不少于（包括）40张图片，展示前海的发展变化；</w:t>
      </w:r>
    </w:p>
    <w:p>
      <w:pPr>
        <w:spacing w:line="360" w:lineRule="auto"/>
        <w:ind w:firstLine="504" w:firstLineChars="200"/>
        <w:rPr>
          <w:rFonts w:hint="eastAsia" w:ascii="宋体" w:hAnsi="宋体" w:cs="宋体"/>
          <w:bCs/>
          <w:sz w:val="24"/>
        </w:rPr>
      </w:pPr>
      <w:r>
        <w:rPr>
          <w:rFonts w:hint="eastAsia"/>
          <w:color w:val="000000" w:themeColor="text1"/>
          <w:spacing w:val="6"/>
          <w:sz w:val="24"/>
          <w14:textFill>
            <w14:solidFill>
              <w14:schemeClr w14:val="tx1"/>
            </w14:solidFill>
          </w14:textFill>
        </w:rPr>
        <w:t>4、根据图片展活动，策划系列宣传活动，在新闻客户端、微信公众号、视频号、今日头条等多个平台推流发布</w:t>
      </w:r>
      <w:r>
        <w:rPr>
          <w:rFonts w:hint="eastAsia" w:ascii="宋体" w:hAnsi="宋体" w:cs="宋体"/>
          <w:bCs/>
          <w:sz w:val="24"/>
        </w:rPr>
        <w:t>。</w:t>
      </w:r>
    </w:p>
    <w:p>
      <w:pPr>
        <w:pStyle w:val="30"/>
        <w:tabs>
          <w:tab w:val="left" w:pos="720"/>
        </w:tabs>
        <w:autoSpaceDE w:val="0"/>
        <w:autoSpaceDN w:val="0"/>
        <w:adjustRightInd w:val="0"/>
        <w:spacing w:line="360" w:lineRule="auto"/>
        <w:ind w:right="17" w:firstLine="480"/>
        <w:jc w:val="left"/>
        <w:outlineLvl w:val="2"/>
        <w:rPr>
          <w:rFonts w:hint="eastAsia" w:ascii="宋体" w:hAnsi="宋体" w:cs="宋体"/>
          <w:bCs/>
          <w:sz w:val="24"/>
        </w:rPr>
      </w:pPr>
      <w:r>
        <w:rPr>
          <w:rFonts w:hint="eastAsia" w:ascii="宋体" w:hAnsi="宋体" w:cs="宋体"/>
          <w:bCs/>
          <w:sz w:val="24"/>
        </w:rPr>
        <w:t>（二）验收方式</w:t>
      </w:r>
    </w:p>
    <w:p>
      <w:pPr>
        <w:pStyle w:val="30"/>
        <w:tabs>
          <w:tab w:val="left" w:pos="720"/>
        </w:tabs>
        <w:autoSpaceDE w:val="0"/>
        <w:autoSpaceDN w:val="0"/>
        <w:adjustRightInd w:val="0"/>
        <w:spacing w:line="360" w:lineRule="auto"/>
        <w:ind w:right="17" w:firstLine="480"/>
        <w:jc w:val="left"/>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Cs/>
          <w:sz w:val="24"/>
        </w:rPr>
        <w:t>最终成果由采购人审查通过。</w:t>
      </w:r>
    </w:p>
    <w:p>
      <w:pPr>
        <w:pStyle w:val="40"/>
        <w:tabs>
          <w:tab w:val="left" w:pos="720"/>
        </w:tabs>
        <w:autoSpaceDE w:val="0"/>
        <w:autoSpaceDN w:val="0"/>
        <w:adjustRightInd w:val="0"/>
        <w:spacing w:line="360" w:lineRule="auto"/>
        <w:ind w:right="17" w:firstLine="480" w:firstLineChars="0"/>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五、人员要求</w:t>
      </w:r>
    </w:p>
    <w:p>
      <w:pPr>
        <w:pStyle w:val="40"/>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（一）投标方应安排拟投入本项目的项目负责人及项目团队成员。</w:t>
      </w:r>
    </w:p>
    <w:p>
      <w:pPr>
        <w:pStyle w:val="40"/>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（二）</w:t>
      </w:r>
      <w:bookmarkStart w:id="29" w:name="OLE_LINK22"/>
      <w:r>
        <w:rPr>
          <w:rFonts w:hint="eastAsia" w:ascii="宋体" w:hAnsi="宋体" w:cs="宋体"/>
          <w:bCs/>
          <w:color w:val="000000"/>
          <w:sz w:val="24"/>
        </w:rPr>
        <w:t>中标方</w:t>
      </w:r>
      <w:bookmarkEnd w:id="29"/>
      <w:r>
        <w:rPr>
          <w:rFonts w:hint="eastAsia" w:ascii="宋体" w:hAnsi="宋体" w:cs="宋体"/>
          <w:bCs/>
          <w:color w:val="000000"/>
          <w:sz w:val="24"/>
        </w:rPr>
        <w:t>不得随意更换项目负责人和项目组成员，中标方需要变更团队成员的，</w:t>
      </w:r>
      <w:bookmarkStart w:id="30" w:name="OLE_LINK23"/>
      <w:r>
        <w:rPr>
          <w:rFonts w:hint="eastAsia" w:ascii="宋体" w:hAnsi="宋体" w:cs="宋体"/>
          <w:bCs/>
          <w:color w:val="000000"/>
          <w:sz w:val="24"/>
        </w:rPr>
        <w:t>应至少提前30天</w:t>
      </w:r>
      <w:bookmarkEnd w:id="30"/>
      <w:r>
        <w:rPr>
          <w:rFonts w:hint="eastAsia" w:ascii="宋体" w:hAnsi="宋体" w:cs="宋体"/>
          <w:bCs/>
          <w:color w:val="000000"/>
          <w:sz w:val="24"/>
        </w:rPr>
        <w:t>书面征得采购人同意，并提供变更后团队成员的资质和经验证明，需要与原团队成员资质一致。</w:t>
      </w:r>
    </w:p>
    <w:p>
      <w:pPr>
        <w:pStyle w:val="40"/>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六、后续服务</w:t>
      </w:r>
    </w:p>
    <w:p>
      <w:pPr>
        <w:pStyle w:val="40"/>
        <w:tabs>
          <w:tab w:val="left" w:pos="720"/>
        </w:tabs>
        <w:autoSpaceDE w:val="0"/>
        <w:autoSpaceDN w:val="0"/>
        <w:adjustRightInd w:val="0"/>
        <w:spacing w:line="360" w:lineRule="auto"/>
        <w:ind w:right="17" w:firstLine="480"/>
        <w:jc w:val="left"/>
        <w:rPr>
          <w:rFonts w:hint="eastAsia" w:ascii="宋体" w:hAnsi="宋体" w:cs="宋体"/>
          <w:bCs/>
          <w:color w:val="000000"/>
          <w:sz w:val="24"/>
        </w:rPr>
      </w:pPr>
      <w:bookmarkStart w:id="31" w:name="OLE_LINK12"/>
      <w:bookmarkStart w:id="32" w:name="OLE_LINK36"/>
      <w:r>
        <w:rPr>
          <w:rFonts w:hint="eastAsia" w:ascii="宋体" w:hAnsi="宋体" w:cs="宋体"/>
          <w:bCs/>
          <w:color w:val="000000"/>
          <w:sz w:val="24"/>
        </w:rPr>
        <w:t>（一）</w:t>
      </w:r>
      <w:bookmarkEnd w:id="31"/>
      <w:bookmarkStart w:id="33" w:name="OLE_LINK35"/>
      <w:r>
        <w:rPr>
          <w:rFonts w:hint="eastAsia" w:ascii="宋体" w:hAnsi="宋体" w:cs="宋体"/>
          <w:bCs/>
          <w:color w:val="000000"/>
          <w:sz w:val="24"/>
        </w:rPr>
        <w:t>后续</w:t>
      </w:r>
      <w:bookmarkEnd w:id="33"/>
      <w:r>
        <w:rPr>
          <w:rFonts w:hint="eastAsia" w:ascii="宋体" w:hAnsi="宋体" w:cs="宋体"/>
          <w:bCs/>
          <w:color w:val="000000"/>
          <w:sz w:val="24"/>
        </w:rPr>
        <w:t>服务内容</w:t>
      </w:r>
      <w:bookmarkStart w:id="34" w:name="OLE_LINK33"/>
      <w:r>
        <w:rPr>
          <w:rFonts w:hint="eastAsia" w:ascii="宋体" w:hAnsi="宋体" w:cs="宋体"/>
          <w:bCs/>
          <w:color w:val="000000"/>
          <w:sz w:val="24"/>
        </w:rPr>
        <w:t>：</w:t>
      </w:r>
      <w:bookmarkEnd w:id="34"/>
      <w:r>
        <w:rPr>
          <w:rFonts w:hint="eastAsia" w:ascii="宋体" w:hAnsi="宋体" w:cs="宋体"/>
          <w:bCs/>
          <w:color w:val="000000"/>
          <w:sz w:val="24"/>
        </w:rPr>
        <w:t>在后续服务期限内提供相关技术支持。</w:t>
      </w:r>
    </w:p>
    <w:p>
      <w:pPr>
        <w:pStyle w:val="40"/>
        <w:tabs>
          <w:tab w:val="left" w:pos="720"/>
        </w:tabs>
        <w:autoSpaceDE w:val="0"/>
        <w:autoSpaceDN w:val="0"/>
        <w:adjustRightInd w:val="0"/>
        <w:spacing w:line="360" w:lineRule="auto"/>
        <w:ind w:right="17" w:firstLine="480"/>
        <w:jc w:val="left"/>
        <w:rPr>
          <w:rFonts w:hint="eastAsia" w:ascii="宋体" w:hAnsi="宋体" w:cs="宋体"/>
          <w:bCs/>
          <w:color w:val="000000"/>
          <w:sz w:val="24"/>
        </w:rPr>
      </w:pPr>
      <w:bookmarkStart w:id="35" w:name="OLE_LINK34"/>
      <w:r>
        <w:rPr>
          <w:rFonts w:hint="eastAsia" w:ascii="宋体" w:hAnsi="宋体" w:cs="宋体"/>
          <w:bCs/>
          <w:color w:val="000000"/>
          <w:sz w:val="24"/>
        </w:rPr>
        <w:t>（二）</w:t>
      </w:r>
      <w:bookmarkEnd w:id="35"/>
      <w:r>
        <w:rPr>
          <w:rFonts w:hint="eastAsia" w:ascii="宋体" w:hAnsi="宋体" w:cs="宋体"/>
          <w:bCs/>
          <w:color w:val="000000"/>
          <w:sz w:val="24"/>
        </w:rPr>
        <w:t>后续服务要求：安排专人负责售后技术支持，并提供其联系手机、电话、微信、Email；如人员需要调整应及时通知采购人；按采购人要求完成后续服务。</w:t>
      </w:r>
    </w:p>
    <w:p>
      <w:pPr>
        <w:pStyle w:val="40"/>
        <w:numPr>
          <w:ilvl w:val="255"/>
          <w:numId w:val="0"/>
        </w:numPr>
        <w:tabs>
          <w:tab w:val="left" w:pos="720"/>
        </w:tabs>
        <w:autoSpaceDE w:val="0"/>
        <w:autoSpaceDN w:val="0"/>
        <w:adjustRightInd w:val="0"/>
        <w:spacing w:line="360" w:lineRule="auto"/>
        <w:ind w:right="17" w:firstLine="480"/>
        <w:jc w:val="left"/>
        <w:rPr>
          <w:rFonts w:hint="eastAsia" w:ascii="宋体" w:hAnsi="宋体" w:cs="宋体"/>
          <w:b/>
          <w:color w:val="000000" w:themeColor="text1"/>
          <w:sz w:val="24"/>
          <w14:textFill>
            <w14:solidFill>
              <w14:schemeClr w14:val="tx1"/>
            </w14:solidFill>
          </w14:textFill>
        </w:rPr>
      </w:pPr>
      <w:r>
        <w:rPr>
          <w:rFonts w:hint="eastAsia" w:ascii="宋体" w:hAnsi="宋体" w:cs="宋体"/>
          <w:bCs/>
          <w:color w:val="000000"/>
          <w:sz w:val="24"/>
        </w:rPr>
        <w:t>（三）后续服务期限：后续服务期限为中标人完成项目成果之日起的</w:t>
      </w:r>
      <w:ins w:id="0" w:author="深咨集团" w:date="2025-08-15T15:30:55Z">
        <w:r>
          <w:rPr>
            <w:rFonts w:hint="eastAsia" w:ascii="宋体" w:hAnsi="宋体" w:cs="宋体"/>
            <w:bCs/>
            <w:color w:val="000000"/>
            <w:sz w:val="24"/>
            <w:lang w:val="en-US" w:eastAsia="zh-CN"/>
          </w:rPr>
          <w:t>6</w:t>
        </w:r>
      </w:ins>
      <w:ins w:id="1" w:author="深咨集团" w:date="2025-08-15T15:30:57Z">
        <w:r>
          <w:rPr>
            <w:rFonts w:hint="eastAsia" w:ascii="宋体" w:hAnsi="宋体" w:cs="宋体"/>
            <w:bCs/>
            <w:color w:val="000000"/>
            <w:sz w:val="24"/>
            <w:lang w:val="en-US" w:eastAsia="zh-CN"/>
          </w:rPr>
          <w:t>个月</w:t>
        </w:r>
      </w:ins>
      <w:ins w:id="2" w:author="深咨集团" w:date="2025-08-15T15:30:58Z">
        <w:r>
          <w:rPr>
            <w:rFonts w:hint="eastAsia" w:ascii="宋体" w:hAnsi="宋体" w:cs="宋体"/>
            <w:bCs/>
            <w:color w:val="000000"/>
            <w:sz w:val="24"/>
            <w:lang w:val="en-US" w:eastAsia="zh-CN"/>
          </w:rPr>
          <w:t>内</w:t>
        </w:r>
      </w:ins>
      <w:r>
        <w:rPr>
          <w:rFonts w:hint="eastAsia" w:ascii="宋体" w:hAnsi="宋体" w:cs="宋体"/>
          <w:bCs/>
          <w:color w:val="000000"/>
          <w:sz w:val="24"/>
        </w:rPr>
        <w:t>，后续服务期内，中标人须与采购人保持全面沟通，协助采购人完成各种后续审计、评估等工作</w:t>
      </w:r>
      <w:bookmarkEnd w:id="32"/>
      <w:r>
        <w:rPr>
          <w:rFonts w:hint="eastAsia" w:ascii="宋体" w:hAnsi="宋体" w:cs="宋体"/>
          <w:bCs/>
          <w:color w:val="000000"/>
          <w:sz w:val="24"/>
        </w:rPr>
        <w:t>。</w:t>
      </w:r>
    </w:p>
    <w:p>
      <w:pPr>
        <w:pStyle w:val="40"/>
        <w:tabs>
          <w:tab w:val="left" w:pos="720"/>
        </w:tabs>
        <w:autoSpaceDE w:val="0"/>
        <w:autoSpaceDN w:val="0"/>
        <w:adjustRightInd w:val="0"/>
        <w:spacing w:line="360" w:lineRule="auto"/>
        <w:ind w:right="17" w:firstLine="482"/>
        <w:jc w:val="left"/>
        <w:outlineLvl w:val="1"/>
      </w:pPr>
      <w:r>
        <w:rPr>
          <w:rFonts w:hint="eastAsia" w:ascii="宋体" w:hAnsi="宋体" w:cs="宋体"/>
          <w:b/>
          <w:color w:val="000000" w:themeColor="text1"/>
          <w:sz w:val="24"/>
          <w14:textFill>
            <w14:solidFill>
              <w14:schemeClr w14:val="tx1"/>
            </w14:solidFill>
          </w14:textFill>
        </w:rPr>
        <w:t>七、进度要求</w:t>
      </w:r>
    </w:p>
    <w:p>
      <w:pPr>
        <w:pStyle w:val="40"/>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自合同签订之日</w:t>
      </w:r>
      <w:r>
        <w:rPr>
          <w:rFonts w:ascii="宋体" w:hAnsi="宋体" w:cs="宋体"/>
          <w:bCs/>
          <w:color w:val="000000"/>
          <w:sz w:val="24"/>
        </w:rPr>
        <w:t>起</w:t>
      </w:r>
      <w:r>
        <w:rPr>
          <w:rFonts w:hint="eastAsia" w:ascii="宋体" w:hAnsi="宋体" w:cs="宋体"/>
          <w:bCs/>
          <w:color w:val="000000"/>
          <w:sz w:val="24"/>
        </w:rPr>
        <w:t>至</w:t>
      </w:r>
      <w:r>
        <w:rPr>
          <w:rFonts w:ascii="宋体" w:hAnsi="宋体" w:cs="宋体"/>
          <w:bCs/>
          <w:color w:val="000000"/>
          <w:sz w:val="24"/>
        </w:rPr>
        <w:t>2025年1</w:t>
      </w:r>
      <w:r>
        <w:rPr>
          <w:rFonts w:hint="eastAsia" w:ascii="宋体" w:hAnsi="宋体" w:cs="宋体"/>
          <w:bCs/>
          <w:color w:val="000000"/>
          <w:sz w:val="24"/>
        </w:rPr>
        <w:t>1</w:t>
      </w:r>
      <w:r>
        <w:rPr>
          <w:rFonts w:ascii="宋体" w:hAnsi="宋体" w:cs="宋体"/>
          <w:bCs/>
          <w:color w:val="000000"/>
          <w:sz w:val="24"/>
        </w:rPr>
        <w:t>月30日</w:t>
      </w:r>
      <w:r>
        <w:rPr>
          <w:rFonts w:hint="eastAsia" w:ascii="宋体" w:hAnsi="宋体" w:cs="宋体"/>
          <w:bCs/>
          <w:color w:val="000000"/>
          <w:sz w:val="24"/>
        </w:rPr>
        <w:t>。</w:t>
      </w:r>
    </w:p>
    <w:p>
      <w:pPr>
        <w:pStyle w:val="40"/>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1.中标方应在签署合同后向招标方提交工作方案，招标方将修改意见反馈给中标方后，中标方须依据修改意见认真修改、补充。</w:t>
      </w:r>
    </w:p>
    <w:p>
      <w:pPr>
        <w:pStyle w:val="40"/>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2.中标方应在工作方案定稿后尽快向招标方进行初步成果汇报，中标方须根据初步成果审查意见认真总结、修改、补充、完善初步成果。</w:t>
      </w:r>
    </w:p>
    <w:p>
      <w:pPr>
        <w:pStyle w:val="40"/>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3.中标方应在初步成果定稿后尽快向招标方提交项目的中间成果，并依据中间成果审查意见对项目成果进行补充、修改和完善。</w:t>
      </w:r>
    </w:p>
    <w:p>
      <w:pPr>
        <w:pStyle w:val="40"/>
        <w:tabs>
          <w:tab w:val="left" w:pos="720"/>
        </w:tabs>
        <w:autoSpaceDE w:val="0"/>
        <w:autoSpaceDN w:val="0"/>
        <w:adjustRightInd w:val="0"/>
        <w:spacing w:line="360" w:lineRule="auto"/>
        <w:ind w:right="17" w:firstLine="480"/>
        <w:jc w:val="left"/>
        <w:rPr>
          <w:rFonts w:hint="eastAsia" w:ascii="宋体" w:hAnsi="宋体" w:cs="宋体"/>
          <w:bCs/>
          <w:color w:val="000000"/>
          <w:sz w:val="24"/>
        </w:rPr>
      </w:pPr>
      <w:r>
        <w:rPr>
          <w:rFonts w:hint="eastAsia" w:ascii="宋体" w:hAnsi="宋体" w:cs="宋体"/>
          <w:bCs/>
          <w:color w:val="000000"/>
          <w:sz w:val="24"/>
        </w:rPr>
        <w:t>4.中标方应在合同截止日之前按合同要求提交最终成果。</w:t>
      </w:r>
    </w:p>
    <w:p>
      <w:pPr>
        <w:pStyle w:val="30"/>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八、履行地点</w:t>
      </w:r>
    </w:p>
    <w:p>
      <w:pPr>
        <w:spacing w:after="159" w:afterLines="50"/>
        <w:ind w:firstLine="480"/>
        <w:rPr>
          <w:ins w:id="3" w:author="深咨建议" w:date="2025-08-06T00:05:00Z"/>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深圳市前海深港现代服务业合作区</w:t>
      </w:r>
    </w:p>
    <w:p>
      <w:pPr>
        <w:pStyle w:val="30"/>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九、商务要求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spacing w:after="159" w:afterLines="50"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本项目服务期限自合同签订之日起</w:t>
      </w:r>
      <w:r>
        <w:rPr>
          <w:rFonts w:hint="eastAsia" w:ascii="宋体" w:hAnsi="宋体" w:cs="宋体"/>
          <w:bCs/>
          <w:color w:val="000000"/>
          <w:sz w:val="24"/>
        </w:rPr>
        <w:t>至</w:t>
      </w:r>
      <w:r>
        <w:rPr>
          <w:rFonts w:ascii="宋体" w:hAnsi="宋体" w:cs="宋体"/>
          <w:bCs/>
          <w:color w:val="000000"/>
          <w:sz w:val="24"/>
        </w:rPr>
        <w:t>2025年1</w:t>
      </w:r>
      <w:r>
        <w:rPr>
          <w:rFonts w:hint="eastAsia" w:ascii="宋体" w:hAnsi="宋体" w:cs="宋体"/>
          <w:bCs/>
          <w:color w:val="000000"/>
          <w:sz w:val="24"/>
        </w:rPr>
        <w:t>1</w:t>
      </w:r>
      <w:r>
        <w:rPr>
          <w:rFonts w:ascii="宋体" w:hAnsi="宋体" w:cs="宋体"/>
          <w:bCs/>
          <w:color w:val="000000"/>
          <w:sz w:val="24"/>
        </w:rPr>
        <w:t>月30日</w:t>
      </w:r>
      <w:r>
        <w:rPr>
          <w:rFonts w:hint="eastAsia" w:ascii="宋体" w:hAnsi="宋体" w:cs="宋体"/>
          <w:color w:val="000000" w:themeColor="text1"/>
          <w:sz w:val="24"/>
          <w14:textFill>
            <w14:solidFill>
              <w14:schemeClr w14:val="tx1"/>
            </w14:solidFill>
          </w14:textFill>
        </w:rPr>
        <w:t>。本项目不属于长期服务项目。</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（二）报价要求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的合同金额。项目预算控制</w:t>
      </w:r>
      <w:r>
        <w:rPr>
          <w:rFonts w:hint="eastAsia" w:ascii="宋体" w:hAnsi="宋体" w:cs="宋体"/>
          <w:color w:val="000000" w:themeColor="text1"/>
          <w:sz w:val="24"/>
          <w:lang w:val="en-US" w:eastAsia="zh-CN"/>
          <w14:textFill>
            <w14:solidFill>
              <w14:schemeClr w14:val="tx1"/>
            </w14:solidFill>
          </w14:textFill>
        </w:rPr>
        <w:t>35</w:t>
      </w:r>
      <w:r>
        <w:rPr>
          <w:rFonts w:hint="eastAsia" w:ascii="宋体" w:hAnsi="宋体" w:cs="宋体"/>
          <w:color w:val="000000" w:themeColor="text1"/>
          <w:sz w:val="24"/>
          <w14:textFill>
            <w14:solidFill>
              <w14:schemeClr w14:val="tx1"/>
            </w14:solidFill>
          </w14:textFill>
        </w:rPr>
        <w:t>万元以内，投标人的报价不可高于预算（限价），否则投标人的投标文件视同无效。项目服务费包括但不限于宣传费、资料费、税金、人员费用、差旅费、后续服务等所有费用，并提供合同要求的有关成果材料，以及其它相关服务的全部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pPr>
      <w:r>
        <w:rPr>
          <w:rFonts w:hint="eastAsia" w:ascii="宋体" w:hAnsi="宋体" w:cs="宋体"/>
          <w:b/>
          <w:bCs/>
          <w:color w:val="000000" w:themeColor="text1"/>
          <w:kern w:val="0"/>
          <w:sz w:val="24"/>
          <w14:textFill>
            <w14:solidFill>
              <w14:schemeClr w14:val="tx1"/>
            </w14:solidFill>
          </w14:textFill>
        </w:rPr>
        <w:t>（三）付款方式</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1.项目资金由采购人分2期支付至中标人指定银行账户：</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1.1.第一期：合同签订后，根据中标人提出的付款申请，采购人在10个工作日内支付合同总额的50%；</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1.2.第二期：在中标人提交通过审查的成果后，根据中标人提出的付款申请，采购人在10个工作日内支付合同总额的50%。</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2.上述每期款项均在满足付款条件，且采购人收到中标人开具的载明相应金额的合格发票后10个工作日内付至中标人指定银行账户。如未及时收到发票，则采购人相应付款时间顺延。若因</w:t>
      </w:r>
      <w:r>
        <w:rPr>
          <w:rFonts w:ascii="宋体" w:hAnsi="宋体" w:cs="宋体"/>
          <w:color w:val="000000"/>
          <w:sz w:val="24"/>
        </w:rPr>
        <w:t>采购人</w:t>
      </w:r>
      <w:r>
        <w:rPr>
          <w:rFonts w:hint="eastAsia" w:ascii="宋体" w:hAnsi="宋体" w:cs="宋体"/>
          <w:color w:val="000000"/>
          <w:sz w:val="24"/>
        </w:rPr>
        <w:t>付款审批影响支付进度，请</w:t>
      </w:r>
      <w:r>
        <w:rPr>
          <w:rFonts w:ascii="宋体" w:hAnsi="宋体" w:cs="宋体"/>
          <w:color w:val="000000"/>
          <w:sz w:val="24"/>
        </w:rPr>
        <w:t>中标人</w:t>
      </w:r>
      <w:r>
        <w:rPr>
          <w:rFonts w:hint="eastAsia" w:ascii="宋体" w:hAnsi="宋体" w:cs="宋体"/>
          <w:color w:val="000000"/>
          <w:sz w:val="24"/>
        </w:rPr>
        <w:t>予以谅解，并不得就此向</w:t>
      </w:r>
      <w:r>
        <w:rPr>
          <w:rFonts w:ascii="宋体" w:hAnsi="宋体" w:cs="宋体"/>
          <w:color w:val="000000"/>
          <w:sz w:val="24"/>
        </w:rPr>
        <w:t>采购人</w:t>
      </w:r>
      <w:r>
        <w:rPr>
          <w:rFonts w:hint="eastAsia" w:ascii="宋体" w:hAnsi="宋体" w:cs="宋体"/>
          <w:color w:val="000000"/>
          <w:sz w:val="24"/>
        </w:rPr>
        <w:t>索赔。</w:t>
      </w:r>
    </w:p>
    <w:p>
      <w:pPr>
        <w:widowControl/>
        <w:autoSpaceDE/>
        <w:autoSpaceDN/>
        <w:adjustRightInd/>
        <w:spacing w:line="360" w:lineRule="auto"/>
        <w:ind w:right="0" w:firstLine="480" w:firstLineChars="200"/>
        <w:outlineLvl w:val="9"/>
      </w:pPr>
      <w:r>
        <w:rPr>
          <w:rFonts w:hint="eastAsia" w:ascii="宋体" w:hAnsi="宋体" w:cs="宋体"/>
          <w:color w:val="000000"/>
          <w:sz w:val="24"/>
        </w:rPr>
        <w:t>本项目完成中相关的一切税费均由中标人承担。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全部中间成果和最终成果材料及任何数据、资料、软件等不得侵犯任何第三方的知识产权或其他权利，由于该等文件、材料、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不得将本项目的中间成果和最终成果材料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5.中标人完成本合同项目的研究开发人员享有在有关技术成果材料上写明技术成果完成者的权利和与采购人共同获得有关荣誉证书、奖励的权利。</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3.中标人须以保密方式处理在编制本项目成果材料过程中自采购人、采购人工作人员或采购人关联机构获得的相关信息、资料、图纸、数据等，或由采购人在履行本合同过程中明确指明为秘密的任何信息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（一）如中标人未按照本合同约定的时间完成本项目各阶段工作，每迟延一日，采购人有权自尚未支付的合同款项中扣除本合同服务费总金额的1‰的逾期违约金。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（二）本合同履行期间，发生下述情形时，采购人有权解除本合同，中标人除应退还采购人已支付的全部款项外</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还应在合同解除通知发出之日起10日内向采购人支付合同总价款10%的违约金。中标人应同时将已完成的项目成果移交给采购人，并将全部有关资料退还采购人：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1.中标人未能按合同约定的日期(含协商延缓的日期)完成经采购人审核通过的，延误时间超过10个工作日；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2.因中标人工作的错误或遗漏造成成果质量不符合本合同要求，且中标人未按采购人要求采取及时有效的补救措施的；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3.中标人虽如期提报活动方案、阶段成果、活动总结等总结性成果资料，但最终成果连续二次未能通过采购人验收的；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4.未经采购人书面在先同意，中标人擅自将本合同项目与任何第三方合作，或将本合同标的全部或部分擅自转包或分包给任何第三方，且未按采购人的要求终止与第三方的协议的；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如采购人无正当理由拒绝接受服务，到期明确表示拒付服务款项，中标人有权要求采购人支付本合同项下服务费总金额10%的违约金。</w:t>
      </w:r>
    </w:p>
    <w:p>
      <w:pPr>
        <w:spacing w:line="560" w:lineRule="exact"/>
        <w:ind w:firstLine="480" w:firstLineChars="200"/>
        <w:rPr>
          <w:rFonts w:hint="eastAsia" w:ascii="宋体" w:hAnsi="宋体" w:cs="宋体"/>
          <w:kern w:val="0"/>
          <w:sz w:val="24"/>
          <w:szCs w:val="20"/>
        </w:rPr>
      </w:pPr>
      <w:r>
        <w:rPr>
          <w:rFonts w:hint="eastAsia" w:ascii="宋体" w:hAnsi="宋体" w:cs="宋体"/>
          <w:color w:val="000000" w:themeColor="text1"/>
          <w:sz w:val="24"/>
          <w14:textFill>
            <w14:solidFill>
              <w14:schemeClr w14:val="tx1"/>
            </w14:solidFill>
          </w14:textFill>
        </w:rPr>
        <w:t>（四）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r>
        <w:rPr>
          <w:rFonts w:hint="eastAsia" w:ascii="宋体" w:hAnsi="宋体" w:cs="宋体"/>
          <w:sz w:val="24"/>
        </w:rPr>
        <w:t>。</w:t>
      </w:r>
    </w:p>
    <w:p>
      <w:pPr>
        <w:spacing w:line="360" w:lineRule="auto"/>
        <w:jc w:val="center"/>
        <w:outlineLvl w:val="0"/>
        <w:rPr>
          <w:rFonts w:ascii="宋体" w:cs="宋体"/>
          <w:b/>
          <w:bCs/>
          <w:sz w:val="24"/>
        </w:rPr>
      </w:pPr>
      <w:r>
        <w:rPr>
          <w:rFonts w:hint="eastAsia" w:ascii="宋体" w:hAnsi="宋体" w:cs="宋体"/>
          <w:sz w:val="24"/>
        </w:rPr>
        <w:br w:type="page"/>
      </w:r>
      <w:bookmarkStart w:id="36" w:name="_Toc6457"/>
      <w:r>
        <w:rPr>
          <w:rFonts w:hint="eastAsia" w:ascii="宋体" w:cs="宋体"/>
          <w:b/>
          <w:bCs/>
          <w:sz w:val="24"/>
        </w:rPr>
        <w:t>第六章 投标文件初审及招标项目评分表</w:t>
      </w:r>
      <w:bookmarkEnd w:id="36"/>
    </w:p>
    <w:p>
      <w:pPr>
        <w:autoSpaceDE w:val="0"/>
        <w:autoSpaceDN w:val="0"/>
        <w:adjustRightInd w:val="0"/>
        <w:jc w:val="center"/>
        <w:outlineLvl w:val="1"/>
        <w:rPr>
          <w:rFonts w:hint="eastAsia" w:ascii="宋体" w:hAnsi="宋体" w:cs="宋体"/>
          <w:b/>
          <w:bCs/>
          <w:kern w:val="0"/>
          <w:sz w:val="36"/>
          <w:szCs w:val="36"/>
        </w:rPr>
      </w:pPr>
      <w:r>
        <w:rPr>
          <w:rFonts w:hint="eastAsia" w:ascii="宋体" w:hAnsi="宋体" w:cs="宋体"/>
          <w:b/>
          <w:bCs/>
          <w:kern w:val="0"/>
          <w:sz w:val="36"/>
          <w:szCs w:val="36"/>
        </w:rPr>
        <w:t>投标文件初审表（不可偏离条款）</w:t>
      </w:r>
    </w:p>
    <w:p>
      <w:pPr>
        <w:spacing w:line="360" w:lineRule="auto"/>
        <w:jc w:val="center"/>
        <w:outlineLvl w:val="1"/>
        <w:rPr>
          <w:rFonts w:hint="eastAsia" w:ascii="宋体" w:hAnsi="宋体" w:cs="宋体"/>
          <w:b/>
          <w:sz w:val="24"/>
        </w:rPr>
      </w:pPr>
      <w:r>
        <w:rPr>
          <w:rFonts w:hint="eastAsia" w:ascii="宋体" w:hAnsi="宋体" w:cs="宋体"/>
          <w:b/>
          <w:sz w:val="24"/>
        </w:rPr>
        <w:t>（凡有下列情形之一的，投标文件无效，投标作废标处理）</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vAlign w:val="center"/>
          </w:tcPr>
          <w:p>
            <w:pPr>
              <w:jc w:val="center"/>
              <w:rPr>
                <w:rFonts w:hint="eastAsia" w:ascii="宋体" w:hAnsi="宋体" w:cs="宋体"/>
                <w:sz w:val="24"/>
              </w:rPr>
            </w:pPr>
            <w:r>
              <w:rPr>
                <w:rFonts w:hint="eastAsia" w:ascii="宋体" w:hAnsi="宋体" w:cs="宋体"/>
                <w:b/>
                <w:bCs/>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1</w:t>
            </w:r>
          </w:p>
        </w:tc>
        <w:tc>
          <w:tcPr>
            <w:tcW w:w="7108" w:type="dxa"/>
            <w:vAlign w:val="center"/>
          </w:tcPr>
          <w:p>
            <w:pPr>
              <w:rPr>
                <w:rFonts w:hint="eastAsia"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vAlign w:val="center"/>
          </w:tcPr>
          <w:p>
            <w:pPr>
              <w:jc w:val="center"/>
              <w:rPr>
                <w:rFonts w:hint="eastAsia" w:ascii="宋体" w:hAnsi="宋体" w:cs="宋体"/>
                <w:sz w:val="24"/>
              </w:rPr>
            </w:pPr>
            <w:r>
              <w:rPr>
                <w:rFonts w:hint="eastAsia" w:ascii="宋体" w:hAnsi="宋体" w:cs="宋体"/>
                <w:b/>
                <w:bCs/>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1</w:t>
            </w:r>
          </w:p>
        </w:tc>
        <w:tc>
          <w:tcPr>
            <w:tcW w:w="7108" w:type="dxa"/>
            <w:vAlign w:val="center"/>
          </w:tcPr>
          <w:p>
            <w:pPr>
              <w:rPr>
                <w:rFonts w:hint="eastAsia"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2</w:t>
            </w:r>
          </w:p>
        </w:tc>
        <w:tc>
          <w:tcPr>
            <w:tcW w:w="7108" w:type="dxa"/>
            <w:vAlign w:val="center"/>
          </w:tcPr>
          <w:p>
            <w:pPr>
              <w:rPr>
                <w:rFonts w:hint="eastAsia"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3</w:t>
            </w:r>
          </w:p>
        </w:tc>
        <w:tc>
          <w:tcPr>
            <w:tcW w:w="7108" w:type="dxa"/>
            <w:vAlign w:val="center"/>
          </w:tcPr>
          <w:p>
            <w:pPr>
              <w:rPr>
                <w:rFonts w:hint="eastAsia"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4</w:t>
            </w:r>
          </w:p>
        </w:tc>
        <w:tc>
          <w:tcPr>
            <w:tcW w:w="7108" w:type="dxa"/>
            <w:vAlign w:val="center"/>
          </w:tcPr>
          <w:p>
            <w:pPr>
              <w:rPr>
                <w:rFonts w:hint="eastAsia"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5</w:t>
            </w:r>
          </w:p>
        </w:tc>
        <w:tc>
          <w:tcPr>
            <w:tcW w:w="7108" w:type="dxa"/>
            <w:vAlign w:val="center"/>
          </w:tcPr>
          <w:p>
            <w:pPr>
              <w:rPr>
                <w:rFonts w:hint="eastAsia"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6</w:t>
            </w:r>
          </w:p>
        </w:tc>
        <w:tc>
          <w:tcPr>
            <w:tcW w:w="7108" w:type="dxa"/>
            <w:vAlign w:val="center"/>
          </w:tcPr>
          <w:p>
            <w:pPr>
              <w:rPr>
                <w:rFonts w:hint="eastAsia"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7</w:t>
            </w:r>
          </w:p>
        </w:tc>
        <w:tc>
          <w:tcPr>
            <w:tcW w:w="7108" w:type="dxa"/>
            <w:vAlign w:val="center"/>
          </w:tcPr>
          <w:p>
            <w:pPr>
              <w:rPr>
                <w:rFonts w:hint="eastAsia"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8</w:t>
            </w:r>
          </w:p>
        </w:tc>
        <w:tc>
          <w:tcPr>
            <w:tcW w:w="7108" w:type="dxa"/>
            <w:vAlign w:val="center"/>
          </w:tcPr>
          <w:p>
            <w:pPr>
              <w:rPr>
                <w:rFonts w:hint="eastAsia" w:ascii="宋体" w:hAnsi="宋体" w:cs="宋体"/>
                <w:sz w:val="24"/>
              </w:rPr>
            </w:pPr>
            <w:r>
              <w:rPr>
                <w:rFonts w:hint="eastAsia" w:ascii="宋体" w:hAnsi="宋体" w:cs="宋体"/>
                <w:sz w:val="24"/>
              </w:rPr>
              <w:t>未出现“所投货物或工程或服务在质量、技术、方案等方面没有实质性满足招标文件要求”的情形</w:t>
            </w:r>
          </w:p>
          <w:p>
            <w:pPr>
              <w:rPr>
                <w:rFonts w:hint="eastAsia"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9</w:t>
            </w:r>
          </w:p>
        </w:tc>
        <w:tc>
          <w:tcPr>
            <w:tcW w:w="7108" w:type="dxa"/>
            <w:vAlign w:val="center"/>
          </w:tcPr>
          <w:p>
            <w:pPr>
              <w:rPr>
                <w:rFonts w:hint="eastAsia"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10</w:t>
            </w:r>
          </w:p>
        </w:tc>
        <w:tc>
          <w:tcPr>
            <w:tcW w:w="7108" w:type="dxa"/>
            <w:vAlign w:val="center"/>
          </w:tcPr>
          <w:p>
            <w:pPr>
              <w:rPr>
                <w:rFonts w:hint="eastAsia" w:ascii="宋体" w:hAnsi="宋体" w:cs="宋体"/>
                <w:b/>
                <w:bCs/>
                <w:sz w:val="24"/>
              </w:rPr>
            </w:pPr>
            <w:r>
              <w:rPr>
                <w:rFonts w:hint="eastAsia" w:ascii="宋体" w:hAnsi="宋体" w:cs="宋体"/>
                <w:b/>
                <w:bCs/>
                <w:sz w:val="24"/>
              </w:rPr>
              <w:t>报价合理性审查</w:t>
            </w:r>
          </w:p>
          <w:p>
            <w:pPr>
              <w:rPr>
                <w:rFonts w:hint="eastAsia"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rPr>
                <w:rFonts w:hint="eastAsia"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rPr>
                <w:rFonts w:hint="eastAsia"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rPr>
                <w:rFonts w:hint="eastAsia" w:ascii="宋体" w:hAnsi="宋体" w:cs="宋体"/>
                <w:sz w:val="24"/>
              </w:rPr>
            </w:pPr>
            <w:r>
              <w:rPr>
                <w:rFonts w:hint="eastAsia" w:ascii="宋体" w:hAnsi="宋体" w:cs="宋体"/>
                <w:sz w:val="24"/>
              </w:rPr>
              <w:t>（三）投标（响应）报价低于采购项目最高限价45%的，即投标（响应）报价&lt;采购项目最高限价×45%；</w:t>
            </w:r>
          </w:p>
          <w:p>
            <w:pPr>
              <w:rPr>
                <w:rFonts w:hint="eastAsia" w:ascii="宋体" w:hAnsi="宋体" w:cs="宋体"/>
                <w:sz w:val="24"/>
              </w:rPr>
            </w:pPr>
            <w:r>
              <w:rPr>
                <w:rFonts w:hint="eastAsia" w:ascii="宋体" w:hAnsi="宋体" w:cs="宋体"/>
                <w:sz w:val="24"/>
              </w:rPr>
              <w:t>（四）其他评审委员会认为供应商报价过低，有可能影响产品质量或者不能诚信履约的情形。</w:t>
            </w:r>
          </w:p>
          <w:p>
            <w:pPr>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11</w:t>
            </w:r>
          </w:p>
        </w:tc>
        <w:tc>
          <w:tcPr>
            <w:tcW w:w="7108" w:type="dxa"/>
            <w:vAlign w:val="center"/>
          </w:tcPr>
          <w:p>
            <w:pPr>
              <w:rPr>
                <w:rFonts w:hint="eastAsia" w:ascii="宋体" w:hAnsi="宋体" w:cs="宋体"/>
                <w:sz w:val="24"/>
              </w:rPr>
            </w:pPr>
            <w:r>
              <w:rPr>
                <w:rFonts w:hint="eastAsia" w:ascii="宋体" w:hAnsi="宋体" w:cs="宋体"/>
                <w:sz w:val="24"/>
              </w:rPr>
              <w:t>未出现法律、法规规定的其他情形</w:t>
            </w:r>
          </w:p>
        </w:tc>
      </w:tr>
    </w:tbl>
    <w:p>
      <w:pPr>
        <w:spacing w:line="360" w:lineRule="auto"/>
        <w:rPr>
          <w:rFonts w:hint="eastAsia" w:ascii="宋体" w:hAnsi="宋体" w:cs="宋体"/>
          <w:sz w:val="24"/>
        </w:rPr>
      </w:pPr>
    </w:p>
    <w:p>
      <w:pPr>
        <w:spacing w:line="360" w:lineRule="auto"/>
        <w:jc w:val="center"/>
        <w:outlineLvl w:val="1"/>
        <w:rPr>
          <w:ins w:id="4" w:author="曹茜" w:date="2024-06-18T14:59:00Z"/>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78"/>
        <w:gridCol w:w="1000"/>
        <w:gridCol w:w="5945"/>
        <w:gridCol w:w="591"/>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00" w:type="pct"/>
            <w:gridSpan w:val="5"/>
            <w:tcMar>
              <w:top w:w="120" w:type="dxa"/>
              <w:left w:w="120" w:type="dxa"/>
              <w:bottom w:w="120" w:type="dxa"/>
              <w:right w:w="120" w:type="dxa"/>
            </w:tcMar>
          </w:tcPr>
          <w:p>
            <w:pPr>
              <w:widowControl/>
              <w:jc w:val="center"/>
              <w:rPr>
                <w:rFonts w:hint="eastAsia" w:ascii="宋体" w:hAnsi="宋体" w:cs="宋体"/>
                <w:kern w:val="0"/>
                <w:sz w:val="20"/>
                <w:szCs w:val="20"/>
              </w:rPr>
            </w:pPr>
            <w:r>
              <w:rPr>
                <w:rFonts w:hint="eastAsia" w:ascii="宋体" w:hAnsi="宋体" w:cs="宋体"/>
                <w:kern w:val="0"/>
                <w:sz w:val="20"/>
                <w:szCs w:val="20"/>
              </w:rPr>
              <w:t>一、价格部分（10分）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8" w:hRule="atLeast"/>
        </w:trPr>
        <w:tc>
          <w:tcPr>
            <w:tcW w:w="327" w:type="pct"/>
            <w:tcMar>
              <w:top w:w="120" w:type="dxa"/>
              <w:left w:w="120" w:type="dxa"/>
              <w:bottom w:w="120" w:type="dxa"/>
              <w:right w:w="120" w:type="dxa"/>
            </w:tcMar>
          </w:tcPr>
          <w:p>
            <w:pPr>
              <w:widowControl/>
              <w:jc w:val="center"/>
              <w:rPr>
                <w:rFonts w:hint="eastAsia" w:ascii="宋体" w:hAnsi="宋体" w:cs="宋体"/>
                <w:kern w:val="0"/>
                <w:sz w:val="20"/>
                <w:szCs w:val="20"/>
              </w:rPr>
            </w:pPr>
            <w:r>
              <w:rPr>
                <w:rFonts w:ascii="宋体" w:hAnsi="宋体" w:cs="宋体"/>
                <w:kern w:val="0"/>
                <w:sz w:val="20"/>
                <w:szCs w:val="20"/>
              </w:rPr>
              <w:t>序号</w:t>
            </w:r>
          </w:p>
        </w:tc>
        <w:tc>
          <w:tcPr>
            <w:tcW w:w="565" w:type="pct"/>
            <w:tcMar>
              <w:top w:w="120" w:type="dxa"/>
              <w:left w:w="120" w:type="dxa"/>
              <w:bottom w:w="120" w:type="dxa"/>
              <w:right w:w="120" w:type="dxa"/>
            </w:tcMar>
          </w:tcPr>
          <w:p>
            <w:pPr>
              <w:widowControl/>
              <w:jc w:val="center"/>
              <w:rPr>
                <w:rFonts w:hint="eastAsia" w:ascii="宋体" w:hAnsi="宋体" w:cs="宋体"/>
                <w:kern w:val="0"/>
                <w:sz w:val="20"/>
                <w:szCs w:val="20"/>
              </w:rPr>
            </w:pPr>
            <w:r>
              <w:rPr>
                <w:rFonts w:ascii="宋体" w:hAnsi="宋体" w:cs="宋体"/>
                <w:kern w:val="0"/>
                <w:sz w:val="20"/>
                <w:szCs w:val="20"/>
              </w:rPr>
              <w:t>内容</w:t>
            </w:r>
          </w:p>
        </w:tc>
        <w:tc>
          <w:tcPr>
            <w:tcW w:w="3360" w:type="pct"/>
            <w:tcMar>
              <w:top w:w="120" w:type="dxa"/>
              <w:left w:w="120" w:type="dxa"/>
              <w:bottom w:w="120" w:type="dxa"/>
              <w:right w:w="120" w:type="dxa"/>
            </w:tcMar>
          </w:tcPr>
          <w:p>
            <w:pPr>
              <w:widowControl/>
              <w:jc w:val="center"/>
              <w:rPr>
                <w:rFonts w:hint="eastAsia" w:ascii="宋体" w:hAnsi="宋体" w:cs="宋体"/>
                <w:kern w:val="0"/>
                <w:sz w:val="20"/>
                <w:szCs w:val="20"/>
              </w:rPr>
            </w:pPr>
            <w:r>
              <w:rPr>
                <w:rFonts w:ascii="宋体" w:hAnsi="宋体" w:cs="宋体"/>
                <w:kern w:val="0"/>
                <w:sz w:val="20"/>
                <w:szCs w:val="20"/>
              </w:rPr>
              <w:t>评分规则</w:t>
            </w:r>
          </w:p>
        </w:tc>
        <w:tc>
          <w:tcPr>
            <w:tcW w:w="334"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分值</w:t>
            </w:r>
          </w:p>
        </w:tc>
        <w:tc>
          <w:tcPr>
            <w:tcW w:w="411"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4" w:hRule="atLeast"/>
        </w:trPr>
        <w:tc>
          <w:tcPr>
            <w:tcW w:w="327"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1</w:t>
            </w:r>
          </w:p>
        </w:tc>
        <w:tc>
          <w:tcPr>
            <w:tcW w:w="565"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b/>
                <w:bCs/>
                <w:kern w:val="0"/>
                <w:sz w:val="20"/>
                <w:szCs w:val="20"/>
              </w:rPr>
              <w:t>投标报价</w:t>
            </w:r>
          </w:p>
        </w:tc>
        <w:tc>
          <w:tcPr>
            <w:tcW w:w="3360" w:type="pct"/>
            <w:tcMar>
              <w:top w:w="120" w:type="dxa"/>
              <w:left w:w="120" w:type="dxa"/>
              <w:bottom w:w="120" w:type="dxa"/>
              <w:right w:w="120" w:type="dxa"/>
            </w:tcMar>
          </w:tcPr>
          <w:p>
            <w:pPr>
              <w:widowControl/>
              <w:jc w:val="left"/>
              <w:rPr>
                <w:rFonts w:hint="eastAsia" w:ascii="宋体" w:hAnsi="宋体" w:cs="宋体"/>
                <w:kern w:val="0"/>
                <w:sz w:val="20"/>
                <w:szCs w:val="20"/>
              </w:rPr>
            </w:pPr>
            <w:r>
              <w:rPr>
                <w:rFonts w:ascii="宋体" w:hAnsi="宋体" w:cs="宋体"/>
                <w:kern w:val="0"/>
                <w:sz w:val="20"/>
                <w:szCs w:val="20"/>
              </w:rPr>
              <w:t>采用低价优先法计算，即满足招标文件要求且投标价格最低的投标报价为评标基准价，其价格分为满分。其他投标人的价格分统一按照下列公式计算：</w:t>
            </w:r>
          </w:p>
          <w:p>
            <w:pPr>
              <w:widowControl/>
              <w:jc w:val="left"/>
              <w:rPr>
                <w:rFonts w:hint="eastAsia" w:ascii="宋体" w:hAnsi="宋体" w:cs="宋体"/>
                <w:b/>
                <w:bCs/>
                <w:kern w:val="0"/>
                <w:sz w:val="20"/>
                <w:szCs w:val="20"/>
              </w:rPr>
            </w:pPr>
            <w:r>
              <w:rPr>
                <w:rFonts w:ascii="宋体" w:hAnsi="宋体" w:cs="宋体"/>
                <w:b/>
                <w:bCs/>
                <w:kern w:val="0"/>
                <w:sz w:val="20"/>
                <w:szCs w:val="20"/>
              </w:rPr>
              <w:t>投标报价得分=(评标基准价／投标报价)×10</w:t>
            </w:r>
          </w:p>
          <w:p>
            <w:pPr>
              <w:widowControl/>
              <w:jc w:val="left"/>
              <w:rPr>
                <w:rFonts w:hint="eastAsia" w:ascii="宋体" w:hAnsi="宋体" w:cs="宋体"/>
                <w:kern w:val="0"/>
                <w:sz w:val="20"/>
                <w:szCs w:val="20"/>
              </w:rPr>
            </w:pPr>
            <w:r>
              <w:rPr>
                <w:rFonts w:ascii="宋体" w:hAnsi="宋体" w:cs="宋体"/>
                <w:kern w:val="0"/>
                <w:sz w:val="20"/>
                <w:szCs w:val="20"/>
              </w:rPr>
              <w:t>1.价格评分仅限于有效投标人，当价格分&lt;0时，取0。</w:t>
            </w:r>
          </w:p>
          <w:p>
            <w:pPr>
              <w:widowControl/>
              <w:jc w:val="left"/>
              <w:rPr>
                <w:rFonts w:hint="eastAsia" w:ascii="宋体" w:hAnsi="宋体" w:cs="宋体"/>
                <w:kern w:val="0"/>
                <w:sz w:val="20"/>
                <w:szCs w:val="20"/>
              </w:rPr>
            </w:pPr>
            <w:r>
              <w:rPr>
                <w:rFonts w:ascii="宋体" w:hAnsi="宋体" w:cs="宋体"/>
                <w:kern w:val="0"/>
                <w:sz w:val="20"/>
                <w:szCs w:val="20"/>
              </w:rPr>
              <w:t>2.根据财库〔2020〕46号、财库〔2014〕68号及财库〔2017〕141号及（深财购〔2022〕31号）文件规定：</w:t>
            </w:r>
            <w:r>
              <w:rPr>
                <w:rFonts w:ascii="宋体" w:hAnsi="宋体" w:cs="宋体"/>
                <w:b/>
                <w:bCs/>
                <w:kern w:val="0"/>
                <w:sz w:val="20"/>
                <w:szCs w:val="20"/>
              </w:rPr>
              <w:t>本项目非专门面向中小企业的项目，对小型和微型企业、监狱企业或残疾人福利性企业产品的价格给予10%的扣除，用扣除后的价格即为“经评审合格的投标报价”参与价格评审。</w:t>
            </w:r>
          </w:p>
          <w:p>
            <w:pPr>
              <w:widowControl/>
              <w:jc w:val="left"/>
              <w:rPr>
                <w:rFonts w:hint="eastAsia" w:ascii="宋体" w:hAnsi="宋体" w:cs="宋体"/>
                <w:kern w:val="0"/>
                <w:sz w:val="20"/>
                <w:szCs w:val="20"/>
              </w:rPr>
            </w:pPr>
            <w:r>
              <w:rPr>
                <w:rFonts w:ascii="宋体" w:hAnsi="宋体" w:cs="宋体"/>
                <w:kern w:val="0"/>
                <w:sz w:val="20"/>
                <w:szCs w:val="20"/>
              </w:rPr>
              <w:t>监狱企业应当提供由省级以上监狱管理局、戒毒管理局（含新疆生产建设兵团）出具的属于监狱企业的证明文件，中小企业提供中小企业声明函，残疾人福利性企业提供残疾人福利性企业声明函。</w:t>
            </w:r>
          </w:p>
        </w:tc>
        <w:tc>
          <w:tcPr>
            <w:tcW w:w="334"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10</w:t>
            </w:r>
          </w:p>
        </w:tc>
        <w:tc>
          <w:tcPr>
            <w:tcW w:w="411"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rPr>
        <w:tc>
          <w:tcPr>
            <w:tcW w:w="5000" w:type="pct"/>
            <w:gridSpan w:val="5"/>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二、商务部分（45分）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327" w:type="pct"/>
            <w:tcMar>
              <w:top w:w="120" w:type="dxa"/>
              <w:left w:w="120" w:type="dxa"/>
              <w:bottom w:w="120" w:type="dxa"/>
              <w:right w:w="120" w:type="dxa"/>
            </w:tcMar>
          </w:tcPr>
          <w:p>
            <w:pPr>
              <w:widowControl/>
              <w:jc w:val="center"/>
              <w:rPr>
                <w:rFonts w:hint="eastAsia" w:ascii="宋体" w:hAnsi="宋体" w:cs="宋体"/>
                <w:kern w:val="0"/>
                <w:sz w:val="20"/>
                <w:szCs w:val="20"/>
              </w:rPr>
            </w:pPr>
            <w:r>
              <w:rPr>
                <w:rFonts w:ascii="宋体" w:hAnsi="宋体" w:cs="宋体"/>
                <w:kern w:val="0"/>
                <w:sz w:val="20"/>
                <w:szCs w:val="20"/>
              </w:rPr>
              <w:t>序号</w:t>
            </w:r>
          </w:p>
        </w:tc>
        <w:tc>
          <w:tcPr>
            <w:tcW w:w="565" w:type="pct"/>
            <w:tcMar>
              <w:top w:w="120" w:type="dxa"/>
              <w:left w:w="120" w:type="dxa"/>
              <w:bottom w:w="120" w:type="dxa"/>
              <w:right w:w="120" w:type="dxa"/>
            </w:tcMar>
          </w:tcPr>
          <w:p>
            <w:pPr>
              <w:widowControl/>
              <w:jc w:val="center"/>
              <w:rPr>
                <w:rFonts w:hint="eastAsia" w:ascii="宋体" w:hAnsi="宋体" w:cs="宋体"/>
                <w:kern w:val="0"/>
                <w:sz w:val="20"/>
                <w:szCs w:val="20"/>
              </w:rPr>
            </w:pPr>
            <w:r>
              <w:rPr>
                <w:rFonts w:ascii="宋体" w:hAnsi="宋体" w:cs="宋体"/>
                <w:kern w:val="0"/>
                <w:sz w:val="20"/>
                <w:szCs w:val="20"/>
              </w:rPr>
              <w:t>内容</w:t>
            </w:r>
          </w:p>
        </w:tc>
        <w:tc>
          <w:tcPr>
            <w:tcW w:w="3360" w:type="pct"/>
            <w:tcMar>
              <w:top w:w="120" w:type="dxa"/>
              <w:left w:w="120" w:type="dxa"/>
              <w:bottom w:w="120" w:type="dxa"/>
              <w:right w:w="120" w:type="dxa"/>
            </w:tcMar>
          </w:tcPr>
          <w:p>
            <w:pPr>
              <w:widowControl/>
              <w:jc w:val="center"/>
              <w:rPr>
                <w:rFonts w:hint="eastAsia" w:ascii="宋体" w:hAnsi="宋体" w:cs="宋体"/>
                <w:kern w:val="0"/>
                <w:sz w:val="20"/>
                <w:szCs w:val="20"/>
              </w:rPr>
            </w:pPr>
            <w:r>
              <w:rPr>
                <w:rFonts w:ascii="宋体" w:hAnsi="宋体" w:cs="宋体"/>
                <w:kern w:val="0"/>
                <w:sz w:val="20"/>
                <w:szCs w:val="20"/>
              </w:rPr>
              <w:t>评分规则</w:t>
            </w:r>
          </w:p>
        </w:tc>
        <w:tc>
          <w:tcPr>
            <w:tcW w:w="334"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分值</w:t>
            </w:r>
          </w:p>
        </w:tc>
        <w:tc>
          <w:tcPr>
            <w:tcW w:w="411"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3" w:hRule="atLeast"/>
        </w:trPr>
        <w:tc>
          <w:tcPr>
            <w:tcW w:w="327"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565"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同类项目业绩</w:t>
            </w:r>
          </w:p>
        </w:tc>
        <w:tc>
          <w:tcPr>
            <w:tcW w:w="3360" w:type="pct"/>
            <w:tcMar>
              <w:top w:w="120" w:type="dxa"/>
              <w:left w:w="120" w:type="dxa"/>
              <w:bottom w:w="120" w:type="dxa"/>
              <w:right w:w="120" w:type="dxa"/>
            </w:tcMar>
          </w:tcPr>
          <w:p>
            <w:pPr>
              <w:widowControl/>
              <w:jc w:val="left"/>
              <w:rPr>
                <w:rFonts w:hint="eastAsia" w:ascii="宋体" w:hAnsi="宋体" w:eastAsia="宋体" w:cs="宋体"/>
                <w:kern w:val="0"/>
                <w:sz w:val="20"/>
                <w:szCs w:val="20"/>
                <w:lang w:eastAsia="zh-CN"/>
              </w:rPr>
            </w:pPr>
            <w:r>
              <w:rPr>
                <w:rFonts w:ascii="宋体" w:hAnsi="宋体" w:cs="宋体"/>
                <w:kern w:val="0"/>
                <w:sz w:val="20"/>
                <w:szCs w:val="20"/>
              </w:rPr>
              <w:t>评审</w:t>
            </w:r>
            <w:r>
              <w:rPr>
                <w:rFonts w:hint="eastAsia" w:ascii="宋体" w:hAnsi="宋体" w:cs="宋体"/>
                <w:kern w:val="0"/>
                <w:sz w:val="20"/>
                <w:szCs w:val="20"/>
              </w:rPr>
              <w:t>内容</w:t>
            </w:r>
            <w:r>
              <w:rPr>
                <w:rFonts w:hint="eastAsia" w:ascii="宋体" w:hAnsi="宋体" w:cs="宋体"/>
                <w:kern w:val="0"/>
                <w:sz w:val="20"/>
                <w:szCs w:val="20"/>
                <w:lang w:eastAsia="zh-CN"/>
              </w:rPr>
              <w:t>：</w:t>
            </w:r>
            <w:bookmarkStart w:id="47" w:name="_GoBack"/>
            <w:bookmarkEnd w:id="47"/>
          </w:p>
          <w:p>
            <w:pPr>
              <w:widowControl/>
              <w:jc w:val="left"/>
              <w:rPr>
                <w:rFonts w:hint="default" w:ascii="宋体" w:hAnsi="宋体" w:eastAsia="宋体" w:cs="宋体"/>
                <w:kern w:val="0"/>
                <w:sz w:val="20"/>
                <w:szCs w:val="20"/>
                <w:lang w:val="en-US" w:eastAsia="zh-CN"/>
              </w:rPr>
            </w:pPr>
            <w:r>
              <w:rPr>
                <w:rFonts w:ascii="宋体" w:hAnsi="宋体" w:cs="宋体"/>
                <w:kern w:val="0"/>
                <w:sz w:val="20"/>
                <w:szCs w:val="20"/>
              </w:rPr>
              <w:t>提供自202</w:t>
            </w:r>
            <w:r>
              <w:rPr>
                <w:rFonts w:hint="eastAsia" w:ascii="宋体" w:hAnsi="宋体" w:cs="宋体"/>
                <w:kern w:val="0"/>
                <w:sz w:val="20"/>
                <w:szCs w:val="20"/>
              </w:rPr>
              <w:t>3</w:t>
            </w:r>
            <w:r>
              <w:rPr>
                <w:rFonts w:ascii="宋体" w:hAnsi="宋体" w:cs="宋体"/>
                <w:kern w:val="0"/>
                <w:sz w:val="20"/>
                <w:szCs w:val="20"/>
              </w:rPr>
              <w:t>年1月1日起（以合同签订时间为准）至本项目投标截止之日止投标人参与</w:t>
            </w:r>
            <w:r>
              <w:rPr>
                <w:rFonts w:hint="eastAsia" w:ascii="宋体" w:hAnsi="宋体" w:cs="宋体"/>
                <w:kern w:val="0"/>
                <w:sz w:val="20"/>
                <w:szCs w:val="20"/>
              </w:rPr>
              <w:t>的与本项目类似项目</w:t>
            </w:r>
            <w:r>
              <w:rPr>
                <w:rFonts w:ascii="宋体" w:hAnsi="宋体" w:cs="宋体"/>
                <w:kern w:val="0"/>
                <w:sz w:val="20"/>
                <w:szCs w:val="20"/>
              </w:rPr>
              <w:t>业绩，每提供一项得</w:t>
            </w:r>
            <w:r>
              <w:rPr>
                <w:rFonts w:hint="eastAsia" w:ascii="宋体" w:hAnsi="宋体" w:cs="宋体"/>
                <w:kern w:val="0"/>
                <w:sz w:val="20"/>
                <w:szCs w:val="20"/>
              </w:rPr>
              <w:t>4</w:t>
            </w:r>
            <w:r>
              <w:rPr>
                <w:rFonts w:ascii="宋体" w:hAnsi="宋体" w:cs="宋体"/>
                <w:kern w:val="0"/>
                <w:sz w:val="20"/>
                <w:szCs w:val="20"/>
              </w:rPr>
              <w:t>分，最高得</w:t>
            </w:r>
            <w:r>
              <w:rPr>
                <w:rFonts w:hint="eastAsia" w:ascii="宋体" w:hAnsi="宋体" w:cs="宋体"/>
                <w:kern w:val="0"/>
                <w:sz w:val="20"/>
                <w:szCs w:val="20"/>
              </w:rPr>
              <w:t>20</w:t>
            </w:r>
            <w:r>
              <w:rPr>
                <w:rFonts w:ascii="宋体" w:hAnsi="宋体" w:cs="宋体"/>
                <w:kern w:val="0"/>
                <w:sz w:val="20"/>
                <w:szCs w:val="20"/>
              </w:rPr>
              <w:t>分。</w:t>
            </w:r>
            <w:r>
              <w:rPr>
                <w:rFonts w:hint="eastAsia" w:ascii="宋体" w:hAnsi="宋体" w:cs="宋体"/>
                <w:kern w:val="0"/>
                <w:sz w:val="20"/>
                <w:szCs w:val="20"/>
              </w:rPr>
              <w:t>此评分项与</w:t>
            </w:r>
            <w:r>
              <w:rPr>
                <w:rFonts w:ascii="宋体" w:hAnsi="宋体" w:cs="宋体"/>
                <w:kern w:val="0"/>
                <w:sz w:val="20"/>
                <w:szCs w:val="20"/>
              </w:rPr>
              <w:t>团队成员</w:t>
            </w:r>
            <w:r>
              <w:rPr>
                <w:rFonts w:hint="eastAsia" w:ascii="宋体" w:hAnsi="宋体" w:cs="宋体"/>
                <w:kern w:val="0"/>
                <w:sz w:val="20"/>
                <w:szCs w:val="20"/>
              </w:rPr>
              <w:t>（含项目负责人）提供的合同</w:t>
            </w:r>
            <w:r>
              <w:rPr>
                <w:rFonts w:hint="eastAsia" w:ascii="宋体" w:hAnsi="宋体" w:cs="宋体"/>
                <w:kern w:val="0"/>
                <w:sz w:val="20"/>
                <w:szCs w:val="20"/>
                <w:lang w:val="en-US" w:eastAsia="zh-CN"/>
              </w:rPr>
              <w:t>业绩</w:t>
            </w:r>
            <w:r>
              <w:rPr>
                <w:rFonts w:hint="eastAsia" w:ascii="宋体" w:hAnsi="宋体" w:cs="宋体"/>
                <w:kern w:val="0"/>
                <w:sz w:val="20"/>
                <w:szCs w:val="20"/>
              </w:rPr>
              <w:t>为同一业主单位的不重复得分。</w:t>
            </w:r>
            <w:r>
              <w:rPr>
                <w:rFonts w:hint="eastAsia" w:ascii="宋体" w:hAnsi="宋体" w:cs="宋体"/>
                <w:kern w:val="0"/>
                <w:sz w:val="20"/>
                <w:szCs w:val="20"/>
                <w:lang w:val="en-US" w:eastAsia="zh-CN"/>
              </w:rPr>
              <w:t>如提供</w:t>
            </w:r>
            <w:r>
              <w:rPr>
                <w:rFonts w:hint="eastAsia" w:ascii="宋体" w:hAnsi="宋体" w:cs="宋体"/>
                <w:kern w:val="0"/>
                <w:sz w:val="20"/>
                <w:szCs w:val="20"/>
              </w:rPr>
              <w:t>合同</w:t>
            </w:r>
            <w:r>
              <w:rPr>
                <w:rFonts w:hint="eastAsia" w:ascii="宋体" w:hAnsi="宋体" w:cs="宋体"/>
                <w:kern w:val="0"/>
                <w:sz w:val="20"/>
                <w:szCs w:val="20"/>
                <w:lang w:val="en-US" w:eastAsia="zh-CN"/>
              </w:rPr>
              <w:t>业绩</w:t>
            </w:r>
            <w:r>
              <w:rPr>
                <w:rFonts w:hint="eastAsia" w:ascii="宋体" w:hAnsi="宋体" w:cs="宋体"/>
                <w:kern w:val="0"/>
                <w:sz w:val="20"/>
                <w:szCs w:val="20"/>
              </w:rPr>
              <w:t>为同一业主单位</w:t>
            </w:r>
            <w:r>
              <w:rPr>
                <w:rFonts w:hint="eastAsia" w:ascii="宋体" w:hAnsi="宋体" w:cs="宋体"/>
                <w:kern w:val="0"/>
                <w:sz w:val="20"/>
                <w:szCs w:val="20"/>
                <w:lang w:eastAsia="zh-CN"/>
              </w:rPr>
              <w:t>，</w:t>
            </w:r>
            <w:r>
              <w:rPr>
                <w:rFonts w:hint="eastAsia" w:ascii="宋体" w:hAnsi="宋体" w:cs="宋体"/>
                <w:kern w:val="0"/>
                <w:sz w:val="20"/>
                <w:szCs w:val="20"/>
                <w:lang w:val="en-US" w:eastAsia="zh-CN"/>
              </w:rPr>
              <w:t>则按本评分项计分。</w:t>
            </w:r>
          </w:p>
          <w:p>
            <w:pPr>
              <w:widowControl/>
              <w:jc w:val="left"/>
              <w:rPr>
                <w:rFonts w:hint="eastAsia" w:ascii="宋体" w:hAnsi="宋体" w:cs="宋体"/>
                <w:kern w:val="0"/>
                <w:sz w:val="20"/>
                <w:szCs w:val="20"/>
              </w:rPr>
            </w:pPr>
            <w:r>
              <w:rPr>
                <w:rFonts w:hint="eastAsia" w:ascii="宋体" w:hAnsi="宋体" w:cs="宋体"/>
                <w:kern w:val="0"/>
                <w:sz w:val="20"/>
                <w:szCs w:val="20"/>
              </w:rPr>
              <w:t>评分标准</w:t>
            </w:r>
          </w:p>
          <w:p>
            <w:pPr>
              <w:widowControl/>
              <w:jc w:val="left"/>
              <w:rPr>
                <w:rFonts w:hint="eastAsia" w:ascii="宋体" w:hAnsi="宋体" w:cs="宋体"/>
                <w:kern w:val="0"/>
                <w:sz w:val="20"/>
                <w:szCs w:val="20"/>
              </w:rPr>
            </w:pPr>
            <w:r>
              <w:rPr>
                <w:rFonts w:ascii="仿宋_GB2312" w:hAnsi="仿宋_GB2312" w:eastAsia="仿宋_GB2312" w:cs="仿宋_GB2312"/>
              </w:rPr>
              <w:t>①</w:t>
            </w:r>
            <w:r>
              <w:rPr>
                <w:rFonts w:ascii="宋体" w:hAnsi="宋体" w:cs="宋体"/>
                <w:kern w:val="0"/>
                <w:sz w:val="20"/>
                <w:szCs w:val="20"/>
              </w:rPr>
              <w:t>提供同类业绩合同关键页（包括但不限于：合同内容页、双方签字盖章页、签订时间页等）复印件或扫描件，通过合同关键信息无法判断是否得分的，也可以同时提供能证明得分的其它证明资料，如项目报告、会议纪要或合同甲方出具的加盖合同甲方公章（或业务章）的证明文件等。</w:t>
            </w:r>
          </w:p>
          <w:p>
            <w:pPr>
              <w:widowControl/>
              <w:jc w:val="left"/>
              <w:rPr>
                <w:rFonts w:hint="eastAsia" w:ascii="宋体" w:hAnsi="宋体" w:cs="宋体"/>
                <w:kern w:val="0"/>
                <w:sz w:val="20"/>
                <w:szCs w:val="20"/>
              </w:rPr>
            </w:pPr>
            <w:r>
              <w:rPr>
                <w:rFonts w:ascii="宋体" w:hAnsi="宋体" w:cs="宋体"/>
                <w:kern w:val="0"/>
                <w:sz w:val="20"/>
                <w:szCs w:val="20"/>
              </w:rPr>
              <w:t>以上资料加盖投标人公章。未按要求提供或提供不清晰导致评审无法判断的不得分。</w:t>
            </w:r>
          </w:p>
        </w:tc>
        <w:tc>
          <w:tcPr>
            <w:tcW w:w="334"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411"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327" w:type="pct"/>
            <w:tcMar>
              <w:top w:w="120" w:type="dxa"/>
              <w:left w:w="120" w:type="dxa"/>
              <w:bottom w:w="120" w:type="dxa"/>
              <w:right w:w="120" w:type="dxa"/>
            </w:tcMar>
            <w:vAlign w:val="center"/>
          </w:tcPr>
          <w:p>
            <w:pPr>
              <w:widowControl/>
              <w:jc w:val="center"/>
              <w:rPr>
                <w:rFonts w:hint="eastAsia" w:ascii="宋体" w:hAnsi="宋体" w:eastAsia="宋体" w:cs="宋体"/>
                <w:kern w:val="0"/>
                <w:sz w:val="20"/>
                <w:szCs w:val="20"/>
                <w:lang w:eastAsia="zh-CN"/>
              </w:rPr>
            </w:pPr>
            <w:ins w:id="5" w:author="深咨集团" w:date="2025-08-15T15:31:54Z">
              <w:r>
                <w:rPr>
                  <w:rFonts w:hint="eastAsia" w:ascii="宋体" w:hAnsi="宋体" w:cs="宋体"/>
                  <w:kern w:val="0"/>
                  <w:sz w:val="20"/>
                  <w:szCs w:val="20"/>
                  <w:lang w:val="en-US" w:eastAsia="zh-CN"/>
                </w:rPr>
                <w:t>2</w:t>
              </w:r>
            </w:ins>
          </w:p>
        </w:tc>
        <w:tc>
          <w:tcPr>
            <w:tcW w:w="565"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团队成员</w:t>
            </w:r>
            <w:r>
              <w:rPr>
                <w:rFonts w:hint="eastAsia" w:ascii="宋体" w:hAnsi="宋体" w:cs="宋体"/>
                <w:kern w:val="0"/>
                <w:sz w:val="20"/>
                <w:szCs w:val="20"/>
              </w:rPr>
              <w:t>（含项目负责人）</w:t>
            </w:r>
          </w:p>
        </w:tc>
        <w:tc>
          <w:tcPr>
            <w:tcW w:w="3360" w:type="pct"/>
            <w:tcMar>
              <w:top w:w="120" w:type="dxa"/>
              <w:left w:w="120" w:type="dxa"/>
              <w:bottom w:w="120" w:type="dxa"/>
              <w:right w:w="120" w:type="dxa"/>
            </w:tcMar>
          </w:tcPr>
          <w:p>
            <w:pPr>
              <w:widowControl/>
              <w:jc w:val="left"/>
              <w:rPr>
                <w:rFonts w:hint="eastAsia" w:ascii="宋体" w:hAnsi="宋体" w:cs="宋体"/>
                <w:kern w:val="0"/>
                <w:sz w:val="20"/>
                <w:szCs w:val="20"/>
              </w:rPr>
            </w:pPr>
            <w:r>
              <w:rPr>
                <w:rFonts w:ascii="宋体" w:hAnsi="宋体" w:cs="宋体"/>
                <w:kern w:val="0"/>
                <w:sz w:val="20"/>
                <w:szCs w:val="20"/>
              </w:rPr>
              <w:t>评审</w:t>
            </w:r>
            <w:r>
              <w:rPr>
                <w:rFonts w:hint="eastAsia" w:ascii="宋体" w:hAnsi="宋体" w:cs="宋体"/>
                <w:kern w:val="0"/>
                <w:sz w:val="20"/>
                <w:szCs w:val="20"/>
              </w:rPr>
              <w:t>内容</w:t>
            </w:r>
            <w:r>
              <w:rPr>
                <w:rFonts w:ascii="宋体" w:hAnsi="宋体" w:cs="宋体"/>
                <w:kern w:val="0"/>
                <w:sz w:val="20"/>
                <w:szCs w:val="20"/>
              </w:rPr>
              <w:t>：</w:t>
            </w:r>
          </w:p>
          <w:p>
            <w:pPr>
              <w:widowControl/>
              <w:jc w:val="left"/>
              <w:rPr>
                <w:ins w:id="6" w:author="离郡" w:date="2025-08-06T08:51:00Z"/>
                <w:rFonts w:hint="eastAsia" w:ascii="宋体" w:hAnsi="宋体" w:cs="宋体"/>
                <w:kern w:val="0"/>
                <w:sz w:val="20"/>
                <w:szCs w:val="20"/>
              </w:rPr>
            </w:pPr>
            <w:r>
              <w:rPr>
                <w:rFonts w:ascii="宋体" w:hAnsi="宋体" w:cs="宋体"/>
                <w:kern w:val="0"/>
                <w:sz w:val="20"/>
                <w:szCs w:val="20"/>
              </w:rPr>
              <w:t>本项目需安排项目负责人1人，其他团队成员</w:t>
            </w:r>
            <w:r>
              <w:rPr>
                <w:rFonts w:hint="eastAsia" w:ascii="宋体" w:hAnsi="宋体" w:cs="宋体"/>
                <w:kern w:val="0"/>
                <w:sz w:val="20"/>
                <w:szCs w:val="20"/>
                <w:lang w:val="en-US" w:eastAsia="zh-CN"/>
              </w:rPr>
              <w:t>不少于</w:t>
            </w:r>
            <w:r>
              <w:rPr>
                <w:rFonts w:hint="eastAsia" w:ascii="宋体" w:hAnsi="宋体" w:cs="宋体"/>
                <w:kern w:val="0"/>
                <w:sz w:val="20"/>
                <w:szCs w:val="20"/>
              </w:rPr>
              <w:t>5</w:t>
            </w:r>
            <w:r>
              <w:rPr>
                <w:rFonts w:ascii="宋体" w:hAnsi="宋体" w:cs="宋体"/>
                <w:kern w:val="0"/>
                <w:sz w:val="20"/>
                <w:szCs w:val="20"/>
              </w:rPr>
              <w:t>人，须为本单位人员，否则本项不得分，在此基础上：</w:t>
            </w:r>
          </w:p>
          <w:p>
            <w:pPr>
              <w:widowControl/>
              <w:jc w:val="left"/>
              <w:rPr>
                <w:rFonts w:hint="eastAsia" w:ascii="宋体" w:hAnsi="宋体" w:cs="宋体"/>
                <w:kern w:val="0"/>
                <w:sz w:val="20"/>
                <w:szCs w:val="20"/>
              </w:rPr>
            </w:pPr>
            <w:r>
              <w:rPr>
                <w:rFonts w:ascii="宋体" w:hAnsi="宋体" w:cs="宋体"/>
                <w:kern w:val="0"/>
                <w:sz w:val="20"/>
                <w:szCs w:val="20"/>
              </w:rPr>
              <w:t>，在此基础上：</w:t>
            </w:r>
          </w:p>
          <w:p>
            <w:pPr>
              <w:widowControl/>
              <w:jc w:val="left"/>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团队成员业绩</w:t>
            </w:r>
            <w:r>
              <w:rPr>
                <w:rFonts w:ascii="宋体" w:hAnsi="宋体" w:cs="宋体"/>
                <w:kern w:val="0"/>
                <w:sz w:val="20"/>
                <w:szCs w:val="20"/>
              </w:rPr>
              <w:t>：团队成员中具有</w:t>
            </w:r>
            <w:r>
              <w:rPr>
                <w:rFonts w:hint="eastAsia" w:ascii="宋体" w:hAnsi="宋体" w:cs="宋体"/>
                <w:kern w:val="0"/>
                <w:sz w:val="20"/>
                <w:szCs w:val="20"/>
              </w:rPr>
              <w:t>同类图片展项目业绩的</w:t>
            </w:r>
            <w:r>
              <w:rPr>
                <w:rFonts w:ascii="宋体" w:hAnsi="宋体" w:cs="宋体"/>
                <w:kern w:val="0"/>
                <w:sz w:val="20"/>
                <w:szCs w:val="20"/>
              </w:rPr>
              <w:t>，每人得</w:t>
            </w:r>
            <w:r>
              <w:rPr>
                <w:rFonts w:hint="eastAsia" w:ascii="宋体" w:hAnsi="宋体" w:cs="宋体"/>
                <w:kern w:val="0"/>
                <w:sz w:val="20"/>
                <w:szCs w:val="20"/>
              </w:rPr>
              <w:t>10分；此小项最高10分。</w:t>
            </w:r>
          </w:p>
          <w:p>
            <w:pPr>
              <w:widowControl/>
              <w:jc w:val="left"/>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.相关工作经历：</w:t>
            </w:r>
          </w:p>
          <w:p>
            <w:pPr>
              <w:widowControl/>
              <w:jc w:val="left"/>
              <w:rPr>
                <w:rFonts w:hint="eastAsia" w:ascii="宋体" w:hAnsi="宋体" w:cs="宋体"/>
                <w:kern w:val="0"/>
                <w:sz w:val="20"/>
                <w:szCs w:val="20"/>
              </w:rPr>
            </w:pPr>
            <w:r>
              <w:rPr>
                <w:rFonts w:ascii="宋体" w:hAnsi="宋体" w:cs="宋体"/>
                <w:kern w:val="0"/>
                <w:sz w:val="20"/>
                <w:szCs w:val="20"/>
              </w:rPr>
              <w:t>①具有</w:t>
            </w:r>
            <w:r>
              <w:rPr>
                <w:rFonts w:hint="eastAsia" w:ascii="宋体" w:hAnsi="宋体" w:cs="宋体"/>
                <w:kern w:val="0"/>
                <w:sz w:val="20"/>
                <w:szCs w:val="20"/>
              </w:rPr>
              <w:t>3年或以上互联网媒体传播工作经验的</w:t>
            </w:r>
            <w:r>
              <w:rPr>
                <w:rFonts w:ascii="宋体" w:hAnsi="宋体" w:cs="宋体"/>
                <w:kern w:val="0"/>
                <w:sz w:val="20"/>
                <w:szCs w:val="20"/>
              </w:rPr>
              <w:t>，每人得</w:t>
            </w:r>
            <w:r>
              <w:rPr>
                <w:rFonts w:hint="eastAsia" w:ascii="宋体" w:hAnsi="宋体" w:cs="宋体"/>
                <w:kern w:val="0"/>
                <w:sz w:val="20"/>
                <w:szCs w:val="20"/>
              </w:rPr>
              <w:t>10</w:t>
            </w:r>
            <w:r>
              <w:rPr>
                <w:rFonts w:ascii="宋体" w:hAnsi="宋体" w:cs="宋体"/>
                <w:kern w:val="0"/>
                <w:sz w:val="20"/>
                <w:szCs w:val="20"/>
              </w:rPr>
              <w:t>分；</w:t>
            </w:r>
          </w:p>
          <w:p>
            <w:pPr>
              <w:widowControl/>
              <w:jc w:val="left"/>
              <w:rPr>
                <w:rFonts w:hint="eastAsia" w:ascii="宋体" w:hAnsi="宋体" w:cs="宋体"/>
                <w:kern w:val="0"/>
                <w:sz w:val="20"/>
                <w:szCs w:val="20"/>
              </w:rPr>
            </w:pPr>
            <w:r>
              <w:rPr>
                <w:rFonts w:ascii="宋体" w:hAnsi="宋体" w:cs="宋体"/>
                <w:kern w:val="0"/>
                <w:sz w:val="20"/>
                <w:szCs w:val="20"/>
              </w:rPr>
              <w:t>②具有</w:t>
            </w:r>
            <w:r>
              <w:rPr>
                <w:rFonts w:hint="eastAsia" w:ascii="宋体" w:hAnsi="宋体" w:cs="宋体"/>
                <w:kern w:val="0"/>
                <w:sz w:val="20"/>
                <w:szCs w:val="20"/>
              </w:rPr>
              <w:t>1年或以上互联网媒体传播工作经验的</w:t>
            </w:r>
            <w:r>
              <w:rPr>
                <w:rFonts w:ascii="宋体" w:hAnsi="宋体" w:cs="宋体"/>
                <w:kern w:val="0"/>
                <w:sz w:val="20"/>
                <w:szCs w:val="20"/>
              </w:rPr>
              <w:t>，每人得</w:t>
            </w:r>
            <w:r>
              <w:rPr>
                <w:rFonts w:hint="eastAsia" w:ascii="宋体" w:hAnsi="宋体" w:cs="宋体"/>
                <w:kern w:val="0"/>
                <w:sz w:val="20"/>
                <w:szCs w:val="20"/>
              </w:rPr>
              <w:t>5</w:t>
            </w:r>
            <w:r>
              <w:rPr>
                <w:rFonts w:ascii="宋体" w:hAnsi="宋体" w:cs="宋体"/>
                <w:kern w:val="0"/>
                <w:sz w:val="20"/>
                <w:szCs w:val="20"/>
              </w:rPr>
              <w:t>分</w:t>
            </w:r>
            <w:r>
              <w:rPr>
                <w:rFonts w:hint="eastAsia" w:ascii="宋体" w:hAnsi="宋体" w:cs="宋体"/>
                <w:kern w:val="0"/>
                <w:sz w:val="20"/>
                <w:szCs w:val="20"/>
              </w:rPr>
              <w:t>；</w:t>
            </w:r>
          </w:p>
          <w:p>
            <w:pPr>
              <w:widowControl/>
              <w:jc w:val="left"/>
              <w:rPr>
                <w:rFonts w:hint="default" w:ascii="宋体" w:hAnsi="宋体" w:eastAsia="宋体" w:cs="宋体"/>
                <w:kern w:val="0"/>
                <w:sz w:val="20"/>
                <w:szCs w:val="20"/>
                <w:lang w:val="en-US" w:eastAsia="zh-CN"/>
              </w:rPr>
            </w:pPr>
            <w:r>
              <w:rPr>
                <w:rFonts w:ascii="宋体" w:hAnsi="宋体" w:cs="宋体"/>
                <w:kern w:val="0"/>
                <w:sz w:val="20"/>
                <w:szCs w:val="20"/>
              </w:rPr>
              <w:t>③具有</w:t>
            </w:r>
            <w:r>
              <w:rPr>
                <w:rFonts w:hint="eastAsia" w:ascii="宋体" w:hAnsi="宋体" w:cs="宋体"/>
                <w:kern w:val="0"/>
                <w:sz w:val="20"/>
                <w:szCs w:val="20"/>
              </w:rPr>
              <w:t>不满1年互联网媒体传播工作经验的</w:t>
            </w:r>
            <w:r>
              <w:rPr>
                <w:rFonts w:ascii="宋体" w:hAnsi="宋体" w:cs="宋体"/>
                <w:kern w:val="0"/>
                <w:sz w:val="20"/>
                <w:szCs w:val="20"/>
              </w:rPr>
              <w:t>，每人得</w:t>
            </w:r>
            <w:r>
              <w:rPr>
                <w:rFonts w:hint="eastAsia" w:ascii="宋体" w:hAnsi="宋体" w:cs="宋体"/>
                <w:kern w:val="0"/>
                <w:sz w:val="20"/>
                <w:szCs w:val="20"/>
              </w:rPr>
              <w:t>1</w:t>
            </w:r>
            <w:r>
              <w:rPr>
                <w:rFonts w:ascii="宋体" w:hAnsi="宋体" w:cs="宋体"/>
                <w:kern w:val="0"/>
                <w:sz w:val="20"/>
                <w:szCs w:val="20"/>
              </w:rPr>
              <w:t>分</w:t>
            </w:r>
            <w:r>
              <w:rPr>
                <w:rFonts w:hint="eastAsia" w:ascii="宋体" w:hAnsi="宋体" w:cs="宋体"/>
                <w:kern w:val="0"/>
                <w:sz w:val="20"/>
                <w:szCs w:val="20"/>
              </w:rPr>
              <w:t>；</w:t>
            </w:r>
            <w:r>
              <w:rPr>
                <w:rFonts w:hint="eastAsia" w:ascii="宋体" w:hAnsi="宋体" w:cs="宋体"/>
                <w:kern w:val="0"/>
                <w:sz w:val="20"/>
                <w:szCs w:val="20"/>
                <w:lang w:val="en-US" w:eastAsia="zh-CN"/>
              </w:rPr>
              <w:t>此项最高得5分；</w:t>
            </w:r>
          </w:p>
          <w:p>
            <w:pPr>
              <w:widowControl/>
              <w:jc w:val="left"/>
              <w:rPr>
                <w:rFonts w:hint="eastAsia" w:ascii="宋体" w:hAnsi="宋体" w:cs="宋体"/>
                <w:kern w:val="0"/>
                <w:sz w:val="20"/>
                <w:szCs w:val="20"/>
              </w:rPr>
            </w:pPr>
            <w:r>
              <w:rPr>
                <w:rFonts w:ascii="宋体" w:hAnsi="宋体" w:cs="宋体"/>
                <w:kern w:val="0"/>
                <w:sz w:val="20"/>
                <w:szCs w:val="20"/>
              </w:rPr>
              <w:t>此小项最高1</w:t>
            </w:r>
            <w:r>
              <w:rPr>
                <w:rFonts w:hint="eastAsia" w:ascii="宋体" w:hAnsi="宋体" w:cs="宋体"/>
                <w:kern w:val="0"/>
                <w:sz w:val="20"/>
                <w:szCs w:val="20"/>
              </w:rPr>
              <w:t>5</w:t>
            </w:r>
            <w:r>
              <w:rPr>
                <w:rFonts w:ascii="宋体" w:hAnsi="宋体" w:cs="宋体"/>
                <w:kern w:val="0"/>
                <w:sz w:val="20"/>
                <w:szCs w:val="20"/>
              </w:rPr>
              <w:t>分。</w:t>
            </w:r>
          </w:p>
          <w:p>
            <w:pPr>
              <w:widowControl/>
              <w:jc w:val="left"/>
              <w:rPr>
                <w:rFonts w:hint="eastAsia" w:ascii="宋体" w:hAnsi="宋体" w:cs="宋体"/>
                <w:kern w:val="0"/>
                <w:sz w:val="20"/>
                <w:szCs w:val="20"/>
              </w:rPr>
            </w:pPr>
            <w:r>
              <w:rPr>
                <w:rFonts w:ascii="宋体" w:hAnsi="宋体" w:cs="宋体"/>
                <w:kern w:val="0"/>
                <w:sz w:val="20"/>
                <w:szCs w:val="20"/>
              </w:rPr>
              <w:t>同一人满足上述</w:t>
            </w:r>
            <w:r>
              <w:rPr>
                <w:rFonts w:hint="eastAsia" w:ascii="宋体" w:hAnsi="宋体" w:cs="宋体"/>
                <w:kern w:val="0"/>
                <w:sz w:val="20"/>
                <w:szCs w:val="20"/>
              </w:rPr>
              <w:t>2</w:t>
            </w:r>
            <w:r>
              <w:rPr>
                <w:rFonts w:ascii="宋体" w:hAnsi="宋体" w:cs="宋体"/>
                <w:kern w:val="0"/>
                <w:sz w:val="20"/>
                <w:szCs w:val="20"/>
              </w:rPr>
              <w:t>项条件的可重复得分。</w:t>
            </w:r>
          </w:p>
          <w:p>
            <w:pPr>
              <w:widowControl/>
              <w:jc w:val="left"/>
              <w:rPr>
                <w:rFonts w:hint="eastAsia" w:ascii="宋体" w:hAnsi="宋体" w:cs="宋体"/>
                <w:kern w:val="0"/>
                <w:sz w:val="20"/>
                <w:szCs w:val="20"/>
              </w:rPr>
            </w:pPr>
            <w:r>
              <w:rPr>
                <w:rFonts w:hint="eastAsia" w:ascii="宋体" w:hAnsi="宋体" w:cs="宋体"/>
                <w:kern w:val="0"/>
                <w:sz w:val="20"/>
                <w:szCs w:val="20"/>
              </w:rPr>
              <w:t>评分标准：</w:t>
            </w:r>
          </w:p>
          <w:p>
            <w:pPr>
              <w:widowControl/>
              <w:jc w:val="left"/>
              <w:rPr>
                <w:rFonts w:hint="eastAsia" w:ascii="宋体" w:hAnsi="宋体" w:cs="宋体"/>
                <w:kern w:val="0"/>
                <w:sz w:val="20"/>
                <w:szCs w:val="20"/>
              </w:rPr>
            </w:pPr>
            <w:r>
              <w:rPr>
                <w:rFonts w:ascii="宋体" w:hAnsi="宋体" w:cs="宋体"/>
                <w:kern w:val="0"/>
                <w:sz w:val="20"/>
                <w:szCs w:val="20"/>
              </w:rPr>
              <w:t>1、投标文件提供项目团队成员近一个月社保证明复印件，不提供不得分。如开标日上一个月的社保材料因社保部门原因暂时无法取得，则可以往前顺延一个月。原件备查。如供应商为新成立企业且成立时间不足1个月可提供加盖公章的情况说明或者证明材料亦视为符合。</w:t>
            </w:r>
            <w:r>
              <w:rPr>
                <w:rFonts w:hint="eastAsia" w:ascii="宋体" w:hAnsi="宋体" w:cs="宋体"/>
                <w:kern w:val="0"/>
                <w:sz w:val="20"/>
                <w:szCs w:val="20"/>
                <w:highlight w:val="none"/>
              </w:rPr>
              <w:t>本项目不接受退休返聘人员</w:t>
            </w:r>
            <w:r>
              <w:rPr>
                <w:rFonts w:hint="eastAsia" w:ascii="宋体" w:hAnsi="宋体" w:cs="宋体"/>
                <w:kern w:val="0"/>
                <w:sz w:val="20"/>
                <w:szCs w:val="20"/>
              </w:rPr>
              <w:t>。</w:t>
            </w:r>
          </w:p>
          <w:p>
            <w:pPr>
              <w:widowControl/>
              <w:jc w:val="left"/>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w:t>
            </w:r>
            <w:r>
              <w:rPr>
                <w:rFonts w:hint="eastAsia" w:ascii="宋体" w:hAnsi="宋体" w:cs="宋体"/>
                <w:kern w:val="0"/>
                <w:sz w:val="20"/>
                <w:szCs w:val="20"/>
              </w:rPr>
              <w:t>涉及业绩的，</w:t>
            </w:r>
            <w:r>
              <w:rPr>
                <w:rFonts w:ascii="宋体" w:hAnsi="宋体" w:cs="宋体"/>
                <w:kern w:val="0"/>
                <w:sz w:val="20"/>
                <w:szCs w:val="20"/>
              </w:rPr>
              <w:t>提供</w:t>
            </w:r>
            <w:r>
              <w:rPr>
                <w:rFonts w:hint="eastAsia" w:ascii="宋体" w:hAnsi="宋体" w:cs="宋体"/>
                <w:kern w:val="0"/>
                <w:sz w:val="20"/>
                <w:szCs w:val="20"/>
              </w:rPr>
              <w:t>可体现团队成员姓名的</w:t>
            </w:r>
            <w:r>
              <w:rPr>
                <w:rFonts w:ascii="宋体" w:hAnsi="宋体" w:cs="宋体"/>
                <w:kern w:val="0"/>
                <w:sz w:val="20"/>
                <w:szCs w:val="20"/>
              </w:rPr>
              <w:t>业绩合同关键页（包括但不限于：合同内容页、双方签字盖章页、签订时间页等）复印件或扫描件，通过合同关键信息无法判断是否得分的，也可以同时提供能证明得分的其它证明资料，如项目报告、会议纪要或合同甲方出具的加盖合同甲方公章（或业务章）的证明文件等。</w:t>
            </w:r>
          </w:p>
          <w:p>
            <w:pPr>
              <w:widowControl/>
              <w:jc w:val="left"/>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涉及</w:t>
            </w:r>
            <w:r>
              <w:rPr>
                <w:rFonts w:hint="eastAsia" w:ascii="宋体" w:hAnsi="宋体" w:cs="宋体"/>
                <w:kern w:val="0"/>
                <w:sz w:val="20"/>
                <w:szCs w:val="20"/>
              </w:rPr>
              <w:t>相关工作经历</w:t>
            </w:r>
            <w:r>
              <w:rPr>
                <w:rFonts w:ascii="宋体" w:hAnsi="宋体" w:cs="宋体"/>
                <w:kern w:val="0"/>
                <w:sz w:val="20"/>
                <w:szCs w:val="20"/>
              </w:rPr>
              <w:t>的，</w:t>
            </w:r>
            <w:r>
              <w:rPr>
                <w:rFonts w:hint="eastAsia" w:ascii="宋体" w:hAnsi="宋体" w:cs="宋体"/>
                <w:kern w:val="0"/>
                <w:sz w:val="20"/>
                <w:szCs w:val="20"/>
              </w:rPr>
              <w:t>投标人可用不同单位的社保证明复印件作为证明材料（工作年限可进行累计）。</w:t>
            </w:r>
          </w:p>
          <w:p>
            <w:pPr>
              <w:widowControl/>
              <w:jc w:val="left"/>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以上资料加盖投标人公章。未按照要求提供或提供不清晰导致评分员无法判断的不得分。</w:t>
            </w:r>
          </w:p>
        </w:tc>
        <w:tc>
          <w:tcPr>
            <w:tcW w:w="334"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25</w:t>
            </w:r>
          </w:p>
        </w:tc>
        <w:tc>
          <w:tcPr>
            <w:tcW w:w="411"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7" w:hRule="atLeast"/>
        </w:trPr>
        <w:tc>
          <w:tcPr>
            <w:tcW w:w="327" w:type="pct"/>
            <w:tcMar>
              <w:top w:w="120" w:type="dxa"/>
              <w:left w:w="120" w:type="dxa"/>
              <w:bottom w:w="120" w:type="dxa"/>
              <w:right w:w="120"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w:t>
            </w:r>
          </w:p>
        </w:tc>
        <w:tc>
          <w:tcPr>
            <w:tcW w:w="565" w:type="pct"/>
            <w:tcMar>
              <w:top w:w="120" w:type="dxa"/>
              <w:left w:w="120" w:type="dxa"/>
              <w:bottom w:w="120" w:type="dxa"/>
              <w:right w:w="120" w:type="dxa"/>
            </w:tcMar>
            <w:vAlign w:val="top"/>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both"/>
              <w:rPr>
                <w:rFonts w:ascii="宋体" w:hAnsi="宋体" w:cs="宋体"/>
                <w:kern w:val="0"/>
                <w:sz w:val="20"/>
                <w:szCs w:val="20"/>
              </w:rPr>
            </w:pPr>
            <w:r>
              <w:rPr>
                <w:rFonts w:hint="eastAsia" w:ascii="宋体" w:hAnsi="宋体" w:cs="宋体"/>
                <w:kern w:val="0"/>
                <w:sz w:val="20"/>
                <w:szCs w:val="20"/>
              </w:rPr>
              <w:t>诚信情况</w:t>
            </w:r>
          </w:p>
        </w:tc>
        <w:tc>
          <w:tcPr>
            <w:tcW w:w="3360" w:type="pct"/>
            <w:tcMar>
              <w:top w:w="120" w:type="dxa"/>
              <w:left w:w="120" w:type="dxa"/>
              <w:bottom w:w="120" w:type="dxa"/>
              <w:right w:w="120" w:type="dxa"/>
            </w:tcMar>
            <w:vAlign w:val="center"/>
          </w:tcPr>
          <w:p>
            <w:pPr>
              <w:widowControl/>
              <w:jc w:val="left"/>
              <w:rPr>
                <w:rFonts w:hint="eastAsia" w:ascii="宋体" w:hAnsi="宋体" w:cs="宋体"/>
                <w:kern w:val="0"/>
                <w:sz w:val="20"/>
                <w:szCs w:val="20"/>
              </w:rPr>
            </w:pPr>
            <w:r>
              <w:rPr>
                <w:rFonts w:ascii="宋体" w:hAnsi="宋体" w:cs="宋体"/>
                <w:kern w:val="0"/>
                <w:sz w:val="20"/>
                <w:szCs w:val="20"/>
              </w:rPr>
              <w:t>（一）评分内容：</w:t>
            </w:r>
          </w:p>
          <w:p>
            <w:pPr>
              <w:widowControl/>
              <w:jc w:val="left"/>
              <w:rPr>
                <w:rFonts w:hint="eastAsia" w:ascii="宋体" w:hAnsi="宋体" w:cs="宋体"/>
                <w:kern w:val="0"/>
                <w:sz w:val="20"/>
                <w:szCs w:val="20"/>
              </w:rPr>
            </w:pPr>
            <w:r>
              <w:rPr>
                <w:rFonts w:ascii="宋体" w:hAnsi="宋体" w:cs="宋体"/>
                <w:kern w:val="0"/>
                <w:sz w:val="20"/>
                <w:szCs w:val="20"/>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widowControl/>
              <w:jc w:val="left"/>
              <w:rPr>
                <w:rFonts w:hint="eastAsia" w:ascii="宋体" w:hAnsi="宋体" w:cs="宋体"/>
                <w:kern w:val="0"/>
                <w:sz w:val="20"/>
                <w:szCs w:val="20"/>
              </w:rPr>
            </w:pPr>
            <w:r>
              <w:rPr>
                <w:rFonts w:ascii="宋体" w:hAnsi="宋体" w:cs="宋体"/>
                <w:kern w:val="0"/>
                <w:sz w:val="20"/>
                <w:szCs w:val="20"/>
              </w:rPr>
              <w:t>（二）评分依据：</w:t>
            </w:r>
          </w:p>
          <w:p>
            <w:pPr>
              <w:widowControl/>
              <w:jc w:val="left"/>
              <w:rPr>
                <w:rFonts w:hint="eastAsia" w:ascii="宋体" w:hAnsi="宋体" w:cs="宋体"/>
                <w:kern w:val="0"/>
                <w:sz w:val="20"/>
                <w:szCs w:val="20"/>
              </w:rPr>
            </w:pPr>
            <w:r>
              <w:rPr>
                <w:rFonts w:ascii="宋体" w:hAnsi="宋体" w:cs="宋体"/>
                <w:kern w:val="0"/>
                <w:sz w:val="20"/>
                <w:szCs w:val="20"/>
              </w:rPr>
              <w:t>1、投标人提供诚信声明与承诺加盖公章；</w:t>
            </w:r>
          </w:p>
          <w:p>
            <w:pPr>
              <w:widowControl/>
              <w:jc w:val="left"/>
              <w:rPr>
                <w:rFonts w:hint="eastAsia" w:ascii="宋体" w:hAnsi="宋体" w:cs="宋体"/>
                <w:kern w:val="0"/>
                <w:sz w:val="20"/>
                <w:szCs w:val="20"/>
              </w:rPr>
            </w:pPr>
            <w:r>
              <w:rPr>
                <w:rFonts w:ascii="宋体" w:hAnsi="宋体" w:cs="宋体"/>
                <w:kern w:val="0"/>
                <w:sz w:val="20"/>
                <w:szCs w:val="20"/>
              </w:rPr>
              <w:t>2、采购代理机构通过信用信息查询渠道，包括“信用中国”（www.creditchina.gov.cn）、“中国政府采购网”（www.ccgp.gov.cn）、“深圳市政府采购监管网”（http://zfcg.sz.gov.cn）以及市、区财政部门认定的其他渠道查询供应商信用信息。</w:t>
            </w:r>
          </w:p>
        </w:tc>
        <w:tc>
          <w:tcPr>
            <w:tcW w:w="334" w:type="pct"/>
            <w:tcMar>
              <w:top w:w="120" w:type="dxa"/>
              <w:left w:w="120" w:type="dxa"/>
              <w:bottom w:w="120" w:type="dxa"/>
              <w:right w:w="120"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5</w:t>
            </w:r>
          </w:p>
        </w:tc>
        <w:tc>
          <w:tcPr>
            <w:tcW w:w="411" w:type="pct"/>
            <w:tcMar>
              <w:top w:w="120" w:type="dxa"/>
              <w:left w:w="120" w:type="dxa"/>
              <w:bottom w:w="120" w:type="dxa"/>
              <w:right w:w="120"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00" w:type="pct"/>
            <w:gridSpan w:val="5"/>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三、技术</w:t>
            </w:r>
            <w:r>
              <w:rPr>
                <w:rFonts w:hint="eastAsia" w:ascii="宋体" w:hAnsi="宋体" w:cs="宋体"/>
                <w:kern w:val="0"/>
                <w:sz w:val="20"/>
                <w:szCs w:val="20"/>
                <w:lang w:eastAsia="zh-CN"/>
              </w:rPr>
              <w:t>部分</w:t>
            </w:r>
            <w:r>
              <w:rPr>
                <w:rFonts w:hint="eastAsia" w:ascii="宋体" w:hAnsi="宋体" w:cs="宋体"/>
                <w:kern w:val="0"/>
                <w:sz w:val="20"/>
                <w:szCs w:val="20"/>
              </w:rPr>
              <w:t>（4</w:t>
            </w:r>
            <w:r>
              <w:rPr>
                <w:rFonts w:hint="eastAsia" w:ascii="宋体" w:hAnsi="宋体" w:cs="宋体"/>
                <w:kern w:val="0"/>
                <w:sz w:val="20"/>
                <w:szCs w:val="20"/>
                <w:lang w:val="en-US" w:eastAsia="zh-CN"/>
              </w:rPr>
              <w:t>0</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327"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序号</w:t>
            </w:r>
          </w:p>
        </w:tc>
        <w:tc>
          <w:tcPr>
            <w:tcW w:w="565"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内容</w:t>
            </w:r>
          </w:p>
        </w:tc>
        <w:tc>
          <w:tcPr>
            <w:tcW w:w="3360" w:type="pct"/>
            <w:tcMar>
              <w:top w:w="120" w:type="dxa"/>
              <w:left w:w="120" w:type="dxa"/>
              <w:bottom w:w="120" w:type="dxa"/>
              <w:right w:w="120" w:type="dxa"/>
            </w:tcMar>
          </w:tcPr>
          <w:p>
            <w:pPr>
              <w:widowControl/>
              <w:jc w:val="center"/>
              <w:rPr>
                <w:rFonts w:hint="eastAsia" w:ascii="宋体" w:hAnsi="宋体" w:cs="宋体"/>
                <w:kern w:val="0"/>
                <w:sz w:val="20"/>
                <w:szCs w:val="20"/>
              </w:rPr>
            </w:pPr>
            <w:r>
              <w:rPr>
                <w:rFonts w:ascii="宋体" w:hAnsi="宋体" w:cs="宋体"/>
                <w:kern w:val="0"/>
                <w:sz w:val="20"/>
                <w:szCs w:val="20"/>
              </w:rPr>
              <w:t>评分规则</w:t>
            </w:r>
          </w:p>
        </w:tc>
        <w:tc>
          <w:tcPr>
            <w:tcW w:w="334"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分值</w:t>
            </w:r>
          </w:p>
        </w:tc>
        <w:tc>
          <w:tcPr>
            <w:tcW w:w="411"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7" w:hRule="atLeast"/>
        </w:trPr>
        <w:tc>
          <w:tcPr>
            <w:tcW w:w="327"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1</w:t>
            </w:r>
          </w:p>
        </w:tc>
        <w:tc>
          <w:tcPr>
            <w:tcW w:w="565"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项目服务概述</w:t>
            </w:r>
          </w:p>
        </w:tc>
        <w:tc>
          <w:tcPr>
            <w:tcW w:w="3360" w:type="pct"/>
            <w:tcMar>
              <w:top w:w="120" w:type="dxa"/>
              <w:left w:w="120" w:type="dxa"/>
              <w:bottom w:w="120" w:type="dxa"/>
              <w:right w:w="120" w:type="dxa"/>
            </w:tcMar>
          </w:tcPr>
          <w:p>
            <w:pPr>
              <w:widowControl/>
              <w:jc w:val="left"/>
              <w:rPr>
                <w:rFonts w:hint="eastAsia" w:ascii="宋体" w:hAnsi="宋体" w:cs="宋体"/>
                <w:kern w:val="0"/>
                <w:sz w:val="20"/>
                <w:szCs w:val="20"/>
              </w:rPr>
            </w:pPr>
            <w:r>
              <w:rPr>
                <w:rFonts w:ascii="宋体" w:hAnsi="宋体" w:cs="宋体"/>
                <w:kern w:val="0"/>
                <w:sz w:val="20"/>
                <w:szCs w:val="20"/>
              </w:rPr>
              <w:t>评审</w:t>
            </w:r>
            <w:r>
              <w:rPr>
                <w:rFonts w:hint="eastAsia" w:ascii="宋体" w:hAnsi="宋体" w:cs="宋体"/>
                <w:kern w:val="0"/>
                <w:sz w:val="20"/>
                <w:szCs w:val="20"/>
              </w:rPr>
              <w:t>内容</w:t>
            </w:r>
            <w:r>
              <w:rPr>
                <w:rFonts w:ascii="宋体" w:hAnsi="宋体" w:cs="宋体"/>
                <w:kern w:val="0"/>
                <w:sz w:val="20"/>
                <w:szCs w:val="20"/>
              </w:rPr>
              <w:t>：</w:t>
            </w:r>
          </w:p>
          <w:p>
            <w:pPr>
              <w:widowControl/>
              <w:jc w:val="left"/>
              <w:rPr>
                <w:rFonts w:hint="eastAsia" w:ascii="宋体" w:hAnsi="宋体" w:cs="宋体"/>
                <w:kern w:val="0"/>
                <w:sz w:val="20"/>
                <w:szCs w:val="20"/>
              </w:rPr>
            </w:pPr>
            <w:r>
              <w:rPr>
                <w:rFonts w:ascii="宋体" w:hAnsi="宋体" w:cs="宋体"/>
                <w:kern w:val="0"/>
                <w:sz w:val="20"/>
                <w:szCs w:val="20"/>
              </w:rPr>
              <w:t>提供本项目1.</w:t>
            </w:r>
            <w:r>
              <w:rPr>
                <w:rFonts w:hint="eastAsia" w:ascii="宋体" w:hAnsi="宋体" w:cs="宋体"/>
                <w:kern w:val="0"/>
                <w:sz w:val="20"/>
                <w:szCs w:val="20"/>
              </w:rPr>
              <w:t>项目背景分析</w:t>
            </w:r>
            <w:r>
              <w:rPr>
                <w:rFonts w:ascii="宋体" w:hAnsi="宋体" w:cs="宋体"/>
                <w:kern w:val="0"/>
                <w:sz w:val="20"/>
                <w:szCs w:val="20"/>
              </w:rPr>
              <w:t>；2.</w:t>
            </w:r>
            <w:r>
              <w:rPr>
                <w:rFonts w:hint="eastAsia" w:ascii="宋体" w:hAnsi="宋体" w:cs="宋体"/>
                <w:kern w:val="0"/>
                <w:sz w:val="20"/>
                <w:szCs w:val="20"/>
              </w:rPr>
              <w:t>项目策划思路。</w:t>
            </w:r>
          </w:p>
          <w:p>
            <w:pPr>
              <w:widowControl/>
              <w:jc w:val="left"/>
              <w:rPr>
                <w:rFonts w:hint="eastAsia" w:ascii="宋体" w:hAnsi="宋体" w:cs="宋体"/>
                <w:kern w:val="0"/>
                <w:sz w:val="20"/>
                <w:szCs w:val="20"/>
              </w:rPr>
            </w:pPr>
            <w:r>
              <w:rPr>
                <w:rFonts w:hint="eastAsia" w:ascii="宋体" w:hAnsi="宋体" w:cs="宋体"/>
                <w:kern w:val="0"/>
                <w:sz w:val="20"/>
                <w:szCs w:val="20"/>
              </w:rPr>
              <w:t>评分标准：</w:t>
            </w:r>
          </w:p>
          <w:p>
            <w:pPr>
              <w:widowControl/>
              <w:jc w:val="left"/>
              <w:rPr>
                <w:rFonts w:hint="eastAsia" w:ascii="宋体" w:hAnsi="宋体" w:cs="宋体"/>
                <w:kern w:val="0"/>
                <w:sz w:val="20"/>
                <w:szCs w:val="20"/>
              </w:rPr>
            </w:pPr>
            <w:r>
              <w:rPr>
                <w:rFonts w:ascii="宋体" w:hAnsi="宋体" w:cs="宋体"/>
                <w:kern w:val="0"/>
                <w:sz w:val="20"/>
                <w:szCs w:val="20"/>
              </w:rPr>
              <w:t>投标文件提供上述</w:t>
            </w:r>
            <w:r>
              <w:rPr>
                <w:rFonts w:hint="eastAsia" w:ascii="宋体" w:hAnsi="宋体" w:cs="宋体"/>
                <w:kern w:val="0"/>
                <w:sz w:val="20"/>
                <w:szCs w:val="20"/>
              </w:rPr>
              <w:t>两</w:t>
            </w:r>
            <w:r>
              <w:rPr>
                <w:rFonts w:ascii="宋体" w:hAnsi="宋体" w:cs="宋体"/>
                <w:kern w:val="0"/>
                <w:sz w:val="20"/>
                <w:szCs w:val="20"/>
              </w:rPr>
              <w:t>种方案的</w:t>
            </w:r>
            <w:r>
              <w:rPr>
                <w:rFonts w:hint="eastAsia" w:ascii="宋体" w:hAnsi="宋体" w:cs="宋体"/>
                <w:kern w:val="0"/>
                <w:sz w:val="20"/>
                <w:szCs w:val="20"/>
              </w:rPr>
              <w:t>得6</w:t>
            </w:r>
            <w:r>
              <w:rPr>
                <w:rFonts w:ascii="宋体" w:hAnsi="宋体" w:cs="宋体"/>
                <w:kern w:val="0"/>
                <w:sz w:val="20"/>
                <w:szCs w:val="20"/>
              </w:rPr>
              <w:t>分，每缺少一种扣</w:t>
            </w:r>
            <w:r>
              <w:rPr>
                <w:rFonts w:hint="eastAsia" w:ascii="宋体" w:hAnsi="宋体" w:cs="宋体"/>
                <w:kern w:val="0"/>
                <w:sz w:val="20"/>
                <w:szCs w:val="20"/>
              </w:rPr>
              <w:t>3</w:t>
            </w:r>
            <w:r>
              <w:rPr>
                <w:rFonts w:ascii="宋体" w:hAnsi="宋体" w:cs="宋体"/>
                <w:kern w:val="0"/>
                <w:sz w:val="20"/>
                <w:szCs w:val="20"/>
              </w:rPr>
              <w:t>分。</w:t>
            </w:r>
          </w:p>
          <w:p>
            <w:pPr>
              <w:widowControl/>
              <w:jc w:val="left"/>
              <w:rPr>
                <w:rFonts w:hint="eastAsia" w:ascii="宋体" w:hAnsi="宋体" w:cs="宋体"/>
                <w:kern w:val="0"/>
                <w:sz w:val="20"/>
                <w:szCs w:val="20"/>
              </w:rPr>
            </w:pPr>
            <w:r>
              <w:rPr>
                <w:rFonts w:ascii="宋体" w:hAnsi="宋体" w:cs="宋体"/>
                <w:kern w:val="0"/>
                <w:sz w:val="20"/>
                <w:szCs w:val="20"/>
              </w:rPr>
              <w:t>在此基础上：</w:t>
            </w:r>
          </w:p>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各项内容全面、具体，针对性、可操作性强</w:t>
            </w:r>
            <w:r>
              <w:rPr>
                <w:rFonts w:hint="eastAsia" w:ascii="宋体" w:hAnsi="宋体" w:cs="宋体"/>
                <w:kern w:val="0"/>
                <w:sz w:val="20"/>
                <w:szCs w:val="20"/>
              </w:rPr>
              <w:t>的</w:t>
            </w:r>
            <w:r>
              <w:rPr>
                <w:rFonts w:ascii="宋体" w:hAnsi="宋体" w:cs="宋体"/>
                <w:kern w:val="0"/>
                <w:sz w:val="20"/>
                <w:szCs w:val="20"/>
              </w:rPr>
              <w:t>，加</w:t>
            </w:r>
            <w:r>
              <w:rPr>
                <w:rFonts w:hint="eastAsia" w:ascii="宋体" w:hAnsi="宋体" w:cs="宋体"/>
                <w:kern w:val="0"/>
                <w:sz w:val="20"/>
                <w:szCs w:val="20"/>
              </w:rPr>
              <w:t>4</w:t>
            </w:r>
            <w:r>
              <w:rPr>
                <w:rFonts w:ascii="宋体" w:hAnsi="宋体" w:cs="宋体"/>
                <w:kern w:val="0"/>
                <w:sz w:val="20"/>
                <w:szCs w:val="20"/>
              </w:rPr>
              <w:t>分。</w:t>
            </w:r>
          </w:p>
          <w:p>
            <w:pPr>
              <w:widowControl/>
              <w:jc w:val="left"/>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各项方案内容较全面、较具体，针对性、可操作性较强</w:t>
            </w:r>
            <w:r>
              <w:rPr>
                <w:rFonts w:hint="eastAsia" w:ascii="宋体" w:hAnsi="宋体" w:cs="宋体"/>
                <w:kern w:val="0"/>
                <w:sz w:val="20"/>
                <w:szCs w:val="20"/>
              </w:rPr>
              <w:t>的，</w:t>
            </w:r>
            <w:r>
              <w:rPr>
                <w:rFonts w:ascii="宋体" w:hAnsi="宋体" w:cs="宋体"/>
                <w:kern w:val="0"/>
                <w:sz w:val="20"/>
                <w:szCs w:val="20"/>
              </w:rPr>
              <w:t>加</w:t>
            </w:r>
            <w:r>
              <w:rPr>
                <w:rFonts w:hint="eastAsia" w:ascii="宋体" w:hAnsi="宋体" w:cs="宋体"/>
                <w:kern w:val="0"/>
                <w:sz w:val="20"/>
                <w:szCs w:val="20"/>
              </w:rPr>
              <w:t>2</w:t>
            </w:r>
            <w:r>
              <w:rPr>
                <w:rFonts w:ascii="宋体" w:hAnsi="宋体" w:cs="宋体"/>
                <w:kern w:val="0"/>
                <w:sz w:val="20"/>
                <w:szCs w:val="20"/>
              </w:rPr>
              <w:t>分。</w:t>
            </w:r>
          </w:p>
          <w:p>
            <w:pPr>
              <w:widowControl/>
              <w:jc w:val="left"/>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各项方案内容一般，针对性、可操作性一般</w:t>
            </w:r>
            <w:r>
              <w:rPr>
                <w:rFonts w:hint="eastAsia" w:ascii="宋体" w:hAnsi="宋体" w:cs="宋体"/>
                <w:kern w:val="0"/>
                <w:sz w:val="20"/>
                <w:szCs w:val="20"/>
              </w:rPr>
              <w:t>的</w:t>
            </w:r>
            <w:r>
              <w:rPr>
                <w:rFonts w:ascii="宋体" w:hAnsi="宋体" w:cs="宋体"/>
                <w:kern w:val="0"/>
                <w:sz w:val="20"/>
                <w:szCs w:val="20"/>
              </w:rPr>
              <w:t>，加1分；</w:t>
            </w:r>
          </w:p>
          <w:p>
            <w:pPr>
              <w:widowControl/>
              <w:jc w:val="left"/>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各项方案内容不完整，无针对性、可操作性</w:t>
            </w:r>
            <w:r>
              <w:rPr>
                <w:rFonts w:hint="eastAsia" w:ascii="宋体" w:hAnsi="宋体" w:cs="宋体"/>
                <w:kern w:val="0"/>
                <w:sz w:val="20"/>
                <w:szCs w:val="20"/>
              </w:rPr>
              <w:t>的，</w:t>
            </w:r>
            <w:r>
              <w:rPr>
                <w:rFonts w:ascii="宋体" w:hAnsi="宋体" w:cs="宋体"/>
                <w:kern w:val="0"/>
                <w:sz w:val="20"/>
                <w:szCs w:val="20"/>
              </w:rPr>
              <w:t>不加分。</w:t>
            </w:r>
          </w:p>
          <w:p>
            <w:pPr>
              <w:widowControl/>
              <w:jc w:val="left"/>
              <w:rPr>
                <w:rFonts w:hint="eastAsia" w:ascii="宋体" w:hAnsi="宋体" w:cs="宋体"/>
                <w:kern w:val="0"/>
                <w:sz w:val="20"/>
                <w:szCs w:val="20"/>
              </w:rPr>
            </w:pPr>
            <w:r>
              <w:rPr>
                <w:rFonts w:ascii="宋体" w:hAnsi="宋体" w:cs="宋体"/>
                <w:kern w:val="0"/>
                <w:sz w:val="20"/>
                <w:szCs w:val="20"/>
              </w:rPr>
              <w:t>如果</w:t>
            </w:r>
            <w:r>
              <w:rPr>
                <w:rFonts w:hint="eastAsia" w:ascii="宋体" w:hAnsi="宋体" w:cs="宋体"/>
                <w:kern w:val="0"/>
                <w:sz w:val="20"/>
                <w:szCs w:val="20"/>
              </w:rPr>
              <w:t>不加分</w:t>
            </w:r>
            <w:r>
              <w:rPr>
                <w:rFonts w:ascii="宋体" w:hAnsi="宋体" w:cs="宋体"/>
                <w:kern w:val="0"/>
                <w:sz w:val="20"/>
                <w:szCs w:val="20"/>
              </w:rPr>
              <w:t>，要求专家书面说明理由，并记录在档。</w:t>
            </w:r>
          </w:p>
        </w:tc>
        <w:tc>
          <w:tcPr>
            <w:tcW w:w="334"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0</w:t>
            </w:r>
          </w:p>
        </w:tc>
        <w:tc>
          <w:tcPr>
            <w:tcW w:w="411"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65" w:hRule="atLeast"/>
        </w:trPr>
        <w:tc>
          <w:tcPr>
            <w:tcW w:w="327"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565"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项目主题规划</w:t>
            </w:r>
          </w:p>
        </w:tc>
        <w:tc>
          <w:tcPr>
            <w:tcW w:w="3360" w:type="pct"/>
            <w:tcMar>
              <w:top w:w="120" w:type="dxa"/>
              <w:left w:w="120" w:type="dxa"/>
              <w:bottom w:w="120" w:type="dxa"/>
              <w:right w:w="120" w:type="dxa"/>
            </w:tcMar>
          </w:tcPr>
          <w:p>
            <w:pPr>
              <w:widowControl/>
              <w:jc w:val="left"/>
              <w:rPr>
                <w:rFonts w:hint="eastAsia" w:ascii="宋体" w:hAnsi="宋体" w:cs="宋体"/>
                <w:kern w:val="0"/>
                <w:sz w:val="20"/>
                <w:szCs w:val="20"/>
              </w:rPr>
            </w:pPr>
            <w:r>
              <w:rPr>
                <w:rFonts w:ascii="宋体" w:hAnsi="宋体" w:cs="宋体"/>
                <w:kern w:val="0"/>
                <w:sz w:val="20"/>
                <w:szCs w:val="20"/>
              </w:rPr>
              <w:t>评审</w:t>
            </w:r>
            <w:r>
              <w:rPr>
                <w:rFonts w:hint="eastAsia" w:ascii="宋体" w:hAnsi="宋体" w:cs="宋体"/>
                <w:kern w:val="0"/>
                <w:sz w:val="20"/>
                <w:szCs w:val="20"/>
              </w:rPr>
              <w:t>内容</w:t>
            </w:r>
            <w:r>
              <w:rPr>
                <w:rFonts w:ascii="宋体" w:hAnsi="宋体" w:cs="宋体"/>
                <w:kern w:val="0"/>
                <w:sz w:val="20"/>
                <w:szCs w:val="20"/>
              </w:rPr>
              <w:t>：</w:t>
            </w:r>
          </w:p>
          <w:p>
            <w:pPr>
              <w:widowControl/>
              <w:jc w:val="left"/>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对项目服务提出有利于传播的主题内容，并提供传播主题内容创意解释</w:t>
            </w:r>
            <w:r>
              <w:rPr>
                <w:rFonts w:ascii="宋体" w:hAnsi="宋体" w:cs="宋体"/>
                <w:kern w:val="0"/>
                <w:sz w:val="20"/>
                <w:szCs w:val="20"/>
              </w:rPr>
              <w:t>；</w:t>
            </w:r>
          </w:p>
          <w:p>
            <w:pPr>
              <w:widowControl/>
              <w:jc w:val="left"/>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基于图片展主题，提供策划思路解释。</w:t>
            </w:r>
          </w:p>
          <w:p>
            <w:pPr>
              <w:widowControl/>
              <w:jc w:val="left"/>
              <w:rPr>
                <w:rFonts w:hint="eastAsia" w:ascii="宋体" w:hAnsi="宋体" w:cs="宋体"/>
                <w:kern w:val="0"/>
                <w:sz w:val="20"/>
                <w:szCs w:val="20"/>
              </w:rPr>
            </w:pPr>
            <w:r>
              <w:rPr>
                <w:rFonts w:hint="eastAsia" w:ascii="宋体" w:hAnsi="宋体" w:cs="宋体"/>
                <w:kern w:val="0"/>
                <w:sz w:val="20"/>
                <w:szCs w:val="20"/>
              </w:rPr>
              <w:t>评分标准：</w:t>
            </w:r>
          </w:p>
          <w:p>
            <w:pPr>
              <w:widowControl/>
              <w:jc w:val="left"/>
              <w:rPr>
                <w:rFonts w:hint="eastAsia" w:ascii="宋体" w:hAnsi="宋体" w:cs="宋体"/>
                <w:kern w:val="0"/>
                <w:sz w:val="20"/>
                <w:szCs w:val="20"/>
              </w:rPr>
            </w:pPr>
            <w:r>
              <w:rPr>
                <w:rFonts w:hint="eastAsia" w:ascii="宋体" w:hAnsi="宋体" w:cs="宋体"/>
                <w:kern w:val="0"/>
                <w:sz w:val="20"/>
                <w:szCs w:val="20"/>
              </w:rPr>
              <w:t>满足以上2点得5分，满足任意一点得2分，不满足不得分。</w:t>
            </w:r>
          </w:p>
          <w:p>
            <w:pPr>
              <w:widowControl/>
              <w:jc w:val="left"/>
              <w:rPr>
                <w:rFonts w:hint="eastAsia" w:ascii="宋体" w:hAnsi="宋体" w:cs="宋体"/>
                <w:kern w:val="0"/>
                <w:sz w:val="20"/>
                <w:szCs w:val="20"/>
              </w:rPr>
            </w:pPr>
            <w:r>
              <w:rPr>
                <w:rFonts w:ascii="宋体" w:hAnsi="宋体" w:cs="宋体"/>
                <w:kern w:val="0"/>
                <w:sz w:val="20"/>
                <w:szCs w:val="20"/>
              </w:rPr>
              <w:t>在此基础上：</w:t>
            </w:r>
          </w:p>
          <w:p>
            <w:pPr>
              <w:widowControl/>
              <w:jc w:val="left"/>
              <w:rPr>
                <w:rFonts w:hint="eastAsia" w:ascii="宋体" w:hAnsi="宋体" w:cs="宋体"/>
                <w:kern w:val="0"/>
                <w:sz w:val="20"/>
                <w:szCs w:val="20"/>
              </w:rPr>
            </w:pPr>
            <w:r>
              <w:rPr>
                <w:rFonts w:hint="eastAsia" w:ascii="宋体" w:hAnsi="宋体" w:cs="宋体"/>
                <w:kern w:val="0"/>
                <w:sz w:val="20"/>
                <w:szCs w:val="20"/>
              </w:rPr>
              <w:t>（1）对项目主题、策划思路展开详细阐述并且完全满足本项目的，</w:t>
            </w:r>
            <w:r>
              <w:rPr>
                <w:rFonts w:ascii="宋体" w:hAnsi="宋体" w:cs="宋体"/>
                <w:kern w:val="0"/>
                <w:sz w:val="20"/>
                <w:szCs w:val="20"/>
              </w:rPr>
              <w:t>加</w:t>
            </w:r>
            <w:r>
              <w:rPr>
                <w:rFonts w:hint="eastAsia" w:ascii="宋体" w:hAnsi="宋体" w:cs="宋体"/>
                <w:kern w:val="0"/>
                <w:sz w:val="20"/>
                <w:szCs w:val="20"/>
              </w:rPr>
              <w:t>5</w:t>
            </w:r>
            <w:r>
              <w:rPr>
                <w:rFonts w:ascii="宋体" w:hAnsi="宋体" w:cs="宋体"/>
                <w:kern w:val="0"/>
                <w:sz w:val="20"/>
                <w:szCs w:val="20"/>
              </w:rPr>
              <w:t>分。</w:t>
            </w:r>
          </w:p>
          <w:p>
            <w:pPr>
              <w:widowControl/>
              <w:jc w:val="left"/>
              <w:rPr>
                <w:rFonts w:hint="eastAsia" w:ascii="宋体" w:hAnsi="宋体" w:cs="宋体"/>
                <w:kern w:val="0"/>
                <w:sz w:val="20"/>
                <w:szCs w:val="20"/>
              </w:rPr>
            </w:pPr>
            <w:r>
              <w:rPr>
                <w:rFonts w:hint="eastAsia" w:ascii="宋体" w:hAnsi="宋体" w:cs="宋体"/>
                <w:kern w:val="0"/>
                <w:sz w:val="20"/>
                <w:szCs w:val="20"/>
              </w:rPr>
              <w:t>（2）对项目主题、策划思路有展开阐述但不具体，并且基本满足本项目的，</w:t>
            </w:r>
            <w:r>
              <w:rPr>
                <w:rFonts w:ascii="宋体" w:hAnsi="宋体" w:cs="宋体"/>
                <w:kern w:val="0"/>
                <w:sz w:val="20"/>
                <w:szCs w:val="20"/>
              </w:rPr>
              <w:t>加</w:t>
            </w:r>
            <w:r>
              <w:rPr>
                <w:rFonts w:hint="eastAsia" w:ascii="宋体" w:hAnsi="宋体" w:cs="宋体"/>
                <w:kern w:val="0"/>
                <w:sz w:val="20"/>
                <w:szCs w:val="20"/>
              </w:rPr>
              <w:t>2</w:t>
            </w:r>
            <w:r>
              <w:rPr>
                <w:rFonts w:ascii="宋体" w:hAnsi="宋体" w:cs="宋体"/>
                <w:kern w:val="0"/>
                <w:sz w:val="20"/>
                <w:szCs w:val="20"/>
              </w:rPr>
              <w:t>分。</w:t>
            </w:r>
          </w:p>
          <w:p>
            <w:pPr>
              <w:widowControl/>
              <w:jc w:val="left"/>
              <w:rPr>
                <w:rFonts w:hint="eastAsia" w:ascii="宋体" w:hAnsi="宋体" w:cs="宋体"/>
                <w:kern w:val="0"/>
                <w:sz w:val="20"/>
                <w:szCs w:val="20"/>
              </w:rPr>
            </w:pPr>
            <w:r>
              <w:rPr>
                <w:rFonts w:hint="eastAsia" w:ascii="宋体" w:hAnsi="宋体" w:cs="宋体"/>
                <w:kern w:val="0"/>
                <w:sz w:val="20"/>
                <w:szCs w:val="20"/>
              </w:rPr>
              <w:t>（3）对项目主题、策划思路仅有纲要但未能展开阐述，并且小部分满足本项目的，</w:t>
            </w:r>
            <w:r>
              <w:rPr>
                <w:rFonts w:ascii="宋体" w:hAnsi="宋体" w:cs="宋体"/>
                <w:kern w:val="0"/>
                <w:sz w:val="20"/>
                <w:szCs w:val="20"/>
              </w:rPr>
              <w:t>加</w:t>
            </w:r>
            <w:r>
              <w:rPr>
                <w:rFonts w:hint="eastAsia" w:ascii="宋体" w:hAnsi="宋体" w:cs="宋体"/>
                <w:kern w:val="0"/>
                <w:sz w:val="20"/>
                <w:szCs w:val="20"/>
              </w:rPr>
              <w:t>1</w:t>
            </w:r>
            <w:r>
              <w:rPr>
                <w:rFonts w:ascii="宋体" w:hAnsi="宋体" w:cs="宋体"/>
                <w:kern w:val="0"/>
                <w:sz w:val="20"/>
                <w:szCs w:val="20"/>
              </w:rPr>
              <w:t>分。</w:t>
            </w:r>
          </w:p>
          <w:p>
            <w:pPr>
              <w:widowControl/>
              <w:jc w:val="left"/>
              <w:rPr>
                <w:rFonts w:hint="eastAsia" w:ascii="宋体" w:hAnsi="宋体" w:cs="宋体"/>
                <w:kern w:val="0"/>
                <w:sz w:val="20"/>
                <w:szCs w:val="20"/>
              </w:rPr>
            </w:pPr>
            <w:r>
              <w:rPr>
                <w:rFonts w:hint="eastAsia" w:ascii="宋体" w:hAnsi="宋体" w:cs="宋体"/>
                <w:kern w:val="0"/>
                <w:sz w:val="20"/>
                <w:szCs w:val="20"/>
              </w:rPr>
              <w:t>（4）对项目主题、策划思路未展开阐述或内容存在明显错误，不适用于本项目的，不加分。</w:t>
            </w:r>
          </w:p>
          <w:p>
            <w:pPr>
              <w:widowControl/>
              <w:jc w:val="left"/>
              <w:rPr>
                <w:rFonts w:hint="eastAsia" w:ascii="宋体" w:hAnsi="宋体" w:cs="宋体"/>
                <w:kern w:val="0"/>
                <w:sz w:val="20"/>
                <w:szCs w:val="20"/>
              </w:rPr>
            </w:pPr>
            <w:r>
              <w:rPr>
                <w:rFonts w:ascii="宋体" w:hAnsi="宋体" w:cs="宋体"/>
                <w:kern w:val="0"/>
                <w:sz w:val="20"/>
                <w:szCs w:val="20"/>
              </w:rPr>
              <w:t>如果</w:t>
            </w:r>
            <w:r>
              <w:rPr>
                <w:rFonts w:hint="eastAsia" w:ascii="宋体" w:hAnsi="宋体" w:cs="宋体"/>
                <w:kern w:val="0"/>
                <w:sz w:val="20"/>
                <w:szCs w:val="20"/>
              </w:rPr>
              <w:t>不加分</w:t>
            </w:r>
            <w:r>
              <w:rPr>
                <w:rFonts w:ascii="宋体" w:hAnsi="宋体" w:cs="宋体"/>
                <w:kern w:val="0"/>
                <w:sz w:val="20"/>
                <w:szCs w:val="20"/>
              </w:rPr>
              <w:t>，要求专家书面说明理由，并记录在档。</w:t>
            </w:r>
          </w:p>
        </w:tc>
        <w:tc>
          <w:tcPr>
            <w:tcW w:w="334"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411"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00" w:hRule="atLeast"/>
        </w:trPr>
        <w:tc>
          <w:tcPr>
            <w:tcW w:w="327"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565"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项目执行规划方案</w:t>
            </w:r>
          </w:p>
        </w:tc>
        <w:tc>
          <w:tcPr>
            <w:tcW w:w="3360" w:type="pct"/>
            <w:tcMar>
              <w:top w:w="120" w:type="dxa"/>
              <w:left w:w="120" w:type="dxa"/>
              <w:bottom w:w="120" w:type="dxa"/>
              <w:right w:w="120" w:type="dxa"/>
            </w:tcMar>
          </w:tcPr>
          <w:p>
            <w:pPr>
              <w:widowControl/>
              <w:jc w:val="left"/>
              <w:rPr>
                <w:rFonts w:hint="eastAsia" w:ascii="宋体" w:hAnsi="宋体" w:cs="宋体"/>
                <w:kern w:val="0"/>
                <w:sz w:val="20"/>
                <w:szCs w:val="20"/>
              </w:rPr>
            </w:pPr>
            <w:r>
              <w:rPr>
                <w:rFonts w:ascii="宋体" w:hAnsi="宋体" w:cs="宋体"/>
                <w:kern w:val="0"/>
                <w:sz w:val="20"/>
                <w:szCs w:val="20"/>
              </w:rPr>
              <w:t>评审</w:t>
            </w:r>
            <w:r>
              <w:rPr>
                <w:rFonts w:hint="eastAsia" w:ascii="宋体" w:hAnsi="宋体" w:cs="宋体"/>
                <w:kern w:val="0"/>
                <w:sz w:val="20"/>
                <w:szCs w:val="20"/>
              </w:rPr>
              <w:t>内容</w:t>
            </w:r>
            <w:r>
              <w:rPr>
                <w:rFonts w:ascii="宋体" w:hAnsi="宋体" w:cs="宋体"/>
                <w:kern w:val="0"/>
                <w:sz w:val="20"/>
                <w:szCs w:val="20"/>
              </w:rPr>
              <w:t>：</w:t>
            </w:r>
          </w:p>
          <w:p>
            <w:pPr>
              <w:widowControl/>
              <w:jc w:val="left"/>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对项目执行周期规划、宣传资源上线规划等情况进行阐述；</w:t>
            </w:r>
          </w:p>
          <w:p>
            <w:pPr>
              <w:widowControl/>
              <w:jc w:val="left"/>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对于项目执行期间，围绕图片展主题进行的新媒体传播等情况进行阐述。</w:t>
            </w:r>
          </w:p>
          <w:p>
            <w:pPr>
              <w:widowControl/>
              <w:jc w:val="left"/>
              <w:rPr>
                <w:rFonts w:hint="eastAsia" w:ascii="宋体" w:hAnsi="宋体" w:cs="宋体"/>
                <w:kern w:val="0"/>
                <w:sz w:val="20"/>
                <w:szCs w:val="20"/>
              </w:rPr>
            </w:pPr>
            <w:r>
              <w:rPr>
                <w:rFonts w:hint="eastAsia" w:ascii="宋体" w:hAnsi="宋体" w:cs="宋体"/>
                <w:kern w:val="0"/>
                <w:sz w:val="20"/>
                <w:szCs w:val="20"/>
              </w:rPr>
              <w:t>评分标准：</w:t>
            </w:r>
          </w:p>
          <w:p>
            <w:pPr>
              <w:widowControl/>
              <w:jc w:val="left"/>
              <w:rPr>
                <w:rFonts w:hint="eastAsia" w:ascii="宋体" w:hAnsi="宋体" w:cs="宋体"/>
                <w:kern w:val="0"/>
                <w:sz w:val="20"/>
                <w:szCs w:val="20"/>
              </w:rPr>
            </w:pPr>
            <w:r>
              <w:rPr>
                <w:rFonts w:hint="eastAsia" w:ascii="宋体" w:hAnsi="宋体" w:cs="宋体"/>
                <w:kern w:val="0"/>
                <w:sz w:val="20"/>
                <w:szCs w:val="20"/>
              </w:rPr>
              <w:t>满足以上2点得12分，满足任意一点得6分，不满足不得分。</w:t>
            </w:r>
          </w:p>
          <w:p>
            <w:pPr>
              <w:widowControl/>
              <w:jc w:val="left"/>
              <w:rPr>
                <w:rFonts w:hint="eastAsia" w:ascii="宋体" w:hAnsi="宋体" w:cs="宋体"/>
                <w:kern w:val="0"/>
                <w:sz w:val="20"/>
                <w:szCs w:val="20"/>
              </w:rPr>
            </w:pPr>
            <w:r>
              <w:rPr>
                <w:rFonts w:ascii="宋体" w:hAnsi="宋体" w:cs="宋体"/>
                <w:kern w:val="0"/>
                <w:sz w:val="20"/>
                <w:szCs w:val="20"/>
              </w:rPr>
              <w:t>在此基础上：</w:t>
            </w:r>
          </w:p>
          <w:p>
            <w:pPr>
              <w:widowControl/>
              <w:jc w:val="left"/>
              <w:rPr>
                <w:rFonts w:hint="eastAsia" w:ascii="宋体" w:hAnsi="宋体" w:cs="宋体"/>
                <w:kern w:val="0"/>
                <w:sz w:val="20"/>
                <w:szCs w:val="20"/>
              </w:rPr>
            </w:pPr>
            <w:r>
              <w:rPr>
                <w:rFonts w:hint="eastAsia" w:ascii="宋体" w:hAnsi="宋体" w:cs="宋体"/>
                <w:kern w:val="0"/>
                <w:sz w:val="20"/>
                <w:szCs w:val="20"/>
              </w:rPr>
              <w:t>（1）对执行周期规划、图片展主题宣传要点均有陈述，内容合理、详细且完全满足本项目的，</w:t>
            </w:r>
            <w:r>
              <w:rPr>
                <w:rFonts w:ascii="宋体" w:hAnsi="宋体" w:cs="宋体"/>
                <w:kern w:val="0"/>
                <w:sz w:val="20"/>
                <w:szCs w:val="20"/>
              </w:rPr>
              <w:t>加</w:t>
            </w:r>
            <w:r>
              <w:rPr>
                <w:rFonts w:hint="eastAsia" w:ascii="宋体" w:hAnsi="宋体" w:cs="宋体"/>
                <w:kern w:val="0"/>
                <w:sz w:val="20"/>
                <w:szCs w:val="20"/>
              </w:rPr>
              <w:t>8</w:t>
            </w:r>
            <w:r>
              <w:rPr>
                <w:rFonts w:ascii="宋体" w:hAnsi="宋体" w:cs="宋体"/>
                <w:kern w:val="0"/>
                <w:sz w:val="20"/>
                <w:szCs w:val="20"/>
              </w:rPr>
              <w:t>分。</w:t>
            </w:r>
          </w:p>
          <w:p>
            <w:pPr>
              <w:widowControl/>
              <w:jc w:val="left"/>
              <w:rPr>
                <w:rFonts w:hint="eastAsia" w:ascii="宋体" w:hAnsi="宋体" w:cs="宋体"/>
                <w:kern w:val="0"/>
                <w:sz w:val="20"/>
                <w:szCs w:val="20"/>
              </w:rPr>
            </w:pPr>
            <w:r>
              <w:rPr>
                <w:rFonts w:hint="eastAsia" w:ascii="宋体" w:hAnsi="宋体" w:cs="宋体"/>
                <w:kern w:val="0"/>
                <w:sz w:val="20"/>
                <w:szCs w:val="20"/>
              </w:rPr>
              <w:t>（2）对执行周期规划、图片展主题宣传要点均有陈述，内容基本合理、大致清晰且基本满足本项目的</w:t>
            </w:r>
            <w:r>
              <w:rPr>
                <w:rFonts w:ascii="宋体" w:hAnsi="宋体" w:cs="宋体"/>
                <w:kern w:val="0"/>
                <w:sz w:val="20"/>
                <w:szCs w:val="20"/>
              </w:rPr>
              <w:t>加</w:t>
            </w:r>
            <w:r>
              <w:rPr>
                <w:rFonts w:hint="eastAsia" w:ascii="宋体" w:hAnsi="宋体" w:cs="宋体"/>
                <w:kern w:val="0"/>
                <w:sz w:val="20"/>
                <w:szCs w:val="20"/>
              </w:rPr>
              <w:t>5</w:t>
            </w:r>
            <w:r>
              <w:rPr>
                <w:rFonts w:ascii="宋体" w:hAnsi="宋体" w:cs="宋体"/>
                <w:kern w:val="0"/>
                <w:sz w:val="20"/>
                <w:szCs w:val="20"/>
              </w:rPr>
              <w:t>分。</w:t>
            </w:r>
          </w:p>
          <w:p>
            <w:pPr>
              <w:widowControl/>
              <w:jc w:val="left"/>
              <w:rPr>
                <w:rFonts w:hint="eastAsia" w:ascii="宋体" w:hAnsi="宋体" w:cs="宋体"/>
                <w:kern w:val="0"/>
                <w:sz w:val="20"/>
                <w:szCs w:val="20"/>
              </w:rPr>
            </w:pPr>
            <w:r>
              <w:rPr>
                <w:rFonts w:hint="eastAsia" w:ascii="宋体" w:hAnsi="宋体" w:cs="宋体"/>
                <w:kern w:val="0"/>
                <w:sz w:val="20"/>
                <w:szCs w:val="20"/>
              </w:rPr>
              <w:t>（3）对周期规划、图片展主题宣传仅有纲要但未能展开阐述，并且小部分满足本项目的，</w:t>
            </w:r>
            <w:r>
              <w:rPr>
                <w:rFonts w:ascii="宋体" w:hAnsi="宋体" w:cs="宋体"/>
                <w:kern w:val="0"/>
                <w:sz w:val="20"/>
                <w:szCs w:val="20"/>
              </w:rPr>
              <w:t>加</w:t>
            </w:r>
            <w:r>
              <w:rPr>
                <w:rFonts w:hint="eastAsia" w:ascii="宋体" w:hAnsi="宋体" w:cs="宋体"/>
                <w:kern w:val="0"/>
                <w:sz w:val="20"/>
                <w:szCs w:val="20"/>
              </w:rPr>
              <w:t>2</w:t>
            </w:r>
            <w:r>
              <w:rPr>
                <w:rFonts w:ascii="宋体" w:hAnsi="宋体" w:cs="宋体"/>
                <w:kern w:val="0"/>
                <w:sz w:val="20"/>
                <w:szCs w:val="20"/>
              </w:rPr>
              <w:t>分。</w:t>
            </w:r>
          </w:p>
          <w:p>
            <w:pPr>
              <w:widowControl/>
              <w:jc w:val="left"/>
              <w:rPr>
                <w:rFonts w:hint="eastAsia" w:ascii="宋体" w:hAnsi="宋体" w:cs="宋体"/>
                <w:kern w:val="0"/>
                <w:sz w:val="20"/>
                <w:szCs w:val="20"/>
              </w:rPr>
            </w:pPr>
            <w:r>
              <w:rPr>
                <w:rFonts w:hint="eastAsia" w:ascii="宋体" w:hAnsi="宋体" w:cs="宋体"/>
                <w:kern w:val="0"/>
                <w:sz w:val="20"/>
                <w:szCs w:val="20"/>
              </w:rPr>
              <w:t>（4）对周期规划、图片展主题宣传未展开阐述或内容存在明显错误，不适用于本项目的，不加分。</w:t>
            </w:r>
          </w:p>
          <w:p>
            <w:pPr>
              <w:widowControl/>
              <w:jc w:val="left"/>
              <w:rPr>
                <w:rFonts w:hint="eastAsia" w:ascii="宋体" w:hAnsi="宋体" w:cs="宋体"/>
                <w:kern w:val="0"/>
                <w:sz w:val="20"/>
                <w:szCs w:val="20"/>
              </w:rPr>
            </w:pPr>
            <w:r>
              <w:rPr>
                <w:rFonts w:ascii="宋体" w:hAnsi="宋体" w:cs="宋体"/>
                <w:kern w:val="0"/>
                <w:sz w:val="20"/>
                <w:szCs w:val="20"/>
              </w:rPr>
              <w:t>如果</w:t>
            </w:r>
            <w:r>
              <w:rPr>
                <w:rFonts w:hint="eastAsia" w:ascii="宋体" w:hAnsi="宋体" w:cs="宋体"/>
                <w:kern w:val="0"/>
                <w:sz w:val="20"/>
                <w:szCs w:val="20"/>
              </w:rPr>
              <w:t>不加分</w:t>
            </w:r>
            <w:r>
              <w:rPr>
                <w:rFonts w:ascii="宋体" w:hAnsi="宋体" w:cs="宋体"/>
                <w:kern w:val="0"/>
                <w:sz w:val="20"/>
                <w:szCs w:val="20"/>
              </w:rPr>
              <w:t>，要求专家书面说明理由，并记录在档。</w:t>
            </w:r>
          </w:p>
        </w:tc>
        <w:tc>
          <w:tcPr>
            <w:tcW w:w="334"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411" w:type="pct"/>
            <w:tcMar>
              <w:top w:w="120" w:type="dxa"/>
              <w:left w:w="120" w:type="dxa"/>
              <w:bottom w:w="120" w:type="dxa"/>
              <w:right w:w="120" w:type="dxa"/>
            </w:tcMar>
            <w:vAlign w:val="center"/>
          </w:tcPr>
          <w:p>
            <w:pPr>
              <w:widowControl/>
              <w:jc w:val="center"/>
              <w:rPr>
                <w:rFonts w:hint="eastAsia" w:ascii="宋体" w:hAnsi="宋体" w:cs="宋体"/>
                <w:kern w:val="0"/>
                <w:sz w:val="20"/>
                <w:szCs w:val="20"/>
              </w:rPr>
            </w:pPr>
            <w:r>
              <w:rPr>
                <w:rFonts w:ascii="宋体" w:hAnsi="宋体" w:cs="宋体"/>
                <w:kern w:val="0"/>
                <w:sz w:val="20"/>
                <w:szCs w:val="20"/>
              </w:rPr>
              <w:t>评审委员打分</w:t>
            </w:r>
          </w:p>
        </w:tc>
      </w:tr>
    </w:tbl>
    <w:p>
      <w:pPr>
        <w:spacing w:line="360" w:lineRule="auto"/>
        <w:jc w:val="center"/>
        <w:rPr>
          <w:rFonts w:hint="eastAsia" w:ascii="宋体" w:hAnsi="宋体" w:cs="宋体"/>
          <w:b/>
          <w:bCs/>
          <w:sz w:val="24"/>
        </w:rPr>
      </w:pPr>
    </w:p>
    <w:p>
      <w:pPr>
        <w:spacing w:line="360" w:lineRule="auto"/>
        <w:jc w:val="center"/>
        <w:outlineLvl w:val="0"/>
        <w:rPr>
          <w:rFonts w:hint="eastAsia" w:ascii="宋体" w:hAnsi="宋体" w:cs="宋体"/>
          <w:b/>
          <w:bCs/>
          <w:sz w:val="24"/>
        </w:rPr>
        <w:sectPr>
          <w:pgSz w:w="11906" w:h="16838"/>
          <w:pgMar w:top="1440" w:right="1650" w:bottom="1440" w:left="1650" w:header="851" w:footer="992" w:gutter="0"/>
          <w:cols w:space="720" w:num="1"/>
          <w:docGrid w:type="lines" w:linePitch="319" w:charSpace="0"/>
        </w:sectPr>
      </w:pPr>
      <w:bookmarkStart w:id="37" w:name="_Toc834"/>
      <w:bookmarkStart w:id="38" w:name="_Hlk28269117"/>
    </w:p>
    <w:p>
      <w:pPr>
        <w:spacing w:line="360" w:lineRule="auto"/>
        <w:jc w:val="center"/>
        <w:outlineLvl w:val="0"/>
        <w:rPr>
          <w:rFonts w:hint="eastAsia" w:ascii="宋体" w:hAnsi="宋体" w:cs="宋体"/>
          <w:b/>
          <w:bCs/>
          <w:sz w:val="24"/>
        </w:rPr>
      </w:pPr>
      <w:r>
        <w:rPr>
          <w:rFonts w:hint="eastAsia" w:ascii="宋体" w:hAnsi="宋体" w:cs="宋体"/>
          <w:b/>
          <w:bCs/>
          <w:sz w:val="24"/>
        </w:rPr>
        <w:t>第七章 附件（投标文件格式）</w:t>
      </w:r>
      <w:bookmarkEnd w:id="37"/>
    </w:p>
    <w:p>
      <w:pPr>
        <w:keepNext/>
        <w:keepLines/>
        <w:spacing w:before="260" w:after="260" w:line="360" w:lineRule="auto"/>
        <w:jc w:val="center"/>
        <w:outlineLvl w:val="1"/>
        <w:rPr>
          <w:rFonts w:hint="eastAsia" w:ascii="宋体" w:hAnsi="宋体" w:cs="宋体"/>
          <w:b/>
          <w:bCs/>
          <w:sz w:val="24"/>
        </w:rPr>
      </w:pPr>
      <w:bookmarkStart w:id="39" w:name="_Toc31827"/>
      <w:bookmarkStart w:id="40" w:name="_Toc19494"/>
      <w:bookmarkStart w:id="41" w:name="_Toc6548"/>
      <w:bookmarkStart w:id="42" w:name="_Toc5116"/>
      <w:r>
        <w:rPr>
          <w:rFonts w:hint="eastAsia" w:ascii="宋体" w:hAnsi="宋体" w:cs="宋体"/>
          <w:b/>
          <w:sz w:val="24"/>
        </w:rPr>
        <w:t>一、</w:t>
      </w:r>
      <w:r>
        <w:rPr>
          <w:rFonts w:hint="eastAsia" w:ascii="宋体" w:hAnsi="宋体" w:cs="宋体"/>
          <w:b/>
          <w:bCs/>
          <w:sz w:val="24"/>
        </w:rPr>
        <w:t>投标文件包装封面参考</w:t>
      </w:r>
      <w:bookmarkEnd w:id="39"/>
      <w:bookmarkEnd w:id="40"/>
      <w:bookmarkEnd w:id="41"/>
      <w:bookmarkEnd w:id="42"/>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tabs>
                <w:tab w:val="left" w:pos="562"/>
                <w:tab w:val="left" w:pos="3372"/>
                <w:tab w:val="left" w:pos="3653"/>
              </w:tabs>
              <w:spacing w:line="360" w:lineRule="auto"/>
              <w:rPr>
                <w:rFonts w:ascii="黑体" w:eastAsia="黑体"/>
                <w:b/>
                <w:sz w:val="72"/>
                <w:szCs w:val="72"/>
              </w:rPr>
            </w:pPr>
          </w:p>
          <w:p>
            <w:pPr>
              <w:pStyle w:val="6"/>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6"/>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p>
          <w:p/>
          <w:p>
            <w:pPr>
              <w:pStyle w:val="6"/>
              <w:tabs>
                <w:tab w:val="left" w:pos="562"/>
                <w:tab w:val="left" w:pos="3372"/>
                <w:tab w:val="left" w:pos="3653"/>
              </w:tabs>
              <w:spacing w:line="360" w:lineRule="auto"/>
              <w:rPr>
                <w:rFonts w:ascii="仿宋_GB2312" w:eastAsia="仿宋_GB2312"/>
                <w:b/>
                <w:sz w:val="28"/>
                <w:szCs w:val="28"/>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6"/>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3"/>
        <w:rPr>
          <w:rFonts w:hint="eastAsia" w:ascii="宋体" w:eastAsia="宋体" w:cs="宋体"/>
          <w:b/>
          <w:sz w:val="24"/>
        </w:rPr>
      </w:pPr>
    </w:p>
    <w:p>
      <w:pPr>
        <w:pStyle w:val="3"/>
        <w:rPr>
          <w:rFonts w:hint="eastAsia" w:ascii="宋体" w:cs="宋体"/>
          <w:b/>
          <w:sz w:val="24"/>
        </w:rPr>
      </w:pPr>
      <w:r>
        <w:rPr>
          <w:rFonts w:hint="eastAsia" w:ascii="宋体" w:eastAsia="宋体" w:cs="宋体"/>
          <w:b/>
          <w:sz w:val="24"/>
        </w:rPr>
        <w:t>二、投标文件—目录</w:t>
      </w:r>
    </w:p>
    <w:p>
      <w:pPr>
        <w:spacing w:line="360" w:lineRule="auto"/>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2、分项报价明细表；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hint="eastAsia"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ins w:id="7" w:author="曹茜" w:date="2024-06-18T15:22:00Z"/>
          <w:rFonts w:hint="eastAsia"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ins w:id="8" w:author="曹茜" w:date="2024-06-18T15:09:00Z"/>
          <w:rFonts w:hint="eastAsia"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4</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5</w:t>
      </w:r>
      <w:r>
        <w:rPr>
          <w:rFonts w:hint="eastAsia" w:ascii="宋体" w:hAnsi="宋体" w:cs="宋体"/>
          <w:sz w:val="24"/>
          <w:lang w:val="fr-CH"/>
        </w:rPr>
        <w:t>、关于资格的声明函；</w:t>
      </w:r>
    </w:p>
    <w:p>
      <w:pPr>
        <w:pStyle w:val="29"/>
        <w:spacing w:line="360" w:lineRule="auto"/>
        <w:ind w:firstLine="480"/>
        <w:rPr>
          <w:lang w:val="fr-CH"/>
        </w:rPr>
      </w:pPr>
      <w:r>
        <w:rPr>
          <w:rFonts w:hint="eastAsia" w:ascii="宋体" w:hAnsi="宋体" w:cs="宋体"/>
          <w:kern w:val="2"/>
          <w:sz w:val="24"/>
          <w:szCs w:val="24"/>
        </w:rPr>
        <w:t>6</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7、</w:t>
      </w:r>
      <w:r>
        <w:rPr>
          <w:rFonts w:hint="eastAsia" w:ascii="宋体" w:hAnsi="宋体" w:cs="宋体"/>
          <w:sz w:val="24"/>
          <w:lang w:val="fr-CH"/>
        </w:rPr>
        <w:t>法</w:t>
      </w:r>
      <w:r>
        <w:rPr>
          <w:rFonts w:hint="eastAsia" w:ascii="宋体" w:hAnsi="宋体" w:cs="宋体"/>
          <w:sz w:val="24"/>
        </w:rPr>
        <w:t>定</w:t>
      </w:r>
      <w:r>
        <w:rPr>
          <w:rFonts w:hint="eastAsia" w:ascii="宋体" w:hAnsi="宋体" w:cs="宋体"/>
          <w:sz w:val="24"/>
          <w:lang w:val="fr-CH"/>
        </w:rPr>
        <w:t>代表</w:t>
      </w:r>
      <w:r>
        <w:rPr>
          <w:rFonts w:hint="eastAsia" w:ascii="宋体" w:hAnsi="宋体" w:cs="宋体"/>
          <w:sz w:val="24"/>
        </w:rPr>
        <w:t>人</w:t>
      </w:r>
      <w:r>
        <w:rPr>
          <w:rFonts w:hint="eastAsia" w:ascii="宋体" w:hAnsi="宋体" w:cs="宋体"/>
          <w:sz w:val="24"/>
          <w:lang w:val="fr-CH"/>
        </w:rPr>
        <w:t>/单位负责人证明书及身份证明；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8</w:t>
      </w:r>
      <w:r>
        <w:rPr>
          <w:rFonts w:hint="eastAsia" w:ascii="宋体" w:hAnsi="宋体" w:cs="宋体"/>
          <w:sz w:val="24"/>
          <w:lang w:val="fr-CH"/>
        </w:rPr>
        <w:t>、法定代表人/单位负责人授权书及身份证明；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10</w:t>
      </w:r>
      <w:r>
        <w:rPr>
          <w:rFonts w:hint="eastAsia" w:ascii="宋体" w:hAnsi="宋体" w:cs="宋体"/>
          <w:sz w:val="24"/>
          <w:lang w:val="fr-CH"/>
        </w:rPr>
        <w:t>、投标人简介（供应商基本情况表）</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rPr>
        <w:t>1</w:t>
      </w:r>
      <w:r>
        <w:rPr>
          <w:rFonts w:hint="eastAsia" w:ascii="宋体" w:hAnsi="宋体" w:cs="宋体"/>
          <w:sz w:val="24"/>
          <w:lang w:val="fr-CH"/>
        </w:rPr>
        <w:t>、同类项目业绩</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12、团队成员（含项目负责人）</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14</w:t>
      </w:r>
      <w:r>
        <w:rPr>
          <w:rFonts w:hint="eastAsia" w:ascii="宋体" w:hAnsi="宋体" w:cs="宋体"/>
          <w:sz w:val="24"/>
          <w:lang w:val="fr-CH"/>
        </w:rPr>
        <w:t>、投标单位认为有必要提供的其他材料（</w:t>
      </w:r>
      <w:r>
        <w:rPr>
          <w:rFonts w:hint="eastAsia" w:ascii="宋体" w:hAnsi="宋体" w:cs="宋体"/>
          <w:sz w:val="24"/>
        </w:rPr>
        <w:t>格式自拟</w:t>
      </w:r>
      <w:r>
        <w:rPr>
          <w:rFonts w:hint="eastAsia" w:ascii="宋体" w:hAnsi="宋体" w:cs="宋体"/>
          <w:sz w:val="24"/>
          <w:lang w:val="fr-CH"/>
        </w:rPr>
        <w:t>）</w:t>
      </w:r>
    </w:p>
    <w:p>
      <w:pPr>
        <w:spacing w:line="360" w:lineRule="auto"/>
        <w:rPr>
          <w:rFonts w:hint="eastAsia"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2、项目服务概述</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lang w:val="fr-CH"/>
        </w:rPr>
        <w:t>3、项目主题规划</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lang w:val="fr-CH"/>
        </w:rPr>
        <w:t>4、项目执行规划方案</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val="fr-CH"/>
        </w:rPr>
        <w:t>投标单位认为有必要提供的其他材料</w:t>
      </w:r>
      <w:r>
        <w:rPr>
          <w:rFonts w:hint="eastAsia" w:ascii="宋体" w:hAnsi="宋体" w:cs="宋体"/>
          <w:sz w:val="24"/>
          <w:lang w:val="fr-CH" w:bidi="ar"/>
        </w:rPr>
        <w:t>（格式自拟）</w:t>
      </w: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hint="eastAsia" w:ascii="宋体" w:hAnsi="宋体" w:cs="宋体"/>
          <w:b/>
          <w:bCs/>
          <w:sz w:val="24"/>
        </w:rPr>
      </w:pPr>
      <w:r>
        <w:rPr>
          <w:rFonts w:hint="eastAsia" w:ascii="宋体" w:hAnsi="宋体" w:cs="宋体"/>
          <w:b/>
          <w:bCs/>
          <w:sz w:val="24"/>
        </w:rPr>
        <w:t>1、投标一览表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hint="eastAsia"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hint="eastAsia" w:ascii="宋体" w:hAnsi="宋体" w:cs="宋体"/>
                <w:sz w:val="24"/>
              </w:rPr>
            </w:pPr>
            <w:r>
              <w:rPr>
                <w:rFonts w:hint="eastAsia" w:ascii="宋体" w:hAnsi="宋体" w:cs="宋体"/>
                <w:sz w:val="24"/>
              </w:rPr>
              <w:t>投标总价</w:t>
            </w:r>
          </w:p>
          <w:p>
            <w:pPr>
              <w:spacing w:after="60" w:line="360" w:lineRule="auto"/>
              <w:jc w:val="center"/>
              <w:rPr>
                <w:rFonts w:hint="eastAsia"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hint="eastAsia" w:ascii="宋体" w:hAnsi="宋体" w:cs="宋体"/>
                <w:sz w:val="24"/>
                <w:u w:val="single"/>
              </w:rPr>
            </w:pPr>
          </w:p>
        </w:tc>
        <w:tc>
          <w:tcPr>
            <w:tcW w:w="3225" w:type="dxa"/>
            <w:vAlign w:val="center"/>
          </w:tcPr>
          <w:p>
            <w:pPr>
              <w:spacing w:line="360" w:lineRule="auto"/>
              <w:jc w:val="center"/>
              <w:rPr>
                <w:rFonts w:hint="eastAsia" w:ascii="宋体" w:hAnsi="宋体" w:cs="宋体"/>
                <w:sz w:val="24"/>
                <w:u w:val="single"/>
              </w:rPr>
            </w:pPr>
          </w:p>
        </w:tc>
        <w:tc>
          <w:tcPr>
            <w:tcW w:w="2758" w:type="dxa"/>
            <w:vAlign w:val="center"/>
          </w:tcPr>
          <w:p>
            <w:pPr>
              <w:spacing w:line="360" w:lineRule="auto"/>
              <w:jc w:val="center"/>
              <w:rPr>
                <w:rFonts w:hint="eastAsia" w:ascii="宋体" w:hAnsi="宋体" w:cs="宋体"/>
                <w:sz w:val="24"/>
                <w:u w:val="single"/>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9"/>
        <w:ind w:firstLine="0" w:firstLineChars="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FF0000"/>
                <w:kern w:val="0"/>
                <w:sz w:val="24"/>
                <w:lang w:bidi="ar"/>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hint="eastAsia" w:ascii="宋体" w:hAnsi="宋体" w:cs="宋体"/>
          <w:sz w:val="24"/>
        </w:rPr>
      </w:pPr>
      <w:r>
        <w:rPr>
          <w:rFonts w:hint="eastAsia" w:ascii="宋体" w:hAnsi="宋体" w:cs="宋体"/>
          <w:sz w:val="24"/>
        </w:rPr>
        <w:t>投标供应商授权代表： ________________________</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3、《中小企业声明函》或《残疾人福利性单位声明函》或《监狱企业声明函》（参与价格扣减的投标人应提供）；</w:t>
      </w:r>
    </w:p>
    <w:p>
      <w:pPr>
        <w:spacing w:line="360" w:lineRule="auto"/>
        <w:jc w:val="center"/>
        <w:outlineLvl w:val="2"/>
        <w:rPr>
          <w:rFonts w:hint="eastAsia" w:ascii="宋体" w:hAnsi="宋体" w:cs="宋体"/>
          <w:b/>
          <w:bCs/>
          <w:sz w:val="24"/>
        </w:rPr>
      </w:pPr>
      <w:r>
        <w:rPr>
          <w:rFonts w:hint="eastAsia" w:ascii="宋体" w:hAnsi="宋体" w:cs="宋体"/>
          <w:b/>
          <w:bCs/>
          <w:sz w:val="24"/>
        </w:rPr>
        <w:t>（具体详见“附件：相关政策”）</w:t>
      </w:r>
      <w:r>
        <w:rPr>
          <w:rFonts w:hint="eastAsia" w:ascii="宋体" w:hAnsi="宋体" w:cs="宋体"/>
          <w:b/>
          <w:bCs/>
          <w:sz w:val="24"/>
        </w:rPr>
        <w:br w:type="page"/>
      </w:r>
      <w:r>
        <w:rPr>
          <w:rFonts w:hint="eastAsia" w:ascii="宋体" w:hAnsi="宋体" w:cs="宋体"/>
          <w:b/>
          <w:bCs/>
          <w:sz w:val="24"/>
        </w:rPr>
        <w:t>商务部分</w:t>
      </w:r>
    </w:p>
    <w:p>
      <w:pPr>
        <w:pStyle w:val="29"/>
        <w:ind w:firstLine="0" w:firstLineChars="0"/>
      </w:pPr>
    </w:p>
    <w:p>
      <w:pPr>
        <w:spacing w:line="360" w:lineRule="auto"/>
        <w:jc w:val="center"/>
        <w:rPr>
          <w:rFonts w:hint="eastAsia" w:ascii="宋体" w:hAnsi="宋体" w:cs="宋体"/>
          <w:b/>
          <w:bCs/>
          <w:sz w:val="24"/>
        </w:rPr>
      </w:pPr>
      <w:r>
        <w:rPr>
          <w:rFonts w:hint="eastAsia" w:ascii="宋体" w:hAnsi="宋体" w:cs="宋体"/>
          <w:b/>
          <w:bCs/>
          <w:sz w:val="24"/>
        </w:rPr>
        <w:t>1、投标响应书</w:t>
      </w: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hint="eastAsia" w:ascii="宋体" w:hAnsi="宋体" w:cs="宋体"/>
          <w:sz w:val="24"/>
        </w:rPr>
      </w:pPr>
      <w:r>
        <w:rPr>
          <w:rFonts w:hint="eastAsia" w:ascii="宋体" w:hAnsi="宋体" w:cs="宋体"/>
          <w:sz w:val="24"/>
        </w:rPr>
        <w:t xml:space="preserve">  据此函，签字代表宣布同意如下：</w:t>
      </w:r>
    </w:p>
    <w:p>
      <w:pPr>
        <w:spacing w:line="360" w:lineRule="auto"/>
        <w:rPr>
          <w:rFonts w:hint="eastAsia" w:ascii="宋体" w:hAnsi="宋体" w:cs="宋体"/>
          <w:sz w:val="24"/>
        </w:rPr>
      </w:pPr>
      <w:r>
        <w:rPr>
          <w:rFonts w:hint="eastAsia" w:ascii="宋体" w:hAnsi="宋体" w:cs="宋体"/>
          <w:sz w:val="24"/>
        </w:rPr>
        <w:t>1、供应商方将按招标文件的规定履行合同责任和义务。</w:t>
      </w:r>
    </w:p>
    <w:p>
      <w:pPr>
        <w:spacing w:line="360" w:lineRule="auto"/>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sz w:val="24"/>
        </w:rPr>
      </w:pPr>
      <w:r>
        <w:rPr>
          <w:rFonts w:hint="eastAsia" w:ascii="宋体" w:hAnsi="宋体" w:cs="宋体"/>
          <w:sz w:val="24"/>
        </w:rPr>
        <w:t>3、与本投标项目有关的一切正式往来通讯请寄：</w:t>
      </w:r>
    </w:p>
    <w:p>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6"/>
        <w:spacing w:line="360" w:lineRule="auto"/>
      </w:pPr>
    </w:p>
    <w:p>
      <w:pPr>
        <w:rPr>
          <w:rFonts w:hint="eastAsia" w:ascii="宋体" w:hAnsi="宋体" w:cs="宋体"/>
          <w:b/>
          <w:bCs/>
          <w:sz w:val="24"/>
          <w:lang w:val="fr-CH"/>
        </w:rPr>
      </w:pPr>
      <w:r>
        <w:rPr>
          <w:rFonts w:hint="eastAsia" w:ascii="宋体" w:hAnsi="宋体" w:cs="宋体"/>
          <w:b/>
          <w:bCs/>
          <w:sz w:val="24"/>
          <w:lang w:val="fr-CH"/>
        </w:rPr>
        <w:br w:type="page"/>
      </w:r>
    </w:p>
    <w:p>
      <w:pPr>
        <w:tabs>
          <w:tab w:val="left" w:pos="640"/>
          <w:tab w:val="left" w:pos="1260"/>
          <w:tab w:val="left" w:pos="1418"/>
        </w:tabs>
        <w:spacing w:line="360" w:lineRule="auto"/>
        <w:jc w:val="center"/>
        <w:rPr>
          <w:rFonts w:hint="eastAsia" w:ascii="宋体" w:hAnsi="宋体" w:cs="宋体"/>
          <w:sz w:val="24"/>
          <w:lang w:val="fr-CH"/>
        </w:rPr>
      </w:pPr>
      <w:r>
        <w:rPr>
          <w:rFonts w:hint="eastAsia" w:ascii="宋体" w:hAnsi="宋体" w:cs="宋体"/>
          <w:b/>
          <w:bCs/>
          <w:sz w:val="24"/>
          <w:lang w:val="fr-CH"/>
        </w:rPr>
        <w:t>2、营业执照</w:t>
      </w:r>
    </w:p>
    <w:p>
      <w:pPr>
        <w:tabs>
          <w:tab w:val="left" w:pos="640"/>
          <w:tab w:val="left" w:pos="1260"/>
          <w:tab w:val="left" w:pos="1418"/>
        </w:tabs>
        <w:spacing w:line="360" w:lineRule="auto"/>
        <w:rPr>
          <w:rFonts w:hint="eastAsia"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hint="eastAsia"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hint="eastAsia"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hint="eastAsia" w:ascii="宋体" w:hAnsi="宋体" w:cs="宋体"/>
          <w:sz w:val="24"/>
        </w:rPr>
      </w:pPr>
      <w:r>
        <w:rPr>
          <w:rFonts w:hint="eastAsia" w:ascii="宋体" w:hAnsi="宋体" w:cs="宋体"/>
          <w:sz w:val="24"/>
        </w:rPr>
        <w:t>4.我单位具备《中华人民共和国政府采购法》第二十二条的条件。</w:t>
      </w:r>
    </w:p>
    <w:p>
      <w:pPr>
        <w:spacing w:line="360" w:lineRule="auto"/>
        <w:ind w:firstLine="480" w:firstLineChars="200"/>
        <w:rPr>
          <w:rFonts w:hint="eastAsia"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000000"/>
          <w:sz w:val="24"/>
          <w:highlight w:val="yellow"/>
        </w:rPr>
      </w:pPr>
      <w:r>
        <w:rPr>
          <w:rFonts w:hint="eastAsia" w:ascii="宋体" w:hAnsi="宋体" w:cs="宋体"/>
          <w:sz w:val="24"/>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w:t>
      </w:r>
      <w:r>
        <w:rPr>
          <w:rFonts w:hint="eastAsia" w:ascii="宋体" w:hAnsi="宋体" w:cs="宋体"/>
          <w:color w:val="000000"/>
          <w:sz w:val="24"/>
          <w:highlight w:val="yellow"/>
        </w:rPr>
        <w:t>我单位承诺与其他不同供应商的法定代表人、主要经营负责人、投标授权代表人、项目负责人（如有）、主要技术人员（如有）不存在为同一人、属同一单位或者在同一单位缴纳社会保险的情形。</w:t>
      </w:r>
    </w:p>
    <w:p>
      <w:pPr>
        <w:spacing w:line="360" w:lineRule="auto"/>
        <w:ind w:firstLine="480" w:firstLineChars="200"/>
        <w:rPr>
          <w:rFonts w:hint="eastAsia" w:ascii="宋体" w:hAnsi="宋体" w:cs="宋体"/>
          <w:sz w:val="24"/>
        </w:rPr>
      </w:pPr>
      <w:r>
        <w:rPr>
          <w:rFonts w:hint="eastAsia" w:ascii="宋体" w:hAnsi="宋体" w:cs="宋体"/>
          <w:sz w:val="24"/>
        </w:rPr>
        <w:t>7.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cs="宋体"/>
          <w:sz w:val="24"/>
        </w:rPr>
      </w:pPr>
      <w:r>
        <w:rPr>
          <w:rFonts w:hint="eastAsia" w:ascii="宋体" w:hAnsi="宋体" w:cs="宋体"/>
          <w:sz w:val="24"/>
        </w:rPr>
        <w:t>8.我单位如果中标，做到诚实守信，依照本项目招标文件需求内容、签署的采购合同及本单位在投标中所作的一切承诺履约；不非法转包、分包。</w:t>
      </w:r>
    </w:p>
    <w:p>
      <w:pPr>
        <w:spacing w:line="360" w:lineRule="auto"/>
        <w:ind w:firstLine="480" w:firstLineChars="200"/>
        <w:rPr>
          <w:rFonts w:hint="eastAsia" w:ascii="宋体" w:hAnsi="宋体" w:cs="宋体"/>
          <w:sz w:val="24"/>
        </w:rPr>
      </w:pPr>
      <w:r>
        <w:rPr>
          <w:rFonts w:hint="eastAsia" w:ascii="宋体" w:hAnsi="宋体" w:cs="宋体"/>
          <w:sz w:val="24"/>
        </w:rPr>
        <w:t>9.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hint="eastAsia" w:ascii="宋体" w:hAnsi="宋体" w:cs="宋体"/>
          <w:sz w:val="24"/>
        </w:rPr>
      </w:pPr>
      <w:r>
        <w:rPr>
          <w:rFonts w:hint="eastAsia" w:ascii="宋体" w:hAnsi="宋体" w:cs="宋体"/>
          <w:sz w:val="24"/>
        </w:rPr>
        <w:t>10.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hint="eastAsia" w:ascii="宋体" w:hAnsi="宋体" w:cs="宋体"/>
          <w:sz w:val="24"/>
        </w:rPr>
      </w:pPr>
      <w:r>
        <w:rPr>
          <w:rFonts w:hint="eastAsia" w:ascii="宋体" w:hAnsi="宋体" w:cs="宋体"/>
          <w:sz w:val="24"/>
        </w:rPr>
        <w:t>11.我单位承诺未参与本项目的采购需求、技术指标、商务指标等内容的设定，不存在对其他投标单位不公平的行为。</w:t>
      </w:r>
    </w:p>
    <w:p>
      <w:pPr>
        <w:spacing w:line="360" w:lineRule="auto"/>
        <w:ind w:firstLine="480" w:firstLineChars="200"/>
        <w:rPr>
          <w:rFonts w:hint="eastAsia" w:ascii="宋体" w:hAnsi="宋体" w:cs="宋体"/>
          <w:sz w:val="24"/>
        </w:rPr>
      </w:pPr>
      <w:r>
        <w:rPr>
          <w:rFonts w:hint="eastAsia" w:ascii="宋体" w:hAnsi="宋体" w:cs="宋体"/>
          <w:sz w:val="24"/>
        </w:rPr>
        <w:t>12.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hint="eastAsia" w:ascii="宋体" w:hAnsi="宋体" w:cs="宋体"/>
          <w:sz w:val="24"/>
        </w:rPr>
      </w:pP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日期：   年  月   日</w:t>
      </w:r>
    </w:p>
    <w:p>
      <w:pPr>
        <w:pStyle w:val="6"/>
        <w:spacing w:line="560" w:lineRule="exact"/>
        <w:jc w:val="center"/>
        <w:rPr>
          <w:b/>
          <w:sz w:val="24"/>
          <w:lang w:val="fr-CH"/>
        </w:rPr>
      </w:pPr>
      <w:r>
        <w:rPr>
          <w:rFonts w:hint="eastAsia" w:hAnsi="宋体" w:cs="宋体"/>
        </w:rPr>
        <w:br w:type="page"/>
      </w:r>
      <w:r>
        <w:rPr>
          <w:rFonts w:hint="eastAsia"/>
          <w:b/>
          <w:sz w:val="24"/>
        </w:rPr>
        <w:t>4</w:t>
      </w:r>
      <w:r>
        <w:rPr>
          <w:rFonts w:hint="eastAsia"/>
          <w:b/>
          <w:sz w:val="24"/>
          <w:lang w:val="fr-CH"/>
        </w:rPr>
        <w:t>、政府采购违法行为风险知悉确认书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hint="eastAsia"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6"/>
        <w:rPr>
          <w:lang w:val="fr-CH"/>
        </w:rPr>
      </w:pPr>
    </w:p>
    <w:p>
      <w:pPr>
        <w:tabs>
          <w:tab w:val="left" w:pos="640"/>
          <w:tab w:val="left" w:pos="1260"/>
          <w:tab w:val="left" w:pos="1418"/>
        </w:tabs>
        <w:spacing w:line="360" w:lineRule="auto"/>
        <w:jc w:val="center"/>
        <w:rPr>
          <w:rFonts w:hint="eastAsia"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hint="eastAsia" w:ascii="宋体" w:hAnsi="宋体" w:cs="宋体"/>
          <w:b/>
          <w:bCs/>
          <w:sz w:val="24"/>
        </w:rPr>
      </w:pPr>
      <w:r>
        <w:rPr>
          <w:rFonts w:hint="eastAsia" w:ascii="宋体" w:hAnsi="宋体" w:cs="宋体"/>
          <w:b/>
          <w:bCs/>
          <w:sz w:val="24"/>
        </w:rPr>
        <w:t>5、关于资格的声明函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sz w:val="24"/>
        </w:rPr>
      </w:pPr>
      <w:r>
        <w:rPr>
          <w:rFonts w:hint="eastAsia" w:ascii="宋体" w:hAnsi="宋体" w:cs="宋体"/>
          <w:sz w:val="24"/>
        </w:rPr>
        <w:t>特此承诺！</w:t>
      </w:r>
    </w:p>
    <w:p>
      <w:pPr>
        <w:spacing w:line="360" w:lineRule="auto"/>
        <w:ind w:left="420"/>
        <w:rPr>
          <w:rFonts w:hint="eastAsia" w:ascii="宋体" w:hAnsi="宋体" w:cs="宋体"/>
          <w:sz w:val="24"/>
        </w:rPr>
      </w:pPr>
    </w:p>
    <w:p>
      <w:pPr>
        <w:pStyle w:val="10"/>
        <w:spacing w:line="360" w:lineRule="auto"/>
        <w:jc w:val="center"/>
        <w:rPr>
          <w:rFonts w:hint="eastAsia" w:hAnsi="宋体" w:cs="宋体"/>
          <w:sz w:val="24"/>
        </w:rPr>
      </w:pPr>
      <w:r>
        <w:rPr>
          <w:rFonts w:hint="eastAsia" w:hAnsi="宋体" w:cs="宋体"/>
          <w:sz w:val="24"/>
        </w:rPr>
        <w:t xml:space="preserve">                投标人名称（投标人法人公章）：</w:t>
      </w:r>
    </w:p>
    <w:p>
      <w:pPr>
        <w:spacing w:line="360" w:lineRule="auto"/>
        <w:jc w:val="center"/>
        <w:rPr>
          <w:rFonts w:hint="eastAsia"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hint="eastAsia" w:ascii="宋体" w:hAnsi="宋体" w:cs="宋体"/>
          <w:sz w:val="24"/>
          <w:lang w:val="fr-CH"/>
        </w:rPr>
      </w:pPr>
    </w:p>
    <w:p>
      <w:pPr>
        <w:spacing w:before="120" w:after="120" w:line="360" w:lineRule="auto"/>
        <w:jc w:val="center"/>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jc w:val="left"/>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6、企业诚信声明与承诺</w:t>
      </w:r>
    </w:p>
    <w:p>
      <w:pPr>
        <w:spacing w:line="360" w:lineRule="auto"/>
        <w:rPr>
          <w:rFonts w:hint="eastAsia"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hint="eastAsia" w:ascii="宋体" w:hAnsi="宋体" w:cs="宋体"/>
          <w:sz w:val="24"/>
        </w:rPr>
      </w:pPr>
      <w:r>
        <w:rPr>
          <w:rFonts w:hint="eastAsia" w:ascii="宋体" w:hAnsi="宋体" w:cs="宋体"/>
          <w:sz w:val="24"/>
        </w:rPr>
        <w:t xml:space="preserve">  我公司参与贵代理机构组织的项目（项目编号：   ）投标，现就企业诚信作如下声明与承诺：</w:t>
      </w:r>
    </w:p>
    <w:p>
      <w:pPr>
        <w:spacing w:line="360" w:lineRule="auto"/>
        <w:ind w:firstLine="360" w:firstLineChars="150"/>
        <w:jc w:val="left"/>
        <w:rPr>
          <w:rFonts w:hint="eastAsia"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hint="eastAsia" w:ascii="宋体" w:hAnsi="宋体" w:cs="宋体"/>
          <w:sz w:val="24"/>
        </w:rPr>
      </w:pPr>
      <w:r>
        <w:rPr>
          <w:rFonts w:hint="eastAsia" w:ascii="宋体" w:hAnsi="宋体" w:cs="宋体"/>
          <w:sz w:val="24"/>
        </w:rPr>
        <w:t>特此声明与承诺！</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widowControl/>
        <w:autoSpaceDE w:val="0"/>
        <w:autoSpaceDN w:val="0"/>
        <w:spacing w:line="360" w:lineRule="auto"/>
        <w:ind w:right="893"/>
        <w:jc w:val="center"/>
        <w:textAlignment w:val="bottom"/>
        <w:rPr>
          <w:rFonts w:hint="eastAsia" w:ascii="宋体" w:hAnsi="宋体" w:cs="宋体"/>
          <w:sz w:val="24"/>
        </w:rPr>
      </w:pPr>
      <w:r>
        <w:rPr>
          <w:rFonts w:hint="eastAsia" w:ascii="宋体" w:hAnsi="宋体" w:cs="宋体"/>
          <w:sz w:val="24"/>
        </w:rPr>
        <w:t xml:space="preserve">                                       供应商名称：（法人公章）</w:t>
      </w:r>
    </w:p>
    <w:p>
      <w:pPr>
        <w:pStyle w:val="10"/>
        <w:spacing w:line="360" w:lineRule="auto"/>
        <w:jc w:val="center"/>
        <w:rPr>
          <w:rFonts w:hint="eastAsia" w:hAnsi="宋体" w:cs="宋体"/>
          <w:sz w:val="24"/>
        </w:rPr>
      </w:pPr>
      <w:r>
        <w:rPr>
          <w:rFonts w:hint="eastAsia" w:hAnsi="宋体" w:cs="宋体"/>
          <w:sz w:val="24"/>
        </w:rPr>
        <w:t xml:space="preserve">                                  承诺日期：    年  月  日</w:t>
      </w:r>
    </w:p>
    <w:p>
      <w:pPr>
        <w:pStyle w:val="10"/>
        <w:spacing w:line="360" w:lineRule="auto"/>
        <w:jc w:val="left"/>
        <w:rPr>
          <w:rFonts w:hint="eastAsia" w:hAnsi="宋体" w:cs="宋体"/>
          <w:sz w:val="24"/>
        </w:rPr>
      </w:pPr>
    </w:p>
    <w:p>
      <w:pPr>
        <w:pStyle w:val="10"/>
        <w:spacing w:line="360" w:lineRule="auto"/>
        <w:jc w:val="left"/>
        <w:rPr>
          <w:rFonts w:hint="eastAsia" w:hAnsi="宋体" w:cs="宋体"/>
          <w:sz w:val="24"/>
        </w:rPr>
      </w:pPr>
    </w:p>
    <w:p>
      <w:pPr>
        <w:spacing w:before="100" w:beforeAutospacing="1" w:after="100" w:afterAutospacing="1" w:line="360" w:lineRule="auto"/>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6"/>
        <w:spacing w:line="360" w:lineRule="auto"/>
        <w:rPr>
          <w:lang w:val="fr-CH"/>
        </w:rPr>
      </w:pPr>
    </w:p>
    <w:p>
      <w:pPr>
        <w:rPr>
          <w:lang w:val="fr-CH"/>
        </w:rPr>
      </w:pPr>
    </w:p>
    <w:p>
      <w:pPr>
        <w:pStyle w:val="29"/>
        <w:ind w:firstLine="420"/>
        <w:rPr>
          <w:lang w:val="fr-CH"/>
        </w:rPr>
      </w:pPr>
    </w:p>
    <w:p>
      <w:pPr>
        <w:pStyle w:val="29"/>
        <w:ind w:firstLine="420"/>
        <w:rPr>
          <w:lang w:val="fr-CH"/>
        </w:rPr>
      </w:pPr>
    </w:p>
    <w:p>
      <w:pPr>
        <w:pStyle w:val="29"/>
        <w:ind w:firstLine="420"/>
        <w:rPr>
          <w:lang w:val="fr-CH"/>
        </w:rPr>
      </w:pPr>
    </w:p>
    <w:p>
      <w:pPr>
        <w:tabs>
          <w:tab w:val="left" w:pos="640"/>
          <w:tab w:val="left" w:pos="840"/>
          <w:tab w:val="left" w:pos="1260"/>
          <w:tab w:val="left" w:pos="1418"/>
        </w:tabs>
        <w:spacing w:line="360" w:lineRule="auto"/>
        <w:rPr>
          <w:rFonts w:hint="eastAsia" w:ascii="宋体" w:hAnsi="宋体" w:cs="宋体"/>
          <w:sz w:val="24"/>
        </w:rPr>
      </w:pPr>
    </w:p>
    <w:p>
      <w:pPr>
        <w:jc w:val="left"/>
        <w:rPr>
          <w:rFonts w:hint="eastAsia" w:ascii="宋体" w:hAnsi="宋体" w:cs="宋体"/>
          <w:b/>
          <w:sz w:val="24"/>
        </w:rPr>
      </w:pPr>
      <w:r>
        <w:rPr>
          <w:rFonts w:hint="eastAsia" w:ascii="宋体" w:hAnsi="宋体" w:cs="宋体"/>
          <w:b/>
          <w:sz w:val="24"/>
        </w:rPr>
        <w:br w:type="page"/>
      </w:r>
    </w:p>
    <w:p>
      <w:pPr>
        <w:spacing w:before="120" w:after="120" w:line="360" w:lineRule="auto"/>
        <w:jc w:val="center"/>
        <w:rPr>
          <w:rFonts w:hint="eastAsia" w:ascii="宋体" w:hAnsi="宋体" w:cs="宋体"/>
          <w:b/>
          <w:sz w:val="24"/>
        </w:rPr>
      </w:pPr>
      <w:r>
        <w:rPr>
          <w:rFonts w:hint="eastAsia" w:ascii="宋体" w:hAnsi="宋体" w:cs="宋体"/>
          <w:b/>
          <w:sz w:val="24"/>
        </w:rPr>
        <w:t>7、法定代表人</w:t>
      </w:r>
      <w:r>
        <w:rPr>
          <w:rFonts w:hint="eastAsia" w:ascii="宋体" w:hAnsi="宋体" w:cs="宋体"/>
          <w:b/>
          <w:sz w:val="24"/>
          <w:lang w:val="fr-CH"/>
        </w:rPr>
        <w:t>/单位负责人</w:t>
      </w:r>
      <w:r>
        <w:rPr>
          <w:rFonts w:hint="eastAsia" w:ascii="宋体" w:hAnsi="宋体" w:cs="宋体"/>
          <w:b/>
          <w:sz w:val="24"/>
        </w:rPr>
        <w:t>证明书</w:t>
      </w:r>
      <w:r>
        <w:rPr>
          <w:rFonts w:hint="eastAsia" w:ascii="宋体" w:hAnsi="宋体" w:cs="宋体"/>
          <w:b/>
          <w:sz w:val="24"/>
          <w:lang w:val="fr-CH"/>
        </w:rPr>
        <w:t>及身份证明</w:t>
      </w:r>
    </w:p>
    <w:p>
      <w:pPr>
        <w:spacing w:line="360" w:lineRule="auto"/>
        <w:rPr>
          <w:rFonts w:hint="eastAsia" w:ascii="宋体" w:hAnsi="宋体" w:cs="宋体"/>
          <w:sz w:val="24"/>
          <w:u w:val="single"/>
        </w:rPr>
      </w:pP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hint="eastAsia" w:ascii="宋体" w:hAnsi="宋体" w:cs="宋体"/>
          <w:sz w:val="24"/>
        </w:rPr>
      </w:pPr>
      <w:r>
        <w:rPr>
          <w:rFonts w:hint="eastAsia" w:ascii="宋体" w:hAnsi="宋体" w:cs="宋体"/>
          <w:sz w:val="24"/>
        </w:rPr>
        <w:t xml:space="preserve">签发日期：             有效日期：         单位：              </w:t>
      </w:r>
    </w:p>
    <w:p>
      <w:pPr>
        <w:spacing w:line="360" w:lineRule="auto"/>
        <w:rPr>
          <w:rFonts w:hint="eastAsia" w:ascii="宋体" w:hAnsi="宋体" w:cs="宋体"/>
          <w:sz w:val="24"/>
        </w:rPr>
      </w:pPr>
      <w:r>
        <w:rPr>
          <w:rFonts w:hint="eastAsia" w:ascii="宋体" w:hAnsi="宋体" w:cs="宋体"/>
          <w:sz w:val="24"/>
        </w:rPr>
        <w:t>附：代表人性别：   年龄：      身份证号码：</w:t>
      </w:r>
    </w:p>
    <w:p>
      <w:pPr>
        <w:spacing w:line="360" w:lineRule="auto"/>
        <w:rPr>
          <w:rFonts w:hint="eastAsia" w:ascii="宋体" w:hAnsi="宋体" w:cs="宋体"/>
          <w:sz w:val="24"/>
        </w:rPr>
      </w:pPr>
      <w:r>
        <w:rPr>
          <w:rFonts w:hint="eastAsia" w:ascii="宋体" w:hAnsi="宋体" w:cs="宋体"/>
          <w:sz w:val="24"/>
        </w:rPr>
        <w:t>营业执照号码：                 经济性质：</w:t>
      </w:r>
    </w:p>
    <w:p>
      <w:pPr>
        <w:spacing w:line="360" w:lineRule="auto"/>
        <w:rPr>
          <w:rFonts w:hint="eastAsia" w:ascii="宋体" w:hAnsi="宋体" w:cs="宋体"/>
          <w:sz w:val="24"/>
        </w:rPr>
      </w:pPr>
      <w:r>
        <w:rPr>
          <w:rFonts w:hint="eastAsia" w:ascii="宋体" w:hAnsi="宋体" w:cs="宋体"/>
          <w:sz w:val="24"/>
        </w:rPr>
        <w:t>主营（产）：</w:t>
      </w:r>
    </w:p>
    <w:p>
      <w:pPr>
        <w:spacing w:line="360" w:lineRule="auto"/>
        <w:rPr>
          <w:rFonts w:hint="eastAsia" w:ascii="宋体" w:hAnsi="宋体" w:cs="宋体"/>
          <w:sz w:val="24"/>
        </w:rPr>
      </w:pPr>
      <w:r>
        <w:rPr>
          <w:rFonts w:hint="eastAsia" w:ascii="宋体" w:hAnsi="宋体" w:cs="宋体"/>
          <w:sz w:val="24"/>
        </w:rPr>
        <w:t>兼营（产）：</w:t>
      </w:r>
    </w:p>
    <w:p>
      <w:pPr>
        <w:spacing w:line="360" w:lineRule="auto"/>
        <w:rPr>
          <w:rFonts w:hint="eastAsia" w:ascii="宋体" w:hAnsi="宋体" w:cs="宋体"/>
          <w:sz w:val="24"/>
        </w:rPr>
      </w:pPr>
      <w:r>
        <w:rPr>
          <w:rFonts w:hint="eastAsia" w:ascii="宋体" w:hAnsi="宋体" w:cs="宋体"/>
          <w:sz w:val="24"/>
        </w:rPr>
        <w:t>进口物品经营许可证号码：</w:t>
      </w:r>
    </w:p>
    <w:p>
      <w:pPr>
        <w:spacing w:line="360" w:lineRule="auto"/>
        <w:rPr>
          <w:rFonts w:hint="eastAsia" w:ascii="宋体" w:hAnsi="宋体" w:cs="宋体"/>
          <w:sz w:val="24"/>
        </w:rPr>
      </w:pPr>
      <w:r>
        <w:rPr>
          <w:rFonts w:hint="eastAsia" w:ascii="宋体" w:hAnsi="宋体" w:cs="宋体"/>
          <w:sz w:val="24"/>
        </w:rPr>
        <w:t>主营：</w:t>
      </w:r>
    </w:p>
    <w:p>
      <w:pPr>
        <w:spacing w:line="360" w:lineRule="auto"/>
        <w:rPr>
          <w:rFonts w:hint="eastAsia" w:ascii="宋体" w:hAnsi="宋体" w:cs="宋体"/>
          <w:sz w:val="24"/>
        </w:rPr>
      </w:pPr>
      <w:r>
        <w:rPr>
          <w:rFonts w:hint="eastAsia" w:ascii="宋体" w:hAnsi="宋体" w:cs="宋体"/>
          <w:sz w:val="24"/>
        </w:rPr>
        <w:t>兼营：</w:t>
      </w:r>
    </w:p>
    <w:p>
      <w:pPr>
        <w:spacing w:line="360" w:lineRule="auto"/>
        <w:rPr>
          <w:rFonts w:hint="eastAsia"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spacing w:line="360" w:lineRule="auto"/>
        <w:rPr>
          <w:rFonts w:hint="eastAsia" w:ascii="宋体" w:hAnsi="宋体" w:cs="宋体"/>
          <w:sz w:val="24"/>
        </w:rPr>
      </w:pPr>
    </w:p>
    <w:p>
      <w:pPr>
        <w:tabs>
          <w:tab w:val="left" w:pos="3780"/>
        </w:tabs>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rPr>
          <w:rFonts w:hint="eastAsia"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hint="eastAsia" w:ascii="宋体" w:hAnsi="宋体" w:cs="宋体"/>
          <w:szCs w:val="21"/>
        </w:rPr>
      </w:pPr>
    </w:p>
    <w:p>
      <w:pPr>
        <w:rPr>
          <w:rFonts w:hint="eastAsia" w:ascii="宋体" w:hAnsi="宋体" w:cs="宋体"/>
          <w:szCs w:val="21"/>
        </w:rPr>
      </w:pPr>
    </w:p>
    <w:p/>
    <w:p>
      <w:pPr>
        <w:spacing w:before="120" w:after="120" w:line="360" w:lineRule="auto"/>
        <w:jc w:val="left"/>
        <w:rPr>
          <w:rFonts w:hint="eastAsia"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pStyle w:val="10"/>
        <w:spacing w:line="360" w:lineRule="auto"/>
        <w:jc w:val="center"/>
        <w:rPr>
          <w:rFonts w:hint="eastAsia" w:hAnsi="宋体" w:cs="宋体"/>
          <w:b/>
          <w:sz w:val="24"/>
        </w:rPr>
      </w:pPr>
      <w:r>
        <w:rPr>
          <w:rFonts w:hint="eastAsia" w:hAnsi="宋体" w:cs="宋体"/>
          <w:b/>
          <w:sz w:val="24"/>
        </w:rPr>
        <w:t>8、法定代表人/单位负责人授权书</w:t>
      </w:r>
      <w:r>
        <w:rPr>
          <w:rFonts w:hint="eastAsia" w:hAnsi="宋体" w:cs="宋体"/>
          <w:b/>
          <w:sz w:val="24"/>
          <w:lang w:val="fr-CH"/>
        </w:rPr>
        <w:t>及身份证明</w:t>
      </w:r>
    </w:p>
    <w:p>
      <w:pPr>
        <w:pStyle w:val="10"/>
        <w:spacing w:line="360" w:lineRule="auto"/>
        <w:rPr>
          <w:rFonts w:hint="eastAsia" w:hAnsi="宋体" w:cs="宋体"/>
          <w:sz w:val="24"/>
        </w:rPr>
      </w:pPr>
    </w:p>
    <w:p>
      <w:pPr>
        <w:pStyle w:val="10"/>
        <w:spacing w:line="360" w:lineRule="auto"/>
        <w:rPr>
          <w:rFonts w:hint="eastAsia" w:hAnsi="宋体" w:cs="宋体"/>
          <w:sz w:val="24"/>
        </w:rPr>
      </w:pPr>
      <w:r>
        <w:rPr>
          <w:rFonts w:hint="eastAsia" w:hAnsi="宋体" w:cs="宋体"/>
          <w:b/>
          <w:sz w:val="24"/>
        </w:rPr>
        <w:t>深圳市前海深港现代服务业合作区管理局：</w:t>
      </w:r>
    </w:p>
    <w:p>
      <w:pPr>
        <w:pStyle w:val="10"/>
        <w:spacing w:line="360" w:lineRule="auto"/>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0"/>
        <w:spacing w:line="360" w:lineRule="auto"/>
        <w:rPr>
          <w:rFonts w:hint="eastAsia" w:hAnsi="宋体" w:cs="宋体"/>
          <w:sz w:val="24"/>
        </w:rPr>
      </w:pPr>
    </w:p>
    <w:p>
      <w:pPr>
        <w:spacing w:line="360" w:lineRule="auto"/>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被授权人联系方式（手机）：         </w:t>
      </w:r>
    </w:p>
    <w:p>
      <w:pPr>
        <w:spacing w:line="360" w:lineRule="auto"/>
        <w:rPr>
          <w:rFonts w:hint="eastAsia" w:ascii="宋体" w:hAnsi="宋体" w:cs="宋体"/>
          <w:sz w:val="24"/>
        </w:rPr>
      </w:pPr>
      <w:r>
        <w:rPr>
          <w:rFonts w:hint="eastAsia" w:ascii="宋体" w:hAnsi="宋体" w:cs="宋体"/>
          <w:sz w:val="24"/>
        </w:rPr>
        <w:t>被授权人邮箱号：</w:t>
      </w:r>
    </w:p>
    <w:p>
      <w:pPr>
        <w:spacing w:line="360" w:lineRule="auto"/>
        <w:rPr>
          <w:rFonts w:hint="eastAsia" w:ascii="宋体" w:hAnsi="宋体" w:cs="宋体"/>
          <w:sz w:val="24"/>
        </w:rPr>
      </w:pPr>
    </w:p>
    <w:p>
      <w:pPr>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hint="eastAsia" w:ascii="宋体" w:hAnsi="宋体" w:cs="宋体"/>
          <w:b/>
          <w:bCs/>
          <w:sz w:val="24"/>
        </w:rPr>
      </w:pPr>
      <w:r>
        <w:rPr>
          <w:rFonts w:hint="eastAsia" w:ascii="宋体" w:hAnsi="宋体" w:cs="宋体"/>
          <w:b/>
          <w:bCs/>
          <w:sz w:val="24"/>
        </w:rPr>
        <w:t>法定代表人/单位负责人（签字或盖章）：</w:t>
      </w:r>
    </w:p>
    <w:p>
      <w:pPr>
        <w:spacing w:line="360" w:lineRule="auto"/>
        <w:jc w:val="left"/>
        <w:rPr>
          <w:rFonts w:hint="eastAsia"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hint="eastAsia" w:ascii="宋体" w:hAnsi="宋体" w:cs="宋体"/>
          <w:b/>
          <w:sz w:val="24"/>
        </w:rPr>
      </w:pPr>
    </w:p>
    <w:p>
      <w:pPr>
        <w:rPr>
          <w:rFonts w:hint="eastAsia" w:ascii="宋体" w:hAnsi="宋体" w:cs="宋体"/>
          <w:b/>
          <w:sz w:val="24"/>
        </w:rPr>
      </w:pPr>
    </w:p>
    <w:p>
      <w:pPr>
        <w:pStyle w:val="6"/>
        <w:rPr>
          <w:rFonts w:hint="eastAsia" w:ascii="宋体" w:hAnsi="宋体" w:cs="宋体"/>
          <w:b/>
          <w:sz w:val="24"/>
        </w:rPr>
      </w:pPr>
    </w:p>
    <w:p>
      <w:pPr>
        <w:pStyle w:val="6"/>
      </w:pPr>
    </w:p>
    <w:p>
      <w:pPr>
        <w:tabs>
          <w:tab w:val="left" w:pos="640"/>
          <w:tab w:val="left" w:pos="1260"/>
          <w:tab w:val="left" w:pos="1418"/>
        </w:tabs>
        <w:spacing w:line="360" w:lineRule="auto"/>
        <w:rPr>
          <w:rFonts w:hint="eastAsia"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widowControl/>
        <w:autoSpaceDE w:val="0"/>
        <w:autoSpaceDN w:val="0"/>
        <w:spacing w:line="360" w:lineRule="auto"/>
        <w:ind w:left="359" w:right="26" w:hanging="357"/>
        <w:jc w:val="center"/>
        <w:textAlignment w:val="bottom"/>
        <w:rPr>
          <w:rFonts w:hint="eastAsia" w:ascii="宋体" w:hAnsi="宋体" w:cs="宋体"/>
          <w:b/>
          <w:bCs/>
          <w:sz w:val="24"/>
          <w:lang w:val="fr-CH"/>
        </w:rPr>
      </w:pP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hint="eastAsia" w:ascii="宋体" w:hAnsi="宋体" w:cs="宋体"/>
          <w:sz w:val="24"/>
          <w:lang w:eastAsia="zh-CN"/>
        </w:rPr>
        <w:t>账号</w:t>
      </w:r>
      <w:r>
        <w:rPr>
          <w:rFonts w:hint="eastAsia" w:ascii="宋体" w:hAnsi="宋体" w:cs="宋体"/>
          <w:sz w:val="24"/>
        </w:rPr>
        <w:t>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hint="eastAsia"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传真：</w:t>
      </w:r>
    </w:p>
    <w:p>
      <w:pPr>
        <w:spacing w:line="360" w:lineRule="auto"/>
        <w:jc w:val="left"/>
        <w:rPr>
          <w:rFonts w:hint="eastAsia" w:ascii="宋体" w:hAnsi="宋体" w:cs="宋体"/>
          <w:sz w:val="24"/>
        </w:rPr>
      </w:pPr>
      <w:r>
        <w:rPr>
          <w:rFonts w:hint="eastAsia" w:ascii="宋体" w:hAnsi="宋体" w:cs="宋体"/>
          <w:sz w:val="24"/>
        </w:rPr>
        <w:t>承诺日期：</w:t>
      </w:r>
    </w:p>
    <w:p>
      <w:pPr>
        <w:pStyle w:val="6"/>
        <w:spacing w:line="360" w:lineRule="auto"/>
        <w:rPr>
          <w:lang w:val="fr-CH"/>
        </w:rPr>
      </w:pPr>
    </w:p>
    <w:p>
      <w:pPr>
        <w:tabs>
          <w:tab w:val="left" w:pos="640"/>
          <w:tab w:val="left" w:pos="1260"/>
          <w:tab w:val="left" w:pos="1418"/>
        </w:tabs>
        <w:spacing w:line="360" w:lineRule="auto"/>
        <w:rPr>
          <w:rFonts w:hint="eastAsia" w:ascii="宋体" w:hAnsi="宋体" w:cs="宋体"/>
          <w:sz w:val="24"/>
          <w:lang w:val="fr-CH"/>
        </w:rPr>
      </w:pPr>
    </w:p>
    <w:p>
      <w:pPr>
        <w:tabs>
          <w:tab w:val="left" w:pos="640"/>
          <w:tab w:val="left" w:pos="1260"/>
          <w:tab w:val="left" w:pos="1418"/>
        </w:tabs>
        <w:spacing w:line="360" w:lineRule="auto"/>
        <w:rPr>
          <w:rFonts w:hint="eastAsia" w:ascii="宋体" w:hAnsi="宋体" w:cs="宋体"/>
          <w:sz w:val="24"/>
        </w:rPr>
      </w:pPr>
      <w:r>
        <w:rPr>
          <w:rFonts w:hint="eastAsia" w:ascii="宋体" w:hAnsi="宋体" w:cs="宋体"/>
          <w:sz w:val="24"/>
          <w:lang w:val="fr-CH"/>
        </w:rPr>
        <w:br w:type="page"/>
      </w: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投标人简介</w:t>
      </w:r>
    </w:p>
    <w:p>
      <w:pPr>
        <w:pStyle w:val="5"/>
        <w:spacing w:line="46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供应商基本情况表</w:t>
      </w:r>
    </w:p>
    <w:p>
      <w:pPr>
        <w:pStyle w:val="5"/>
        <w:spacing w:line="460" w:lineRule="exact"/>
        <w:ind w:firstLine="0" w:firstLineChars="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1"/>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9"/>
        <w:gridCol w:w="1636"/>
        <w:gridCol w:w="965"/>
        <w:gridCol w:w="806"/>
        <w:gridCol w:w="1223"/>
        <w:gridCol w:w="152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hint="eastAsia" w:ascii="宋体" w:hAnsi="宋体" w:cs="宋体"/>
                <w:szCs w:val="21"/>
              </w:rPr>
            </w:pPr>
            <w:r>
              <w:rPr>
                <w:rFonts w:hint="eastAsia" w:ascii="宋体" w:hAnsi="宋体" w:cs="宋体"/>
                <w:szCs w:val="21"/>
              </w:rPr>
              <w:t>采购人</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r>
              <w:rPr>
                <w:rFonts w:hint="eastAsia" w:ascii="宋体" w:hAnsi="宋体" w:cs="宋体"/>
                <w:szCs w:val="21"/>
              </w:rPr>
              <w:t>项目名称</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hint="eastAsia" w:ascii="宋体" w:hAnsi="宋体" w:cs="宋体"/>
                <w:szCs w:val="21"/>
              </w:rPr>
            </w:pPr>
            <w:r>
              <w:rPr>
                <w:rFonts w:hint="eastAsia" w:ascii="宋体" w:hAnsi="宋体" w:cs="宋体"/>
                <w:szCs w:val="21"/>
              </w:rPr>
              <w:t>投标（响应）供应商</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snapToGrid w:val="0"/>
              <w:jc w:val="center"/>
              <w:rPr>
                <w:rFonts w:hint="eastAsia" w:ascii="宋体" w:hAnsi="宋体" w:cs="宋体"/>
                <w:szCs w:val="21"/>
              </w:rPr>
            </w:pPr>
            <w:r>
              <w:rPr>
                <w:rFonts w:hint="eastAsia" w:ascii="宋体" w:hAnsi="宋体" w:cs="宋体"/>
                <w:szCs w:val="21"/>
              </w:rPr>
              <w:t>供应商统一社会信用代码</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hint="eastAsia"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劳动合同</w:t>
            </w:r>
          </w:p>
          <w:p>
            <w:pPr>
              <w:snapToGrid w:val="0"/>
              <w:jc w:val="center"/>
              <w:rPr>
                <w:rFonts w:hint="eastAsia"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缴纳社会</w:t>
            </w:r>
          </w:p>
          <w:p>
            <w:pPr>
              <w:snapToGrid w:val="0"/>
              <w:jc w:val="center"/>
              <w:rPr>
                <w:rFonts w:hint="eastAsia"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tcBorders>
            <w:vAlign w:val="center"/>
          </w:tcPr>
          <w:p>
            <w:pPr>
              <w:jc w:val="center"/>
              <w:rPr>
                <w:rFonts w:hint="eastAsia" w:ascii="宋体" w:hAnsi="宋体" w:cs="宋体"/>
                <w:szCs w:val="21"/>
              </w:rPr>
            </w:pPr>
          </w:p>
        </w:tc>
        <w:tc>
          <w:tcPr>
            <w:tcW w:w="1500" w:type="dxa"/>
            <w:tcBorders>
              <w:top w:val="single" w:color="auto" w:sz="4" w:space="0"/>
            </w:tcBorders>
            <w:vAlign w:val="center"/>
          </w:tcPr>
          <w:p>
            <w:pPr>
              <w:jc w:val="center"/>
              <w:rPr>
                <w:rFonts w:hint="eastAsia" w:ascii="宋体" w:hAnsi="宋体" w:cs="宋体"/>
                <w:szCs w:val="21"/>
              </w:rPr>
            </w:pPr>
          </w:p>
        </w:tc>
        <w:tc>
          <w:tcPr>
            <w:tcW w:w="1485" w:type="dxa"/>
            <w:tcBorders>
              <w:top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jc w:val="center"/>
              <w:rPr>
                <w:rFonts w:hint="eastAsia" w:ascii="宋体" w:hAnsi="宋体" w:cs="宋体"/>
                <w:szCs w:val="21"/>
              </w:rPr>
            </w:pPr>
            <w:r>
              <w:rPr>
                <w:rFonts w:hint="eastAsia" w:ascii="宋体" w:hAnsi="宋体" w:cs="宋体"/>
                <w:szCs w:val="21"/>
                <w:lang w:bidi="ar"/>
              </w:rPr>
              <w:t>4</w:t>
            </w:r>
          </w:p>
        </w:tc>
        <w:tc>
          <w:tcPr>
            <w:tcW w:w="2282" w:type="dxa"/>
            <w:gridSpan w:val="2"/>
            <w:vAlign w:val="center"/>
          </w:tcPr>
          <w:p>
            <w:pPr>
              <w:jc w:val="center"/>
              <w:rPr>
                <w:rFonts w:hint="eastAsia" w:ascii="宋体" w:hAnsi="宋体" w:cs="宋体"/>
                <w:szCs w:val="21"/>
              </w:rPr>
            </w:pPr>
            <w:r>
              <w:rPr>
                <w:rFonts w:hint="eastAsia" w:ascii="宋体" w:hAnsi="宋体" w:cs="宋体"/>
                <w:szCs w:val="21"/>
              </w:rPr>
              <w:t>主要技术人员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ascii="宋体" w:hAnsi="宋体" w:cs="宋体"/>
                <w:szCs w:val="21"/>
              </w:rPr>
            </w:pPr>
            <w:r>
              <w:rPr>
                <w:rFonts w:hint="eastAsia" w:ascii="宋体" w:hAnsi="宋体" w:cs="宋体"/>
                <w:szCs w:val="21"/>
                <w:lang w:bidi="ar"/>
              </w:rPr>
              <w:t>5</w:t>
            </w:r>
          </w:p>
        </w:tc>
        <w:tc>
          <w:tcPr>
            <w:tcW w:w="2282" w:type="dxa"/>
            <w:gridSpan w:val="2"/>
            <w:vAlign w:val="center"/>
          </w:tcPr>
          <w:p>
            <w:pPr>
              <w:pStyle w:val="5"/>
              <w:snapToGrid w:val="0"/>
              <w:ind w:firstLine="0" w:firstLineChars="0"/>
              <w:jc w:val="center"/>
              <w:rPr>
                <w:rFonts w:hint="eastAsia" w:ascii="宋体" w:hAnsi="宋体" w:cs="宋体"/>
                <w:szCs w:val="21"/>
              </w:rPr>
            </w:pPr>
            <w:r>
              <w:rPr>
                <w:rFonts w:hint="eastAsia" w:ascii="宋体" w:hAnsi="宋体" w:cs="宋体"/>
                <w:szCs w:val="21"/>
              </w:rPr>
              <w:t>投标文件编制人员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hint="eastAsia"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hint="eastAsia"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b/>
                <w:bCs/>
                <w:szCs w:val="21"/>
              </w:rPr>
              <w:t>说明：同一关联关系类型有多个主体的，应分行填写。</w:t>
            </w:r>
          </w:p>
        </w:tc>
      </w:tr>
    </w:tbl>
    <w:p>
      <w:pPr>
        <w:autoSpaceDE w:val="0"/>
        <w:autoSpaceDN w:val="0"/>
        <w:adjustRightInd w:val="0"/>
        <w:snapToGrid w:val="0"/>
        <w:jc w:val="left"/>
        <w:rPr>
          <w:rFonts w:hint="eastAsia" w:ascii="宋体" w:hAnsi="宋体"/>
          <w:b/>
          <w:bCs/>
          <w:szCs w:val="21"/>
        </w:rPr>
      </w:pPr>
      <w:r>
        <w:rPr>
          <w:rFonts w:hint="eastAsia" w:ascii="宋体" w:hAnsi="宋体"/>
          <w:b/>
          <w:bCs/>
          <w:szCs w:val="21"/>
        </w:rPr>
        <w:t>注：</w:t>
      </w:r>
    </w:p>
    <w:p>
      <w:pPr>
        <w:autoSpaceDE w:val="0"/>
        <w:autoSpaceDN w:val="0"/>
        <w:adjustRightInd w:val="0"/>
        <w:snapToGrid w:val="0"/>
        <w:jc w:val="left"/>
        <w:rPr>
          <w:rFonts w:hint="eastAsia"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hint="eastAsia"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hint="eastAsia" w:ascii="宋体" w:hAnsi="宋体"/>
        </w:rPr>
      </w:pP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b/>
        </w:rPr>
        <w:t>备注：</w:t>
      </w:r>
      <w:r>
        <w:rPr>
          <w:rFonts w:hint="eastAsia" w:ascii="宋体" w:hAnsi="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ins w:id="9" w:author="深咨建议" w:date="2025-08-06T00:28:00Z">
        <w:r>
          <w:rPr>
            <w:rFonts w:hint="eastAsia" w:ascii="宋体" w:hAnsi="宋体" w:cs="宋体"/>
            <w:b/>
            <w:bCs/>
            <w:sz w:val="24"/>
          </w:rPr>
          <w:t>1</w:t>
        </w:r>
      </w:ins>
      <w:r>
        <w:rPr>
          <w:rFonts w:hint="eastAsia" w:ascii="宋体" w:hAnsi="宋体" w:cs="宋体"/>
          <w:b/>
          <w:bCs/>
          <w:sz w:val="24"/>
          <w:lang w:val="fr-CH"/>
        </w:rPr>
        <w:t>、同类项目业绩（格式自拟）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ins w:id="10" w:author="深咨建议" w:date="2025-08-06T00:28:00Z">
        <w:r>
          <w:rPr>
            <w:rFonts w:hint="eastAsia" w:ascii="宋体" w:hAnsi="宋体" w:cs="宋体"/>
            <w:b/>
            <w:bCs/>
            <w:sz w:val="24"/>
          </w:rPr>
          <w:t>2</w:t>
        </w:r>
      </w:ins>
      <w:r>
        <w:rPr>
          <w:rFonts w:hint="eastAsia" w:ascii="宋体" w:hAnsi="宋体" w:cs="宋体"/>
          <w:b/>
          <w:bCs/>
          <w:sz w:val="24"/>
          <w:lang w:val="fr-CH"/>
        </w:rPr>
        <w:t>、团队成员（含项目负责人）（格式自拟）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ins w:id="11" w:author="深咨建议" w:date="2025-08-06T00:28:00Z">
        <w:r>
          <w:rPr>
            <w:rFonts w:hint="eastAsia" w:ascii="宋体" w:hAnsi="宋体" w:cs="宋体"/>
            <w:b/>
            <w:bCs/>
            <w:sz w:val="24"/>
          </w:rPr>
          <w:t>3</w:t>
        </w:r>
      </w:ins>
      <w:r>
        <w:rPr>
          <w:rFonts w:hint="eastAsia" w:ascii="宋体" w:hAnsi="宋体" w:cs="宋体"/>
          <w:b/>
          <w:bCs/>
          <w:sz w:val="24"/>
          <w:lang w:val="fr-CH"/>
        </w:rPr>
        <w:t>、投标单位认为有必要提供的其他材料（格式自拟）</w:t>
      </w:r>
    </w:p>
    <w:p>
      <w:pPr>
        <w:tabs>
          <w:tab w:val="left" w:pos="640"/>
          <w:tab w:val="left" w:pos="1260"/>
          <w:tab w:val="left" w:pos="1418"/>
        </w:tabs>
        <w:spacing w:line="360" w:lineRule="auto"/>
        <w:rPr>
          <w:rFonts w:hint="eastAsia" w:ascii="宋体" w:hAnsi="宋体" w:cs="宋体"/>
          <w:b/>
          <w:bCs/>
          <w:sz w:val="24"/>
          <w:lang w:val="fr-CH"/>
        </w:rPr>
      </w:pPr>
    </w:p>
    <w:p>
      <w:pPr>
        <w:tabs>
          <w:tab w:val="left" w:pos="640"/>
          <w:tab w:val="left" w:pos="840"/>
          <w:tab w:val="left" w:pos="1260"/>
          <w:tab w:val="left" w:pos="1418"/>
        </w:tabs>
        <w:spacing w:line="360" w:lineRule="auto"/>
        <w:rPr>
          <w:rFonts w:hint="eastAsia" w:ascii="宋体" w:hAnsi="宋体" w:cs="宋体"/>
          <w:sz w:val="24"/>
        </w:rPr>
      </w:pPr>
    </w:p>
    <w:p>
      <w:pPr>
        <w:spacing w:line="360" w:lineRule="auto"/>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hint="eastAsia" w:ascii="宋体" w:hAnsi="宋体" w:cs="宋体"/>
          <w:b/>
          <w:bCs/>
          <w:sz w:val="24"/>
          <w:lang w:val="fr-CH"/>
        </w:rPr>
      </w:pPr>
    </w:p>
    <w:p>
      <w:pPr>
        <w:spacing w:after="78" w:line="360" w:lineRule="auto"/>
        <w:jc w:val="center"/>
        <w:rPr>
          <w:rFonts w:hint="eastAsia"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hint="eastAsia"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hint="eastAsia" w:ascii="宋体" w:hAnsi="宋体" w:cs="宋体"/>
          <w:bCs/>
          <w:sz w:val="24"/>
        </w:rPr>
      </w:pPr>
      <w:r>
        <w:rPr>
          <w:rFonts w:hint="eastAsia" w:ascii="宋体" w:hAnsi="宋体" w:cs="宋体"/>
          <w:bCs/>
          <w:sz w:val="24"/>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hint="eastAsia"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hint="eastAsia"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hint="eastAsia"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hint="eastAsia"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hint="eastAsia"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hint="eastAsia" w:ascii="宋体" w:hAnsi="宋体" w:cs="宋体"/>
                <w:bCs/>
                <w:sz w:val="24"/>
              </w:rPr>
            </w:pPr>
          </w:p>
        </w:tc>
      </w:tr>
    </w:tbl>
    <w:p>
      <w:pPr>
        <w:spacing w:after="78" w:line="360" w:lineRule="auto"/>
        <w:rPr>
          <w:rFonts w:hint="eastAsia" w:ascii="宋体" w:hAnsi="宋体" w:cs="宋体"/>
          <w:bCs/>
          <w:sz w:val="24"/>
        </w:rPr>
      </w:pPr>
    </w:p>
    <w:p>
      <w:pPr>
        <w:spacing w:after="78" w:line="360" w:lineRule="auto"/>
        <w:rPr>
          <w:rFonts w:hint="eastAsia"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hint="eastAsia" w:ascii="宋体" w:hAnsi="宋体" w:cs="宋体"/>
          <w:bCs/>
          <w:sz w:val="24"/>
        </w:rPr>
      </w:pPr>
    </w:p>
    <w:p>
      <w:pPr>
        <w:pStyle w:val="10"/>
        <w:spacing w:line="360" w:lineRule="auto"/>
        <w:rPr>
          <w:rFonts w:hint="eastAsia" w:hAnsi="宋体" w:cs="宋体"/>
          <w:bCs/>
          <w:sz w:val="24"/>
        </w:rPr>
      </w:pPr>
    </w:p>
    <w:p>
      <w:pPr>
        <w:pStyle w:val="10"/>
        <w:spacing w:line="360" w:lineRule="auto"/>
        <w:ind w:firstLine="5760" w:firstLineChars="2400"/>
        <w:rPr>
          <w:rFonts w:hint="eastAsia" w:hAnsi="宋体" w:cs="宋体"/>
          <w:bCs/>
          <w:sz w:val="24"/>
        </w:rPr>
      </w:pPr>
      <w:r>
        <w:rPr>
          <w:rFonts w:hint="eastAsia" w:hAnsi="宋体" w:cs="宋体"/>
          <w:bCs/>
          <w:sz w:val="24"/>
        </w:rPr>
        <w:t>供应商：（公章）</w:t>
      </w:r>
    </w:p>
    <w:p>
      <w:pPr>
        <w:spacing w:line="360" w:lineRule="auto"/>
        <w:ind w:firstLine="5589" w:firstLineChars="2329"/>
        <w:rPr>
          <w:rFonts w:hint="eastAsia" w:ascii="宋体" w:hAnsi="宋体" w:cs="宋体"/>
          <w:bCs/>
          <w:sz w:val="24"/>
        </w:rPr>
      </w:pPr>
      <w:r>
        <w:rPr>
          <w:rFonts w:hint="eastAsia" w:ascii="宋体" w:hAnsi="宋体" w:cs="宋体"/>
          <w:bCs/>
          <w:sz w:val="24"/>
        </w:rPr>
        <w:t>日期：  年   月  日</w:t>
      </w:r>
    </w:p>
    <w:p>
      <w:pPr>
        <w:pStyle w:val="6"/>
        <w:spacing w:line="360" w:lineRule="auto"/>
        <w:rPr>
          <w:lang w:val="fr-CH"/>
        </w:rPr>
      </w:pP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sz w:val="24"/>
          <w:lang w:val="sq-AL"/>
        </w:rPr>
        <w:br w:type="page"/>
      </w:r>
      <w:r>
        <w:rPr>
          <w:rFonts w:hint="eastAsia" w:ascii="宋体" w:hAnsi="宋体" w:cs="宋体"/>
          <w:b/>
          <w:bCs/>
          <w:sz w:val="24"/>
          <w:lang w:val="fr-CH"/>
        </w:rPr>
        <w:t>2、项目服务概述（格式自拟）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3、项目主题规划（格式自拟）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4、项目执行规划方案（格式自拟）</w:t>
      </w:r>
    </w:p>
    <w:p>
      <w:pPr>
        <w:rPr>
          <w:rFonts w:hint="eastAsia" w:ascii="宋体" w:hAnsi="宋体" w:cs="宋体"/>
          <w:b/>
          <w:bCs/>
          <w:sz w:val="24"/>
          <w:lang w:val="fr-CH"/>
        </w:rPr>
      </w:pPr>
      <w:r>
        <w:rPr>
          <w:rFonts w:hint="eastAsia" w:ascii="宋体" w:hAnsi="宋体" w:cs="宋体"/>
          <w:b/>
          <w:bCs/>
          <w:sz w:val="24"/>
          <w:lang w:val="fr-CH"/>
        </w:rPr>
        <w:br w:type="page"/>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5、投标单位认为有必要提供的其他材料（</w:t>
      </w:r>
      <w:r>
        <w:rPr>
          <w:rFonts w:hint="eastAsia" w:ascii="宋体" w:hAnsi="宋体" w:cs="宋体"/>
          <w:b/>
          <w:bCs/>
          <w:sz w:val="24"/>
        </w:rPr>
        <w:t>包括但不限于以下内容</w:t>
      </w:r>
      <w:r>
        <w:rPr>
          <w:rFonts w:hint="eastAsia" w:ascii="宋体" w:hAnsi="宋体" w:cs="宋体"/>
          <w:b/>
          <w:bCs/>
          <w:sz w:val="24"/>
          <w:lang w:val="fr-CH"/>
        </w:rPr>
        <w:t>）</w:t>
      </w:r>
    </w:p>
    <w:p>
      <w:pPr>
        <w:spacing w:line="440" w:lineRule="exact"/>
        <w:jc w:val="left"/>
        <w:rPr>
          <w:rFonts w:hint="eastAsia" w:ascii="宋体" w:hAnsi="宋体"/>
          <w:color w:val="000000"/>
          <w:szCs w:val="21"/>
        </w:rPr>
      </w:pPr>
      <w:r>
        <w:rPr>
          <w:rFonts w:hint="eastAsia" w:ascii="宋体" w:hAnsi="宋体"/>
          <w:color w:val="000000"/>
          <w:szCs w:val="21"/>
        </w:rPr>
        <w:t>1、最近三年本公司牵涉的主要诉讼案件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outlineLvl w:val="0"/>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rPr>
        <w:t>7.如是联合体投标的，需提供各方的。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hint="eastAsia" w:ascii="宋体" w:hAnsi="宋体" w:cs="宋体"/>
          <w:b/>
          <w:bCs/>
          <w:sz w:val="24"/>
        </w:rPr>
      </w:pPr>
      <w:r>
        <w:rPr>
          <w:rFonts w:hint="eastAsia" w:ascii="宋体" w:hAnsi="宋体"/>
          <w:color w:val="000000"/>
          <w:szCs w:val="21"/>
        </w:rPr>
        <w:t>3、其他招标文件要求和投标人认为有必要的内容</w:t>
      </w:r>
      <w:r>
        <w:rPr>
          <w:rFonts w:hint="eastAsia" w:ascii="宋体" w:hAnsi="宋体" w:cs="宋体"/>
          <w:color w:val="000000"/>
          <w:sz w:val="24"/>
          <w:lang w:val="fr-CH"/>
        </w:rPr>
        <w:br w:type="page"/>
      </w: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hint="eastAsia" w:ascii="宋体" w:hAnsi="宋体" w:cs="宋体"/>
          <w:b/>
          <w:bCs/>
          <w:sz w:val="24"/>
        </w:rPr>
      </w:pPr>
      <w:r>
        <w:rPr>
          <w:rFonts w:hint="eastAsia" w:ascii="宋体" w:hAnsi="宋体" w:cs="宋体"/>
          <w:sz w:val="24"/>
          <w:lang w:val="fr-CH"/>
        </w:rPr>
        <w:br w:type="page"/>
      </w:r>
      <w:bookmarkEnd w:id="38"/>
      <w:bookmarkStart w:id="43" w:name="_Toc6251"/>
      <w:bookmarkStart w:id="44" w:name="_Toc3166"/>
      <w:r>
        <w:rPr>
          <w:rFonts w:hint="eastAsia" w:ascii="宋体" w:hAnsi="宋体" w:cs="宋体"/>
          <w:b/>
          <w:bCs/>
          <w:sz w:val="24"/>
        </w:rPr>
        <w:t>附件：相关政策</w:t>
      </w:r>
      <w:bookmarkEnd w:id="43"/>
      <w:bookmarkEnd w:id="44"/>
    </w:p>
    <w:p>
      <w:pPr>
        <w:tabs>
          <w:tab w:val="left" w:pos="360"/>
        </w:tabs>
        <w:spacing w:line="360" w:lineRule="auto"/>
        <w:outlineLvl w:val="1"/>
        <w:rPr>
          <w:rFonts w:hint="eastAsia"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6"/>
        <w:tabs>
          <w:tab w:val="left" w:pos="562"/>
          <w:tab w:val="left" w:pos="3372"/>
          <w:tab w:val="left" w:pos="3653"/>
        </w:tabs>
        <w:spacing w:line="360" w:lineRule="auto"/>
        <w:rPr>
          <w:rFonts w:hint="eastAsia" w:ascii="宋体" w:hAnsi="宋体" w:cs="宋体"/>
          <w:sz w:val="24"/>
        </w:rPr>
      </w:pPr>
    </w:p>
    <w:p>
      <w:pPr>
        <w:widowControl/>
        <w:shd w:val="clear" w:color="auto" w:fill="FFFFFF"/>
        <w:spacing w:line="360" w:lineRule="auto"/>
        <w:jc w:val="center"/>
        <w:rPr>
          <w:rFonts w:hint="eastAsia"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hint="eastAsia"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hint="eastAsia"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hint="eastAsia" w:ascii="宋体" w:hAnsi="宋体" w:cs="宋体"/>
          <w:kern w:val="0"/>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政府采购促进中小企业发展管理办法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360" w:lineRule="auto"/>
        <w:ind w:firstLine="480" w:firstLineChars="200"/>
        <w:rPr>
          <w:rFonts w:hint="eastAsia"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（四）框架协议采购项目；</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（一）将采购项目整体或者设置采购包专门面向中小企业采购；</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（六）明确采购标的对应的中小企业划分标准所属行业；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（七）法律法规和省级以上人民政府财政部门规定的其他事项。</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360" w:lineRule="auto"/>
        <w:rPr>
          <w:rFonts w:hint="eastAsia" w:ascii="宋体" w:hAnsi="宋体" w:cs="宋体"/>
          <w:sz w:val="24"/>
        </w:rPr>
      </w:pP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附：1.中小企业声明函</w:t>
      </w:r>
    </w:p>
    <w:p>
      <w:pPr>
        <w:pStyle w:val="6"/>
        <w:tabs>
          <w:tab w:val="left" w:pos="562"/>
          <w:tab w:val="left" w:pos="3372"/>
          <w:tab w:val="left" w:pos="3653"/>
        </w:tabs>
        <w:spacing w:line="360" w:lineRule="auto"/>
        <w:ind w:firstLine="960" w:firstLineChars="400"/>
        <w:rPr>
          <w:rFonts w:hint="eastAsia" w:ascii="宋体" w:hAnsi="宋体" w:cs="宋体"/>
          <w:kern w:val="0"/>
          <w:sz w:val="24"/>
        </w:rPr>
      </w:pPr>
      <w:r>
        <w:rPr>
          <w:rFonts w:hint="eastAsia" w:ascii="宋体" w:hAnsi="宋体" w:cs="宋体"/>
          <w:kern w:val="0"/>
          <w:sz w:val="24"/>
        </w:rPr>
        <w:t>2.面向中小企业预留项目执行情况公告</w:t>
      </w:r>
    </w:p>
    <w:p>
      <w:pPr>
        <w:pStyle w:val="6"/>
        <w:tabs>
          <w:tab w:val="left" w:pos="562"/>
          <w:tab w:val="left" w:pos="3372"/>
          <w:tab w:val="left" w:pos="3653"/>
        </w:tabs>
        <w:spacing w:before="30" w:line="360" w:lineRule="auto"/>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hint="eastAsia" w:ascii="宋体" w:hAnsi="宋体" w:cs="宋体"/>
          <w:sz w:val="24"/>
        </w:rPr>
      </w:pPr>
      <w:r>
        <w:rPr>
          <w:rFonts w:hint="eastAsia" w:ascii="宋体" w:hAnsi="宋体" w:cs="宋体"/>
          <w:sz w:val="24"/>
        </w:rPr>
        <w:t>中小企业声明函（货物）</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hint="eastAsia" w:ascii="宋体" w:hAnsi="宋体" w:cs="宋体"/>
          <w:sz w:val="24"/>
        </w:rPr>
      </w:pPr>
      <w:r>
        <w:rPr>
          <w:rFonts w:hint="eastAsia" w:ascii="宋体" w:hAnsi="宋体" w:cs="宋体"/>
          <w:spacing w:val="-2"/>
          <w:sz w:val="24"/>
        </w:rPr>
        <w:t>企业名称（盖章）日期：</w:t>
      </w:r>
    </w:p>
    <w:p>
      <w:pPr>
        <w:pStyle w:val="6"/>
        <w:tabs>
          <w:tab w:val="left" w:pos="562"/>
          <w:tab w:val="left" w:pos="3372"/>
          <w:tab w:val="left" w:pos="3653"/>
        </w:tabs>
        <w:spacing w:line="360" w:lineRule="auto"/>
        <w:jc w:val="left"/>
        <w:rPr>
          <w:rFonts w:hint="eastAsia"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 xml:space="preserve">    </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 xml:space="preserve">     </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hint="eastAsia" w:ascii="宋体" w:hAnsi="宋体" w:cs="宋体"/>
          <w:spacing w:val="-2"/>
          <w:sz w:val="24"/>
        </w:rPr>
      </w:pPr>
    </w:p>
    <w:p>
      <w:pPr>
        <w:pStyle w:val="6"/>
        <w:tabs>
          <w:tab w:val="left" w:pos="562"/>
          <w:tab w:val="left" w:pos="3372"/>
          <w:tab w:val="left" w:pos="3653"/>
        </w:tabs>
        <w:spacing w:line="360" w:lineRule="auto"/>
        <w:ind w:left="4200" w:leftChars="2000"/>
        <w:rPr>
          <w:rFonts w:hint="eastAsia" w:ascii="宋体" w:hAnsi="宋体" w:cs="宋体"/>
          <w:spacing w:val="-2"/>
          <w:sz w:val="24"/>
        </w:rPr>
      </w:pPr>
      <w:r>
        <w:rPr>
          <w:rFonts w:hint="eastAsia" w:ascii="宋体" w:hAnsi="宋体" w:cs="宋体"/>
          <w:spacing w:val="-2"/>
          <w:sz w:val="24"/>
        </w:rPr>
        <w:t>企业名称（盖章）日期：</w:t>
      </w:r>
    </w:p>
    <w:p>
      <w:pPr>
        <w:pStyle w:val="6"/>
        <w:tabs>
          <w:tab w:val="left" w:pos="562"/>
          <w:tab w:val="left" w:pos="3372"/>
          <w:tab w:val="left" w:pos="3653"/>
        </w:tabs>
        <w:spacing w:before="30" w:line="360" w:lineRule="auto"/>
        <w:rPr>
          <w:rFonts w:hint="eastAsia"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hint="eastAsia"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6"/>
        <w:tabs>
          <w:tab w:val="left" w:pos="562"/>
          <w:tab w:val="left" w:pos="3372"/>
          <w:tab w:val="left" w:pos="3653"/>
        </w:tabs>
        <w:ind w:firstLine="480" w:firstLineChars="200"/>
        <w:rPr>
          <w:rFonts w:hint="eastAsia"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6"/>
        <w:tabs>
          <w:tab w:val="left" w:pos="562"/>
          <w:tab w:val="left" w:pos="3372"/>
          <w:tab w:val="left" w:pos="3653"/>
        </w:tabs>
        <w:ind w:firstLine="480" w:firstLineChars="200"/>
        <w:rPr>
          <w:rFonts w:hint="eastAsia" w:ascii="宋体" w:hAnsi="宋体" w:cs="宋体"/>
          <w:sz w:val="24"/>
        </w:rPr>
      </w:pPr>
      <w:r>
        <w:rPr>
          <w:rFonts w:hint="eastAsia" w:ascii="宋体" w:hAnsi="宋体" w:cs="宋体"/>
          <w:sz w:val="24"/>
        </w:rPr>
        <w:t>本部门（单位）××年预留项目面向中小企业采购共计××万元，其中，面向小微企业采购××万元，占××%。</w:t>
      </w:r>
    </w:p>
    <w:p>
      <w:pPr>
        <w:pStyle w:val="6"/>
        <w:tabs>
          <w:tab w:val="left" w:pos="562"/>
          <w:tab w:val="left" w:pos="3372"/>
          <w:tab w:val="left" w:pos="3653"/>
        </w:tabs>
        <w:jc w:val="center"/>
        <w:rPr>
          <w:rFonts w:hint="eastAsia" w:ascii="宋体" w:hAnsi="宋体" w:cs="宋体"/>
          <w:b/>
          <w:bCs/>
          <w:sz w:val="24"/>
        </w:rPr>
      </w:pPr>
      <w:r>
        <w:rPr>
          <w:rFonts w:hint="eastAsia" w:ascii="宋体" w:hAnsi="宋体" w:cs="宋体"/>
          <w:b/>
          <w:bCs/>
          <w:sz w:val="24"/>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1"/>
              <w:jc w:val="center"/>
              <w:rPr>
                <w:rFonts w:hint="eastAsia"/>
                <w:b/>
                <w:sz w:val="24"/>
                <w:szCs w:val="24"/>
              </w:rPr>
            </w:pPr>
            <w:r>
              <w:rPr>
                <w:rFonts w:hint="eastAsia"/>
                <w:b/>
                <w:sz w:val="24"/>
                <w:szCs w:val="24"/>
              </w:rPr>
              <w:t>序号</w:t>
            </w:r>
          </w:p>
        </w:tc>
        <w:tc>
          <w:tcPr>
            <w:tcW w:w="1866" w:type="dxa"/>
            <w:vAlign w:val="center"/>
          </w:tcPr>
          <w:p>
            <w:pPr>
              <w:pStyle w:val="31"/>
              <w:jc w:val="center"/>
              <w:rPr>
                <w:rFonts w:hint="eastAsia"/>
                <w:b/>
                <w:sz w:val="24"/>
                <w:szCs w:val="24"/>
              </w:rPr>
            </w:pPr>
            <w:r>
              <w:rPr>
                <w:rFonts w:hint="eastAsia"/>
                <w:b/>
                <w:sz w:val="24"/>
                <w:szCs w:val="24"/>
              </w:rPr>
              <w:t>项目名称</w:t>
            </w:r>
          </w:p>
        </w:tc>
        <w:tc>
          <w:tcPr>
            <w:tcW w:w="2010" w:type="dxa"/>
            <w:vAlign w:val="center"/>
          </w:tcPr>
          <w:p>
            <w:pPr>
              <w:pStyle w:val="31"/>
              <w:jc w:val="center"/>
              <w:rPr>
                <w:rFonts w:hint="eastAsia"/>
                <w:b/>
                <w:sz w:val="24"/>
                <w:szCs w:val="24"/>
              </w:rPr>
            </w:pPr>
            <w:r>
              <w:rPr>
                <w:rFonts w:hint="eastAsia"/>
                <w:b/>
                <w:sz w:val="24"/>
                <w:szCs w:val="24"/>
              </w:rPr>
              <w:t>预留选项</w:t>
            </w:r>
          </w:p>
        </w:tc>
        <w:tc>
          <w:tcPr>
            <w:tcW w:w="2296" w:type="dxa"/>
            <w:vAlign w:val="center"/>
          </w:tcPr>
          <w:p>
            <w:pPr>
              <w:pStyle w:val="31"/>
              <w:jc w:val="center"/>
              <w:rPr>
                <w:rFonts w:hint="eastAsia"/>
                <w:b/>
                <w:sz w:val="24"/>
                <w:szCs w:val="24"/>
              </w:rPr>
            </w:pPr>
            <w:r>
              <w:rPr>
                <w:rFonts w:hint="eastAsia"/>
                <w:b/>
                <w:sz w:val="24"/>
                <w:szCs w:val="24"/>
              </w:rPr>
              <w:t>面向中小企业采购金额</w:t>
            </w:r>
          </w:p>
        </w:tc>
        <w:tc>
          <w:tcPr>
            <w:tcW w:w="1784" w:type="dxa"/>
            <w:vAlign w:val="center"/>
          </w:tcPr>
          <w:p>
            <w:pPr>
              <w:pStyle w:val="31"/>
              <w:jc w:val="center"/>
              <w:rPr>
                <w:rFonts w:hint="eastAsia"/>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1"/>
              <w:jc w:val="center"/>
              <w:rPr>
                <w:rFonts w:hint="eastAsia"/>
                <w:sz w:val="24"/>
                <w:szCs w:val="24"/>
              </w:rPr>
            </w:pPr>
          </w:p>
        </w:tc>
        <w:tc>
          <w:tcPr>
            <w:tcW w:w="1866" w:type="dxa"/>
            <w:tcBorders>
              <w:bottom w:val="nil"/>
            </w:tcBorders>
            <w:vAlign w:val="center"/>
          </w:tcPr>
          <w:p>
            <w:pPr>
              <w:pStyle w:val="31"/>
              <w:jc w:val="center"/>
              <w:rPr>
                <w:rFonts w:hint="eastAsia"/>
                <w:sz w:val="24"/>
                <w:szCs w:val="24"/>
              </w:rPr>
            </w:pPr>
          </w:p>
        </w:tc>
        <w:tc>
          <w:tcPr>
            <w:tcW w:w="2010" w:type="dxa"/>
            <w:tcBorders>
              <w:bottom w:val="nil"/>
            </w:tcBorders>
            <w:vAlign w:val="center"/>
          </w:tcPr>
          <w:p>
            <w:pPr>
              <w:pStyle w:val="31"/>
              <w:jc w:val="center"/>
              <w:rPr>
                <w:rFonts w:hint="eastAsia"/>
                <w:sz w:val="24"/>
                <w:szCs w:val="24"/>
              </w:rPr>
            </w:pPr>
            <w:r>
              <w:rPr>
                <w:rFonts w:hint="eastAsia"/>
                <w:sz w:val="24"/>
                <w:szCs w:val="24"/>
              </w:rPr>
              <w:t>（填写“采购项</w:t>
            </w:r>
          </w:p>
        </w:tc>
        <w:tc>
          <w:tcPr>
            <w:tcW w:w="2296" w:type="dxa"/>
            <w:tcBorders>
              <w:bottom w:val="nil"/>
            </w:tcBorders>
            <w:vAlign w:val="center"/>
          </w:tcPr>
          <w:p>
            <w:pPr>
              <w:pStyle w:val="31"/>
              <w:jc w:val="center"/>
              <w:rPr>
                <w:rFonts w:hint="eastAsia"/>
                <w:sz w:val="24"/>
                <w:szCs w:val="24"/>
              </w:rPr>
            </w:pPr>
          </w:p>
        </w:tc>
        <w:tc>
          <w:tcPr>
            <w:tcW w:w="1784" w:type="dxa"/>
            <w:vMerge w:val="restart"/>
            <w:vAlign w:val="center"/>
          </w:tcPr>
          <w:p>
            <w:pPr>
              <w:pStyle w:val="31"/>
              <w:jc w:val="center"/>
              <w:rPr>
                <w:rFonts w:hint="eastAsia"/>
                <w:sz w:val="24"/>
                <w:szCs w:val="24"/>
              </w:rPr>
            </w:pPr>
          </w:p>
          <w:p>
            <w:pPr>
              <w:pStyle w:val="31"/>
              <w:jc w:val="center"/>
              <w:rPr>
                <w:rFonts w:hint="eastAsia"/>
                <w:sz w:val="24"/>
                <w:szCs w:val="24"/>
              </w:rPr>
            </w:pPr>
          </w:p>
          <w:p>
            <w:pPr>
              <w:pStyle w:val="31"/>
              <w:jc w:val="center"/>
              <w:rPr>
                <w:rFonts w:hint="eastAsia"/>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目整体预留”、</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r>
              <w:rPr>
                <w:rFonts w:hint="eastAsia"/>
                <w:sz w:val="24"/>
                <w:szCs w:val="24"/>
              </w:rPr>
              <w:t>（填写集中采</w:t>
            </w:r>
          </w:p>
        </w:tc>
        <w:tc>
          <w:tcPr>
            <w:tcW w:w="2010" w:type="dxa"/>
            <w:tcBorders>
              <w:top w:val="nil"/>
              <w:bottom w:val="nil"/>
            </w:tcBorders>
            <w:vAlign w:val="center"/>
          </w:tcPr>
          <w:p>
            <w:pPr>
              <w:pStyle w:val="31"/>
              <w:jc w:val="center"/>
              <w:rPr>
                <w:rFonts w:hint="eastAsia"/>
                <w:sz w:val="24"/>
                <w:szCs w:val="24"/>
              </w:rPr>
            </w:pPr>
            <w:r>
              <w:rPr>
                <w:rFonts w:hint="eastAsia"/>
                <w:sz w:val="24"/>
                <w:szCs w:val="24"/>
              </w:rPr>
              <w:t>包”、“要求以</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pPr>
              <w:pStyle w:val="31"/>
              <w:jc w:val="center"/>
              <w:rPr>
                <w:rFonts w:hint="eastAsia"/>
                <w:sz w:val="24"/>
                <w:szCs w:val="24"/>
              </w:rPr>
            </w:pPr>
            <w:r>
              <w:rPr>
                <w:rFonts w:hint="eastAsia"/>
                <w:sz w:val="24"/>
                <w:szCs w:val="24"/>
              </w:rPr>
              <w:t>联合体形式参</w:t>
            </w:r>
          </w:p>
        </w:tc>
        <w:tc>
          <w:tcPr>
            <w:tcW w:w="2296" w:type="dxa"/>
            <w:tcBorders>
              <w:top w:val="nil"/>
              <w:bottom w:val="nil"/>
            </w:tcBorders>
            <w:vAlign w:val="center"/>
          </w:tcPr>
          <w:p>
            <w:pPr>
              <w:pStyle w:val="31"/>
              <w:jc w:val="center"/>
              <w:rPr>
                <w:rFonts w:hint="eastAsia"/>
                <w:sz w:val="24"/>
                <w:szCs w:val="24"/>
              </w:rPr>
            </w:pPr>
            <w:r>
              <w:rPr>
                <w:rFonts w:hint="eastAsia"/>
                <w:sz w:val="24"/>
                <w:szCs w:val="24"/>
              </w:rPr>
              <w:t>（精确到万元）</w:t>
            </w: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pPr>
              <w:pStyle w:val="31"/>
              <w:jc w:val="center"/>
              <w:rPr>
                <w:rFonts w:hint="eastAsia"/>
                <w:sz w:val="24"/>
                <w:szCs w:val="24"/>
              </w:rPr>
            </w:pPr>
            <w:r>
              <w:rPr>
                <w:rFonts w:hint="eastAsia"/>
                <w:sz w:val="24"/>
                <w:szCs w:val="24"/>
              </w:rPr>
              <w:t>加”或者“要求</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r>
              <w:rPr>
                <w:rFonts w:hint="eastAsia"/>
                <w:sz w:val="24"/>
                <w:szCs w:val="24"/>
              </w:rPr>
              <w:t>准以上的采购项目</w:t>
            </w:r>
          </w:p>
        </w:tc>
        <w:tc>
          <w:tcPr>
            <w:tcW w:w="2010" w:type="dxa"/>
            <w:tcBorders>
              <w:top w:val="nil"/>
              <w:bottom w:val="nil"/>
            </w:tcBorders>
            <w:vAlign w:val="center"/>
          </w:tcPr>
          <w:p>
            <w:pPr>
              <w:pStyle w:val="31"/>
              <w:jc w:val="center"/>
              <w:rPr>
                <w:rFonts w:hint="eastAsia"/>
                <w:sz w:val="24"/>
                <w:szCs w:val="24"/>
              </w:rPr>
            </w:pPr>
            <w:r>
              <w:rPr>
                <w:rFonts w:hint="eastAsia"/>
                <w:sz w:val="24"/>
                <w:szCs w:val="24"/>
              </w:rPr>
              <w:t>合同分包”，除</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预留”外，还应</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tcBorders>
            <w:vAlign w:val="center"/>
          </w:tcPr>
          <w:p>
            <w:pPr>
              <w:pStyle w:val="31"/>
              <w:jc w:val="center"/>
              <w:rPr>
                <w:rFonts w:hint="eastAsia"/>
                <w:sz w:val="24"/>
                <w:szCs w:val="24"/>
              </w:rPr>
            </w:pPr>
          </w:p>
        </w:tc>
        <w:tc>
          <w:tcPr>
            <w:tcW w:w="2010" w:type="dxa"/>
            <w:tcBorders>
              <w:top w:val="nil"/>
            </w:tcBorders>
            <w:vAlign w:val="center"/>
          </w:tcPr>
          <w:p>
            <w:pPr>
              <w:pStyle w:val="31"/>
              <w:jc w:val="center"/>
              <w:rPr>
                <w:rFonts w:hint="eastAsia"/>
                <w:sz w:val="24"/>
                <w:szCs w:val="24"/>
              </w:rPr>
            </w:pPr>
            <w:r>
              <w:rPr>
                <w:rFonts w:hint="eastAsia"/>
                <w:sz w:val="24"/>
                <w:szCs w:val="24"/>
              </w:rPr>
              <w:t>小企业的比例）</w:t>
            </w:r>
          </w:p>
        </w:tc>
        <w:tc>
          <w:tcPr>
            <w:tcW w:w="2296" w:type="dxa"/>
            <w:tcBorders>
              <w:top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1"/>
              <w:jc w:val="center"/>
              <w:rPr>
                <w:rFonts w:hint="eastAsia"/>
                <w:sz w:val="24"/>
                <w:szCs w:val="24"/>
              </w:rPr>
            </w:pPr>
            <w:r>
              <w:rPr>
                <w:rFonts w:hint="eastAsia"/>
                <w:sz w:val="24"/>
                <w:szCs w:val="24"/>
              </w:rPr>
              <w:t>……</w:t>
            </w:r>
          </w:p>
        </w:tc>
        <w:tc>
          <w:tcPr>
            <w:tcW w:w="1866" w:type="dxa"/>
            <w:vAlign w:val="center"/>
          </w:tcPr>
          <w:p>
            <w:pPr>
              <w:pStyle w:val="31"/>
              <w:jc w:val="center"/>
              <w:rPr>
                <w:rFonts w:hint="eastAsia"/>
                <w:sz w:val="24"/>
                <w:szCs w:val="24"/>
              </w:rPr>
            </w:pPr>
            <w:r>
              <w:rPr>
                <w:rFonts w:hint="eastAsia"/>
                <w:sz w:val="24"/>
                <w:szCs w:val="24"/>
              </w:rPr>
              <w:t>……</w:t>
            </w:r>
          </w:p>
        </w:tc>
        <w:tc>
          <w:tcPr>
            <w:tcW w:w="2010" w:type="dxa"/>
            <w:vAlign w:val="center"/>
          </w:tcPr>
          <w:p>
            <w:pPr>
              <w:pStyle w:val="31"/>
              <w:jc w:val="center"/>
              <w:rPr>
                <w:rFonts w:hint="eastAsia"/>
                <w:sz w:val="24"/>
                <w:szCs w:val="24"/>
              </w:rPr>
            </w:pPr>
            <w:r>
              <w:rPr>
                <w:rFonts w:hint="eastAsia"/>
                <w:sz w:val="24"/>
                <w:szCs w:val="24"/>
              </w:rPr>
              <w:t>……</w:t>
            </w:r>
          </w:p>
        </w:tc>
        <w:tc>
          <w:tcPr>
            <w:tcW w:w="2296" w:type="dxa"/>
            <w:vAlign w:val="center"/>
          </w:tcPr>
          <w:p>
            <w:pPr>
              <w:pStyle w:val="31"/>
              <w:jc w:val="center"/>
              <w:rPr>
                <w:rFonts w:hint="eastAsia"/>
                <w:sz w:val="24"/>
                <w:szCs w:val="24"/>
              </w:rPr>
            </w:pPr>
            <w:r>
              <w:rPr>
                <w:rFonts w:hint="eastAsia"/>
                <w:sz w:val="24"/>
                <w:szCs w:val="24"/>
              </w:rPr>
              <w:t>……</w:t>
            </w:r>
          </w:p>
        </w:tc>
        <w:tc>
          <w:tcPr>
            <w:tcW w:w="1784" w:type="dxa"/>
            <w:vAlign w:val="center"/>
          </w:tcPr>
          <w:p>
            <w:pPr>
              <w:pStyle w:val="31"/>
              <w:jc w:val="center"/>
              <w:rPr>
                <w:rFonts w:hint="eastAsia"/>
                <w:sz w:val="24"/>
                <w:szCs w:val="24"/>
              </w:rPr>
            </w:pPr>
            <w:r>
              <w:rPr>
                <w:rFonts w:hint="eastAsia"/>
                <w:sz w:val="24"/>
                <w:szCs w:val="24"/>
              </w:rPr>
              <w:t>……</w:t>
            </w:r>
          </w:p>
        </w:tc>
      </w:tr>
    </w:tbl>
    <w:p>
      <w:pPr>
        <w:pStyle w:val="6"/>
        <w:tabs>
          <w:tab w:val="left" w:pos="562"/>
          <w:tab w:val="left" w:pos="3372"/>
          <w:tab w:val="left" w:pos="3653"/>
        </w:tabs>
        <w:spacing w:before="128"/>
        <w:ind w:left="4220" w:right="1843"/>
        <w:rPr>
          <w:rFonts w:hint="eastAsia" w:ascii="宋体" w:hAnsi="宋体" w:cs="宋体"/>
          <w:sz w:val="24"/>
        </w:rPr>
      </w:pPr>
    </w:p>
    <w:p>
      <w:pPr>
        <w:pStyle w:val="6"/>
        <w:tabs>
          <w:tab w:val="left" w:pos="562"/>
          <w:tab w:val="left" w:pos="3372"/>
          <w:tab w:val="left" w:pos="3653"/>
        </w:tabs>
        <w:spacing w:before="128"/>
        <w:ind w:left="4220" w:right="1843"/>
        <w:rPr>
          <w:rFonts w:hint="eastAsia" w:ascii="宋体" w:hAnsi="宋体" w:cs="宋体"/>
          <w:sz w:val="24"/>
        </w:rPr>
      </w:pPr>
      <w:r>
        <w:rPr>
          <w:rFonts w:hint="eastAsia" w:ascii="宋体" w:hAnsi="宋体" w:cs="宋体"/>
          <w:sz w:val="24"/>
        </w:rPr>
        <w:t xml:space="preserve">部门（单位）名称： </w:t>
      </w:r>
    </w:p>
    <w:p>
      <w:pPr>
        <w:pStyle w:val="6"/>
        <w:tabs>
          <w:tab w:val="left" w:pos="562"/>
          <w:tab w:val="left" w:pos="3372"/>
          <w:tab w:val="left" w:pos="3653"/>
        </w:tabs>
        <w:spacing w:before="128"/>
        <w:ind w:left="4220" w:right="1843"/>
        <w:rPr>
          <w:rFonts w:hint="eastAsia" w:ascii="宋体" w:hAnsi="宋体" w:cs="宋体"/>
          <w:sz w:val="24"/>
        </w:rPr>
      </w:pPr>
      <w:r>
        <w:rPr>
          <w:rFonts w:hint="eastAsia" w:ascii="宋体" w:hAnsi="宋体" w:cs="宋体"/>
          <w:sz w:val="24"/>
        </w:rPr>
        <w:t>日期：</w:t>
      </w:r>
    </w:p>
    <w:p>
      <w:pPr>
        <w:pStyle w:val="6"/>
        <w:tabs>
          <w:tab w:val="left" w:pos="562"/>
          <w:tab w:val="left" w:pos="3372"/>
          <w:tab w:val="left" w:pos="3653"/>
        </w:tabs>
        <w:rPr>
          <w:rFonts w:hint="eastAsia" w:ascii="宋体" w:hAnsi="宋体" w:cs="宋体"/>
          <w:sz w:val="24"/>
        </w:rPr>
      </w:pPr>
    </w:p>
    <w:p>
      <w:pPr>
        <w:pStyle w:val="17"/>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2、工业</w:t>
      </w:r>
      <w:r>
        <w:rPr>
          <w:rFonts w:hint="eastAsia" w:ascii="宋体" w:hAnsi="宋体" w:cs="宋体"/>
          <w:b/>
          <w:bCs/>
          <w:sz w:val="24"/>
          <w:lang w:val="en-US" w:eastAsia="zh-CN"/>
        </w:rPr>
        <w:t>和</w:t>
      </w:r>
      <w:r>
        <w:rPr>
          <w:rFonts w:hint="eastAsia" w:ascii="宋体" w:hAnsi="宋体" w:cs="宋体"/>
          <w:b/>
          <w:bCs/>
          <w:sz w:val="24"/>
        </w:rPr>
        <w:t>信息化部、国家统计局、国家发展和改革委员会、财政部《关于印发〈中小企业划型标准规定〉的通知》（工信部联企〔2011〕300 号）</w:t>
      </w:r>
    </w:p>
    <w:p>
      <w:pPr>
        <w:pStyle w:val="6"/>
        <w:tabs>
          <w:tab w:val="left" w:pos="562"/>
          <w:tab w:val="left" w:pos="3372"/>
          <w:tab w:val="left" w:pos="3653"/>
        </w:tabs>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hint="eastAsia" w:ascii="宋体" w:hAnsi="宋体" w:cs="宋体"/>
          <w:sz w:val="24"/>
        </w:rPr>
      </w:pPr>
      <w:r>
        <w:rPr>
          <w:rFonts w:hint="eastAsia" w:ascii="宋体" w:hAnsi="宋体" w:cs="宋体"/>
          <w:sz w:val="24"/>
        </w:rPr>
        <w:t>工信部联企业〔2011〕300号</w:t>
      </w:r>
    </w:p>
    <w:p>
      <w:pPr>
        <w:spacing w:line="360" w:lineRule="auto"/>
        <w:ind w:firstLine="480" w:firstLineChars="200"/>
        <w:rPr>
          <w:rFonts w:hint="eastAsia"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hint="eastAsia"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hint="eastAsia"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hint="eastAsia"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hint="eastAsia" w:ascii="宋体" w:hAnsi="宋体" w:cs="宋体"/>
          <w:sz w:val="24"/>
        </w:rPr>
      </w:pPr>
      <w:r>
        <w:rPr>
          <w:rFonts w:hint="eastAsia" w:ascii="宋体" w:hAnsi="宋体" w:cs="宋体"/>
          <w:sz w:val="24"/>
        </w:rPr>
        <w:t>二○一一年六月十八日</w:t>
      </w:r>
    </w:p>
    <w:p>
      <w:pPr>
        <w:spacing w:line="360" w:lineRule="auto"/>
        <w:ind w:firstLine="480" w:firstLineChars="200"/>
        <w:rPr>
          <w:rFonts w:hint="eastAsia" w:ascii="宋体" w:hAnsi="宋体" w:cs="宋体"/>
          <w:sz w:val="24"/>
        </w:rPr>
      </w:pPr>
    </w:p>
    <w:p>
      <w:pPr>
        <w:pStyle w:val="6"/>
        <w:rPr>
          <w:rFonts w:hint="eastAsia" w:ascii="宋体" w:hAnsi="宋体" w:cs="宋体"/>
          <w:sz w:val="24"/>
        </w:rPr>
      </w:pPr>
    </w:p>
    <w:p>
      <w:pPr>
        <w:rPr>
          <w:rFonts w:hint="eastAsia" w:ascii="宋体" w:hAnsi="宋体" w:cs="宋体"/>
          <w:sz w:val="24"/>
        </w:rPr>
      </w:pPr>
    </w:p>
    <w:p>
      <w:pPr>
        <w:pStyle w:val="6"/>
        <w:rPr>
          <w:rFonts w:hint="eastAsia" w:ascii="宋体" w:hAnsi="宋体" w:cs="宋体"/>
          <w:sz w:val="24"/>
        </w:rPr>
      </w:pPr>
    </w:p>
    <w:p>
      <w:pPr>
        <w:rPr>
          <w:rFonts w:hint="eastAsia" w:ascii="宋体" w:hAnsi="宋体" w:cs="宋体"/>
          <w:sz w:val="24"/>
        </w:rPr>
      </w:pPr>
    </w:p>
    <w:p/>
    <w:p>
      <w:pPr>
        <w:pStyle w:val="6"/>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hint="eastAsia"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hint="eastAsia"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hint="eastAsia"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sz w:val="24"/>
        </w:rPr>
      </w:pPr>
    </w:p>
    <w:p>
      <w:pPr>
        <w:pStyle w:val="17"/>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pStyle w:val="6"/>
        <w:rPr>
          <w:rFonts w:hint="eastAsia" w:ascii="宋体" w:hAnsi="宋体" w:cs="宋体"/>
          <w:kern w:val="0"/>
          <w:sz w:val="24"/>
        </w:rPr>
      </w:pPr>
    </w:p>
    <w:p>
      <w:pPr>
        <w:rPr>
          <w:rFonts w:hint="eastAsia" w:ascii="宋体" w:hAnsi="宋体" w:cs="宋体"/>
          <w:kern w:val="0"/>
          <w:sz w:val="24"/>
        </w:rPr>
      </w:pPr>
    </w:p>
    <w:p>
      <w:pPr>
        <w:pStyle w:val="6"/>
        <w:rPr>
          <w:rFonts w:hint="eastAsia" w:ascii="宋体" w:hAnsi="宋体" w:cs="宋体"/>
          <w:kern w:val="0"/>
          <w:sz w:val="24"/>
        </w:rPr>
      </w:pPr>
    </w:p>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hint="eastAsia" w:ascii="宋体" w:hAnsi="宋体" w:cs="宋体"/>
          <w:kern w:val="0"/>
          <w:sz w:val="24"/>
        </w:rPr>
      </w:pPr>
    </w:p>
    <w:p>
      <w:pPr>
        <w:pStyle w:val="6"/>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r>
        <w:rPr>
          <w:rFonts w:hint="eastAsia" w:ascii="宋体" w:hAnsi="宋体" w:cs="宋体"/>
          <w:kern w:val="0"/>
          <w:sz w:val="24"/>
        </w:rPr>
        <w:t>附表：</w:t>
      </w:r>
    </w:p>
    <w:p>
      <w:pPr>
        <w:widowControl/>
        <w:spacing w:line="360" w:lineRule="auto"/>
        <w:jc w:val="center"/>
        <w:rPr>
          <w:rFonts w:hint="eastAsia" w:ascii="宋体" w:hAnsi="宋体" w:cs="宋体"/>
          <w:kern w:val="0"/>
          <w:sz w:val="24"/>
        </w:rPr>
      </w:pPr>
      <w:r>
        <w:rPr>
          <w:rFonts w:hint="eastAsia" w:ascii="宋体" w:hAnsi="宋体" w:cs="宋体"/>
          <w:kern w:val="0"/>
          <w:sz w:val="24"/>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hint="eastAsia"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lang w:eastAsia="zh-CN"/>
        </w:rPr>
        <w:t>；</w:t>
      </w:r>
      <w:r>
        <w:rPr>
          <w:rFonts w:hint="eastAsia" w:ascii="宋体" w:hAnsi="宋体" w:cs="宋体"/>
          <w:kern w:val="0"/>
          <w:sz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360" w:lineRule="auto"/>
        <w:rPr>
          <w:rFonts w:hint="eastAsia" w:ascii="宋体" w:hAnsi="宋体" w:cs="宋体"/>
          <w:sz w:val="24"/>
        </w:rPr>
      </w:pPr>
    </w:p>
    <w:p>
      <w:pPr>
        <w:tabs>
          <w:tab w:val="left" w:pos="360"/>
        </w:tabs>
        <w:spacing w:line="360" w:lineRule="auto"/>
        <w:outlineLvl w:val="1"/>
        <w:rPr>
          <w:rFonts w:hint="eastAsia"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hint="eastAsia" w:ascii="宋体" w:hAnsi="宋体" w:cs="宋体"/>
          <w:bCs/>
          <w:sz w:val="24"/>
        </w:rPr>
      </w:pPr>
    </w:p>
    <w:p>
      <w:pPr>
        <w:shd w:val="clear" w:color="auto" w:fill="FFFFFF"/>
        <w:spacing w:line="360" w:lineRule="auto"/>
        <w:rPr>
          <w:rFonts w:hint="eastAsia" w:ascii="宋体" w:hAnsi="宋体" w:cs="宋体"/>
          <w:bCs/>
          <w:sz w:val="24"/>
        </w:rPr>
      </w:pPr>
      <w:r>
        <w:rPr>
          <w:rFonts w:hint="eastAsia" w:ascii="宋体" w:hAnsi="宋体" w:cs="宋体"/>
          <w:bCs/>
          <w:sz w:val="24"/>
        </w:rPr>
        <w:t>关于促进残疾人就业政府采购政策的通知</w:t>
      </w:r>
    </w:p>
    <w:p>
      <w:pPr>
        <w:pStyle w:val="16"/>
        <w:shd w:val="clear" w:color="auto" w:fill="FFFFFF"/>
        <w:spacing w:before="0" w:beforeAutospacing="0" w:after="0" w:afterAutospacing="0" w:line="360" w:lineRule="auto"/>
        <w:jc w:val="center"/>
        <w:rPr>
          <w:rFonts w:hint="eastAsia"/>
        </w:rPr>
      </w:pPr>
      <w:r>
        <w:rPr>
          <w:rFonts w:hint="eastAsia"/>
        </w:rPr>
        <w:t>　　</w:t>
      </w:r>
      <w:bookmarkStart w:id="45" w:name="sendNo"/>
      <w:r>
        <w:rPr>
          <w:rFonts w:hint="eastAsia"/>
        </w:rPr>
        <w:t>财库〔</w:t>
      </w:r>
      <w:bookmarkEnd w:id="45"/>
      <w:r>
        <w:rPr>
          <w:rFonts w:hint="eastAsia"/>
        </w:rPr>
        <w:t>2017〕141号</w:t>
      </w:r>
    </w:p>
    <w:p>
      <w:pPr>
        <w:pStyle w:val="16"/>
        <w:shd w:val="clear" w:color="auto" w:fill="FFFFFF"/>
        <w:spacing w:before="0" w:beforeAutospacing="0" w:after="0" w:afterAutospacing="0" w:line="360" w:lineRule="auto"/>
        <w:ind w:firstLine="480" w:firstLineChars="200"/>
        <w:rPr>
          <w:rFonts w:hint="eastAsia"/>
        </w:rPr>
      </w:pPr>
      <w:bookmarkStart w:id="46"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6"/>
      <w:r>
        <w:rPr>
          <w:rFonts w:hint="eastAsia"/>
        </w:rPr>
        <w:t>：</w:t>
      </w:r>
    </w:p>
    <w:p>
      <w:pPr>
        <w:pStyle w:val="16"/>
        <w:shd w:val="clear" w:color="auto" w:fill="FFFFFF"/>
        <w:spacing w:before="0" w:beforeAutospacing="0" w:after="0" w:afterAutospacing="0" w:line="360" w:lineRule="auto"/>
        <w:ind w:firstLine="480" w:firstLineChars="20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line="360" w:lineRule="auto"/>
        <w:ind w:firstLine="480" w:firstLineChars="200"/>
        <w:rPr>
          <w:rFonts w:hint="eastAsia"/>
        </w:rPr>
      </w:pPr>
      <w:r>
        <w:rPr>
          <w:rFonts w:hint="eastAsia"/>
        </w:rPr>
        <w:t>一、享受政府采购支持政策的残疾人福利性单位应当同时满足以下条件：</w:t>
      </w:r>
    </w:p>
    <w:p>
      <w:pPr>
        <w:pStyle w:val="16"/>
        <w:shd w:val="clear" w:color="auto" w:fill="FFFFFF"/>
        <w:spacing w:before="0" w:beforeAutospacing="0" w:after="0" w:afterAutospacing="0" w:line="360" w:lineRule="auto"/>
        <w:ind w:firstLine="480" w:firstLineChars="200"/>
        <w:rPr>
          <w:rFonts w:hint="eastAsia"/>
        </w:rPr>
      </w:pPr>
      <w:r>
        <w:rPr>
          <w:rFonts w:hint="eastAsia"/>
        </w:rPr>
        <w:t>（一）安置的残疾人占本单位在职职工人数的比例不低于25%（含25%），并且安置的残疾人人数不少于10人（含10人）；</w:t>
      </w:r>
    </w:p>
    <w:p>
      <w:pPr>
        <w:pStyle w:val="16"/>
        <w:shd w:val="clear" w:color="auto" w:fill="FFFFFF"/>
        <w:spacing w:before="0" w:beforeAutospacing="0" w:after="0" w:afterAutospacing="0" w:line="360" w:lineRule="auto"/>
        <w:ind w:firstLine="480" w:firstLineChars="200"/>
        <w:rPr>
          <w:rFonts w:hint="eastAsia"/>
        </w:rPr>
      </w:pPr>
      <w:r>
        <w:rPr>
          <w:rFonts w:hint="eastAsia"/>
        </w:rPr>
        <w:t>（二）依法与安置的每位残疾人签订了一年以上（含一年）的劳动合同或服务协议；</w:t>
      </w:r>
    </w:p>
    <w:p>
      <w:pPr>
        <w:pStyle w:val="16"/>
        <w:shd w:val="clear" w:color="auto" w:fill="FFFFFF"/>
        <w:spacing w:before="0" w:beforeAutospacing="0" w:after="0" w:afterAutospacing="0" w:line="360" w:lineRule="auto"/>
        <w:ind w:firstLine="480" w:firstLineChars="200"/>
        <w:rPr>
          <w:rFonts w:hint="eastAsia"/>
        </w:rPr>
      </w:pPr>
      <w:r>
        <w:rPr>
          <w:rFonts w:hint="eastAsia"/>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line="360" w:lineRule="auto"/>
        <w:ind w:firstLine="480" w:firstLineChars="200"/>
        <w:rPr>
          <w:rFonts w:hint="eastAsia"/>
        </w:rPr>
      </w:pPr>
      <w:r>
        <w:rPr>
          <w:rFonts w:hint="eastAsia"/>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line="360" w:lineRule="auto"/>
        <w:ind w:firstLine="480" w:firstLineChars="20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line="360" w:lineRule="auto"/>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line="360" w:lineRule="auto"/>
        <w:ind w:firstLine="480" w:firstLineChars="200"/>
        <w:rPr>
          <w:rFonts w:hint="eastAsia"/>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line="360" w:lineRule="auto"/>
        <w:ind w:firstLine="480" w:firstLineChars="200"/>
        <w:rPr>
          <w:rFonts w:hint="eastAsia"/>
        </w:rPr>
      </w:pPr>
      <w:r>
        <w:rPr>
          <w:rFonts w:hint="eastAsia"/>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line="360" w:lineRule="auto"/>
        <w:ind w:firstLine="480" w:firstLineChars="200"/>
        <w:rPr>
          <w:rFonts w:hint="eastAsia"/>
        </w:rPr>
      </w:pPr>
      <w:r>
        <w:rPr>
          <w:rFonts w:hint="eastAsia"/>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line="360" w:lineRule="auto"/>
        <w:ind w:firstLine="480" w:firstLineChars="20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line="360" w:lineRule="auto"/>
        <w:ind w:firstLine="480" w:firstLineChars="200"/>
        <w:rPr>
          <w:rFonts w:hint="eastAsia"/>
        </w:rPr>
      </w:pPr>
      <w:r>
        <w:rPr>
          <w:rFonts w:hint="eastAsia"/>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360" w:lineRule="auto"/>
        <w:ind w:firstLine="480" w:firstLineChars="20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360" w:lineRule="auto"/>
        <w:ind w:firstLine="480" w:firstLineChars="200"/>
        <w:rPr>
          <w:rFonts w:hint="eastAsia"/>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360" w:lineRule="auto"/>
        <w:ind w:firstLine="480" w:firstLineChars="200"/>
        <w:rPr>
          <w:rFonts w:hint="eastAsia"/>
        </w:rPr>
      </w:pPr>
      <w:r>
        <w:rPr>
          <w:rFonts w:hint="eastAsia"/>
        </w:rPr>
        <w:t>七、本通知自2017年10月1日起执行。</w:t>
      </w:r>
    </w:p>
    <w:p>
      <w:pPr>
        <w:pStyle w:val="16"/>
        <w:shd w:val="clear" w:color="auto" w:fill="FFFFFF"/>
        <w:spacing w:before="0" w:beforeAutospacing="0" w:after="0" w:afterAutospacing="0" w:line="360" w:lineRule="auto"/>
        <w:ind w:firstLine="480" w:firstLineChars="200"/>
        <w:jc w:val="right"/>
        <w:rPr>
          <w:rFonts w:hint="eastAsia"/>
        </w:rPr>
      </w:pPr>
      <w:r>
        <w:rPr>
          <w:rFonts w:hint="eastAsia"/>
        </w:rPr>
        <w:t>财政部 民政部 中国残疾人联合会</w:t>
      </w:r>
    </w:p>
    <w:p>
      <w:pPr>
        <w:pStyle w:val="16"/>
        <w:shd w:val="clear" w:color="auto" w:fill="FFFFFF"/>
        <w:spacing w:before="0" w:beforeAutospacing="0" w:after="0" w:afterAutospacing="0" w:line="360" w:lineRule="auto"/>
        <w:ind w:firstLine="480" w:firstLineChars="200"/>
        <w:jc w:val="right"/>
        <w:rPr>
          <w:rFonts w:hint="eastAsia"/>
        </w:rPr>
      </w:pPr>
      <w:r>
        <w:rPr>
          <w:rFonts w:hint="eastAsia"/>
        </w:rPr>
        <w:t>2017年8月22日</w:t>
      </w: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r>
        <w:rPr>
          <w:rFonts w:hint="eastAsia"/>
        </w:rPr>
        <w:br w:type="page"/>
      </w:r>
    </w:p>
    <w:p>
      <w:pPr>
        <w:pStyle w:val="32"/>
        <w:shd w:val="clear" w:color="auto" w:fill="FFFFFF"/>
        <w:spacing w:before="0" w:beforeAutospacing="0" w:after="0" w:afterAutospacing="0" w:line="360" w:lineRule="auto"/>
        <w:jc w:val="both"/>
        <w:rPr>
          <w:rFonts w:hint="eastAsia"/>
        </w:rPr>
      </w:pPr>
      <w:r>
        <w:rPr>
          <w:rFonts w:hint="eastAsia"/>
        </w:rPr>
        <w:t>附件：</w:t>
      </w:r>
    </w:p>
    <w:p>
      <w:pPr>
        <w:pStyle w:val="32"/>
        <w:shd w:val="clear" w:color="auto" w:fill="FFFFFF"/>
        <w:spacing w:before="0" w:beforeAutospacing="0" w:after="0" w:afterAutospacing="0" w:line="360" w:lineRule="auto"/>
        <w:ind w:firstLine="482" w:firstLineChars="200"/>
        <w:jc w:val="center"/>
        <w:rPr>
          <w:rFonts w:hint="eastAsia"/>
        </w:rPr>
      </w:pPr>
      <w:r>
        <w:rPr>
          <w:rStyle w:val="33"/>
          <w:rFonts w:hint="eastAsia"/>
          <w:b/>
          <w:bCs/>
        </w:rPr>
        <w:t>残疾人福利性单位声明函</w:t>
      </w:r>
    </w:p>
    <w:p>
      <w:pPr>
        <w:pStyle w:val="32"/>
        <w:shd w:val="clear" w:color="auto" w:fill="FFFFFF"/>
        <w:spacing w:before="0" w:beforeAutospacing="0" w:after="0" w:afterAutospacing="0" w:line="360" w:lineRule="auto"/>
        <w:ind w:firstLine="480" w:firstLineChars="200"/>
        <w:jc w:val="both"/>
        <w:rPr>
          <w:rFonts w:hint="eastAsia"/>
        </w:rPr>
      </w:pPr>
    </w:p>
    <w:p>
      <w:pPr>
        <w:pStyle w:val="32"/>
        <w:shd w:val="clear" w:color="auto" w:fill="FFFFFF"/>
        <w:spacing w:before="0" w:beforeAutospacing="0" w:after="0" w:afterAutospacing="0" w:line="360" w:lineRule="auto"/>
        <w:ind w:firstLine="480" w:firstLineChars="200"/>
        <w:jc w:val="both"/>
        <w:rPr>
          <w:rFonts w:hint="eastAsia"/>
        </w:rPr>
      </w:pPr>
      <w:r>
        <w:rPr>
          <w:rStyle w:val="33"/>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shd w:val="clear" w:color="auto" w:fill="FFFFFF"/>
        <w:spacing w:before="0" w:beforeAutospacing="0" w:after="0" w:afterAutospacing="0" w:line="360" w:lineRule="auto"/>
        <w:ind w:firstLine="480" w:firstLineChars="200"/>
        <w:jc w:val="both"/>
        <w:rPr>
          <w:rFonts w:hint="eastAsia"/>
        </w:rPr>
      </w:pPr>
      <w:r>
        <w:rPr>
          <w:rStyle w:val="33"/>
          <w:rFonts w:hint="eastAsia"/>
        </w:rPr>
        <w:t>本单位对上述声明的真实性负责。如有虚假，将依法承担相应责任。</w:t>
      </w:r>
    </w:p>
    <w:p>
      <w:pPr>
        <w:pStyle w:val="32"/>
        <w:shd w:val="clear" w:color="auto" w:fill="FFFFFF"/>
        <w:spacing w:before="0" w:beforeAutospacing="0" w:after="0" w:afterAutospacing="0" w:line="360" w:lineRule="auto"/>
        <w:ind w:firstLine="480" w:firstLineChars="200"/>
        <w:jc w:val="both"/>
        <w:rPr>
          <w:rFonts w:hint="eastAsia"/>
        </w:rPr>
      </w:pPr>
      <w:r>
        <w:rPr>
          <w:rFonts w:hint="eastAsia"/>
        </w:rPr>
        <w:t>投标人已知悉《关于促进残疾人就业政府采购政策的通知》（财库〔2017〕141 号）的规定，承诺提供的声明函内容是真实的，如提供声明函内容不实，则依法追究相关法律责任。</w:t>
      </w:r>
    </w:p>
    <w:p>
      <w:pPr>
        <w:pStyle w:val="32"/>
        <w:shd w:val="clear" w:color="auto" w:fill="FFFFFF"/>
        <w:spacing w:before="0" w:beforeAutospacing="0" w:after="0" w:afterAutospacing="0" w:line="360" w:lineRule="auto"/>
        <w:ind w:firstLine="480" w:firstLineChars="200"/>
        <w:jc w:val="both"/>
        <w:rPr>
          <w:rFonts w:hint="eastAsia"/>
        </w:rPr>
      </w:pPr>
    </w:p>
    <w:p>
      <w:pPr>
        <w:pStyle w:val="32"/>
        <w:shd w:val="clear" w:color="auto" w:fill="FFFFFF"/>
        <w:spacing w:before="0" w:beforeAutospacing="0" w:after="0" w:afterAutospacing="0" w:line="360" w:lineRule="auto"/>
        <w:ind w:right="2100" w:rightChars="1000"/>
        <w:jc w:val="right"/>
        <w:rPr>
          <w:rFonts w:hint="eastAsia"/>
        </w:rPr>
      </w:pPr>
      <w:r>
        <w:rPr>
          <w:rStyle w:val="33"/>
          <w:rFonts w:hint="eastAsia"/>
        </w:rPr>
        <w:t>单位名称（盖章）：</w:t>
      </w:r>
    </w:p>
    <w:p>
      <w:pPr>
        <w:pStyle w:val="32"/>
        <w:shd w:val="clear" w:color="auto" w:fill="FFFFFF"/>
        <w:spacing w:before="0" w:beforeAutospacing="0" w:after="0" w:afterAutospacing="0" w:line="360" w:lineRule="auto"/>
        <w:ind w:right="2100" w:rightChars="1000"/>
        <w:jc w:val="right"/>
        <w:rPr>
          <w:rFonts w:hint="eastAsia"/>
          <w:lang w:val="fr-CH"/>
        </w:rPr>
      </w:pPr>
      <w:r>
        <w:rPr>
          <w:rStyle w:val="33"/>
          <w:rFonts w:hint="eastAsia"/>
        </w:rPr>
        <w:t>日 期：</w:t>
      </w:r>
    </w:p>
    <w:p>
      <w:pPr>
        <w:tabs>
          <w:tab w:val="left" w:pos="640"/>
          <w:tab w:val="left" w:pos="1260"/>
          <w:tab w:val="left" w:pos="1418"/>
        </w:tabs>
        <w:spacing w:line="360" w:lineRule="auto"/>
        <w:ind w:right="-420" w:rightChars="-200"/>
        <w:rPr>
          <w:rFonts w:hint="eastAsia" w:ascii="宋体" w:hAnsi="宋体" w:cs="宋体"/>
          <w:sz w:val="24"/>
          <w:lang w:val="fr-CH"/>
        </w:rPr>
      </w:pPr>
    </w:p>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jc w:val="right"/>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147E6560"/>
    <w:multiLevelType w:val="multilevel"/>
    <w:tmpl w:val="147E6560"/>
    <w:lvl w:ilvl="0" w:tentative="0">
      <w:start w:val="1"/>
      <w:numFmt w:val="chineseCountingThousand"/>
      <w:pStyle w:val="43"/>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深咨集团">
    <w15:presenceInfo w15:providerId="None" w15:userId="深咨集团"/>
  </w15:person>
  <w15:person w15:author="深咨建议">
    <w15:presenceInfo w15:providerId="None" w15:userId="深咨建议"/>
  </w15:person>
  <w15:person w15:author="曹茜">
    <w15:presenceInfo w15:providerId="None" w15:userId="曹茜"/>
  </w15:person>
  <w15:person w15:author="离郡">
    <w15:presenceInfo w15:providerId="None" w15:userId="离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002D9F"/>
    <w:rsid w:val="00102FCF"/>
    <w:rsid w:val="00127819"/>
    <w:rsid w:val="00172A27"/>
    <w:rsid w:val="001D18BD"/>
    <w:rsid w:val="001D3334"/>
    <w:rsid w:val="001E64E4"/>
    <w:rsid w:val="001E733B"/>
    <w:rsid w:val="00254F0F"/>
    <w:rsid w:val="002D3A6D"/>
    <w:rsid w:val="00427844"/>
    <w:rsid w:val="00523433"/>
    <w:rsid w:val="00531F14"/>
    <w:rsid w:val="005B0D49"/>
    <w:rsid w:val="00621A13"/>
    <w:rsid w:val="00622096"/>
    <w:rsid w:val="00770252"/>
    <w:rsid w:val="007A52F5"/>
    <w:rsid w:val="00821404"/>
    <w:rsid w:val="00A85574"/>
    <w:rsid w:val="00B7098E"/>
    <w:rsid w:val="00C26D89"/>
    <w:rsid w:val="00D05268"/>
    <w:rsid w:val="00E04AD1"/>
    <w:rsid w:val="00E75D82"/>
    <w:rsid w:val="00EF6AA9"/>
    <w:rsid w:val="010C37B8"/>
    <w:rsid w:val="016F05E9"/>
    <w:rsid w:val="01A11967"/>
    <w:rsid w:val="01BD17FD"/>
    <w:rsid w:val="02B9090A"/>
    <w:rsid w:val="02BD3216"/>
    <w:rsid w:val="031107FC"/>
    <w:rsid w:val="03344889"/>
    <w:rsid w:val="03510688"/>
    <w:rsid w:val="03C80805"/>
    <w:rsid w:val="04220A01"/>
    <w:rsid w:val="05024E58"/>
    <w:rsid w:val="05690583"/>
    <w:rsid w:val="05D84CA5"/>
    <w:rsid w:val="05EB2641"/>
    <w:rsid w:val="063313B4"/>
    <w:rsid w:val="07552703"/>
    <w:rsid w:val="077AF5D6"/>
    <w:rsid w:val="07D06FDE"/>
    <w:rsid w:val="07DB29DD"/>
    <w:rsid w:val="08271F64"/>
    <w:rsid w:val="085A6660"/>
    <w:rsid w:val="086A2F6F"/>
    <w:rsid w:val="088C4E09"/>
    <w:rsid w:val="08C71150"/>
    <w:rsid w:val="09A36B41"/>
    <w:rsid w:val="0A183285"/>
    <w:rsid w:val="0B1A27AE"/>
    <w:rsid w:val="0B30205B"/>
    <w:rsid w:val="0B9650E5"/>
    <w:rsid w:val="0B992D6B"/>
    <w:rsid w:val="0BCC6A37"/>
    <w:rsid w:val="0BD45EF5"/>
    <w:rsid w:val="0BF67D6A"/>
    <w:rsid w:val="0C4D7368"/>
    <w:rsid w:val="0C6C4A39"/>
    <w:rsid w:val="0CCB3933"/>
    <w:rsid w:val="0D376BE5"/>
    <w:rsid w:val="0DB46393"/>
    <w:rsid w:val="0DBFF8A4"/>
    <w:rsid w:val="0E0636C2"/>
    <w:rsid w:val="0E541CB6"/>
    <w:rsid w:val="0F226313"/>
    <w:rsid w:val="0F260153"/>
    <w:rsid w:val="0F742F92"/>
    <w:rsid w:val="0F9B909F"/>
    <w:rsid w:val="0FA94F43"/>
    <w:rsid w:val="0FBC28CC"/>
    <w:rsid w:val="0FFE3C2D"/>
    <w:rsid w:val="10762E0F"/>
    <w:rsid w:val="10C12E9A"/>
    <w:rsid w:val="12117034"/>
    <w:rsid w:val="122F0D51"/>
    <w:rsid w:val="126D9995"/>
    <w:rsid w:val="12EA61D9"/>
    <w:rsid w:val="12ED74B0"/>
    <w:rsid w:val="12F47908"/>
    <w:rsid w:val="135E5FA2"/>
    <w:rsid w:val="13BB0907"/>
    <w:rsid w:val="140D3389"/>
    <w:rsid w:val="15297246"/>
    <w:rsid w:val="156E66B6"/>
    <w:rsid w:val="15787C5B"/>
    <w:rsid w:val="15A56816"/>
    <w:rsid w:val="162D45A8"/>
    <w:rsid w:val="164155CB"/>
    <w:rsid w:val="168B5553"/>
    <w:rsid w:val="1717300A"/>
    <w:rsid w:val="175D30A4"/>
    <w:rsid w:val="17723A53"/>
    <w:rsid w:val="17733D36"/>
    <w:rsid w:val="178E628A"/>
    <w:rsid w:val="17974DC1"/>
    <w:rsid w:val="1797A8E8"/>
    <w:rsid w:val="17AFCD58"/>
    <w:rsid w:val="17BF9709"/>
    <w:rsid w:val="17DFB82A"/>
    <w:rsid w:val="17E41A7D"/>
    <w:rsid w:val="17F917F2"/>
    <w:rsid w:val="18235CAA"/>
    <w:rsid w:val="18270E2D"/>
    <w:rsid w:val="18B65219"/>
    <w:rsid w:val="18BD7EDC"/>
    <w:rsid w:val="191B209B"/>
    <w:rsid w:val="19724F00"/>
    <w:rsid w:val="198C2042"/>
    <w:rsid w:val="199D0E65"/>
    <w:rsid w:val="19D86C84"/>
    <w:rsid w:val="19FA3545"/>
    <w:rsid w:val="1A035868"/>
    <w:rsid w:val="1A4947FA"/>
    <w:rsid w:val="1A827038"/>
    <w:rsid w:val="1AD3361A"/>
    <w:rsid w:val="1AF56CB1"/>
    <w:rsid w:val="1B1D4692"/>
    <w:rsid w:val="1B3C173F"/>
    <w:rsid w:val="1B7F54A3"/>
    <w:rsid w:val="1B7FF535"/>
    <w:rsid w:val="1BBFE1C1"/>
    <w:rsid w:val="1BFDEAE4"/>
    <w:rsid w:val="1BFFE856"/>
    <w:rsid w:val="1C215235"/>
    <w:rsid w:val="1CAF6DFF"/>
    <w:rsid w:val="1CBF97F2"/>
    <w:rsid w:val="1D9A259A"/>
    <w:rsid w:val="1DB95116"/>
    <w:rsid w:val="1DEBDB17"/>
    <w:rsid w:val="1E7EB620"/>
    <w:rsid w:val="1E8D5784"/>
    <w:rsid w:val="1E8E7398"/>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A4382C"/>
    <w:rsid w:val="213740D6"/>
    <w:rsid w:val="216300BC"/>
    <w:rsid w:val="2185500C"/>
    <w:rsid w:val="21A92B96"/>
    <w:rsid w:val="2260669D"/>
    <w:rsid w:val="227D45A9"/>
    <w:rsid w:val="22E21BC4"/>
    <w:rsid w:val="2374556A"/>
    <w:rsid w:val="23BF0D43"/>
    <w:rsid w:val="23D13C15"/>
    <w:rsid w:val="23D64C00"/>
    <w:rsid w:val="24495099"/>
    <w:rsid w:val="248D3582"/>
    <w:rsid w:val="25747400"/>
    <w:rsid w:val="25801095"/>
    <w:rsid w:val="25D977F1"/>
    <w:rsid w:val="260D2D7B"/>
    <w:rsid w:val="263C7034"/>
    <w:rsid w:val="2675E140"/>
    <w:rsid w:val="26E2701C"/>
    <w:rsid w:val="271C5A1C"/>
    <w:rsid w:val="271F938A"/>
    <w:rsid w:val="2734033D"/>
    <w:rsid w:val="27636103"/>
    <w:rsid w:val="27BE2A52"/>
    <w:rsid w:val="27E880B4"/>
    <w:rsid w:val="27F26299"/>
    <w:rsid w:val="27F55E0F"/>
    <w:rsid w:val="27FE33CE"/>
    <w:rsid w:val="28641D7B"/>
    <w:rsid w:val="286533D6"/>
    <w:rsid w:val="28977EA2"/>
    <w:rsid w:val="289A3AA3"/>
    <w:rsid w:val="29A1025D"/>
    <w:rsid w:val="29B37A4C"/>
    <w:rsid w:val="2A3F4BF5"/>
    <w:rsid w:val="2AADC391"/>
    <w:rsid w:val="2AAF4215"/>
    <w:rsid w:val="2AB928BF"/>
    <w:rsid w:val="2ADF707C"/>
    <w:rsid w:val="2AF54989"/>
    <w:rsid w:val="2B2B082F"/>
    <w:rsid w:val="2B7D0165"/>
    <w:rsid w:val="2BB9C8F2"/>
    <w:rsid w:val="2BCC13FF"/>
    <w:rsid w:val="2BFB6E8B"/>
    <w:rsid w:val="2BFFB032"/>
    <w:rsid w:val="2C4F242F"/>
    <w:rsid w:val="2C5FE643"/>
    <w:rsid w:val="2C667A3B"/>
    <w:rsid w:val="2C7C2E07"/>
    <w:rsid w:val="2D8C184B"/>
    <w:rsid w:val="2DAE0518"/>
    <w:rsid w:val="2DC86A18"/>
    <w:rsid w:val="2DDF7CF0"/>
    <w:rsid w:val="2DFF5839"/>
    <w:rsid w:val="2E3E806D"/>
    <w:rsid w:val="2E5F5866"/>
    <w:rsid w:val="2E8B55C3"/>
    <w:rsid w:val="2EBC3384"/>
    <w:rsid w:val="2EEF79C5"/>
    <w:rsid w:val="2EF45D6A"/>
    <w:rsid w:val="2EF7EE3A"/>
    <w:rsid w:val="2F32348A"/>
    <w:rsid w:val="2F4C0476"/>
    <w:rsid w:val="2F6F2DA0"/>
    <w:rsid w:val="2F6F565C"/>
    <w:rsid w:val="2F7FF788"/>
    <w:rsid w:val="2F9B0E34"/>
    <w:rsid w:val="2FB77A4C"/>
    <w:rsid w:val="2FEAA120"/>
    <w:rsid w:val="2FFDCAA5"/>
    <w:rsid w:val="308A48AC"/>
    <w:rsid w:val="310061F3"/>
    <w:rsid w:val="317F7117"/>
    <w:rsid w:val="319B575E"/>
    <w:rsid w:val="31B72E5C"/>
    <w:rsid w:val="32AE6949"/>
    <w:rsid w:val="32F40FD3"/>
    <w:rsid w:val="32F977F1"/>
    <w:rsid w:val="32FF0317"/>
    <w:rsid w:val="337AE2D6"/>
    <w:rsid w:val="33DEF139"/>
    <w:rsid w:val="33E52AA0"/>
    <w:rsid w:val="33F915CE"/>
    <w:rsid w:val="33F9C19C"/>
    <w:rsid w:val="346DC6E6"/>
    <w:rsid w:val="34D5481E"/>
    <w:rsid w:val="3535527B"/>
    <w:rsid w:val="35E75334"/>
    <w:rsid w:val="35EB6C31"/>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607A0E"/>
    <w:rsid w:val="38791C4D"/>
    <w:rsid w:val="38A96204"/>
    <w:rsid w:val="38DCE36B"/>
    <w:rsid w:val="3948288A"/>
    <w:rsid w:val="397B1CE6"/>
    <w:rsid w:val="397E758C"/>
    <w:rsid w:val="399333C8"/>
    <w:rsid w:val="3A456D67"/>
    <w:rsid w:val="3A626B85"/>
    <w:rsid w:val="3A8F174A"/>
    <w:rsid w:val="3AC2456D"/>
    <w:rsid w:val="3AF774CA"/>
    <w:rsid w:val="3AFF7B57"/>
    <w:rsid w:val="3B3FC881"/>
    <w:rsid w:val="3B6E5B2D"/>
    <w:rsid w:val="3B7905A1"/>
    <w:rsid w:val="3B7BF8D1"/>
    <w:rsid w:val="3B93441B"/>
    <w:rsid w:val="3BF3F690"/>
    <w:rsid w:val="3BFFAFAC"/>
    <w:rsid w:val="3C0223B7"/>
    <w:rsid w:val="3C6FA9D3"/>
    <w:rsid w:val="3C9FAAB0"/>
    <w:rsid w:val="3CBF52AA"/>
    <w:rsid w:val="3CFC7333"/>
    <w:rsid w:val="3D146668"/>
    <w:rsid w:val="3D5358A8"/>
    <w:rsid w:val="3D6F35BF"/>
    <w:rsid w:val="3D84435C"/>
    <w:rsid w:val="3DB03A24"/>
    <w:rsid w:val="3DBDE794"/>
    <w:rsid w:val="3DBFC698"/>
    <w:rsid w:val="3DDF4999"/>
    <w:rsid w:val="3DEAAE5D"/>
    <w:rsid w:val="3DFEF73F"/>
    <w:rsid w:val="3E31A9C9"/>
    <w:rsid w:val="3EAA2D67"/>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1CF6829"/>
    <w:rsid w:val="42337B3F"/>
    <w:rsid w:val="427D40B5"/>
    <w:rsid w:val="440918F1"/>
    <w:rsid w:val="447D7569"/>
    <w:rsid w:val="44B52210"/>
    <w:rsid w:val="44CB1698"/>
    <w:rsid w:val="44F324D8"/>
    <w:rsid w:val="455B5B96"/>
    <w:rsid w:val="459C5D66"/>
    <w:rsid w:val="459E2651"/>
    <w:rsid w:val="459F5CA0"/>
    <w:rsid w:val="45C41A3D"/>
    <w:rsid w:val="462D6801"/>
    <w:rsid w:val="469D7925"/>
    <w:rsid w:val="46EA32A6"/>
    <w:rsid w:val="47053F7C"/>
    <w:rsid w:val="4706073F"/>
    <w:rsid w:val="47775721"/>
    <w:rsid w:val="478563C6"/>
    <w:rsid w:val="47C60945"/>
    <w:rsid w:val="47E9A1A0"/>
    <w:rsid w:val="48002B88"/>
    <w:rsid w:val="480E6DE3"/>
    <w:rsid w:val="484F4B48"/>
    <w:rsid w:val="485F07D8"/>
    <w:rsid w:val="48605FCE"/>
    <w:rsid w:val="48C06477"/>
    <w:rsid w:val="48C3322B"/>
    <w:rsid w:val="48F14BF7"/>
    <w:rsid w:val="4945059D"/>
    <w:rsid w:val="49BEA124"/>
    <w:rsid w:val="49CC6CB6"/>
    <w:rsid w:val="49E140B7"/>
    <w:rsid w:val="4A6202EB"/>
    <w:rsid w:val="4A7C4FC1"/>
    <w:rsid w:val="4A9A6CAF"/>
    <w:rsid w:val="4A9C5875"/>
    <w:rsid w:val="4AFD4615"/>
    <w:rsid w:val="4B454A0A"/>
    <w:rsid w:val="4B5A3FD8"/>
    <w:rsid w:val="4B887951"/>
    <w:rsid w:val="4BC20883"/>
    <w:rsid w:val="4BE3360E"/>
    <w:rsid w:val="4C251B2D"/>
    <w:rsid w:val="4CF92E7B"/>
    <w:rsid w:val="4CFB6B2C"/>
    <w:rsid w:val="4D1DB812"/>
    <w:rsid w:val="4D357CE0"/>
    <w:rsid w:val="4DAFC284"/>
    <w:rsid w:val="4DBB3E33"/>
    <w:rsid w:val="4DE3154B"/>
    <w:rsid w:val="4DF5D2BF"/>
    <w:rsid w:val="4E5655E3"/>
    <w:rsid w:val="4ECD7EB5"/>
    <w:rsid w:val="4EDE35AC"/>
    <w:rsid w:val="4F640F18"/>
    <w:rsid w:val="4F7E3902"/>
    <w:rsid w:val="4F9A44F8"/>
    <w:rsid w:val="4F9F214B"/>
    <w:rsid w:val="4FF395E6"/>
    <w:rsid w:val="4FFA569E"/>
    <w:rsid w:val="4FFF7B66"/>
    <w:rsid w:val="51487335"/>
    <w:rsid w:val="51BCFBE2"/>
    <w:rsid w:val="51E01C33"/>
    <w:rsid w:val="51E44568"/>
    <w:rsid w:val="51F15DFD"/>
    <w:rsid w:val="51FF628E"/>
    <w:rsid w:val="522BBFAA"/>
    <w:rsid w:val="522D533A"/>
    <w:rsid w:val="53252976"/>
    <w:rsid w:val="53401509"/>
    <w:rsid w:val="53543ED7"/>
    <w:rsid w:val="536433D3"/>
    <w:rsid w:val="536F6462"/>
    <w:rsid w:val="53BD2119"/>
    <w:rsid w:val="547C1168"/>
    <w:rsid w:val="549324D8"/>
    <w:rsid w:val="54C469E3"/>
    <w:rsid w:val="553C7A36"/>
    <w:rsid w:val="5567BD2F"/>
    <w:rsid w:val="557D857A"/>
    <w:rsid w:val="557F84E0"/>
    <w:rsid w:val="55992B5C"/>
    <w:rsid w:val="55A211BE"/>
    <w:rsid w:val="55E7D38E"/>
    <w:rsid w:val="55F80356"/>
    <w:rsid w:val="55FF196E"/>
    <w:rsid w:val="567B2EA4"/>
    <w:rsid w:val="56C7BF65"/>
    <w:rsid w:val="56DEF74B"/>
    <w:rsid w:val="56F52AF0"/>
    <w:rsid w:val="57380BEA"/>
    <w:rsid w:val="575DDB48"/>
    <w:rsid w:val="57A782E9"/>
    <w:rsid w:val="57A927F5"/>
    <w:rsid w:val="57BD2EED"/>
    <w:rsid w:val="57BFE2CB"/>
    <w:rsid w:val="57F758DB"/>
    <w:rsid w:val="57FF3DFF"/>
    <w:rsid w:val="57FF4AD2"/>
    <w:rsid w:val="57FFB7BC"/>
    <w:rsid w:val="585A0DAA"/>
    <w:rsid w:val="58E55E64"/>
    <w:rsid w:val="593739B8"/>
    <w:rsid w:val="593E081A"/>
    <w:rsid w:val="59C9319A"/>
    <w:rsid w:val="59D63A74"/>
    <w:rsid w:val="59D714F6"/>
    <w:rsid w:val="59DFFD93"/>
    <w:rsid w:val="59EF1DFC"/>
    <w:rsid w:val="5A4947D3"/>
    <w:rsid w:val="5ABB1050"/>
    <w:rsid w:val="5AF93469"/>
    <w:rsid w:val="5B3B3860"/>
    <w:rsid w:val="5B5D2F92"/>
    <w:rsid w:val="5B7DDC28"/>
    <w:rsid w:val="5B7F624A"/>
    <w:rsid w:val="5BAF68EF"/>
    <w:rsid w:val="5BE72AE1"/>
    <w:rsid w:val="5BEB75A4"/>
    <w:rsid w:val="5BF42BBB"/>
    <w:rsid w:val="5BFFD5F5"/>
    <w:rsid w:val="5CDF4E52"/>
    <w:rsid w:val="5CF634E9"/>
    <w:rsid w:val="5D355CB4"/>
    <w:rsid w:val="5D5D99E9"/>
    <w:rsid w:val="5D7FC7C9"/>
    <w:rsid w:val="5D9952E5"/>
    <w:rsid w:val="5D9A46F0"/>
    <w:rsid w:val="5DAD523C"/>
    <w:rsid w:val="5DAF0801"/>
    <w:rsid w:val="5DBA1D17"/>
    <w:rsid w:val="5DE3477F"/>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7D3748"/>
    <w:rsid w:val="610C3A9C"/>
    <w:rsid w:val="611B38AB"/>
    <w:rsid w:val="615C31E8"/>
    <w:rsid w:val="61B62DA1"/>
    <w:rsid w:val="61FF5178"/>
    <w:rsid w:val="6243437A"/>
    <w:rsid w:val="62616D7C"/>
    <w:rsid w:val="628D14F2"/>
    <w:rsid w:val="62BD4574"/>
    <w:rsid w:val="6325773C"/>
    <w:rsid w:val="634C1706"/>
    <w:rsid w:val="63B63069"/>
    <w:rsid w:val="63E57C7D"/>
    <w:rsid w:val="64C200F2"/>
    <w:rsid w:val="64F57139"/>
    <w:rsid w:val="65655C60"/>
    <w:rsid w:val="6593F782"/>
    <w:rsid w:val="65BE74B1"/>
    <w:rsid w:val="65FD1E19"/>
    <w:rsid w:val="65FE0871"/>
    <w:rsid w:val="6609095A"/>
    <w:rsid w:val="66390EEC"/>
    <w:rsid w:val="66410DD2"/>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92A7449"/>
    <w:rsid w:val="696D3286"/>
    <w:rsid w:val="69E73285"/>
    <w:rsid w:val="6A4176E3"/>
    <w:rsid w:val="6A845731"/>
    <w:rsid w:val="6AE517EE"/>
    <w:rsid w:val="6B0F7019"/>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4C7A62"/>
    <w:rsid w:val="6C7B0821"/>
    <w:rsid w:val="6C7F72AC"/>
    <w:rsid w:val="6C892D57"/>
    <w:rsid w:val="6CE16F10"/>
    <w:rsid w:val="6CF9A775"/>
    <w:rsid w:val="6D5050C7"/>
    <w:rsid w:val="6DBDB722"/>
    <w:rsid w:val="6DDFE8A4"/>
    <w:rsid w:val="6DF5168E"/>
    <w:rsid w:val="6DFF2102"/>
    <w:rsid w:val="6E2318FE"/>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80499D"/>
    <w:rsid w:val="7082711C"/>
    <w:rsid w:val="70C236C4"/>
    <w:rsid w:val="70F12FC6"/>
    <w:rsid w:val="713F17D9"/>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E1108C"/>
    <w:rsid w:val="73F5007A"/>
    <w:rsid w:val="73FEB008"/>
    <w:rsid w:val="73FF3C21"/>
    <w:rsid w:val="740500E7"/>
    <w:rsid w:val="74077D93"/>
    <w:rsid w:val="743F2389"/>
    <w:rsid w:val="74AE9EF4"/>
    <w:rsid w:val="74B15673"/>
    <w:rsid w:val="74FE88D1"/>
    <w:rsid w:val="750B3103"/>
    <w:rsid w:val="757B8C15"/>
    <w:rsid w:val="75B556EC"/>
    <w:rsid w:val="75B7E9C3"/>
    <w:rsid w:val="75DE6D1A"/>
    <w:rsid w:val="75E13102"/>
    <w:rsid w:val="75FF3FD3"/>
    <w:rsid w:val="7688309F"/>
    <w:rsid w:val="769E28CC"/>
    <w:rsid w:val="76A43029"/>
    <w:rsid w:val="76CFB604"/>
    <w:rsid w:val="76EB13C1"/>
    <w:rsid w:val="76EF4444"/>
    <w:rsid w:val="76FB10EB"/>
    <w:rsid w:val="76FD926B"/>
    <w:rsid w:val="76FF9977"/>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972DF47"/>
    <w:rsid w:val="797BCC08"/>
    <w:rsid w:val="799E691A"/>
    <w:rsid w:val="799F4D91"/>
    <w:rsid w:val="79BA2FEC"/>
    <w:rsid w:val="79DA45DF"/>
    <w:rsid w:val="79EF2068"/>
    <w:rsid w:val="79EFC2ED"/>
    <w:rsid w:val="79FF532C"/>
    <w:rsid w:val="7A3EA76F"/>
    <w:rsid w:val="7A6BC49B"/>
    <w:rsid w:val="7A7719EE"/>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4280A"/>
    <w:rsid w:val="7EF73F35"/>
    <w:rsid w:val="7EFA749D"/>
    <w:rsid w:val="7EFD617A"/>
    <w:rsid w:val="7EFDD9F4"/>
    <w:rsid w:val="7EFF058C"/>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48DD"/>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9AF38"/>
    <w:rsid w:val="EBFF07D8"/>
    <w:rsid w:val="ED6391F0"/>
    <w:rsid w:val="ED73AAC5"/>
    <w:rsid w:val="ED7BF5CC"/>
    <w:rsid w:val="EDEFB2A2"/>
    <w:rsid w:val="EDF7FA5F"/>
    <w:rsid w:val="EE9C973A"/>
    <w:rsid w:val="EEAF2439"/>
    <w:rsid w:val="EEBDBBD9"/>
    <w:rsid w:val="EEDCE468"/>
    <w:rsid w:val="EEF71889"/>
    <w:rsid w:val="EEF764AE"/>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95247"/>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1"/>
    <w:link w:val="35"/>
    <w:unhideWhenUsed/>
    <w:qFormat/>
    <w:uiPriority w:val="99"/>
    <w:pPr>
      <w:spacing w:after="120"/>
    </w:pPr>
  </w:style>
  <w:style w:type="paragraph" w:styleId="7">
    <w:name w:val="annotation text"/>
    <w:basedOn w:val="1"/>
    <w:link w:val="48"/>
    <w:unhideWhenUsed/>
    <w:qFormat/>
    <w:uiPriority w:val="0"/>
    <w:pPr>
      <w:jc w:val="left"/>
    </w:pPr>
    <w:rPr>
      <w:szCs w:val="21"/>
    </w:rPr>
  </w:style>
  <w:style w:type="paragraph" w:styleId="8">
    <w:name w:val="Body Text Indent"/>
    <w:basedOn w:val="1"/>
    <w:link w:val="38"/>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rPr>
      <w:rFonts w:ascii="宋体" w:hAnsi="Courier New"/>
    </w:rPr>
  </w:style>
  <w:style w:type="paragraph" w:styleId="11">
    <w:name w:val="Balloon Text"/>
    <w:basedOn w:val="1"/>
    <w:link w:val="34"/>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annotation subject"/>
    <w:basedOn w:val="7"/>
    <w:next w:val="7"/>
    <w:link w:val="49"/>
    <w:qFormat/>
    <w:uiPriority w:val="0"/>
    <w:rPr>
      <w:b/>
      <w:bCs/>
      <w:szCs w:val="24"/>
    </w:rPr>
  </w:style>
  <w:style w:type="paragraph" w:styleId="19">
    <w:name w:val="Body Text First Indent"/>
    <w:basedOn w:val="6"/>
    <w:qFormat/>
    <w:uiPriority w:val="0"/>
    <w:pPr>
      <w:ind w:firstLine="420" w:firstLineChars="100"/>
    </w:pPr>
  </w:style>
  <w:style w:type="table" w:styleId="21">
    <w:name w:val="Table Grid"/>
    <w:basedOn w:val="20"/>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qFormat/>
    <w:uiPriority w:val="0"/>
    <w:rPr>
      <w:b/>
    </w:rPr>
  </w:style>
  <w:style w:type="character" w:styleId="24">
    <w:name w:val="page number"/>
    <w:qFormat/>
    <w:uiPriority w:val="0"/>
  </w:style>
  <w:style w:type="character" w:styleId="25">
    <w:name w:val="annotation reference"/>
    <w:unhideWhenUsed/>
    <w:qFormat/>
    <w:uiPriority w:val="0"/>
    <w:rPr>
      <w:sz w:val="21"/>
      <w:szCs w:val="21"/>
    </w:rPr>
  </w:style>
  <w:style w:type="paragraph" w:customStyle="1" w:styleId="26">
    <w:name w:val="表格文字"/>
    <w:basedOn w:val="1"/>
    <w:next w:val="1"/>
    <w:qFormat/>
    <w:uiPriority w:val="0"/>
    <w:pPr>
      <w:spacing w:before="25" w:after="25"/>
      <w:jc w:val="left"/>
    </w:pPr>
    <w:rPr>
      <w:spacing w:val="10"/>
      <w:kern w:val="0"/>
      <w:sz w:val="24"/>
      <w:szCs w:val="20"/>
    </w:rPr>
  </w:style>
  <w:style w:type="paragraph" w:styleId="27">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0">
    <w:name w:val="列出段落2"/>
    <w:basedOn w:val="1"/>
    <w:qFormat/>
    <w:uiPriority w:val="34"/>
    <w:pPr>
      <w:ind w:firstLine="420" w:firstLineChars="200"/>
    </w:pPr>
  </w:style>
  <w:style w:type="paragraph" w:customStyle="1" w:styleId="31">
    <w:name w:val="Table Paragraph"/>
    <w:basedOn w:val="1"/>
    <w:qFormat/>
    <w:uiPriority w:val="0"/>
    <w:pPr>
      <w:autoSpaceDE w:val="0"/>
      <w:autoSpaceDN w:val="0"/>
      <w:jc w:val="left"/>
    </w:pPr>
    <w:rPr>
      <w:rFonts w:ascii="宋体" w:hAnsi="宋体" w:cs="宋体"/>
      <w:kern w:val="0"/>
      <w:sz w:val="22"/>
      <w:szCs w:val="22"/>
    </w:rPr>
  </w:style>
  <w:style w:type="paragraph" w:customStyle="1" w:styleId="32">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qowt-font5-gb2312"/>
    <w:qFormat/>
    <w:uiPriority w:val="0"/>
  </w:style>
  <w:style w:type="character" w:customStyle="1" w:styleId="34">
    <w:name w:val="批注框文本 字符"/>
    <w:basedOn w:val="22"/>
    <w:link w:val="11"/>
    <w:qFormat/>
    <w:uiPriority w:val="0"/>
    <w:rPr>
      <w:kern w:val="2"/>
      <w:sz w:val="18"/>
      <w:szCs w:val="18"/>
    </w:rPr>
  </w:style>
  <w:style w:type="character" w:customStyle="1" w:styleId="35">
    <w:name w:val="正文文本 字符"/>
    <w:basedOn w:val="22"/>
    <w:link w:val="6"/>
    <w:qFormat/>
    <w:uiPriority w:val="99"/>
    <w:rPr>
      <w:kern w:val="2"/>
      <w:sz w:val="21"/>
      <w:szCs w:val="24"/>
    </w:rPr>
  </w:style>
  <w:style w:type="paragraph" w:customStyle="1" w:styleId="36">
    <w:name w:val="msolistparagraph"/>
    <w:basedOn w:val="1"/>
    <w:qFormat/>
    <w:uiPriority w:val="0"/>
    <w:pPr>
      <w:ind w:firstLine="420" w:firstLineChars="200"/>
    </w:pPr>
  </w:style>
  <w:style w:type="paragraph" w:customStyle="1" w:styleId="37">
    <w:name w:val="正文格式"/>
    <w:basedOn w:val="8"/>
    <w:qFormat/>
    <w:uiPriority w:val="99"/>
    <w:pPr>
      <w:spacing w:after="0" w:line="360" w:lineRule="auto"/>
      <w:ind w:left="0" w:leftChars="0" w:firstLine="600"/>
    </w:pPr>
    <w:rPr>
      <w:rFonts w:eastAsia="仿宋_GB2312"/>
      <w:sz w:val="30"/>
      <w:szCs w:val="30"/>
    </w:rPr>
  </w:style>
  <w:style w:type="character" w:customStyle="1" w:styleId="38">
    <w:name w:val="正文文本缩进 字符"/>
    <w:link w:val="8"/>
    <w:semiHidden/>
    <w:qFormat/>
    <w:uiPriority w:val="99"/>
    <w:rPr>
      <w:kern w:val="0"/>
      <w:sz w:val="20"/>
      <w:szCs w:val="20"/>
    </w:rPr>
  </w:style>
  <w:style w:type="paragraph" w:customStyle="1" w:styleId="3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0">
    <w:name w:val="List Paragraph"/>
    <w:basedOn w:val="1"/>
    <w:qFormat/>
    <w:uiPriority w:val="34"/>
    <w:pPr>
      <w:ind w:firstLine="420" w:firstLineChars="200"/>
    </w:pPr>
  </w:style>
  <w:style w:type="paragraph" w:customStyle="1" w:styleId="41">
    <w:name w:val="9前海 标题"/>
    <w:basedOn w:val="1"/>
    <w:next w:val="42"/>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2">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3">
    <w:name w:val="1级标题"/>
    <w:basedOn w:val="1"/>
    <w:next w:val="44"/>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4">
    <w:name w:val="9前海 正文"/>
    <w:basedOn w:val="42"/>
    <w:qFormat/>
    <w:uiPriority w:val="0"/>
    <w:pPr>
      <w:ind w:firstLine="640"/>
    </w:pPr>
    <w:rPr>
      <w:rFonts w:ascii="仿宋_GB2312" w:eastAsia="仿宋_GB2312"/>
    </w:rPr>
  </w:style>
  <w:style w:type="paragraph" w:customStyle="1" w:styleId="45">
    <w:name w:val="2级标题"/>
    <w:basedOn w:val="44"/>
    <w:next w:val="44"/>
    <w:qFormat/>
    <w:uiPriority w:val="0"/>
    <w:pPr>
      <w:ind w:firstLine="643"/>
      <w:outlineLvl w:val="1"/>
    </w:pPr>
    <w:rPr>
      <w:rFonts w:ascii="楷体_GB2312" w:hAnsi="楷体" w:eastAsia="楷体_GB2312"/>
      <w:b/>
    </w:rPr>
  </w:style>
  <w:style w:type="character" w:customStyle="1" w:styleId="46">
    <w:name w:val="15"/>
    <w:basedOn w:val="22"/>
    <w:qFormat/>
    <w:uiPriority w:val="0"/>
    <w:rPr>
      <w:rFonts w:hint="default" w:ascii="Times New Roman" w:hAnsi="Times New Roman" w:cs="Times New Roman"/>
    </w:rPr>
  </w:style>
  <w:style w:type="paragraph" w:customStyle="1" w:styleId="4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8">
    <w:name w:val="批注文字 字符"/>
    <w:basedOn w:val="22"/>
    <w:link w:val="7"/>
    <w:qFormat/>
    <w:uiPriority w:val="0"/>
    <w:rPr>
      <w:kern w:val="2"/>
      <w:sz w:val="21"/>
      <w:szCs w:val="21"/>
    </w:rPr>
  </w:style>
  <w:style w:type="character" w:customStyle="1" w:styleId="49">
    <w:name w:val="批注主题 字符"/>
    <w:basedOn w:val="48"/>
    <w:link w:val="18"/>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20628</Words>
  <Characters>21283</Characters>
  <Lines>4194</Lines>
  <Paragraphs>2116</Paragraphs>
  <TotalTime>10</TotalTime>
  <ScaleCrop>false</ScaleCrop>
  <LinksUpToDate>false</LinksUpToDate>
  <CharactersWithSpaces>21686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2023-09-27T20:34:00Z</dcterms:created>
  <dc:creator>黄雅静</dc:creator>
  <cp:lastModifiedBy>黎俊</cp:lastModifiedBy>
  <cp:lastPrinted>2023-11-11T19:12:00Z</cp:lastPrinted>
  <dcterms:modified xsi:type="dcterms:W3CDTF">2025-08-19T09:21:58Z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EEC768DE928849C09164C65BDFEC76D7_13</vt:lpwstr>
  </property>
  <property fmtid="{D5CDD505-2E9C-101B-9397-08002B2CF9AE}" pid="4" name="KSOTemplateDocerSaveRecord">
    <vt:lpwstr>eyJoZGlkIjoiMWViNjU1YjYxMmE1ZjA1ZGI4YzZiMWU4ZDg3Zjk4MWMiLCJ1c2VySWQiOiIxNDg2ODI2MzgyIn0=</vt:lpwstr>
  </property>
</Properties>
</file>