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highlight w:val="none"/>
        </w:rPr>
      </w:pPr>
    </w:p>
    <w:p>
      <w:pPr>
        <w:rPr>
          <w:highlight w:val="none"/>
        </w:rPr>
      </w:pPr>
    </w:p>
    <w:p>
      <w:pPr>
        <w:rPr>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简易招标文件</w:t>
      </w:r>
    </w:p>
    <w:p>
      <w:pPr>
        <w:jc w:val="center"/>
        <w:rPr>
          <w:rFonts w:hint="eastAsia" w:ascii="宋体" w:hAnsi="宋体" w:cs="宋体"/>
          <w:highlight w:val="none"/>
        </w:rPr>
      </w:pPr>
    </w:p>
    <w:p>
      <w:pPr>
        <w:rPr>
          <w:rFonts w:hint="eastAsia" w:ascii="宋体" w:hAnsi="宋体" w:cs="宋体"/>
          <w:highlight w:val="none"/>
        </w:rPr>
      </w:pPr>
    </w:p>
    <w:p>
      <w:pPr>
        <w:pStyle w:val="35"/>
        <w:ind w:firstLine="420"/>
        <w:rPr>
          <w:rFonts w:hint="eastAsia" w:ascii="宋体" w:hAnsi="宋体" w:cs="宋体"/>
          <w:highlight w:val="none"/>
        </w:rPr>
      </w:pPr>
    </w:p>
    <w:p>
      <w:pPr>
        <w:pStyle w:val="35"/>
        <w:ind w:firstLine="420"/>
        <w:rPr>
          <w:rFonts w:hint="eastAsia" w:ascii="宋体" w:hAnsi="宋体" w:cs="宋体"/>
          <w:highlight w:val="none"/>
        </w:rPr>
      </w:pPr>
    </w:p>
    <w:p>
      <w:pPr>
        <w:rPr>
          <w:rFonts w:hint="eastAsia" w:ascii="宋体" w:hAnsi="宋体" w:cs="宋体"/>
          <w:b/>
          <w:sz w:val="44"/>
          <w:highlight w:val="none"/>
        </w:rPr>
      </w:pPr>
    </w:p>
    <w:p>
      <w:pPr>
        <w:ind w:left="2326" w:leftChars="247" w:right="-319" w:rightChars="-152" w:hanging="1807" w:hangingChars="500"/>
        <w:rPr>
          <w:rFonts w:hint="eastAsia" w:ascii="宋体" w:hAnsi="宋体" w:cs="宋体"/>
          <w:b/>
          <w:sz w:val="36"/>
          <w:szCs w:val="36"/>
          <w:highlight w:val="none"/>
        </w:rPr>
      </w:pPr>
      <w:r>
        <w:rPr>
          <w:rFonts w:hint="eastAsia" w:ascii="宋体" w:hAnsi="宋体" w:cs="宋体"/>
          <w:b/>
          <w:sz w:val="36"/>
          <w:szCs w:val="36"/>
          <w:highlight w:val="none"/>
        </w:rPr>
        <w:t>招标编号：QH2025062</w:t>
      </w:r>
    </w:p>
    <w:p>
      <w:pPr>
        <w:ind w:left="2326" w:leftChars="247" w:right="-319" w:rightChars="-152" w:hanging="1807" w:hangingChars="500"/>
        <w:rPr>
          <w:rFonts w:hint="eastAsia" w:ascii="宋体" w:hAnsi="宋体" w:cs="宋体"/>
          <w:b/>
          <w:sz w:val="36"/>
          <w:szCs w:val="36"/>
          <w:highlight w:val="none"/>
        </w:rPr>
      </w:pPr>
    </w:p>
    <w:p>
      <w:pPr>
        <w:pStyle w:val="35"/>
        <w:ind w:firstLine="420"/>
        <w:rPr>
          <w:rFonts w:hint="eastAsia" w:ascii="宋体" w:hAnsi="宋体" w:cs="宋体"/>
          <w:highlight w:val="none"/>
        </w:rPr>
      </w:pPr>
    </w:p>
    <w:p>
      <w:pPr>
        <w:pStyle w:val="35"/>
        <w:ind w:firstLine="420"/>
        <w:rPr>
          <w:rFonts w:hint="eastAsia" w:ascii="宋体" w:hAnsi="宋体" w:cs="宋体"/>
          <w:highlight w:val="none"/>
        </w:rPr>
      </w:pPr>
    </w:p>
    <w:p>
      <w:pPr>
        <w:pStyle w:val="35"/>
        <w:ind w:firstLine="420"/>
        <w:rPr>
          <w:rFonts w:hint="eastAsia" w:ascii="宋体" w:hAnsi="宋体" w:cs="宋体"/>
          <w:highlight w:val="none"/>
        </w:rPr>
      </w:pPr>
    </w:p>
    <w:p>
      <w:pPr>
        <w:ind w:left="2326" w:leftChars="247" w:right="-319" w:rightChars="-152" w:hanging="1807" w:hangingChars="500"/>
        <w:rPr>
          <w:rFonts w:hint="eastAsia" w:ascii="宋体" w:hAnsi="宋体" w:cs="宋体"/>
          <w:b/>
          <w:sz w:val="36"/>
          <w:szCs w:val="36"/>
          <w:highlight w:val="none"/>
        </w:rPr>
      </w:pPr>
      <w:r>
        <w:rPr>
          <w:rFonts w:hint="eastAsia" w:ascii="宋体" w:hAnsi="宋体" w:cs="宋体"/>
          <w:b/>
          <w:sz w:val="36"/>
          <w:szCs w:val="36"/>
          <w:highlight w:val="none"/>
        </w:rPr>
        <w:t>招标项目：</w:t>
      </w:r>
      <w:bookmarkStart w:id="0" w:name="OLE_LINK11"/>
      <w:r>
        <w:rPr>
          <w:rFonts w:hint="eastAsia" w:ascii="宋体" w:hAnsi="宋体" w:cs="宋体"/>
          <w:b/>
          <w:sz w:val="36"/>
          <w:szCs w:val="36"/>
          <w:highlight w:val="none"/>
        </w:rPr>
        <w:t>物业资产管理</w:t>
      </w:r>
      <w:r>
        <w:rPr>
          <w:rFonts w:hint="eastAsia" w:ascii="宋体" w:hAnsi="宋体" w:cs="宋体"/>
          <w:b/>
          <w:sz w:val="36"/>
          <w:szCs w:val="36"/>
          <w:highlight w:val="none"/>
          <w:lang w:eastAsia="zh-CN"/>
        </w:rPr>
        <w:t>专业法律</w:t>
      </w:r>
      <w:r>
        <w:rPr>
          <w:rFonts w:hint="eastAsia" w:ascii="宋体" w:hAnsi="宋体" w:cs="宋体"/>
          <w:b/>
          <w:sz w:val="36"/>
          <w:szCs w:val="36"/>
          <w:highlight w:val="none"/>
        </w:rPr>
        <w:t>顾问服务</w:t>
      </w:r>
    </w:p>
    <w:bookmarkEnd w:id="0"/>
    <w:p>
      <w:pPr>
        <w:ind w:firstLine="3264" w:firstLineChars="739"/>
        <w:rPr>
          <w:rFonts w:hint="eastAsia" w:ascii="宋体" w:hAnsi="宋体" w:cs="宋体"/>
          <w:b/>
          <w:sz w:val="44"/>
          <w:highlight w:val="none"/>
        </w:rPr>
      </w:pPr>
    </w:p>
    <w:p>
      <w:pPr>
        <w:ind w:left="1260" w:leftChars="600" w:firstLine="1855" w:firstLineChars="420"/>
        <w:rPr>
          <w:rFonts w:hint="eastAsia" w:ascii="宋体" w:hAnsi="宋体" w:cs="宋体"/>
          <w:b/>
          <w:sz w:val="44"/>
          <w:highlight w:val="none"/>
        </w:rPr>
      </w:pPr>
    </w:p>
    <w:p>
      <w:pPr>
        <w:rPr>
          <w:rFonts w:hint="eastAsia" w:ascii="宋体" w:hAnsi="宋体" w:cs="宋体"/>
          <w:b/>
          <w:sz w:val="44"/>
          <w:highlight w:val="none"/>
        </w:rPr>
      </w:pPr>
    </w:p>
    <w:p>
      <w:pPr>
        <w:jc w:val="center"/>
        <w:rPr>
          <w:rFonts w:hint="eastAsia"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2025年</w:t>
      </w:r>
      <w:r>
        <w:rPr>
          <w:rFonts w:hint="eastAsia" w:ascii="宋体" w:hAnsi="宋体" w:cs="宋体"/>
          <w:b/>
          <w:bCs/>
          <w:sz w:val="36"/>
          <w:szCs w:val="36"/>
          <w:highlight w:val="none"/>
          <w:lang w:val="en-US" w:eastAsia="zh-CN"/>
        </w:rPr>
        <w:t>7</w:t>
      </w:r>
      <w:r>
        <w:rPr>
          <w:rFonts w:hint="eastAsia" w:ascii="宋体" w:hAnsi="宋体" w:cs="宋体"/>
          <w:b/>
          <w:bCs/>
          <w:sz w:val="36"/>
          <w:szCs w:val="36"/>
          <w:highlight w:val="none"/>
        </w:rPr>
        <w:t>月</w:t>
      </w:r>
    </w:p>
    <w:p>
      <w:pPr>
        <w:autoSpaceDE w:val="0"/>
        <w:autoSpaceDN w:val="0"/>
        <w:adjustRightInd w:val="0"/>
        <w:spacing w:line="360" w:lineRule="auto"/>
        <w:jc w:val="center"/>
        <w:rPr>
          <w:rFonts w:hint="eastAsia" w:ascii="宋体" w:hAnsi="宋体" w:cs="宋体"/>
          <w:b/>
          <w:bCs/>
          <w:kern w:val="0"/>
          <w:sz w:val="36"/>
          <w:szCs w:val="36"/>
          <w:highlight w:val="none"/>
        </w:rPr>
      </w:pPr>
      <w:bookmarkStart w:id="1"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ind w:firstLine="480" w:firstLineChars="200"/>
        <w:rPr>
          <w:rFonts w:hint="eastAsia" w:ascii="宋体" w:hAnsi="宋体" w:cs="宋体"/>
          <w:sz w:val="24"/>
          <w:highlight w:val="none"/>
        </w:rPr>
      </w:pPr>
      <w:r>
        <w:rPr>
          <w:rFonts w:hint="eastAsia" w:ascii="宋体" w:hAnsi="宋体" w:cs="宋体"/>
          <w:sz w:val="24"/>
          <w:highlight w:val="none"/>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4482" w:type="pct"/>
            <w:vAlign w:val="center"/>
          </w:tcPr>
          <w:p>
            <w:pPr>
              <w:jc w:val="center"/>
              <w:rPr>
                <w:rFonts w:hint="eastAsia" w:ascii="宋体" w:hAnsi="宋体" w:cs="宋体"/>
                <w:b/>
                <w:bCs/>
                <w:sz w:val="24"/>
                <w:highlight w:val="none"/>
              </w:rPr>
            </w:pPr>
            <w:r>
              <w:rPr>
                <w:rFonts w:hint="eastAsia" w:ascii="宋体" w:hAnsi="宋体" w:cs="宋体"/>
                <w:b/>
                <w:bCs/>
                <w:sz w:val="24"/>
                <w:highlight w:val="none"/>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highlight w:val="none"/>
              </w:rPr>
            </w:pPr>
            <w:r>
              <w:rPr>
                <w:rFonts w:hint="eastAsia" w:ascii="宋体" w:hAnsi="宋体" w:cs="宋体"/>
                <w:sz w:val="24"/>
                <w:highlight w:val="none"/>
              </w:rPr>
              <w:t>1</w:t>
            </w:r>
          </w:p>
        </w:tc>
        <w:tc>
          <w:tcPr>
            <w:tcW w:w="4482" w:type="pct"/>
            <w:vAlign w:val="center"/>
          </w:tcPr>
          <w:p>
            <w:pPr>
              <w:jc w:val="left"/>
              <w:rPr>
                <w:rFonts w:hint="eastAsia" w:ascii="宋体" w:hAnsi="宋体" w:cs="宋体"/>
                <w:sz w:val="24"/>
                <w:highlight w:val="none"/>
              </w:rPr>
            </w:pPr>
            <w:r>
              <w:rPr>
                <w:rFonts w:hint="eastAsia" w:ascii="宋体" w:hAnsi="宋体" w:cs="宋体"/>
                <w:sz w:val="24"/>
                <w:highlight w:val="none"/>
              </w:rPr>
              <w:t>与其他投标供应商的法定代表人、主要经营负责人、投标授权代表人、项目负责人、主要技术人员为</w:t>
            </w:r>
            <w:r>
              <w:rPr>
                <w:rFonts w:hint="eastAsia" w:ascii="宋体" w:hAnsi="宋体" w:cs="宋体"/>
                <w:b/>
                <w:bCs/>
                <w:sz w:val="24"/>
                <w:highlight w:val="none"/>
              </w:rPr>
              <w:t>同一人、属同一单位或者在同一单位缴纳社会保险</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highlight w:val="none"/>
              </w:rPr>
            </w:pPr>
            <w:r>
              <w:rPr>
                <w:rFonts w:hint="eastAsia" w:ascii="宋体" w:hAnsi="宋体" w:cs="宋体"/>
                <w:sz w:val="24"/>
                <w:highlight w:val="none"/>
              </w:rPr>
              <w:t>2</w:t>
            </w:r>
          </w:p>
        </w:tc>
        <w:tc>
          <w:tcPr>
            <w:tcW w:w="4482" w:type="pct"/>
            <w:vAlign w:val="center"/>
          </w:tcPr>
          <w:p>
            <w:pPr>
              <w:jc w:val="left"/>
              <w:rPr>
                <w:rFonts w:hint="eastAsia" w:ascii="宋体" w:hAnsi="宋体" w:cs="宋体"/>
                <w:sz w:val="24"/>
                <w:highlight w:val="none"/>
              </w:rPr>
            </w:pPr>
            <w:r>
              <w:rPr>
                <w:rFonts w:hint="eastAsia" w:ascii="宋体" w:hAnsi="宋体" w:cs="宋体"/>
                <w:sz w:val="24"/>
                <w:highlight w:val="none"/>
              </w:rPr>
              <w:t>参与本项目政府采购活动时，与其他投标供应商存在单位负责人为</w:t>
            </w:r>
            <w:r>
              <w:rPr>
                <w:rFonts w:hint="eastAsia" w:ascii="宋体" w:hAnsi="宋体" w:cs="宋体"/>
                <w:b/>
                <w:bCs/>
                <w:sz w:val="24"/>
                <w:highlight w:val="none"/>
              </w:rPr>
              <w:t>同一人或直接控股、管理关系</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highlight w:val="none"/>
              </w:rPr>
            </w:pPr>
            <w:r>
              <w:rPr>
                <w:rFonts w:hint="eastAsia" w:ascii="宋体" w:hAnsi="宋体" w:cs="宋体"/>
                <w:sz w:val="24"/>
                <w:highlight w:val="none"/>
              </w:rPr>
              <w:t>3</w:t>
            </w:r>
          </w:p>
        </w:tc>
        <w:tc>
          <w:tcPr>
            <w:tcW w:w="4482" w:type="pct"/>
            <w:vAlign w:val="center"/>
          </w:tcPr>
          <w:p>
            <w:pPr>
              <w:jc w:val="left"/>
              <w:rPr>
                <w:rFonts w:hint="eastAsia" w:ascii="宋体" w:hAnsi="宋体" w:cs="宋体"/>
                <w:sz w:val="24"/>
                <w:highlight w:val="none"/>
              </w:rPr>
            </w:pPr>
            <w:r>
              <w:rPr>
                <w:rFonts w:hint="eastAsia" w:ascii="宋体" w:hAnsi="宋体" w:cs="宋体"/>
                <w:sz w:val="24"/>
                <w:highlight w:val="none"/>
              </w:rPr>
              <w:t>与其他投标供应商的投标文件或部分投标文件</w:t>
            </w:r>
            <w:r>
              <w:rPr>
                <w:rFonts w:hint="eastAsia" w:ascii="宋体" w:hAnsi="宋体" w:cs="宋体"/>
                <w:b/>
                <w:bCs/>
                <w:sz w:val="24"/>
                <w:highlight w:val="none"/>
              </w:rPr>
              <w:t>相互混装或存在非正常一致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highlight w:val="none"/>
              </w:rPr>
            </w:pPr>
            <w:r>
              <w:rPr>
                <w:rFonts w:hint="eastAsia" w:ascii="宋体" w:hAnsi="宋体" w:cs="宋体"/>
                <w:sz w:val="24"/>
                <w:highlight w:val="none"/>
              </w:rPr>
              <w:t>4</w:t>
            </w:r>
          </w:p>
        </w:tc>
        <w:tc>
          <w:tcPr>
            <w:tcW w:w="4482" w:type="pct"/>
            <w:vAlign w:val="center"/>
          </w:tcPr>
          <w:p>
            <w:pPr>
              <w:jc w:val="left"/>
              <w:rPr>
                <w:rFonts w:hint="eastAsia" w:ascii="宋体" w:hAnsi="宋体" w:cs="宋体"/>
                <w:sz w:val="24"/>
                <w:highlight w:val="none"/>
              </w:rPr>
            </w:pPr>
            <w:r>
              <w:rPr>
                <w:rFonts w:hint="eastAsia" w:ascii="宋体" w:hAnsi="宋体" w:cs="宋体"/>
                <w:sz w:val="24"/>
                <w:highlight w:val="none"/>
              </w:rPr>
              <w:t>与其他投标供应商的投标文件由</w:t>
            </w:r>
            <w:r>
              <w:rPr>
                <w:rFonts w:hint="eastAsia" w:ascii="宋体" w:hAnsi="宋体" w:cs="宋体"/>
                <w:b/>
                <w:bCs/>
                <w:sz w:val="24"/>
                <w:highlight w:val="none"/>
              </w:rPr>
              <w:t>同一单位或者同一人编制</w:t>
            </w:r>
            <w:r>
              <w:rPr>
                <w:rFonts w:hint="eastAsia" w:ascii="宋体" w:hAnsi="宋体" w:cs="宋体"/>
                <w:sz w:val="24"/>
                <w:highlight w:val="none"/>
              </w:rPr>
              <w:t>，或者使用</w:t>
            </w:r>
            <w:r>
              <w:rPr>
                <w:rFonts w:hint="eastAsia" w:ascii="宋体" w:hAnsi="宋体" w:cs="宋体"/>
                <w:b/>
                <w:bCs/>
                <w:sz w:val="24"/>
                <w:highlight w:val="none"/>
              </w:rPr>
              <w:t>同一设备编制</w:t>
            </w:r>
            <w:r>
              <w:rPr>
                <w:rFonts w:hint="eastAsia" w:ascii="宋体" w:hAnsi="宋体" w:cs="宋体"/>
                <w:sz w:val="24"/>
                <w:highlight w:val="none"/>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highlight w:val="none"/>
              </w:rPr>
            </w:pPr>
            <w:r>
              <w:rPr>
                <w:rFonts w:hint="eastAsia" w:ascii="宋体" w:hAnsi="宋体" w:cs="宋体"/>
                <w:sz w:val="24"/>
                <w:highlight w:val="none"/>
              </w:rPr>
              <w:t>5</w:t>
            </w:r>
          </w:p>
        </w:tc>
        <w:tc>
          <w:tcPr>
            <w:tcW w:w="4482" w:type="pct"/>
            <w:vAlign w:val="center"/>
          </w:tcPr>
          <w:p>
            <w:pPr>
              <w:jc w:val="left"/>
              <w:rPr>
                <w:rFonts w:hint="eastAsia" w:ascii="宋体" w:hAnsi="宋体" w:cs="宋体"/>
                <w:sz w:val="24"/>
                <w:highlight w:val="none"/>
              </w:rPr>
            </w:pPr>
            <w:r>
              <w:rPr>
                <w:rFonts w:hint="eastAsia" w:ascii="宋体" w:hAnsi="宋体" w:cs="宋体"/>
                <w:sz w:val="24"/>
                <w:highlight w:val="none"/>
              </w:rPr>
              <w:t>提供</w:t>
            </w:r>
            <w:r>
              <w:rPr>
                <w:rFonts w:hint="eastAsia" w:ascii="宋体" w:hAnsi="宋体" w:cs="宋体"/>
                <w:b/>
                <w:bCs/>
                <w:sz w:val="24"/>
                <w:highlight w:val="none"/>
              </w:rPr>
              <w:t>未经出具机构核实</w:t>
            </w:r>
            <w:r>
              <w:rPr>
                <w:rFonts w:hint="eastAsia" w:ascii="宋体" w:hAnsi="宋体" w:cs="宋体"/>
                <w:sz w:val="24"/>
                <w:highlight w:val="none"/>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sz w:val="24"/>
          <w:highlight w:val="none"/>
        </w:rPr>
      </w:pPr>
      <w:r>
        <w:rPr>
          <w:rStyle w:val="25"/>
          <w:rFonts w:hint="eastAsia" w:ascii="宋体" w:hAnsi="宋体" w:cs="宋体"/>
          <w:sz w:val="24"/>
          <w:highlight w:val="none"/>
        </w:rPr>
        <w:t>第五十七条</w:t>
      </w:r>
      <w:r>
        <w:rPr>
          <w:rFonts w:hint="eastAsia" w:ascii="宋体" w:hAnsi="宋体" w:cs="宋体"/>
          <w:sz w:val="24"/>
          <w:highlight w:val="none"/>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8"/>
        <w:shd w:val="clear" w:color="auto" w:fill="FFFFFF"/>
        <w:spacing w:before="0" w:beforeAutospacing="0" w:after="0" w:afterAutospacing="0" w:line="360" w:lineRule="auto"/>
        <w:ind w:firstLine="480" w:firstLineChars="200"/>
        <w:rPr>
          <w:rFonts w:hint="eastAsia"/>
          <w:highlight w:val="none"/>
        </w:rPr>
      </w:pPr>
      <w:bookmarkStart w:id="2" w:name="_Toc2750"/>
      <w:r>
        <w:rPr>
          <w:rFonts w:hint="eastAsia"/>
          <w:highlight w:val="none"/>
        </w:rPr>
        <w:t>（一）在采购活动中应当回避而未回避的；</w:t>
      </w:r>
      <w:bookmarkEnd w:id="2"/>
    </w:p>
    <w:p>
      <w:pPr>
        <w:pStyle w:val="18"/>
        <w:shd w:val="clear" w:color="auto" w:fill="FFFFFF"/>
        <w:spacing w:before="0" w:beforeAutospacing="0" w:after="0" w:afterAutospacing="0" w:line="360" w:lineRule="auto"/>
        <w:ind w:firstLine="480" w:firstLineChars="200"/>
        <w:rPr>
          <w:rFonts w:hint="eastAsia"/>
          <w:highlight w:val="none"/>
        </w:rPr>
      </w:pPr>
      <w:r>
        <w:rPr>
          <w:rFonts w:hint="eastAsia"/>
          <w:highlight w:val="none"/>
        </w:rPr>
        <w:t>（二）未按照本条例规定签订、履行采购合同，造成严重后果的；</w:t>
      </w:r>
    </w:p>
    <w:p>
      <w:pPr>
        <w:pStyle w:val="18"/>
        <w:shd w:val="clear" w:color="auto" w:fill="FFFFFF"/>
        <w:spacing w:before="0" w:beforeAutospacing="0" w:after="0" w:afterAutospacing="0" w:line="360" w:lineRule="auto"/>
        <w:ind w:firstLine="480" w:firstLineChars="200"/>
        <w:rPr>
          <w:rFonts w:hint="eastAsia"/>
          <w:highlight w:val="none"/>
        </w:rPr>
      </w:pPr>
      <w:r>
        <w:rPr>
          <w:rFonts w:hint="eastAsia"/>
          <w:highlight w:val="none"/>
        </w:rPr>
        <w:t>（三）隐瞒真实情况，提供虚假资料的；</w:t>
      </w:r>
    </w:p>
    <w:p>
      <w:pPr>
        <w:pStyle w:val="18"/>
        <w:shd w:val="clear" w:color="auto" w:fill="FFFFFF"/>
        <w:spacing w:before="0" w:beforeAutospacing="0" w:after="0" w:afterAutospacing="0" w:line="360" w:lineRule="auto"/>
        <w:ind w:firstLine="480" w:firstLineChars="200"/>
        <w:rPr>
          <w:rFonts w:hint="eastAsia"/>
          <w:highlight w:val="none"/>
        </w:rPr>
      </w:pPr>
      <w:r>
        <w:rPr>
          <w:rFonts w:hint="eastAsia"/>
          <w:highlight w:val="none"/>
        </w:rPr>
        <w:t>（四）以非法手段排斥其他供应商参与竞争的；</w:t>
      </w:r>
    </w:p>
    <w:p>
      <w:pPr>
        <w:pStyle w:val="18"/>
        <w:shd w:val="clear" w:color="auto" w:fill="FFFFFF"/>
        <w:spacing w:before="0" w:beforeAutospacing="0" w:after="0" w:afterAutospacing="0" w:line="360" w:lineRule="auto"/>
        <w:ind w:firstLine="480" w:firstLineChars="200"/>
        <w:rPr>
          <w:rFonts w:hint="eastAsia"/>
          <w:highlight w:val="none"/>
        </w:rPr>
      </w:pPr>
      <w:r>
        <w:rPr>
          <w:rFonts w:hint="eastAsia"/>
          <w:highlight w:val="none"/>
        </w:rPr>
        <w:t>（五）与其他采购参加人串通投标的；</w:t>
      </w:r>
    </w:p>
    <w:p>
      <w:pPr>
        <w:pStyle w:val="18"/>
        <w:shd w:val="clear" w:color="auto" w:fill="FFFFFF"/>
        <w:spacing w:before="0" w:beforeAutospacing="0" w:after="0" w:afterAutospacing="0" w:line="360" w:lineRule="auto"/>
        <w:ind w:firstLine="480" w:firstLineChars="200"/>
        <w:rPr>
          <w:rFonts w:hint="eastAsia"/>
          <w:highlight w:val="none"/>
        </w:rPr>
      </w:pPr>
      <w:r>
        <w:rPr>
          <w:rFonts w:hint="eastAsia"/>
          <w:highlight w:val="none"/>
        </w:rPr>
        <w:t>（六）恶意投诉的；</w:t>
      </w:r>
    </w:p>
    <w:p>
      <w:pPr>
        <w:pStyle w:val="18"/>
        <w:shd w:val="clear" w:color="auto" w:fill="FFFFFF"/>
        <w:spacing w:before="0" w:beforeAutospacing="0" w:after="0" w:afterAutospacing="0" w:line="360" w:lineRule="auto"/>
        <w:ind w:firstLine="480" w:firstLineChars="200"/>
        <w:rPr>
          <w:rFonts w:hint="eastAsia"/>
          <w:highlight w:val="none"/>
        </w:rPr>
      </w:pPr>
      <w:r>
        <w:rPr>
          <w:rFonts w:hint="eastAsia"/>
          <w:highlight w:val="none"/>
        </w:rPr>
        <w:t>（七）向采购项目相关人行贿或者提供其他不当利益的；</w:t>
      </w:r>
    </w:p>
    <w:p>
      <w:pPr>
        <w:pStyle w:val="18"/>
        <w:shd w:val="clear" w:color="auto" w:fill="FFFFFF"/>
        <w:spacing w:before="0" w:beforeAutospacing="0" w:after="0" w:afterAutospacing="0" w:line="360" w:lineRule="auto"/>
        <w:ind w:firstLine="480" w:firstLineChars="200"/>
        <w:rPr>
          <w:rFonts w:hint="eastAsia"/>
          <w:highlight w:val="none"/>
        </w:rPr>
      </w:pPr>
      <w:r>
        <w:rPr>
          <w:rFonts w:hint="eastAsia"/>
          <w:highlight w:val="none"/>
        </w:rPr>
        <w:t>（八）阻碍、抗拒主管部门监督检查的；</w:t>
      </w:r>
    </w:p>
    <w:p>
      <w:pPr>
        <w:pStyle w:val="18"/>
        <w:shd w:val="clear" w:color="auto" w:fill="FFFFFF"/>
        <w:spacing w:before="0" w:beforeAutospacing="0" w:after="0" w:afterAutospacing="0" w:line="360" w:lineRule="auto"/>
        <w:ind w:firstLine="480" w:firstLineChars="200"/>
        <w:rPr>
          <w:rFonts w:hint="eastAsia"/>
          <w:highlight w:val="none"/>
        </w:rPr>
      </w:pPr>
      <w:r>
        <w:rPr>
          <w:rFonts w:hint="eastAsia"/>
          <w:highlight w:val="none"/>
        </w:rPr>
        <w:t>（九）其他违反本条例规定的行为。</w:t>
      </w:r>
    </w:p>
    <w:p>
      <w:pPr>
        <w:autoSpaceDE w:val="0"/>
        <w:autoSpaceDN w:val="0"/>
        <w:adjustRightInd w:val="0"/>
        <w:spacing w:line="360" w:lineRule="auto"/>
        <w:ind w:firstLine="360" w:firstLineChars="150"/>
        <w:jc w:val="left"/>
        <w:rPr>
          <w:rFonts w:hint="eastAsia" w:ascii="宋体" w:hAnsi="宋体" w:cs="宋体"/>
          <w:kern w:val="0"/>
          <w:sz w:val="24"/>
          <w:highlight w:val="none"/>
        </w:rPr>
      </w:pPr>
    </w:p>
    <w:p>
      <w:pPr>
        <w:autoSpaceDE w:val="0"/>
        <w:autoSpaceDN w:val="0"/>
        <w:adjustRightInd w:val="0"/>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《深圳经济特区政府采购条例实施细则》</w:t>
      </w:r>
    </w:p>
    <w:p>
      <w:pPr>
        <w:keepLines/>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第七十五条</w:t>
      </w:r>
      <w:r>
        <w:rPr>
          <w:rFonts w:hint="eastAsia" w:ascii="宋体" w:hAnsi="宋体" w:cs="宋体"/>
          <w:sz w:val="24"/>
          <w:highlight w:val="none"/>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sz w:val="24"/>
          <w:highlight w:val="none"/>
        </w:rPr>
      </w:pPr>
      <w:bookmarkStart w:id="3" w:name="_Toc6281"/>
      <w:r>
        <w:rPr>
          <w:rFonts w:hint="eastAsia" w:ascii="宋体" w:hAnsi="宋体" w:cs="宋体"/>
          <w:sz w:val="24"/>
          <w:highlight w:val="none"/>
        </w:rPr>
        <w:t>（一）投标供应商之间相互约定给予未中标的供应商利益补偿；</w:t>
      </w:r>
      <w:bookmarkEnd w:id="3"/>
    </w:p>
    <w:p>
      <w:pPr>
        <w:keepLine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（四）不同投标供应商的投标文件或部分投标文件相互混装；</w:t>
      </w:r>
    </w:p>
    <w:p>
      <w:pPr>
        <w:keepLine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（五）不同投标供应商的投标文件内容存在非正常一致；</w:t>
      </w:r>
    </w:p>
    <w:p>
      <w:pPr>
        <w:keepLine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（六）由同一单位工作人员为两家以上（含两家）供应商进行同一项投标活动的；</w:t>
      </w:r>
    </w:p>
    <w:p>
      <w:pPr>
        <w:keepLines/>
        <w:spacing w:line="360" w:lineRule="auto"/>
        <w:ind w:firstLine="480" w:firstLineChars="200"/>
        <w:rPr>
          <w:rFonts w:hint="eastAsia" w:ascii="宋体" w:hAnsi="宋体" w:cs="宋体"/>
          <w:sz w:val="24"/>
          <w:highlight w:val="none"/>
        </w:rPr>
      </w:pPr>
      <w:bookmarkStart w:id="4" w:name="_Toc31089"/>
      <w:r>
        <w:rPr>
          <w:rFonts w:hint="eastAsia" w:ascii="宋体" w:hAnsi="宋体" w:cs="宋体"/>
          <w:sz w:val="24"/>
          <w:highlight w:val="none"/>
        </w:rPr>
        <w:t>（七）主管部门依照法律、法规认定的其他情形。</w:t>
      </w:r>
      <w:bookmarkEnd w:id="4"/>
    </w:p>
    <w:p>
      <w:pPr>
        <w:keepLines/>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第七十七条</w:t>
      </w:r>
      <w:r>
        <w:rPr>
          <w:rFonts w:hint="eastAsia" w:ascii="宋体" w:hAnsi="宋体" w:cs="宋体"/>
          <w:sz w:val="24"/>
          <w:highlight w:val="none"/>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（一）通过转让或者租借等方式从其他单位获取资格或者资质证书投标的；</w:t>
      </w:r>
    </w:p>
    <w:p>
      <w:pPr>
        <w:keepLine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（三）项目负责人或者主要技术人员不是本单位人员的；</w:t>
      </w:r>
    </w:p>
    <w:p>
      <w:pPr>
        <w:keepLine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（四）投标保证金不是从投标供应商基本账户转出的；</w:t>
      </w:r>
    </w:p>
    <w:p>
      <w:pPr>
        <w:keepLine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（五）其他隐瞒真实情况、提供虚假资料的行为。</w:t>
      </w:r>
    </w:p>
    <w:p>
      <w:pPr>
        <w:keepLines/>
        <w:spacing w:line="360" w:lineRule="auto"/>
        <w:ind w:firstLine="480" w:firstLineChars="200"/>
        <w:jc w:val="left"/>
        <w:rPr>
          <w:rFonts w:hint="eastAsia" w:ascii="宋体" w:hAnsi="宋体" w:cs="宋体"/>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 xml:space="preserve">《中华人民共和国政府采购法实施条例》 </w:t>
      </w:r>
    </w:p>
    <w:p>
      <w:pPr>
        <w:spacing w:line="360" w:lineRule="auto"/>
        <w:ind w:firstLine="482" w:firstLineChars="200"/>
        <w:jc w:val="left"/>
        <w:rPr>
          <w:rFonts w:hint="eastAsia" w:ascii="宋体" w:hAnsi="宋体" w:cs="宋体"/>
          <w:sz w:val="24"/>
          <w:highlight w:val="none"/>
        </w:rPr>
      </w:pPr>
      <w:bookmarkStart w:id="5" w:name="_Toc10451"/>
      <w:r>
        <w:rPr>
          <w:rFonts w:hint="eastAsia" w:ascii="宋体" w:hAnsi="宋体" w:cs="宋体"/>
          <w:b/>
          <w:bCs/>
          <w:sz w:val="24"/>
          <w:highlight w:val="none"/>
        </w:rPr>
        <w:t>第十八条</w:t>
      </w:r>
      <w:r>
        <w:rPr>
          <w:rFonts w:hint="eastAsia" w:ascii="宋体" w:hAnsi="宋体" w:cs="宋体"/>
          <w:sz w:val="24"/>
          <w:highlight w:val="none"/>
        </w:rPr>
        <w:t xml:space="preserve"> 单位负责人为同一人或者存在直接控股、管理关系的不同供应商，不得参加同一合同项下的政府采购活动。</w:t>
      </w:r>
      <w:bookmarkEnd w:id="5"/>
    </w:p>
    <w:p>
      <w:pPr>
        <w:spacing w:line="360" w:lineRule="auto"/>
        <w:ind w:firstLine="480" w:firstLineChars="200"/>
        <w:jc w:val="left"/>
        <w:rPr>
          <w:rFonts w:hint="eastAsia" w:ascii="宋体" w:hAnsi="宋体" w:cs="宋体"/>
          <w:sz w:val="24"/>
          <w:highlight w:val="none"/>
        </w:rPr>
      </w:pPr>
      <w:bookmarkStart w:id="6" w:name="_Toc4495"/>
      <w:r>
        <w:rPr>
          <w:rFonts w:hint="eastAsia" w:ascii="宋体" w:hAnsi="宋体" w:cs="宋体"/>
          <w:sz w:val="24"/>
          <w:highlight w:val="none"/>
        </w:rPr>
        <w:t>除单一来源采购项目外，为采购项目提供整体设计、规范编制或者项目管理、监 理、检测等服务的供应商，不得再参加该采购项目的其他采购活动。</w:t>
      </w:r>
      <w:bookmarkEnd w:id="6"/>
    </w:p>
    <w:p>
      <w:pPr>
        <w:pStyle w:val="8"/>
        <w:tabs>
          <w:tab w:val="left" w:pos="562"/>
          <w:tab w:val="left" w:pos="3372"/>
          <w:tab w:val="left" w:pos="3653"/>
        </w:tabs>
        <w:spacing w:line="360" w:lineRule="auto"/>
        <w:rPr>
          <w:rFonts w:hint="eastAsia" w:ascii="宋体" w:hAnsi="宋体" w:cs="宋体"/>
          <w:highlight w:val="none"/>
        </w:rPr>
      </w:pPr>
    </w:p>
    <w:p>
      <w:pPr>
        <w:autoSpaceDE w:val="0"/>
        <w:autoSpaceDN w:val="0"/>
        <w:adjustRightInd w:val="0"/>
        <w:spacing w:line="360" w:lineRule="auto"/>
        <w:jc w:val="center"/>
        <w:rPr>
          <w:rFonts w:hint="eastAsia" w:ascii="宋体" w:hAnsi="宋体" w:cs="宋体"/>
          <w:sz w:val="24"/>
          <w:highlight w:val="none"/>
        </w:rPr>
      </w:pPr>
      <w:r>
        <w:rPr>
          <w:rFonts w:hint="eastAsia" w:ascii="宋体" w:hAnsi="宋体" w:cs="宋体"/>
          <w:b/>
          <w:kern w:val="0"/>
          <w:sz w:val="24"/>
          <w:highlight w:val="none"/>
        </w:rPr>
        <w:t xml:space="preserve">《深圳市财政局关于采购文件增加风险告知有关事项的通知》 </w:t>
      </w:r>
    </w:p>
    <w:p>
      <w:pPr>
        <w:pStyle w:val="8"/>
        <w:tabs>
          <w:tab w:val="left" w:pos="562"/>
          <w:tab w:val="left" w:pos="3372"/>
          <w:tab w:val="left" w:pos="3653"/>
        </w:tabs>
        <w:spacing w:line="360" w:lineRule="auto"/>
        <w:ind w:firstLine="480" w:firstLineChars="200"/>
        <w:rPr>
          <w:rFonts w:hint="eastAsia" w:ascii="宋体" w:hAnsi="宋体" w:cs="宋体"/>
          <w:highlight w:val="none"/>
        </w:rPr>
      </w:pPr>
      <w:r>
        <w:rPr>
          <w:rFonts w:hint="eastAsia" w:ascii="宋体" w:hAnsi="宋体" w:cs="宋体"/>
          <w:highlight w:val="none"/>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《关于在相关自由贸易试验区和自由贸易港开展推动解决政府采购异常低价问题试点工作的通知》</w:t>
      </w:r>
    </w:p>
    <w:p>
      <w:pPr>
        <w:pStyle w:val="8"/>
        <w:tabs>
          <w:tab w:val="left" w:pos="562"/>
          <w:tab w:val="left" w:pos="3372"/>
          <w:tab w:val="left" w:pos="3653"/>
        </w:tabs>
        <w:spacing w:line="360" w:lineRule="auto"/>
        <w:ind w:firstLine="482" w:firstLineChars="200"/>
        <w:rPr>
          <w:rFonts w:hint="eastAsia" w:ascii="宋体" w:hAnsi="宋体" w:cs="宋体"/>
          <w:b/>
          <w:bCs/>
          <w:highlight w:val="none"/>
        </w:rPr>
      </w:pPr>
      <w:r>
        <w:rPr>
          <w:rFonts w:hint="eastAsia" w:ascii="宋体" w:hAnsi="宋体" w:cs="宋体"/>
          <w:b/>
          <w:bCs/>
          <w:highlight w:val="none"/>
        </w:rPr>
        <w:t>强化政府采购异常低价审查：</w:t>
      </w:r>
    </w:p>
    <w:p>
      <w:pPr>
        <w:pStyle w:val="8"/>
        <w:tabs>
          <w:tab w:val="left" w:pos="562"/>
          <w:tab w:val="left" w:pos="3372"/>
          <w:tab w:val="left" w:pos="3653"/>
        </w:tabs>
        <w:spacing w:line="360" w:lineRule="auto"/>
        <w:ind w:firstLine="480" w:firstLineChars="200"/>
        <w:rPr>
          <w:rFonts w:hint="eastAsia" w:ascii="宋体" w:hAnsi="宋体" w:cs="宋体"/>
          <w:highlight w:val="none"/>
        </w:rPr>
      </w:pPr>
      <w:r>
        <w:rPr>
          <w:rFonts w:hint="eastAsia" w:ascii="宋体" w:hAnsi="宋体" w:cs="宋体"/>
          <w:highlight w:val="none"/>
        </w:rPr>
        <w:t>试点地区采购人应当在采购文件中明确异常低价投标（响应）审查的有关内容，主要包括：</w:t>
      </w:r>
    </w:p>
    <w:p>
      <w:pPr>
        <w:pStyle w:val="8"/>
        <w:tabs>
          <w:tab w:val="left" w:pos="562"/>
          <w:tab w:val="left" w:pos="3372"/>
          <w:tab w:val="left" w:pos="3653"/>
        </w:tabs>
        <w:spacing w:line="360" w:lineRule="auto"/>
        <w:ind w:firstLine="480" w:firstLineChars="200"/>
        <w:rPr>
          <w:rFonts w:hint="eastAsia" w:ascii="宋体" w:hAnsi="宋体" w:cs="宋体"/>
          <w:highlight w:val="none"/>
        </w:rPr>
      </w:pPr>
      <w:r>
        <w:rPr>
          <w:rFonts w:hint="eastAsia" w:ascii="宋体" w:hAnsi="宋体" w:cs="宋体"/>
          <w:highlight w:val="none"/>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8"/>
        <w:tabs>
          <w:tab w:val="left" w:pos="562"/>
          <w:tab w:val="left" w:pos="3372"/>
          <w:tab w:val="left" w:pos="3653"/>
        </w:tabs>
        <w:spacing w:line="360" w:lineRule="auto"/>
        <w:ind w:firstLine="480" w:firstLineChars="200"/>
        <w:rPr>
          <w:rFonts w:hint="eastAsia" w:ascii="宋体" w:hAnsi="宋体" w:cs="宋体"/>
          <w:highlight w:val="none"/>
        </w:rPr>
      </w:pPr>
      <w:r>
        <w:rPr>
          <w:rFonts w:hint="eastAsia" w:ascii="宋体" w:hAnsi="宋体" w:cs="宋体"/>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8"/>
        <w:tabs>
          <w:tab w:val="left" w:pos="562"/>
          <w:tab w:val="left" w:pos="3372"/>
          <w:tab w:val="left" w:pos="3653"/>
        </w:tabs>
        <w:spacing w:line="360" w:lineRule="auto"/>
        <w:ind w:firstLine="480" w:firstLineChars="200"/>
        <w:rPr>
          <w:rFonts w:hint="eastAsia" w:ascii="宋体" w:hAnsi="宋体" w:cs="宋体"/>
          <w:highlight w:val="none"/>
        </w:rPr>
      </w:pPr>
      <w:r>
        <w:rPr>
          <w:rFonts w:hint="eastAsia" w:ascii="宋体" w:hAnsi="宋体" w:cs="宋体"/>
          <w:highlight w:val="none"/>
        </w:rPr>
        <w:t xml:space="preserve">  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sz w:val="36"/>
          <w:szCs w:val="36"/>
          <w:highlight w:val="none"/>
          <w:lang w:val="zh-CN"/>
        </w:rPr>
      </w:pPr>
      <w:r>
        <w:rPr>
          <w:rFonts w:hint="eastAsia" w:ascii="宋体" w:hAnsi="宋体" w:cs="宋体"/>
          <w:b/>
          <w:bCs/>
          <w:sz w:val="36"/>
          <w:szCs w:val="36"/>
          <w:highlight w:val="none"/>
          <w:lang w:val="zh-CN"/>
        </w:rPr>
        <w:br w:type="page"/>
      </w:r>
      <w:bookmarkStart w:id="7" w:name="_Toc20808"/>
      <w:r>
        <w:rPr>
          <w:rFonts w:hint="eastAsia" w:ascii="宋体" w:hAnsi="宋体" w:cs="宋体"/>
          <w:b/>
          <w:bCs/>
          <w:sz w:val="36"/>
          <w:szCs w:val="36"/>
          <w:highlight w:val="none"/>
          <w:lang w:val="zh-CN"/>
        </w:rPr>
        <w:t>目录</w:t>
      </w:r>
      <w:bookmarkEnd w:id="1"/>
      <w:bookmarkEnd w:id="7"/>
    </w:p>
    <w:p>
      <w:pPr>
        <w:pStyle w:val="15"/>
        <w:tabs>
          <w:tab w:val="right" w:leader="dot" w:pos="8306"/>
        </w:tabs>
        <w:spacing w:line="480" w:lineRule="auto"/>
        <w:rPr>
          <w:b/>
          <w:bCs/>
          <w:sz w:val="24"/>
          <w:szCs w:val="32"/>
          <w:highlight w:val="none"/>
        </w:rPr>
      </w:pPr>
    </w:p>
    <w:p>
      <w:pPr>
        <w:pStyle w:val="15"/>
        <w:tabs>
          <w:tab w:val="right" w:leader="dot" w:pos="8306"/>
        </w:tabs>
        <w:spacing w:line="360" w:lineRule="auto"/>
        <w:rPr>
          <w:b/>
          <w:bCs/>
          <w:sz w:val="24"/>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"_Toc17273" </w:instrText>
      </w:r>
      <w:r>
        <w:rPr>
          <w:highlight w:val="none"/>
        </w:rPr>
        <w:fldChar w:fldCharType="separate"/>
      </w:r>
      <w:r>
        <w:rPr>
          <w:rFonts w:hint="eastAsia" w:ascii="宋体" w:hAnsi="宋体" w:cs="宋体"/>
          <w:b/>
          <w:bCs/>
          <w:sz w:val="24"/>
          <w:highlight w:val="none"/>
        </w:rPr>
        <w:t>第一章 招标邀请书（招标公告）</w:t>
      </w:r>
      <w:r>
        <w:rPr>
          <w:b/>
          <w:bCs/>
          <w:sz w:val="24"/>
          <w:highlight w:val="none"/>
        </w:rPr>
        <w:tab/>
      </w:r>
      <w:r>
        <w:rPr>
          <w:b/>
          <w:bCs/>
          <w:sz w:val="24"/>
          <w:highlight w:val="none"/>
        </w:rPr>
        <w:fldChar w:fldCharType="begin"/>
      </w:r>
      <w:r>
        <w:rPr>
          <w:b/>
          <w:bCs/>
          <w:sz w:val="24"/>
          <w:highlight w:val="none"/>
        </w:rPr>
        <w:instrText xml:space="preserve"> PAGEREF _Toc17273 \h </w:instrText>
      </w:r>
      <w:r>
        <w:rPr>
          <w:b/>
          <w:bCs/>
          <w:sz w:val="24"/>
          <w:highlight w:val="none"/>
        </w:rPr>
        <w:fldChar w:fldCharType="separate"/>
      </w:r>
      <w:r>
        <w:rPr>
          <w:b/>
          <w:bCs/>
          <w:sz w:val="24"/>
          <w:highlight w:val="none"/>
        </w:rPr>
        <w:t>6</w:t>
      </w:r>
      <w:r>
        <w:rPr>
          <w:b/>
          <w:bCs/>
          <w:sz w:val="24"/>
          <w:highlight w:val="none"/>
        </w:rPr>
        <w:fldChar w:fldCharType="end"/>
      </w:r>
      <w:r>
        <w:rPr>
          <w:b/>
          <w:bCs/>
          <w:sz w:val="24"/>
          <w:highlight w:val="none"/>
        </w:rPr>
        <w:fldChar w:fldCharType="end"/>
      </w:r>
    </w:p>
    <w:p>
      <w:pPr>
        <w:pStyle w:val="15"/>
        <w:tabs>
          <w:tab w:val="right" w:leader="dot" w:pos="8306"/>
        </w:tabs>
        <w:spacing w:line="360" w:lineRule="auto"/>
        <w:rPr>
          <w:b/>
          <w:bCs/>
          <w:sz w:val="24"/>
          <w:highlight w:val="none"/>
        </w:rPr>
      </w:pPr>
      <w:r>
        <w:rPr>
          <w:highlight w:val="none"/>
        </w:rPr>
        <w:fldChar w:fldCharType="begin"/>
      </w:r>
      <w:r>
        <w:rPr>
          <w:highlight w:val="none"/>
        </w:rPr>
        <w:instrText xml:space="preserve"> HYPERLINK \l "_Toc10214" </w:instrText>
      </w:r>
      <w:r>
        <w:rPr>
          <w:highlight w:val="none"/>
        </w:rPr>
        <w:fldChar w:fldCharType="separate"/>
      </w:r>
      <w:r>
        <w:rPr>
          <w:rFonts w:hint="eastAsia" w:ascii="宋体" w:hAnsi="宋体" w:cs="宋体"/>
          <w:b/>
          <w:bCs/>
          <w:sz w:val="24"/>
          <w:highlight w:val="none"/>
        </w:rPr>
        <w:t>第二章 投标须知</w:t>
      </w:r>
      <w:r>
        <w:rPr>
          <w:b/>
          <w:bCs/>
          <w:sz w:val="24"/>
          <w:highlight w:val="none"/>
        </w:rPr>
        <w:tab/>
      </w:r>
      <w:r>
        <w:rPr>
          <w:b/>
          <w:bCs/>
          <w:sz w:val="24"/>
          <w:highlight w:val="none"/>
        </w:rPr>
        <w:fldChar w:fldCharType="begin"/>
      </w:r>
      <w:r>
        <w:rPr>
          <w:b/>
          <w:bCs/>
          <w:sz w:val="24"/>
          <w:highlight w:val="none"/>
        </w:rPr>
        <w:instrText xml:space="preserve"> PAGEREF _Toc10214 \h </w:instrText>
      </w:r>
      <w:r>
        <w:rPr>
          <w:b/>
          <w:bCs/>
          <w:sz w:val="24"/>
          <w:highlight w:val="none"/>
        </w:rPr>
        <w:fldChar w:fldCharType="separate"/>
      </w:r>
      <w:r>
        <w:rPr>
          <w:b/>
          <w:bCs/>
          <w:sz w:val="24"/>
          <w:highlight w:val="none"/>
        </w:rPr>
        <w:t>10</w:t>
      </w:r>
      <w:r>
        <w:rPr>
          <w:b/>
          <w:bCs/>
          <w:sz w:val="24"/>
          <w:highlight w:val="none"/>
        </w:rPr>
        <w:fldChar w:fldCharType="end"/>
      </w:r>
      <w:r>
        <w:rPr>
          <w:b/>
          <w:bCs/>
          <w:sz w:val="24"/>
          <w:highlight w:val="none"/>
        </w:rPr>
        <w:fldChar w:fldCharType="end"/>
      </w:r>
    </w:p>
    <w:p>
      <w:pPr>
        <w:pStyle w:val="15"/>
        <w:tabs>
          <w:tab w:val="right" w:leader="dot" w:pos="8306"/>
        </w:tabs>
        <w:spacing w:line="360" w:lineRule="auto"/>
        <w:rPr>
          <w:b/>
          <w:bCs/>
          <w:sz w:val="24"/>
          <w:highlight w:val="none"/>
        </w:rPr>
      </w:pPr>
      <w:r>
        <w:rPr>
          <w:highlight w:val="none"/>
        </w:rPr>
        <w:fldChar w:fldCharType="begin"/>
      </w:r>
      <w:r>
        <w:rPr>
          <w:highlight w:val="none"/>
        </w:rPr>
        <w:instrText xml:space="preserve"> HYPERLINK \l "_Toc20176" </w:instrText>
      </w:r>
      <w:r>
        <w:rPr>
          <w:highlight w:val="none"/>
        </w:rPr>
        <w:fldChar w:fldCharType="separate"/>
      </w:r>
      <w:r>
        <w:rPr>
          <w:rFonts w:hint="eastAsia" w:ascii="宋体" w:hAnsi="宋体" w:cs="宋体"/>
          <w:b/>
          <w:bCs/>
          <w:sz w:val="24"/>
          <w:highlight w:val="none"/>
        </w:rPr>
        <w:t>第三章 评标程序</w:t>
      </w:r>
      <w:r>
        <w:rPr>
          <w:b/>
          <w:bCs/>
          <w:sz w:val="24"/>
          <w:highlight w:val="none"/>
        </w:rPr>
        <w:tab/>
      </w:r>
      <w:r>
        <w:rPr>
          <w:b/>
          <w:bCs/>
          <w:sz w:val="24"/>
          <w:highlight w:val="none"/>
        </w:rPr>
        <w:fldChar w:fldCharType="begin"/>
      </w:r>
      <w:r>
        <w:rPr>
          <w:b/>
          <w:bCs/>
          <w:sz w:val="24"/>
          <w:highlight w:val="none"/>
        </w:rPr>
        <w:instrText xml:space="preserve"> PAGEREF _Toc20176 \h </w:instrText>
      </w:r>
      <w:r>
        <w:rPr>
          <w:b/>
          <w:bCs/>
          <w:sz w:val="24"/>
          <w:highlight w:val="none"/>
        </w:rPr>
        <w:fldChar w:fldCharType="separate"/>
      </w:r>
      <w:r>
        <w:rPr>
          <w:b/>
          <w:bCs/>
          <w:sz w:val="24"/>
          <w:highlight w:val="none"/>
        </w:rPr>
        <w:t>13</w:t>
      </w:r>
      <w:r>
        <w:rPr>
          <w:b/>
          <w:bCs/>
          <w:sz w:val="24"/>
          <w:highlight w:val="none"/>
        </w:rPr>
        <w:fldChar w:fldCharType="end"/>
      </w:r>
      <w:r>
        <w:rPr>
          <w:b/>
          <w:bCs/>
          <w:sz w:val="24"/>
          <w:highlight w:val="none"/>
        </w:rPr>
        <w:fldChar w:fldCharType="end"/>
      </w:r>
    </w:p>
    <w:p>
      <w:pPr>
        <w:pStyle w:val="15"/>
        <w:tabs>
          <w:tab w:val="right" w:leader="dot" w:pos="8306"/>
        </w:tabs>
        <w:spacing w:line="360" w:lineRule="auto"/>
        <w:rPr>
          <w:b/>
          <w:bCs/>
          <w:sz w:val="24"/>
          <w:highlight w:val="none"/>
        </w:rPr>
      </w:pPr>
      <w:r>
        <w:rPr>
          <w:highlight w:val="none"/>
        </w:rPr>
        <w:fldChar w:fldCharType="begin"/>
      </w:r>
      <w:r>
        <w:rPr>
          <w:highlight w:val="none"/>
        </w:rPr>
        <w:instrText xml:space="preserve"> HYPERLINK \l "_Toc3567" </w:instrText>
      </w:r>
      <w:r>
        <w:rPr>
          <w:highlight w:val="none"/>
        </w:rPr>
        <w:fldChar w:fldCharType="separate"/>
      </w:r>
      <w:r>
        <w:rPr>
          <w:rFonts w:hint="eastAsia" w:ascii="宋体" w:hAnsi="宋体" w:cs="宋体"/>
          <w:b/>
          <w:bCs/>
          <w:sz w:val="24"/>
          <w:highlight w:val="none"/>
        </w:rPr>
        <w:t>第四章 合同格式及合同条款</w:t>
      </w:r>
      <w:r>
        <w:rPr>
          <w:b/>
          <w:bCs/>
          <w:sz w:val="24"/>
          <w:highlight w:val="none"/>
        </w:rPr>
        <w:tab/>
      </w:r>
      <w:r>
        <w:rPr>
          <w:b/>
          <w:bCs/>
          <w:sz w:val="24"/>
          <w:highlight w:val="none"/>
        </w:rPr>
        <w:fldChar w:fldCharType="begin"/>
      </w:r>
      <w:r>
        <w:rPr>
          <w:b/>
          <w:bCs/>
          <w:sz w:val="24"/>
          <w:highlight w:val="none"/>
        </w:rPr>
        <w:instrText xml:space="preserve"> PAGEREF _Toc3567 \h </w:instrText>
      </w:r>
      <w:r>
        <w:rPr>
          <w:b/>
          <w:bCs/>
          <w:sz w:val="24"/>
          <w:highlight w:val="none"/>
        </w:rPr>
        <w:fldChar w:fldCharType="separate"/>
      </w:r>
      <w:r>
        <w:rPr>
          <w:b/>
          <w:bCs/>
          <w:sz w:val="24"/>
          <w:highlight w:val="none"/>
        </w:rPr>
        <w:t>15</w:t>
      </w:r>
      <w:r>
        <w:rPr>
          <w:b/>
          <w:bCs/>
          <w:sz w:val="24"/>
          <w:highlight w:val="none"/>
        </w:rPr>
        <w:fldChar w:fldCharType="end"/>
      </w:r>
      <w:r>
        <w:rPr>
          <w:b/>
          <w:bCs/>
          <w:sz w:val="24"/>
          <w:highlight w:val="none"/>
        </w:rPr>
        <w:fldChar w:fldCharType="end"/>
      </w:r>
    </w:p>
    <w:p>
      <w:pPr>
        <w:pStyle w:val="15"/>
        <w:tabs>
          <w:tab w:val="right" w:leader="dot" w:pos="8306"/>
        </w:tabs>
        <w:spacing w:line="360" w:lineRule="auto"/>
        <w:rPr>
          <w:b/>
          <w:bCs/>
          <w:sz w:val="24"/>
          <w:highlight w:val="none"/>
        </w:rPr>
      </w:pPr>
      <w:r>
        <w:rPr>
          <w:highlight w:val="none"/>
        </w:rPr>
        <w:fldChar w:fldCharType="begin"/>
      </w:r>
      <w:r>
        <w:rPr>
          <w:highlight w:val="none"/>
        </w:rPr>
        <w:instrText xml:space="preserve"> HYPERLINK \l "_Toc25518" </w:instrText>
      </w:r>
      <w:r>
        <w:rPr>
          <w:highlight w:val="none"/>
        </w:rPr>
        <w:fldChar w:fldCharType="separate"/>
      </w:r>
      <w:r>
        <w:rPr>
          <w:rFonts w:hint="eastAsia" w:ascii="宋体" w:hAnsi="宋体" w:cs="宋体"/>
          <w:b/>
          <w:bCs/>
          <w:sz w:val="24"/>
          <w:highlight w:val="none"/>
        </w:rPr>
        <w:t>第五章 用户需求书</w:t>
      </w:r>
      <w:r>
        <w:rPr>
          <w:b/>
          <w:bCs/>
          <w:sz w:val="24"/>
          <w:highlight w:val="none"/>
        </w:rPr>
        <w:tab/>
      </w:r>
      <w:r>
        <w:rPr>
          <w:b/>
          <w:bCs/>
          <w:sz w:val="24"/>
          <w:highlight w:val="none"/>
        </w:rPr>
        <w:fldChar w:fldCharType="end"/>
      </w:r>
      <w:r>
        <w:rPr>
          <w:rFonts w:hint="eastAsia"/>
          <w:b/>
          <w:bCs/>
          <w:sz w:val="24"/>
          <w:highlight w:val="none"/>
        </w:rPr>
        <w:t>26</w:t>
      </w:r>
    </w:p>
    <w:p>
      <w:pPr>
        <w:pStyle w:val="15"/>
        <w:tabs>
          <w:tab w:val="right" w:leader="dot" w:pos="8306"/>
        </w:tabs>
        <w:spacing w:line="360" w:lineRule="auto"/>
        <w:rPr>
          <w:b/>
          <w:bCs/>
          <w:sz w:val="24"/>
          <w:highlight w:val="none"/>
        </w:rPr>
      </w:pPr>
      <w:r>
        <w:rPr>
          <w:highlight w:val="none"/>
        </w:rPr>
        <w:fldChar w:fldCharType="begin"/>
      </w:r>
      <w:r>
        <w:rPr>
          <w:highlight w:val="none"/>
        </w:rPr>
        <w:instrText xml:space="preserve"> HYPERLINK \l "_Toc23822" </w:instrText>
      </w:r>
      <w:r>
        <w:rPr>
          <w:highlight w:val="none"/>
        </w:rPr>
        <w:fldChar w:fldCharType="separate"/>
      </w:r>
      <w:r>
        <w:rPr>
          <w:rFonts w:hint="eastAsia" w:ascii="宋体" w:cs="宋体"/>
          <w:b/>
          <w:bCs/>
          <w:sz w:val="24"/>
          <w:highlight w:val="none"/>
        </w:rPr>
        <w:t>第六章 投标文件初审及招标项目评分表</w:t>
      </w:r>
      <w:r>
        <w:rPr>
          <w:b/>
          <w:bCs/>
          <w:sz w:val="24"/>
          <w:highlight w:val="none"/>
        </w:rPr>
        <w:tab/>
      </w:r>
      <w:r>
        <w:rPr>
          <w:b/>
          <w:bCs/>
          <w:sz w:val="24"/>
          <w:highlight w:val="none"/>
        </w:rPr>
        <w:fldChar w:fldCharType="end"/>
      </w:r>
      <w:r>
        <w:rPr>
          <w:rFonts w:hint="eastAsia"/>
          <w:b/>
          <w:bCs/>
          <w:sz w:val="24"/>
          <w:highlight w:val="none"/>
        </w:rPr>
        <w:t>32</w:t>
      </w:r>
    </w:p>
    <w:p>
      <w:pPr>
        <w:pStyle w:val="15"/>
        <w:tabs>
          <w:tab w:val="right" w:leader="dot" w:pos="8306"/>
        </w:tabs>
        <w:spacing w:line="360" w:lineRule="auto"/>
        <w:rPr>
          <w:b/>
          <w:bCs/>
          <w:sz w:val="24"/>
          <w:highlight w:val="none"/>
        </w:rPr>
      </w:pPr>
      <w:r>
        <w:rPr>
          <w:highlight w:val="none"/>
        </w:rPr>
        <w:fldChar w:fldCharType="begin"/>
      </w:r>
      <w:r>
        <w:rPr>
          <w:highlight w:val="none"/>
        </w:rPr>
        <w:instrText xml:space="preserve"> HYPERLINK \l "_Toc9548" </w:instrText>
      </w:r>
      <w:r>
        <w:rPr>
          <w:highlight w:val="none"/>
        </w:rPr>
        <w:fldChar w:fldCharType="separate"/>
      </w:r>
      <w:r>
        <w:rPr>
          <w:rFonts w:hint="eastAsia" w:ascii="宋体" w:hAnsi="宋体" w:cs="宋体"/>
          <w:b/>
          <w:bCs/>
          <w:sz w:val="24"/>
          <w:highlight w:val="none"/>
        </w:rPr>
        <w:t>第七章 附件（投标文件格式）</w:t>
      </w:r>
      <w:r>
        <w:rPr>
          <w:b/>
          <w:bCs/>
          <w:sz w:val="24"/>
          <w:highlight w:val="none"/>
        </w:rPr>
        <w:tab/>
      </w:r>
      <w:r>
        <w:rPr>
          <w:b/>
          <w:bCs/>
          <w:sz w:val="24"/>
          <w:highlight w:val="none"/>
        </w:rPr>
        <w:fldChar w:fldCharType="end"/>
      </w:r>
      <w:r>
        <w:rPr>
          <w:rFonts w:hint="eastAsia"/>
          <w:b/>
          <w:bCs/>
          <w:sz w:val="24"/>
          <w:highlight w:val="none"/>
        </w:rPr>
        <w:t>38</w:t>
      </w:r>
    </w:p>
    <w:p>
      <w:pPr>
        <w:pStyle w:val="15"/>
        <w:tabs>
          <w:tab w:val="right" w:leader="dot" w:pos="8306"/>
        </w:tabs>
        <w:spacing w:line="360" w:lineRule="auto"/>
        <w:rPr>
          <w:b/>
          <w:bCs/>
          <w:sz w:val="24"/>
          <w:highlight w:val="none"/>
        </w:rPr>
      </w:pPr>
      <w:r>
        <w:rPr>
          <w:highlight w:val="none"/>
        </w:rPr>
        <w:fldChar w:fldCharType="begin"/>
      </w:r>
      <w:r>
        <w:rPr>
          <w:highlight w:val="none"/>
        </w:rPr>
        <w:instrText xml:space="preserve"> HYPERLINK \l "_Toc742" </w:instrText>
      </w:r>
      <w:r>
        <w:rPr>
          <w:highlight w:val="none"/>
        </w:rPr>
        <w:fldChar w:fldCharType="separate"/>
      </w:r>
      <w:r>
        <w:rPr>
          <w:rFonts w:hint="eastAsia" w:ascii="宋体" w:hAnsi="宋体" w:cs="宋体"/>
          <w:b/>
          <w:bCs/>
          <w:sz w:val="24"/>
          <w:highlight w:val="none"/>
        </w:rPr>
        <w:t>附件：相关政策</w:t>
      </w:r>
      <w:r>
        <w:rPr>
          <w:b/>
          <w:bCs/>
          <w:sz w:val="24"/>
          <w:highlight w:val="none"/>
        </w:rPr>
        <w:tab/>
      </w:r>
      <w:r>
        <w:rPr>
          <w:b/>
          <w:bCs/>
          <w:sz w:val="24"/>
          <w:highlight w:val="none"/>
        </w:rPr>
        <w:fldChar w:fldCharType="end"/>
      </w:r>
      <w:r>
        <w:rPr>
          <w:rFonts w:hint="eastAsia"/>
          <w:b/>
          <w:bCs/>
          <w:sz w:val="24"/>
          <w:highlight w:val="none"/>
        </w:rPr>
        <w:t>57</w:t>
      </w:r>
    </w:p>
    <w:p>
      <w:pPr>
        <w:pStyle w:val="15"/>
        <w:tabs>
          <w:tab w:val="right" w:leader="dot" w:pos="8306"/>
        </w:tabs>
        <w:spacing w:line="360" w:lineRule="auto"/>
        <w:rPr>
          <w:rFonts w:hint="eastAsia" w:ascii="宋体" w:hAnsi="宋体" w:cs="宋体"/>
          <w:b/>
          <w:sz w:val="24"/>
          <w:highlight w:val="none"/>
        </w:rPr>
      </w:pPr>
      <w:r>
        <w:rPr>
          <w:rFonts w:hint="eastAsia" w:ascii="宋体" w:hAnsi="宋体" w:cs="宋体"/>
          <w:b/>
          <w:bCs/>
          <w:sz w:val="24"/>
          <w:highlight w:val="none"/>
        </w:rPr>
        <w:fldChar w:fldCharType="end"/>
      </w:r>
    </w:p>
    <w:p>
      <w:pPr>
        <w:spacing w:line="360" w:lineRule="auto"/>
        <w:rPr>
          <w:highlight w:val="none"/>
        </w:rPr>
      </w:pPr>
    </w:p>
    <w:p>
      <w:pPr>
        <w:numPr>
          <w:ilvl w:val="0"/>
          <w:numId w:val="1"/>
        </w:numPr>
        <w:spacing w:line="360" w:lineRule="auto"/>
        <w:jc w:val="center"/>
        <w:outlineLvl w:val="0"/>
        <w:rPr>
          <w:rFonts w:hint="eastAsia"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8" w:name="_Toc17273"/>
      <w:r>
        <w:rPr>
          <w:rFonts w:hint="eastAsia" w:ascii="宋体" w:hAnsi="宋体" w:cs="宋体"/>
          <w:b/>
          <w:bCs/>
          <w:sz w:val="24"/>
          <w:highlight w:val="none"/>
        </w:rPr>
        <w:t>招标邀请书（招标公告）</w:t>
      </w:r>
      <w:bookmarkEnd w:id="8"/>
    </w:p>
    <w:p>
      <w:pPr>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文件编码：0722-2025FE6194SZF-1</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中国远东国际招标有限公司（以下简称采购代理机构）受深圳市前海深港现代服务业合作区管理局委托就物业资产管理</w:t>
      </w:r>
      <w:r>
        <w:rPr>
          <w:rFonts w:hint="eastAsia" w:ascii="宋体" w:hAnsi="宋体" w:cs="宋体"/>
          <w:sz w:val="24"/>
          <w:highlight w:val="none"/>
          <w:lang w:eastAsia="zh-CN"/>
        </w:rPr>
        <w:t>专业法律</w:t>
      </w:r>
      <w:r>
        <w:rPr>
          <w:rFonts w:hint="eastAsia" w:ascii="宋体" w:hAnsi="宋体" w:cs="宋体"/>
          <w:sz w:val="24"/>
          <w:highlight w:val="none"/>
        </w:rPr>
        <w:t>顾问服务（招标编号：</w:t>
      </w:r>
      <w:r>
        <w:rPr>
          <w:rFonts w:hint="eastAsia" w:ascii="宋体" w:hAnsi="宋体" w:cs="宋体"/>
          <w:sz w:val="24"/>
          <w:highlight w:val="none"/>
          <w:u w:val="single"/>
        </w:rPr>
        <w:t>QH2025062</w:t>
      </w:r>
      <w:r>
        <w:rPr>
          <w:rFonts w:hint="eastAsia" w:ascii="宋体" w:hAnsi="宋体" w:cs="宋体"/>
          <w:sz w:val="24"/>
          <w:highlight w:val="none"/>
        </w:rPr>
        <w:t>）采用简易招标方式采购，欢迎符合投标人资格要求的专业供应商积极参加投标。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招标编号</w:t>
            </w:r>
          </w:p>
        </w:tc>
        <w:tc>
          <w:tcPr>
            <w:tcW w:w="7015" w:type="dxa"/>
            <w:vAlign w:val="center"/>
          </w:tcPr>
          <w:p>
            <w:pPr>
              <w:spacing w:line="360" w:lineRule="auto"/>
              <w:rPr>
                <w:rFonts w:hint="eastAsia" w:ascii="宋体" w:hAnsi="宋体" w:cs="宋体"/>
                <w:sz w:val="24"/>
                <w:highlight w:val="none"/>
              </w:rPr>
            </w:pPr>
            <w:r>
              <w:rPr>
                <w:rFonts w:hint="eastAsia" w:ascii="宋体" w:hAnsi="宋体" w:cs="宋体"/>
                <w:sz w:val="24"/>
                <w:highlight w:val="none"/>
                <w:u w:val="single"/>
              </w:rPr>
              <w:t>QH2025062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招标项目名称</w:t>
            </w:r>
          </w:p>
        </w:tc>
        <w:tc>
          <w:tcPr>
            <w:tcW w:w="701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物业资产管理</w:t>
            </w:r>
            <w:r>
              <w:rPr>
                <w:rFonts w:hint="eastAsia" w:ascii="宋体" w:hAnsi="宋体" w:cs="宋体"/>
                <w:sz w:val="24"/>
                <w:highlight w:val="none"/>
                <w:lang w:eastAsia="zh-CN"/>
              </w:rPr>
              <w:t>专业法律</w:t>
            </w:r>
            <w:r>
              <w:rPr>
                <w:rFonts w:hint="eastAsia" w:ascii="宋体" w:hAnsi="宋体" w:cs="宋体"/>
                <w:sz w:val="24"/>
                <w:highlight w:val="none"/>
              </w:rPr>
              <w:t>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标的内容</w:t>
            </w:r>
          </w:p>
        </w:tc>
        <w:tc>
          <w:tcPr>
            <w:tcW w:w="7015" w:type="dxa"/>
            <w:vAlign w:val="center"/>
          </w:tcPr>
          <w:p>
            <w:pPr>
              <w:spacing w:line="360" w:lineRule="auto"/>
              <w:jc w:val="left"/>
              <w:rPr>
                <w:rFonts w:hint="eastAsia" w:ascii="宋体" w:hAnsi="宋体" w:cs="宋体"/>
                <w:kern w:val="0"/>
                <w:sz w:val="24"/>
                <w:highlight w:val="none"/>
                <w:lang w:bidi="ar"/>
              </w:rPr>
            </w:pPr>
            <w:r>
              <w:rPr>
                <w:rFonts w:hint="eastAsia" w:ascii="宋体" w:hAnsi="宋体" w:cs="宋体"/>
                <w:kern w:val="0"/>
                <w:sz w:val="24"/>
                <w:highlight w:val="none"/>
                <w:lang w:bidi="ar"/>
              </w:rPr>
              <w:t>1.派驻律师协助前海财政中心管理物业资产管理工作；</w:t>
            </w:r>
          </w:p>
          <w:p>
            <w:pPr>
              <w:spacing w:line="360" w:lineRule="auto"/>
              <w:jc w:val="left"/>
              <w:rPr>
                <w:rFonts w:hint="eastAsia" w:ascii="宋体" w:hAnsi="宋体" w:cs="宋体"/>
                <w:kern w:val="0"/>
                <w:sz w:val="24"/>
                <w:highlight w:val="none"/>
                <w:lang w:bidi="ar"/>
              </w:rPr>
            </w:pPr>
            <w:r>
              <w:rPr>
                <w:rFonts w:hint="eastAsia" w:ascii="宋体" w:hAnsi="宋体" w:cs="宋体"/>
                <w:kern w:val="0"/>
                <w:sz w:val="24"/>
                <w:highlight w:val="none"/>
                <w:lang w:bidi="ar"/>
              </w:rPr>
              <w:t>2.协助起草局属物业相关资产管理办法等制度；</w:t>
            </w:r>
          </w:p>
          <w:p>
            <w:pPr>
              <w:spacing w:line="360" w:lineRule="auto"/>
              <w:jc w:val="left"/>
              <w:rPr>
                <w:rFonts w:hint="eastAsia" w:ascii="宋体" w:hAnsi="宋体" w:cs="宋体"/>
                <w:kern w:val="0"/>
                <w:sz w:val="24"/>
                <w:highlight w:val="none"/>
                <w:lang w:bidi="ar"/>
              </w:rPr>
            </w:pPr>
            <w:r>
              <w:rPr>
                <w:rFonts w:hint="eastAsia" w:ascii="宋体" w:hAnsi="宋体" w:cs="宋体"/>
                <w:kern w:val="0"/>
                <w:sz w:val="24"/>
                <w:highlight w:val="none"/>
                <w:lang w:bidi="ar"/>
              </w:rPr>
              <w:t>3.参与会议、磋商、谈判，协助审核或准备所需要的各类法律文件；</w:t>
            </w:r>
          </w:p>
          <w:p>
            <w:pPr>
              <w:spacing w:line="360" w:lineRule="auto"/>
              <w:jc w:val="left"/>
              <w:rPr>
                <w:rFonts w:hint="eastAsia" w:ascii="宋体" w:hAnsi="宋体" w:cs="宋体"/>
                <w:kern w:val="0"/>
                <w:sz w:val="24"/>
                <w:highlight w:val="none"/>
                <w:lang w:bidi="ar"/>
              </w:rPr>
            </w:pPr>
            <w:r>
              <w:rPr>
                <w:rFonts w:hint="eastAsia" w:ascii="宋体" w:hAnsi="宋体" w:cs="宋体"/>
                <w:kern w:val="0"/>
                <w:sz w:val="24"/>
                <w:highlight w:val="none"/>
                <w:lang w:bidi="ar"/>
              </w:rPr>
              <w:t>4.协助拟定及审查重大的资产管理（含移交、接收等）合同、经济项目以及重要的法律文书；</w:t>
            </w:r>
          </w:p>
          <w:p>
            <w:pPr>
              <w:spacing w:line="360" w:lineRule="auto"/>
              <w:jc w:val="left"/>
              <w:rPr>
                <w:rFonts w:hint="eastAsia" w:ascii="宋体" w:hAnsi="宋体" w:cs="宋体"/>
                <w:kern w:val="0"/>
                <w:sz w:val="24"/>
                <w:highlight w:val="none"/>
                <w:lang w:bidi="ar"/>
              </w:rPr>
            </w:pPr>
            <w:r>
              <w:rPr>
                <w:rFonts w:hint="eastAsia" w:ascii="宋体" w:hAnsi="宋体" w:cs="宋体"/>
                <w:kern w:val="0"/>
                <w:sz w:val="24"/>
                <w:highlight w:val="none"/>
                <w:lang w:bidi="ar"/>
              </w:rPr>
              <w:t>5.协助做好实物接收、资产确权、配租管理、维修养护、档案和信息化管理等工作；</w:t>
            </w:r>
          </w:p>
          <w:p>
            <w:pPr>
              <w:spacing w:line="360" w:lineRule="auto"/>
              <w:jc w:val="left"/>
              <w:rPr>
                <w:rFonts w:hint="eastAsia" w:ascii="宋体" w:hAnsi="宋体" w:cs="宋体"/>
                <w:kern w:val="0"/>
                <w:sz w:val="24"/>
                <w:highlight w:val="none"/>
                <w:lang w:bidi="ar"/>
              </w:rPr>
            </w:pPr>
            <w:r>
              <w:rPr>
                <w:rFonts w:hint="eastAsia" w:ascii="宋体" w:hAnsi="宋体" w:cs="宋体"/>
                <w:kern w:val="0"/>
                <w:sz w:val="24"/>
                <w:highlight w:val="none"/>
                <w:lang w:bidi="ar"/>
              </w:rPr>
              <w:t>6.协助草拟、审核租赁、移交等资产相关合同，做好风险筛查；</w:t>
            </w:r>
          </w:p>
          <w:p>
            <w:pPr>
              <w:spacing w:line="360" w:lineRule="auto"/>
              <w:jc w:val="left"/>
              <w:rPr>
                <w:rFonts w:hint="eastAsia" w:ascii="宋体" w:hAnsi="宋体" w:cs="宋体"/>
                <w:kern w:val="0"/>
                <w:sz w:val="24"/>
                <w:highlight w:val="none"/>
                <w:lang w:bidi="ar"/>
              </w:rPr>
            </w:pPr>
            <w:r>
              <w:rPr>
                <w:rFonts w:hint="eastAsia" w:ascii="宋体" w:hAnsi="宋体" w:cs="宋体"/>
                <w:kern w:val="0"/>
                <w:sz w:val="24"/>
                <w:highlight w:val="none"/>
                <w:lang w:bidi="ar"/>
              </w:rPr>
              <w:t>7.协助为采购人日常工作中需相关法律事项提供口头或书面的合规性咨询，依法提供法律依据、法律建议或限时出具法律意见书等。</w:t>
            </w:r>
          </w:p>
          <w:p>
            <w:pPr>
              <w:spacing w:line="360" w:lineRule="auto"/>
              <w:rPr>
                <w:highlight w:val="none"/>
              </w:rPr>
            </w:pPr>
            <w:r>
              <w:rPr>
                <w:rFonts w:hint="eastAsia" w:ascii="宋体" w:hAnsi="宋体" w:cs="宋体"/>
                <w:sz w:val="24"/>
                <w:highlight w:val="none"/>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项目预算</w:t>
            </w:r>
          </w:p>
          <w:p>
            <w:pPr>
              <w:spacing w:line="360" w:lineRule="auto"/>
              <w:jc w:val="center"/>
              <w:rPr>
                <w:rFonts w:hint="eastAsia" w:ascii="宋体" w:hAnsi="宋体" w:cs="宋体"/>
                <w:sz w:val="24"/>
                <w:highlight w:val="none"/>
              </w:rPr>
            </w:pPr>
            <w:r>
              <w:rPr>
                <w:rFonts w:hint="eastAsia" w:ascii="宋体" w:hAnsi="宋体" w:cs="宋体"/>
                <w:sz w:val="24"/>
                <w:highlight w:val="none"/>
              </w:rPr>
              <w:t>（最高限价）</w:t>
            </w:r>
          </w:p>
        </w:tc>
        <w:tc>
          <w:tcPr>
            <w:tcW w:w="701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w:t>
            </w:r>
            <w:r>
              <w:rPr>
                <w:rFonts w:hint="default" w:ascii="宋体" w:hAnsi="宋体" w:cs="宋体"/>
                <w:sz w:val="24"/>
                <w:highlight w:val="none"/>
                <w:lang w:val="en-US"/>
              </w:rPr>
              <w:t>38</w:t>
            </w:r>
            <w:r>
              <w:rPr>
                <w:rFonts w:hint="eastAsia" w:ascii="宋体" w:hAnsi="宋体" w:cs="宋体"/>
                <w:sz w:val="24"/>
                <w:highlight w:val="none"/>
              </w:rPr>
              <w:t>0,</w:t>
            </w:r>
            <w:r>
              <w:rPr>
                <w:rFonts w:ascii="宋体" w:hAnsi="宋体" w:cs="宋体"/>
                <w:sz w:val="24"/>
                <w:highlight w:val="none"/>
              </w:rPr>
              <w:t>0</w:t>
            </w:r>
            <w:r>
              <w:rPr>
                <w:rFonts w:hint="eastAsia" w:ascii="宋体" w:hAnsi="宋体" w:cs="宋体"/>
                <w:sz w:val="24"/>
                <w:highlight w:val="none"/>
              </w:rPr>
              <w:t>00.00（人民币叁拾捌万元整）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报名方式</w:t>
            </w:r>
          </w:p>
        </w:tc>
        <w:tc>
          <w:tcPr>
            <w:tcW w:w="7015" w:type="dxa"/>
            <w:vAlign w:val="center"/>
          </w:tcPr>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将投标文件密封并在</w:t>
            </w:r>
            <w:r>
              <w:rPr>
                <w:rFonts w:hint="eastAsia" w:ascii="宋体" w:hAnsi="宋体" w:cs="宋体"/>
                <w:b/>
                <w:bCs/>
                <w:kern w:val="0"/>
                <w:sz w:val="24"/>
                <w:highlight w:val="none"/>
              </w:rPr>
              <w:t>2025年</w:t>
            </w:r>
            <w:r>
              <w:rPr>
                <w:rFonts w:hint="eastAsia" w:ascii="宋体" w:hAnsi="宋体" w:cs="宋体"/>
                <w:b/>
                <w:bCs/>
                <w:kern w:val="0"/>
                <w:sz w:val="24"/>
                <w:highlight w:val="none"/>
                <w:lang w:val="en-US" w:eastAsia="zh-CN"/>
              </w:rPr>
              <w:t>7</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7</w:t>
            </w:r>
            <w:r>
              <w:rPr>
                <w:rFonts w:hint="eastAsia" w:ascii="宋体" w:hAnsi="宋体" w:cs="宋体"/>
                <w:b/>
                <w:bCs/>
                <w:kern w:val="0"/>
                <w:sz w:val="24"/>
                <w:highlight w:val="none"/>
              </w:rPr>
              <w:t>日1</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0时（北京时间）</w:t>
            </w:r>
            <w:r>
              <w:rPr>
                <w:rFonts w:hint="eastAsia" w:ascii="宋体" w:hAnsi="宋体" w:cs="宋体"/>
                <w:kern w:val="0"/>
                <w:sz w:val="24"/>
                <w:highlight w:val="none"/>
              </w:rPr>
              <w:t>前送达（现场递交或邮寄）至深圳市南山区前海深港合作区桂湾五路123号前海管理局前海大厦T1栋</w:t>
            </w:r>
            <w:r>
              <w:rPr>
                <w:rFonts w:hint="eastAsia" w:ascii="宋体" w:hAnsi="宋体" w:cs="宋体"/>
                <w:sz w:val="24"/>
                <w:highlight w:val="none"/>
              </w:rPr>
              <w:t>2112</w:t>
            </w:r>
            <w:r>
              <w:rPr>
                <w:rFonts w:hint="eastAsia" w:ascii="宋体" w:hAnsi="宋体" w:cs="宋体"/>
                <w:kern w:val="0"/>
                <w:sz w:val="24"/>
                <w:highlight w:val="none"/>
              </w:rPr>
              <w:t>办公室</w:t>
            </w:r>
          </w:p>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kern w:val="0"/>
                <w:sz w:val="24"/>
                <w:highlight w:val="none"/>
                <w:lang w:bidi="ar"/>
              </w:rPr>
              <w:t>梁文杰</w:t>
            </w:r>
          </w:p>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联系电话：</w:t>
            </w:r>
            <w:r>
              <w:rPr>
                <w:rFonts w:hint="eastAsia" w:ascii="宋体" w:hAnsi="宋体" w:cs="宋体"/>
                <w:kern w:val="0"/>
                <w:sz w:val="24"/>
                <w:highlight w:val="none"/>
                <w:lang w:bidi="ar"/>
              </w:rPr>
              <w:t>18824603289</w:t>
            </w:r>
          </w:p>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在中华人民共和国境内注册的具有独立法人资格或具有独立承担民事责任的能力的其他组织</w:t>
            </w:r>
            <w:r>
              <w:rPr>
                <w:rFonts w:hint="eastAsia" w:ascii="宋体" w:hAnsi="宋体" w:cs="宋体"/>
                <w:b/>
                <w:bCs/>
                <w:kern w:val="0"/>
                <w:sz w:val="24"/>
                <w:highlight w:val="none"/>
              </w:rPr>
              <w:t>,投标人必须具备《律师事务所执业许可证》并进行正常年度考核（分所投标须提供总所的《律师事务所执业许可证》和分所的《律师事务所分所执业许可证》和由总所出具的愿为其参与本项目投标、履约等行为承担民事责任的承诺函，承诺函格式自拟，且若有两家或两家以上的分支机构，总所只能授权一家参与投标,总所不能与分所同时参与投标）；（以上材料须提供复印件加盖公章，原件备查）</w:t>
            </w:r>
            <w:r>
              <w:rPr>
                <w:rFonts w:hint="eastAsia" w:ascii="宋体" w:hAnsi="宋体" w:cs="宋体"/>
                <w:kern w:val="0"/>
                <w:sz w:val="24"/>
                <w:highlight w:val="none"/>
              </w:rPr>
              <w:t>；</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参与政府采购项目投标的供应商近三年内无行贿犯罪记录</w:t>
            </w:r>
            <w:r>
              <w:rPr>
                <w:rFonts w:hint="eastAsia" w:ascii="宋体" w:hAnsi="宋体" w:cs="宋体"/>
                <w:b/>
                <w:bCs/>
                <w:kern w:val="0"/>
                <w:sz w:val="24"/>
                <w:highlight w:val="none"/>
              </w:rPr>
              <w:t>（由投标人在《政府采购投标及履约承诺函》中作出声明）</w:t>
            </w:r>
            <w:r>
              <w:rPr>
                <w:rFonts w:hint="eastAsia" w:ascii="宋体" w:hAnsi="宋体" w:cs="宋体"/>
                <w:kern w:val="0"/>
                <w:sz w:val="24"/>
                <w:highlight w:val="none"/>
              </w:rPr>
              <w:t>；</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参与本项目投标前三年内，在经营活动中没有重大违法记录以及不存在被有关部门禁止参与政府采购活动且在有效期内的情况</w:t>
            </w:r>
            <w:r>
              <w:rPr>
                <w:rFonts w:hint="eastAsia" w:ascii="宋体" w:hAnsi="宋体" w:cs="宋体"/>
                <w:b/>
                <w:bCs/>
                <w:kern w:val="0"/>
                <w:sz w:val="24"/>
                <w:highlight w:val="none"/>
              </w:rPr>
              <w:t>（由投标人在《政府采购投标及履约承诺函》中作出声明）</w:t>
            </w:r>
            <w:r>
              <w:rPr>
                <w:rFonts w:hint="eastAsia" w:ascii="宋体" w:hAnsi="宋体" w:cs="宋体"/>
                <w:kern w:val="0"/>
                <w:sz w:val="24"/>
                <w:highlight w:val="none"/>
              </w:rPr>
              <w:t>；</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投标人承诺“本单位（公司）不存在《深圳市财政局政府采购供应商信用信息管理办法》（深财规〔2023〕3号）列明的严重违法失信行为”</w:t>
            </w:r>
            <w:r>
              <w:rPr>
                <w:rFonts w:hint="eastAsia" w:ascii="宋体" w:hAnsi="宋体" w:cs="宋体"/>
                <w:b/>
                <w:bCs/>
                <w:kern w:val="0"/>
                <w:sz w:val="24"/>
                <w:highlight w:val="none"/>
              </w:rPr>
              <w:t>（由投标人在《政府采购投标及履约承诺函》中作出声明）</w:t>
            </w:r>
            <w:r>
              <w:rPr>
                <w:rFonts w:hint="eastAsia" w:ascii="宋体" w:hAnsi="宋体" w:cs="宋体"/>
                <w:kern w:val="0"/>
                <w:sz w:val="24"/>
                <w:highlight w:val="none"/>
              </w:rPr>
              <w:t>；</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highlight w:val="none"/>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为此项目提供整体设计、规范编制或者项目管理、监理、检测等服务的供应商，不得再参加此项目的其他招标采购活动</w:t>
            </w:r>
            <w:r>
              <w:rPr>
                <w:rFonts w:hint="eastAsia" w:ascii="宋体" w:hAnsi="宋体" w:cs="宋体"/>
                <w:b/>
                <w:bCs/>
                <w:kern w:val="0"/>
                <w:sz w:val="24"/>
                <w:highlight w:val="none"/>
              </w:rPr>
              <w:t>（由投标人在《政府采购投标及履约承诺函》中作出声明）；</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highlight w:val="none"/>
                <w:u w:val="single"/>
              </w:rPr>
              <w:t>租赁和商务服务业。</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numPr>
                <w:ilvl w:val="0"/>
                <w:numId w:val="3"/>
              </w:numPr>
              <w:spacing w:line="360" w:lineRule="auto"/>
              <w:rPr>
                <w:rFonts w:hint="eastAsia" w:ascii="宋体" w:hAnsi="宋体" w:cs="宋体"/>
                <w:sz w:val="24"/>
                <w:highlight w:val="none"/>
              </w:rPr>
            </w:pPr>
            <w:r>
              <w:rPr>
                <w:rFonts w:hint="eastAsia" w:ascii="宋体" w:hAnsi="宋体" w:cs="宋体"/>
                <w:sz w:val="24"/>
                <w:highlight w:val="none"/>
              </w:rPr>
              <w:t>本次投标为总价包干，投标报价总价作为中标人与采购人</w:t>
            </w:r>
            <w:r>
              <w:rPr>
                <w:rFonts w:hint="eastAsia" w:ascii="宋体" w:hAnsi="宋体" w:cs="宋体"/>
                <w:sz w:val="24"/>
                <w:highlight w:val="none"/>
                <w:lang w:eastAsia="zh-CN"/>
              </w:rPr>
              <w:t>签订</w:t>
            </w:r>
            <w:r>
              <w:rPr>
                <w:rFonts w:hint="eastAsia" w:ascii="宋体" w:hAnsi="宋体" w:cs="宋体"/>
                <w:sz w:val="24"/>
                <w:highlight w:val="none"/>
              </w:rPr>
              <w:t>的合同金额。投标人的报价不可高于预算（限价），否则投标人的投标文件视同无效。本项目服务费包括但不限于调研费、中标服务费、资料费、税金、人员费用、差旅费、后续服务等所有费用，并提供合同要求的有关成果材料，以及其它相关服务的全部费用。</w:t>
            </w:r>
          </w:p>
          <w:p>
            <w:pPr>
              <w:numPr>
                <w:ilvl w:val="0"/>
                <w:numId w:val="3"/>
              </w:numPr>
              <w:spacing w:line="360" w:lineRule="auto"/>
              <w:rPr>
                <w:rFonts w:hint="eastAsia" w:ascii="宋体" w:hAnsi="宋体" w:cs="宋体"/>
                <w:sz w:val="24"/>
                <w:highlight w:val="none"/>
              </w:rPr>
            </w:pPr>
            <w:r>
              <w:rPr>
                <w:rFonts w:hint="eastAsia" w:ascii="宋体" w:hAnsi="宋体" w:cs="宋体"/>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sz w:val="24"/>
                <w:highlight w:val="none"/>
              </w:rPr>
            </w:pPr>
            <w:r>
              <w:rPr>
                <w:rFonts w:hint="eastAsia" w:ascii="宋体" w:hAnsi="宋体" w:cs="宋体"/>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sz w:val="24"/>
                <w:highlight w:val="none"/>
              </w:rPr>
            </w:pPr>
            <w:r>
              <w:rPr>
                <w:rFonts w:hint="eastAsia" w:ascii="宋体" w:hAnsi="宋体" w:cs="宋体"/>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sz w:val="24"/>
                <w:highlight w:val="none"/>
              </w:rPr>
            </w:pPr>
            <w:r>
              <w:rPr>
                <w:rFonts w:hint="eastAsia" w:ascii="宋体" w:hAnsi="宋体" w:cs="宋体"/>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1.采购人信息</w:t>
            </w:r>
          </w:p>
          <w:p>
            <w:pPr>
              <w:spacing w:line="360" w:lineRule="auto"/>
              <w:rPr>
                <w:rFonts w:hint="eastAsia" w:ascii="宋体" w:hAnsi="宋体" w:cs="宋体"/>
                <w:kern w:val="0"/>
                <w:sz w:val="24"/>
                <w:highlight w:val="none"/>
              </w:rPr>
            </w:pPr>
            <w:bookmarkStart w:id="9" w:name="_Toc28359009"/>
            <w:bookmarkStart w:id="10" w:name="_Toc28359086"/>
            <w:r>
              <w:rPr>
                <w:rFonts w:hint="eastAsia" w:ascii="宋体" w:hAnsi="宋体" w:cs="宋体"/>
                <w:kern w:val="0"/>
                <w:sz w:val="24"/>
                <w:highlight w:val="none"/>
              </w:rPr>
              <w:t>名  称：深圳市前海深港现代服务业合作区管理局</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地  址：深圳市南山区前海深港合作区桂湾五路123号前海管理局前海大厦T1栋　　　　　　　　　</w:t>
            </w:r>
          </w:p>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联系人：梁文杰</w:t>
            </w:r>
          </w:p>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联系电话：18824603289</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2.采购代理机构信息</w:t>
            </w:r>
            <w:bookmarkEnd w:id="9"/>
            <w:bookmarkEnd w:id="10"/>
          </w:p>
          <w:p>
            <w:pPr>
              <w:spacing w:line="360" w:lineRule="auto"/>
              <w:rPr>
                <w:rFonts w:hint="eastAsia" w:ascii="宋体" w:hAnsi="宋体" w:cs="宋体"/>
                <w:kern w:val="0"/>
                <w:sz w:val="24"/>
                <w:highlight w:val="none"/>
              </w:rPr>
            </w:pPr>
            <w:bookmarkStart w:id="11" w:name="_Toc28359087"/>
            <w:bookmarkStart w:id="12" w:name="_Toc28359010"/>
            <w:r>
              <w:rPr>
                <w:rFonts w:hint="eastAsia" w:ascii="宋体" w:hAnsi="宋体" w:cs="宋体"/>
                <w:kern w:val="0"/>
                <w:sz w:val="24"/>
                <w:highlight w:val="none"/>
              </w:rPr>
              <w:t>名  称：</w:t>
            </w:r>
            <w:bookmarkStart w:id="13" w:name="OLE_LINK22"/>
            <w:r>
              <w:rPr>
                <w:rFonts w:hint="eastAsia" w:ascii="宋体" w:hAnsi="宋体" w:cs="宋体"/>
                <w:kern w:val="0"/>
                <w:sz w:val="24"/>
                <w:highlight w:val="none"/>
              </w:rPr>
              <w:t>中国远东国际招标有限公司</w:t>
            </w:r>
            <w:bookmarkEnd w:id="13"/>
          </w:p>
          <w:p>
            <w:pPr>
              <w:spacing w:line="360" w:lineRule="auto"/>
              <w:rPr>
                <w:rFonts w:hint="eastAsia" w:ascii="宋体" w:hAnsi="宋体" w:cs="宋体"/>
                <w:kern w:val="0"/>
                <w:sz w:val="24"/>
                <w:highlight w:val="none"/>
              </w:rPr>
            </w:pPr>
            <w:r>
              <w:rPr>
                <w:rFonts w:hint="eastAsia" w:ascii="宋体" w:hAnsi="宋体" w:cs="宋体"/>
                <w:kern w:val="0"/>
                <w:sz w:val="24"/>
                <w:highlight w:val="none"/>
              </w:rPr>
              <w:t>地  址：深圳市福田区上步南路1001号锦峰大厦22楼</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联系人：凌女士、伍先生</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电  话：0755-82078919、82077364转108</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传  真：0755-82077519</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3.项目联系方式</w:t>
            </w:r>
            <w:bookmarkEnd w:id="11"/>
            <w:bookmarkEnd w:id="12"/>
          </w:p>
          <w:p>
            <w:pPr>
              <w:spacing w:line="360" w:lineRule="auto"/>
              <w:rPr>
                <w:rFonts w:hint="eastAsia" w:ascii="宋体" w:hAnsi="宋体" w:cs="宋体"/>
                <w:kern w:val="0"/>
                <w:sz w:val="24"/>
                <w:highlight w:val="none"/>
              </w:rPr>
            </w:pPr>
            <w:r>
              <w:rPr>
                <w:rFonts w:hint="eastAsia" w:ascii="宋体" w:hAnsi="宋体" w:cs="宋体"/>
                <w:kern w:val="0"/>
                <w:sz w:val="24"/>
                <w:highlight w:val="none"/>
              </w:rPr>
              <w:t>项目联系人：凌女士、伍先生</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电　话：0755-82078919、82077364转108</w:t>
            </w:r>
          </w:p>
        </w:tc>
      </w:tr>
    </w:tbl>
    <w:p>
      <w:pPr>
        <w:adjustRightInd w:val="0"/>
        <w:snapToGrid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中国远东国际招标有限公司</w:t>
      </w:r>
    </w:p>
    <w:p>
      <w:pPr>
        <w:adjustRightInd w:val="0"/>
        <w:snapToGrid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w:t>
      </w:r>
      <w:r>
        <w:rPr>
          <w:rFonts w:hint="eastAsia" w:ascii="宋体" w:hAnsi="宋体" w:cs="宋体"/>
          <w:sz w:val="24"/>
          <w:highlight w:val="none"/>
        </w:rPr>
        <w:t>日</w:t>
      </w:r>
    </w:p>
    <w:p>
      <w:pPr>
        <w:numPr>
          <w:ilvl w:val="0"/>
          <w:numId w:val="1"/>
        </w:numPr>
        <w:spacing w:line="360" w:lineRule="auto"/>
        <w:jc w:val="center"/>
        <w:outlineLvl w:val="0"/>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14" w:name="_Toc10214"/>
      <w:r>
        <w:rPr>
          <w:rFonts w:hint="eastAsia" w:ascii="宋体" w:hAnsi="宋体" w:cs="宋体"/>
          <w:b/>
          <w:bCs/>
          <w:sz w:val="24"/>
          <w:highlight w:val="none"/>
        </w:rPr>
        <w:t>投标须知</w:t>
      </w:r>
      <w:bookmarkEnd w:id="14"/>
    </w:p>
    <w:p>
      <w:pPr>
        <w:spacing w:line="360" w:lineRule="auto"/>
        <w:rPr>
          <w:rFonts w:hint="eastAsia" w:ascii="宋体" w:hAnsi="宋体" w:cs="宋体"/>
          <w:sz w:val="24"/>
          <w:highlight w:val="none"/>
          <w:u w:val="singl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u w:val="single"/>
        </w:rPr>
        <w:t>物业资产管理</w:t>
      </w:r>
      <w:r>
        <w:rPr>
          <w:rFonts w:hint="eastAsia" w:ascii="宋体" w:hAnsi="宋体" w:cs="宋体"/>
          <w:sz w:val="24"/>
          <w:highlight w:val="none"/>
          <w:u w:val="single"/>
          <w:lang w:eastAsia="zh-CN"/>
        </w:rPr>
        <w:t>专业法律</w:t>
      </w:r>
      <w:r>
        <w:rPr>
          <w:rFonts w:hint="eastAsia" w:ascii="宋体" w:hAnsi="宋体" w:cs="宋体"/>
          <w:sz w:val="24"/>
          <w:highlight w:val="none"/>
          <w:u w:val="single"/>
        </w:rPr>
        <w:t>顾问服务。</w:t>
      </w:r>
    </w:p>
    <w:p>
      <w:pPr>
        <w:spacing w:line="360" w:lineRule="auto"/>
        <w:rPr>
          <w:rFonts w:hint="eastAsia" w:ascii="宋体" w:hAnsi="宋体" w:cs="宋体"/>
          <w:sz w:val="24"/>
          <w:highlight w:val="none"/>
        </w:rPr>
      </w:pPr>
      <w:r>
        <w:rPr>
          <w:rFonts w:hint="eastAsia" w:ascii="宋体" w:hAnsi="宋体" w:cs="宋体"/>
          <w:sz w:val="24"/>
          <w:highlight w:val="none"/>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sz w:val="24"/>
          <w:highlight w:val="none"/>
        </w:rPr>
      </w:pPr>
      <w:r>
        <w:rPr>
          <w:rFonts w:hint="eastAsia" w:ascii="宋体" w:hAnsi="宋体" w:cs="宋体"/>
          <w:b/>
          <w:bCs/>
          <w:sz w:val="24"/>
          <w:highlight w:val="none"/>
        </w:rPr>
        <w:t>2.1、本次采购公开征集供应商，报名且符合招标文件初审的供应商满足3家或3家以上的，采用综合评分法的方式进行。</w:t>
      </w:r>
      <w:r>
        <w:rPr>
          <w:rFonts w:hint="eastAsia" w:ascii="宋体" w:hAnsi="宋体" w:cs="宋体"/>
          <w:b/>
          <w:bCs/>
          <w:sz w:val="24"/>
          <w:highlight w:val="none"/>
          <w:u w:val="single"/>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sz w:val="24"/>
          <w:highlight w:val="none"/>
        </w:rPr>
      </w:pPr>
      <w:r>
        <w:rPr>
          <w:rFonts w:hint="eastAsia" w:ascii="宋体" w:hAnsi="宋体" w:cs="宋体"/>
          <w:b/>
          <w:bCs/>
          <w:sz w:val="24"/>
          <w:highlight w:val="none"/>
        </w:rPr>
        <w:t>2.2、对于重新组织简易招标(公开征集)，仍出现有效投标供应商不足3家的情形，按以下流程执行：</w:t>
      </w:r>
    </w:p>
    <w:p>
      <w:pPr>
        <w:spacing w:line="360" w:lineRule="auto"/>
        <w:rPr>
          <w:rFonts w:hint="eastAsia" w:ascii="宋体" w:hAnsi="宋体" w:cs="宋体"/>
          <w:b/>
          <w:bCs/>
          <w:sz w:val="24"/>
          <w:highlight w:val="none"/>
        </w:rPr>
      </w:pPr>
      <w:r>
        <w:rPr>
          <w:rFonts w:hint="eastAsia" w:ascii="宋体" w:hAnsi="宋体" w:cs="宋体"/>
          <w:b/>
          <w:bCs/>
          <w:sz w:val="24"/>
          <w:highlight w:val="none"/>
        </w:rPr>
        <w:t>a.有效投标人为2家的，可在2家有效投标人中取得分最高者为中标供应商；</w:t>
      </w:r>
    </w:p>
    <w:p>
      <w:pPr>
        <w:spacing w:line="360" w:lineRule="auto"/>
        <w:rPr>
          <w:rFonts w:hint="eastAsia" w:ascii="宋体" w:hAnsi="宋体" w:cs="宋体"/>
          <w:sz w:val="24"/>
          <w:highlight w:val="none"/>
        </w:rPr>
      </w:pPr>
      <w:r>
        <w:rPr>
          <w:rFonts w:hint="eastAsia" w:ascii="宋体" w:hAnsi="宋体" w:cs="宋体"/>
          <w:b/>
          <w:bCs/>
          <w:sz w:val="24"/>
          <w:highlight w:val="none"/>
        </w:rPr>
        <w:t>b.如参与投标且符合招标文件要求的供应商仅有1家，评审委员会应与投标供应商进行谈判，</w:t>
      </w:r>
      <w:r>
        <w:rPr>
          <w:rFonts w:hint="eastAsia" w:ascii="宋体" w:hAnsi="宋体" w:cs="宋体"/>
          <w:b/>
          <w:bCs/>
          <w:sz w:val="24"/>
          <w:highlight w:val="none"/>
          <w:u w:val="single"/>
        </w:rPr>
        <w:t>原则上成交价不超过最初报价的95%。</w:t>
      </w:r>
    </w:p>
    <w:p>
      <w:pPr>
        <w:spacing w:line="360" w:lineRule="auto"/>
        <w:rPr>
          <w:rFonts w:hint="eastAsia"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w:t>
      </w:r>
      <w:r>
        <w:rPr>
          <w:rFonts w:hint="eastAsia" w:ascii="宋体" w:hAnsi="宋体" w:cs="宋体"/>
          <w:b/>
          <w:bCs/>
          <w:sz w:val="24"/>
          <w:highlight w:val="none"/>
        </w:rPr>
        <w:t>5套（1套正本，4套副本，</w:t>
      </w:r>
      <w:bookmarkStart w:id="15" w:name="OLE_LINK6"/>
      <w:r>
        <w:rPr>
          <w:rFonts w:hint="eastAsia" w:ascii="宋体" w:hAnsi="宋体" w:cs="宋体"/>
          <w:b/>
          <w:sz w:val="24"/>
          <w:highlight w:val="none"/>
        </w:rPr>
        <w:t>1份电子文档：PDF格式的正本投标文件扫描件、与正本一致的word文档格式的投标文件</w:t>
      </w:r>
      <w:bookmarkEnd w:id="15"/>
      <w:r>
        <w:rPr>
          <w:rFonts w:hint="eastAsia" w:ascii="宋体" w:hAnsi="宋体" w:cs="宋体"/>
          <w:b/>
          <w:bCs/>
          <w:sz w:val="24"/>
          <w:highlight w:val="none"/>
        </w:rPr>
        <w:t>）</w:t>
      </w:r>
      <w:r>
        <w:rPr>
          <w:rFonts w:hint="eastAsia" w:ascii="宋体" w:hAnsi="宋体" w:cs="宋体"/>
          <w:sz w:val="24"/>
          <w:highlight w:val="none"/>
        </w:rPr>
        <w:t>完备的资料进行投标。</w:t>
      </w:r>
    </w:p>
    <w:p>
      <w:pPr>
        <w:spacing w:line="360" w:lineRule="auto"/>
        <w:rPr>
          <w:rFonts w:hint="eastAsia"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4、本招标文件已对本次采购项目的商务条件和货物或服务的质量、技术要求、成果要求、交货要求作出了明确的规定。</w:t>
      </w:r>
    </w:p>
    <w:p>
      <w:pPr>
        <w:snapToGrid w:val="0"/>
        <w:spacing w:after="78" w:afterLines="25" w:line="360" w:lineRule="auto"/>
        <w:rPr>
          <w:rFonts w:hint="eastAsia" w:ascii="宋体" w:hAnsi="宋体" w:cs="宋体"/>
          <w:sz w:val="24"/>
          <w:highlight w:val="none"/>
        </w:rPr>
      </w:pPr>
      <w:r>
        <w:rPr>
          <w:rFonts w:hint="eastAsia" w:ascii="宋体" w:hAnsi="宋体" w:cs="宋体"/>
          <w:sz w:val="24"/>
          <w:highlight w:val="none"/>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sz w:val="24"/>
          <w:highlight w:val="none"/>
        </w:rPr>
      </w:pPr>
      <w:r>
        <w:rPr>
          <w:rFonts w:hint="eastAsia" w:ascii="宋体" w:hAnsi="宋体" w:cs="宋体"/>
          <w:sz w:val="24"/>
          <w:highlight w:val="none"/>
        </w:rPr>
        <w:t>价格部分；</w:t>
      </w:r>
    </w:p>
    <w:p>
      <w:pPr>
        <w:numPr>
          <w:ilvl w:val="0"/>
          <w:numId w:val="4"/>
        </w:numPr>
        <w:tabs>
          <w:tab w:val="clear" w:pos="-420"/>
        </w:tabs>
        <w:snapToGrid w:val="0"/>
        <w:spacing w:after="78" w:afterLines="25" w:line="360" w:lineRule="auto"/>
        <w:ind w:left="1050" w:hanging="420"/>
        <w:rPr>
          <w:rFonts w:hint="eastAsia" w:ascii="宋体" w:hAnsi="宋体" w:cs="宋体"/>
          <w:sz w:val="24"/>
          <w:highlight w:val="none"/>
        </w:rPr>
      </w:pPr>
      <w:r>
        <w:rPr>
          <w:rFonts w:hint="eastAsia" w:ascii="宋体" w:hAnsi="宋体" w:cs="宋体"/>
          <w:sz w:val="24"/>
          <w:highlight w:val="none"/>
        </w:rPr>
        <w:t>商务部分；</w:t>
      </w:r>
    </w:p>
    <w:p>
      <w:pPr>
        <w:numPr>
          <w:ilvl w:val="0"/>
          <w:numId w:val="4"/>
        </w:numPr>
        <w:tabs>
          <w:tab w:val="clear" w:pos="-420"/>
        </w:tabs>
        <w:snapToGrid w:val="0"/>
        <w:spacing w:after="78" w:afterLines="25" w:line="360" w:lineRule="auto"/>
        <w:ind w:left="1050" w:hanging="420"/>
        <w:rPr>
          <w:rFonts w:hint="eastAsia" w:ascii="宋体" w:hAnsi="宋体" w:cs="宋体"/>
          <w:sz w:val="24"/>
          <w:highlight w:val="none"/>
        </w:rPr>
      </w:pPr>
      <w:r>
        <w:rPr>
          <w:rFonts w:hint="eastAsia" w:ascii="宋体" w:hAnsi="宋体" w:cs="宋体"/>
          <w:sz w:val="24"/>
          <w:highlight w:val="none"/>
        </w:rPr>
        <w:t>技术部分。</w:t>
      </w:r>
    </w:p>
    <w:p>
      <w:pPr>
        <w:snapToGrid w:val="0"/>
        <w:spacing w:line="360" w:lineRule="auto"/>
        <w:rPr>
          <w:rFonts w:hint="eastAsia" w:ascii="宋体" w:hAnsi="宋体" w:cs="宋体"/>
          <w:b/>
          <w:sz w:val="24"/>
          <w:highlight w:val="none"/>
        </w:rPr>
      </w:pPr>
      <w:r>
        <w:rPr>
          <w:rFonts w:hint="eastAsia" w:ascii="宋体" w:hAnsi="宋体" w:cs="宋体"/>
          <w:sz w:val="24"/>
          <w:highlight w:val="none"/>
        </w:rPr>
        <w:t>6、</w:t>
      </w:r>
      <w:r>
        <w:rPr>
          <w:rFonts w:hint="eastAsia" w:ascii="宋体" w:hAnsi="宋体" w:cs="宋体"/>
          <w:bCs/>
          <w:sz w:val="24"/>
          <w:highlight w:val="none"/>
        </w:rPr>
        <w:t>采购人会对本次招标的项目确定一个最高限价，最终成交价格超出最高限价将会被当作投标无效处理。</w:t>
      </w:r>
    </w:p>
    <w:p>
      <w:pPr>
        <w:snapToGrid w:val="0"/>
        <w:spacing w:line="360" w:lineRule="auto"/>
        <w:rPr>
          <w:rFonts w:hint="eastAsia" w:ascii="宋体" w:hAnsi="宋体" w:cs="宋体"/>
          <w:sz w:val="24"/>
          <w:highlight w:val="none"/>
        </w:rPr>
      </w:pPr>
      <w:r>
        <w:rPr>
          <w:rFonts w:hint="eastAsia" w:ascii="宋体" w:hAnsi="宋体" w:cs="宋体"/>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sz w:val="24"/>
          <w:highlight w:val="none"/>
        </w:rPr>
      </w:pPr>
      <w:r>
        <w:rPr>
          <w:rFonts w:hint="eastAsia" w:ascii="宋体" w:hAnsi="宋体" w:cs="宋体"/>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sz w:val="24"/>
          <w:highlight w:val="none"/>
        </w:rPr>
      </w:pPr>
      <w:r>
        <w:rPr>
          <w:rFonts w:hint="eastAsia" w:ascii="宋体" w:hAnsi="宋体" w:cs="宋体"/>
          <w:sz w:val="24"/>
          <w:highlight w:val="none"/>
        </w:rPr>
        <w:t>9、本次采购凡涉及知识产权问题，由项目供应商负责。</w:t>
      </w:r>
    </w:p>
    <w:p>
      <w:pPr>
        <w:snapToGrid w:val="0"/>
        <w:spacing w:line="360" w:lineRule="auto"/>
        <w:rPr>
          <w:rFonts w:hint="eastAsia" w:ascii="宋体" w:hAnsi="宋体" w:cs="宋体"/>
          <w:sz w:val="24"/>
          <w:highlight w:val="none"/>
        </w:rPr>
      </w:pPr>
      <w:r>
        <w:rPr>
          <w:rFonts w:hint="eastAsia" w:ascii="宋体" w:hAnsi="宋体" w:cs="宋体"/>
          <w:sz w:val="24"/>
          <w:highlight w:val="none"/>
        </w:rPr>
        <w:t>10、采购人将组成评审委员会，评审工作由评审委员会独立负责。</w:t>
      </w:r>
    </w:p>
    <w:p>
      <w:pPr>
        <w:snapToGrid w:val="0"/>
        <w:spacing w:line="360" w:lineRule="auto"/>
        <w:rPr>
          <w:rFonts w:hint="eastAsia" w:ascii="宋体" w:hAnsi="宋体" w:cs="宋体"/>
          <w:sz w:val="24"/>
          <w:highlight w:val="none"/>
        </w:rPr>
      </w:pPr>
      <w:r>
        <w:rPr>
          <w:rFonts w:hint="eastAsia" w:ascii="宋体" w:hAnsi="宋体" w:cs="宋体"/>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sz w:val="24"/>
          <w:highlight w:val="none"/>
        </w:rPr>
      </w:pPr>
      <w:r>
        <w:rPr>
          <w:rFonts w:hint="eastAsia" w:ascii="宋体" w:hAnsi="宋体" w:cs="宋体"/>
          <w:sz w:val="24"/>
          <w:highlight w:val="none"/>
        </w:rPr>
        <w:t>12、采用综合评分法的情况：评审委员会将分别对供应商递交的投标文件进行评审。</w:t>
      </w:r>
    </w:p>
    <w:p>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（2）如果二个及以上供应商的综合评分相同时，取投标价格低者为第一中标候选人。</w:t>
      </w:r>
    </w:p>
    <w:p>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（3）如果二个及以上供应商的综合评分相同，且投标价格也相同时，取技术部分得分高者为第一中标候选人。</w:t>
      </w:r>
    </w:p>
    <w:p>
      <w:pPr>
        <w:snapToGrid w:val="0"/>
        <w:spacing w:line="360" w:lineRule="auto"/>
        <w:rPr>
          <w:rFonts w:hint="eastAsia" w:ascii="宋体" w:hAnsi="宋体" w:cs="宋体"/>
          <w:sz w:val="24"/>
          <w:highlight w:val="none"/>
        </w:rPr>
      </w:pPr>
      <w:r>
        <w:rPr>
          <w:rFonts w:hint="eastAsia" w:ascii="宋体" w:hAnsi="宋体" w:cs="宋体"/>
          <w:sz w:val="24"/>
          <w:highlight w:val="none"/>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（1）供应商在谈判时由项目负责人与评审委员会进行谈判；</w:t>
      </w:r>
    </w:p>
    <w:p>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（2）原则上成交价不超过最初报价的95%。</w:t>
      </w:r>
    </w:p>
    <w:p>
      <w:pPr>
        <w:snapToGrid w:val="0"/>
        <w:spacing w:line="360" w:lineRule="auto"/>
        <w:rPr>
          <w:rFonts w:hint="eastAsia" w:ascii="宋体" w:hAnsi="宋体" w:cs="宋体"/>
          <w:sz w:val="24"/>
          <w:highlight w:val="none"/>
        </w:rPr>
      </w:pPr>
      <w:r>
        <w:rPr>
          <w:rFonts w:hint="eastAsia" w:ascii="宋体" w:hAnsi="宋体" w:cs="宋体"/>
          <w:sz w:val="24"/>
          <w:highlight w:val="none"/>
        </w:rPr>
        <w:t>14、所有的评审/谈判内容都必须保密。</w:t>
      </w:r>
    </w:p>
    <w:p>
      <w:pPr>
        <w:snapToGrid w:val="0"/>
        <w:spacing w:line="360" w:lineRule="auto"/>
        <w:rPr>
          <w:rFonts w:hint="eastAsia" w:ascii="宋体" w:hAnsi="宋体" w:cs="宋体"/>
          <w:sz w:val="24"/>
          <w:highlight w:val="none"/>
        </w:rPr>
      </w:pPr>
      <w:r>
        <w:rPr>
          <w:rFonts w:hint="eastAsia" w:ascii="宋体" w:hAnsi="宋体" w:cs="宋体"/>
          <w:sz w:val="24"/>
          <w:highlight w:val="none"/>
        </w:rPr>
        <w:t>15、招标代理服务收费：</w:t>
      </w:r>
    </w:p>
    <w:p>
      <w:pPr>
        <w:snapToGrid w:val="0"/>
        <w:spacing w:line="360" w:lineRule="auto"/>
        <w:jc w:val="left"/>
        <w:rPr>
          <w:rFonts w:hint="eastAsia"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以《深圳市财政委员会关于规范深圳市社会采购代理机构管理有关事项的补充通知》（深财购〔2018〕27号）代理费用参考标准的80%按差额定率累进法进行计费，若以上计算金额小于3000元，则按3000元收取。</w:t>
      </w:r>
    </w:p>
    <w:p>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highlight w:val="none"/>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1.5%</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1.5%</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1.1%</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0.8%</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0.8%</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0.45%</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0.5%</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0.25%</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0.25%</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0.1%</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0.05%</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0.05%</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0.035%</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0.035%</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0.008%</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0.008%</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0.006%</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0.006%</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0.004%</w:t>
            </w:r>
          </w:p>
        </w:tc>
        <w:tc>
          <w:tcPr>
            <w:tcW w:w="1755"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0.004%</w:t>
            </w:r>
          </w:p>
        </w:tc>
        <w:tc>
          <w:tcPr>
            <w:tcW w:w="1897" w:type="dxa"/>
            <w:vAlign w:val="center"/>
          </w:tcPr>
          <w:p>
            <w:pPr>
              <w:adjustRightInd w:val="0"/>
              <w:snapToGrid w:val="0"/>
              <w:spacing w:line="360" w:lineRule="auto"/>
              <w:ind w:right="28"/>
              <w:jc w:val="center"/>
              <w:rPr>
                <w:rFonts w:hint="eastAsia" w:ascii="宋体" w:hAnsi="宋体" w:cs="宋体"/>
                <w:sz w:val="24"/>
                <w:highlight w:val="none"/>
              </w:rPr>
            </w:pPr>
            <w:r>
              <w:rPr>
                <w:rFonts w:hint="eastAsia" w:ascii="宋体" w:hAnsi="宋体" w:cs="宋体"/>
                <w:sz w:val="24"/>
                <w:highlight w:val="none"/>
              </w:rPr>
              <w:t>0.004%</w:t>
            </w:r>
          </w:p>
        </w:tc>
      </w:tr>
    </w:tbl>
    <w:p>
      <w:pPr>
        <w:spacing w:line="360" w:lineRule="auto"/>
        <w:rPr>
          <w:rFonts w:hint="eastAsia" w:ascii="宋体" w:hAnsi="宋体" w:cs="宋体"/>
          <w:sz w:val="24"/>
          <w:highlight w:val="none"/>
        </w:rPr>
      </w:pPr>
      <w:r>
        <w:rPr>
          <w:rFonts w:hint="eastAsia" w:ascii="宋体" w:hAnsi="宋体" w:cs="宋体"/>
          <w:sz w:val="24"/>
          <w:highlight w:val="none"/>
        </w:rPr>
        <w:t>招标代理服务费缴纳至：</w:t>
      </w:r>
    </w:p>
    <w:p>
      <w:pPr>
        <w:spacing w:line="360" w:lineRule="auto"/>
        <w:rPr>
          <w:rFonts w:hint="eastAsia" w:ascii="宋体" w:hAnsi="宋体" w:cs="宋体"/>
          <w:sz w:val="24"/>
          <w:highlight w:val="none"/>
        </w:rPr>
      </w:pPr>
      <w:r>
        <w:rPr>
          <w:rFonts w:hint="eastAsia" w:ascii="宋体" w:hAnsi="宋体" w:cs="宋体"/>
          <w:sz w:val="24"/>
          <w:highlight w:val="none"/>
        </w:rPr>
        <w:t>开户名称：中国远东国际招标有限公司深圳分公司</w:t>
      </w:r>
    </w:p>
    <w:p>
      <w:pPr>
        <w:spacing w:line="360" w:lineRule="auto"/>
        <w:rPr>
          <w:rFonts w:hint="eastAsia" w:ascii="宋体" w:hAnsi="宋体" w:cs="宋体"/>
          <w:sz w:val="24"/>
          <w:highlight w:val="none"/>
        </w:rPr>
      </w:pPr>
      <w:r>
        <w:rPr>
          <w:rFonts w:hint="eastAsia" w:ascii="宋体" w:hAnsi="宋体" w:cs="宋体"/>
          <w:sz w:val="24"/>
          <w:highlight w:val="none"/>
        </w:rPr>
        <w:t>银行账号：11013651025501</w:t>
      </w:r>
    </w:p>
    <w:p>
      <w:pPr>
        <w:spacing w:line="360" w:lineRule="auto"/>
        <w:rPr>
          <w:rFonts w:hint="eastAsia" w:ascii="宋体" w:hAnsi="宋体" w:cs="宋体"/>
          <w:b/>
          <w:bCs/>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highlight w:val="none"/>
        </w:rPr>
        <w:t>开户银行：平安银行深圳中电支行</w:t>
      </w:r>
    </w:p>
    <w:p>
      <w:pPr>
        <w:numPr>
          <w:ilvl w:val="0"/>
          <w:numId w:val="1"/>
        </w:numPr>
        <w:spacing w:line="360" w:lineRule="auto"/>
        <w:jc w:val="center"/>
        <w:outlineLvl w:val="0"/>
        <w:rPr>
          <w:rFonts w:hint="eastAsia" w:ascii="宋体" w:hAnsi="宋体" w:cs="宋体"/>
          <w:b/>
          <w:bCs/>
          <w:sz w:val="24"/>
          <w:highlight w:val="none"/>
        </w:rPr>
      </w:pPr>
      <w:r>
        <w:rPr>
          <w:rFonts w:hint="eastAsia" w:ascii="宋体" w:hAnsi="宋体" w:cs="宋体"/>
          <w:b/>
          <w:bCs/>
          <w:sz w:val="24"/>
          <w:highlight w:val="none"/>
        </w:rPr>
        <w:t xml:space="preserve"> </w:t>
      </w:r>
      <w:bookmarkStart w:id="16" w:name="_Toc20176"/>
      <w:r>
        <w:rPr>
          <w:rFonts w:hint="eastAsia" w:ascii="宋体" w:hAnsi="宋体" w:cs="宋体"/>
          <w:b/>
          <w:bCs/>
          <w:sz w:val="24"/>
          <w:highlight w:val="none"/>
        </w:rPr>
        <w:t>评标程序</w:t>
      </w:r>
      <w:bookmarkEnd w:id="16"/>
    </w:p>
    <w:p>
      <w:pPr>
        <w:spacing w:line="360" w:lineRule="auto"/>
        <w:rPr>
          <w:rFonts w:hint="eastAsia" w:ascii="宋体" w:hAnsi="宋体" w:cs="宋体"/>
          <w:sz w:val="24"/>
          <w:highlight w:val="none"/>
        </w:rPr>
      </w:pPr>
      <w:r>
        <w:rPr>
          <w:rFonts w:hint="eastAsia" w:ascii="宋体" w:hAnsi="宋体" w:cs="宋体"/>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sz w:val="24"/>
          <w:highlight w:val="none"/>
        </w:rPr>
      </w:pPr>
      <w:r>
        <w:rPr>
          <w:rFonts w:hint="eastAsia" w:ascii="宋体" w:hAnsi="宋体" w:cs="宋体"/>
          <w:sz w:val="24"/>
          <w:highlight w:val="none"/>
        </w:rPr>
        <w:t>二、参加会议人员：投标人代表（如需）、项目负责代表、评审委员会成员、监督部门代表（如需）、采购代理机构代表。</w:t>
      </w:r>
    </w:p>
    <w:p>
      <w:pPr>
        <w:spacing w:line="360" w:lineRule="auto"/>
        <w:rPr>
          <w:rFonts w:hint="eastAsia" w:ascii="宋体" w:hAnsi="宋体" w:cs="宋体"/>
          <w:sz w:val="24"/>
          <w:highlight w:val="none"/>
        </w:rPr>
      </w:pPr>
      <w:r>
        <w:rPr>
          <w:rFonts w:hint="eastAsia" w:ascii="宋体" w:hAnsi="宋体" w:cs="宋体"/>
          <w:sz w:val="24"/>
          <w:highlight w:val="none"/>
        </w:rPr>
        <w:t>三、会议主持人：中国远东国际招标有限公司工作人员 。</w:t>
      </w:r>
    </w:p>
    <w:p>
      <w:pPr>
        <w:spacing w:line="360" w:lineRule="auto"/>
        <w:rPr>
          <w:rFonts w:hint="eastAsia" w:ascii="宋体" w:hAnsi="宋体" w:cs="宋体"/>
          <w:sz w:val="24"/>
          <w:highlight w:val="none"/>
        </w:rPr>
      </w:pPr>
      <w:r>
        <w:rPr>
          <w:rFonts w:hint="eastAsia" w:ascii="宋体" w:hAnsi="宋体" w:cs="宋体"/>
          <w:sz w:val="24"/>
          <w:highlight w:val="none"/>
        </w:rPr>
        <w:t>四、开标时间：2025年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w:t>
      </w:r>
    </w:p>
    <w:p>
      <w:pPr>
        <w:spacing w:line="360" w:lineRule="auto"/>
        <w:rPr>
          <w:rFonts w:hint="eastAsia" w:ascii="宋体" w:hAnsi="宋体" w:cs="宋体"/>
          <w:sz w:val="24"/>
          <w:highlight w:val="none"/>
        </w:rPr>
      </w:pPr>
      <w:r>
        <w:rPr>
          <w:rFonts w:hint="eastAsia" w:ascii="宋体" w:hAnsi="宋体" w:cs="宋体"/>
          <w:sz w:val="24"/>
          <w:highlight w:val="none"/>
        </w:rPr>
        <w:t>五、会议开始：2025年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0时（北京时间）由会议主持人宣布定标会议开始。</w:t>
      </w:r>
    </w:p>
    <w:p>
      <w:pPr>
        <w:spacing w:line="360" w:lineRule="auto"/>
        <w:rPr>
          <w:rFonts w:hint="eastAsia" w:ascii="宋体" w:hAnsi="宋体" w:cs="宋体"/>
          <w:sz w:val="24"/>
          <w:highlight w:val="none"/>
        </w:rPr>
      </w:pPr>
      <w:r>
        <w:rPr>
          <w:rFonts w:hint="eastAsia" w:ascii="宋体" w:hAnsi="宋体" w:cs="宋体"/>
          <w:sz w:val="24"/>
          <w:highlight w:val="none"/>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sz w:val="24"/>
          <w:highlight w:val="none"/>
        </w:rPr>
      </w:pPr>
      <w:r>
        <w:rPr>
          <w:rFonts w:hint="eastAsia" w:ascii="宋体" w:hAnsi="宋体" w:cs="宋体"/>
          <w:sz w:val="24"/>
          <w:highlight w:val="none"/>
        </w:rPr>
        <w:t>七、由采购代理机构代表现场拆封投标文件，并分发给评审委员会成员。</w:t>
      </w:r>
    </w:p>
    <w:p>
      <w:pPr>
        <w:spacing w:line="360" w:lineRule="auto"/>
        <w:rPr>
          <w:rFonts w:hint="eastAsia"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360" w:lineRule="auto"/>
        <w:rPr>
          <w:rFonts w:hint="eastAsia" w:ascii="宋体" w:hAnsi="宋体" w:cs="宋体"/>
          <w:sz w:val="24"/>
          <w:highlight w:val="none"/>
        </w:rPr>
      </w:pPr>
      <w:r>
        <w:rPr>
          <w:rFonts w:hint="eastAsia" w:ascii="宋体" w:hAnsi="宋体" w:cs="宋体"/>
          <w:sz w:val="24"/>
          <w:highlight w:val="none"/>
        </w:rPr>
        <w:t>九、评审委员会按以下工作程序进行：</w:t>
      </w:r>
    </w:p>
    <w:p>
      <w:pPr>
        <w:spacing w:line="360" w:lineRule="auto"/>
        <w:rPr>
          <w:rFonts w:hint="eastAsia"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360" w:lineRule="auto"/>
        <w:rPr>
          <w:rFonts w:hint="eastAsia"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360" w:lineRule="auto"/>
        <w:rPr>
          <w:rFonts w:hint="eastAsia"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360" w:lineRule="auto"/>
        <w:rPr>
          <w:rFonts w:hint="eastAsia"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360" w:lineRule="auto"/>
        <w:rPr>
          <w:rFonts w:hint="eastAsia"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360" w:lineRule="auto"/>
        <w:rPr>
          <w:rFonts w:hint="eastAsia"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360" w:lineRule="auto"/>
        <w:rPr>
          <w:rFonts w:hint="eastAsia" w:ascii="宋体" w:hAnsi="宋体" w:cs="宋体"/>
          <w:sz w:val="24"/>
          <w:highlight w:val="none"/>
        </w:rPr>
      </w:pPr>
      <w:r>
        <w:rPr>
          <w:rFonts w:hint="eastAsia" w:ascii="宋体" w:hAnsi="宋体" w:cs="宋体"/>
          <w:sz w:val="24"/>
          <w:highlight w:val="none"/>
        </w:rPr>
        <w:t>5、采用谈判的情况：参与投标且符合招标文件要求的供应商仅有一家，评审委员会将与投标供应商进行谈判。</w:t>
      </w:r>
    </w:p>
    <w:p>
      <w:pPr>
        <w:spacing w:line="360" w:lineRule="auto"/>
        <w:rPr>
          <w:rFonts w:hint="eastAsia" w:ascii="宋体" w:hAnsi="宋体" w:cs="宋体"/>
          <w:sz w:val="24"/>
          <w:highlight w:val="none"/>
        </w:rPr>
      </w:pPr>
      <w:r>
        <w:rPr>
          <w:rFonts w:hint="eastAsia" w:ascii="宋体" w:hAnsi="宋体" w:cs="宋体"/>
          <w:sz w:val="24"/>
          <w:highlight w:val="none"/>
        </w:rPr>
        <w:t>5.1 供应商在谈判时由项目负责人与评审委员会进行谈判；</w:t>
      </w:r>
    </w:p>
    <w:p>
      <w:pPr>
        <w:spacing w:line="360" w:lineRule="auto"/>
        <w:rPr>
          <w:rFonts w:hint="eastAsia" w:ascii="宋体" w:hAnsi="宋体" w:cs="宋体"/>
          <w:sz w:val="24"/>
          <w:highlight w:val="none"/>
        </w:rPr>
      </w:pPr>
      <w:r>
        <w:rPr>
          <w:rFonts w:hint="eastAsia" w:ascii="宋体" w:hAnsi="宋体" w:cs="宋体"/>
          <w:sz w:val="24"/>
          <w:highlight w:val="none"/>
        </w:rPr>
        <w:t>5.2 原则上成交价不超过最初报价的95%。</w:t>
      </w:r>
    </w:p>
    <w:p>
      <w:pPr>
        <w:spacing w:line="360" w:lineRule="auto"/>
        <w:rPr>
          <w:rFonts w:hint="eastAsia"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360" w:lineRule="auto"/>
        <w:rPr>
          <w:rFonts w:hint="eastAsia" w:ascii="宋体" w:hAnsi="宋体" w:cs="宋体"/>
          <w:sz w:val="24"/>
          <w:highlight w:val="none"/>
        </w:rPr>
      </w:pPr>
      <w:r>
        <w:rPr>
          <w:rFonts w:hint="eastAsia" w:ascii="宋体" w:hAnsi="宋体" w:cs="宋体"/>
          <w:sz w:val="24"/>
          <w:highlight w:val="none"/>
        </w:rPr>
        <w:t>十、根据本次采购的结果，1</w:t>
      </w:r>
      <w:r>
        <w:rPr>
          <w:rFonts w:ascii="宋体" w:hAnsi="宋体" w:cs="宋体"/>
          <w:sz w:val="24"/>
          <w:highlight w:val="none"/>
        </w:rPr>
        <w:t>0</w:t>
      </w:r>
      <w:r>
        <w:rPr>
          <w:rFonts w:hint="eastAsia" w:ascii="宋体" w:hAnsi="宋体" w:cs="宋体"/>
          <w:sz w:val="24"/>
          <w:highlight w:val="none"/>
        </w:rPr>
        <w:t>个工作日内与中标供应商签订合同。</w:t>
      </w: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pStyle w:val="8"/>
        <w:rPr>
          <w:rFonts w:hint="eastAsia" w:ascii="宋体" w:hAnsi="宋体" w:cs="宋体"/>
          <w:highlight w:val="none"/>
        </w:rPr>
      </w:pPr>
    </w:p>
    <w:p>
      <w:pPr>
        <w:numPr>
          <w:ilvl w:val="255"/>
          <w:numId w:val="0"/>
        </w:numPr>
        <w:spacing w:line="240" w:lineRule="auto"/>
        <w:jc w:val="left"/>
        <w:outlineLvl w:val="9"/>
        <w:rPr>
          <w:rFonts w:hint="eastAsia" w:ascii="宋体" w:hAnsi="宋体" w:cs="宋体"/>
          <w:b/>
          <w:bCs/>
          <w:sz w:val="24"/>
          <w:highlight w:val="none"/>
        </w:rPr>
      </w:pPr>
      <w:bookmarkStart w:id="17" w:name="_Toc3567"/>
      <w:r>
        <w:rPr>
          <w:rFonts w:hint="eastAsia" w:ascii="宋体" w:hAnsi="宋体" w:cs="宋体"/>
          <w:b/>
          <w:bCs/>
          <w:sz w:val="24"/>
          <w:highlight w:val="none"/>
        </w:rPr>
        <w:br w:type="page"/>
      </w:r>
    </w:p>
    <w:p>
      <w:pPr>
        <w:numPr>
          <w:ilvl w:val="0"/>
          <w:numId w:val="1"/>
        </w:numPr>
        <w:spacing w:line="360" w:lineRule="auto"/>
        <w:jc w:val="center"/>
        <w:outlineLvl w:val="0"/>
        <w:rPr>
          <w:rFonts w:hint="eastAsia" w:ascii="宋体" w:hAnsi="宋体" w:cs="宋体"/>
          <w:b/>
          <w:bCs/>
          <w:sz w:val="24"/>
          <w:highlight w:val="none"/>
        </w:rPr>
      </w:pPr>
      <w:r>
        <w:rPr>
          <w:rFonts w:hint="eastAsia" w:ascii="宋体" w:hAnsi="宋体" w:cs="宋体"/>
          <w:b/>
          <w:bCs/>
          <w:sz w:val="24"/>
          <w:highlight w:val="none"/>
        </w:rPr>
        <w:t>合同格式及合同条款</w:t>
      </w:r>
      <w:bookmarkEnd w:id="17"/>
    </w:p>
    <w:p>
      <w:pPr>
        <w:spacing w:line="360" w:lineRule="auto"/>
        <w:ind w:firstLine="470" w:firstLineChars="196"/>
        <w:jc w:val="center"/>
        <w:rPr>
          <w:rFonts w:hint="eastAsia" w:ascii="宋体" w:hAnsi="宋体" w:cs="宋体"/>
          <w:sz w:val="24"/>
          <w:highlight w:val="none"/>
        </w:rPr>
      </w:pPr>
      <w:bookmarkStart w:id="18" w:name="_Toc73518163"/>
      <w:bookmarkStart w:id="19" w:name="_Toc100052414"/>
      <w:bookmarkStart w:id="20" w:name="_Toc73521680"/>
      <w:bookmarkStart w:id="21" w:name="_Toc73521592"/>
      <w:bookmarkStart w:id="22" w:name="_Toc84303603"/>
      <w:bookmarkStart w:id="23" w:name="_Toc73517685"/>
      <w:bookmarkStart w:id="24" w:name="_Toc101074886"/>
    </w:p>
    <w:bookmarkEnd w:id="18"/>
    <w:bookmarkEnd w:id="19"/>
    <w:bookmarkEnd w:id="20"/>
    <w:bookmarkEnd w:id="21"/>
    <w:bookmarkEnd w:id="22"/>
    <w:bookmarkEnd w:id="23"/>
    <w:bookmarkEnd w:id="24"/>
    <w:p>
      <w:pPr>
        <w:pStyle w:val="35"/>
        <w:spacing w:line="360" w:lineRule="auto"/>
        <w:ind w:left="1470" w:right="1470" w:firstLine="482"/>
        <w:jc w:val="center"/>
        <w:rPr>
          <w:rFonts w:hint="eastAsia"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35"/>
        <w:spacing w:line="360" w:lineRule="auto"/>
        <w:ind w:left="1470" w:right="1470" w:firstLine="482"/>
        <w:jc w:val="center"/>
        <w:rPr>
          <w:rFonts w:hint="eastAsia"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35"/>
        <w:spacing w:line="360" w:lineRule="auto"/>
        <w:ind w:left="1470" w:right="1470" w:firstLine="482"/>
        <w:jc w:val="center"/>
        <w:rPr>
          <w:rFonts w:hint="eastAsia" w:ascii="宋体" w:hAnsi="宋体" w:cs="宋体"/>
          <w:b/>
          <w:sz w:val="24"/>
          <w:szCs w:val="24"/>
          <w:highlight w:val="none"/>
        </w:rPr>
      </w:pPr>
    </w:p>
    <w:p>
      <w:pPr>
        <w:pStyle w:val="35"/>
        <w:spacing w:line="360" w:lineRule="auto"/>
        <w:ind w:left="1470" w:right="1470" w:firstLine="482"/>
        <w:rPr>
          <w:rFonts w:hint="eastAsia" w:ascii="宋体" w:hAnsi="宋体" w:cs="宋体"/>
          <w:b/>
          <w:sz w:val="24"/>
          <w:szCs w:val="24"/>
          <w:highlight w:val="none"/>
        </w:rPr>
      </w:pPr>
      <w:r>
        <w:rPr>
          <w:rFonts w:hint="eastAsia" w:ascii="宋体" w:hAnsi="宋体" w:cs="宋体"/>
          <w:b/>
          <w:sz w:val="24"/>
          <w:szCs w:val="24"/>
          <w:highlight w:val="none"/>
        </w:rPr>
        <w:t xml:space="preserve"> </w:t>
      </w:r>
    </w:p>
    <w:p>
      <w:pPr>
        <w:pStyle w:val="35"/>
        <w:spacing w:line="360" w:lineRule="auto"/>
        <w:ind w:left="1470" w:right="1470" w:firstLine="482"/>
        <w:rPr>
          <w:rFonts w:hint="eastAsia"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物业资产管理</w:t>
      </w:r>
      <w:r>
        <w:rPr>
          <w:rFonts w:hint="eastAsia" w:ascii="宋体" w:hAnsi="宋体" w:cs="宋体"/>
          <w:b/>
          <w:sz w:val="28"/>
          <w:szCs w:val="28"/>
          <w:highlight w:val="none"/>
          <w:lang w:eastAsia="zh-CN"/>
        </w:rPr>
        <w:t>专业法律</w:t>
      </w:r>
      <w:r>
        <w:rPr>
          <w:rFonts w:hint="eastAsia" w:ascii="宋体" w:hAnsi="宋体" w:cs="宋体"/>
          <w:b/>
          <w:sz w:val="28"/>
          <w:szCs w:val="28"/>
          <w:highlight w:val="none"/>
        </w:rPr>
        <w:t>顾问服务委托合同</w:t>
      </w:r>
    </w:p>
    <w:p>
      <w:pPr>
        <w:spacing w:line="360" w:lineRule="auto"/>
        <w:rPr>
          <w:rFonts w:hint="eastAsia" w:ascii="宋体" w:hAnsi="宋体" w:cs="宋体"/>
          <w:sz w:val="24"/>
          <w:highlight w:val="none"/>
        </w:rPr>
      </w:pPr>
      <w:r>
        <w:rPr>
          <w:rFonts w:hint="eastAsia" w:ascii="宋体" w:hAnsi="宋体" w:cs="宋体"/>
          <w:sz w:val="24"/>
          <w:highlight w:val="none"/>
        </w:rPr>
        <w:t xml:space="preserve"> </w:t>
      </w:r>
    </w:p>
    <w:p>
      <w:pPr>
        <w:pStyle w:val="35"/>
        <w:spacing w:line="360" w:lineRule="auto"/>
        <w:ind w:left="1470" w:right="1470" w:firstLine="480"/>
        <w:rPr>
          <w:rFonts w:hint="eastAsia" w:ascii="宋体" w:hAnsi="宋体" w:cs="宋体"/>
          <w:sz w:val="24"/>
          <w:szCs w:val="24"/>
          <w:highlight w:val="none"/>
        </w:rPr>
      </w:pPr>
      <w:r>
        <w:rPr>
          <w:rFonts w:hint="eastAsia" w:ascii="宋体" w:hAnsi="宋体" w:cs="宋体"/>
          <w:sz w:val="24"/>
          <w:szCs w:val="24"/>
          <w:highlight w:val="none"/>
        </w:rPr>
        <w:t xml:space="preserve"> </w:t>
      </w:r>
    </w:p>
    <w:p>
      <w:pPr>
        <w:pStyle w:val="35"/>
        <w:spacing w:line="360" w:lineRule="auto"/>
        <w:ind w:left="1470" w:right="1470" w:firstLine="480"/>
        <w:rPr>
          <w:rFonts w:hint="eastAsia" w:ascii="宋体" w:hAnsi="宋体" w:cs="宋体"/>
          <w:sz w:val="24"/>
          <w:szCs w:val="24"/>
          <w:highlight w:val="none"/>
        </w:rPr>
      </w:pPr>
      <w:r>
        <w:rPr>
          <w:rFonts w:hint="eastAsia" w:ascii="宋体" w:hAnsi="宋体" w:cs="宋体"/>
          <w:sz w:val="24"/>
          <w:szCs w:val="24"/>
          <w:highlight w:val="none"/>
        </w:rPr>
        <w:t xml:space="preserve"> </w:t>
      </w:r>
    </w:p>
    <w:p>
      <w:pPr>
        <w:spacing w:line="360" w:lineRule="auto"/>
        <w:jc w:val="center"/>
        <w:rPr>
          <w:rFonts w:hint="eastAsia" w:ascii="宋体" w:hAnsi="宋体" w:cs="宋体"/>
          <w:b/>
          <w:sz w:val="24"/>
          <w:highlight w:val="none"/>
        </w:rPr>
      </w:pPr>
      <w:r>
        <w:rPr>
          <w:rFonts w:hint="eastAsia" w:ascii="宋体" w:hAnsi="宋体" w:cs="宋体"/>
          <w:b/>
          <w:sz w:val="24"/>
          <w:highlight w:val="none"/>
        </w:rPr>
        <w:t xml:space="preserve">  </w:t>
      </w:r>
    </w:p>
    <w:p>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物业资产管理</w:t>
      </w:r>
      <w:r>
        <w:rPr>
          <w:rFonts w:hint="eastAsia" w:ascii="宋体" w:hAnsi="宋体" w:cs="宋体"/>
          <w:sz w:val="24"/>
          <w:highlight w:val="none"/>
          <w:u w:val="single"/>
          <w:lang w:eastAsia="zh-CN"/>
        </w:rPr>
        <w:t>专业法律</w:t>
      </w:r>
      <w:r>
        <w:rPr>
          <w:rFonts w:hint="eastAsia" w:ascii="宋体" w:hAnsi="宋体" w:cs="宋体"/>
          <w:sz w:val="24"/>
          <w:highlight w:val="none"/>
          <w:u w:val="single"/>
        </w:rPr>
        <w:t>顾问服务</w:t>
      </w:r>
    </w:p>
    <w:p>
      <w:pPr>
        <w:spacing w:line="360" w:lineRule="auto"/>
        <w:ind w:firstLine="720" w:firstLineChars="300"/>
        <w:rPr>
          <w:rFonts w:hint="eastAsia" w:ascii="宋体" w:hAnsi="宋体" w:cs="宋体"/>
          <w:sz w:val="24"/>
          <w:highlight w:val="none"/>
          <w:u w:val="single"/>
        </w:rPr>
      </w:pPr>
      <w:r>
        <w:rPr>
          <w:rFonts w:hint="eastAsia" w:ascii="宋体" w:hAnsi="宋体" w:cs="宋体"/>
          <w:sz w:val="24"/>
          <w:highlight w:val="none"/>
        </w:rPr>
        <w:t>项目类型：</w:t>
      </w:r>
      <w:r>
        <w:rPr>
          <w:rFonts w:hint="eastAsia" w:ascii="宋体" w:hAnsi="宋体" w:cs="宋体"/>
          <w:sz w:val="24"/>
          <w:highlight w:val="none"/>
          <w:u w:val="single"/>
        </w:rPr>
        <w:t xml:space="preserve">                           </w:t>
      </w:r>
    </w:p>
    <w:p>
      <w:pPr>
        <w:spacing w:line="360" w:lineRule="auto"/>
        <w:ind w:firstLine="720" w:firstLineChars="300"/>
        <w:rPr>
          <w:rFonts w:hint="eastAsia"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720" w:firstLineChars="300"/>
        <w:rPr>
          <w:rFonts w:hint="eastAsia"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hint="eastAsia"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hint="eastAsia" w:ascii="宋体" w:hAnsi="宋体" w:cs="宋体"/>
          <w:sz w:val="24"/>
          <w:highlight w:val="none"/>
        </w:rPr>
      </w:pPr>
    </w:p>
    <w:p>
      <w:pPr>
        <w:spacing w:line="360" w:lineRule="auto"/>
        <w:jc w:val="center"/>
        <w:rPr>
          <w:rFonts w:hint="eastAsia" w:ascii="宋体" w:hAnsi="宋体" w:cs="宋体"/>
          <w:sz w:val="24"/>
          <w:highlight w:val="none"/>
        </w:rPr>
      </w:pPr>
      <w:r>
        <w:rPr>
          <w:rFonts w:hint="eastAsia" w:ascii="宋体" w:hAnsi="宋体" w:cs="宋体"/>
          <w:sz w:val="24"/>
          <w:highlight w:val="none"/>
        </w:rPr>
        <w:t>二〇二五年  月</w:t>
      </w:r>
    </w:p>
    <w:p>
      <w:pPr>
        <w:spacing w:line="360" w:lineRule="auto"/>
        <w:jc w:val="center"/>
        <w:rPr>
          <w:rFonts w:hint="eastAsia" w:ascii="宋体" w:hAnsi="宋体" w:cs="宋体"/>
          <w:sz w:val="24"/>
          <w:highlight w:val="none"/>
        </w:rPr>
      </w:pPr>
      <w:r>
        <w:rPr>
          <w:rFonts w:hint="eastAsia" w:ascii="宋体" w:hAnsi="宋体" w:cs="宋体"/>
          <w:sz w:val="24"/>
          <w:highlight w:val="none"/>
        </w:rPr>
        <w:t>本合同共    页（不含封面）</w:t>
      </w:r>
    </w:p>
    <w:p>
      <w:pPr>
        <w:spacing w:line="360" w:lineRule="auto"/>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hint="eastAsia"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深圳市前海深港合作区</w:t>
      </w:r>
      <w:r>
        <w:rPr>
          <w:rFonts w:ascii="宋体" w:hAnsi="宋体" w:cs="宋体"/>
          <w:sz w:val="24"/>
          <w:highlight w:val="none"/>
          <w:u w:val="single"/>
        </w:rPr>
        <w:t>桂湾五路123号前海大厦T1栋前海管理局</w:t>
      </w:r>
    </w:p>
    <w:p>
      <w:pPr>
        <w:spacing w:line="360" w:lineRule="auto"/>
        <w:rPr>
          <w:rFonts w:hint="eastAsia" w:ascii="宋体" w:hAnsi="宋体" w:cs="宋体"/>
          <w:b/>
          <w:bCs/>
          <w:sz w:val="24"/>
          <w:highlight w:val="none"/>
        </w:rPr>
      </w:pPr>
      <w:r>
        <w:rPr>
          <w:rFonts w:hint="eastAsia" w:ascii="宋体" w:hAnsi="宋体" w:cs="宋体"/>
          <w:b/>
          <w:bCs/>
          <w:sz w:val="24"/>
          <w:highlight w:val="none"/>
        </w:rPr>
        <w:t xml:space="preserve">法定代表人： </w:t>
      </w:r>
    </w:p>
    <w:p>
      <w:pPr>
        <w:spacing w:line="360" w:lineRule="auto"/>
        <w:rPr>
          <w:rFonts w:hint="eastAsia" w:ascii="宋体" w:hAnsi="宋体" w:cs="宋体"/>
          <w:b/>
          <w:bCs/>
          <w:sz w:val="24"/>
          <w:highlight w:val="none"/>
        </w:rPr>
      </w:pPr>
      <w:r>
        <w:rPr>
          <w:rFonts w:hint="eastAsia" w:ascii="宋体" w:hAnsi="宋体" w:cs="宋体"/>
          <w:b/>
          <w:bCs/>
          <w:sz w:val="24"/>
          <w:highlight w:val="none"/>
        </w:rPr>
        <w:t xml:space="preserve"> </w:t>
      </w:r>
    </w:p>
    <w:p>
      <w:pPr>
        <w:spacing w:line="360" w:lineRule="auto"/>
        <w:rPr>
          <w:rFonts w:hint="eastAsia" w:ascii="宋体" w:hAnsi="宋体" w:cs="宋体"/>
          <w:b/>
          <w:bCs/>
          <w:sz w:val="24"/>
          <w:highlight w:val="none"/>
        </w:rPr>
      </w:pPr>
      <w:r>
        <w:rPr>
          <w:rFonts w:hint="eastAsia" w:ascii="宋体" w:hAnsi="宋体" w:cs="宋体"/>
          <w:b/>
          <w:bCs/>
          <w:sz w:val="24"/>
          <w:highlight w:val="none"/>
        </w:rPr>
        <w:t>乙方：</w:t>
      </w:r>
    </w:p>
    <w:p>
      <w:pPr>
        <w:spacing w:line="360" w:lineRule="auto"/>
        <w:rPr>
          <w:rFonts w:hint="eastAsia" w:ascii="宋体" w:hAnsi="宋体" w:cs="宋体"/>
          <w:b/>
          <w:bCs/>
          <w:sz w:val="24"/>
          <w:highlight w:val="none"/>
        </w:rPr>
      </w:pPr>
      <w:r>
        <w:rPr>
          <w:rFonts w:hint="eastAsia" w:ascii="宋体" w:hAnsi="宋体" w:cs="宋体"/>
          <w:b/>
          <w:bCs/>
          <w:sz w:val="24"/>
          <w:highlight w:val="none"/>
        </w:rPr>
        <w:t>地址：</w:t>
      </w:r>
    </w:p>
    <w:p>
      <w:pPr>
        <w:spacing w:line="360" w:lineRule="auto"/>
        <w:rPr>
          <w:rFonts w:hint="eastAsia" w:ascii="宋体" w:hAnsi="宋体" w:cs="宋体"/>
          <w:b/>
          <w:bCs/>
          <w:sz w:val="24"/>
          <w:highlight w:val="none"/>
        </w:rPr>
      </w:pPr>
      <w:r>
        <w:rPr>
          <w:rFonts w:hint="eastAsia" w:ascii="宋体" w:hAnsi="宋体" w:cs="宋体"/>
          <w:b/>
          <w:bCs/>
          <w:sz w:val="24"/>
          <w:highlight w:val="none"/>
        </w:rPr>
        <w:t>法定代表人（负责人）：</w:t>
      </w:r>
    </w:p>
    <w:p>
      <w:pPr>
        <w:spacing w:line="360" w:lineRule="auto"/>
        <w:rPr>
          <w:rFonts w:hint="eastAsia"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中华人民共和国民法典》等法律、法规的相关规定和编号为【QH2025062】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highlight w:val="none"/>
          <w:u w:val="single"/>
        </w:rPr>
        <w:t>乙方</w:t>
      </w:r>
      <w:r>
        <w:rPr>
          <w:rFonts w:hint="eastAsia" w:ascii="宋体" w:hAnsi="宋体" w:cs="宋体"/>
          <w:sz w:val="24"/>
          <w:highlight w:val="none"/>
        </w:rPr>
        <w:t>承担</w:t>
      </w:r>
      <w:r>
        <w:rPr>
          <w:rFonts w:hint="eastAsia" w:ascii="宋体" w:hAnsi="宋体" w:cs="宋体"/>
          <w:b/>
          <w:bCs/>
          <w:kern w:val="0"/>
          <w:sz w:val="24"/>
          <w:highlight w:val="none"/>
          <w:u w:val="single"/>
        </w:rPr>
        <w:t xml:space="preserve"> </w:t>
      </w:r>
      <w:r>
        <w:rPr>
          <w:rFonts w:hint="eastAsia" w:ascii="宋体" w:hAnsi="宋体" w:cs="宋体"/>
          <w:kern w:val="0"/>
          <w:sz w:val="24"/>
          <w:highlight w:val="none"/>
          <w:u w:val="single"/>
        </w:rPr>
        <w:t>物业资产管理</w:t>
      </w:r>
      <w:r>
        <w:rPr>
          <w:rFonts w:hint="eastAsia" w:ascii="宋体" w:hAnsi="宋体" w:cs="宋体"/>
          <w:kern w:val="0"/>
          <w:sz w:val="24"/>
          <w:highlight w:val="none"/>
          <w:u w:val="single"/>
          <w:lang w:eastAsia="zh-CN"/>
        </w:rPr>
        <w:t>专业法律</w:t>
      </w:r>
      <w:r>
        <w:rPr>
          <w:rFonts w:hint="eastAsia" w:ascii="宋体" w:hAnsi="宋体" w:cs="宋体"/>
          <w:kern w:val="0"/>
          <w:sz w:val="24"/>
          <w:highlight w:val="none"/>
          <w:u w:val="single"/>
        </w:rPr>
        <w:t>顾问服务</w:t>
      </w:r>
      <w:r>
        <w:rPr>
          <w:rFonts w:hint="eastAsia" w:ascii="宋体" w:hAnsi="宋体" w:cs="宋体"/>
          <w:b/>
          <w:bCs/>
          <w:kern w:val="0"/>
          <w:sz w:val="24"/>
          <w:highlight w:val="none"/>
          <w:u w:val="single"/>
        </w:rPr>
        <w:t>（以下简称本项目）事宜</w:t>
      </w:r>
      <w:r>
        <w:rPr>
          <w:rFonts w:hint="eastAsia" w:ascii="宋体" w:hAnsi="宋体" w:cs="宋体"/>
          <w:sz w:val="24"/>
          <w:highlight w:val="none"/>
        </w:rPr>
        <w:t>，达成以下合同条款：</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第一条 项目内容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项目名称：物业资产管理</w:t>
      </w:r>
      <w:r>
        <w:rPr>
          <w:rFonts w:hint="eastAsia" w:ascii="宋体" w:hAnsi="宋体" w:cs="宋体"/>
          <w:sz w:val="24"/>
          <w:highlight w:val="none"/>
          <w:lang w:eastAsia="zh-CN"/>
        </w:rPr>
        <w:t>专业法律</w:t>
      </w:r>
      <w:r>
        <w:rPr>
          <w:rFonts w:hint="eastAsia" w:ascii="宋体" w:hAnsi="宋体" w:cs="宋体"/>
          <w:sz w:val="24"/>
          <w:highlight w:val="none"/>
        </w:rPr>
        <w:t>顾问服务</w:t>
      </w:r>
    </w:p>
    <w:p>
      <w:pPr>
        <w:widowControl/>
        <w:tabs>
          <w:tab w:val="left" w:pos="720"/>
        </w:tabs>
        <w:spacing w:line="360" w:lineRule="auto"/>
        <w:ind w:firstLine="480"/>
        <w:jc w:val="left"/>
        <w:outlineLvl w:val="1"/>
        <w:rPr>
          <w:rFonts w:hint="eastAsia" w:ascii="宋体" w:hAnsi="宋体" w:cs="宋体"/>
          <w:b/>
          <w:sz w:val="24"/>
          <w:highlight w:val="none"/>
        </w:rPr>
      </w:pPr>
      <w:r>
        <w:rPr>
          <w:rFonts w:hint="eastAsia" w:ascii="宋体" w:hAnsi="宋体" w:cs="宋体"/>
          <w:b/>
          <w:sz w:val="24"/>
          <w:highlight w:val="none"/>
        </w:rPr>
        <w:t>1、项目内容</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1.</w:t>
      </w:r>
      <w:r>
        <w:rPr>
          <w:rFonts w:hint="eastAsia" w:ascii="宋体" w:hAnsi="宋体" w:cs="宋体"/>
          <w:b/>
          <w:bCs/>
          <w:sz w:val="24"/>
          <w:highlight w:val="none"/>
        </w:rPr>
        <w:t>1</w:t>
      </w:r>
      <w:r>
        <w:rPr>
          <w:rFonts w:hint="eastAsia" w:ascii="宋体" w:hAnsi="宋体" w:cs="宋体"/>
          <w:b/>
          <w:sz w:val="24"/>
          <w:highlight w:val="none"/>
        </w:rPr>
        <w:t>、</w:t>
      </w:r>
      <w:r>
        <w:rPr>
          <w:rFonts w:hint="eastAsia" w:ascii="宋体" w:hAnsi="宋体" w:cs="宋体"/>
          <w:b/>
          <w:bCs/>
          <w:sz w:val="24"/>
          <w:highlight w:val="none"/>
        </w:rPr>
        <w:t>常规法律服务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cs="宋体"/>
          <w:sz w:val="24"/>
          <w:highlight w:val="none"/>
        </w:rPr>
        <w:t>起草、审查和修改甲方物业资产管理相关的规范性文件、内部规章制度等，协助开展物业资产管理的合规化制度建设；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cs="宋体"/>
          <w:sz w:val="24"/>
          <w:highlight w:val="none"/>
        </w:rPr>
        <w:t>按照甲方有关制度完成相关标准合同文本的起草、制定、修订；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cs="宋体"/>
          <w:sz w:val="24"/>
          <w:highlight w:val="none"/>
        </w:rPr>
        <w:t>为甲方物业资产购置、出租、委托运营、接收、回购、处置、资产盘活等工作事项提供全过程的法律服务；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cs="宋体"/>
          <w:sz w:val="24"/>
          <w:highlight w:val="none"/>
        </w:rPr>
        <w:t>协助甲方草拟、审核、修改日常工作有关的合同或协议等法律文书，审查评估委托合同、委托运营合同以及物业出租、出售合同等业务合同，并参加相关谈判、洽商；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w:t>
      </w:r>
      <w:r>
        <w:rPr>
          <w:rFonts w:hint="eastAsia" w:ascii="宋体" w:hAnsi="宋体" w:cs="宋体"/>
          <w:sz w:val="24"/>
          <w:highlight w:val="none"/>
        </w:rPr>
        <w:t>诉讼和仲裁：（每年免费代理1-3件民事诉讼案件、1－2个行政案件（包括但不限于行政复议和行政诉讼）），其他案件另行根据甲方制度要求进行采购。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w:t>
      </w:r>
      <w:r>
        <w:rPr>
          <w:rFonts w:hint="eastAsia" w:ascii="宋体" w:hAnsi="宋体" w:cs="宋体"/>
          <w:sz w:val="24"/>
          <w:highlight w:val="none"/>
        </w:rPr>
        <w:t>法律信息资料提供服务：即按甲方的具体要求，检索搜集并向甲方提供有关的法律法规、案例、政策及解读等相关法律信息资料并按甲方要求梳理成文稿形式的成果（包括但不限于ppt形式）；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在甲方的日常工作范围内，协助甲方处理一般纠纷，按甲方要求出具律师函、催款函、法律意见书等法律文件或提供律师见证服务；就甲方遇到的重大民商事纠纷、行政纠纷等诉讼事务提出初步的处理意见、法律分析报告（不含诉讼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必要时，应邀列席甲方的重要决策会议，参与重大经济合同谈判，为甲方提供法律支持和商务谈判支持；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必要时，应甲方要求代表甲方参与相关客诉、群诉、信访等事件的谈判、协商、接访，并代为起草、修改或审核相关对外声明、谈判清单、往来函件或其他法律文件；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按甲方要求，对中心创新制度等的落地和风险防范方案设计提供法律服务，出具风险评估意见和操作建议（包括但不限于含PPT等形式），并起草、制定、审核整套交易文件；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参与甲方与拟合作的公司及其股东的洽商和谈判，并可根据洽商结果代为起草、修改或审核相关法律文件；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根据甲方要求，对相关合作单位的资信和经营状况进行基础调查并对履约法律风险进行评估，为合作项目的相关法律事务提供全程法律咨询，按照甲方实际需求出具相应的基础资信调查报告、法律意见等；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包括但不限于根据甲方及审计纪检部门等要求，协助甲方汇总日常需反馈的项目数据、填写表格(月报、季度报等)并对具体跟进事项出具情况说明等；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对未明确要求的有关事务进行主动研判，以最大限度维护甲方利益为目标，视甲方实际需要采取持续提供风险提示、预警服务并提供解决方案的方式主动控制法律风险。</w:t>
      </w:r>
    </w:p>
    <w:p>
      <w:pPr>
        <w:pStyle w:val="2"/>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1.</w:t>
      </w:r>
      <w:r>
        <w:rPr>
          <w:rFonts w:hint="eastAsia" w:ascii="宋体" w:hAnsi="宋体" w:cs="宋体"/>
          <w:b/>
          <w:bCs/>
          <w:sz w:val="24"/>
          <w:highlight w:val="none"/>
        </w:rPr>
        <w:t>2</w:t>
      </w:r>
      <w:r>
        <w:rPr>
          <w:rFonts w:hint="eastAsia" w:ascii="宋体" w:hAnsi="宋体" w:cs="宋体"/>
          <w:b/>
          <w:bCs/>
          <w:sz w:val="24"/>
          <w:highlight w:val="none"/>
          <w:lang w:eastAsia="zh-CN"/>
        </w:rPr>
        <w:t>、</w:t>
      </w:r>
      <w:r>
        <w:rPr>
          <w:rFonts w:hint="eastAsia" w:ascii="宋体" w:hAnsi="宋体" w:cs="宋体"/>
          <w:b/>
          <w:bCs/>
          <w:sz w:val="24"/>
          <w:highlight w:val="none"/>
        </w:rPr>
        <w:t>律师派驻服务</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eastAsia" w:ascii="宋体" w:hAnsi="宋体" w:cs="宋体"/>
          <w:sz w:val="24"/>
          <w:highlight w:val="none"/>
        </w:rPr>
        <w:t>按照甲方要求安排常年法律顾问团队中的【1】名资深执业律师长期派驻，全职驻场，该派驻</w:t>
      </w:r>
      <w:r>
        <w:rPr>
          <w:rFonts w:hint="eastAsia" w:ascii="宋体" w:hAnsi="宋体" w:cs="宋体"/>
          <w:sz w:val="24"/>
          <w:highlight w:val="none"/>
          <w:lang w:eastAsia="zh-CN"/>
        </w:rPr>
        <w:t>律师需</w:t>
      </w:r>
      <w:r>
        <w:rPr>
          <w:rFonts w:hint="eastAsia" w:ascii="宋体" w:hAnsi="宋体" w:cs="宋体"/>
          <w:sz w:val="24"/>
          <w:highlight w:val="none"/>
        </w:rPr>
        <w:t>取得法律职业资格证书满</w:t>
      </w:r>
      <w:r>
        <w:rPr>
          <w:rFonts w:hint="eastAsia" w:ascii="宋体" w:hAnsi="宋体" w:cs="宋体"/>
          <w:sz w:val="24"/>
          <w:highlight w:val="none"/>
          <w:lang w:val="en-US" w:eastAsia="zh-CN"/>
        </w:rPr>
        <w:t>5</w:t>
      </w:r>
      <w:r>
        <w:rPr>
          <w:rFonts w:hint="eastAsia" w:ascii="宋体" w:hAnsi="宋体" w:cs="宋体"/>
          <w:sz w:val="24"/>
          <w:highlight w:val="none"/>
        </w:rPr>
        <w:t>年或律师执业</w:t>
      </w:r>
      <w:r>
        <w:rPr>
          <w:rFonts w:hint="eastAsia" w:ascii="宋体" w:hAnsi="宋体" w:cs="宋体"/>
          <w:sz w:val="24"/>
          <w:highlight w:val="none"/>
          <w:lang w:eastAsia="zh-CN"/>
        </w:rPr>
        <w:t>年限满</w:t>
      </w:r>
      <w:r>
        <w:rPr>
          <w:rFonts w:hint="eastAsia" w:ascii="宋体" w:hAnsi="宋体" w:cs="宋体"/>
          <w:sz w:val="24"/>
          <w:highlight w:val="none"/>
          <w:lang w:val="en-US" w:eastAsia="zh-CN"/>
        </w:rPr>
        <w:t>2年</w:t>
      </w:r>
      <w:r>
        <w:rPr>
          <w:rFonts w:hint="eastAsia" w:ascii="宋体" w:hAnsi="宋体" w:cs="宋体"/>
          <w:sz w:val="24"/>
          <w:highlight w:val="none"/>
        </w:rPr>
        <w:t>，</w:t>
      </w:r>
      <w:r>
        <w:rPr>
          <w:rFonts w:hint="eastAsia" w:ascii="宋体" w:hAnsi="宋体" w:cs="宋体"/>
          <w:sz w:val="24"/>
          <w:highlight w:val="none"/>
          <w:lang w:eastAsia="zh-CN"/>
        </w:rPr>
        <w:t>且</w:t>
      </w:r>
      <w:r>
        <w:rPr>
          <w:rFonts w:hint="eastAsia" w:ascii="宋体" w:hAnsi="宋体" w:cs="宋体"/>
          <w:sz w:val="24"/>
          <w:highlight w:val="none"/>
        </w:rPr>
        <w:t>需具备2年以上各类资产管理、规范性文件编制及合同审核的相关经验，熟悉工程建设领域及资产管理领域有关法律法规。派驻律师于每个工作日以及因公司紧急需要在节假日必要时段到甲方工作，并应遵守甲方的考勤纪律与管理要求，负责对接常年法律顾问服务团队，协助处理甲方各项事务；</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eastAsia" w:ascii="宋体" w:hAnsi="宋体" w:cs="宋体"/>
          <w:sz w:val="24"/>
          <w:highlight w:val="none"/>
        </w:rPr>
        <w:t>甲方可对派驻律师进行面试与</w:t>
      </w:r>
      <w:r>
        <w:rPr>
          <w:rFonts w:hint="eastAsia" w:ascii="宋体" w:hAnsi="宋体" w:cs="宋体"/>
          <w:sz w:val="24"/>
          <w:highlight w:val="none"/>
          <w:lang w:val="en-US" w:eastAsia="zh-CN"/>
        </w:rPr>
        <w:t>考察</w:t>
      </w:r>
      <w:r>
        <w:rPr>
          <w:rFonts w:hint="eastAsia" w:ascii="宋体" w:hAnsi="宋体" w:cs="宋体"/>
          <w:sz w:val="24"/>
          <w:highlight w:val="none"/>
        </w:rPr>
        <w:t>，如有不符合甲方要求的可随时提出更换。常年法律顾问合同期限内，法律顾问单位未经甲方同意不得随意更换派驻律师（生病、离职等不可控因素除外），经与甲方确认派驻律师人员后，乙方应向甲方出具盖章《派驻律师委托函》，载明派驻律师基本信息（姓名、联系方式、身份证号、执业证号/实习证号）、具体派驻期限。</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eastAsia" w:ascii="宋体" w:hAnsi="宋体" w:cs="宋体"/>
          <w:sz w:val="24"/>
          <w:highlight w:val="none"/>
        </w:rPr>
        <w:t>乙方应保证其指派的常年法律顾问团队及派驻律师在本合同服务期限内保持通讯顺畅；乙方常年法律顾问团队人员或派驻律师根据本合同约定进行调整时，乙方应自行及时完成工作交接事项，保证被调换人员前期所完成的工作有效衔接和延续。</w:t>
      </w:r>
    </w:p>
    <w:p>
      <w:pPr>
        <w:pStyle w:val="2"/>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1.</w:t>
      </w:r>
      <w:r>
        <w:rPr>
          <w:rFonts w:hint="eastAsia" w:ascii="宋体" w:hAnsi="宋体" w:cs="宋体"/>
          <w:b/>
          <w:bCs/>
          <w:sz w:val="24"/>
          <w:highlight w:val="none"/>
        </w:rPr>
        <w:t>3</w:t>
      </w:r>
      <w:r>
        <w:rPr>
          <w:rFonts w:hint="eastAsia" w:ascii="宋体" w:hAnsi="宋体" w:cs="宋体"/>
          <w:b/>
          <w:bCs/>
          <w:sz w:val="24"/>
          <w:highlight w:val="none"/>
          <w:lang w:eastAsia="zh-CN"/>
        </w:rPr>
        <w:t>、</w:t>
      </w:r>
      <w:r>
        <w:rPr>
          <w:rFonts w:hint="eastAsia" w:ascii="宋体" w:hAnsi="宋体" w:cs="宋体"/>
          <w:b/>
          <w:bCs/>
          <w:sz w:val="24"/>
          <w:highlight w:val="none"/>
        </w:rPr>
        <w:t>法律服务提供方式</w:t>
      </w:r>
    </w:p>
    <w:p>
      <w:pPr>
        <w:pStyle w:val="2"/>
        <w:keepNext w:val="0"/>
        <w:keepLines w:val="0"/>
        <w:pageBreakBefore w:val="0"/>
        <w:numPr>
          <w:ilvl w:val="0"/>
          <w:numId w:val="6"/>
        </w:numPr>
        <w:kinsoku/>
        <w:wordWrap/>
        <w:overflowPunct/>
        <w:topLinePunct w:val="0"/>
        <w:autoSpaceDE/>
        <w:autoSpaceDN/>
        <w:bidi w:val="0"/>
        <w:adjustRightInd/>
        <w:snapToGrid/>
        <w:spacing w:before="0" w:line="360" w:lineRule="auto"/>
        <w:ind w:left="0" w:firstLine="0" w:firstLineChars="0"/>
        <w:textAlignment w:val="auto"/>
        <w:rPr>
          <w:rFonts w:hint="eastAsia" w:ascii="宋体" w:hAnsi="宋体" w:cs="宋体"/>
          <w:sz w:val="24"/>
          <w:highlight w:val="none"/>
        </w:rPr>
      </w:pPr>
      <w:r>
        <w:rPr>
          <w:rFonts w:hint="eastAsia" w:ascii="宋体" w:hAnsi="宋体" w:cs="宋体"/>
          <w:sz w:val="24"/>
          <w:highlight w:val="none"/>
        </w:rPr>
        <w:t>乙方应安排1名派驻律师与甲方、乙方指派的常年法律顾问团队具体对接法律顾问服务具体事项，并按甲方要求的其他方式（包括但不限于现场会议、视频会议、电话会议、书面文件、口头咨询等）提供法律顾问服务。同时，常年法律顾问团队不少于2人，应全程参与甲方的各项法律事务，并应具有两年以上物业资产管理相关的</w:t>
      </w:r>
      <w:r>
        <w:rPr>
          <w:rFonts w:hint="eastAsia" w:ascii="宋体" w:hAnsi="宋体" w:cs="宋体"/>
          <w:sz w:val="24"/>
          <w:highlight w:val="none"/>
          <w:lang w:eastAsia="zh-CN"/>
        </w:rPr>
        <w:t>专业法律</w:t>
      </w:r>
      <w:r>
        <w:rPr>
          <w:rFonts w:hint="eastAsia" w:ascii="宋体" w:hAnsi="宋体" w:cs="宋体"/>
          <w:sz w:val="24"/>
          <w:highlight w:val="none"/>
        </w:rPr>
        <w:t>服务经验；在签订常年法律顾问合同时应明确派驻律师，若派驻律师不符合甲方要求，应立即予以更换；</w:t>
      </w:r>
    </w:p>
    <w:p>
      <w:pPr>
        <w:pStyle w:val="2"/>
        <w:keepNext w:val="0"/>
        <w:keepLines w:val="0"/>
        <w:pageBreakBefore w:val="0"/>
        <w:numPr>
          <w:ilvl w:val="0"/>
          <w:numId w:val="6"/>
        </w:numPr>
        <w:kinsoku/>
        <w:wordWrap/>
        <w:overflowPunct/>
        <w:topLinePunct w:val="0"/>
        <w:autoSpaceDE/>
        <w:autoSpaceDN/>
        <w:bidi w:val="0"/>
        <w:adjustRightInd/>
        <w:snapToGrid/>
        <w:spacing w:before="0" w:line="360" w:lineRule="auto"/>
        <w:ind w:left="0" w:firstLine="0" w:firstLineChars="0"/>
        <w:textAlignment w:val="auto"/>
        <w:rPr>
          <w:rFonts w:hint="eastAsia" w:ascii="宋体" w:hAnsi="宋体" w:cs="宋体"/>
          <w:sz w:val="24"/>
          <w:highlight w:val="none"/>
        </w:rPr>
      </w:pPr>
      <w:r>
        <w:rPr>
          <w:rFonts w:hint="eastAsia" w:ascii="宋体" w:hAnsi="宋体" w:cs="宋体"/>
          <w:sz w:val="24"/>
          <w:highlight w:val="none"/>
        </w:rPr>
        <w:t>除派驻律师现场对接处理本协议约定的法律服务事务外，乙方指派的常年法律顾问团队对于甲方口头的法律咨询，当时能答复的，当时答复，当时不能答复的，须于4小时内给予口头答复；对于甲方要求书面答复的，律所应于24小时内书面答复；合同起草、审核时间一般为24小时，如遇特别重大合同可延长至48小时或在甲方同意延长的期限内完成。其他日常业务的法律需求原则上应在24小时内反馈法律意见；如遇特殊情况经甲方批准可适当延长。</w:t>
      </w:r>
    </w:p>
    <w:p>
      <w:pPr>
        <w:pStyle w:val="2"/>
        <w:keepNext w:val="0"/>
        <w:keepLines w:val="0"/>
        <w:pageBreakBefore w:val="0"/>
        <w:numPr>
          <w:ilvl w:val="0"/>
          <w:numId w:val="6"/>
        </w:numPr>
        <w:kinsoku/>
        <w:wordWrap/>
        <w:overflowPunct/>
        <w:topLinePunct w:val="0"/>
        <w:autoSpaceDE/>
        <w:autoSpaceDN/>
        <w:bidi w:val="0"/>
        <w:adjustRightInd/>
        <w:snapToGrid/>
        <w:spacing w:before="0" w:line="360" w:lineRule="auto"/>
        <w:ind w:left="0" w:firstLine="0" w:firstLineChars="0"/>
        <w:textAlignment w:val="auto"/>
        <w:rPr>
          <w:rFonts w:hint="eastAsia" w:ascii="宋体" w:hAnsi="宋体" w:cs="宋体"/>
          <w:sz w:val="24"/>
          <w:highlight w:val="none"/>
        </w:rPr>
      </w:pPr>
      <w:r>
        <w:rPr>
          <w:rFonts w:hint="eastAsia" w:ascii="宋体" w:hAnsi="宋体" w:cs="宋体"/>
          <w:sz w:val="24"/>
          <w:highlight w:val="none"/>
        </w:rPr>
        <w:t>法律服务内容的工作成果每次均应以甲方要求的书面或电子文稿形式，根据甲方通知的提交时间，交付给甲方对接人。</w:t>
      </w:r>
    </w:p>
    <w:p>
      <w:pPr>
        <w:pStyle w:val="2"/>
        <w:keepNext w:val="0"/>
        <w:keepLines w:val="0"/>
        <w:pageBreakBefore w:val="0"/>
        <w:numPr>
          <w:ilvl w:val="0"/>
          <w:numId w:val="6"/>
        </w:numPr>
        <w:kinsoku/>
        <w:wordWrap/>
        <w:overflowPunct/>
        <w:topLinePunct w:val="0"/>
        <w:autoSpaceDE/>
        <w:autoSpaceDN/>
        <w:bidi w:val="0"/>
        <w:adjustRightInd/>
        <w:snapToGrid/>
        <w:spacing w:before="0" w:line="360" w:lineRule="auto"/>
        <w:ind w:left="0" w:firstLine="0" w:firstLineChars="0"/>
        <w:textAlignment w:val="auto"/>
        <w:rPr>
          <w:rFonts w:hint="eastAsia" w:ascii="宋体" w:hAnsi="宋体" w:cs="宋体"/>
          <w:sz w:val="24"/>
          <w:highlight w:val="none"/>
        </w:rPr>
      </w:pPr>
      <w:r>
        <w:rPr>
          <w:rFonts w:hint="eastAsia" w:ascii="宋体" w:hAnsi="宋体" w:cs="宋体"/>
          <w:sz w:val="24"/>
          <w:highlight w:val="none"/>
        </w:rPr>
        <w:t>审核合同文本时，乙方应根据甲方要求、业务背景并基于甲方利益提供合同修订稿及合同修改法律意见；就项目提供法律意见时，乙方应根据甲方要求、项目情况并基于甲方利益准备项目全套法律文件及项目可行性法律意见。经甲方确认最终工作成果后，乙方按照甲方的要求向甲方提交正式稿。如甲方有要求，乙方应将工作成果制成书面法律意见加盖乙方公章通过邮寄交付给甲方对接人，或制作成汇报稿（包括但不限于PPT形式）并向甲方进行专题汇报。</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乙方常年法律顾问团队、派驻律师应按照甲方要求的形式、时间反馈各项工作成果，并以电子文稿形式制作工作清单，如实记录服务期间具体工作内容、工作成果、反馈时间等内容，并原则上于每月3日前以电子邮件形式向甲方联系人提交工作清单；每年年底前提供当年度的法律工作成果书面统计报告</w:t>
      </w:r>
      <w:bookmarkStart w:id="25" w:name="OLE_LINK21"/>
      <w:r>
        <w:rPr>
          <w:rFonts w:ascii="宋体" w:hAnsi="宋体" w:cs="宋体"/>
          <w:sz w:val="24"/>
          <w:highlight w:val="none"/>
        </w:rPr>
        <w:t>。</w:t>
      </w:r>
    </w:p>
    <w:p>
      <w:pPr>
        <w:pStyle w:val="36"/>
        <w:tabs>
          <w:tab w:val="left" w:pos="720"/>
        </w:tabs>
        <w:autoSpaceDE w:val="0"/>
        <w:autoSpaceDN w:val="0"/>
        <w:adjustRightInd w:val="0"/>
        <w:spacing w:line="360" w:lineRule="auto"/>
        <w:ind w:right="17" w:firstLine="482"/>
        <w:jc w:val="left"/>
        <w:outlineLvl w:val="1"/>
        <w:rPr>
          <w:b/>
          <w:bCs/>
          <w:sz w:val="24"/>
          <w:highlight w:val="none"/>
        </w:rPr>
      </w:pPr>
      <w:r>
        <w:rPr>
          <w:rFonts w:hint="eastAsia"/>
          <w:b/>
          <w:bCs/>
          <w:sz w:val="24"/>
          <w:highlight w:val="none"/>
        </w:rPr>
        <w:t>2、</w:t>
      </w:r>
      <w:r>
        <w:rPr>
          <w:rFonts w:hint="eastAsia" w:ascii="宋体" w:hAnsi="宋体" w:cs="宋体"/>
          <w:b/>
          <w:sz w:val="24"/>
          <w:highlight w:val="none"/>
        </w:rPr>
        <w:t>工作成果及验收要求</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、成果需满足国家颁布的有关法律、法规及政策要求，符合相关的技术规范和标准，且必须通过</w:t>
      </w:r>
      <w:r>
        <w:rPr>
          <w:rFonts w:hint="eastAsia" w:ascii="宋体" w:hAnsi="宋体" w:cs="宋体"/>
          <w:sz w:val="24"/>
          <w:highlight w:val="none"/>
        </w:rPr>
        <w:t>甲方</w:t>
      </w:r>
      <w:r>
        <w:rPr>
          <w:rFonts w:ascii="宋体" w:hAnsi="宋体" w:cs="宋体"/>
          <w:sz w:val="24"/>
          <w:highlight w:val="none"/>
        </w:rPr>
        <w:t>审查，提交的成果包括：</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梳理及优化物业资产合规操作指引，负责资产全流程法律咨询服务；</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整理物业资产管理法律法规及政策汇编，协助完善物业资产管理相关制度，并定期更新各类规章制度解读（包括但不限于典型案例汇编、法院判决要点分析、行业动态法律简报）；</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制订标准合同文本库，包括制订《委托运营协议》、《创新型产业用房租赁合同》等标准模板；</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审核采购、出租、处置等合同，审核工程查验接收文件，出具《法律审查意见书》；</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参与重大商务谈判，针对重大纠纷出具《法律分析报告》，提供非诉解决方案；</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宋体" w:hAnsi="宋体" w:cs="宋体"/>
          <w:sz w:val="24"/>
          <w:highlight w:val="none"/>
        </w:rPr>
        <w:t>负责为资产购置、接收与处置等重点事项出具《法律尽职调查报告》、《重大交易风险评估意见》等；协助制定资产盘活合规方案（含法律分析）；</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7</w:t>
      </w:r>
      <w:r>
        <w:rPr>
          <w:rFonts w:hint="eastAsia" w:ascii="宋体" w:hAnsi="宋体" w:cs="宋体"/>
          <w:sz w:val="24"/>
          <w:highlight w:val="none"/>
          <w:lang w:eastAsia="zh-CN"/>
        </w:rPr>
        <w:t>）</w:t>
      </w:r>
      <w:r>
        <w:rPr>
          <w:rFonts w:hint="eastAsia" w:ascii="宋体" w:hAnsi="宋体" w:cs="宋体"/>
          <w:sz w:val="24"/>
          <w:highlight w:val="none"/>
        </w:rPr>
        <w:t>起草《律师函》《催款函》等法律文书；</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8</w:t>
      </w:r>
      <w:r>
        <w:rPr>
          <w:rFonts w:hint="eastAsia" w:ascii="宋体" w:hAnsi="宋体" w:cs="宋体"/>
          <w:sz w:val="24"/>
          <w:highlight w:val="none"/>
          <w:lang w:eastAsia="zh-CN"/>
        </w:rPr>
        <w:t>）</w:t>
      </w:r>
      <w:r>
        <w:rPr>
          <w:rFonts w:hint="eastAsia" w:ascii="宋体" w:hAnsi="宋体" w:cs="宋体"/>
          <w:sz w:val="24"/>
          <w:highlight w:val="none"/>
        </w:rPr>
        <w:t>信访、客诉与谈判支持，包括参与信访谈判，起草《信访回复函》《声明》等法律文件；</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cs="宋体"/>
          <w:sz w:val="24"/>
          <w:highlight w:val="none"/>
        </w:rPr>
        <w:t>培训与合规审计，每季度开展相关行业的法律知识培训，年度出具资产管理合规性自查总结报告（含整改建议）。</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、验收要求：制度内容合法，文字表达顺畅简洁，流程合理高效；其他答疑、咨询文件依法合规；总结报告及建议通盘考虑，逻辑严密，合理可行</w:t>
      </w:r>
      <w:r>
        <w:rPr>
          <w:rFonts w:hint="eastAsia" w:ascii="宋体" w:hAnsi="宋体" w:cs="宋体"/>
          <w:sz w:val="24"/>
          <w:highlight w:val="none"/>
        </w:rPr>
        <w:t>。</w:t>
      </w:r>
    </w:p>
    <w:p>
      <w:pPr>
        <w:autoSpaceDE w:val="0"/>
        <w:autoSpaceDN w:val="0"/>
        <w:adjustRightInd w:val="0"/>
        <w:spacing w:line="360" w:lineRule="auto"/>
        <w:ind w:right="17" w:firstLine="480" w:firstLineChars="200"/>
        <w:jc w:val="left"/>
        <w:outlineLvl w:val="1"/>
        <w:rPr>
          <w:rFonts w:hint="eastAsia" w:ascii="宋体" w:hAnsi="宋体" w:cs="宋体"/>
          <w:sz w:val="24"/>
          <w:highlight w:val="none"/>
        </w:rPr>
      </w:pPr>
      <w:r>
        <w:rPr>
          <w:rFonts w:hint="eastAsia" w:ascii="宋体" w:hAnsi="宋体" w:cs="宋体"/>
          <w:b w:val="0"/>
          <w:bCs w:val="0"/>
          <w:sz w:val="24"/>
          <w:highlight w:val="none"/>
        </w:rPr>
        <w:t>2.3</w:t>
      </w:r>
      <w:r>
        <w:rPr>
          <w:rFonts w:ascii="宋体" w:hAnsi="宋体" w:cs="宋体"/>
          <w:sz w:val="24"/>
          <w:highlight w:val="none"/>
        </w:rPr>
        <w:t>、</w:t>
      </w:r>
      <w:r>
        <w:rPr>
          <w:rFonts w:hint="eastAsia" w:ascii="宋体" w:hAnsi="宋体" w:cs="宋体"/>
          <w:b w:val="0"/>
          <w:bCs w:val="0"/>
          <w:sz w:val="24"/>
          <w:highlight w:val="none"/>
        </w:rPr>
        <w:t>验收方式：</w:t>
      </w:r>
      <w:r>
        <w:rPr>
          <w:rFonts w:ascii="宋体" w:hAnsi="宋体"/>
          <w:bCs/>
          <w:sz w:val="24"/>
          <w:highlight w:val="none"/>
        </w:rPr>
        <w:t>项目成果验收合格的标志为通过</w:t>
      </w:r>
      <w:r>
        <w:rPr>
          <w:rFonts w:hint="eastAsia" w:ascii="宋体" w:hAnsi="宋体"/>
          <w:bCs/>
          <w:sz w:val="24"/>
          <w:highlight w:val="none"/>
        </w:rPr>
        <w:t>甲方</w:t>
      </w:r>
      <w:r>
        <w:rPr>
          <w:rFonts w:hint="eastAsia" w:ascii="宋体" w:hAnsi="宋体" w:cs="宋体"/>
          <w:sz w:val="24"/>
          <w:highlight w:val="none"/>
        </w:rPr>
        <w:t>审查认可</w:t>
      </w:r>
      <w:r>
        <w:rPr>
          <w:rFonts w:ascii="宋体" w:hAnsi="宋体"/>
          <w:bCs/>
          <w:sz w:val="24"/>
          <w:highlight w:val="none"/>
        </w:rPr>
        <w:t>。</w:t>
      </w:r>
    </w:p>
    <w:bookmarkEnd w:id="25"/>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第二条  服务期限及后续服务要求</w:t>
      </w:r>
    </w:p>
    <w:p>
      <w:pPr>
        <w:widowControl/>
        <w:spacing w:line="360" w:lineRule="auto"/>
        <w:ind w:firstLine="480" w:firstLineChars="200"/>
        <w:rPr>
          <w:rFonts w:hint="eastAsia" w:ascii="宋体" w:hAnsi="宋体" w:cs="宋体"/>
          <w:b/>
          <w:bCs/>
          <w:kern w:val="0"/>
          <w:sz w:val="24"/>
          <w:highlight w:val="none"/>
        </w:rPr>
      </w:pPr>
      <w:r>
        <w:rPr>
          <w:rFonts w:hint="eastAsia" w:ascii="宋体" w:hAnsi="宋体" w:cs="宋体"/>
          <w:sz w:val="24"/>
          <w:highlight w:val="none"/>
        </w:rPr>
        <w:t>1、服务期限：</w:t>
      </w:r>
      <w:r>
        <w:rPr>
          <w:rFonts w:hint="eastAsia" w:ascii="宋体" w:hAnsi="宋体" w:cs="宋体"/>
          <w:sz w:val="24"/>
          <w:highlight w:val="none"/>
          <w:lang w:eastAsia="zh-CN"/>
        </w:rPr>
        <w:t>自合同签订之日起12个月</w:t>
      </w:r>
      <w:r>
        <w:rPr>
          <w:rFonts w:hint="default" w:ascii="宋体" w:hAnsi="宋体" w:cs="宋体"/>
          <w:sz w:val="24"/>
          <w:highlight w:val="none"/>
          <w:lang w:val="en-US" w:eastAsia="zh-CN"/>
        </w:rPr>
        <w:t>。</w:t>
      </w:r>
      <w:r>
        <w:rPr>
          <w:rFonts w:hint="eastAsia" w:ascii="宋体" w:hAnsi="宋体" w:cs="宋体"/>
          <w:sz w:val="24"/>
          <w:highlight w:val="none"/>
          <w:lang w:eastAsia="zh-CN"/>
        </w:rPr>
        <w:t>本项目为长期服务项目，服务期限届满前，经履约评价为优秀可续签一年，最多可以续签两次。</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2、后续服务要求</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乙方提交的本项目最终成果通过甲方审查验收之日起1年为本合同后续服务期。服务期内乙方应向甲方提供后续的专业技术支持与咨询服务。乙方应配合采购人需要协助完成相关事项审计、事后评估等工作。</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第三条  项目资料归属</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1、所有提交给甲方的项目文件及相关资料的</w:t>
      </w:r>
      <w:r>
        <w:rPr>
          <w:rFonts w:ascii="宋体" w:hAnsi="宋体" w:cs="宋体"/>
          <w:sz w:val="24"/>
          <w:highlight w:val="none"/>
        </w:rPr>
        <w:t>阶段性成果及</w:t>
      </w:r>
      <w:r>
        <w:rPr>
          <w:rFonts w:hint="eastAsia" w:ascii="宋体" w:hAnsi="宋体" w:cs="宋体"/>
          <w:sz w:val="24"/>
          <w:highlight w:val="none"/>
        </w:rPr>
        <w:t>最后文本，包括为履行服务范围所编制的计划和证明资料等，都属于甲方</w:t>
      </w:r>
      <w:r>
        <w:rPr>
          <w:rFonts w:ascii="宋体" w:hAnsi="宋体" w:cs="宋体"/>
          <w:sz w:val="24"/>
          <w:highlight w:val="none"/>
        </w:rPr>
        <w:t>所有</w:t>
      </w:r>
      <w:r>
        <w:rPr>
          <w:rFonts w:hint="eastAsia" w:ascii="宋体" w:hAnsi="宋体" w:cs="宋体"/>
          <w:sz w:val="24"/>
          <w:highlight w:val="none"/>
        </w:rPr>
        <w:t>，乙方在提交给甲方之前应将上述资料进行整理归类和编制索引。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第四条  甲方的义务</w:t>
      </w:r>
    </w:p>
    <w:p>
      <w:pPr>
        <w:spacing w:line="460" w:lineRule="exact"/>
        <w:ind w:firstLine="480" w:firstLineChars="200"/>
        <w:rPr>
          <w:rFonts w:hint="eastAsia" w:ascii="宋体" w:hAnsi="宋体" w:cs="宋体"/>
          <w:sz w:val="24"/>
          <w:highlight w:val="none"/>
        </w:rPr>
      </w:pPr>
      <w:r>
        <w:rPr>
          <w:rFonts w:ascii="宋体" w:hAnsi="宋体" w:cs="宋体"/>
          <w:sz w:val="24"/>
          <w:highlight w:val="none"/>
        </w:rPr>
        <w:t>1</w:t>
      </w:r>
      <w:r>
        <w:rPr>
          <w:rFonts w:hint="eastAsia" w:ascii="宋体" w:hAnsi="宋体" w:cs="宋体"/>
          <w:sz w:val="24"/>
          <w:highlight w:val="none"/>
        </w:rPr>
        <w:t>、向乙方提供与本项目服务工作有关的资料。</w:t>
      </w:r>
    </w:p>
    <w:p>
      <w:pPr>
        <w:spacing w:line="460" w:lineRule="exact"/>
        <w:ind w:firstLine="480" w:firstLineChars="200"/>
        <w:rPr>
          <w:rFonts w:hint="eastAsia" w:ascii="宋体" w:hAnsi="宋体" w:cs="宋体"/>
          <w:sz w:val="24"/>
          <w:highlight w:val="none"/>
        </w:rPr>
      </w:pPr>
      <w:r>
        <w:rPr>
          <w:rFonts w:ascii="宋体" w:hAnsi="宋体" w:cs="宋体"/>
          <w:sz w:val="24"/>
          <w:highlight w:val="none"/>
        </w:rPr>
        <w:t>2</w:t>
      </w:r>
      <w:r>
        <w:rPr>
          <w:rFonts w:hint="eastAsia" w:ascii="宋体" w:hAnsi="宋体" w:cs="宋体"/>
          <w:sz w:val="24"/>
          <w:highlight w:val="none"/>
        </w:rPr>
        <w:t>、负责组织对项目成果的</w:t>
      </w:r>
      <w:r>
        <w:rPr>
          <w:rFonts w:ascii="宋体" w:hAnsi="宋体" w:cs="宋体"/>
          <w:sz w:val="24"/>
          <w:highlight w:val="none"/>
        </w:rPr>
        <w:t>验收</w:t>
      </w:r>
      <w:r>
        <w:rPr>
          <w:rFonts w:hint="eastAsia" w:ascii="宋体" w:hAnsi="宋体" w:cs="宋体"/>
          <w:sz w:val="24"/>
          <w:highlight w:val="none"/>
        </w:rPr>
        <w:t>。</w:t>
      </w:r>
    </w:p>
    <w:p>
      <w:pPr>
        <w:spacing w:line="460" w:lineRule="exact"/>
        <w:ind w:firstLine="480" w:firstLineChars="200"/>
        <w:rPr>
          <w:rFonts w:hint="eastAsia" w:ascii="宋体" w:hAnsi="宋体" w:cs="宋体"/>
          <w:sz w:val="24"/>
          <w:highlight w:val="none"/>
        </w:rPr>
      </w:pPr>
      <w:r>
        <w:rPr>
          <w:rFonts w:ascii="宋体" w:hAnsi="宋体" w:cs="宋体"/>
          <w:sz w:val="24"/>
          <w:highlight w:val="none"/>
        </w:rPr>
        <w:t>3</w:t>
      </w:r>
      <w:r>
        <w:rPr>
          <w:rFonts w:hint="eastAsia" w:ascii="宋体" w:hAnsi="宋体" w:cs="宋体"/>
          <w:sz w:val="24"/>
          <w:highlight w:val="none"/>
        </w:rPr>
        <w:t>、根据合同的条款按时支付合同价款。</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 xml:space="preserve">、甲方指定项目联系人：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姓名：梁文杰</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联系方式：18824603289</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第五条 乙方的义务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１、应按照【</w:t>
      </w:r>
      <w:r>
        <w:rPr>
          <w:rFonts w:hint="eastAsia" w:ascii="宋体" w:hAnsi="宋体" w:cs="宋体"/>
          <w:sz w:val="24"/>
          <w:highlight w:val="none"/>
          <w:u w:val="single"/>
        </w:rPr>
        <w:t>QH2025062</w:t>
      </w:r>
      <w:r>
        <w:rPr>
          <w:rFonts w:hint="eastAsia" w:ascii="宋体" w:hAnsi="宋体" w:cs="宋体"/>
          <w:sz w:val="24"/>
          <w:highlight w:val="none"/>
        </w:rPr>
        <w:t>】号招标文件、乙方投标文件以及本合同的要求按期完成本项目服务工作。</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3、对甲方提出的合理的额外服务，不应予以拒绝。</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sz w:val="24"/>
          <w:highlight w:val="none"/>
          <w:lang w:val="en-US" w:eastAsia="zh-CN"/>
        </w:rPr>
        <w:t>账</w:t>
      </w:r>
      <w:r>
        <w:rPr>
          <w:rFonts w:hint="eastAsia" w:ascii="宋体" w:hAnsi="宋体" w:cs="宋体"/>
          <w:sz w:val="24"/>
          <w:highlight w:val="none"/>
        </w:rPr>
        <w:t>资料交给甲方。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6、乙方应独立完成本项目。未经甲方书面在先同意，乙方不得向任何第三方全部或部分转让本项目。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10、 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11、乙方在完成本项目过程中，不得损害其他任何第三方的知识产权等合法权益，否则由此造成的相关责任应当由乙方自行承担，与甲方无关。</w:t>
      </w:r>
    </w:p>
    <w:p>
      <w:pPr>
        <w:spacing w:line="460" w:lineRule="exact"/>
        <w:ind w:firstLine="480" w:firstLineChars="200"/>
        <w:rPr>
          <w:highlight w:val="none"/>
        </w:rPr>
      </w:pPr>
      <w:r>
        <w:rPr>
          <w:rFonts w:hint="eastAsia" w:ascii="宋体" w:hAnsi="宋体" w:cs="宋体"/>
          <w:sz w:val="24"/>
          <w:highlight w:val="none"/>
        </w:rPr>
        <w:t>12、乙方就本协议项下全部义务无条件对甲方承担连带责任。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13、乙方指定项目联系人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乙方：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姓名：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联系方式： </w:t>
      </w:r>
    </w:p>
    <w:p>
      <w:pPr>
        <w:spacing w:line="360" w:lineRule="auto"/>
        <w:ind w:firstLine="480" w:firstLineChars="200"/>
        <w:rPr>
          <w:highlight w:val="none"/>
        </w:rPr>
      </w:pPr>
      <w:r>
        <w:rPr>
          <w:rFonts w:hint="eastAsia" w:ascii="宋体" w:hAnsi="宋体" w:cs="宋体"/>
          <w:sz w:val="24"/>
          <w:highlight w:val="none"/>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第六条  甲方的权利</w:t>
      </w:r>
    </w:p>
    <w:p>
      <w:pPr>
        <w:pStyle w:val="10"/>
        <w:snapToGrid w:val="0"/>
        <w:spacing w:line="360" w:lineRule="auto"/>
        <w:ind w:firstLine="420" w:firstLineChars="175"/>
        <w:rPr>
          <w:rFonts w:hint="eastAsia" w:hAnsi="宋体" w:cs="宋体"/>
          <w:sz w:val="24"/>
          <w:highlight w:val="none"/>
        </w:rPr>
      </w:pPr>
      <w:r>
        <w:rPr>
          <w:rFonts w:hint="eastAsia" w:hAnsi="宋体" w:cs="宋体"/>
          <w:sz w:val="24"/>
          <w:highlight w:val="none"/>
        </w:rPr>
        <w:t>1、甲方对项目过程的决策、控制、实施等环节实行全面管理，协调和监督研究工作开展，控制工作过程，进行成果验收。</w:t>
      </w:r>
    </w:p>
    <w:p>
      <w:pPr>
        <w:pStyle w:val="10"/>
        <w:snapToGrid w:val="0"/>
        <w:spacing w:line="360" w:lineRule="auto"/>
        <w:ind w:firstLine="420" w:firstLineChars="175"/>
        <w:rPr>
          <w:rFonts w:hint="eastAsia" w:hAnsi="宋体" w:cs="宋体"/>
          <w:sz w:val="24"/>
          <w:highlight w:val="none"/>
        </w:rPr>
      </w:pPr>
      <w:r>
        <w:rPr>
          <w:rFonts w:hint="eastAsia" w:hAnsi="宋体" w:cs="宋体"/>
          <w:sz w:val="24"/>
          <w:highlight w:val="none"/>
        </w:rPr>
        <w:t>2、甲方有权向乙方询问项目工作进展及相关情况，并要求乙方在指定时间内做出答复。</w:t>
      </w:r>
    </w:p>
    <w:p>
      <w:pPr>
        <w:pStyle w:val="10"/>
        <w:snapToGrid w:val="0"/>
        <w:spacing w:line="360" w:lineRule="auto"/>
        <w:ind w:firstLine="420" w:firstLineChars="175"/>
        <w:rPr>
          <w:rFonts w:hint="eastAsia" w:hAnsi="宋体" w:cs="宋体"/>
          <w:sz w:val="24"/>
          <w:highlight w:val="none"/>
        </w:rPr>
      </w:pPr>
      <w:r>
        <w:rPr>
          <w:rFonts w:hint="eastAsia" w:hAnsi="宋体" w:cs="宋体"/>
          <w:sz w:val="24"/>
          <w:highlight w:val="none"/>
        </w:rPr>
        <w:t>3、甲方有权对乙方提交的阶段性成果、最终成果送审稿等相关工作文件进行审核并提出修改意见。</w:t>
      </w:r>
    </w:p>
    <w:p>
      <w:pPr>
        <w:pStyle w:val="10"/>
        <w:snapToGrid w:val="0"/>
        <w:spacing w:line="360" w:lineRule="auto"/>
        <w:ind w:firstLine="420" w:firstLineChars="175"/>
        <w:rPr>
          <w:rFonts w:hint="eastAsia" w:hAnsi="宋体" w:cs="宋体"/>
          <w:sz w:val="24"/>
          <w:highlight w:val="none"/>
        </w:rPr>
      </w:pPr>
      <w:r>
        <w:rPr>
          <w:rFonts w:hint="eastAsia" w:hAnsi="宋体" w:cs="宋体"/>
          <w:sz w:val="24"/>
          <w:highlight w:val="none"/>
        </w:rPr>
        <w:t>4、</w:t>
      </w:r>
      <w:bookmarkStart w:id="26" w:name="OLE_LINK30"/>
      <w:r>
        <w:rPr>
          <w:rFonts w:hint="eastAsia" w:hAnsi="宋体" w:cs="宋体"/>
          <w:sz w:val="24"/>
          <w:highlight w:val="none"/>
        </w:rPr>
        <w:t>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bookmarkEnd w:id="26"/>
    </w:p>
    <w:p>
      <w:pPr>
        <w:pStyle w:val="10"/>
        <w:snapToGrid w:val="0"/>
        <w:spacing w:line="360" w:lineRule="auto"/>
        <w:ind w:firstLine="420" w:firstLineChars="175"/>
        <w:rPr>
          <w:rFonts w:hint="eastAsia" w:hAnsi="宋体" w:cs="宋体"/>
          <w:sz w:val="24"/>
          <w:highlight w:val="none"/>
        </w:rPr>
      </w:pPr>
      <w:r>
        <w:rPr>
          <w:rFonts w:hint="eastAsia" w:hAnsi="宋体" w:cs="宋体"/>
          <w:sz w:val="24"/>
          <w:highlight w:val="none"/>
        </w:rPr>
        <w:t>5、甲方对乙方在委托权限范围内完成委托事项有指导、监督权利。</w:t>
      </w:r>
    </w:p>
    <w:p>
      <w:pPr>
        <w:pStyle w:val="10"/>
        <w:snapToGrid w:val="0"/>
        <w:spacing w:line="360" w:lineRule="auto"/>
        <w:ind w:firstLine="420" w:firstLineChars="175"/>
        <w:rPr>
          <w:rFonts w:hint="eastAsia" w:hAnsi="宋体" w:cs="宋体"/>
          <w:sz w:val="24"/>
          <w:highlight w:val="none"/>
        </w:rPr>
      </w:pPr>
      <w:r>
        <w:rPr>
          <w:rFonts w:hint="eastAsia" w:hAnsi="宋体" w:cs="宋体"/>
          <w:sz w:val="24"/>
          <w:highlight w:val="none"/>
        </w:rPr>
        <w:t>6、甲方有权要求乙方全面履行合同。甲方不接受部分履行，如本合同项下部分成果文件未能按时交付则视为整体延误。</w:t>
      </w:r>
    </w:p>
    <w:p>
      <w:pPr>
        <w:pStyle w:val="10"/>
        <w:snapToGrid w:val="0"/>
        <w:spacing w:line="360" w:lineRule="auto"/>
        <w:ind w:firstLine="420" w:firstLineChars="175"/>
        <w:rPr>
          <w:rFonts w:hint="eastAsia" w:hAnsi="宋体" w:cs="宋体"/>
          <w:sz w:val="24"/>
          <w:highlight w:val="none"/>
        </w:rPr>
      </w:pPr>
      <w:r>
        <w:rPr>
          <w:rFonts w:hint="eastAsia" w:hAnsi="宋体" w:cs="宋体"/>
          <w:sz w:val="24"/>
          <w:highlight w:val="none"/>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第七条  乙方的权利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1、乙方在本项目服务过程中，如甲方提供的资料不明确时可向甲方提出书面报告。</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2、乙方在本项目服务过程中，有权要求甲方就本服务业务有关的问题予以协调和支持。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3、根据合同约定收取相应的合同价款。</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第八条  人员要求</w:t>
      </w:r>
    </w:p>
    <w:p>
      <w:pPr>
        <w:spacing w:before="120" w:line="360" w:lineRule="auto"/>
        <w:ind w:firstLine="480" w:firstLineChars="200"/>
        <w:rPr>
          <w:highlight w:val="none"/>
        </w:rPr>
      </w:pPr>
      <w:r>
        <w:rPr>
          <w:rFonts w:hint="eastAsia" w:ascii="宋体" w:hAnsi="宋体" w:cs="宋体"/>
          <w:sz w:val="24"/>
          <w:highlight w:val="none"/>
        </w:rPr>
        <w:t>服务律师团队不少于3人，其中1名派驻执业律师与甲方、乙方指派的常年法律顾问团队具体对接法律顾问服务具体事项，并按甲方要求的其他方式（包括但不限于现场会议、视频会议、电话会议、书面文件、口头咨询等）提供法律顾问服务。该派驻律师</w:t>
      </w:r>
      <w:r>
        <w:rPr>
          <w:rFonts w:hint="eastAsia" w:ascii="宋体" w:hAnsi="宋体" w:cs="宋体"/>
          <w:sz w:val="24"/>
          <w:highlight w:val="none"/>
          <w:lang w:eastAsia="zh-CN"/>
        </w:rPr>
        <w:t>需</w:t>
      </w:r>
      <w:r>
        <w:rPr>
          <w:rFonts w:hint="eastAsia" w:ascii="宋体" w:hAnsi="宋体" w:cs="宋体"/>
          <w:sz w:val="24"/>
          <w:highlight w:val="none"/>
        </w:rPr>
        <w:t>取得法律职业资格证书满</w:t>
      </w:r>
      <w:r>
        <w:rPr>
          <w:rFonts w:hint="eastAsia" w:ascii="宋体" w:hAnsi="宋体" w:cs="宋体"/>
          <w:sz w:val="24"/>
          <w:highlight w:val="none"/>
          <w:lang w:val="en-US" w:eastAsia="zh-CN"/>
        </w:rPr>
        <w:t>5</w:t>
      </w:r>
      <w:r>
        <w:rPr>
          <w:rFonts w:hint="eastAsia" w:ascii="宋体" w:hAnsi="宋体" w:cs="宋体"/>
          <w:sz w:val="24"/>
          <w:highlight w:val="none"/>
        </w:rPr>
        <w:t>年或律师执业</w:t>
      </w:r>
      <w:r>
        <w:rPr>
          <w:rFonts w:hint="eastAsia" w:ascii="宋体" w:hAnsi="宋体" w:cs="宋体"/>
          <w:sz w:val="24"/>
          <w:highlight w:val="none"/>
          <w:lang w:eastAsia="zh-CN"/>
        </w:rPr>
        <w:t>年限满</w:t>
      </w:r>
      <w:r>
        <w:rPr>
          <w:rFonts w:hint="eastAsia" w:ascii="宋体" w:hAnsi="宋体" w:cs="宋体"/>
          <w:sz w:val="24"/>
          <w:highlight w:val="none"/>
          <w:lang w:val="en-US" w:eastAsia="zh-CN"/>
        </w:rPr>
        <w:t>2年</w:t>
      </w:r>
      <w:r>
        <w:rPr>
          <w:rFonts w:hint="eastAsia" w:ascii="宋体" w:hAnsi="宋体" w:cs="宋体"/>
          <w:sz w:val="24"/>
          <w:highlight w:val="none"/>
        </w:rPr>
        <w:t>，</w:t>
      </w:r>
      <w:r>
        <w:rPr>
          <w:rFonts w:hint="eastAsia" w:ascii="宋体" w:hAnsi="宋体" w:cs="宋体"/>
          <w:sz w:val="24"/>
          <w:highlight w:val="none"/>
          <w:lang w:eastAsia="zh-CN"/>
        </w:rPr>
        <w:t>且</w:t>
      </w:r>
      <w:r>
        <w:rPr>
          <w:rFonts w:hint="eastAsia" w:ascii="宋体" w:hAnsi="宋体" w:cs="宋体"/>
          <w:sz w:val="24"/>
          <w:highlight w:val="none"/>
        </w:rPr>
        <w:t>需具备2年以上各类资产管理、规范性文件编制及合同审核的相关经验，熟悉工程建设领域及资产管理领域有关法律法规。同时，常年法律顾问团队不少于2人，应全程参与甲方的各项法律事务，并应具有</w:t>
      </w:r>
      <w:r>
        <w:rPr>
          <w:rFonts w:hint="eastAsia" w:ascii="宋体" w:hAnsi="宋体" w:cs="宋体"/>
          <w:sz w:val="24"/>
          <w:highlight w:val="none"/>
          <w:lang w:val="en-US" w:eastAsia="zh-CN"/>
        </w:rPr>
        <w:t>2</w:t>
      </w:r>
      <w:r>
        <w:rPr>
          <w:rFonts w:hint="eastAsia" w:ascii="宋体" w:hAnsi="宋体" w:cs="宋体"/>
          <w:sz w:val="24"/>
          <w:highlight w:val="none"/>
        </w:rPr>
        <w:t>年以上物业资产管理相关的</w:t>
      </w:r>
      <w:r>
        <w:rPr>
          <w:rFonts w:hint="eastAsia" w:ascii="宋体" w:hAnsi="宋体" w:cs="宋体"/>
          <w:sz w:val="24"/>
          <w:highlight w:val="none"/>
          <w:lang w:eastAsia="zh-CN"/>
        </w:rPr>
        <w:t>专业法律</w:t>
      </w:r>
      <w:r>
        <w:rPr>
          <w:rFonts w:hint="eastAsia" w:ascii="宋体" w:hAnsi="宋体" w:cs="宋体"/>
          <w:sz w:val="24"/>
          <w:highlight w:val="none"/>
        </w:rPr>
        <w:t>服务经验；在签订合同时应明确派驻律师，若派驻律师不符合甲方要求，应立即予以更换。</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以下为本项目核心团队：</w:t>
      </w:r>
    </w:p>
    <w:tbl>
      <w:tblPr>
        <w:tblStyle w:val="2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拟任</w:t>
            </w:r>
            <w:r>
              <w:rPr>
                <w:rFonts w:ascii="宋体" w:hAnsi="宋体" w:cs="宋体"/>
                <w:sz w:val="24"/>
                <w:highlight w:val="none"/>
              </w:rPr>
              <w:t>团队</w:t>
            </w:r>
            <w:r>
              <w:rPr>
                <w:rFonts w:hint="eastAsia" w:ascii="宋体" w:hAnsi="宋体" w:cs="宋体"/>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r>
    </w:tbl>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1、参加本项目的人员必须具有国家和有关部门规定的相应资质。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2、参加本项目的人员配置必须与合同中的项目成员组成一致，若需调整需经甲方</w:t>
      </w:r>
      <w:r>
        <w:rPr>
          <w:rFonts w:ascii="宋体" w:hAnsi="宋体" w:cs="宋体"/>
          <w:sz w:val="24"/>
          <w:highlight w:val="none"/>
        </w:rPr>
        <w:t>书面</w:t>
      </w:r>
      <w:r>
        <w:rPr>
          <w:rFonts w:hint="eastAsia" w:ascii="宋体" w:hAnsi="宋体" w:cs="宋体"/>
          <w:sz w:val="24"/>
          <w:highlight w:val="none"/>
        </w:rPr>
        <w:t>同意后，方可变更。</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3、必须以乙方直属人员</w:t>
      </w:r>
      <w:r>
        <w:rPr>
          <w:rFonts w:ascii="宋体" w:hAnsi="宋体" w:cs="宋体"/>
          <w:sz w:val="24"/>
          <w:highlight w:val="none"/>
        </w:rPr>
        <w:t>（直属人员指</w:t>
      </w:r>
      <w:r>
        <w:rPr>
          <w:rFonts w:hint="eastAsia" w:ascii="宋体" w:hAnsi="宋体" w:cs="宋体"/>
          <w:sz w:val="24"/>
          <w:highlight w:val="none"/>
        </w:rPr>
        <w:t>劳动合同、社会保险等劳动关系</w:t>
      </w:r>
      <w:r>
        <w:rPr>
          <w:rFonts w:ascii="宋体" w:hAnsi="宋体" w:cs="宋体"/>
          <w:sz w:val="24"/>
          <w:highlight w:val="none"/>
        </w:rPr>
        <w:t>在乙方的人员）</w:t>
      </w:r>
      <w:r>
        <w:rPr>
          <w:rFonts w:hint="eastAsia" w:ascii="宋体" w:hAnsi="宋体" w:cs="宋体"/>
          <w:sz w:val="24"/>
          <w:highlight w:val="none"/>
        </w:rPr>
        <w:t>参与本项目服务，不得使用挂靠队伍。</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第九条 成果权属与知识产权</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1、双方对本合同有关的知识产权以及与之相关的所有权利归属约定如下： 本项目全部阶段性成果和最终成果的知识产权以及与之相关的所有权利归甲乙双方共同所有。本合同签署前双方已经拥有的知识产权权利，仍归各自所有。</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除用于政府部门科研项目申报外，未经甲方书面同意，乙方不得将本项目的中间成果和最终成果文件及任何数据、资料、软件向任何第三方转让、授权任何第三方使用或用于本合同项目外的其他项目。经核实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5、乙方完成本合同项目的研究开发人员享有在有关技术成果文件上写明技术成果完成者的权利和与甲方共同获得有关署名权、荣誉证书、奖励的权利。</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第十条  保密条款</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highlight w:val="none"/>
        </w:rPr>
      </w:pPr>
      <w:r>
        <w:rPr>
          <w:rFonts w:hint="eastAsia" w:ascii="宋体" w:hAnsi="宋体" w:cs="宋体"/>
          <w:sz w:val="24"/>
          <w:highlight w:val="none"/>
        </w:rPr>
        <w:t>2、在履行合同期间或合同规定期限内，不得泄露与本合同规定业务有关的保密资料。</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乙方应以保密方式处理在编制本项目成果文件过程中自甲方、甲方工作人员或甲方局属企业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成果文件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5、无论本合同或本合同其他条款是否有效，本保密条款始终约束双方。国家秘密的保密期限由国家有关部门确定，工作秘密的保密期限由甲方确定。</w:t>
      </w:r>
    </w:p>
    <w:p>
      <w:pPr>
        <w:pStyle w:val="36"/>
        <w:tabs>
          <w:tab w:val="left" w:pos="720"/>
        </w:tabs>
        <w:autoSpaceDE w:val="0"/>
        <w:autoSpaceDN w:val="0"/>
        <w:adjustRightInd w:val="0"/>
        <w:spacing w:line="360" w:lineRule="auto"/>
        <w:ind w:right="17" w:firstLine="482" w:firstLineChars="200"/>
        <w:jc w:val="left"/>
        <w:outlineLvl w:val="1"/>
        <w:rPr>
          <w:rFonts w:hint="eastAsia" w:ascii="宋体" w:hAnsi="宋体" w:cs="宋体"/>
          <w:b/>
          <w:bCs/>
          <w:sz w:val="24"/>
          <w:highlight w:val="none"/>
        </w:rPr>
      </w:pPr>
      <w:r>
        <w:rPr>
          <w:rFonts w:hint="eastAsia" w:ascii="宋体" w:hAnsi="宋体" w:cs="宋体"/>
          <w:b/>
          <w:bCs/>
          <w:sz w:val="24"/>
          <w:highlight w:val="none"/>
        </w:rPr>
        <w:t>第十一条  项目服务费用及付款方式</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1、合同价款：合同总价为 </w:t>
      </w:r>
      <w:r>
        <w:rPr>
          <w:rFonts w:hint="eastAsia" w:ascii="宋体" w:hAnsi="宋体" w:cs="宋体"/>
          <w:sz w:val="24"/>
          <w:highlight w:val="none"/>
          <w:u w:val="single"/>
        </w:rPr>
        <w:t>****</w:t>
      </w:r>
      <w:r>
        <w:rPr>
          <w:rFonts w:hint="eastAsia" w:ascii="宋体" w:hAnsi="宋体" w:cs="宋体"/>
          <w:sz w:val="24"/>
          <w:highlight w:val="none"/>
        </w:rPr>
        <w:t xml:space="preserve"> （含税）。本项目服务费包括但不限于调研费、中标服务费、资料费、税金、人员费用、差旅费、后续服务等所有费用，并提供合同要求的有关成果材料，以及其它相关服务的全部费用</w:t>
      </w:r>
      <w:r>
        <w:rPr>
          <w:rFonts w:hint="eastAsia" w:ascii="宋体" w:hAnsi="宋体" w:cs="宋体"/>
          <w:sz w:val="24"/>
          <w:highlight w:val="none"/>
          <w:lang w:val="zh-CN"/>
        </w:rPr>
        <w:t>。</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2、合同价款由甲方分3期支付至乙方指定银行账户：</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2.1、第一期：自本项目合同签订之日，根据乙方提出的付款申请，甲方向乙方支付合同总价款的50%；</w:t>
      </w:r>
      <w:r>
        <w:rPr>
          <w:rFonts w:ascii="宋体" w:hAnsi="宋体" w:cs="宋体"/>
          <w:sz w:val="24"/>
          <w:highlight w:val="none"/>
        </w:rPr>
        <w:t>即人民币</w:t>
      </w:r>
      <w:r>
        <w:rPr>
          <w:rFonts w:ascii="宋体" w:hAnsi="宋体" w:cs="宋体"/>
          <w:sz w:val="24"/>
          <w:highlight w:val="none"/>
          <w:u w:val="single"/>
        </w:rPr>
        <w:t xml:space="preserve">  </w:t>
      </w:r>
      <w:r>
        <w:rPr>
          <w:rFonts w:ascii="宋体" w:hAnsi="宋体" w:cs="宋体"/>
          <w:sz w:val="24"/>
          <w:highlight w:val="none"/>
        </w:rPr>
        <w:t>整（</w:t>
      </w:r>
      <w:r>
        <w:rPr>
          <w:rFonts w:hint="eastAsia" w:ascii="宋体" w:hAnsi="宋体" w:cs="宋体"/>
          <w:sz w:val="24"/>
          <w:highlight w:val="none"/>
        </w:rPr>
        <w:t>¥  元</w:t>
      </w:r>
      <w:r>
        <w:rPr>
          <w:rFonts w:ascii="宋体" w:hAnsi="宋体" w:cs="宋体"/>
          <w:sz w:val="24"/>
          <w:highlight w:val="none"/>
        </w:rPr>
        <w:t>）</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2.2、第二期：合同签订后第6个月，乙方</w:t>
      </w:r>
      <w:r>
        <w:rPr>
          <w:rFonts w:hint="default" w:ascii="宋体" w:hAnsi="宋体" w:cs="宋体"/>
          <w:sz w:val="24"/>
          <w:highlight w:val="none"/>
          <w:lang w:val="en-US"/>
        </w:rPr>
        <w:t>向甲方提交</w:t>
      </w:r>
      <w:r>
        <w:rPr>
          <w:rFonts w:hint="eastAsia" w:ascii="宋体" w:hAnsi="宋体" w:cs="宋体"/>
          <w:sz w:val="24"/>
          <w:highlight w:val="none"/>
          <w:lang w:val="en-US" w:eastAsia="zh-CN"/>
        </w:rPr>
        <w:t>中期成果，</w:t>
      </w:r>
      <w:r>
        <w:rPr>
          <w:rFonts w:hint="eastAsia" w:ascii="宋体" w:hAnsi="宋体" w:cs="宋体"/>
          <w:sz w:val="24"/>
          <w:highlight w:val="none"/>
          <w:lang w:eastAsia="zh-CN"/>
        </w:rPr>
        <w:t>经甲方验收合格后</w:t>
      </w:r>
      <w:r>
        <w:rPr>
          <w:rFonts w:hint="eastAsia" w:ascii="宋体" w:hAnsi="宋体" w:cs="宋体"/>
          <w:sz w:val="24"/>
          <w:highlight w:val="none"/>
        </w:rPr>
        <w:t>，甲方向乙方支付项目合同总价款的40%；</w:t>
      </w:r>
      <w:r>
        <w:rPr>
          <w:rFonts w:ascii="宋体" w:hAnsi="宋体" w:cs="宋体"/>
          <w:sz w:val="24"/>
          <w:highlight w:val="none"/>
        </w:rPr>
        <w:t>即人民币</w:t>
      </w:r>
      <w:r>
        <w:rPr>
          <w:rFonts w:ascii="宋体" w:hAnsi="宋体" w:cs="宋体"/>
          <w:sz w:val="24"/>
          <w:highlight w:val="none"/>
          <w:u w:val="single"/>
        </w:rPr>
        <w:t xml:space="preserve">  </w:t>
      </w:r>
      <w:r>
        <w:rPr>
          <w:rFonts w:ascii="宋体" w:hAnsi="宋体" w:cs="宋体"/>
          <w:sz w:val="24"/>
          <w:highlight w:val="none"/>
        </w:rPr>
        <w:t>整（</w:t>
      </w:r>
      <w:r>
        <w:rPr>
          <w:rFonts w:hint="eastAsia" w:ascii="宋体" w:hAnsi="宋体" w:cs="宋体"/>
          <w:sz w:val="24"/>
          <w:highlight w:val="none"/>
        </w:rPr>
        <w:t>¥  元</w:t>
      </w:r>
      <w:r>
        <w:rPr>
          <w:rFonts w:ascii="宋体" w:hAnsi="宋体" w:cs="宋体"/>
          <w:sz w:val="24"/>
          <w:highlight w:val="none"/>
        </w:rPr>
        <w:t>）</w:t>
      </w:r>
    </w:p>
    <w:p>
      <w:pPr>
        <w:pStyle w:val="8"/>
        <w:spacing w:after="0" w:line="360" w:lineRule="auto"/>
        <w:ind w:firstLine="480" w:firstLineChars="200"/>
        <w:rPr>
          <w:rFonts w:hint="eastAsia" w:ascii="宋体" w:hAnsi="宋体" w:cs="宋体"/>
          <w:highlight w:val="none"/>
        </w:rPr>
      </w:pPr>
      <w:r>
        <w:rPr>
          <w:rFonts w:hint="eastAsia" w:ascii="宋体" w:hAnsi="宋体" w:cs="宋体"/>
          <w:highlight w:val="none"/>
        </w:rPr>
        <w:t>2.3、第三期：乙方将本项目最终成果全部提交给甲方，经甲方验收合格后，甲方向乙方支付项目合同总价款的10%；</w:t>
      </w:r>
      <w:r>
        <w:rPr>
          <w:rFonts w:ascii="宋体" w:hAnsi="宋体" w:cs="宋体"/>
          <w:highlight w:val="none"/>
        </w:rPr>
        <w:t>即人民币</w:t>
      </w:r>
      <w:r>
        <w:rPr>
          <w:rFonts w:ascii="宋体" w:hAnsi="宋体" w:cs="宋体"/>
          <w:highlight w:val="none"/>
          <w:u w:val="single"/>
        </w:rPr>
        <w:t xml:space="preserve">  </w:t>
      </w:r>
      <w:r>
        <w:rPr>
          <w:rFonts w:ascii="宋体" w:hAnsi="宋体" w:cs="宋体"/>
          <w:highlight w:val="none"/>
        </w:rPr>
        <w:t>整（</w:t>
      </w:r>
      <w:r>
        <w:rPr>
          <w:rFonts w:hint="eastAsia" w:ascii="宋体" w:hAnsi="宋体" w:cs="宋体"/>
          <w:highlight w:val="none"/>
        </w:rPr>
        <w:t>¥  元</w:t>
      </w:r>
      <w:r>
        <w:rPr>
          <w:rFonts w:ascii="宋体" w:hAnsi="宋体" w:cs="宋体"/>
          <w:highlight w:val="none"/>
        </w:rPr>
        <w:t>）</w:t>
      </w:r>
    </w:p>
    <w:p>
      <w:pPr>
        <w:pStyle w:val="8"/>
        <w:spacing w:after="0" w:line="360" w:lineRule="auto"/>
        <w:ind w:firstLine="480" w:firstLineChars="200"/>
        <w:rPr>
          <w:rFonts w:hint="eastAsia" w:ascii="宋体" w:hAnsi="宋体" w:cs="宋体"/>
          <w:highlight w:val="none"/>
        </w:rPr>
      </w:pPr>
      <w:r>
        <w:rPr>
          <w:rFonts w:hint="eastAsia" w:ascii="宋体" w:hAnsi="宋体" w:cs="宋体"/>
          <w:highlight w:val="none"/>
        </w:rPr>
        <w:t>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甲方有权在支付价款时扣除乙方按照本协议应承担的违约金和赔偿金。</w:t>
      </w:r>
    </w:p>
    <w:p>
      <w:pPr>
        <w:pStyle w:val="8"/>
        <w:spacing w:after="0" w:line="360" w:lineRule="auto"/>
        <w:ind w:firstLine="480" w:firstLineChars="200"/>
        <w:rPr>
          <w:rFonts w:hint="eastAsia" w:ascii="宋体" w:hAnsi="宋体" w:cs="宋体"/>
          <w:highlight w:val="none"/>
        </w:rPr>
      </w:pPr>
      <w:r>
        <w:rPr>
          <w:rFonts w:hint="eastAsia" w:ascii="宋体" w:hAnsi="宋体" w:cs="宋体"/>
          <w:highlight w:val="none"/>
        </w:rPr>
        <w:t>4、乙方银行账户信息：</w:t>
      </w:r>
    </w:p>
    <w:p>
      <w:pPr>
        <w:pStyle w:val="8"/>
        <w:spacing w:after="0" w:line="360" w:lineRule="auto"/>
        <w:ind w:firstLine="480" w:firstLineChars="200"/>
        <w:rPr>
          <w:rFonts w:hint="eastAsia" w:ascii="宋体" w:hAnsi="宋体" w:cs="宋体"/>
          <w:highlight w:val="none"/>
        </w:rPr>
      </w:pPr>
      <w:r>
        <w:rPr>
          <w:rFonts w:hint="eastAsia" w:ascii="宋体" w:hAnsi="宋体" w:cs="宋体"/>
          <w:highlight w:val="none"/>
        </w:rPr>
        <w:t xml:space="preserve">开户银行： </w:t>
      </w:r>
    </w:p>
    <w:p>
      <w:pPr>
        <w:pStyle w:val="8"/>
        <w:spacing w:after="0" w:line="360" w:lineRule="auto"/>
        <w:ind w:firstLine="480" w:firstLineChars="200"/>
        <w:rPr>
          <w:rFonts w:hint="eastAsia" w:ascii="宋体" w:hAnsi="宋体" w:cs="宋体"/>
          <w:highlight w:val="none"/>
        </w:rPr>
      </w:pPr>
      <w:r>
        <w:rPr>
          <w:rFonts w:hint="eastAsia" w:ascii="宋体" w:hAnsi="宋体" w:cs="宋体"/>
          <w:highlight w:val="none"/>
        </w:rPr>
        <w:t>户名：</w:t>
      </w:r>
    </w:p>
    <w:p>
      <w:pPr>
        <w:pStyle w:val="8"/>
        <w:spacing w:after="0" w:line="360" w:lineRule="auto"/>
        <w:ind w:firstLine="480" w:firstLineChars="200"/>
        <w:rPr>
          <w:rFonts w:hint="eastAsia" w:ascii="宋体" w:hAnsi="宋体" w:cs="宋体"/>
          <w:highlight w:val="none"/>
        </w:rPr>
      </w:pPr>
      <w:r>
        <w:rPr>
          <w:rFonts w:hint="eastAsia" w:ascii="宋体" w:hAnsi="宋体" w:cs="宋体"/>
          <w:highlight w:val="none"/>
        </w:rPr>
        <w:t>账号：</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第十二条 合同提前终止</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1、双方协商同意提前终止本合同的，按双方协商约定的方式进行清算执行。</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3、有下列情形之一的，本合同自甲方向乙方发出书面通知之日起终止：</w:t>
      </w:r>
    </w:p>
    <w:p>
      <w:pPr>
        <w:pStyle w:val="35"/>
        <w:spacing w:line="360" w:lineRule="auto"/>
        <w:ind w:firstLine="480"/>
        <w:rPr>
          <w:rFonts w:hint="eastAsia" w:ascii="宋体" w:hAnsi="宋体" w:cs="宋体"/>
          <w:sz w:val="24"/>
          <w:szCs w:val="24"/>
          <w:highlight w:val="none"/>
        </w:rPr>
      </w:pPr>
      <w:r>
        <w:rPr>
          <w:rFonts w:hint="eastAsia" w:ascii="宋体" w:hAnsi="宋体" w:cs="宋体"/>
          <w:sz w:val="24"/>
          <w:highlight w:val="none"/>
        </w:rPr>
        <w:t>（1）</w:t>
      </w:r>
      <w:r>
        <w:rPr>
          <w:rFonts w:hint="eastAsia" w:ascii="宋体" w:hAnsi="宋体" w:cs="宋体"/>
          <w:sz w:val="24"/>
          <w:szCs w:val="24"/>
          <w:highlight w:val="none"/>
        </w:rPr>
        <w:t>甲方的职能发生转变，不再具有委托职能。</w:t>
      </w:r>
    </w:p>
    <w:p>
      <w:pPr>
        <w:pStyle w:val="35"/>
        <w:spacing w:line="360" w:lineRule="auto"/>
        <w:ind w:firstLine="480"/>
        <w:rPr>
          <w:rFonts w:hint="eastAsia" w:ascii="宋体" w:hAnsi="宋体" w:cs="宋体"/>
          <w:sz w:val="24"/>
          <w:szCs w:val="24"/>
          <w:highlight w:val="none"/>
        </w:rPr>
      </w:pPr>
      <w:r>
        <w:rPr>
          <w:rFonts w:hint="eastAsia" w:ascii="宋体" w:hAnsi="宋体" w:cs="宋体"/>
          <w:sz w:val="24"/>
          <w:highlight w:val="none"/>
        </w:rPr>
        <w:t>（2）</w:t>
      </w:r>
      <w:r>
        <w:rPr>
          <w:rFonts w:hint="eastAsia" w:ascii="宋体" w:hAnsi="宋体" w:cs="宋体"/>
          <w:sz w:val="24"/>
          <w:szCs w:val="24"/>
          <w:highlight w:val="none"/>
        </w:rPr>
        <w:t>本合同签订时适用的法律法规或政策发生变化，且对本合同的继续履行造成重大影响。</w:t>
      </w:r>
    </w:p>
    <w:p>
      <w:pPr>
        <w:pStyle w:val="35"/>
        <w:spacing w:line="360" w:lineRule="auto"/>
        <w:ind w:firstLine="480"/>
        <w:rPr>
          <w:rFonts w:hint="eastAsia" w:ascii="宋体" w:hAnsi="宋体" w:cs="宋体"/>
          <w:sz w:val="24"/>
          <w:highlight w:val="none"/>
        </w:rPr>
      </w:pPr>
      <w:r>
        <w:rPr>
          <w:rFonts w:hint="eastAsia" w:ascii="宋体" w:hAnsi="宋体" w:cs="宋体"/>
          <w:sz w:val="24"/>
          <w:highlight w:val="none"/>
        </w:rPr>
        <w:t>（3）该项目因故临时取消。</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发生以上情形，甲方已向乙方支付的款项不退还，尚未支付的款项不再支付，同时乙方应向甲方提交在合同终止日前完成的所有项目文件和相关资料。</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4、如发生不可抗力或其他超出合同双方控制的事件，致使一方无法履行合同，本合同解除。</w:t>
      </w:r>
    </w:p>
    <w:p>
      <w:pPr>
        <w:pStyle w:val="35"/>
        <w:spacing w:line="360" w:lineRule="auto"/>
        <w:ind w:firstLine="480"/>
        <w:rPr>
          <w:rFonts w:hint="eastAsia" w:ascii="宋体" w:hAnsi="宋体" w:cs="宋体"/>
          <w:sz w:val="24"/>
          <w:szCs w:val="24"/>
          <w:highlight w:val="none"/>
        </w:rPr>
      </w:pPr>
      <w:r>
        <w:rPr>
          <w:rFonts w:hint="eastAsia" w:ascii="宋体" w:hAnsi="宋体" w:cs="宋体"/>
          <w:sz w:val="24"/>
          <w:highlight w:val="none"/>
        </w:rPr>
        <w:t>（1）</w:t>
      </w:r>
      <w:r>
        <w:rPr>
          <w:rFonts w:hint="eastAsia" w:ascii="宋体" w:hAnsi="宋体" w:cs="宋体"/>
          <w:sz w:val="24"/>
          <w:szCs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5"/>
        <w:spacing w:line="360" w:lineRule="auto"/>
        <w:ind w:firstLine="480"/>
        <w:rPr>
          <w:rFonts w:hint="eastAsia" w:ascii="宋体" w:hAnsi="宋体" w:cs="宋体"/>
          <w:sz w:val="24"/>
          <w:szCs w:val="24"/>
          <w:highlight w:val="none"/>
        </w:rPr>
      </w:pPr>
      <w:r>
        <w:rPr>
          <w:rFonts w:hint="eastAsia" w:ascii="宋体" w:hAnsi="宋体" w:cs="宋体"/>
          <w:sz w:val="24"/>
          <w:highlight w:val="none"/>
        </w:rPr>
        <w:t>（2）</w:t>
      </w:r>
      <w:r>
        <w:rPr>
          <w:rFonts w:hint="eastAsia" w:ascii="宋体" w:hAnsi="宋体" w:cs="宋体"/>
          <w:sz w:val="24"/>
          <w:szCs w:val="24"/>
          <w:highlight w:val="none"/>
        </w:rPr>
        <w:t>发生不可抗力，甲乙双方承担各自的损失。由于其中一方迟延履行合同义务后发生不可抗力的，其违约责任不能免除。</w:t>
      </w:r>
    </w:p>
    <w:p>
      <w:pPr>
        <w:pStyle w:val="35"/>
        <w:spacing w:line="360" w:lineRule="auto"/>
        <w:ind w:firstLine="480"/>
        <w:rPr>
          <w:rFonts w:hint="eastAsia" w:ascii="宋体" w:hAnsi="宋体" w:cs="宋体"/>
          <w:sz w:val="24"/>
          <w:szCs w:val="24"/>
          <w:highlight w:val="none"/>
        </w:rPr>
      </w:pPr>
      <w:r>
        <w:rPr>
          <w:rFonts w:hint="eastAsia" w:ascii="宋体" w:hAnsi="宋体" w:cs="宋体"/>
          <w:sz w:val="24"/>
          <w:highlight w:val="none"/>
        </w:rPr>
        <w:t>（3）</w:t>
      </w:r>
      <w:r>
        <w:rPr>
          <w:rFonts w:hint="eastAsia" w:ascii="宋体" w:hAnsi="宋体" w:cs="宋体"/>
          <w:sz w:val="24"/>
          <w:szCs w:val="24"/>
          <w:highlight w:val="none"/>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第十三条  争议解决办法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因本合同的履行发生的或与本合同有关的争议或纠纷，由甲乙双方协商解决。协商不成的，任意一方有权向深圳前海合作区人民法院提起诉讼。</w:t>
      </w:r>
    </w:p>
    <w:p>
      <w:pPr>
        <w:numPr>
          <w:ilvl w:val="255"/>
          <w:numId w:val="0"/>
        </w:num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第十四条  项目变更</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4、在合同所约定的工作范畴内的服务，本合同价格不予变更。</w:t>
      </w:r>
    </w:p>
    <w:p>
      <w:pPr>
        <w:numPr>
          <w:ilvl w:val="0"/>
          <w:numId w:val="7"/>
        </w:num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风险责任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乙方应完全地按照【QH2025062】号招标文件的要求和乙方投标文件的承诺完成本项目，出于自身财务、技术、人力等原因导致项目失败的，应承担全部责任。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第十六条  违约责任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1、如乙方未按本合同约定期限出具报告每迟延一天，甲方有权要求乙方支付本合同项下服务费总金额3‰的违约金。</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合同履行期间，发生下述情形时，甲方有权解除本合同，不予支付服务费并可要求返还已支付的服务费，乙方应在合同解除通知发出之日起10日内向甲方支付合同总价款20%的违约金，同时，甲方保留要求乙方赔偿相应损失的权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（1）乙方未能按合同约定的日期(含协商延缓的日期)提交成果，延误时间超过15个工作日；</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（2）因乙方工作的错误或遗漏造成成果质量损失，且乙方未按甲方要求采取及时有效的补救措施的；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（3）乙方虽如期提交阶段性成果和最终成果，但最终成果连续二次未能通过验收的；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（4）未经甲方书面在先同意，乙方擅自将本合同项目与任何第三方合作，或将本合同标的的全部或部分擅自转包给任何第三方，且未按甲方的要求终止与第三方的合同的；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（6）乙方明确表示或者以自己的行为表明不履行本合同的。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3、如甲方无正当理由拒绝接受服务，到期明确表示拒付服务款项的，乙方有权要求甲方支付本合同项下服务费总金额3%的违约金。</w:t>
      </w:r>
    </w:p>
    <w:p>
      <w:pPr>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4、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第十七条  其他</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（3）招标文件（编号：    ）及其澄清、补正公告；</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35"/>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（以下无正文，为签章栏）</w:t>
      </w:r>
    </w:p>
    <w:p>
      <w:pPr>
        <w:widowControl/>
        <w:spacing w:line="360" w:lineRule="auto"/>
        <w:jc w:val="left"/>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（本页为签章页）</w:t>
      </w:r>
    </w:p>
    <w:p>
      <w:pPr>
        <w:adjustRightInd w:val="0"/>
        <w:snapToGrid w:val="0"/>
        <w:spacing w:line="360" w:lineRule="auto"/>
        <w:rPr>
          <w:rFonts w:hint="eastAsia" w:ascii="宋体" w:hAnsi="宋体" w:cs="宋体"/>
          <w:sz w:val="24"/>
          <w:highlight w:val="none"/>
        </w:rPr>
      </w:pPr>
    </w:p>
    <w:p>
      <w:pPr>
        <w:adjustRightInd w:val="0"/>
        <w:snapToGrid w:val="0"/>
        <w:spacing w:line="360" w:lineRule="auto"/>
        <w:rPr>
          <w:rFonts w:hint="eastAsia" w:ascii="宋体" w:hAnsi="宋体" w:cs="宋体"/>
          <w:sz w:val="24"/>
          <w:highlight w:val="none"/>
        </w:rPr>
      </w:pPr>
    </w:p>
    <w:p>
      <w:pPr>
        <w:adjustRightInd w:val="0"/>
        <w:snapToGrid w:val="0"/>
        <w:spacing w:line="360" w:lineRule="auto"/>
        <w:rPr>
          <w:rFonts w:hint="eastAsia" w:ascii="宋体" w:hAnsi="宋体" w:cs="宋体"/>
          <w:sz w:val="24"/>
          <w:highlight w:val="none"/>
        </w:rPr>
      </w:pPr>
    </w:p>
    <w:p>
      <w:pPr>
        <w:adjustRightInd w:val="0"/>
        <w:snapToGrid w:val="0"/>
        <w:spacing w:line="360" w:lineRule="auto"/>
        <w:ind w:firstLine="200"/>
        <w:rPr>
          <w:rFonts w:hint="eastAsia" w:ascii="宋体" w:hAnsi="宋体" w:cs="宋体"/>
          <w:sz w:val="24"/>
          <w:highlight w:val="none"/>
        </w:rPr>
      </w:pPr>
    </w:p>
    <w:p>
      <w:pPr>
        <w:adjustRightInd w:val="0"/>
        <w:snapToGrid w:val="0"/>
        <w:spacing w:line="360" w:lineRule="auto"/>
        <w:ind w:left="8312" w:hanging="8312" w:hangingChars="3450"/>
        <w:rPr>
          <w:rFonts w:hint="eastAsia" w:ascii="宋体" w:hAnsi="宋体" w:cs="宋体"/>
          <w:b/>
          <w:sz w:val="24"/>
          <w:highlight w:val="none"/>
        </w:rPr>
      </w:pPr>
      <w:r>
        <w:rPr>
          <w:rFonts w:hint="eastAsia" w:ascii="宋体" w:hAnsi="宋体" w:cs="宋体"/>
          <w:b/>
          <w:sz w:val="24"/>
          <w:highlight w:val="none"/>
        </w:rPr>
        <w:t>甲方名称：                                 乙方名称：</w:t>
      </w: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深圳市前海深港现代服务业合作区管理局</w:t>
      </w:r>
      <w:r>
        <w:rPr>
          <w:rFonts w:hint="eastAsia" w:ascii="宋体" w:hAnsi="宋体" w:cs="宋体"/>
          <w:sz w:val="24"/>
          <w:highlight w:val="none"/>
        </w:rPr>
        <w:tab/>
      </w:r>
      <w:r>
        <w:rPr>
          <w:rFonts w:hint="eastAsia" w:ascii="宋体" w:hAnsi="宋体" w:cs="宋体"/>
          <w:sz w:val="24"/>
          <w:highlight w:val="none"/>
        </w:rPr>
        <w:t xml:space="preserve">     </w:t>
      </w:r>
    </w:p>
    <w:p>
      <w:pPr>
        <w:adjustRightInd w:val="0"/>
        <w:snapToGrid w:val="0"/>
        <w:spacing w:line="360" w:lineRule="auto"/>
        <w:ind w:firstLine="200"/>
        <w:rPr>
          <w:rFonts w:hint="eastAsia" w:ascii="宋体" w:hAnsi="宋体" w:cs="宋体"/>
          <w:sz w:val="24"/>
          <w:highlight w:val="none"/>
        </w:rPr>
      </w:pPr>
      <w:r>
        <w:rPr>
          <w:rFonts w:hint="eastAsia" w:ascii="宋体" w:hAnsi="宋体" w:cs="宋体"/>
          <w:sz w:val="24"/>
          <w:highlight w:val="none"/>
        </w:rPr>
        <w:t>（盖章）</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（盖章）</w:t>
      </w:r>
    </w:p>
    <w:p>
      <w:pPr>
        <w:adjustRightInd w:val="0"/>
        <w:snapToGrid w:val="0"/>
        <w:spacing w:line="360" w:lineRule="auto"/>
        <w:ind w:firstLine="200"/>
        <w:rPr>
          <w:rFonts w:hint="eastAsia" w:ascii="宋体" w:hAnsi="宋体" w:cs="宋体"/>
          <w:sz w:val="24"/>
          <w:highlight w:val="none"/>
        </w:rPr>
      </w:pP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 xml:space="preserve">法定代表人或授权代表：（签字）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法定代表人</w:t>
      </w:r>
      <w:r>
        <w:rPr>
          <w:rFonts w:hint="eastAsia" w:ascii="宋体" w:hAnsi="宋体" w:cs="宋体"/>
          <w:bCs/>
          <w:sz w:val="24"/>
          <w:highlight w:val="none"/>
        </w:rPr>
        <w:t>（负责人）</w:t>
      </w:r>
      <w:r>
        <w:rPr>
          <w:rFonts w:hint="eastAsia" w:ascii="宋体" w:hAnsi="宋体" w:cs="宋体"/>
          <w:sz w:val="24"/>
          <w:highlight w:val="none"/>
        </w:rPr>
        <w:t>或授权代表：（签字）</w:t>
      </w:r>
    </w:p>
    <w:p>
      <w:pPr>
        <w:widowControl/>
        <w:adjustRightInd w:val="0"/>
        <w:snapToGrid w:val="0"/>
        <w:spacing w:line="360" w:lineRule="auto"/>
        <w:ind w:firstLine="200"/>
        <w:jc w:val="left"/>
        <w:rPr>
          <w:rFonts w:hint="eastAsia" w:ascii="宋体" w:hAnsi="宋体" w:cs="宋体"/>
          <w:sz w:val="24"/>
          <w:highlight w:val="none"/>
        </w:rPr>
      </w:pP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日期：                                       日期：</w:t>
      </w:r>
    </w:p>
    <w:p>
      <w:pPr>
        <w:adjustRightInd w:val="0"/>
        <w:snapToGrid w:val="0"/>
        <w:spacing w:line="360" w:lineRule="auto"/>
        <w:ind w:firstLine="720" w:firstLineChars="300"/>
        <w:rPr>
          <w:rFonts w:hint="eastAsia" w:ascii="宋体" w:hAnsi="宋体" w:cs="宋体"/>
          <w:sz w:val="24"/>
          <w:highlight w:val="none"/>
        </w:rPr>
      </w:pPr>
    </w:p>
    <w:p>
      <w:pPr>
        <w:adjustRightInd w:val="0"/>
        <w:snapToGrid w:val="0"/>
        <w:spacing w:line="360" w:lineRule="auto"/>
        <w:ind w:firstLine="720" w:firstLineChars="300"/>
        <w:rPr>
          <w:rFonts w:hint="eastAsia" w:ascii="宋体" w:hAnsi="宋体" w:cs="宋体"/>
          <w:sz w:val="24"/>
          <w:highlight w:val="none"/>
        </w:rPr>
      </w:pPr>
    </w:p>
    <w:p>
      <w:pPr>
        <w:adjustRightInd w:val="0"/>
        <w:snapToGrid w:val="0"/>
        <w:spacing w:line="360" w:lineRule="auto"/>
        <w:rPr>
          <w:rFonts w:hint="eastAsia" w:ascii="宋体" w:hAnsi="宋体" w:cs="宋体"/>
          <w:sz w:val="24"/>
          <w:highlight w:val="none"/>
        </w:rPr>
      </w:pPr>
      <w:r>
        <w:rPr>
          <w:rFonts w:hint="eastAsia" w:ascii="宋体" w:hAnsi="宋体"/>
          <w:b/>
          <w:bCs/>
          <w:szCs w:val="21"/>
          <w:highlight w:val="none"/>
        </w:rPr>
        <w:t>注：本合同样本仅供参考，具体条款内容采购人和中标人按前海管理局合同样本签订。实际合同样本不改变本招标文件的实质条件</w:t>
      </w:r>
      <w:r>
        <w:rPr>
          <w:rFonts w:hint="eastAsia" w:ascii="宋体" w:hAnsi="宋体" w:cs="宋体"/>
          <w:b/>
          <w:bCs/>
          <w:sz w:val="24"/>
          <w:highlight w:val="none"/>
        </w:rPr>
        <w:t>。</w:t>
      </w:r>
    </w:p>
    <w:p>
      <w:pPr>
        <w:snapToGrid w:val="0"/>
        <w:spacing w:line="360" w:lineRule="auto"/>
        <w:rPr>
          <w:rFonts w:hint="eastAsia" w:ascii="宋体" w:hAnsi="宋体" w:cs="宋体"/>
          <w:sz w:val="24"/>
          <w:highlight w:val="none"/>
        </w:rPr>
      </w:pPr>
    </w:p>
    <w:p>
      <w:pPr>
        <w:pStyle w:val="8"/>
        <w:rPr>
          <w:rFonts w:hint="eastAsia" w:ascii="宋体" w:hAnsi="宋体" w:cs="宋体"/>
          <w:highlight w:val="none"/>
        </w:rPr>
      </w:pPr>
    </w:p>
    <w:p>
      <w:pPr>
        <w:rPr>
          <w:highlight w:val="none"/>
        </w:rPr>
      </w:pPr>
    </w:p>
    <w:p>
      <w:pPr>
        <w:numPr>
          <w:ilvl w:val="0"/>
          <w:numId w:val="1"/>
        </w:numPr>
        <w:spacing w:line="360" w:lineRule="auto"/>
        <w:jc w:val="center"/>
        <w:outlineLvl w:val="0"/>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27" w:name="_Toc25518"/>
      <w:r>
        <w:rPr>
          <w:rFonts w:hint="eastAsia" w:ascii="宋体" w:hAnsi="宋体" w:cs="宋体"/>
          <w:b/>
          <w:bCs/>
          <w:sz w:val="24"/>
          <w:highlight w:val="none"/>
        </w:rPr>
        <w:t>用户需求书</w:t>
      </w:r>
      <w:bookmarkEnd w:id="27"/>
    </w:p>
    <w:p>
      <w:pPr>
        <w:pStyle w:val="36"/>
        <w:tabs>
          <w:tab w:val="left" w:pos="720"/>
        </w:tabs>
        <w:autoSpaceDE w:val="0"/>
        <w:autoSpaceDN w:val="0"/>
        <w:adjustRightInd w:val="0"/>
        <w:spacing w:line="360" w:lineRule="auto"/>
        <w:ind w:right="17" w:firstLine="482"/>
        <w:jc w:val="left"/>
        <w:outlineLvl w:val="1"/>
        <w:rPr>
          <w:rFonts w:hint="eastAsia" w:ascii="宋体" w:hAnsi="宋体" w:cs="宋体"/>
          <w:b/>
          <w:sz w:val="24"/>
          <w:highlight w:val="none"/>
        </w:rPr>
      </w:pPr>
      <w:bookmarkStart w:id="28" w:name="_Toc23726"/>
      <w:bookmarkStart w:id="29" w:name="_Toc11045"/>
      <w:r>
        <w:rPr>
          <w:rFonts w:hint="eastAsia" w:ascii="宋体" w:hAnsi="宋体" w:cs="宋体"/>
          <w:b/>
          <w:sz w:val="24"/>
          <w:highlight w:val="none"/>
        </w:rPr>
        <w:t>说明：本章“用户需求书”的全部内容为本项目正常开展的基本要求，投标人必须完全响应，否则将导致投标无效。</w:t>
      </w:r>
    </w:p>
    <w:bookmarkEnd w:id="28"/>
    <w:bookmarkEnd w:id="29"/>
    <w:p>
      <w:pPr>
        <w:pStyle w:val="36"/>
        <w:tabs>
          <w:tab w:val="left" w:pos="720"/>
        </w:tabs>
        <w:autoSpaceDE w:val="0"/>
        <w:autoSpaceDN w:val="0"/>
        <w:adjustRightInd w:val="0"/>
        <w:spacing w:line="360" w:lineRule="auto"/>
        <w:ind w:right="17" w:firstLine="482"/>
        <w:jc w:val="left"/>
        <w:outlineLvl w:val="1"/>
        <w:rPr>
          <w:rFonts w:hint="eastAsia" w:ascii="宋体" w:hAnsi="宋体" w:cs="宋体"/>
          <w:b/>
          <w:sz w:val="24"/>
          <w:highlight w:val="none"/>
        </w:rPr>
      </w:pPr>
      <w:bookmarkStart w:id="30" w:name="OLE_LINK1"/>
      <w:r>
        <w:rPr>
          <w:rFonts w:hint="eastAsia" w:ascii="宋体" w:hAnsi="宋体" w:cs="宋体"/>
          <w:b/>
          <w:sz w:val="24"/>
          <w:highlight w:val="none"/>
        </w:rPr>
        <w:t>一、</w:t>
      </w:r>
      <w:bookmarkStart w:id="31" w:name="_Toc51746099"/>
      <w:r>
        <w:rPr>
          <w:rFonts w:hint="eastAsia" w:ascii="宋体" w:hAnsi="宋体" w:cs="宋体"/>
          <w:b/>
          <w:sz w:val="24"/>
          <w:highlight w:val="none"/>
          <w:lang w:val="zh-CN"/>
        </w:rPr>
        <w:t>项目</w:t>
      </w:r>
      <w:r>
        <w:rPr>
          <w:rFonts w:hint="eastAsia" w:ascii="宋体" w:hAnsi="宋体" w:cs="宋体"/>
          <w:b/>
          <w:sz w:val="24"/>
          <w:highlight w:val="none"/>
        </w:rPr>
        <w:t>背景</w:t>
      </w:r>
    </w:p>
    <w:bookmarkEnd w:id="31"/>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bCs/>
          <w:sz w:val="24"/>
          <w:highlight w:val="none"/>
        </w:rPr>
        <w:t>为持续做好管理局物业资产及配套服务用房全周期制度化、专业化管理，防范物业资产管理风险，拟采购物业资产管理</w:t>
      </w:r>
      <w:r>
        <w:rPr>
          <w:rFonts w:hint="eastAsia" w:ascii="宋体" w:hAnsi="宋体" w:cs="宋体"/>
          <w:bCs/>
          <w:sz w:val="24"/>
          <w:highlight w:val="none"/>
          <w:lang w:eastAsia="zh-CN"/>
        </w:rPr>
        <w:t>专业法律</w:t>
      </w:r>
      <w:r>
        <w:rPr>
          <w:rFonts w:hint="eastAsia" w:ascii="宋体" w:hAnsi="宋体" w:cs="宋体"/>
          <w:bCs/>
          <w:sz w:val="24"/>
          <w:highlight w:val="none"/>
        </w:rPr>
        <w:t>顾问服务。</w:t>
      </w:r>
    </w:p>
    <w:p>
      <w:pPr>
        <w:widowControl/>
        <w:spacing w:line="500" w:lineRule="exact"/>
        <w:ind w:firstLine="480"/>
        <w:rPr>
          <w:rFonts w:hint="eastAsia" w:ascii="宋体" w:hAnsi="宋体" w:cs="宋体"/>
          <w:b/>
          <w:sz w:val="24"/>
          <w:highlight w:val="none"/>
        </w:rPr>
      </w:pPr>
      <w:bookmarkStart w:id="32" w:name="OLE_LINK8"/>
      <w:r>
        <w:rPr>
          <w:rFonts w:hint="eastAsia" w:ascii="宋体" w:hAnsi="宋体" w:cs="宋体"/>
          <w:b/>
          <w:sz w:val="24"/>
          <w:highlight w:val="none"/>
        </w:rPr>
        <w:t>二、项目内容</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1.常规法律服务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1</w:t>
      </w:r>
      <w:r>
        <w:rPr>
          <w:rFonts w:hint="default" w:ascii="宋体" w:hAnsi="宋体" w:eastAsia="宋体" w:cs="宋体"/>
          <w:kern w:val="2"/>
          <w:sz w:val="24"/>
          <w:szCs w:val="24"/>
          <w:highlight w:val="none"/>
          <w:lang w:val="en-US" w:eastAsia="zh-CN" w:bidi="ar-SA"/>
        </w:rPr>
        <w:t>)</w:t>
      </w:r>
      <w:r>
        <w:rPr>
          <w:rFonts w:hint="eastAsia" w:ascii="宋体" w:hAnsi="宋体" w:cs="宋体"/>
          <w:sz w:val="24"/>
          <w:highlight w:val="none"/>
        </w:rPr>
        <w:t>起草、审查和修改</w:t>
      </w:r>
      <w:r>
        <w:rPr>
          <w:rFonts w:hint="eastAsia" w:ascii="宋体" w:hAnsi="宋体" w:cs="宋体"/>
          <w:sz w:val="24"/>
          <w:highlight w:val="none"/>
          <w:lang w:eastAsia="zh-CN"/>
        </w:rPr>
        <w:t>采购人</w:t>
      </w:r>
      <w:r>
        <w:rPr>
          <w:rFonts w:hint="eastAsia" w:ascii="宋体" w:hAnsi="宋体" w:cs="宋体"/>
          <w:sz w:val="24"/>
          <w:highlight w:val="none"/>
        </w:rPr>
        <w:t>物业资产管理相关的规范性文件、内部规章制度等，协助开展物业资产管理的合规化制度建设；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w:t>
      </w:r>
      <w:r>
        <w:rPr>
          <w:rFonts w:hint="eastAsia" w:ascii="宋体" w:hAnsi="宋体" w:cs="宋体"/>
          <w:sz w:val="24"/>
          <w:highlight w:val="none"/>
        </w:rPr>
        <w:t>按照</w:t>
      </w:r>
      <w:r>
        <w:rPr>
          <w:rFonts w:hint="eastAsia" w:ascii="宋体" w:hAnsi="宋体" w:cs="宋体"/>
          <w:sz w:val="24"/>
          <w:highlight w:val="none"/>
          <w:lang w:eastAsia="zh-CN"/>
        </w:rPr>
        <w:t>采购人</w:t>
      </w:r>
      <w:r>
        <w:rPr>
          <w:rFonts w:hint="eastAsia" w:ascii="宋体" w:hAnsi="宋体" w:cs="宋体"/>
          <w:sz w:val="24"/>
          <w:highlight w:val="none"/>
        </w:rPr>
        <w:t>有关制度完成相关标准合同文本的起草、制定、修订；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3</w:t>
      </w:r>
      <w:r>
        <w:rPr>
          <w:rFonts w:hint="default" w:ascii="宋体" w:hAnsi="宋体" w:eastAsia="宋体" w:cs="宋体"/>
          <w:kern w:val="2"/>
          <w:sz w:val="24"/>
          <w:szCs w:val="24"/>
          <w:highlight w:val="none"/>
          <w:lang w:val="en-US" w:eastAsia="zh-CN" w:bidi="ar-SA"/>
        </w:rPr>
        <w:t>)</w:t>
      </w:r>
      <w:r>
        <w:rPr>
          <w:rFonts w:hint="eastAsia" w:ascii="宋体" w:hAnsi="宋体" w:cs="宋体"/>
          <w:sz w:val="24"/>
          <w:highlight w:val="none"/>
        </w:rPr>
        <w:t>为</w:t>
      </w:r>
      <w:r>
        <w:rPr>
          <w:rFonts w:hint="eastAsia" w:ascii="宋体" w:hAnsi="宋体" w:cs="宋体"/>
          <w:sz w:val="24"/>
          <w:highlight w:val="none"/>
          <w:lang w:eastAsia="zh-CN"/>
        </w:rPr>
        <w:t>采购人</w:t>
      </w:r>
      <w:r>
        <w:rPr>
          <w:rFonts w:hint="eastAsia" w:ascii="宋体" w:hAnsi="宋体" w:cs="宋体"/>
          <w:sz w:val="24"/>
          <w:highlight w:val="none"/>
        </w:rPr>
        <w:t>物业资产购置、出租、委托运营、接收、回购、处置、资产盘活等工作事项提供全过程的法律服务；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4</w:t>
      </w:r>
      <w:r>
        <w:rPr>
          <w:rFonts w:hint="default" w:ascii="宋体" w:hAnsi="宋体" w:eastAsia="宋体" w:cs="宋体"/>
          <w:kern w:val="2"/>
          <w:sz w:val="24"/>
          <w:szCs w:val="24"/>
          <w:highlight w:val="none"/>
          <w:lang w:val="en-US" w:eastAsia="zh-CN" w:bidi="ar-SA"/>
        </w:rPr>
        <w:t>)</w:t>
      </w:r>
      <w:r>
        <w:rPr>
          <w:rFonts w:hint="eastAsia" w:ascii="宋体" w:hAnsi="宋体" w:cs="宋体"/>
          <w:sz w:val="24"/>
          <w:highlight w:val="none"/>
        </w:rPr>
        <w:t>协助</w:t>
      </w:r>
      <w:r>
        <w:rPr>
          <w:rFonts w:hint="eastAsia" w:ascii="宋体" w:hAnsi="宋体" w:cs="宋体"/>
          <w:sz w:val="24"/>
          <w:highlight w:val="none"/>
          <w:lang w:eastAsia="zh-CN"/>
        </w:rPr>
        <w:t>采购人</w:t>
      </w:r>
      <w:r>
        <w:rPr>
          <w:rFonts w:hint="eastAsia" w:ascii="宋体" w:hAnsi="宋体" w:cs="宋体"/>
          <w:sz w:val="24"/>
          <w:highlight w:val="none"/>
        </w:rPr>
        <w:t>草拟、审核、修改日常工作有关的合同或协议等法律文书，审查评估委托合同、委托运营合同以及物业出租、出售合同等业务合同，并参加相关谈判、洽商；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w:t>
      </w:r>
      <w:r>
        <w:rPr>
          <w:rFonts w:hint="eastAsia" w:ascii="宋体" w:hAnsi="宋体" w:cs="宋体"/>
          <w:sz w:val="24"/>
          <w:highlight w:val="none"/>
        </w:rPr>
        <w:t>诉讼和仲裁：（每年免费代理1-3件民事诉讼案件、1－2个行政案件（包括但不限于行政复议和行政诉讼）），其他案件另行根据</w:t>
      </w:r>
      <w:r>
        <w:rPr>
          <w:rFonts w:hint="eastAsia" w:ascii="宋体" w:hAnsi="宋体" w:cs="宋体"/>
          <w:sz w:val="24"/>
          <w:highlight w:val="none"/>
          <w:lang w:eastAsia="zh-CN"/>
        </w:rPr>
        <w:t>采购人</w:t>
      </w:r>
      <w:r>
        <w:rPr>
          <w:rFonts w:hint="eastAsia" w:ascii="宋体" w:hAnsi="宋体" w:cs="宋体"/>
          <w:sz w:val="24"/>
          <w:highlight w:val="none"/>
        </w:rPr>
        <w:t>制度要求进行采购。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6</w:t>
      </w:r>
      <w:r>
        <w:rPr>
          <w:rFonts w:hint="default" w:ascii="宋体" w:hAnsi="宋体" w:eastAsia="宋体" w:cs="宋体"/>
          <w:kern w:val="2"/>
          <w:sz w:val="24"/>
          <w:szCs w:val="24"/>
          <w:highlight w:val="none"/>
          <w:lang w:val="en-US" w:eastAsia="zh-CN" w:bidi="ar-SA"/>
        </w:rPr>
        <w:t>)</w:t>
      </w:r>
      <w:r>
        <w:rPr>
          <w:rFonts w:hint="eastAsia" w:ascii="宋体" w:hAnsi="宋体" w:cs="宋体"/>
          <w:sz w:val="24"/>
          <w:highlight w:val="none"/>
        </w:rPr>
        <w:t>法律信息资料提供服务：即按</w:t>
      </w:r>
      <w:r>
        <w:rPr>
          <w:rFonts w:hint="eastAsia" w:ascii="宋体" w:hAnsi="宋体" w:cs="宋体"/>
          <w:sz w:val="24"/>
          <w:highlight w:val="none"/>
          <w:lang w:eastAsia="zh-CN"/>
        </w:rPr>
        <w:t>采购人</w:t>
      </w:r>
      <w:r>
        <w:rPr>
          <w:rFonts w:hint="eastAsia" w:ascii="宋体" w:hAnsi="宋体" w:cs="宋体"/>
          <w:sz w:val="24"/>
          <w:highlight w:val="none"/>
        </w:rPr>
        <w:t>的具体要求，检索搜集并向</w:t>
      </w:r>
      <w:r>
        <w:rPr>
          <w:rFonts w:hint="eastAsia" w:ascii="宋体" w:hAnsi="宋体" w:cs="宋体"/>
          <w:sz w:val="24"/>
          <w:highlight w:val="none"/>
          <w:lang w:eastAsia="zh-CN"/>
        </w:rPr>
        <w:t>采购人</w:t>
      </w:r>
      <w:r>
        <w:rPr>
          <w:rFonts w:hint="eastAsia" w:ascii="宋体" w:hAnsi="宋体" w:cs="宋体"/>
          <w:sz w:val="24"/>
          <w:highlight w:val="none"/>
        </w:rPr>
        <w:t>提供有关的法律法规、案例、政策及解读等相关法律信息资料并按</w:t>
      </w:r>
      <w:r>
        <w:rPr>
          <w:rFonts w:hint="eastAsia" w:ascii="宋体" w:hAnsi="宋体" w:cs="宋体"/>
          <w:sz w:val="24"/>
          <w:highlight w:val="none"/>
          <w:lang w:eastAsia="zh-CN"/>
        </w:rPr>
        <w:t>采购人</w:t>
      </w:r>
      <w:r>
        <w:rPr>
          <w:rFonts w:hint="eastAsia" w:ascii="宋体" w:hAnsi="宋体" w:cs="宋体"/>
          <w:sz w:val="24"/>
          <w:highlight w:val="none"/>
        </w:rPr>
        <w:t>要求梳理成文稿形式的成果（包括但不限于ppt形式）；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的日常工作范围内，协助</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处理一般纠纷，按</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要求出具律师函、催款函、法律意见书等法律文件或提供律师见证服务；就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遇到的重大民商事纠纷、行政纠纷等诉讼事务提出初步的处理意见、法律分析报告（不含诉讼服务)；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必要时，应邀列席</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的重要决策会议，参与重大经济合同谈判，为</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提供法律支持和商务谈判支持；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必要时，应</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要求代表</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参与相关客诉、群诉、信访等事件的谈判、协商、接访，并代为起草、修改或审核相关对外声明、谈判清单、往来函件或其他法律文件；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按</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要求，对中心创新制度等的落地和风险防范方案设计提供法律服务，出具风险评估意见和操作建议（包括但不限于含PPT等形式），并起草、制定、审核整套交易文件；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11</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参与</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与拟合作的公司及其股东的洽商和谈判，并可根据洽商结果代为起草、修改或审核相关法律文件；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根据</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要求，对相关合作单位的资信和经营状况进行基础调查并对履约法律风险进行评估，为合作项目的相关法律事务提供全程法律咨询，按照</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实际需求出具相应的基础资信调查报告、法律意见等；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13</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包括但不限于根据</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及审计纪检部门等要求，协助</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汇总日常需反馈的项目数据、填写表格(月报、季度报等)并对具体跟进事项出具情况说明等；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14</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对未明确要求的有关事务进行主动研判，以最大限度维护</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利益为目标，视</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实际需要采取持续提供风险提示、预警服务并提供解决方案的方式主动控制法律风险。</w:t>
      </w:r>
    </w:p>
    <w:p>
      <w:pPr>
        <w:pStyle w:val="2"/>
        <w:ind w:firstLine="482" w:firstLineChars="200"/>
        <w:rPr>
          <w:rFonts w:hint="eastAsia" w:ascii="宋体" w:hAnsi="宋体" w:cs="宋体"/>
          <w:b/>
          <w:bCs/>
          <w:sz w:val="24"/>
          <w:highlight w:val="none"/>
        </w:rPr>
      </w:pPr>
      <w:r>
        <w:rPr>
          <w:rFonts w:hint="eastAsia" w:ascii="宋体" w:hAnsi="宋体" w:cs="宋体"/>
          <w:b/>
          <w:bCs/>
          <w:sz w:val="24"/>
          <w:highlight w:val="none"/>
        </w:rPr>
        <w:t>2.律师派驻服务</w:t>
      </w:r>
    </w:p>
    <w:p>
      <w:pPr>
        <w:pStyle w:val="2"/>
        <w:keepNext w:val="0"/>
        <w:keepLines w:val="0"/>
        <w:pageBreakBefore w:val="0"/>
        <w:widowControl w:val="0"/>
        <w:numPr>
          <w:ilvl w:val="0"/>
          <w:numId w:val="8"/>
        </w:numPr>
        <w:kinsoku/>
        <w:wordWrap/>
        <w:overflowPunct/>
        <w:topLinePunct w:val="0"/>
        <w:autoSpaceDE/>
        <w:autoSpaceDN/>
        <w:bidi w:val="0"/>
        <w:adjustRightInd/>
        <w:snapToGrid/>
        <w:spacing w:before="0" w:line="360" w:lineRule="auto"/>
        <w:ind w:left="0" w:firstLine="0"/>
        <w:textAlignment w:val="auto"/>
        <w:rPr>
          <w:rFonts w:hint="eastAsia" w:ascii="宋体" w:hAnsi="宋体" w:cs="宋体"/>
          <w:sz w:val="24"/>
          <w:highlight w:val="none"/>
        </w:rPr>
      </w:pPr>
      <w:r>
        <w:rPr>
          <w:rFonts w:hint="eastAsia" w:ascii="宋体" w:hAnsi="宋体" w:cs="宋体"/>
          <w:sz w:val="24"/>
          <w:highlight w:val="none"/>
        </w:rPr>
        <w:t>按照</w:t>
      </w:r>
      <w:r>
        <w:rPr>
          <w:rFonts w:hint="eastAsia" w:ascii="宋体" w:hAnsi="宋体" w:cs="宋体"/>
          <w:sz w:val="24"/>
          <w:highlight w:val="none"/>
          <w:lang w:eastAsia="zh-CN"/>
        </w:rPr>
        <w:t>采购人</w:t>
      </w:r>
      <w:r>
        <w:rPr>
          <w:rFonts w:hint="eastAsia" w:ascii="宋体" w:hAnsi="宋体" w:cs="宋体"/>
          <w:sz w:val="24"/>
          <w:highlight w:val="none"/>
        </w:rPr>
        <w:t>要求安排常年法律顾问团队中的【1】名资深执业律师长期派驻，全职驻场，该派驻律师</w:t>
      </w:r>
      <w:r>
        <w:rPr>
          <w:rFonts w:hint="eastAsia" w:ascii="宋体" w:hAnsi="宋体" w:cs="宋体"/>
          <w:sz w:val="24"/>
          <w:highlight w:val="none"/>
          <w:lang w:eastAsia="zh-CN"/>
        </w:rPr>
        <w:t>需</w:t>
      </w:r>
      <w:r>
        <w:rPr>
          <w:rFonts w:hint="eastAsia" w:ascii="宋体" w:hAnsi="宋体" w:cs="宋体"/>
          <w:sz w:val="24"/>
          <w:highlight w:val="none"/>
        </w:rPr>
        <w:t>取得法律职业资格证书满</w:t>
      </w:r>
      <w:r>
        <w:rPr>
          <w:rFonts w:hint="eastAsia" w:ascii="宋体" w:hAnsi="宋体" w:cs="宋体"/>
          <w:sz w:val="24"/>
          <w:highlight w:val="none"/>
          <w:lang w:val="en-US" w:eastAsia="zh-CN"/>
        </w:rPr>
        <w:t>5</w:t>
      </w:r>
      <w:r>
        <w:rPr>
          <w:rFonts w:hint="eastAsia" w:ascii="宋体" w:hAnsi="宋体" w:cs="宋体"/>
          <w:sz w:val="24"/>
          <w:highlight w:val="none"/>
        </w:rPr>
        <w:t>年或律师执业</w:t>
      </w:r>
      <w:r>
        <w:rPr>
          <w:rFonts w:hint="eastAsia" w:ascii="宋体" w:hAnsi="宋体" w:cs="宋体"/>
          <w:sz w:val="24"/>
          <w:highlight w:val="none"/>
          <w:lang w:eastAsia="zh-CN"/>
        </w:rPr>
        <w:t>年限满</w:t>
      </w:r>
      <w:r>
        <w:rPr>
          <w:rFonts w:hint="eastAsia" w:ascii="宋体" w:hAnsi="宋体" w:cs="宋体"/>
          <w:sz w:val="24"/>
          <w:highlight w:val="none"/>
          <w:lang w:val="en-US" w:eastAsia="zh-CN"/>
        </w:rPr>
        <w:t>2年</w:t>
      </w:r>
      <w:r>
        <w:rPr>
          <w:rFonts w:hint="eastAsia" w:ascii="宋体" w:hAnsi="宋体" w:cs="宋体"/>
          <w:sz w:val="24"/>
          <w:highlight w:val="none"/>
        </w:rPr>
        <w:t>，</w:t>
      </w:r>
      <w:r>
        <w:rPr>
          <w:rFonts w:hint="eastAsia" w:ascii="宋体" w:hAnsi="宋体" w:cs="宋体"/>
          <w:sz w:val="24"/>
          <w:highlight w:val="none"/>
          <w:lang w:eastAsia="zh-CN"/>
        </w:rPr>
        <w:t>且</w:t>
      </w:r>
      <w:r>
        <w:rPr>
          <w:rFonts w:hint="eastAsia" w:ascii="宋体" w:hAnsi="宋体" w:cs="宋体"/>
          <w:sz w:val="24"/>
          <w:highlight w:val="none"/>
        </w:rPr>
        <w:t>需具备2年以上各类资产管理、规范性文件编制及合同审核的相关经验，熟悉工程建设领域及资产管理领域有关法律法规。派驻律师于每个工作日以及因公司紧急需要在节假日必要时段到</w:t>
      </w:r>
      <w:r>
        <w:rPr>
          <w:rFonts w:hint="eastAsia" w:ascii="宋体" w:hAnsi="宋体" w:cs="宋体"/>
          <w:sz w:val="24"/>
          <w:highlight w:val="none"/>
          <w:lang w:eastAsia="zh-CN"/>
        </w:rPr>
        <w:t>采购人</w:t>
      </w:r>
      <w:r>
        <w:rPr>
          <w:rFonts w:hint="eastAsia" w:ascii="宋体" w:hAnsi="宋体" w:cs="宋体"/>
          <w:sz w:val="24"/>
          <w:highlight w:val="none"/>
        </w:rPr>
        <w:t>工作，并应遵守</w:t>
      </w:r>
      <w:r>
        <w:rPr>
          <w:rFonts w:hint="eastAsia" w:ascii="宋体" w:hAnsi="宋体" w:cs="宋体"/>
          <w:sz w:val="24"/>
          <w:highlight w:val="none"/>
          <w:lang w:eastAsia="zh-CN"/>
        </w:rPr>
        <w:t>采购人</w:t>
      </w:r>
      <w:r>
        <w:rPr>
          <w:rFonts w:hint="eastAsia" w:ascii="宋体" w:hAnsi="宋体" w:cs="宋体"/>
          <w:sz w:val="24"/>
          <w:highlight w:val="none"/>
        </w:rPr>
        <w:t>的考勤纪律与管理要求，负责对接常年法律顾问服务团队，协助处理</w:t>
      </w:r>
      <w:r>
        <w:rPr>
          <w:rFonts w:hint="eastAsia" w:ascii="宋体" w:hAnsi="宋体" w:cs="宋体"/>
          <w:sz w:val="24"/>
          <w:highlight w:val="none"/>
          <w:lang w:eastAsia="zh-CN"/>
        </w:rPr>
        <w:t>采购人</w:t>
      </w:r>
      <w:r>
        <w:rPr>
          <w:rFonts w:hint="eastAsia" w:ascii="宋体" w:hAnsi="宋体" w:cs="宋体"/>
          <w:sz w:val="24"/>
          <w:highlight w:val="none"/>
        </w:rPr>
        <w:t>各项事务；</w:t>
      </w:r>
    </w:p>
    <w:p>
      <w:pPr>
        <w:pStyle w:val="2"/>
        <w:keepNext w:val="0"/>
        <w:keepLines w:val="0"/>
        <w:pageBreakBefore w:val="0"/>
        <w:widowControl w:val="0"/>
        <w:numPr>
          <w:ilvl w:val="0"/>
          <w:numId w:val="8"/>
        </w:numPr>
        <w:kinsoku/>
        <w:wordWrap/>
        <w:overflowPunct/>
        <w:topLinePunct w:val="0"/>
        <w:autoSpaceDE/>
        <w:autoSpaceDN/>
        <w:bidi w:val="0"/>
        <w:adjustRightInd/>
        <w:snapToGrid/>
        <w:spacing w:before="0" w:line="360" w:lineRule="auto"/>
        <w:ind w:left="0" w:firstLine="0"/>
        <w:textAlignment w:val="auto"/>
        <w:rPr>
          <w:rFonts w:hint="eastAsia" w:ascii="宋体" w:hAnsi="宋体" w:cs="宋体"/>
          <w:sz w:val="24"/>
          <w:highlight w:val="none"/>
        </w:rPr>
      </w:pPr>
      <w:r>
        <w:rPr>
          <w:rFonts w:hint="eastAsia" w:ascii="宋体" w:hAnsi="宋体" w:cs="宋体"/>
          <w:sz w:val="24"/>
          <w:highlight w:val="none"/>
          <w:lang w:eastAsia="zh-CN"/>
        </w:rPr>
        <w:t>采购人</w:t>
      </w:r>
      <w:r>
        <w:rPr>
          <w:rFonts w:hint="eastAsia" w:ascii="宋体" w:hAnsi="宋体" w:cs="宋体"/>
          <w:sz w:val="24"/>
          <w:highlight w:val="none"/>
        </w:rPr>
        <w:t>可对派驻律师进行面试与</w:t>
      </w:r>
      <w:r>
        <w:rPr>
          <w:rFonts w:hint="eastAsia" w:ascii="宋体" w:hAnsi="宋体" w:cs="宋体"/>
          <w:sz w:val="24"/>
          <w:highlight w:val="none"/>
          <w:lang w:val="en-US" w:eastAsia="zh-CN"/>
        </w:rPr>
        <w:t>考察</w:t>
      </w:r>
      <w:r>
        <w:rPr>
          <w:rFonts w:hint="eastAsia" w:ascii="宋体" w:hAnsi="宋体" w:cs="宋体"/>
          <w:sz w:val="24"/>
          <w:highlight w:val="none"/>
        </w:rPr>
        <w:t>，如有不符合</w:t>
      </w:r>
      <w:r>
        <w:rPr>
          <w:rFonts w:hint="eastAsia" w:ascii="宋体" w:hAnsi="宋体" w:cs="宋体"/>
          <w:sz w:val="24"/>
          <w:highlight w:val="none"/>
          <w:lang w:eastAsia="zh-CN"/>
        </w:rPr>
        <w:t>采购人</w:t>
      </w:r>
      <w:r>
        <w:rPr>
          <w:rFonts w:hint="eastAsia" w:ascii="宋体" w:hAnsi="宋体" w:cs="宋体"/>
          <w:sz w:val="24"/>
          <w:highlight w:val="none"/>
        </w:rPr>
        <w:t>要求的可随时提出更换。常年法律顾问合同期限内，法律顾问单位未经</w:t>
      </w:r>
      <w:r>
        <w:rPr>
          <w:rFonts w:hint="eastAsia" w:ascii="宋体" w:hAnsi="宋体" w:cs="宋体"/>
          <w:sz w:val="24"/>
          <w:highlight w:val="none"/>
          <w:lang w:eastAsia="zh-CN"/>
        </w:rPr>
        <w:t>采购人</w:t>
      </w:r>
      <w:r>
        <w:rPr>
          <w:rFonts w:hint="eastAsia" w:ascii="宋体" w:hAnsi="宋体" w:cs="宋体"/>
          <w:sz w:val="24"/>
          <w:highlight w:val="none"/>
        </w:rPr>
        <w:t>同意不得随意更换派驻律师（生病、离职等不可控因素除外），经与</w:t>
      </w:r>
      <w:r>
        <w:rPr>
          <w:rFonts w:hint="eastAsia" w:ascii="宋体" w:hAnsi="宋体" w:cs="宋体"/>
          <w:sz w:val="24"/>
          <w:highlight w:val="none"/>
          <w:lang w:eastAsia="zh-CN"/>
        </w:rPr>
        <w:t>采购人</w:t>
      </w:r>
      <w:r>
        <w:rPr>
          <w:rFonts w:hint="eastAsia" w:ascii="宋体" w:hAnsi="宋体" w:cs="宋体"/>
          <w:sz w:val="24"/>
          <w:highlight w:val="none"/>
        </w:rPr>
        <w:t>确认派驻律师人员后，</w:t>
      </w:r>
      <w:r>
        <w:rPr>
          <w:rFonts w:hint="eastAsia" w:ascii="宋体" w:hAnsi="宋体" w:cs="宋体"/>
          <w:sz w:val="24"/>
          <w:highlight w:val="none"/>
          <w:lang w:eastAsia="zh-CN"/>
        </w:rPr>
        <w:t>中标人</w:t>
      </w:r>
      <w:r>
        <w:rPr>
          <w:rFonts w:hint="eastAsia" w:ascii="宋体" w:hAnsi="宋体" w:cs="宋体"/>
          <w:sz w:val="24"/>
          <w:highlight w:val="none"/>
        </w:rPr>
        <w:t>应向</w:t>
      </w:r>
      <w:r>
        <w:rPr>
          <w:rFonts w:hint="eastAsia" w:ascii="宋体" w:hAnsi="宋体" w:cs="宋体"/>
          <w:sz w:val="24"/>
          <w:highlight w:val="none"/>
          <w:lang w:eastAsia="zh-CN"/>
        </w:rPr>
        <w:t>采购人</w:t>
      </w:r>
      <w:r>
        <w:rPr>
          <w:rFonts w:hint="eastAsia" w:ascii="宋体" w:hAnsi="宋体" w:cs="宋体"/>
          <w:sz w:val="24"/>
          <w:highlight w:val="none"/>
        </w:rPr>
        <w:t>出具盖章《派驻律师委托函》，载明派驻律师基本信息（姓名、联系方式、身份证号、执业证号/实习证号）、具体派驻期限。</w:t>
      </w:r>
    </w:p>
    <w:p>
      <w:pPr>
        <w:pStyle w:val="2"/>
        <w:keepNext w:val="0"/>
        <w:keepLines w:val="0"/>
        <w:pageBreakBefore w:val="0"/>
        <w:widowControl w:val="0"/>
        <w:numPr>
          <w:ilvl w:val="0"/>
          <w:numId w:val="8"/>
        </w:numPr>
        <w:kinsoku/>
        <w:wordWrap/>
        <w:overflowPunct/>
        <w:topLinePunct w:val="0"/>
        <w:autoSpaceDE/>
        <w:autoSpaceDN/>
        <w:bidi w:val="0"/>
        <w:adjustRightInd/>
        <w:snapToGrid/>
        <w:spacing w:before="0" w:line="360" w:lineRule="auto"/>
        <w:ind w:left="0" w:firstLine="0"/>
        <w:textAlignment w:val="auto"/>
        <w:rPr>
          <w:rFonts w:hint="eastAsia" w:ascii="宋体" w:hAnsi="宋体" w:cs="宋体"/>
          <w:sz w:val="24"/>
          <w:highlight w:val="none"/>
        </w:rPr>
      </w:pPr>
      <w:r>
        <w:rPr>
          <w:rFonts w:hint="eastAsia" w:ascii="宋体" w:hAnsi="宋体" w:cs="宋体"/>
          <w:sz w:val="24"/>
          <w:highlight w:val="none"/>
          <w:lang w:eastAsia="zh-CN"/>
        </w:rPr>
        <w:t>中标人</w:t>
      </w:r>
      <w:r>
        <w:rPr>
          <w:rFonts w:hint="eastAsia" w:ascii="宋体" w:hAnsi="宋体" w:cs="宋体"/>
          <w:sz w:val="24"/>
          <w:highlight w:val="none"/>
        </w:rPr>
        <w:t>应保证其指派的常年法律顾问团队及派驻律师在本合同服务期限内保持通讯顺畅；</w:t>
      </w:r>
      <w:r>
        <w:rPr>
          <w:rFonts w:hint="eastAsia" w:ascii="宋体" w:hAnsi="宋体" w:cs="宋体"/>
          <w:sz w:val="24"/>
          <w:highlight w:val="none"/>
          <w:lang w:eastAsia="zh-CN"/>
        </w:rPr>
        <w:t>中标人</w:t>
      </w:r>
      <w:r>
        <w:rPr>
          <w:rFonts w:hint="eastAsia" w:ascii="宋体" w:hAnsi="宋体" w:cs="宋体"/>
          <w:sz w:val="24"/>
          <w:highlight w:val="none"/>
        </w:rPr>
        <w:t>常年法律顾问团队人员或派驻律师根据本合同约定进行调整时，</w:t>
      </w:r>
      <w:r>
        <w:rPr>
          <w:rFonts w:hint="eastAsia" w:ascii="宋体" w:hAnsi="宋体" w:cs="宋体"/>
          <w:sz w:val="24"/>
          <w:highlight w:val="none"/>
          <w:lang w:eastAsia="zh-CN"/>
        </w:rPr>
        <w:t>中标人</w:t>
      </w:r>
      <w:r>
        <w:rPr>
          <w:rFonts w:hint="eastAsia" w:ascii="宋体" w:hAnsi="宋体" w:cs="宋体"/>
          <w:sz w:val="24"/>
          <w:highlight w:val="none"/>
        </w:rPr>
        <w:t>应自行及时完成工作交接事项，保证被调换人员前期所完成的工作有效衔接和延续。</w:t>
      </w:r>
    </w:p>
    <w:p>
      <w:pPr>
        <w:pStyle w:val="2"/>
        <w:rPr>
          <w:rFonts w:hint="eastAsia" w:ascii="宋体" w:hAnsi="宋体" w:cs="宋体"/>
          <w:b/>
          <w:bCs/>
          <w:sz w:val="24"/>
          <w:highlight w:val="none"/>
        </w:rPr>
      </w:pPr>
      <w:r>
        <w:rPr>
          <w:rFonts w:hint="eastAsia" w:ascii="宋体" w:hAnsi="宋体" w:cs="宋体"/>
          <w:b/>
          <w:bCs/>
          <w:sz w:val="24"/>
          <w:highlight w:val="none"/>
        </w:rPr>
        <w:t>3.法律服务提供方式</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0"/>
        <w:textAlignment w:val="auto"/>
        <w:rPr>
          <w:rFonts w:hint="eastAsia" w:ascii="宋体" w:hAnsi="宋体" w:cs="宋体"/>
          <w:sz w:val="24"/>
          <w:highlight w:val="none"/>
        </w:rPr>
      </w:pPr>
      <w:r>
        <w:rPr>
          <w:rFonts w:hint="eastAsia" w:ascii="宋体" w:hAnsi="宋体" w:cs="宋体"/>
          <w:sz w:val="24"/>
          <w:highlight w:val="none"/>
          <w:lang w:eastAsia="zh-CN"/>
        </w:rPr>
        <w:t>中标人</w:t>
      </w:r>
      <w:r>
        <w:rPr>
          <w:rFonts w:hint="eastAsia" w:ascii="宋体" w:hAnsi="宋体" w:cs="宋体"/>
          <w:sz w:val="24"/>
          <w:highlight w:val="none"/>
        </w:rPr>
        <w:t>应安排1名派驻律师与</w:t>
      </w:r>
      <w:r>
        <w:rPr>
          <w:rFonts w:hint="eastAsia" w:ascii="宋体" w:hAnsi="宋体" w:cs="宋体"/>
          <w:sz w:val="24"/>
          <w:highlight w:val="none"/>
          <w:lang w:eastAsia="zh-CN"/>
        </w:rPr>
        <w:t>采购人</w:t>
      </w:r>
      <w:r>
        <w:rPr>
          <w:rFonts w:hint="eastAsia" w:ascii="宋体" w:hAnsi="宋体" w:cs="宋体"/>
          <w:sz w:val="24"/>
          <w:highlight w:val="none"/>
        </w:rPr>
        <w:t>、</w:t>
      </w:r>
      <w:r>
        <w:rPr>
          <w:rFonts w:hint="eastAsia" w:ascii="宋体" w:hAnsi="宋体" w:cs="宋体"/>
          <w:sz w:val="24"/>
          <w:highlight w:val="none"/>
          <w:lang w:eastAsia="zh-CN"/>
        </w:rPr>
        <w:t>中标人</w:t>
      </w:r>
      <w:r>
        <w:rPr>
          <w:rFonts w:hint="eastAsia" w:ascii="宋体" w:hAnsi="宋体" w:cs="宋体"/>
          <w:sz w:val="24"/>
          <w:highlight w:val="none"/>
        </w:rPr>
        <w:t>指派的常年法律顾问团队具体对接法律顾问服务具体事项，并按</w:t>
      </w:r>
      <w:r>
        <w:rPr>
          <w:rFonts w:hint="eastAsia" w:ascii="宋体" w:hAnsi="宋体" w:cs="宋体"/>
          <w:sz w:val="24"/>
          <w:highlight w:val="none"/>
          <w:lang w:eastAsia="zh-CN"/>
        </w:rPr>
        <w:t>采购人</w:t>
      </w:r>
      <w:r>
        <w:rPr>
          <w:rFonts w:hint="eastAsia" w:ascii="宋体" w:hAnsi="宋体" w:cs="宋体"/>
          <w:sz w:val="24"/>
          <w:highlight w:val="none"/>
        </w:rPr>
        <w:t>要求的其他方式（包括但不限于现场会议、视频会议、电话会议、书面文件、口头咨询等）提供法律顾问服务。同时，常年法律顾问团队不少于2人，应全程参与</w:t>
      </w:r>
      <w:r>
        <w:rPr>
          <w:rFonts w:hint="eastAsia" w:ascii="宋体" w:hAnsi="宋体" w:cs="宋体"/>
          <w:sz w:val="24"/>
          <w:highlight w:val="none"/>
          <w:lang w:eastAsia="zh-CN"/>
        </w:rPr>
        <w:t>采购人</w:t>
      </w:r>
      <w:r>
        <w:rPr>
          <w:rFonts w:hint="eastAsia" w:ascii="宋体" w:hAnsi="宋体" w:cs="宋体"/>
          <w:sz w:val="24"/>
          <w:highlight w:val="none"/>
        </w:rPr>
        <w:t>的各项法律事务，并应具有两年以上物业资产管理相关的</w:t>
      </w:r>
      <w:r>
        <w:rPr>
          <w:rFonts w:hint="eastAsia" w:ascii="宋体" w:hAnsi="宋体" w:cs="宋体"/>
          <w:sz w:val="24"/>
          <w:highlight w:val="none"/>
          <w:lang w:eastAsia="zh-CN"/>
        </w:rPr>
        <w:t>专业法律</w:t>
      </w:r>
      <w:r>
        <w:rPr>
          <w:rFonts w:hint="eastAsia" w:ascii="宋体" w:hAnsi="宋体" w:cs="宋体"/>
          <w:sz w:val="24"/>
          <w:highlight w:val="none"/>
        </w:rPr>
        <w:t>服务经验；在签订常年法律顾问合同时应明确派驻律师，若派驻律师不符合</w:t>
      </w:r>
      <w:r>
        <w:rPr>
          <w:rFonts w:hint="eastAsia" w:ascii="宋体" w:hAnsi="宋体" w:cs="宋体"/>
          <w:sz w:val="24"/>
          <w:highlight w:val="none"/>
          <w:lang w:eastAsia="zh-CN"/>
        </w:rPr>
        <w:t>采购人</w:t>
      </w:r>
      <w:r>
        <w:rPr>
          <w:rFonts w:hint="eastAsia" w:ascii="宋体" w:hAnsi="宋体" w:cs="宋体"/>
          <w:sz w:val="24"/>
          <w:highlight w:val="none"/>
        </w:rPr>
        <w:t>要求，应立即予以更换；</w:t>
      </w:r>
    </w:p>
    <w:p>
      <w:pPr>
        <w:pStyle w:val="2"/>
        <w:keepNext w:val="0"/>
        <w:keepLines w:val="0"/>
        <w:pageBreakBefore w:val="0"/>
        <w:widowControl w:val="0"/>
        <w:numPr>
          <w:ilvl w:val="0"/>
          <w:numId w:val="9"/>
        </w:numPr>
        <w:kinsoku/>
        <w:wordWrap/>
        <w:overflowPunct/>
        <w:topLinePunct w:val="0"/>
        <w:autoSpaceDE/>
        <w:autoSpaceDN/>
        <w:bidi w:val="0"/>
        <w:adjustRightInd/>
        <w:snapToGrid/>
        <w:spacing w:before="0" w:line="360" w:lineRule="auto"/>
        <w:ind w:left="0" w:firstLine="0"/>
        <w:textAlignment w:val="auto"/>
        <w:rPr>
          <w:rFonts w:hint="eastAsia" w:ascii="宋体" w:hAnsi="宋体" w:cs="宋体"/>
          <w:sz w:val="24"/>
          <w:highlight w:val="none"/>
        </w:rPr>
      </w:pPr>
      <w:r>
        <w:rPr>
          <w:rFonts w:hint="eastAsia" w:ascii="宋体" w:hAnsi="宋体" w:cs="宋体"/>
          <w:sz w:val="24"/>
          <w:highlight w:val="none"/>
        </w:rPr>
        <w:t>除派驻律师现场对接处理本协议约定的法律服务事务外，</w:t>
      </w:r>
      <w:r>
        <w:rPr>
          <w:rFonts w:hint="eastAsia" w:ascii="宋体" w:hAnsi="宋体" w:cs="宋体"/>
          <w:sz w:val="24"/>
          <w:highlight w:val="none"/>
          <w:lang w:eastAsia="zh-CN"/>
        </w:rPr>
        <w:t>中标人</w:t>
      </w:r>
      <w:r>
        <w:rPr>
          <w:rFonts w:hint="eastAsia" w:ascii="宋体" w:hAnsi="宋体" w:cs="宋体"/>
          <w:sz w:val="24"/>
          <w:highlight w:val="none"/>
        </w:rPr>
        <w:t>指派的常年法律顾问团队对于</w:t>
      </w:r>
      <w:r>
        <w:rPr>
          <w:rFonts w:hint="eastAsia" w:ascii="宋体" w:hAnsi="宋体" w:cs="宋体"/>
          <w:sz w:val="24"/>
          <w:highlight w:val="none"/>
          <w:lang w:eastAsia="zh-CN"/>
        </w:rPr>
        <w:t>采购人</w:t>
      </w:r>
      <w:r>
        <w:rPr>
          <w:rFonts w:hint="eastAsia" w:ascii="宋体" w:hAnsi="宋体" w:cs="宋体"/>
          <w:sz w:val="24"/>
          <w:highlight w:val="none"/>
        </w:rPr>
        <w:t>口头的法律咨询，当时能答复的，当时答复，当时不能答复的，须于4小时内给予口头答复；对于</w:t>
      </w:r>
      <w:r>
        <w:rPr>
          <w:rFonts w:hint="eastAsia" w:ascii="宋体" w:hAnsi="宋体" w:cs="宋体"/>
          <w:sz w:val="24"/>
          <w:highlight w:val="none"/>
          <w:lang w:eastAsia="zh-CN"/>
        </w:rPr>
        <w:t>采购人</w:t>
      </w:r>
      <w:r>
        <w:rPr>
          <w:rFonts w:hint="eastAsia" w:ascii="宋体" w:hAnsi="宋体" w:cs="宋体"/>
          <w:sz w:val="24"/>
          <w:highlight w:val="none"/>
        </w:rPr>
        <w:t>要求书面答复的，律所应于24小时内书面答复；合同起草、审核时间一般为24小时，如遇特别重大合同可延长至48小时或在</w:t>
      </w:r>
      <w:r>
        <w:rPr>
          <w:rFonts w:hint="eastAsia" w:ascii="宋体" w:hAnsi="宋体" w:cs="宋体"/>
          <w:sz w:val="24"/>
          <w:highlight w:val="none"/>
          <w:lang w:eastAsia="zh-CN"/>
        </w:rPr>
        <w:t>采购人</w:t>
      </w:r>
      <w:r>
        <w:rPr>
          <w:rFonts w:hint="eastAsia" w:ascii="宋体" w:hAnsi="宋体" w:cs="宋体"/>
          <w:sz w:val="24"/>
          <w:highlight w:val="none"/>
        </w:rPr>
        <w:t>同意延长的期限内完成。其他日常业务的法律需求原则上应在24小时内反馈法律意见；如遇特殊情况经</w:t>
      </w:r>
      <w:r>
        <w:rPr>
          <w:rFonts w:hint="eastAsia" w:ascii="宋体" w:hAnsi="宋体" w:cs="宋体"/>
          <w:sz w:val="24"/>
          <w:highlight w:val="none"/>
          <w:lang w:eastAsia="zh-CN"/>
        </w:rPr>
        <w:t>采购人</w:t>
      </w:r>
      <w:r>
        <w:rPr>
          <w:rFonts w:hint="eastAsia" w:ascii="宋体" w:hAnsi="宋体" w:cs="宋体"/>
          <w:sz w:val="24"/>
          <w:highlight w:val="none"/>
        </w:rPr>
        <w:t>批准可适当延长。</w:t>
      </w:r>
    </w:p>
    <w:p>
      <w:pPr>
        <w:pStyle w:val="2"/>
        <w:keepNext w:val="0"/>
        <w:keepLines w:val="0"/>
        <w:pageBreakBefore w:val="0"/>
        <w:widowControl w:val="0"/>
        <w:numPr>
          <w:ilvl w:val="0"/>
          <w:numId w:val="9"/>
        </w:numPr>
        <w:kinsoku/>
        <w:wordWrap/>
        <w:overflowPunct/>
        <w:topLinePunct w:val="0"/>
        <w:autoSpaceDE/>
        <w:autoSpaceDN/>
        <w:bidi w:val="0"/>
        <w:adjustRightInd/>
        <w:snapToGrid/>
        <w:spacing w:before="0" w:line="360" w:lineRule="auto"/>
        <w:ind w:left="0" w:firstLine="0"/>
        <w:textAlignment w:val="auto"/>
        <w:rPr>
          <w:rFonts w:hint="eastAsia" w:ascii="宋体" w:hAnsi="宋体" w:cs="宋体"/>
          <w:sz w:val="24"/>
          <w:highlight w:val="none"/>
        </w:rPr>
      </w:pPr>
      <w:r>
        <w:rPr>
          <w:rFonts w:hint="eastAsia" w:ascii="宋体" w:hAnsi="宋体" w:cs="宋体"/>
          <w:sz w:val="24"/>
          <w:highlight w:val="none"/>
        </w:rPr>
        <w:t>法律服务内容的工作成果每次均应以</w:t>
      </w:r>
      <w:r>
        <w:rPr>
          <w:rFonts w:hint="eastAsia" w:ascii="宋体" w:hAnsi="宋体" w:cs="宋体"/>
          <w:sz w:val="24"/>
          <w:highlight w:val="none"/>
          <w:lang w:eastAsia="zh-CN"/>
        </w:rPr>
        <w:t>采购人</w:t>
      </w:r>
      <w:r>
        <w:rPr>
          <w:rFonts w:hint="eastAsia" w:ascii="宋体" w:hAnsi="宋体" w:cs="宋体"/>
          <w:sz w:val="24"/>
          <w:highlight w:val="none"/>
        </w:rPr>
        <w:t>要求的书面或电子文稿形式，根据</w:t>
      </w:r>
      <w:r>
        <w:rPr>
          <w:rFonts w:hint="eastAsia" w:ascii="宋体" w:hAnsi="宋体" w:cs="宋体"/>
          <w:sz w:val="24"/>
          <w:highlight w:val="none"/>
          <w:lang w:eastAsia="zh-CN"/>
        </w:rPr>
        <w:t>采购人</w:t>
      </w:r>
      <w:r>
        <w:rPr>
          <w:rFonts w:hint="eastAsia" w:ascii="宋体" w:hAnsi="宋体" w:cs="宋体"/>
          <w:sz w:val="24"/>
          <w:highlight w:val="none"/>
        </w:rPr>
        <w:t>通知的提交时间，交付给</w:t>
      </w:r>
      <w:r>
        <w:rPr>
          <w:rFonts w:hint="eastAsia" w:ascii="宋体" w:hAnsi="宋体" w:cs="宋体"/>
          <w:sz w:val="24"/>
          <w:highlight w:val="none"/>
          <w:lang w:eastAsia="zh-CN"/>
        </w:rPr>
        <w:t>采购人</w:t>
      </w:r>
      <w:r>
        <w:rPr>
          <w:rFonts w:hint="eastAsia" w:ascii="宋体" w:hAnsi="宋体" w:cs="宋体"/>
          <w:sz w:val="24"/>
          <w:highlight w:val="none"/>
        </w:rPr>
        <w:t>对接人。</w:t>
      </w:r>
    </w:p>
    <w:p>
      <w:pPr>
        <w:pStyle w:val="2"/>
        <w:keepNext w:val="0"/>
        <w:keepLines w:val="0"/>
        <w:pageBreakBefore w:val="0"/>
        <w:widowControl w:val="0"/>
        <w:numPr>
          <w:ilvl w:val="0"/>
          <w:numId w:val="9"/>
        </w:numPr>
        <w:kinsoku/>
        <w:wordWrap/>
        <w:overflowPunct/>
        <w:topLinePunct w:val="0"/>
        <w:autoSpaceDE/>
        <w:autoSpaceDN/>
        <w:bidi w:val="0"/>
        <w:adjustRightInd/>
        <w:snapToGrid/>
        <w:spacing w:before="0" w:line="360" w:lineRule="auto"/>
        <w:ind w:left="0" w:firstLine="0"/>
        <w:textAlignment w:val="auto"/>
        <w:rPr>
          <w:rFonts w:hint="eastAsia" w:ascii="宋体" w:hAnsi="宋体" w:cs="宋体"/>
          <w:sz w:val="24"/>
          <w:highlight w:val="none"/>
        </w:rPr>
      </w:pPr>
      <w:r>
        <w:rPr>
          <w:rFonts w:hint="eastAsia" w:ascii="宋体" w:hAnsi="宋体" w:cs="宋体"/>
          <w:sz w:val="24"/>
          <w:highlight w:val="none"/>
        </w:rPr>
        <w:t>审核合同文本时，</w:t>
      </w:r>
      <w:r>
        <w:rPr>
          <w:rFonts w:hint="eastAsia" w:ascii="宋体" w:hAnsi="宋体" w:cs="宋体"/>
          <w:sz w:val="24"/>
          <w:highlight w:val="none"/>
          <w:lang w:eastAsia="zh-CN"/>
        </w:rPr>
        <w:t>中标人</w:t>
      </w:r>
      <w:r>
        <w:rPr>
          <w:rFonts w:hint="eastAsia" w:ascii="宋体" w:hAnsi="宋体" w:cs="宋体"/>
          <w:sz w:val="24"/>
          <w:highlight w:val="none"/>
        </w:rPr>
        <w:t>应根据</w:t>
      </w:r>
      <w:r>
        <w:rPr>
          <w:rFonts w:hint="eastAsia" w:ascii="宋体" w:hAnsi="宋体" w:cs="宋体"/>
          <w:sz w:val="24"/>
          <w:highlight w:val="none"/>
          <w:lang w:eastAsia="zh-CN"/>
        </w:rPr>
        <w:t>采购人</w:t>
      </w:r>
      <w:r>
        <w:rPr>
          <w:rFonts w:hint="eastAsia" w:ascii="宋体" w:hAnsi="宋体" w:cs="宋体"/>
          <w:sz w:val="24"/>
          <w:highlight w:val="none"/>
        </w:rPr>
        <w:t>要求、业务背景并基于</w:t>
      </w:r>
      <w:r>
        <w:rPr>
          <w:rFonts w:hint="eastAsia" w:ascii="宋体" w:hAnsi="宋体" w:cs="宋体"/>
          <w:sz w:val="24"/>
          <w:highlight w:val="none"/>
          <w:lang w:eastAsia="zh-CN"/>
        </w:rPr>
        <w:t>采购人</w:t>
      </w:r>
      <w:r>
        <w:rPr>
          <w:rFonts w:hint="eastAsia" w:ascii="宋体" w:hAnsi="宋体" w:cs="宋体"/>
          <w:sz w:val="24"/>
          <w:highlight w:val="none"/>
        </w:rPr>
        <w:t>利益提供合同修订稿及合同修改法律意见；就项目提供法律意见时，</w:t>
      </w:r>
      <w:r>
        <w:rPr>
          <w:rFonts w:hint="eastAsia" w:ascii="宋体" w:hAnsi="宋体" w:cs="宋体"/>
          <w:sz w:val="24"/>
          <w:highlight w:val="none"/>
          <w:lang w:eastAsia="zh-CN"/>
        </w:rPr>
        <w:t>中标人</w:t>
      </w:r>
      <w:r>
        <w:rPr>
          <w:rFonts w:hint="eastAsia" w:ascii="宋体" w:hAnsi="宋体" w:cs="宋体"/>
          <w:sz w:val="24"/>
          <w:highlight w:val="none"/>
        </w:rPr>
        <w:t>应根据</w:t>
      </w:r>
      <w:r>
        <w:rPr>
          <w:rFonts w:hint="eastAsia" w:ascii="宋体" w:hAnsi="宋体" w:cs="宋体"/>
          <w:sz w:val="24"/>
          <w:highlight w:val="none"/>
          <w:lang w:eastAsia="zh-CN"/>
        </w:rPr>
        <w:t>采购人</w:t>
      </w:r>
      <w:r>
        <w:rPr>
          <w:rFonts w:hint="eastAsia" w:ascii="宋体" w:hAnsi="宋体" w:cs="宋体"/>
          <w:sz w:val="24"/>
          <w:highlight w:val="none"/>
        </w:rPr>
        <w:t>要求、项目情况并基于</w:t>
      </w:r>
      <w:r>
        <w:rPr>
          <w:rFonts w:hint="eastAsia" w:ascii="宋体" w:hAnsi="宋体" w:cs="宋体"/>
          <w:sz w:val="24"/>
          <w:highlight w:val="none"/>
          <w:lang w:eastAsia="zh-CN"/>
        </w:rPr>
        <w:t>采购人</w:t>
      </w:r>
      <w:r>
        <w:rPr>
          <w:rFonts w:hint="eastAsia" w:ascii="宋体" w:hAnsi="宋体" w:cs="宋体"/>
          <w:sz w:val="24"/>
          <w:highlight w:val="none"/>
        </w:rPr>
        <w:t>利益准备项目全套法律文件及项目可行性法律意见。经</w:t>
      </w:r>
      <w:r>
        <w:rPr>
          <w:rFonts w:hint="eastAsia" w:ascii="宋体" w:hAnsi="宋体" w:cs="宋体"/>
          <w:sz w:val="24"/>
          <w:highlight w:val="none"/>
          <w:lang w:eastAsia="zh-CN"/>
        </w:rPr>
        <w:t>采购人</w:t>
      </w:r>
      <w:r>
        <w:rPr>
          <w:rFonts w:hint="eastAsia" w:ascii="宋体" w:hAnsi="宋体" w:cs="宋体"/>
          <w:sz w:val="24"/>
          <w:highlight w:val="none"/>
        </w:rPr>
        <w:t>确认最终工作成果后，</w:t>
      </w:r>
      <w:r>
        <w:rPr>
          <w:rFonts w:hint="eastAsia" w:ascii="宋体" w:hAnsi="宋体" w:cs="宋体"/>
          <w:sz w:val="24"/>
          <w:highlight w:val="none"/>
          <w:lang w:eastAsia="zh-CN"/>
        </w:rPr>
        <w:t>中标人</w:t>
      </w:r>
      <w:r>
        <w:rPr>
          <w:rFonts w:hint="eastAsia" w:ascii="宋体" w:hAnsi="宋体" w:cs="宋体"/>
          <w:sz w:val="24"/>
          <w:highlight w:val="none"/>
        </w:rPr>
        <w:t>按照</w:t>
      </w:r>
      <w:r>
        <w:rPr>
          <w:rFonts w:hint="eastAsia" w:ascii="宋体" w:hAnsi="宋体" w:cs="宋体"/>
          <w:sz w:val="24"/>
          <w:highlight w:val="none"/>
          <w:lang w:eastAsia="zh-CN"/>
        </w:rPr>
        <w:t>采购人</w:t>
      </w:r>
      <w:r>
        <w:rPr>
          <w:rFonts w:hint="eastAsia" w:ascii="宋体" w:hAnsi="宋体" w:cs="宋体"/>
          <w:sz w:val="24"/>
          <w:highlight w:val="none"/>
        </w:rPr>
        <w:t>的要求向</w:t>
      </w:r>
      <w:r>
        <w:rPr>
          <w:rFonts w:hint="eastAsia" w:ascii="宋体" w:hAnsi="宋体" w:cs="宋体"/>
          <w:sz w:val="24"/>
          <w:highlight w:val="none"/>
          <w:lang w:eastAsia="zh-CN"/>
        </w:rPr>
        <w:t>采购人</w:t>
      </w:r>
      <w:r>
        <w:rPr>
          <w:rFonts w:hint="eastAsia" w:ascii="宋体" w:hAnsi="宋体" w:cs="宋体"/>
          <w:sz w:val="24"/>
          <w:highlight w:val="none"/>
        </w:rPr>
        <w:t>提交正式稿。如</w:t>
      </w:r>
      <w:r>
        <w:rPr>
          <w:rFonts w:hint="eastAsia" w:ascii="宋体" w:hAnsi="宋体" w:cs="宋体"/>
          <w:sz w:val="24"/>
          <w:highlight w:val="none"/>
          <w:lang w:eastAsia="zh-CN"/>
        </w:rPr>
        <w:t>采购人</w:t>
      </w:r>
      <w:r>
        <w:rPr>
          <w:rFonts w:hint="eastAsia" w:ascii="宋体" w:hAnsi="宋体" w:cs="宋体"/>
          <w:sz w:val="24"/>
          <w:highlight w:val="none"/>
        </w:rPr>
        <w:t>有要求，</w:t>
      </w:r>
      <w:r>
        <w:rPr>
          <w:rFonts w:hint="eastAsia" w:ascii="宋体" w:hAnsi="宋体" w:cs="宋体"/>
          <w:sz w:val="24"/>
          <w:highlight w:val="none"/>
          <w:lang w:eastAsia="zh-CN"/>
        </w:rPr>
        <w:t>中标人</w:t>
      </w:r>
      <w:r>
        <w:rPr>
          <w:rFonts w:hint="eastAsia" w:ascii="宋体" w:hAnsi="宋体" w:cs="宋体"/>
          <w:sz w:val="24"/>
          <w:highlight w:val="none"/>
        </w:rPr>
        <w:t>应将工作成果制成书面法律意见加盖</w:t>
      </w:r>
      <w:r>
        <w:rPr>
          <w:rFonts w:hint="eastAsia" w:ascii="宋体" w:hAnsi="宋体" w:cs="宋体"/>
          <w:sz w:val="24"/>
          <w:highlight w:val="none"/>
          <w:lang w:eastAsia="zh-CN"/>
        </w:rPr>
        <w:t>中标人</w:t>
      </w:r>
      <w:r>
        <w:rPr>
          <w:rFonts w:hint="eastAsia" w:ascii="宋体" w:hAnsi="宋体" w:cs="宋体"/>
          <w:sz w:val="24"/>
          <w:highlight w:val="none"/>
        </w:rPr>
        <w:t>公章通过邮寄交付给</w:t>
      </w:r>
      <w:r>
        <w:rPr>
          <w:rFonts w:hint="eastAsia" w:ascii="宋体" w:hAnsi="宋体" w:cs="宋体"/>
          <w:sz w:val="24"/>
          <w:highlight w:val="none"/>
          <w:lang w:eastAsia="zh-CN"/>
        </w:rPr>
        <w:t>采购人</w:t>
      </w:r>
      <w:r>
        <w:rPr>
          <w:rFonts w:hint="eastAsia" w:ascii="宋体" w:hAnsi="宋体" w:cs="宋体"/>
          <w:sz w:val="24"/>
          <w:highlight w:val="none"/>
        </w:rPr>
        <w:t>对接人，或制作成汇报稿（包括但不限于PPT形式）并向</w:t>
      </w:r>
      <w:r>
        <w:rPr>
          <w:rFonts w:hint="eastAsia" w:ascii="宋体" w:hAnsi="宋体" w:cs="宋体"/>
          <w:sz w:val="24"/>
          <w:highlight w:val="none"/>
          <w:lang w:eastAsia="zh-CN"/>
        </w:rPr>
        <w:t>采购人</w:t>
      </w:r>
      <w:r>
        <w:rPr>
          <w:rFonts w:hint="eastAsia" w:ascii="宋体" w:hAnsi="宋体" w:cs="宋体"/>
          <w:sz w:val="24"/>
          <w:highlight w:val="none"/>
        </w:rPr>
        <w:t>进行专题汇报。</w:t>
      </w:r>
    </w:p>
    <w:p>
      <w:pPr>
        <w:pStyle w:val="2"/>
        <w:keepNext w:val="0"/>
        <w:keepLines w:val="0"/>
        <w:pageBreakBefore w:val="0"/>
        <w:widowControl w:val="0"/>
        <w:numPr>
          <w:ilvl w:val="0"/>
          <w:numId w:val="9"/>
        </w:numPr>
        <w:kinsoku/>
        <w:wordWrap/>
        <w:overflowPunct/>
        <w:topLinePunct w:val="0"/>
        <w:autoSpaceDE/>
        <w:autoSpaceDN/>
        <w:bidi w:val="0"/>
        <w:adjustRightInd/>
        <w:snapToGrid/>
        <w:spacing w:before="0" w:line="360" w:lineRule="auto"/>
        <w:ind w:left="0" w:firstLine="0"/>
        <w:textAlignment w:val="auto"/>
        <w:rPr>
          <w:rFonts w:hint="eastAsia" w:ascii="宋体" w:hAnsi="宋体" w:cs="宋体"/>
          <w:sz w:val="24"/>
          <w:highlight w:val="none"/>
        </w:rPr>
      </w:pPr>
      <w:r>
        <w:rPr>
          <w:rFonts w:hint="eastAsia" w:ascii="宋体" w:hAnsi="宋体" w:cs="宋体"/>
          <w:sz w:val="24"/>
          <w:highlight w:val="none"/>
          <w:lang w:eastAsia="zh-CN"/>
        </w:rPr>
        <w:t>中标人</w:t>
      </w:r>
      <w:r>
        <w:rPr>
          <w:rFonts w:hint="eastAsia" w:ascii="宋体" w:hAnsi="宋体" w:cs="宋体"/>
          <w:sz w:val="24"/>
          <w:highlight w:val="none"/>
        </w:rPr>
        <w:t>常年法律顾问团队、派驻律师应按照</w:t>
      </w:r>
      <w:r>
        <w:rPr>
          <w:rFonts w:hint="eastAsia" w:ascii="宋体" w:hAnsi="宋体" w:cs="宋体"/>
          <w:sz w:val="24"/>
          <w:highlight w:val="none"/>
          <w:lang w:eastAsia="zh-CN"/>
        </w:rPr>
        <w:t>采购人</w:t>
      </w:r>
      <w:r>
        <w:rPr>
          <w:rFonts w:hint="eastAsia" w:ascii="宋体" w:hAnsi="宋体" w:cs="宋体"/>
          <w:sz w:val="24"/>
          <w:highlight w:val="none"/>
        </w:rPr>
        <w:t>要求的形式、时间反馈各项工作成果，并以电子文稿形式制作工作清单，如实记录服务期间具体工作内容、工作成果、反馈时间等内容，并原则上于每月3日前以电子邮件形式向</w:t>
      </w:r>
      <w:r>
        <w:rPr>
          <w:rFonts w:hint="eastAsia" w:ascii="宋体" w:hAnsi="宋体" w:cs="宋体"/>
          <w:sz w:val="24"/>
          <w:highlight w:val="none"/>
          <w:lang w:eastAsia="zh-CN"/>
        </w:rPr>
        <w:t>采购人</w:t>
      </w:r>
      <w:r>
        <w:rPr>
          <w:rFonts w:hint="eastAsia" w:ascii="宋体" w:hAnsi="宋体" w:cs="宋体"/>
          <w:sz w:val="24"/>
          <w:highlight w:val="none"/>
        </w:rPr>
        <w:t>联系人提交工作清单；每年年底前提供当年度的法律工作成果书面统计报告。</w:t>
      </w:r>
    </w:p>
    <w:p>
      <w:pPr>
        <w:pStyle w:val="36"/>
        <w:tabs>
          <w:tab w:val="left" w:pos="720"/>
        </w:tabs>
        <w:autoSpaceDE w:val="0"/>
        <w:autoSpaceDN w:val="0"/>
        <w:adjustRightInd w:val="0"/>
        <w:spacing w:line="360" w:lineRule="auto"/>
        <w:ind w:right="17" w:firstLine="482"/>
        <w:jc w:val="left"/>
        <w:outlineLvl w:val="1"/>
        <w:rPr>
          <w:rFonts w:hint="eastAsia" w:ascii="宋体" w:hAnsi="宋体" w:cs="宋体"/>
          <w:b/>
          <w:sz w:val="24"/>
          <w:highlight w:val="none"/>
        </w:rPr>
      </w:pPr>
      <w:r>
        <w:rPr>
          <w:rFonts w:hint="eastAsia" w:ascii="宋体" w:hAnsi="宋体" w:cs="宋体"/>
          <w:b/>
          <w:sz w:val="24"/>
          <w:highlight w:val="none"/>
        </w:rPr>
        <w:t>三、工作成果及验收要求</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ascii="宋体" w:hAnsi="宋体" w:cs="宋体"/>
          <w:sz w:val="24"/>
          <w:highlight w:val="none"/>
        </w:rPr>
        <w:t>（一）成果需满足国家颁布的有关法律、法规及政策要求，符合相关的技术规范和标准，且必须通过采购人验收小组审查，提交的成果包括：</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1.梳理及优化物业资产合规操作指引，负责资产全流程法律咨询服务；</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2.整理物业资产管理法律法规及政策汇编，协助完善物业资产管理相关制度，并定期更新各类规章制度解读（包括但不限于典型案例汇编、法院判决要点分析、行业动态法律简报）；</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3.制订标准合同文本库，包括制订《委托运营协议》、《创新型产业用房租赁合同》等标准模板；</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4.审核采购、出租、处置等合同，审核工程查验接收文件，出具《法律审查意见书》；</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5.参与重大商务谈判，针对重大纠纷出具《法律分析报告》，提供非诉解决方案；</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6.负责为资产购置、接收与处置等重点事项出具《法律尽职调查报告》、《重大交易风险评估意见》等；协助制定资产盘活合规方案（含法律分析）；</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7.起草《律师函》《催款函》等法律文书；</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8.信访、客诉与谈判支持，包括参与信访谈判，起草《信访回复函》《声明》等法律文件；</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hint="eastAsia" w:ascii="宋体" w:hAnsi="宋体" w:cs="宋体"/>
          <w:sz w:val="24"/>
          <w:highlight w:val="none"/>
        </w:rPr>
        <w:t>9.培训与合规审计，每季度开展相关行业的法律知识培训，年度出具资产管理合规性自查总结报告（含整改建议）。</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sz w:val="24"/>
          <w:highlight w:val="none"/>
        </w:rPr>
      </w:pPr>
      <w:r>
        <w:rPr>
          <w:rFonts w:ascii="宋体" w:hAnsi="宋体" w:cs="宋体"/>
          <w:sz w:val="24"/>
          <w:highlight w:val="none"/>
        </w:rPr>
        <w:t>（二）验收要求：制度内容合法，文字表达顺畅简洁，流程合理高效；其他答疑、咨询文件依法合规；总结报告及建议通盘考虑，逻辑严密，合理可行。</w:t>
      </w:r>
    </w:p>
    <w:p>
      <w:pPr>
        <w:pStyle w:val="36"/>
        <w:tabs>
          <w:tab w:val="left" w:pos="720"/>
        </w:tabs>
        <w:autoSpaceDE w:val="0"/>
        <w:autoSpaceDN w:val="0"/>
        <w:adjustRightInd w:val="0"/>
        <w:spacing w:line="360" w:lineRule="auto"/>
        <w:ind w:right="17" w:firstLine="482"/>
        <w:jc w:val="left"/>
        <w:outlineLvl w:val="1"/>
        <w:rPr>
          <w:rFonts w:hint="eastAsia" w:ascii="宋体" w:hAnsi="宋体" w:cs="宋体"/>
          <w:b/>
          <w:bCs/>
          <w:sz w:val="24"/>
          <w:highlight w:val="none"/>
        </w:rPr>
      </w:pPr>
      <w:r>
        <w:rPr>
          <w:rFonts w:hint="eastAsia"/>
          <w:b/>
          <w:bCs/>
          <w:sz w:val="24"/>
          <w:highlight w:val="none"/>
        </w:rPr>
        <w:t>四、</w:t>
      </w:r>
      <w:r>
        <w:rPr>
          <w:rFonts w:hint="eastAsia" w:ascii="宋体" w:hAnsi="宋体" w:cs="宋体"/>
          <w:b/>
          <w:bCs/>
          <w:kern w:val="0"/>
          <w:sz w:val="24"/>
          <w:highlight w:val="none"/>
        </w:rPr>
        <w:t>验收方式</w:t>
      </w:r>
      <w:bookmarkEnd w:id="30"/>
      <w:r>
        <w:rPr>
          <w:rFonts w:hint="eastAsia" w:ascii="宋体" w:hAnsi="宋体" w:cs="宋体"/>
          <w:b/>
          <w:bCs/>
          <w:sz w:val="24"/>
          <w:highlight w:val="none"/>
        </w:rPr>
        <w:t xml:space="preserve"> </w:t>
      </w:r>
    </w:p>
    <w:p>
      <w:pPr>
        <w:pStyle w:val="36"/>
        <w:tabs>
          <w:tab w:val="left" w:pos="720"/>
        </w:tabs>
        <w:autoSpaceDE w:val="0"/>
        <w:autoSpaceDN w:val="0"/>
        <w:adjustRightInd w:val="0"/>
        <w:spacing w:line="360" w:lineRule="auto"/>
        <w:ind w:right="17" w:firstLine="480"/>
        <w:jc w:val="left"/>
        <w:outlineLvl w:val="1"/>
        <w:rPr>
          <w:rFonts w:hint="eastAsia" w:ascii="宋体" w:hAnsi="宋体"/>
          <w:bCs/>
          <w:sz w:val="24"/>
          <w:highlight w:val="none"/>
        </w:rPr>
      </w:pPr>
      <w:r>
        <w:rPr>
          <w:rFonts w:ascii="宋体" w:hAnsi="宋体"/>
          <w:bCs/>
          <w:sz w:val="24"/>
          <w:highlight w:val="none"/>
        </w:rPr>
        <w:t>项目成果验收合格的标志为</w:t>
      </w:r>
      <w:r>
        <w:rPr>
          <w:rFonts w:ascii="宋体" w:hAnsi="宋体" w:cs="宋体"/>
          <w:sz w:val="24"/>
          <w:highlight w:val="none"/>
        </w:rPr>
        <w:t>通过</w:t>
      </w:r>
      <w:r>
        <w:rPr>
          <w:rFonts w:hint="eastAsia" w:ascii="宋体" w:hAnsi="宋体" w:cs="宋体"/>
          <w:sz w:val="24"/>
          <w:highlight w:val="none"/>
        </w:rPr>
        <w:t>采购人审查认可</w:t>
      </w:r>
      <w:r>
        <w:rPr>
          <w:rFonts w:ascii="宋体" w:hAnsi="宋体"/>
          <w:bCs/>
          <w:sz w:val="24"/>
          <w:highlight w:val="none"/>
        </w:rPr>
        <w:t>。</w:t>
      </w:r>
    </w:p>
    <w:p>
      <w:pPr>
        <w:pStyle w:val="36"/>
        <w:tabs>
          <w:tab w:val="left" w:pos="720"/>
        </w:tabs>
        <w:autoSpaceDE w:val="0"/>
        <w:autoSpaceDN w:val="0"/>
        <w:adjustRightInd w:val="0"/>
        <w:spacing w:line="360" w:lineRule="auto"/>
        <w:ind w:right="17" w:firstLine="0" w:firstLineChars="0"/>
        <w:jc w:val="left"/>
        <w:outlineLvl w:val="1"/>
        <w:rPr>
          <w:rFonts w:hint="eastAsia" w:ascii="宋体" w:hAnsi="宋体" w:cs="宋体"/>
          <w:b/>
          <w:sz w:val="24"/>
          <w:highlight w:val="none"/>
        </w:rPr>
      </w:pPr>
      <w:r>
        <w:rPr>
          <w:rFonts w:hint="eastAsia" w:ascii="宋体" w:hAnsi="宋体" w:cs="宋体"/>
          <w:b/>
          <w:sz w:val="24"/>
          <w:highlight w:val="none"/>
        </w:rPr>
        <w:t xml:space="preserve">    五、商务要求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highlight w:val="none"/>
        </w:rPr>
      </w:pPr>
      <w:r>
        <w:rPr>
          <w:rFonts w:hint="eastAsia" w:ascii="宋体" w:hAnsi="宋体" w:cs="宋体"/>
          <w:b/>
          <w:bCs/>
          <w:kern w:val="0"/>
          <w:sz w:val="24"/>
          <w:highlight w:val="none"/>
        </w:rPr>
        <w:t>（一）服务期限</w:t>
      </w:r>
    </w:p>
    <w:p>
      <w:pPr>
        <w:widowControl/>
        <w:spacing w:line="360" w:lineRule="auto"/>
        <w:ind w:firstLine="480" w:firstLineChars="200"/>
        <w:rPr>
          <w:rFonts w:hint="default" w:ascii="宋体" w:hAnsi="宋体" w:cs="宋体"/>
          <w:b/>
          <w:bCs/>
          <w:kern w:val="0"/>
          <w:sz w:val="24"/>
          <w:highlight w:val="none"/>
          <w:lang w:val="en-US"/>
        </w:rPr>
      </w:pPr>
      <w:r>
        <w:rPr>
          <w:rFonts w:hint="eastAsia" w:ascii="宋体" w:hAnsi="宋体" w:cs="宋体"/>
          <w:sz w:val="24"/>
          <w:highlight w:val="none"/>
          <w:lang w:eastAsia="zh-CN"/>
        </w:rPr>
        <w:t>自合同签订之日起12个月</w:t>
      </w:r>
      <w:r>
        <w:rPr>
          <w:rFonts w:hint="default" w:ascii="宋体" w:hAnsi="宋体" w:cs="宋体"/>
          <w:sz w:val="24"/>
          <w:highlight w:val="none"/>
          <w:lang w:val="en-US" w:eastAsia="zh-CN"/>
        </w:rPr>
        <w:t>。本项目为长期服务项目，服务期限届满前，经履约评价为优秀可续签一年，最多可以续签两次。</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highlight w:val="none"/>
        </w:rPr>
      </w:pPr>
      <w:r>
        <w:rPr>
          <w:rFonts w:hint="eastAsia" w:ascii="宋体" w:hAnsi="宋体" w:cs="宋体"/>
          <w:b/>
          <w:bCs/>
          <w:kern w:val="0"/>
          <w:sz w:val="24"/>
          <w:highlight w:val="none"/>
        </w:rPr>
        <w:t>（二）后续服务要求</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中标人提交的本项目最终成果通过采购人审查验收之日起1年为本合同后续服务期。服务期内中标人应向采购人提供后续的专业技术支持与咨询服务。中标人应配合采购人需要协助完成相关事项审计、事后评估等工作。</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highlight w:val="none"/>
        </w:rPr>
      </w:pPr>
      <w:r>
        <w:rPr>
          <w:rFonts w:hint="eastAsia" w:ascii="宋体" w:hAnsi="宋体" w:cs="宋体"/>
          <w:b/>
          <w:bCs/>
          <w:kern w:val="0"/>
          <w:sz w:val="24"/>
          <w:highlight w:val="none"/>
        </w:rPr>
        <w:t>（三）报价要求</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1.本次投标为总价包干，投标报价总价作为中标人与采购人</w:t>
      </w:r>
      <w:r>
        <w:rPr>
          <w:rFonts w:hint="eastAsia" w:ascii="宋体" w:hAnsi="宋体" w:cs="宋体"/>
          <w:sz w:val="24"/>
          <w:highlight w:val="none"/>
          <w:lang w:eastAsia="zh-CN"/>
        </w:rPr>
        <w:t>签订</w:t>
      </w:r>
      <w:r>
        <w:rPr>
          <w:rFonts w:hint="eastAsia" w:ascii="宋体" w:hAnsi="宋体" w:cs="宋体"/>
          <w:sz w:val="24"/>
          <w:highlight w:val="none"/>
        </w:rPr>
        <w:t>的合同金额。投标人的报价不可高于预算（限价），否则投标人的投标文件视同无效。本项目服务费包括但不限于调研费、中标服务费、资料费、税金、人员费用、差旅费、后续服务等所有费用，并提供合同要求的有关成果材料，以及其它相关服务的全部费用。</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highlight w:val="none"/>
        </w:rPr>
      </w:pPr>
      <w:r>
        <w:rPr>
          <w:rFonts w:hint="eastAsia" w:ascii="宋体" w:hAnsi="宋体" w:cs="宋体"/>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highlight w:val="none"/>
        </w:rPr>
      </w:pPr>
      <w:r>
        <w:rPr>
          <w:rFonts w:hint="eastAsia" w:ascii="宋体" w:hAnsi="宋体" w:cs="宋体"/>
          <w:b/>
          <w:bCs/>
          <w:kern w:val="0"/>
          <w:sz w:val="24"/>
          <w:highlight w:val="none"/>
        </w:rPr>
        <w:t>（四）付款方式</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项目资金分</w:t>
      </w:r>
      <w:r>
        <w:rPr>
          <w:rFonts w:hint="eastAsia" w:ascii="宋体" w:hAnsi="宋体" w:cs="宋体"/>
          <w:sz w:val="24"/>
          <w:highlight w:val="none"/>
          <w:lang w:val="en-US" w:eastAsia="zh-CN"/>
        </w:rPr>
        <w:t>3</w:t>
      </w:r>
      <w:r>
        <w:rPr>
          <w:rFonts w:hint="eastAsia" w:ascii="宋体" w:hAnsi="宋体" w:cs="宋体"/>
          <w:sz w:val="24"/>
          <w:highlight w:val="none"/>
        </w:rPr>
        <w:t>期支付至中标人指定银行账户：</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1.第一期：自本项目合同签订之日，根据中标人提出的付款申请，采购人向中标人支付合同总价款的50%；</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2.第二期：合同签订后第6个月，</w:t>
      </w:r>
      <w:r>
        <w:rPr>
          <w:rFonts w:hint="eastAsia" w:ascii="宋体" w:hAnsi="宋体" w:cs="宋体"/>
          <w:sz w:val="24"/>
          <w:highlight w:val="none"/>
          <w:lang w:eastAsia="zh-CN"/>
        </w:rPr>
        <w:t>中标人向采购人提交</w:t>
      </w:r>
      <w:r>
        <w:rPr>
          <w:rFonts w:hint="eastAsia" w:ascii="宋体" w:hAnsi="宋体" w:cs="宋体"/>
          <w:sz w:val="24"/>
          <w:highlight w:val="none"/>
          <w:lang w:val="en-US" w:eastAsia="zh-CN"/>
        </w:rPr>
        <w:t>中期</w:t>
      </w:r>
      <w:r>
        <w:rPr>
          <w:rFonts w:hint="eastAsia" w:ascii="宋体" w:hAnsi="宋体" w:cs="宋体"/>
          <w:sz w:val="24"/>
          <w:highlight w:val="none"/>
          <w:lang w:eastAsia="zh-CN"/>
        </w:rPr>
        <w:t>成果，经采购人验收合格后</w:t>
      </w:r>
      <w:r>
        <w:rPr>
          <w:rFonts w:hint="eastAsia" w:ascii="宋体" w:hAnsi="宋体" w:cs="宋体"/>
          <w:sz w:val="24"/>
          <w:highlight w:val="none"/>
        </w:rPr>
        <w:t>，采购人向中标人支付项目合同总价款的40%；</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3.第</w:t>
      </w:r>
      <w:r>
        <w:rPr>
          <w:rFonts w:hint="eastAsia" w:ascii="宋体" w:hAnsi="宋体" w:cs="宋体"/>
          <w:sz w:val="24"/>
          <w:highlight w:val="none"/>
          <w:lang w:val="en-US" w:eastAsia="zh-CN"/>
        </w:rPr>
        <w:t>三</w:t>
      </w:r>
      <w:r>
        <w:rPr>
          <w:rFonts w:hint="eastAsia" w:ascii="宋体" w:hAnsi="宋体" w:cs="宋体"/>
          <w:sz w:val="24"/>
          <w:highlight w:val="none"/>
        </w:rPr>
        <w:t>期：中标人将本项目最终成果全部提交给采购人，经采购人验收合格后，采购人向中标人支付项目合同总价款的10%；</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上述每期款项均在满足付款条件，且采购人收到中标人开具的载明相应金额的合格发票后15个工作日内付至中标人指定银行账户。中标方需提供符合国家有关财税规定的正规发票，如未及时收到发票，则采购人相应付款时间顺延。若因</w:t>
      </w:r>
      <w:r>
        <w:rPr>
          <w:rFonts w:ascii="宋体" w:hAnsi="宋体" w:cs="宋体"/>
          <w:sz w:val="24"/>
          <w:highlight w:val="none"/>
        </w:rPr>
        <w:t>采购人</w:t>
      </w:r>
      <w:r>
        <w:rPr>
          <w:rFonts w:hint="eastAsia" w:ascii="宋体" w:hAnsi="宋体" w:cs="宋体"/>
          <w:sz w:val="24"/>
          <w:highlight w:val="none"/>
        </w:rPr>
        <w:t>付款审批影响支付进度，请</w:t>
      </w:r>
      <w:r>
        <w:rPr>
          <w:rFonts w:ascii="宋体" w:hAnsi="宋体" w:cs="宋体"/>
          <w:sz w:val="24"/>
          <w:highlight w:val="none"/>
        </w:rPr>
        <w:t>中标人</w:t>
      </w:r>
      <w:r>
        <w:rPr>
          <w:rFonts w:hint="eastAsia" w:ascii="宋体" w:hAnsi="宋体" w:cs="宋体"/>
          <w:sz w:val="24"/>
          <w:highlight w:val="none"/>
        </w:rPr>
        <w:t>予以谅解，并不得就此向</w:t>
      </w:r>
      <w:r>
        <w:rPr>
          <w:rFonts w:ascii="宋体" w:hAnsi="宋体" w:cs="宋体"/>
          <w:sz w:val="24"/>
          <w:highlight w:val="none"/>
        </w:rPr>
        <w:t>采购人</w:t>
      </w:r>
      <w:r>
        <w:rPr>
          <w:rFonts w:hint="eastAsia" w:ascii="宋体" w:hAnsi="宋体" w:cs="宋体"/>
          <w:sz w:val="24"/>
          <w:highlight w:val="none"/>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highlight w:val="none"/>
        </w:rPr>
      </w:pPr>
      <w:r>
        <w:rPr>
          <w:rFonts w:hint="eastAsia" w:ascii="宋体" w:hAnsi="宋体" w:cs="宋体"/>
          <w:b/>
          <w:bCs/>
          <w:kern w:val="0"/>
          <w:sz w:val="24"/>
          <w:highlight w:val="none"/>
        </w:rPr>
        <w:t>（五）成果权属与知识产权</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1.双方对本合同有关的知识产权以及与之相关的所有权利归属约定如下： 本项目全部阶段性成果和最终成果的知识产权以及与之相关的所有权利归双方共同所有。本合同签署前双方已经拥有的知识产权权利，仍归各自所有。</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除用于政府部门科研项目申报外，未经采购人书面同意，中标人不得将本项目的中间成果和最终成果文件及任何数据、资料、软件向任何第三方转让、授权任何第三方使用或用于本合同项目外的其他项目。经核实发生以上情况，中标人应向采购人支付本合同总价款20%的违约金，如果违约金无法弥补采购人的损失，采购人有权要求中标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5.中标人完成本合同项目的研究开发人员享有在有关技术成果材料上写明技术成果完成者的权利和与采购人共同获得有关署名权、荣誉证书、奖励的权利。</w:t>
      </w:r>
    </w:p>
    <w:p>
      <w:pPr>
        <w:widowControl/>
        <w:spacing w:line="360" w:lineRule="auto"/>
        <w:ind w:firstLine="482" w:firstLineChars="200"/>
        <w:outlineLvl w:val="2"/>
        <w:rPr>
          <w:rFonts w:hint="eastAsia" w:ascii="宋体" w:hAnsi="宋体" w:cs="宋体"/>
          <w:b/>
          <w:bCs/>
          <w:sz w:val="24"/>
          <w:highlight w:val="none"/>
        </w:rPr>
      </w:pPr>
      <w:r>
        <w:rPr>
          <w:rFonts w:hint="eastAsia" w:ascii="宋体" w:hAnsi="宋体" w:cs="宋体"/>
          <w:b/>
          <w:bCs/>
          <w:kern w:val="0"/>
          <w:sz w:val="24"/>
          <w:highlight w:val="none"/>
        </w:rPr>
        <w:t>（六）</w:t>
      </w:r>
      <w:r>
        <w:rPr>
          <w:rFonts w:hint="eastAsia" w:ascii="宋体" w:hAnsi="宋体" w:cs="宋体"/>
          <w:b/>
          <w:bCs/>
          <w:sz w:val="24"/>
          <w:highlight w:val="none"/>
        </w:rPr>
        <w:t>保密条款</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default" w:ascii="宋体" w:hAnsi="宋体" w:cs="宋体"/>
          <w:sz w:val="24"/>
          <w:highlight w:val="none"/>
          <w:lang w:val="en-US"/>
        </w:rPr>
      </w:pPr>
      <w:r>
        <w:rPr>
          <w:rFonts w:hint="eastAsia" w:ascii="宋体" w:hAnsi="宋体" w:cs="宋体"/>
          <w:sz w:val="24"/>
          <w:highlight w:val="none"/>
        </w:rPr>
        <w:t>2.在履行合同期间或合同规定期限内，不得泄露与本合同规定业务有关的保密资料</w:t>
      </w:r>
      <w:r>
        <w:rPr>
          <w:rFonts w:hint="default" w:ascii="宋体" w:hAnsi="宋体" w:cs="宋体"/>
          <w:sz w:val="24"/>
          <w:highlight w:val="none"/>
          <w:lang w:val="en-US"/>
        </w:rPr>
        <w:t>。</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中标人方应以保密方式处理在编制本项目成果文件过程中自采购人、采购人工作人员或采购人局属企业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成果文件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highlight w:val="none"/>
        </w:rPr>
      </w:pPr>
      <w:r>
        <w:rPr>
          <w:rFonts w:hint="eastAsia" w:ascii="宋体" w:hAnsi="宋体" w:cs="宋体"/>
          <w:b/>
          <w:bCs/>
          <w:kern w:val="0"/>
          <w:sz w:val="24"/>
          <w:highlight w:val="none"/>
        </w:rPr>
        <w:t>（七）</w:t>
      </w:r>
      <w:r>
        <w:rPr>
          <w:rFonts w:hint="eastAsia" w:ascii="宋体" w:hAnsi="宋体" w:cs="宋体"/>
          <w:b/>
          <w:bCs/>
          <w:sz w:val="24"/>
          <w:highlight w:val="none"/>
        </w:rPr>
        <w:t>违约责任</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1.如中标人未按本合同约定期限出具成果每迟延一天，采购人有权要求中标人支付本合同项下服务费总金额3‰的违约金。</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本合同履行期间，发生下述情形时，采购人有权解除本合同，不予支付服务费并可要求返还已支付的服务费，中标人在合同解除通知发出之日起10日内向采购人支付合同总价款20%的违约金，同时，采购人保留要求中标人赔偿相应损失的权利：</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（1）中标人未能按合同约定的日期(含协商延缓的日期)提交成果，延误时间超过15个工作日；</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（2）因中标人工作的错误或遗漏造成成果质量损失，且中标人未按采购人要求采取及时有效的补救措施的；</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（3）中标人虽如期提交阶段性成果和最终成果，但最终成果连续二次未能通过验收的；</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（4）未经采购人书面在先同意，中标人擅自将本合同项目与任何第三方合作，或将本合同标的的全部或部分擅自转包给任何第三方，且未按采购人的要求终止与第三方的合同的；</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（6）中标人明确表示或者以自己的行为表明不履行本合同的。</w:t>
      </w:r>
    </w:p>
    <w:p>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3.如采购人无正当理由拒绝接受服务，到期明确表示拒付服务款项的，</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有权要求采购人支付本合同项下服务费总金额3%的违约金。</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bookmarkEnd w:id="32"/>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br w:type="page"/>
      </w:r>
    </w:p>
    <w:p>
      <w:pPr>
        <w:widowControl/>
        <w:spacing w:line="360" w:lineRule="auto"/>
        <w:ind w:firstLine="482" w:firstLineChars="200"/>
        <w:jc w:val="center"/>
        <w:outlineLvl w:val="0"/>
        <w:rPr>
          <w:rFonts w:ascii="宋体" w:cs="宋体"/>
          <w:b/>
          <w:bCs/>
          <w:sz w:val="24"/>
          <w:highlight w:val="none"/>
        </w:rPr>
      </w:pPr>
      <w:bookmarkStart w:id="33" w:name="_Toc23822"/>
      <w:r>
        <w:rPr>
          <w:rFonts w:hint="eastAsia" w:ascii="宋体" w:cs="宋体"/>
          <w:b/>
          <w:bCs/>
          <w:sz w:val="24"/>
          <w:highlight w:val="none"/>
        </w:rPr>
        <w:t>第六章 投标文件初审及招标项目评分表</w:t>
      </w:r>
      <w:bookmarkEnd w:id="33"/>
    </w:p>
    <w:p>
      <w:pPr>
        <w:spacing w:line="360" w:lineRule="auto"/>
        <w:jc w:val="center"/>
        <w:rPr>
          <w:rFonts w:hint="eastAsia" w:ascii="宋体" w:hAnsi="宋体" w:cs="宋体"/>
          <w:b/>
          <w:sz w:val="24"/>
          <w:highlight w:val="none"/>
        </w:rPr>
      </w:pPr>
    </w:p>
    <w:p>
      <w:pPr>
        <w:spacing w:line="360" w:lineRule="auto"/>
        <w:jc w:val="center"/>
        <w:rPr>
          <w:rFonts w:hint="eastAsia"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hint="eastAsia"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1</w:t>
            </w:r>
          </w:p>
        </w:tc>
        <w:tc>
          <w:tcPr>
            <w:tcW w:w="7645" w:type="dxa"/>
          </w:tcPr>
          <w:p>
            <w:pPr>
              <w:spacing w:line="360" w:lineRule="auto"/>
              <w:rPr>
                <w:rFonts w:hint="eastAsia" w:ascii="宋体" w:hAnsi="宋体" w:cs="宋体"/>
                <w:sz w:val="24"/>
                <w:highlight w:val="none"/>
              </w:rPr>
            </w:pPr>
            <w:r>
              <w:rPr>
                <w:rFonts w:hint="eastAsia" w:ascii="宋体" w:hAnsi="宋体" w:cs="宋体"/>
                <w:sz w:val="24"/>
                <w:highlight w:val="none"/>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2</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3</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4</w:t>
            </w:r>
          </w:p>
        </w:tc>
        <w:tc>
          <w:tcPr>
            <w:tcW w:w="7645" w:type="dxa"/>
            <w:vAlign w:val="center"/>
          </w:tcPr>
          <w:p>
            <w:pPr>
              <w:spacing w:line="360" w:lineRule="auto"/>
              <w:rPr>
                <w:rFonts w:hint="eastAsia" w:ascii="宋体" w:hAnsi="宋体" w:cs="宋体"/>
                <w:b/>
                <w:bCs/>
                <w:sz w:val="24"/>
                <w:highlight w:val="none"/>
              </w:rPr>
            </w:pPr>
            <w:r>
              <w:rPr>
                <w:rFonts w:hint="eastAsia" w:ascii="宋体" w:hAnsi="宋体" w:cs="宋体"/>
                <w:sz w:val="24"/>
                <w:highlight w:val="none"/>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5</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6</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7</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8</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报价合理性审查</w:t>
            </w:r>
          </w:p>
          <w:p>
            <w:pPr>
              <w:spacing w:line="360" w:lineRule="auto"/>
              <w:rPr>
                <w:rFonts w:hint="eastAsia" w:ascii="宋体" w:hAnsi="宋体" w:cs="宋体"/>
                <w:sz w:val="24"/>
                <w:highlight w:val="none"/>
              </w:rPr>
            </w:pPr>
            <w:r>
              <w:rPr>
                <w:rFonts w:hint="eastAsia" w:ascii="宋体" w:hAnsi="宋体" w:cs="宋体"/>
                <w:sz w:val="24"/>
                <w:highlight w:val="none"/>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sz w:val="24"/>
                <w:highlight w:val="none"/>
              </w:rPr>
            </w:pPr>
            <w:r>
              <w:rPr>
                <w:rFonts w:hint="eastAsia" w:ascii="宋体" w:hAnsi="宋体" w:cs="宋体"/>
                <w:sz w:val="24"/>
                <w:highlight w:val="none"/>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sz w:val="24"/>
                <w:highlight w:val="none"/>
              </w:rPr>
            </w:pPr>
            <w:r>
              <w:rPr>
                <w:rFonts w:hint="eastAsia" w:ascii="宋体" w:hAnsi="宋体" w:cs="宋体"/>
                <w:sz w:val="24"/>
                <w:highlight w:val="none"/>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sz w:val="24"/>
                <w:highlight w:val="none"/>
              </w:rPr>
            </w:pPr>
            <w:r>
              <w:rPr>
                <w:rFonts w:hint="eastAsia" w:ascii="宋体" w:hAnsi="宋体" w:cs="宋体"/>
                <w:sz w:val="24"/>
                <w:highlight w:val="none"/>
              </w:rPr>
              <w:t>（三）投标（响应）报价低于采购项目最高限价45%的，即投标（响应）报价&lt;采购项目最高限价×45%；</w:t>
            </w:r>
          </w:p>
          <w:p>
            <w:pPr>
              <w:spacing w:line="360" w:lineRule="auto"/>
              <w:rPr>
                <w:rFonts w:hint="eastAsia" w:ascii="宋体" w:hAnsi="宋体" w:cs="宋体"/>
                <w:sz w:val="24"/>
                <w:highlight w:val="none"/>
              </w:rPr>
            </w:pPr>
            <w:r>
              <w:rPr>
                <w:rFonts w:hint="eastAsia" w:ascii="宋体" w:hAnsi="宋体" w:cs="宋体"/>
                <w:sz w:val="24"/>
                <w:highlight w:val="none"/>
              </w:rPr>
              <w:t>（四）其他评审委员会认为供应商报价过低，有可能影响产品质量或者不能诚信履约的情形。</w:t>
            </w:r>
          </w:p>
          <w:p>
            <w:pPr>
              <w:spacing w:line="360" w:lineRule="auto"/>
              <w:rPr>
                <w:rFonts w:hint="eastAsia" w:ascii="宋体" w:hAnsi="宋体" w:cs="宋体"/>
                <w:sz w:val="24"/>
                <w:highlight w:val="none"/>
              </w:rPr>
            </w:pPr>
            <w:r>
              <w:rPr>
                <w:rFonts w:hint="eastAsia" w:ascii="宋体" w:hAnsi="宋体" w:cs="宋体"/>
                <w:sz w:val="24"/>
                <w:highlight w:val="none"/>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9</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10</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未出现“所投货物或工程或服务在质量、技术、方案等方面没有实质性满足招标文件要求”的情形</w:t>
            </w:r>
          </w:p>
          <w:p>
            <w:pPr>
              <w:spacing w:line="360" w:lineRule="auto"/>
              <w:rPr>
                <w:rFonts w:hint="eastAsia" w:ascii="宋体" w:hAnsi="宋体" w:cs="宋体"/>
                <w:b/>
                <w:bCs/>
                <w:sz w:val="24"/>
                <w:highlight w:val="none"/>
              </w:rPr>
            </w:pPr>
            <w:r>
              <w:rPr>
                <w:rFonts w:hint="eastAsia" w:ascii="宋体" w:hAnsi="宋体" w:cs="宋体"/>
                <w:sz w:val="24"/>
                <w:highlight w:val="none"/>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11</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spacing w:line="360" w:lineRule="auto"/>
              <w:rPr>
                <w:rFonts w:hint="eastAsia" w:ascii="宋体" w:hAnsi="宋体" w:cs="宋体"/>
                <w:sz w:val="24"/>
                <w:highlight w:val="none"/>
              </w:rPr>
            </w:pPr>
            <w:r>
              <w:rPr>
                <w:rFonts w:hint="eastAsia" w:ascii="宋体" w:hAnsi="宋体" w:cs="宋体"/>
                <w:sz w:val="24"/>
                <w:highlight w:val="none"/>
              </w:rPr>
              <w:t>12</w:t>
            </w:r>
          </w:p>
        </w:tc>
        <w:tc>
          <w:tcPr>
            <w:tcW w:w="764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未出现法律、法规规定的其他情形</w:t>
            </w:r>
          </w:p>
        </w:tc>
      </w:tr>
    </w:tbl>
    <w:p>
      <w:pPr>
        <w:spacing w:line="360" w:lineRule="auto"/>
        <w:jc w:val="center"/>
        <w:rPr>
          <w:rFonts w:hint="eastAsia"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2"/>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168"/>
        <w:gridCol w:w="5907"/>
        <w:gridCol w:w="860"/>
        <w:gridCol w:w="1120"/>
        <w:gridCol w:w="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6"/>
            <w:shd w:val="clear" w:color="auto" w:fill="D9D9D9"/>
            <w:vAlign w:val="center"/>
          </w:tcPr>
          <w:p>
            <w:pPr>
              <w:autoSpaceDE w:val="0"/>
              <w:autoSpaceDN w:val="0"/>
              <w:adjustRightInd w:val="0"/>
              <w:spacing w:line="480" w:lineRule="exact"/>
              <w:jc w:val="center"/>
              <w:rPr>
                <w:rFonts w:hint="eastAsia" w:ascii="宋体" w:hAnsi="宋体" w:cs="宋体"/>
                <w:b/>
                <w:sz w:val="24"/>
                <w:highlight w:val="none"/>
                <w:lang w:val="zh-CN"/>
              </w:rPr>
            </w:pPr>
            <w:r>
              <w:rPr>
                <w:rFonts w:hint="eastAsia" w:ascii="宋体" w:hAnsi="宋体" w:cs="宋体"/>
                <w:b/>
                <w:sz w:val="24"/>
                <w:highlight w:val="none"/>
                <w:lang w:val="zh-CN"/>
              </w:rPr>
              <w:t>一、价格部分（</w:t>
            </w:r>
            <w:r>
              <w:rPr>
                <w:rFonts w:hint="default" w:ascii="宋体" w:hAnsi="宋体" w:cs="宋体"/>
                <w:b/>
                <w:sz w:val="24"/>
                <w:highlight w:val="none"/>
                <w:lang w:val="en-US" w:eastAsia="zh-CN"/>
              </w:rPr>
              <w:t>20</w:t>
            </w:r>
            <w:r>
              <w:rPr>
                <w:rFonts w:hint="eastAsia" w:ascii="宋体" w:hAnsi="宋体" w:cs="宋体"/>
                <w:b/>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23"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lang w:val="zh-CN"/>
              </w:rPr>
              <w:t>序号</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lang w:val="zh-CN"/>
              </w:rPr>
              <w:t>内容</w:t>
            </w:r>
          </w:p>
        </w:tc>
        <w:tc>
          <w:tcPr>
            <w:tcW w:w="5907"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lang w:val="zh-CN"/>
              </w:rPr>
              <w:t>评分规则</w:t>
            </w:r>
          </w:p>
        </w:tc>
        <w:tc>
          <w:tcPr>
            <w:tcW w:w="86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rPr>
              <w:t>权重</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23"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1</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bCs/>
                <w:sz w:val="24"/>
                <w:highlight w:val="none"/>
              </w:rPr>
              <w:t>投标报价</w:t>
            </w:r>
          </w:p>
        </w:tc>
        <w:tc>
          <w:tcPr>
            <w:tcW w:w="5907" w:type="dxa"/>
            <w:vAlign w:val="center"/>
          </w:tcPr>
          <w:p>
            <w:pPr>
              <w:pStyle w:val="7"/>
              <w:spacing w:line="480" w:lineRule="exact"/>
              <w:rPr>
                <w:rFonts w:hint="eastAsia" w:ascii="宋体" w:hAnsi="宋体" w:cs="宋体"/>
                <w:sz w:val="24"/>
                <w:highlight w:val="none"/>
              </w:rPr>
            </w:pPr>
            <w:r>
              <w:rPr>
                <w:rFonts w:hint="eastAsia" w:ascii="宋体" w:hAnsi="宋体" w:cs="宋体"/>
                <w:sz w:val="24"/>
                <w:highlight w:val="none"/>
              </w:rPr>
              <w:t xml:space="preserve">采用低价优先法计算，即满足招标文件要求且投标价格最低的投标报价为评标基准价，其价格分为满分。其他投标人的价格分统一按照下列公式计算： </w:t>
            </w:r>
          </w:p>
          <w:p>
            <w:pPr>
              <w:pStyle w:val="7"/>
              <w:spacing w:line="480" w:lineRule="exact"/>
              <w:rPr>
                <w:rFonts w:hint="default" w:ascii="宋体" w:hAnsi="宋体" w:cs="宋体"/>
                <w:sz w:val="24"/>
                <w:highlight w:val="none"/>
                <w:lang w:val="en-US"/>
              </w:rPr>
            </w:pPr>
            <w:r>
              <w:rPr>
                <w:rFonts w:hint="eastAsia" w:ascii="宋体" w:hAnsi="宋体" w:cs="宋体"/>
                <w:sz w:val="24"/>
                <w:highlight w:val="none"/>
              </w:rPr>
              <w:t>投标报价得分=(评标基准价／投标报价)×</w:t>
            </w:r>
            <w:r>
              <w:rPr>
                <w:rFonts w:hint="default" w:ascii="宋体" w:hAnsi="宋体" w:cs="宋体"/>
                <w:sz w:val="24"/>
                <w:highlight w:val="none"/>
                <w:lang w:val="en-US" w:eastAsia="zh-CN"/>
              </w:rPr>
              <w:t>2</w:t>
            </w:r>
            <w:r>
              <w:rPr>
                <w:rFonts w:hint="eastAsia" w:ascii="宋体" w:hAnsi="宋体" w:cs="宋体"/>
                <w:sz w:val="24"/>
                <w:highlight w:val="none"/>
                <w:lang w:val="en-US" w:eastAsia="zh-CN"/>
              </w:rPr>
              <w:t>0</w:t>
            </w:r>
          </w:p>
          <w:p>
            <w:pPr>
              <w:numPr>
                <w:ilvl w:val="0"/>
                <w:numId w:val="10"/>
              </w:numPr>
              <w:spacing w:line="480" w:lineRule="exact"/>
              <w:ind w:left="250" w:hanging="249" w:hangingChars="104"/>
              <w:jc w:val="left"/>
              <w:rPr>
                <w:rFonts w:hint="eastAsia" w:ascii="宋体" w:hAnsi="宋体" w:cs="宋体"/>
                <w:bCs/>
                <w:sz w:val="24"/>
                <w:highlight w:val="none"/>
              </w:rPr>
            </w:pPr>
            <w:r>
              <w:rPr>
                <w:rFonts w:hint="eastAsia" w:ascii="宋体" w:hAnsi="宋体" w:cs="宋体"/>
                <w:bCs/>
                <w:sz w:val="24"/>
                <w:highlight w:val="none"/>
              </w:rPr>
              <w:t>价格评分仅限于有效投标人，</w:t>
            </w:r>
            <w:r>
              <w:rPr>
                <w:rFonts w:hint="eastAsia" w:ascii="宋体" w:hAnsi="宋体" w:cs="宋体"/>
                <w:sz w:val="24"/>
                <w:highlight w:val="none"/>
              </w:rPr>
              <w:t>当价格分&lt;0时，取0。</w:t>
            </w:r>
          </w:p>
          <w:p>
            <w:pPr>
              <w:numPr>
                <w:ilvl w:val="0"/>
                <w:numId w:val="10"/>
              </w:numPr>
              <w:spacing w:line="480" w:lineRule="exact"/>
              <w:ind w:left="250" w:hanging="249" w:hangingChars="104"/>
              <w:jc w:val="left"/>
              <w:rPr>
                <w:rFonts w:hint="eastAsia" w:ascii="宋体" w:hAnsi="宋体" w:cs="宋体"/>
                <w:bCs/>
                <w:sz w:val="24"/>
                <w:highlight w:val="none"/>
              </w:rPr>
            </w:pPr>
            <w:r>
              <w:rPr>
                <w:rFonts w:hint="eastAsia" w:ascii="宋体" w:hAnsi="宋体" w:cs="宋体"/>
                <w:bCs/>
                <w:sz w:val="24"/>
                <w:highlight w:val="none"/>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r>
              <w:rPr>
                <w:rFonts w:hint="eastAsia" w:ascii="宋体" w:hAnsi="宋体" w:cs="宋体"/>
                <w:bCs/>
                <w:sz w:val="24"/>
                <w:highlight w:val="none"/>
                <w:lang w:val="en-US" w:eastAsia="zh-CN"/>
              </w:rPr>
              <w:t>(本项目不适用)</w:t>
            </w:r>
          </w:p>
          <w:p>
            <w:pPr>
              <w:pStyle w:val="7"/>
              <w:spacing w:line="480" w:lineRule="exact"/>
              <w:ind w:left="216" w:leftChars="103"/>
              <w:rPr>
                <w:rFonts w:hint="eastAsia" w:ascii="宋体" w:hAnsi="宋体" w:cs="宋体"/>
                <w:sz w:val="24"/>
                <w:highlight w:val="none"/>
              </w:rPr>
            </w:pPr>
            <w:r>
              <w:rPr>
                <w:rFonts w:hint="eastAsia" w:ascii="宋体" w:hAnsi="宋体" w:cs="宋体"/>
                <w:bCs/>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vAlign w:val="center"/>
          </w:tcPr>
          <w:p>
            <w:pPr>
              <w:autoSpaceDE w:val="0"/>
              <w:autoSpaceDN w:val="0"/>
              <w:adjustRightInd w:val="0"/>
              <w:spacing w:line="480" w:lineRule="exact"/>
              <w:jc w:val="center"/>
              <w:rPr>
                <w:rFonts w:hint="default" w:ascii="宋体" w:hAnsi="宋体" w:cs="宋体"/>
                <w:sz w:val="24"/>
                <w:highlight w:val="none"/>
                <w:lang w:val="en-US"/>
              </w:rPr>
            </w:pPr>
            <w:r>
              <w:rPr>
                <w:rFonts w:hint="default" w:ascii="宋体" w:hAnsi="宋体" w:cs="宋体"/>
                <w:sz w:val="24"/>
                <w:highlight w:val="none"/>
                <w:lang w:val="en-US" w:eastAsia="zh-CN"/>
              </w:rPr>
              <w:t>2</w:t>
            </w:r>
            <w:r>
              <w:rPr>
                <w:rFonts w:hint="eastAsia" w:ascii="宋体" w:hAnsi="宋体" w:cs="宋体"/>
                <w:sz w:val="24"/>
                <w:highlight w:val="none"/>
                <w:lang w:val="en-US" w:eastAsia="zh-CN"/>
              </w:rPr>
              <w:t>0</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6"/>
            <w:shd w:val="clear" w:color="auto" w:fill="D9D9D9"/>
            <w:vAlign w:val="center"/>
          </w:tcPr>
          <w:p>
            <w:pPr>
              <w:autoSpaceDE w:val="0"/>
              <w:autoSpaceDN w:val="0"/>
              <w:adjustRightInd w:val="0"/>
              <w:spacing w:line="480" w:lineRule="exact"/>
              <w:jc w:val="center"/>
              <w:rPr>
                <w:rFonts w:hint="eastAsia" w:ascii="宋体" w:hAnsi="宋体" w:cs="宋体"/>
                <w:b/>
                <w:sz w:val="24"/>
                <w:highlight w:val="none"/>
                <w:lang w:val="zh-CN"/>
              </w:rPr>
            </w:pPr>
            <w:r>
              <w:rPr>
                <w:rFonts w:hint="eastAsia" w:ascii="宋体" w:hAnsi="宋体" w:cs="宋体"/>
                <w:b/>
                <w:sz w:val="24"/>
                <w:highlight w:val="none"/>
                <w:lang w:val="zh-CN"/>
              </w:rPr>
              <w:t>二、商务部分（</w:t>
            </w:r>
            <w:r>
              <w:rPr>
                <w:rFonts w:hint="default" w:ascii="宋体" w:hAnsi="宋体" w:cs="宋体"/>
                <w:b/>
                <w:sz w:val="24"/>
                <w:highlight w:val="none"/>
                <w:lang w:val="en-US"/>
              </w:rPr>
              <w:t>5</w:t>
            </w:r>
            <w:r>
              <w:rPr>
                <w:rFonts w:hint="eastAsia" w:ascii="宋体" w:hAnsi="宋体" w:cs="宋体"/>
                <w:b/>
                <w:sz w:val="24"/>
                <w:highlight w:val="none"/>
              </w:rPr>
              <w:t>0</w:t>
            </w:r>
            <w:r>
              <w:rPr>
                <w:rFonts w:hint="eastAsia" w:ascii="宋体" w:hAnsi="宋体" w:cs="宋体"/>
                <w:b/>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23"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lang w:val="zh-CN"/>
              </w:rPr>
              <w:t>序号</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lang w:val="zh-CN"/>
              </w:rPr>
              <w:t>内容</w:t>
            </w:r>
          </w:p>
        </w:tc>
        <w:tc>
          <w:tcPr>
            <w:tcW w:w="5907"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lang w:val="zh-CN"/>
              </w:rPr>
              <w:t>评分规则</w:t>
            </w:r>
          </w:p>
        </w:tc>
        <w:tc>
          <w:tcPr>
            <w:tcW w:w="86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rPr>
              <w:t>权重</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574"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rPr>
            </w:pPr>
            <w:bookmarkStart w:id="34" w:name="OLE_LINK14" w:colFirst="1" w:colLast="1"/>
            <w:r>
              <w:rPr>
                <w:rFonts w:hint="eastAsia" w:ascii="宋体" w:hAnsi="宋体" w:cs="宋体"/>
                <w:sz w:val="24"/>
                <w:highlight w:val="none"/>
              </w:rPr>
              <w:t>1</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相关项目经验</w:t>
            </w:r>
          </w:p>
        </w:tc>
        <w:tc>
          <w:tcPr>
            <w:tcW w:w="5907" w:type="dxa"/>
            <w:vAlign w:val="center"/>
          </w:tcPr>
          <w:p>
            <w:pPr>
              <w:numPr>
                <w:ilvl w:val="0"/>
                <w:numId w:val="11"/>
              </w:numPr>
              <w:autoSpaceDE w:val="0"/>
              <w:autoSpaceDN w:val="0"/>
              <w:adjustRightInd w:val="0"/>
              <w:spacing w:line="480" w:lineRule="exact"/>
              <w:jc w:val="left"/>
              <w:rPr>
                <w:rFonts w:hint="eastAsia" w:ascii="宋体" w:hAnsi="宋体" w:cs="宋体"/>
                <w:kern w:val="0"/>
                <w:sz w:val="24"/>
                <w:highlight w:val="none"/>
                <w:lang w:val="zh-CN"/>
              </w:rPr>
            </w:pPr>
            <w:r>
              <w:rPr>
                <w:rFonts w:hint="eastAsia" w:ascii="宋体" w:hAnsi="宋体" w:cs="宋体"/>
                <w:kern w:val="0"/>
                <w:sz w:val="24"/>
                <w:highlight w:val="none"/>
                <w:lang w:val="zh-CN"/>
              </w:rPr>
              <w:t>评审标准：</w:t>
            </w:r>
          </w:p>
          <w:p>
            <w:pPr>
              <w:autoSpaceDE w:val="0"/>
              <w:autoSpaceDN w:val="0"/>
              <w:adjustRightInd w:val="0"/>
              <w:spacing w:line="480" w:lineRule="exact"/>
              <w:jc w:val="left"/>
              <w:rPr>
                <w:rFonts w:hint="eastAsia" w:ascii="宋体" w:hAnsi="宋体" w:cs="宋体"/>
                <w:sz w:val="24"/>
                <w:highlight w:val="none"/>
                <w:lang w:val="zh-CN"/>
              </w:rPr>
            </w:pPr>
            <w:r>
              <w:rPr>
                <w:rFonts w:hint="eastAsia" w:ascii="宋体" w:hAnsi="宋体" w:cs="宋体"/>
                <w:kern w:val="0"/>
                <w:sz w:val="24"/>
                <w:highlight w:val="none"/>
                <w:lang w:val="zh-CN"/>
              </w:rPr>
              <w:t>从20</w:t>
            </w:r>
            <w:r>
              <w:rPr>
                <w:rFonts w:hint="eastAsia" w:ascii="宋体" w:hAnsi="宋体" w:cs="宋体"/>
                <w:kern w:val="0"/>
                <w:sz w:val="24"/>
                <w:highlight w:val="none"/>
              </w:rPr>
              <w:t>22</w:t>
            </w:r>
            <w:r>
              <w:rPr>
                <w:rFonts w:hint="eastAsia" w:ascii="宋体" w:hAnsi="宋体" w:cs="宋体"/>
                <w:kern w:val="0"/>
                <w:sz w:val="24"/>
                <w:highlight w:val="none"/>
                <w:lang w:val="zh-CN"/>
              </w:rPr>
              <w:t>年1月至</w:t>
            </w:r>
            <w:r>
              <w:rPr>
                <w:rFonts w:hint="eastAsia" w:ascii="宋体" w:hAnsi="宋体" w:cs="宋体"/>
                <w:kern w:val="0"/>
                <w:sz w:val="24"/>
                <w:highlight w:val="none"/>
              </w:rPr>
              <w:t>投标截止之</w:t>
            </w:r>
            <w:r>
              <w:rPr>
                <w:rFonts w:hint="eastAsia" w:ascii="宋体" w:hAnsi="宋体" w:cs="宋体"/>
                <w:kern w:val="0"/>
                <w:sz w:val="24"/>
                <w:highlight w:val="none"/>
                <w:lang w:val="zh-CN"/>
              </w:rPr>
              <w:t>日止（</w:t>
            </w:r>
            <w:r>
              <w:rPr>
                <w:rFonts w:hint="eastAsia" w:ascii="宋体" w:hAnsi="宋体" w:cs="宋体"/>
                <w:kern w:val="0"/>
                <w:sz w:val="24"/>
                <w:highlight w:val="none"/>
              </w:rPr>
              <w:t>以合同签订日期为准</w:t>
            </w:r>
            <w:r>
              <w:rPr>
                <w:rFonts w:hint="eastAsia" w:ascii="宋体" w:hAnsi="宋体" w:cs="宋体"/>
                <w:kern w:val="0"/>
                <w:sz w:val="24"/>
                <w:highlight w:val="none"/>
                <w:lang w:val="zh-CN"/>
              </w:rPr>
              <w:t>），</w:t>
            </w:r>
            <w:r>
              <w:rPr>
                <w:rFonts w:hint="eastAsia" w:ascii="宋体" w:hAnsi="宋体" w:cs="宋体"/>
                <w:sz w:val="24"/>
                <w:highlight w:val="none"/>
                <w:lang w:val="zh-CN"/>
              </w:rPr>
              <w:t>投标人具有①物业资产处理或管理项目经验，包括但不限于拟定、审核物业资产买卖或租赁合同，</w:t>
            </w:r>
            <w:r>
              <w:rPr>
                <w:rFonts w:hint="eastAsia" w:ascii="宋体" w:hAnsi="宋体" w:cs="宋体"/>
                <w:sz w:val="24"/>
                <w:highlight w:val="none"/>
              </w:rPr>
              <w:t>每一项得1分，最高得3分；</w:t>
            </w:r>
            <w:r>
              <w:rPr>
                <w:rFonts w:hint="eastAsia" w:ascii="宋体" w:hAnsi="宋体" w:cs="宋体"/>
                <w:sz w:val="24"/>
                <w:highlight w:val="none"/>
                <w:lang w:val="zh-CN"/>
              </w:rPr>
              <w:t>参与物业资产相关谈判工作</w:t>
            </w:r>
            <w:r>
              <w:rPr>
                <w:rFonts w:hint="eastAsia" w:ascii="宋体" w:hAnsi="宋体" w:cs="宋体"/>
                <w:sz w:val="24"/>
                <w:highlight w:val="none"/>
              </w:rPr>
              <w:t>得3分；参与</w:t>
            </w:r>
            <w:r>
              <w:rPr>
                <w:rFonts w:hint="eastAsia" w:ascii="宋体" w:hAnsi="宋体" w:cs="宋体"/>
                <w:sz w:val="24"/>
                <w:highlight w:val="none"/>
                <w:lang w:val="zh-CN"/>
              </w:rPr>
              <w:t>股权转让、收并购或租赁合同、物业服务合同纠纷等，</w:t>
            </w:r>
            <w:r>
              <w:rPr>
                <w:rFonts w:hint="eastAsia" w:ascii="宋体" w:hAnsi="宋体" w:cs="宋体"/>
                <w:sz w:val="24"/>
                <w:highlight w:val="none"/>
              </w:rPr>
              <w:t>每一项得1分，最高得3分；</w:t>
            </w:r>
            <w:r>
              <w:rPr>
                <w:rFonts w:hint="eastAsia" w:ascii="宋体" w:hAnsi="宋体" w:cs="宋体"/>
                <w:sz w:val="24"/>
                <w:highlight w:val="none"/>
                <w:lang w:val="zh-CN"/>
              </w:rPr>
              <w:t>②政府</w:t>
            </w:r>
            <w:r>
              <w:rPr>
                <w:rFonts w:hint="default" w:ascii="宋体" w:hAnsi="宋体" w:cs="宋体"/>
                <w:sz w:val="24"/>
                <w:highlight w:val="none"/>
                <w:lang w:val="en-US"/>
              </w:rPr>
              <w:t>部</w:t>
            </w:r>
            <w:r>
              <w:rPr>
                <w:rFonts w:hint="eastAsia" w:ascii="宋体" w:hAnsi="宋体" w:cs="宋体"/>
                <w:sz w:val="24"/>
                <w:highlight w:val="none"/>
                <w:lang w:val="zh-CN"/>
              </w:rPr>
              <w:t>门或事业单位常年法律顾问或</w:t>
            </w:r>
            <w:r>
              <w:rPr>
                <w:rFonts w:hint="eastAsia" w:ascii="宋体" w:hAnsi="宋体" w:cs="宋体"/>
                <w:sz w:val="24"/>
                <w:highlight w:val="none"/>
                <w:lang w:val="en-US" w:eastAsia="zh-CN"/>
              </w:rPr>
              <w:t>派驻</w:t>
            </w:r>
            <w:r>
              <w:rPr>
                <w:rFonts w:hint="eastAsia" w:ascii="宋体" w:hAnsi="宋体" w:cs="宋体"/>
                <w:sz w:val="24"/>
                <w:highlight w:val="none"/>
                <w:lang w:val="zh-CN"/>
              </w:rPr>
              <w:t>人员法律服务经验</w:t>
            </w:r>
            <w:r>
              <w:rPr>
                <w:rFonts w:hint="eastAsia" w:ascii="宋体" w:hAnsi="宋体" w:cs="宋体"/>
                <w:sz w:val="24"/>
                <w:highlight w:val="none"/>
              </w:rPr>
              <w:t>得6分</w:t>
            </w:r>
            <w:r>
              <w:rPr>
                <w:rFonts w:hint="eastAsia" w:ascii="宋体" w:hAnsi="宋体" w:cs="宋体"/>
                <w:sz w:val="24"/>
                <w:highlight w:val="none"/>
                <w:lang w:val="zh-CN"/>
              </w:rPr>
              <w:t>。</w:t>
            </w:r>
            <w:r>
              <w:rPr>
                <w:rFonts w:hint="eastAsia" w:ascii="宋体" w:hAnsi="宋体" w:cs="宋体"/>
                <w:sz w:val="24"/>
                <w:highlight w:val="none"/>
              </w:rPr>
              <w:t>本项目</w:t>
            </w:r>
            <w:r>
              <w:rPr>
                <w:rFonts w:hint="eastAsia" w:ascii="宋体" w:hAnsi="宋体" w:cs="宋体"/>
                <w:sz w:val="24"/>
                <w:highlight w:val="none"/>
                <w:lang w:val="zh-CN"/>
              </w:rPr>
              <w:t>最高得15分。</w:t>
            </w:r>
            <w:r>
              <w:rPr>
                <w:rFonts w:hint="eastAsia" w:ascii="宋体" w:hAnsi="宋体" w:cs="宋体"/>
                <w:kern w:val="0"/>
                <w:sz w:val="24"/>
                <w:highlight w:val="none"/>
                <w:lang w:val="en-US" w:eastAsia="zh-CN"/>
              </w:rPr>
              <w:t>如同一项目满足上述多项条件可重复得分，同一项目续签仅算一次分数。</w:t>
            </w:r>
          </w:p>
          <w:p>
            <w:pPr>
              <w:autoSpaceDE w:val="0"/>
              <w:autoSpaceDN w:val="0"/>
              <w:adjustRightInd w:val="0"/>
              <w:spacing w:line="480" w:lineRule="exact"/>
              <w:jc w:val="left"/>
              <w:rPr>
                <w:rFonts w:hint="eastAsia" w:ascii="宋体" w:hAnsi="宋体" w:cs="宋体"/>
                <w:sz w:val="24"/>
                <w:highlight w:val="none"/>
                <w:lang w:val="zh-CN"/>
              </w:rPr>
            </w:pPr>
            <w:r>
              <w:rPr>
                <w:rFonts w:hint="eastAsia" w:ascii="宋体" w:hAnsi="宋体" w:cs="宋体"/>
                <w:sz w:val="24"/>
                <w:highlight w:val="none"/>
                <w:lang w:val="zh-CN"/>
              </w:rPr>
              <w:t>（二）证明文件：</w:t>
            </w:r>
          </w:p>
          <w:p>
            <w:pPr>
              <w:autoSpaceDE w:val="0"/>
              <w:autoSpaceDN w:val="0"/>
              <w:adjustRightInd w:val="0"/>
              <w:spacing w:line="480" w:lineRule="exact"/>
              <w:jc w:val="left"/>
              <w:rPr>
                <w:rFonts w:hint="eastAsia" w:ascii="宋体" w:hAnsi="宋体" w:cs="宋体"/>
                <w:sz w:val="24"/>
                <w:highlight w:val="none"/>
              </w:rPr>
            </w:pPr>
            <w:r>
              <w:rPr>
                <w:rFonts w:hint="eastAsia" w:ascii="宋体" w:hAnsi="宋体" w:cs="宋体"/>
                <w:sz w:val="24"/>
                <w:highlight w:val="none"/>
              </w:rPr>
              <w:t>需提供合同关键页</w:t>
            </w:r>
            <w:r>
              <w:rPr>
                <w:rFonts w:hint="eastAsia" w:ascii="宋体" w:hAnsi="宋体" w:cs="宋体"/>
                <w:sz w:val="24"/>
                <w:highlight w:val="none"/>
                <w:lang w:val="zh-CN"/>
              </w:rPr>
              <w:t>（包含但不限于：合同内容页、签订时间页、双方签字盖章页等）扫描件</w:t>
            </w:r>
            <w:r>
              <w:rPr>
                <w:rFonts w:hint="eastAsia" w:ascii="宋体" w:hAnsi="宋体" w:cs="宋体"/>
                <w:sz w:val="24"/>
                <w:highlight w:val="none"/>
              </w:rPr>
              <w:t>并</w:t>
            </w:r>
            <w:r>
              <w:rPr>
                <w:rFonts w:hint="eastAsia" w:ascii="宋体" w:hAnsi="宋体" w:cs="宋体"/>
                <w:sz w:val="24"/>
                <w:highlight w:val="none"/>
                <w:lang w:val="zh-CN"/>
              </w:rPr>
              <w:t>加盖投标人公章，原件备查，</w:t>
            </w:r>
            <w:r>
              <w:rPr>
                <w:rFonts w:hint="eastAsia" w:ascii="宋体" w:hAnsi="宋体" w:cs="宋体"/>
                <w:color w:val="000000" w:themeColor="text1"/>
                <w:kern w:val="0"/>
                <w:sz w:val="24"/>
                <w:highlight w:val="none"/>
                <w:lang w:val="zh-CN"/>
                <w14:textFill>
                  <w14:solidFill>
                    <w14:schemeClr w14:val="tx1"/>
                  </w14:solidFill>
                </w14:textFill>
              </w:rPr>
              <w:t>通过合同关键信息无法判断是否得分的，还须同时提供能证明得分的其它证明资料，如项目报告或合同甲方出具</w:t>
            </w:r>
            <w:r>
              <w:rPr>
                <w:rFonts w:hint="eastAsia" w:ascii="宋体" w:hAnsi="宋体" w:cs="宋体"/>
                <w:color w:val="000000" w:themeColor="text1"/>
                <w:kern w:val="0"/>
                <w:sz w:val="24"/>
                <w:highlight w:val="none"/>
                <w:lang w:val="en-US" w:eastAsia="zh-CN"/>
                <w14:textFill>
                  <w14:solidFill>
                    <w14:schemeClr w14:val="tx1"/>
                  </w14:solidFill>
                </w14:textFill>
              </w:rPr>
              <w:t>(加盖甲方公章或业务章)</w:t>
            </w:r>
            <w:r>
              <w:rPr>
                <w:rFonts w:hint="eastAsia" w:ascii="宋体" w:hAnsi="宋体" w:cs="宋体"/>
                <w:color w:val="000000" w:themeColor="text1"/>
                <w:kern w:val="0"/>
                <w:sz w:val="24"/>
                <w:highlight w:val="none"/>
                <w:lang w:val="zh-CN"/>
                <w14:textFill>
                  <w14:solidFill>
                    <w14:schemeClr w14:val="tx1"/>
                  </w14:solidFill>
                </w14:textFill>
              </w:rPr>
              <w:t>的证明文件等</w:t>
            </w:r>
            <w:r>
              <w:rPr>
                <w:rFonts w:hint="eastAsia" w:ascii="宋体" w:hAnsi="宋体" w:cs="宋体"/>
                <w:sz w:val="24"/>
                <w:highlight w:val="none"/>
                <w:lang w:val="zh-CN"/>
              </w:rPr>
              <w:t>。</w:t>
            </w:r>
            <w:r>
              <w:rPr>
                <w:rFonts w:hint="eastAsia" w:ascii="宋体" w:hAnsi="宋体" w:cs="宋体"/>
                <w:sz w:val="24"/>
                <w:highlight w:val="none"/>
              </w:rPr>
              <w:t>同一项目续签仅算一次分数，不可重复得分。</w:t>
            </w:r>
          </w:p>
          <w:p>
            <w:pPr>
              <w:autoSpaceDE w:val="0"/>
              <w:autoSpaceDN w:val="0"/>
              <w:adjustRightInd w:val="0"/>
              <w:spacing w:line="480" w:lineRule="exact"/>
              <w:jc w:val="left"/>
              <w:rPr>
                <w:rFonts w:hint="eastAsia" w:ascii="宋体" w:hAnsi="宋体" w:cs="宋体"/>
                <w:kern w:val="0"/>
                <w:sz w:val="24"/>
                <w:highlight w:val="none"/>
                <w:lang w:val="zh-CN"/>
              </w:rPr>
            </w:pPr>
            <w:r>
              <w:rPr>
                <w:rFonts w:hint="eastAsia" w:ascii="宋体" w:hAnsi="宋体" w:cs="宋体"/>
                <w:sz w:val="24"/>
                <w:highlight w:val="none"/>
                <w:lang w:val="zh-CN"/>
              </w:rPr>
              <w:t>投标人提供虚假材料的，将做无效投标处理，涉嫌存在违法违规行为的，依法报主管部门处理处罚。</w:t>
            </w:r>
          </w:p>
        </w:tc>
        <w:tc>
          <w:tcPr>
            <w:tcW w:w="860"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rPr>
              <w:t>15</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1185"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rPr>
              <w:t>2</w:t>
            </w:r>
          </w:p>
        </w:tc>
        <w:tc>
          <w:tcPr>
            <w:tcW w:w="1168" w:type="dxa"/>
            <w:vAlign w:val="center"/>
          </w:tcPr>
          <w:p>
            <w:pPr>
              <w:autoSpaceDE w:val="0"/>
              <w:autoSpaceDN w:val="0"/>
              <w:adjustRightInd w:val="0"/>
              <w:spacing w:line="48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zh-CN"/>
              </w:rPr>
              <w:t>拟安排项目</w:t>
            </w:r>
            <w:r>
              <w:rPr>
                <w:rFonts w:hint="eastAsia" w:ascii="宋体" w:hAnsi="宋体" w:cs="宋体"/>
                <w:sz w:val="24"/>
                <w:highlight w:val="none"/>
              </w:rPr>
              <w:t>驻场律师</w:t>
            </w:r>
            <w:r>
              <w:rPr>
                <w:rFonts w:hint="eastAsia" w:ascii="宋体" w:hAnsi="宋体" w:cs="宋体"/>
                <w:sz w:val="24"/>
                <w:highlight w:val="none"/>
                <w:lang w:val="zh-CN"/>
              </w:rPr>
              <w:t>情况</w:t>
            </w:r>
            <w:r>
              <w:rPr>
                <w:rFonts w:hint="eastAsia" w:ascii="宋体" w:hAnsi="宋体" w:cs="宋体"/>
                <w:sz w:val="24"/>
                <w:highlight w:val="none"/>
                <w:lang w:val="en-US" w:eastAsia="zh-CN"/>
              </w:rPr>
              <w:t>(仅1人)</w:t>
            </w:r>
          </w:p>
        </w:tc>
        <w:tc>
          <w:tcPr>
            <w:tcW w:w="5907" w:type="dxa"/>
            <w:vAlign w:val="center"/>
          </w:tcPr>
          <w:p>
            <w:pPr>
              <w:autoSpaceDE w:val="0"/>
              <w:autoSpaceDN w:val="0"/>
              <w:adjustRightInd w:val="0"/>
              <w:spacing w:line="480" w:lineRule="exact"/>
              <w:jc w:val="left"/>
              <w:rPr>
                <w:rFonts w:hint="eastAsia" w:ascii="宋体" w:hAnsi="宋体" w:cs="宋体"/>
                <w:kern w:val="0"/>
                <w:sz w:val="24"/>
                <w:highlight w:val="none"/>
                <w:lang w:val="zh-CN"/>
              </w:rPr>
            </w:pPr>
            <w:r>
              <w:rPr>
                <w:rFonts w:hint="eastAsia" w:ascii="宋体" w:hAnsi="宋体" w:cs="宋体"/>
                <w:kern w:val="0"/>
                <w:sz w:val="24"/>
                <w:highlight w:val="none"/>
                <w:lang w:val="zh-CN"/>
              </w:rPr>
              <w:t>（一）评分内容：</w:t>
            </w:r>
          </w:p>
          <w:p>
            <w:pPr>
              <w:spacing w:line="480" w:lineRule="exact"/>
              <w:jc w:val="left"/>
              <w:rPr>
                <w:rFonts w:hint="eastAsia" w:ascii="宋体" w:hAnsi="宋体" w:cs="宋体"/>
                <w:kern w:val="0"/>
                <w:sz w:val="24"/>
                <w:highlight w:val="none"/>
              </w:rPr>
            </w:pPr>
            <w:r>
              <w:rPr>
                <w:rFonts w:hint="eastAsia" w:ascii="宋体" w:hAnsi="宋体" w:cs="宋体"/>
                <w:kern w:val="0"/>
                <w:sz w:val="24"/>
                <w:highlight w:val="none"/>
              </w:rPr>
              <w:t>1.具有</w:t>
            </w:r>
            <w:r>
              <w:rPr>
                <w:rFonts w:hint="eastAsia" w:ascii="宋体" w:hAnsi="宋体" w:cs="宋体"/>
                <w:kern w:val="0"/>
                <w:sz w:val="24"/>
                <w:highlight w:val="none"/>
                <w:lang w:val="en-US" w:eastAsia="zh-CN"/>
              </w:rPr>
              <w:t>硕士</w:t>
            </w:r>
            <w:r>
              <w:rPr>
                <w:rFonts w:hint="eastAsia" w:ascii="宋体" w:hAnsi="宋体" w:cs="宋体"/>
                <w:kern w:val="0"/>
                <w:sz w:val="24"/>
                <w:highlight w:val="none"/>
              </w:rPr>
              <w:t>研究生</w:t>
            </w:r>
            <w:r>
              <w:rPr>
                <w:rFonts w:hint="eastAsia" w:ascii="宋体" w:hAnsi="宋体" w:cs="宋体"/>
                <w:kern w:val="0"/>
                <w:sz w:val="24"/>
                <w:highlight w:val="none"/>
                <w:lang w:val="en-US" w:eastAsia="zh-CN"/>
              </w:rPr>
              <w:t>或以上</w:t>
            </w:r>
            <w:r>
              <w:rPr>
                <w:rFonts w:hint="eastAsia" w:ascii="宋体" w:hAnsi="宋体" w:cs="宋体"/>
                <w:kern w:val="0"/>
                <w:sz w:val="24"/>
                <w:highlight w:val="none"/>
              </w:rPr>
              <w:t>学历的，得2分；</w:t>
            </w:r>
          </w:p>
          <w:p>
            <w:pPr>
              <w:spacing w:line="480" w:lineRule="exact"/>
              <w:jc w:val="left"/>
              <w:rPr>
                <w:rFonts w:hint="eastAsia" w:ascii="宋体" w:hAnsi="宋体" w:cs="宋体"/>
                <w:kern w:val="0"/>
                <w:sz w:val="24"/>
                <w:highlight w:val="none"/>
              </w:rPr>
            </w:pPr>
            <w:r>
              <w:rPr>
                <w:rFonts w:hint="eastAsia" w:ascii="宋体" w:hAnsi="宋体" w:cs="宋体"/>
                <w:kern w:val="0"/>
                <w:sz w:val="24"/>
                <w:highlight w:val="none"/>
              </w:rPr>
              <w:t>2.律师执业</w:t>
            </w:r>
            <w:r>
              <w:rPr>
                <w:rFonts w:hint="default" w:ascii="宋体" w:hAnsi="宋体" w:cs="宋体"/>
                <w:kern w:val="0"/>
                <w:sz w:val="24"/>
                <w:highlight w:val="none"/>
                <w:lang w:val="en-US"/>
              </w:rPr>
              <w:t>2</w:t>
            </w:r>
            <w:r>
              <w:rPr>
                <w:rFonts w:hint="eastAsia" w:ascii="宋体" w:hAnsi="宋体" w:cs="宋体"/>
                <w:kern w:val="0"/>
                <w:sz w:val="24"/>
                <w:highlight w:val="none"/>
              </w:rPr>
              <w:t>年（不含）至5年（含），得1.5分；律师执业5年(不含)以上的，得3分；</w:t>
            </w:r>
          </w:p>
          <w:p>
            <w:pPr>
              <w:spacing w:line="480" w:lineRule="exact"/>
              <w:jc w:val="left"/>
              <w:rPr>
                <w:rFonts w:hint="eastAsia" w:ascii="宋体" w:hAnsi="宋体" w:cs="宋体"/>
                <w:kern w:val="0"/>
                <w:sz w:val="24"/>
                <w:highlight w:val="none"/>
              </w:rPr>
            </w:pPr>
            <w:r>
              <w:rPr>
                <w:rFonts w:hint="eastAsia" w:ascii="宋体" w:hAnsi="宋体" w:cs="宋体"/>
                <w:kern w:val="0"/>
                <w:sz w:val="24"/>
                <w:highlight w:val="none"/>
              </w:rPr>
              <w:t>3.自2020年1月1日至本项目投标截止时间(以合同签订时间为准，若无合同签订时间，则以服务期限的起始时间为准)具有</w:t>
            </w:r>
            <w:r>
              <w:rPr>
                <w:rFonts w:hint="eastAsia" w:ascii="宋体" w:hAnsi="宋体" w:cs="宋体"/>
                <w:kern w:val="0"/>
                <w:sz w:val="24"/>
                <w:highlight w:val="none"/>
                <w:lang w:val="zh-CN"/>
              </w:rPr>
              <w:t>①参与编制过物业资产管理等政府规章制度或参与审核规范性文件相关业绩经验，</w:t>
            </w:r>
            <w:r>
              <w:rPr>
                <w:rFonts w:hint="eastAsia" w:ascii="宋体" w:hAnsi="宋体" w:cs="宋体"/>
                <w:kern w:val="0"/>
                <w:sz w:val="24"/>
                <w:highlight w:val="none"/>
              </w:rPr>
              <w:t>每一项得1分，最多5分；</w:t>
            </w:r>
            <w:r>
              <w:rPr>
                <w:rFonts w:hint="eastAsia" w:ascii="宋体" w:hAnsi="宋体" w:cs="宋体"/>
                <w:kern w:val="0"/>
                <w:sz w:val="24"/>
                <w:highlight w:val="none"/>
                <w:lang w:val="zh-CN"/>
              </w:rPr>
              <w:t>②有资产处置或物业租赁合同纠纷、物业服务合同纠纷等处置经验，</w:t>
            </w:r>
            <w:r>
              <w:rPr>
                <w:rFonts w:hint="eastAsia" w:ascii="宋体" w:hAnsi="宋体" w:cs="宋体"/>
                <w:kern w:val="0"/>
                <w:sz w:val="24"/>
                <w:highlight w:val="none"/>
              </w:rPr>
              <w:t>每一项得1分，最多</w:t>
            </w:r>
            <w:r>
              <w:rPr>
                <w:rFonts w:hint="default" w:ascii="宋体" w:hAnsi="宋体" w:cs="宋体"/>
                <w:kern w:val="0"/>
                <w:sz w:val="24"/>
                <w:highlight w:val="none"/>
                <w:lang w:val="en-US"/>
              </w:rPr>
              <w:t>8</w:t>
            </w:r>
            <w:r>
              <w:rPr>
                <w:rFonts w:hint="eastAsia" w:ascii="宋体" w:hAnsi="宋体" w:cs="宋体"/>
                <w:kern w:val="0"/>
                <w:sz w:val="24"/>
                <w:highlight w:val="none"/>
              </w:rPr>
              <w:t>分；</w:t>
            </w:r>
            <w:r>
              <w:rPr>
                <w:rFonts w:hint="eastAsia" w:ascii="仿宋_GB2312" w:hAnsi="仿宋_GB2312" w:eastAsia="仿宋_GB2312" w:cs="仿宋_GB2312"/>
                <w:kern w:val="0"/>
                <w:sz w:val="28"/>
                <w:szCs w:val="28"/>
                <w:highlight w:val="none"/>
                <w:lang w:val="zh-CN"/>
              </w:rPr>
              <w:t>③</w:t>
            </w:r>
            <w:r>
              <w:rPr>
                <w:rFonts w:hint="eastAsia" w:ascii="宋体" w:hAnsi="宋体" w:eastAsia="宋体" w:cs="宋体"/>
                <w:kern w:val="0"/>
                <w:sz w:val="24"/>
                <w:szCs w:val="24"/>
                <w:highlight w:val="none"/>
                <w:lang w:val="zh-CN"/>
              </w:rPr>
              <w:t>有</w:t>
            </w:r>
            <w:r>
              <w:rPr>
                <w:rFonts w:hint="eastAsia" w:ascii="宋体" w:hAnsi="宋体" w:cs="宋体"/>
                <w:kern w:val="0"/>
                <w:sz w:val="24"/>
                <w:highlight w:val="none"/>
                <w:lang w:val="zh-CN"/>
              </w:rPr>
              <w:t>政府部门或事业单位常年法律顾问或驻点人员法律服务经验，得</w:t>
            </w:r>
            <w:r>
              <w:rPr>
                <w:rFonts w:hint="default" w:ascii="宋体" w:hAnsi="宋体" w:cs="宋体"/>
                <w:kern w:val="0"/>
                <w:sz w:val="24"/>
                <w:highlight w:val="none"/>
                <w:lang w:val="en-US"/>
              </w:rPr>
              <w:t>2</w:t>
            </w:r>
            <w:r>
              <w:rPr>
                <w:rFonts w:hint="eastAsia" w:ascii="宋体" w:hAnsi="宋体" w:cs="宋体"/>
                <w:kern w:val="0"/>
                <w:sz w:val="24"/>
                <w:highlight w:val="none"/>
                <w:lang w:val="zh-CN"/>
              </w:rPr>
              <w:t>分，</w:t>
            </w:r>
            <w:r>
              <w:rPr>
                <w:rFonts w:hint="eastAsia" w:ascii="宋体" w:hAnsi="宋体" w:cs="宋体"/>
                <w:kern w:val="0"/>
                <w:sz w:val="24"/>
                <w:highlight w:val="none"/>
                <w:lang w:val="en-US" w:eastAsia="zh-CN"/>
              </w:rPr>
              <w:t>最多得</w:t>
            </w:r>
            <w:r>
              <w:rPr>
                <w:rFonts w:hint="default" w:ascii="宋体" w:hAnsi="宋体" w:cs="宋体"/>
                <w:kern w:val="0"/>
                <w:sz w:val="24"/>
                <w:highlight w:val="none"/>
                <w:lang w:val="en-US" w:eastAsia="zh-CN"/>
              </w:rPr>
              <w:t>2</w:t>
            </w:r>
            <w:r>
              <w:rPr>
                <w:rFonts w:hint="eastAsia" w:ascii="宋体" w:hAnsi="宋体" w:cs="宋体"/>
                <w:kern w:val="0"/>
                <w:sz w:val="24"/>
                <w:highlight w:val="none"/>
                <w:lang w:val="en-US" w:eastAsia="zh-CN"/>
              </w:rPr>
              <w:t>分</w:t>
            </w:r>
            <w:r>
              <w:rPr>
                <w:rFonts w:hint="eastAsia" w:ascii="宋体" w:hAnsi="宋体" w:cs="宋体"/>
                <w:kern w:val="0"/>
                <w:sz w:val="24"/>
                <w:highlight w:val="none"/>
              </w:rPr>
              <w:t>。</w:t>
            </w:r>
            <w:r>
              <w:rPr>
                <w:rFonts w:hint="eastAsia" w:ascii="宋体" w:hAnsi="宋体" w:cs="宋体"/>
                <w:kern w:val="0"/>
                <w:sz w:val="24"/>
                <w:highlight w:val="none"/>
                <w:lang w:val="en-US" w:eastAsia="zh-CN"/>
              </w:rPr>
              <w:t>如同一项目满足上述多项条件可重复得分，同一项目续签仅算一次分数。</w:t>
            </w:r>
          </w:p>
          <w:p>
            <w:pPr>
              <w:spacing w:line="480" w:lineRule="exact"/>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上述3项累计得分，</w:t>
            </w:r>
            <w:r>
              <w:rPr>
                <w:rFonts w:hint="eastAsia" w:ascii="宋体" w:hAnsi="宋体" w:cs="宋体"/>
                <w:kern w:val="0"/>
                <w:sz w:val="24"/>
                <w:highlight w:val="none"/>
              </w:rPr>
              <w:t>满分20分</w:t>
            </w:r>
            <w:r>
              <w:rPr>
                <w:rFonts w:hint="eastAsia" w:ascii="宋体" w:hAnsi="宋体" w:cs="宋体"/>
                <w:kern w:val="0"/>
                <w:sz w:val="24"/>
                <w:highlight w:val="none"/>
                <w:lang w:val="zh-CN"/>
              </w:rPr>
              <w:t>。</w:t>
            </w:r>
          </w:p>
          <w:p>
            <w:pPr>
              <w:spacing w:line="480" w:lineRule="exact"/>
              <w:jc w:val="left"/>
              <w:rPr>
                <w:rFonts w:hint="eastAsia" w:ascii="宋体" w:hAnsi="宋体" w:cs="宋体"/>
                <w:sz w:val="24"/>
                <w:highlight w:val="none"/>
                <w:lang w:val="zh-CN"/>
              </w:rPr>
            </w:pPr>
            <w:r>
              <w:rPr>
                <w:rFonts w:hint="eastAsia" w:ascii="宋体" w:hAnsi="宋体" w:cs="宋体"/>
                <w:sz w:val="24"/>
                <w:highlight w:val="none"/>
                <w:lang w:val="zh-CN"/>
              </w:rPr>
              <w:t>（二）评分依据：</w:t>
            </w:r>
          </w:p>
          <w:p>
            <w:pPr>
              <w:spacing w:line="480" w:lineRule="exact"/>
              <w:jc w:val="left"/>
              <w:rPr>
                <w:rFonts w:hint="eastAsia" w:ascii="宋体" w:hAnsi="宋体" w:cs="宋体"/>
                <w:sz w:val="24"/>
                <w:highlight w:val="none"/>
              </w:rPr>
            </w:pPr>
            <w:r>
              <w:rPr>
                <w:rFonts w:hint="eastAsia" w:ascii="宋体" w:hAnsi="宋体" w:cs="宋体"/>
                <w:sz w:val="24"/>
                <w:highlight w:val="none"/>
                <w:lang w:val="zh-CN"/>
              </w:rPr>
              <w:t>1.</w:t>
            </w:r>
            <w:r>
              <w:rPr>
                <w:rFonts w:hint="eastAsia" w:ascii="宋体" w:hAnsi="宋体" w:cs="宋体"/>
                <w:kern w:val="0"/>
                <w:sz w:val="24"/>
                <w:highlight w:val="none"/>
                <w:lang w:val="zh-CN"/>
              </w:rPr>
              <w:t>要求提供项目负责人投标日期前三个月</w:t>
            </w:r>
            <w:r>
              <w:rPr>
                <w:rFonts w:hint="eastAsia" w:ascii="宋体" w:hAnsi="宋体" w:cs="宋体"/>
                <w:kern w:val="0"/>
                <w:sz w:val="24"/>
                <w:highlight w:val="none"/>
              </w:rPr>
              <w:t>内</w:t>
            </w:r>
            <w:r>
              <w:rPr>
                <w:rFonts w:hint="eastAsia" w:ascii="宋体" w:hAnsi="宋体" w:cs="宋体"/>
                <w:sz w:val="24"/>
                <w:highlight w:val="none"/>
              </w:rPr>
              <w:t>任1个月</w:t>
            </w:r>
            <w:r>
              <w:rPr>
                <w:rFonts w:hint="eastAsia" w:ascii="宋体" w:hAnsi="宋体" w:cs="宋体"/>
                <w:kern w:val="0"/>
                <w:sz w:val="24"/>
                <w:highlight w:val="none"/>
                <w:lang w:val="zh-CN"/>
              </w:rPr>
              <w:t>在投标单位缴纳社保证明（网页或窗口打印资料均可，社保证明资料应当至少包含养老保险，未完整提供资料的人员不予计分）及劳动合同。如供应商为新成立企业且成立时间不足</w:t>
            </w:r>
            <w:r>
              <w:rPr>
                <w:rFonts w:hint="eastAsia" w:ascii="宋体" w:hAnsi="宋体" w:cs="宋体"/>
                <w:kern w:val="0"/>
                <w:sz w:val="24"/>
                <w:highlight w:val="none"/>
              </w:rPr>
              <w:t>1</w:t>
            </w:r>
            <w:r>
              <w:rPr>
                <w:rFonts w:hint="eastAsia" w:ascii="宋体" w:hAnsi="宋体" w:cs="宋体"/>
                <w:kern w:val="0"/>
                <w:sz w:val="24"/>
                <w:highlight w:val="none"/>
                <w:lang w:val="zh-CN"/>
              </w:rPr>
              <w:t>个月可提供加盖公章的情况说明或者证明材料亦视为符合</w:t>
            </w:r>
            <w:r>
              <w:rPr>
                <w:rFonts w:hint="eastAsia" w:ascii="宋体" w:hAnsi="宋体" w:cs="宋体"/>
                <w:sz w:val="24"/>
                <w:highlight w:val="none"/>
                <w:lang w:val="zh-CN"/>
              </w:rPr>
              <w:t>。</w:t>
            </w:r>
            <w:r>
              <w:rPr>
                <w:rFonts w:hint="eastAsia" w:ascii="宋体" w:hAnsi="宋体" w:cs="宋体"/>
                <w:sz w:val="24"/>
                <w:highlight w:val="none"/>
              </w:rPr>
              <w:t>本项目不接受退休返聘人员作为项目负责人。</w:t>
            </w:r>
          </w:p>
          <w:p>
            <w:pPr>
              <w:spacing w:line="480" w:lineRule="exact"/>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sz w:val="24"/>
                <w:highlight w:val="none"/>
                <w:lang w:val="zh-CN"/>
              </w:rPr>
              <w:t>2.项目经验要求提供合同关键页复印件，包含但不限于日期页、主要内容页、盖章页、体现人员的名称等，</w:t>
            </w:r>
            <w:r>
              <w:rPr>
                <w:rFonts w:hint="eastAsia" w:ascii="宋体" w:hAnsi="宋体" w:cs="宋体"/>
                <w:color w:val="000000" w:themeColor="text1"/>
                <w:kern w:val="0"/>
                <w:sz w:val="24"/>
                <w:highlight w:val="none"/>
                <w:lang w:val="zh-CN"/>
                <w14:textFill>
                  <w14:solidFill>
                    <w14:schemeClr w14:val="tx1"/>
                  </w14:solidFill>
                </w14:textFill>
              </w:rPr>
              <w:t>通过合同关键信息无法判断是否得分的，还须同时提供能证明得分的其它证明资料，如项目报告或合同甲方出具</w:t>
            </w:r>
            <w:r>
              <w:rPr>
                <w:rFonts w:hint="eastAsia" w:ascii="宋体" w:hAnsi="宋体" w:cs="宋体"/>
                <w:color w:val="000000" w:themeColor="text1"/>
                <w:kern w:val="0"/>
                <w:sz w:val="24"/>
                <w:highlight w:val="none"/>
                <w:lang w:val="en-US" w:eastAsia="zh-CN"/>
                <w14:textFill>
                  <w14:solidFill>
                    <w14:schemeClr w14:val="tx1"/>
                  </w14:solidFill>
                </w14:textFill>
              </w:rPr>
              <w:t>(加盖甲方公章或业务章)</w:t>
            </w:r>
            <w:r>
              <w:rPr>
                <w:rFonts w:hint="eastAsia" w:ascii="宋体" w:hAnsi="宋体" w:cs="宋体"/>
                <w:color w:val="000000" w:themeColor="text1"/>
                <w:kern w:val="0"/>
                <w:sz w:val="24"/>
                <w:highlight w:val="none"/>
                <w:lang w:val="zh-CN"/>
                <w14:textFill>
                  <w14:solidFill>
                    <w14:schemeClr w14:val="tx1"/>
                  </w14:solidFill>
                </w14:textFill>
              </w:rPr>
              <w:t>的证明文件等</w:t>
            </w:r>
            <w:r>
              <w:rPr>
                <w:rFonts w:hint="eastAsia" w:ascii="宋体" w:hAnsi="宋体" w:cs="宋体"/>
                <w:color w:val="000000" w:themeColor="text1"/>
                <w:sz w:val="24"/>
                <w:highlight w:val="none"/>
                <w:lang w:val="zh-CN"/>
                <w14:textFill>
                  <w14:solidFill>
                    <w14:schemeClr w14:val="tx1"/>
                  </w14:solidFill>
                </w14:textFill>
              </w:rPr>
              <w:t>。</w:t>
            </w:r>
          </w:p>
          <w:p>
            <w:pPr>
              <w:autoSpaceDE w:val="0"/>
              <w:autoSpaceDN w:val="0"/>
              <w:adjustRightInd w:val="0"/>
              <w:spacing w:line="480" w:lineRule="exact"/>
              <w:jc w:val="left"/>
              <w:rPr>
                <w:rFonts w:hint="eastAsia" w:ascii="宋体" w:hAnsi="宋体" w:cs="宋体"/>
                <w:sz w:val="24"/>
                <w:highlight w:val="none"/>
              </w:rPr>
            </w:pPr>
            <w:r>
              <w:rPr>
                <w:rFonts w:hint="eastAsia" w:ascii="宋体" w:hAnsi="宋体" w:cs="宋体"/>
                <w:sz w:val="24"/>
                <w:highlight w:val="none"/>
              </w:rPr>
              <w:t>3.学历证明要求提供毕业证书复印件以及学信网查询记录，并注明原件备查。学信网无法查询的，除应当提供证书复印件、注明原件备查外，还需提供其他佐证材料（如毕业院校、人社部门等颁发机构或监管机构等单位出具的证明）；（若为境外留学学历，无需提供学信网查询记录，需提供教育部留学服务中心出具的学历学位认证书）；</w:t>
            </w:r>
          </w:p>
          <w:p>
            <w:pPr>
              <w:autoSpaceDE w:val="0"/>
              <w:autoSpaceDN w:val="0"/>
              <w:adjustRightInd w:val="0"/>
              <w:spacing w:line="480" w:lineRule="exact"/>
              <w:jc w:val="left"/>
              <w:rPr>
                <w:rFonts w:hint="eastAsia" w:ascii="宋体" w:hAnsi="宋体" w:cs="宋体"/>
                <w:sz w:val="24"/>
                <w:highlight w:val="none"/>
              </w:rPr>
            </w:pPr>
            <w:r>
              <w:rPr>
                <w:rFonts w:hint="eastAsia" w:ascii="宋体" w:hAnsi="宋体" w:cs="宋体"/>
                <w:sz w:val="24"/>
                <w:highlight w:val="none"/>
              </w:rPr>
              <w:t>4.</w:t>
            </w:r>
            <w:r>
              <w:rPr>
                <w:rFonts w:ascii="宋体" w:hAnsi="宋体" w:cs="宋体"/>
                <w:sz w:val="24"/>
                <w:highlight w:val="none"/>
              </w:rPr>
              <w:t>提供全国律师执业诚信信息公示平台 (credit.acla.org.cn)查询截图，执业年限以首次批准执业日期为准</w:t>
            </w:r>
            <w:r>
              <w:rPr>
                <w:rFonts w:hint="eastAsia" w:ascii="宋体" w:hAnsi="宋体" w:cs="宋体"/>
                <w:sz w:val="24"/>
                <w:highlight w:val="none"/>
              </w:rPr>
              <w:t>起算。</w:t>
            </w:r>
          </w:p>
          <w:p>
            <w:pPr>
              <w:autoSpaceDE w:val="0"/>
              <w:autoSpaceDN w:val="0"/>
              <w:adjustRightInd w:val="0"/>
              <w:spacing w:line="480" w:lineRule="exact"/>
              <w:jc w:val="left"/>
              <w:rPr>
                <w:rFonts w:hint="eastAsia" w:ascii="宋体" w:hAnsi="宋体" w:cs="宋体"/>
                <w:kern w:val="0"/>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以上资料均要求提供复印件加盖投标人公章，</w:t>
            </w:r>
            <w:r>
              <w:rPr>
                <w:rFonts w:hint="eastAsia" w:ascii="宋体" w:hAnsi="宋体" w:cs="宋体"/>
                <w:sz w:val="24"/>
                <w:highlight w:val="none"/>
              </w:rPr>
              <w:t>原件备查，</w:t>
            </w:r>
            <w:r>
              <w:rPr>
                <w:rFonts w:hint="eastAsia" w:ascii="宋体" w:hAnsi="宋体" w:cs="宋体"/>
                <w:sz w:val="24"/>
                <w:highlight w:val="none"/>
                <w:lang w:val="zh-CN"/>
              </w:rPr>
              <w:t>评分中出现无证明资料或专家无法凭所提供资料判断是否得分的情况，一律作不得分处理。</w:t>
            </w:r>
          </w:p>
        </w:tc>
        <w:tc>
          <w:tcPr>
            <w:tcW w:w="860"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rPr>
              <w:t>20</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23"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rPr>
              <w:t>3</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lang w:val="sq-AL"/>
              </w:rPr>
            </w:pPr>
            <w:r>
              <w:rPr>
                <w:rFonts w:hint="eastAsia" w:ascii="宋体" w:hAnsi="宋体" w:cs="宋体"/>
                <w:sz w:val="24"/>
                <w:highlight w:val="none"/>
              </w:rPr>
              <w:t>常年法律顾问团队</w:t>
            </w:r>
          </w:p>
        </w:tc>
        <w:tc>
          <w:tcPr>
            <w:tcW w:w="5907" w:type="dxa"/>
            <w:vAlign w:val="center"/>
          </w:tcPr>
          <w:p>
            <w:pPr>
              <w:autoSpaceDE w:val="0"/>
              <w:autoSpaceDN w:val="0"/>
              <w:adjustRightInd w:val="0"/>
              <w:spacing w:line="480" w:lineRule="exact"/>
              <w:jc w:val="left"/>
              <w:rPr>
                <w:rFonts w:hint="eastAsia" w:ascii="宋体" w:hAnsi="宋体" w:cs="宋体"/>
                <w:kern w:val="0"/>
                <w:sz w:val="24"/>
                <w:highlight w:val="none"/>
                <w:lang w:val="zh-CN"/>
              </w:rPr>
            </w:pPr>
            <w:r>
              <w:rPr>
                <w:rFonts w:hint="eastAsia" w:ascii="宋体" w:hAnsi="宋体" w:cs="宋体"/>
                <w:kern w:val="0"/>
                <w:sz w:val="24"/>
                <w:highlight w:val="none"/>
                <w:lang w:val="zh-CN"/>
              </w:rPr>
              <w:t>（一）评分内容：</w:t>
            </w:r>
          </w:p>
          <w:p>
            <w:pPr>
              <w:autoSpaceDE w:val="0"/>
              <w:autoSpaceDN w:val="0"/>
              <w:adjustRightInd w:val="0"/>
              <w:spacing w:line="480" w:lineRule="exact"/>
              <w:jc w:val="left"/>
              <w:rPr>
                <w:rFonts w:hint="eastAsia" w:ascii="宋体" w:hAnsi="宋体" w:cs="宋体"/>
                <w:sz w:val="24"/>
                <w:highlight w:val="none"/>
              </w:rPr>
            </w:pPr>
            <w:r>
              <w:rPr>
                <w:rFonts w:hint="eastAsia" w:ascii="宋体" w:hAnsi="宋体" w:cs="宋体"/>
                <w:sz w:val="24"/>
                <w:highlight w:val="none"/>
              </w:rPr>
              <w:t>团队人员数量：要求拟派项目常年法律顾问团队人员（派驻人员除外）不少于2人，</w:t>
            </w:r>
            <w:r>
              <w:rPr>
                <w:rFonts w:hint="eastAsia" w:ascii="宋体" w:hAnsi="宋体" w:cs="宋体"/>
                <w:sz w:val="24"/>
                <w:highlight w:val="none"/>
                <w:lang w:val="en-US" w:eastAsia="zh-CN"/>
              </w:rPr>
              <w:t>否则本项不得分，</w:t>
            </w:r>
            <w:r>
              <w:rPr>
                <w:rFonts w:hint="eastAsia" w:ascii="宋体" w:hAnsi="宋体" w:cs="宋体"/>
                <w:sz w:val="24"/>
                <w:highlight w:val="none"/>
              </w:rPr>
              <w:t>在此基础上：</w:t>
            </w:r>
          </w:p>
          <w:p>
            <w:pPr>
              <w:spacing w:line="480" w:lineRule="exact"/>
              <w:jc w:val="left"/>
              <w:rPr>
                <w:rFonts w:hint="eastAsia" w:ascii="宋体" w:hAnsi="宋体" w:cs="宋体"/>
                <w:sz w:val="24"/>
                <w:highlight w:val="none"/>
              </w:rPr>
            </w:pPr>
            <w:r>
              <w:rPr>
                <w:rFonts w:hint="eastAsia" w:ascii="宋体" w:hAnsi="宋体" w:cs="宋体"/>
                <w:sz w:val="24"/>
                <w:highlight w:val="none"/>
              </w:rPr>
              <w:t>1.团队成员具备</w:t>
            </w:r>
            <w:r>
              <w:rPr>
                <w:rFonts w:hint="eastAsia" w:ascii="宋体" w:hAnsi="宋体" w:cs="宋体"/>
                <w:sz w:val="24"/>
                <w:highlight w:val="none"/>
                <w:lang w:val="en-US" w:eastAsia="zh-CN"/>
              </w:rPr>
              <w:t>硕士</w:t>
            </w:r>
            <w:r>
              <w:rPr>
                <w:rFonts w:hint="eastAsia" w:ascii="宋体" w:hAnsi="宋体" w:cs="宋体"/>
                <w:sz w:val="24"/>
                <w:highlight w:val="none"/>
              </w:rPr>
              <w:t>研究生</w:t>
            </w:r>
            <w:r>
              <w:rPr>
                <w:rFonts w:hint="eastAsia" w:ascii="宋体" w:hAnsi="宋体" w:cs="宋体"/>
                <w:sz w:val="24"/>
                <w:highlight w:val="none"/>
                <w:lang w:val="en-US" w:eastAsia="zh-CN"/>
              </w:rPr>
              <w:t>或以上</w:t>
            </w:r>
            <w:r>
              <w:rPr>
                <w:rFonts w:hint="eastAsia" w:ascii="宋体" w:hAnsi="宋体" w:cs="宋体"/>
                <w:sz w:val="24"/>
                <w:highlight w:val="none"/>
              </w:rPr>
              <w:t>学历的，每提供一人得2分，最高不超过4分；</w:t>
            </w:r>
          </w:p>
          <w:p>
            <w:pPr>
              <w:spacing w:line="480" w:lineRule="exact"/>
              <w:jc w:val="left"/>
              <w:rPr>
                <w:rFonts w:hint="eastAsia" w:ascii="宋体" w:hAnsi="宋体" w:cs="宋体"/>
                <w:kern w:val="0"/>
                <w:sz w:val="24"/>
                <w:highlight w:val="none"/>
              </w:rPr>
            </w:pPr>
            <w:r>
              <w:rPr>
                <w:rFonts w:hint="eastAsia" w:ascii="宋体" w:hAnsi="宋体" w:cs="宋体"/>
                <w:sz w:val="24"/>
                <w:highlight w:val="none"/>
              </w:rPr>
              <w:t>2.</w:t>
            </w:r>
            <w:r>
              <w:rPr>
                <w:rFonts w:ascii="宋体" w:hAnsi="宋体" w:cs="宋体"/>
                <w:sz w:val="24"/>
                <w:highlight w:val="none"/>
                <w:lang w:eastAsia="zh-Hans"/>
              </w:rPr>
              <w:t>团队成员</w:t>
            </w:r>
            <w:r>
              <w:rPr>
                <w:rFonts w:ascii="宋体" w:hAnsi="宋体" w:cs="宋体"/>
                <w:sz w:val="24"/>
                <w:highlight w:val="none"/>
              </w:rPr>
              <w:t>自20</w:t>
            </w:r>
            <w:r>
              <w:rPr>
                <w:rFonts w:hint="eastAsia" w:ascii="宋体" w:hAnsi="宋体" w:cs="宋体"/>
                <w:sz w:val="24"/>
                <w:highlight w:val="none"/>
              </w:rPr>
              <w:t>20</w:t>
            </w:r>
            <w:r>
              <w:rPr>
                <w:rFonts w:ascii="宋体" w:hAnsi="宋体" w:cs="宋体"/>
                <w:sz w:val="24"/>
                <w:highlight w:val="none"/>
              </w:rPr>
              <w:t>年1</w:t>
            </w:r>
            <w:r>
              <w:rPr>
                <w:rFonts w:ascii="宋体" w:hAnsi="宋体" w:cs="宋体"/>
                <w:sz w:val="24"/>
                <w:highlight w:val="none"/>
                <w:lang w:eastAsia="zh-Hans"/>
              </w:rPr>
              <w:t>月1日至</w:t>
            </w:r>
            <w:r>
              <w:rPr>
                <w:rFonts w:ascii="宋体" w:hAnsi="宋体" w:cs="宋体"/>
                <w:sz w:val="24"/>
                <w:highlight w:val="none"/>
              </w:rPr>
              <w:t>本项目投标截止时间</w:t>
            </w:r>
            <w:r>
              <w:rPr>
                <w:rFonts w:hint="eastAsia" w:ascii="宋体" w:hAnsi="宋体" w:cs="宋体"/>
                <w:kern w:val="0"/>
                <w:sz w:val="24"/>
                <w:highlight w:val="none"/>
              </w:rPr>
              <w:t>(以合同签订时间为准，若无合同签订时间，则以服务期限的起始时间为准)</w:t>
            </w:r>
            <w:r>
              <w:rPr>
                <w:rFonts w:ascii="宋体" w:hAnsi="宋体" w:cs="宋体"/>
                <w:sz w:val="24"/>
                <w:highlight w:val="none"/>
              </w:rPr>
              <w:t>具有</w:t>
            </w:r>
            <w:r>
              <w:rPr>
                <w:rFonts w:hint="eastAsia" w:ascii="宋体" w:hAnsi="宋体" w:cs="宋体"/>
                <w:kern w:val="0"/>
                <w:sz w:val="24"/>
                <w:highlight w:val="none"/>
                <w:lang w:val="zh-CN"/>
              </w:rPr>
              <w:t>①参与编制过物业资产管理等政府规章制度或参与审核规范性文件相关业绩经验，</w:t>
            </w:r>
            <w:r>
              <w:rPr>
                <w:rFonts w:hint="eastAsia" w:ascii="宋体" w:hAnsi="宋体" w:cs="宋体"/>
                <w:kern w:val="0"/>
                <w:sz w:val="24"/>
                <w:highlight w:val="none"/>
              </w:rPr>
              <w:t>每</w:t>
            </w:r>
            <w:r>
              <w:rPr>
                <w:rFonts w:hint="eastAsia" w:ascii="宋体" w:hAnsi="宋体" w:cs="宋体"/>
                <w:kern w:val="0"/>
                <w:sz w:val="24"/>
                <w:highlight w:val="none"/>
                <w:lang w:val="en-US" w:eastAsia="zh-CN"/>
              </w:rPr>
              <w:t>人</w:t>
            </w:r>
            <w:r>
              <w:rPr>
                <w:rFonts w:hint="eastAsia" w:ascii="宋体" w:hAnsi="宋体" w:cs="宋体"/>
                <w:kern w:val="0"/>
                <w:sz w:val="24"/>
                <w:highlight w:val="none"/>
              </w:rPr>
              <w:t>得1分，最多</w:t>
            </w:r>
            <w:r>
              <w:rPr>
                <w:rFonts w:hint="eastAsia" w:ascii="宋体" w:hAnsi="宋体" w:cs="宋体"/>
                <w:kern w:val="0"/>
                <w:sz w:val="24"/>
                <w:highlight w:val="none"/>
                <w:lang w:val="en-US" w:eastAsia="zh-CN"/>
              </w:rPr>
              <w:t>得</w:t>
            </w:r>
            <w:r>
              <w:rPr>
                <w:rFonts w:hint="eastAsia" w:ascii="宋体" w:hAnsi="宋体" w:cs="宋体"/>
                <w:kern w:val="0"/>
                <w:sz w:val="24"/>
                <w:highlight w:val="none"/>
              </w:rPr>
              <w:t>2分；</w:t>
            </w:r>
            <w:r>
              <w:rPr>
                <w:rFonts w:hint="eastAsia" w:ascii="宋体" w:hAnsi="宋体" w:cs="宋体"/>
                <w:kern w:val="0"/>
                <w:sz w:val="24"/>
                <w:highlight w:val="none"/>
                <w:lang w:val="zh-CN"/>
              </w:rPr>
              <w:t>②有资产处置或物业租赁合同纠纷、物业服务合同纠纷等处置经验，</w:t>
            </w:r>
            <w:r>
              <w:rPr>
                <w:rFonts w:hint="eastAsia" w:ascii="宋体" w:hAnsi="宋体" w:cs="宋体"/>
                <w:kern w:val="0"/>
                <w:sz w:val="24"/>
                <w:highlight w:val="none"/>
              </w:rPr>
              <w:t>每</w:t>
            </w:r>
            <w:r>
              <w:rPr>
                <w:rFonts w:hint="eastAsia" w:ascii="宋体" w:hAnsi="宋体" w:cs="宋体"/>
                <w:kern w:val="0"/>
                <w:sz w:val="24"/>
                <w:highlight w:val="none"/>
                <w:lang w:val="en-US" w:eastAsia="zh-CN"/>
              </w:rPr>
              <w:t>人</w:t>
            </w:r>
            <w:r>
              <w:rPr>
                <w:rFonts w:hint="eastAsia" w:ascii="宋体" w:hAnsi="宋体" w:cs="宋体"/>
                <w:kern w:val="0"/>
                <w:sz w:val="24"/>
                <w:highlight w:val="none"/>
              </w:rPr>
              <w:t>得1分，最多</w:t>
            </w:r>
            <w:r>
              <w:rPr>
                <w:rFonts w:hint="eastAsia" w:ascii="宋体" w:hAnsi="宋体" w:cs="宋体"/>
                <w:kern w:val="0"/>
                <w:sz w:val="24"/>
                <w:highlight w:val="none"/>
                <w:lang w:val="en-US" w:eastAsia="zh-CN"/>
              </w:rPr>
              <w:t>得</w:t>
            </w:r>
            <w:r>
              <w:rPr>
                <w:rFonts w:hint="eastAsia" w:ascii="宋体" w:hAnsi="宋体" w:cs="宋体"/>
                <w:kern w:val="0"/>
                <w:sz w:val="24"/>
                <w:highlight w:val="none"/>
              </w:rPr>
              <w:t>2分；</w:t>
            </w:r>
            <w:r>
              <w:rPr>
                <w:rFonts w:hint="eastAsia" w:ascii="宋体" w:hAnsi="宋体" w:cs="宋体"/>
                <w:kern w:val="0"/>
                <w:sz w:val="24"/>
                <w:highlight w:val="none"/>
                <w:lang w:val="zh-CN"/>
              </w:rPr>
              <w:t>③</w:t>
            </w:r>
            <w:r>
              <w:rPr>
                <w:rFonts w:hint="eastAsia" w:ascii="宋体" w:hAnsi="宋体" w:eastAsia="宋体" w:cs="宋体"/>
                <w:kern w:val="0"/>
                <w:sz w:val="24"/>
                <w:szCs w:val="24"/>
                <w:highlight w:val="none"/>
                <w:lang w:val="zh-CN"/>
              </w:rPr>
              <w:t>有</w:t>
            </w:r>
            <w:r>
              <w:rPr>
                <w:rFonts w:hint="eastAsia" w:ascii="宋体" w:hAnsi="宋体" w:cs="宋体"/>
                <w:kern w:val="0"/>
                <w:sz w:val="24"/>
                <w:highlight w:val="none"/>
                <w:lang w:val="zh-CN"/>
              </w:rPr>
              <w:t>政府部门或事业单位常年法律顾问或驻点人员法律服务经验</w:t>
            </w:r>
            <w:r>
              <w:rPr>
                <w:rFonts w:hint="eastAsia" w:ascii="宋体" w:hAnsi="宋体" w:cs="宋体"/>
                <w:kern w:val="0"/>
                <w:sz w:val="24"/>
                <w:highlight w:val="none"/>
              </w:rPr>
              <w:t>，</w:t>
            </w:r>
            <w:r>
              <w:rPr>
                <w:rFonts w:hint="eastAsia" w:ascii="宋体" w:hAnsi="宋体" w:cs="宋体"/>
                <w:kern w:val="0"/>
                <w:sz w:val="24"/>
                <w:highlight w:val="none"/>
                <w:lang w:val="en-US" w:eastAsia="zh-CN"/>
              </w:rPr>
              <w:t>每人</w:t>
            </w:r>
            <w:r>
              <w:rPr>
                <w:rFonts w:hint="eastAsia" w:ascii="宋体" w:hAnsi="宋体" w:cs="宋体"/>
                <w:kern w:val="0"/>
                <w:sz w:val="24"/>
                <w:highlight w:val="none"/>
              </w:rPr>
              <w:t>得2分</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最多得2分</w:t>
            </w:r>
            <w:r>
              <w:rPr>
                <w:rFonts w:hint="eastAsia" w:ascii="宋体" w:hAnsi="宋体" w:cs="宋体"/>
                <w:kern w:val="0"/>
                <w:sz w:val="24"/>
                <w:highlight w:val="none"/>
              </w:rPr>
              <w:t>。</w:t>
            </w:r>
          </w:p>
          <w:p>
            <w:pPr>
              <w:spacing w:line="480" w:lineRule="exact"/>
              <w:jc w:val="left"/>
              <w:rPr>
                <w:rFonts w:hint="eastAsia" w:ascii="宋体" w:hAnsi="宋体" w:cs="宋体"/>
                <w:sz w:val="24"/>
                <w:highlight w:val="none"/>
              </w:rPr>
            </w:pPr>
            <w:r>
              <w:rPr>
                <w:rFonts w:hint="eastAsia" w:ascii="宋体" w:hAnsi="宋体" w:cs="宋体"/>
                <w:sz w:val="24"/>
                <w:highlight w:val="none"/>
                <w:lang w:val="en-US" w:eastAsia="zh-CN"/>
              </w:rPr>
              <w:t>同一人同时满足上述</w:t>
            </w:r>
            <w:r>
              <w:rPr>
                <w:rFonts w:hint="eastAsia" w:ascii="宋体" w:hAnsi="宋体" w:cs="宋体"/>
                <w:kern w:val="0"/>
                <w:sz w:val="24"/>
                <w:highlight w:val="none"/>
                <w:lang w:val="zh-CN"/>
              </w:rPr>
              <w:t>①</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③</w:t>
            </w:r>
            <w:r>
              <w:rPr>
                <w:rFonts w:hint="eastAsia" w:ascii="宋体" w:hAnsi="宋体" w:cs="宋体"/>
                <w:kern w:val="0"/>
                <w:sz w:val="24"/>
                <w:highlight w:val="none"/>
                <w:lang w:val="en-US" w:eastAsia="zh-CN"/>
              </w:rPr>
              <w:t>项要求均可得分，</w:t>
            </w:r>
            <w:r>
              <w:rPr>
                <w:rFonts w:hint="eastAsia" w:ascii="宋体" w:hAnsi="宋体" w:cs="宋体"/>
                <w:sz w:val="24"/>
                <w:highlight w:val="none"/>
              </w:rPr>
              <w:t>如同一项目体现多名成员亦可同时得分。</w:t>
            </w:r>
          </w:p>
          <w:p>
            <w:pPr>
              <w:spacing w:line="480" w:lineRule="exact"/>
              <w:jc w:val="left"/>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lang w:eastAsia="zh-Hans"/>
              </w:rPr>
              <w:t>项目团队成员每有一人</w:t>
            </w:r>
            <w:r>
              <w:rPr>
                <w:rFonts w:ascii="宋体" w:hAnsi="宋体" w:cs="宋体"/>
                <w:sz w:val="24"/>
                <w:highlight w:val="none"/>
              </w:rPr>
              <w:t>律师</w:t>
            </w:r>
            <w:r>
              <w:rPr>
                <w:rFonts w:ascii="宋体" w:hAnsi="宋体" w:cs="宋体"/>
                <w:sz w:val="24"/>
                <w:highlight w:val="none"/>
                <w:lang w:eastAsia="zh-Hans"/>
              </w:rPr>
              <w:t>执业</w:t>
            </w:r>
            <w:r>
              <w:rPr>
                <w:rFonts w:hint="eastAsia" w:ascii="宋体" w:hAnsi="宋体" w:cs="宋体"/>
                <w:sz w:val="24"/>
                <w:highlight w:val="none"/>
              </w:rPr>
              <w:t>3</w:t>
            </w:r>
            <w:r>
              <w:rPr>
                <w:rFonts w:ascii="宋体" w:hAnsi="宋体" w:cs="宋体"/>
                <w:sz w:val="24"/>
                <w:highlight w:val="none"/>
                <w:lang w:eastAsia="zh-Hans"/>
              </w:rPr>
              <w:t>年</w:t>
            </w:r>
            <w:r>
              <w:rPr>
                <w:rFonts w:hint="eastAsia" w:ascii="宋体" w:hAnsi="宋体" w:cs="宋体"/>
                <w:sz w:val="24"/>
                <w:highlight w:val="none"/>
              </w:rPr>
              <w:t>或</w:t>
            </w:r>
            <w:r>
              <w:rPr>
                <w:rFonts w:ascii="宋体" w:hAnsi="宋体" w:cs="宋体"/>
                <w:sz w:val="24"/>
                <w:highlight w:val="none"/>
                <w:lang w:eastAsia="zh-Hans"/>
              </w:rPr>
              <w:t>以上的得</w:t>
            </w:r>
            <w:r>
              <w:rPr>
                <w:rFonts w:hint="eastAsia" w:ascii="宋体" w:hAnsi="宋体" w:cs="宋体"/>
                <w:sz w:val="24"/>
                <w:highlight w:val="none"/>
              </w:rPr>
              <w:t>1</w:t>
            </w:r>
            <w:r>
              <w:rPr>
                <w:rFonts w:ascii="宋体" w:hAnsi="宋体" w:cs="宋体"/>
                <w:sz w:val="24"/>
                <w:highlight w:val="none"/>
                <w:lang w:eastAsia="zh-Hans"/>
              </w:rPr>
              <w:t>分</w:t>
            </w:r>
            <w:r>
              <w:rPr>
                <w:rFonts w:ascii="宋体" w:hAnsi="宋体" w:cs="宋体"/>
                <w:sz w:val="24"/>
                <w:highlight w:val="none"/>
              </w:rPr>
              <w:t>，最高不超过</w:t>
            </w:r>
            <w:r>
              <w:rPr>
                <w:rFonts w:hint="eastAsia" w:ascii="宋体" w:hAnsi="宋体" w:cs="宋体"/>
                <w:sz w:val="24"/>
                <w:highlight w:val="none"/>
              </w:rPr>
              <w:t>2</w:t>
            </w:r>
            <w:r>
              <w:rPr>
                <w:rFonts w:ascii="宋体" w:hAnsi="宋体" w:cs="宋体"/>
                <w:sz w:val="24"/>
                <w:highlight w:val="none"/>
                <w:lang w:eastAsia="zh-Hans"/>
              </w:rPr>
              <w:t>分</w:t>
            </w:r>
            <w:r>
              <w:rPr>
                <w:rFonts w:hint="eastAsia" w:ascii="宋体" w:hAnsi="宋体" w:cs="宋体"/>
                <w:sz w:val="24"/>
                <w:highlight w:val="none"/>
              </w:rPr>
              <w:t>。</w:t>
            </w:r>
          </w:p>
          <w:p>
            <w:pPr>
              <w:spacing w:line="480" w:lineRule="exact"/>
              <w:jc w:val="left"/>
              <w:rPr>
                <w:rFonts w:hint="eastAsia" w:ascii="宋体" w:hAnsi="宋体" w:cs="宋体"/>
                <w:sz w:val="24"/>
                <w:highlight w:val="none"/>
              </w:rPr>
            </w:pPr>
            <w:r>
              <w:rPr>
                <w:rFonts w:hint="eastAsia" w:ascii="宋体" w:hAnsi="宋体" w:cs="宋体"/>
                <w:sz w:val="24"/>
                <w:highlight w:val="none"/>
              </w:rPr>
              <w:t>上述三项累计得分，满分1</w:t>
            </w:r>
            <w:r>
              <w:rPr>
                <w:rFonts w:hint="eastAsia" w:ascii="宋体" w:hAnsi="宋体" w:cs="宋体"/>
                <w:sz w:val="24"/>
                <w:highlight w:val="none"/>
                <w:lang w:val="en-US" w:eastAsia="zh-CN"/>
              </w:rPr>
              <w:t>2</w:t>
            </w:r>
            <w:r>
              <w:rPr>
                <w:rFonts w:hint="eastAsia" w:ascii="宋体" w:hAnsi="宋体" w:cs="宋体"/>
                <w:sz w:val="24"/>
                <w:highlight w:val="none"/>
              </w:rPr>
              <w:t>分。</w:t>
            </w:r>
          </w:p>
          <w:p>
            <w:pPr>
              <w:spacing w:line="480" w:lineRule="exact"/>
              <w:jc w:val="left"/>
              <w:rPr>
                <w:rFonts w:hint="eastAsia" w:ascii="宋体" w:hAnsi="宋体" w:cs="宋体"/>
                <w:sz w:val="24"/>
                <w:highlight w:val="none"/>
                <w:lang w:val="zh-CN"/>
              </w:rPr>
            </w:pPr>
            <w:r>
              <w:rPr>
                <w:rFonts w:hint="eastAsia" w:ascii="宋体" w:hAnsi="宋体" w:cs="宋体"/>
                <w:sz w:val="24"/>
                <w:highlight w:val="none"/>
                <w:lang w:val="zh-CN"/>
              </w:rPr>
              <w:t>（二）评分依据：</w:t>
            </w:r>
          </w:p>
          <w:p>
            <w:pPr>
              <w:spacing w:line="480" w:lineRule="exact"/>
              <w:jc w:val="left"/>
              <w:rPr>
                <w:rFonts w:hint="eastAsia"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kern w:val="0"/>
                <w:sz w:val="24"/>
                <w:highlight w:val="none"/>
                <w:lang w:val="zh-CN"/>
              </w:rPr>
              <w:t>要求提供项目</w:t>
            </w:r>
            <w:r>
              <w:rPr>
                <w:rFonts w:hint="eastAsia" w:ascii="宋体" w:hAnsi="宋体" w:cs="宋体"/>
                <w:kern w:val="0"/>
                <w:sz w:val="24"/>
                <w:highlight w:val="none"/>
              </w:rPr>
              <w:t>团队人员</w:t>
            </w:r>
            <w:r>
              <w:rPr>
                <w:rFonts w:hint="eastAsia" w:ascii="宋体" w:hAnsi="宋体" w:cs="宋体"/>
                <w:kern w:val="0"/>
                <w:sz w:val="24"/>
                <w:highlight w:val="none"/>
                <w:lang w:val="zh-CN"/>
              </w:rPr>
              <w:t>投标日期前三个月</w:t>
            </w:r>
            <w:r>
              <w:rPr>
                <w:rFonts w:hint="eastAsia" w:ascii="宋体" w:hAnsi="宋体" w:cs="宋体"/>
                <w:kern w:val="0"/>
                <w:sz w:val="24"/>
                <w:highlight w:val="none"/>
              </w:rPr>
              <w:t>内</w:t>
            </w:r>
            <w:r>
              <w:rPr>
                <w:rFonts w:hint="eastAsia" w:ascii="宋体" w:hAnsi="宋体" w:cs="宋体"/>
                <w:sz w:val="24"/>
                <w:highlight w:val="none"/>
              </w:rPr>
              <w:t>任1个月</w:t>
            </w:r>
            <w:r>
              <w:rPr>
                <w:rFonts w:hint="eastAsia" w:ascii="宋体" w:hAnsi="宋体" w:cs="宋体"/>
                <w:kern w:val="0"/>
                <w:sz w:val="24"/>
                <w:highlight w:val="none"/>
                <w:lang w:val="zh-CN"/>
              </w:rPr>
              <w:t>在投标单位缴纳社保证明（网页或窗口打印资料均可，社保证明资料应当至少包含养老保险，未完整提供资料的人员不予计分）及劳动合同。如供应商为新成立企业且成立时间不足</w:t>
            </w:r>
            <w:r>
              <w:rPr>
                <w:rFonts w:hint="eastAsia" w:ascii="宋体" w:hAnsi="宋体" w:cs="宋体"/>
                <w:kern w:val="0"/>
                <w:sz w:val="24"/>
                <w:highlight w:val="none"/>
              </w:rPr>
              <w:t>1</w:t>
            </w:r>
            <w:r>
              <w:rPr>
                <w:rFonts w:hint="eastAsia" w:ascii="宋体" w:hAnsi="宋体" w:cs="宋体"/>
                <w:kern w:val="0"/>
                <w:sz w:val="24"/>
                <w:highlight w:val="none"/>
                <w:lang w:val="zh-CN"/>
              </w:rPr>
              <w:t>个月可提供加盖公章的情况说明或者证明材料亦视为符合</w:t>
            </w:r>
            <w:r>
              <w:rPr>
                <w:rFonts w:hint="eastAsia" w:ascii="宋体" w:hAnsi="宋体" w:cs="宋体"/>
                <w:sz w:val="24"/>
                <w:highlight w:val="none"/>
                <w:lang w:val="zh-CN"/>
              </w:rPr>
              <w:t>。</w:t>
            </w:r>
            <w:r>
              <w:rPr>
                <w:rFonts w:hint="eastAsia" w:ascii="宋体" w:hAnsi="宋体" w:cs="宋体"/>
                <w:sz w:val="24"/>
                <w:highlight w:val="none"/>
              </w:rPr>
              <w:t>本项目不接受退休返聘人员。</w:t>
            </w:r>
          </w:p>
          <w:p>
            <w:pPr>
              <w:autoSpaceDE w:val="0"/>
              <w:autoSpaceDN w:val="0"/>
              <w:adjustRightInd w:val="0"/>
              <w:spacing w:line="48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w:t>
            </w:r>
            <w:r>
              <w:rPr>
                <w:rFonts w:hint="eastAsia" w:ascii="宋体" w:hAnsi="宋体" w:cs="宋体"/>
                <w:sz w:val="24"/>
                <w:highlight w:val="none"/>
                <w:lang w:val="zh-CN"/>
              </w:rPr>
              <w:t>项目经验要求提供合同关键页复印件，包含但不限于日期页、主要内容页、盖章页、体现人员的名称等，</w:t>
            </w:r>
            <w:r>
              <w:rPr>
                <w:rFonts w:hint="eastAsia" w:ascii="宋体" w:hAnsi="宋体" w:cs="宋体"/>
                <w:color w:val="000000" w:themeColor="text1"/>
                <w:kern w:val="0"/>
                <w:sz w:val="24"/>
                <w:highlight w:val="none"/>
                <w:lang w:val="zh-CN"/>
                <w14:textFill>
                  <w14:solidFill>
                    <w14:schemeClr w14:val="tx1"/>
                  </w14:solidFill>
                </w14:textFill>
              </w:rPr>
              <w:t>通过合同关键信息无法判断是否得分的，还须同时提供能证明得分的其它证明资料，如项目报告或合同甲方出具</w:t>
            </w:r>
            <w:r>
              <w:rPr>
                <w:rFonts w:hint="eastAsia" w:ascii="宋体" w:hAnsi="宋体" w:cs="宋体"/>
                <w:color w:val="000000" w:themeColor="text1"/>
                <w:kern w:val="0"/>
                <w:sz w:val="24"/>
                <w:highlight w:val="none"/>
                <w:lang w:val="en-US" w:eastAsia="zh-CN"/>
                <w14:textFill>
                  <w14:solidFill>
                    <w14:schemeClr w14:val="tx1"/>
                  </w14:solidFill>
                </w14:textFill>
              </w:rPr>
              <w:t>(加盖甲方公章或业务章)</w:t>
            </w:r>
            <w:r>
              <w:rPr>
                <w:rFonts w:hint="eastAsia" w:ascii="宋体" w:hAnsi="宋体" w:cs="宋体"/>
                <w:color w:val="000000" w:themeColor="text1"/>
                <w:kern w:val="0"/>
                <w:sz w:val="24"/>
                <w:highlight w:val="none"/>
                <w:lang w:val="zh-CN"/>
                <w14:textFill>
                  <w14:solidFill>
                    <w14:schemeClr w14:val="tx1"/>
                  </w14:solidFill>
                </w14:textFill>
              </w:rPr>
              <w:t>的证明文件等</w:t>
            </w:r>
            <w:r>
              <w:rPr>
                <w:rFonts w:hint="eastAsia" w:ascii="宋体" w:hAnsi="宋体" w:cs="宋体"/>
                <w:color w:val="000000" w:themeColor="text1"/>
                <w:sz w:val="24"/>
                <w:highlight w:val="none"/>
                <w14:textFill>
                  <w14:solidFill>
                    <w14:schemeClr w14:val="tx1"/>
                  </w14:solidFill>
                </w14:textFill>
              </w:rPr>
              <w:t>。</w:t>
            </w:r>
          </w:p>
          <w:p>
            <w:pPr>
              <w:autoSpaceDE w:val="0"/>
              <w:autoSpaceDN w:val="0"/>
              <w:adjustRightInd w:val="0"/>
              <w:spacing w:line="480" w:lineRule="exact"/>
              <w:jc w:val="left"/>
              <w:rPr>
                <w:rFonts w:hint="eastAsia" w:ascii="宋体" w:hAnsi="宋体" w:cs="宋体"/>
                <w:sz w:val="24"/>
                <w:highlight w:val="none"/>
              </w:rPr>
            </w:pPr>
            <w:r>
              <w:rPr>
                <w:rFonts w:hint="eastAsia" w:ascii="宋体" w:hAnsi="宋体" w:cs="宋体"/>
                <w:sz w:val="24"/>
                <w:highlight w:val="none"/>
              </w:rPr>
              <w:t>3.学历证明要求提供毕业证书复印件以及学信网查询记录，并注明原件备查。学信网无法查询的，除应当提供证书复印件、注明原件备查外，还需提供其他佐证材料（如毕业院校、人社部门等颁发机构或监管机构等单位出具的证明）；（若为境外留学学历，无需提供学信网查询记录，需提供教育部留学服务中心出具的学历学位认证书）；</w:t>
            </w:r>
          </w:p>
          <w:p>
            <w:pPr>
              <w:autoSpaceDE w:val="0"/>
              <w:autoSpaceDN w:val="0"/>
              <w:adjustRightInd w:val="0"/>
              <w:spacing w:line="480" w:lineRule="exact"/>
              <w:jc w:val="left"/>
              <w:rPr>
                <w:rFonts w:hint="eastAsia" w:ascii="宋体" w:hAnsi="宋体" w:cs="宋体"/>
                <w:sz w:val="24"/>
                <w:highlight w:val="none"/>
              </w:rPr>
            </w:pPr>
            <w:r>
              <w:rPr>
                <w:rFonts w:hint="eastAsia" w:ascii="宋体" w:hAnsi="宋体" w:cs="宋体"/>
                <w:sz w:val="24"/>
                <w:highlight w:val="none"/>
              </w:rPr>
              <w:t>4.</w:t>
            </w:r>
            <w:r>
              <w:rPr>
                <w:rFonts w:ascii="宋体" w:hAnsi="宋体" w:cs="宋体"/>
                <w:sz w:val="24"/>
                <w:highlight w:val="none"/>
              </w:rPr>
              <w:t>提供全国律师执业诚信信息公示平台 (credit.acla.org.cn)查询截图，执业年限以首次批准执业日期为准</w:t>
            </w:r>
            <w:r>
              <w:rPr>
                <w:rFonts w:hint="eastAsia" w:ascii="宋体" w:hAnsi="宋体" w:cs="宋体"/>
                <w:sz w:val="24"/>
                <w:highlight w:val="none"/>
              </w:rPr>
              <w:t>起算；</w:t>
            </w:r>
          </w:p>
          <w:p>
            <w:pPr>
              <w:autoSpaceDE w:val="0"/>
              <w:autoSpaceDN w:val="0"/>
              <w:adjustRightInd w:val="0"/>
              <w:spacing w:line="480" w:lineRule="exact"/>
              <w:jc w:val="left"/>
              <w:rPr>
                <w:rFonts w:hint="eastAsia" w:ascii="宋体" w:hAnsi="宋体" w:cs="宋体"/>
                <w:kern w:val="0"/>
                <w:sz w:val="24"/>
                <w:highlight w:val="none"/>
              </w:rPr>
            </w:pPr>
            <w:r>
              <w:rPr>
                <w:rFonts w:hint="eastAsia" w:ascii="宋体" w:hAnsi="宋体" w:cs="宋体"/>
                <w:sz w:val="24"/>
                <w:highlight w:val="none"/>
              </w:rPr>
              <w:t>5.</w:t>
            </w:r>
            <w:r>
              <w:rPr>
                <w:rFonts w:hint="eastAsia" w:ascii="宋体" w:hAnsi="宋体" w:cs="宋体"/>
                <w:sz w:val="24"/>
                <w:highlight w:val="none"/>
                <w:lang w:val="zh-CN"/>
              </w:rPr>
              <w:t>以上资料均要求提供复印件加盖投标人公章，</w:t>
            </w:r>
            <w:r>
              <w:rPr>
                <w:rFonts w:hint="eastAsia" w:ascii="宋体" w:hAnsi="宋体" w:cs="宋体"/>
                <w:sz w:val="24"/>
                <w:highlight w:val="none"/>
              </w:rPr>
              <w:t>原件备查，</w:t>
            </w:r>
            <w:r>
              <w:rPr>
                <w:rFonts w:hint="eastAsia" w:ascii="宋体" w:hAnsi="宋体" w:cs="宋体"/>
                <w:sz w:val="24"/>
                <w:highlight w:val="none"/>
                <w:lang w:val="zh-CN"/>
              </w:rPr>
              <w:t>评分中出现无证明资料或专家无法凭所提供资料判断是否得分的情况，一律作不得分处理。</w:t>
            </w:r>
          </w:p>
        </w:tc>
        <w:tc>
          <w:tcPr>
            <w:tcW w:w="860" w:type="dxa"/>
            <w:vAlign w:val="center"/>
          </w:tcPr>
          <w:p>
            <w:pPr>
              <w:autoSpaceDE w:val="0"/>
              <w:autoSpaceDN w:val="0"/>
              <w:adjustRightInd w:val="0"/>
              <w:spacing w:line="48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23"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rPr>
              <w:t>4</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lang w:val="sq-AL"/>
              </w:rPr>
            </w:pPr>
            <w:r>
              <w:rPr>
                <w:rFonts w:hint="eastAsia" w:ascii="宋体" w:hAnsi="宋体" w:cs="宋体"/>
                <w:sz w:val="24"/>
                <w:highlight w:val="none"/>
                <w:lang w:val="zh-CN"/>
              </w:rPr>
              <w:t>诚信声明与承诺</w:t>
            </w:r>
          </w:p>
        </w:tc>
        <w:tc>
          <w:tcPr>
            <w:tcW w:w="5907" w:type="dxa"/>
            <w:vAlign w:val="center"/>
          </w:tcPr>
          <w:p>
            <w:pPr>
              <w:spacing w:line="480" w:lineRule="exact"/>
              <w:rPr>
                <w:rFonts w:hint="eastAsia" w:ascii="宋体" w:hAnsi="宋体" w:cs="宋体"/>
                <w:sz w:val="24"/>
                <w:highlight w:val="none"/>
              </w:rPr>
            </w:pPr>
            <w:r>
              <w:rPr>
                <w:rFonts w:hint="eastAsia" w:ascii="宋体" w:hAnsi="宋体" w:cs="宋体"/>
                <w:sz w:val="24"/>
                <w:highlight w:val="none"/>
              </w:rPr>
              <w:t>（一）评分内容：</w:t>
            </w:r>
          </w:p>
          <w:p>
            <w:pPr>
              <w:spacing w:line="480" w:lineRule="exact"/>
              <w:rPr>
                <w:rFonts w:hint="eastAsia" w:ascii="宋体" w:hAnsi="宋体" w:cs="宋体"/>
                <w:sz w:val="24"/>
                <w:highlight w:val="none"/>
              </w:rPr>
            </w:pPr>
            <w:r>
              <w:rPr>
                <w:rFonts w:hint="eastAsia" w:ascii="宋体" w:hAnsi="宋体" w:cs="宋体"/>
                <w:sz w:val="24"/>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480" w:lineRule="exact"/>
              <w:rPr>
                <w:rFonts w:hint="eastAsia" w:ascii="宋体" w:hAnsi="宋体" w:eastAsia="宋体" w:cs="宋体"/>
                <w:sz w:val="24"/>
                <w:highlight w:val="none"/>
                <w:lang w:eastAsia="zh-CN"/>
              </w:rPr>
            </w:pPr>
            <w:r>
              <w:rPr>
                <w:rFonts w:hint="eastAsia" w:ascii="宋体" w:hAnsi="宋体" w:cs="宋体"/>
                <w:sz w:val="24"/>
                <w:highlight w:val="none"/>
              </w:rPr>
              <w:t>（二）评分依据</w:t>
            </w:r>
            <w:r>
              <w:rPr>
                <w:rFonts w:hint="eastAsia" w:ascii="宋体" w:hAnsi="宋体" w:cs="宋体"/>
                <w:sz w:val="24"/>
                <w:highlight w:val="none"/>
                <w:lang w:eastAsia="zh-CN"/>
              </w:rPr>
              <w:t>：</w:t>
            </w:r>
            <w:bookmarkStart w:id="54" w:name="_GoBack"/>
            <w:bookmarkEnd w:id="54"/>
          </w:p>
          <w:p>
            <w:pPr>
              <w:spacing w:line="480" w:lineRule="exact"/>
              <w:rPr>
                <w:rFonts w:hint="eastAsia" w:ascii="宋体" w:hAnsi="宋体" w:cs="宋体"/>
                <w:kern w:val="0"/>
                <w:sz w:val="24"/>
                <w:highlight w:val="none"/>
                <w:lang w:val="zh-CN"/>
              </w:rPr>
            </w:pPr>
            <w:r>
              <w:rPr>
                <w:rFonts w:hint="eastAsia" w:ascii="宋体" w:hAnsi="宋体" w:cs="宋体"/>
                <w:kern w:val="0"/>
                <w:sz w:val="24"/>
                <w:highlight w:val="none"/>
                <w:lang w:val="zh-CN"/>
              </w:rPr>
              <w:t>1、投标人提供诚信声明与承诺加盖公章；</w:t>
            </w:r>
          </w:p>
          <w:p>
            <w:pPr>
              <w:wordWrap w:val="0"/>
              <w:spacing w:line="480" w:lineRule="exact"/>
              <w:rPr>
                <w:rFonts w:hint="eastAsia" w:ascii="宋体" w:hAnsi="宋体" w:cs="宋体"/>
                <w:sz w:val="24"/>
                <w:highlight w:val="none"/>
              </w:rPr>
            </w:pPr>
            <w:r>
              <w:rPr>
                <w:rFonts w:hint="eastAsia" w:ascii="宋体" w:hAnsi="宋体" w:cs="宋体"/>
                <w:kern w:val="0"/>
                <w:sz w:val="24"/>
                <w:highlight w:val="none"/>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sz w:val="24"/>
                <w:highlight w:val="none"/>
              </w:rPr>
              <w:t>。</w:t>
            </w:r>
          </w:p>
        </w:tc>
        <w:tc>
          <w:tcPr>
            <w:tcW w:w="860" w:type="dxa"/>
            <w:vAlign w:val="center"/>
          </w:tcPr>
          <w:p>
            <w:pPr>
              <w:spacing w:line="48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评审委员打分</w:t>
            </w:r>
          </w:p>
        </w:tc>
      </w:tr>
      <w:bookmarkEnd w:id="3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6"/>
            <w:shd w:val="clear" w:color="auto" w:fill="D9D9D9"/>
            <w:vAlign w:val="center"/>
          </w:tcPr>
          <w:p>
            <w:pPr>
              <w:autoSpaceDE w:val="0"/>
              <w:autoSpaceDN w:val="0"/>
              <w:adjustRightInd w:val="0"/>
              <w:spacing w:line="480" w:lineRule="exact"/>
              <w:jc w:val="center"/>
              <w:rPr>
                <w:rFonts w:hint="eastAsia" w:ascii="宋体" w:hAnsi="宋体" w:cs="宋体"/>
                <w:b/>
                <w:sz w:val="24"/>
                <w:highlight w:val="none"/>
                <w:lang w:val="zh-CN"/>
              </w:rPr>
            </w:pPr>
            <w:r>
              <w:rPr>
                <w:rFonts w:hint="eastAsia" w:ascii="宋体" w:hAnsi="宋体" w:cs="宋体"/>
                <w:b/>
                <w:sz w:val="24"/>
                <w:highlight w:val="none"/>
                <w:lang w:val="zh-CN"/>
              </w:rPr>
              <w:t>三、技术部分（</w:t>
            </w:r>
            <w:r>
              <w:rPr>
                <w:rFonts w:hint="default" w:ascii="宋体" w:hAnsi="宋体" w:cs="宋体"/>
                <w:b/>
                <w:sz w:val="24"/>
                <w:highlight w:val="none"/>
                <w:lang w:val="en-US" w:eastAsia="zh-CN"/>
              </w:rPr>
              <w:t>30</w:t>
            </w:r>
            <w:r>
              <w:rPr>
                <w:rFonts w:hint="eastAsia" w:ascii="宋体" w:hAnsi="宋体" w:cs="宋体"/>
                <w:b/>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23"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lang w:val="zh-CN"/>
              </w:rPr>
              <w:t>序号</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lang w:val="zh-CN"/>
              </w:rPr>
              <w:t>内容</w:t>
            </w:r>
          </w:p>
        </w:tc>
        <w:tc>
          <w:tcPr>
            <w:tcW w:w="5907"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评分规则</w:t>
            </w:r>
          </w:p>
        </w:tc>
        <w:tc>
          <w:tcPr>
            <w:tcW w:w="86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rPr>
              <w:t>权重</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23"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lang w:val="zh-CN"/>
              </w:rPr>
            </w:pPr>
            <w:bookmarkStart w:id="35" w:name="OLE_LINK15" w:colFirst="1" w:colLast="1"/>
            <w:r>
              <w:rPr>
                <w:rFonts w:hint="eastAsia" w:ascii="宋体" w:hAnsi="宋体" w:cs="宋体"/>
                <w:sz w:val="24"/>
                <w:highlight w:val="none"/>
                <w:lang w:val="zh-CN"/>
              </w:rPr>
              <w:t>1</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ascii="宋体" w:hAnsi="宋体" w:cs="宋体"/>
                <w:sz w:val="24"/>
                <w:highlight w:val="none"/>
                <w:lang w:val="zh-CN"/>
              </w:rPr>
              <w:t>项目实施方案</w:t>
            </w:r>
          </w:p>
        </w:tc>
        <w:tc>
          <w:tcPr>
            <w:tcW w:w="5907" w:type="dxa"/>
            <w:vAlign w:val="center"/>
          </w:tcPr>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（一）评审内容：</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根据招标文件的需求和投标文件响应情况，编制项目实施方案。</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包含但不限于以下内容：</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1.</w:t>
            </w:r>
            <w:r>
              <w:rPr>
                <w:rFonts w:hint="eastAsia" w:ascii="宋体" w:hAnsi="宋体" w:cs="宋体"/>
                <w:sz w:val="24"/>
                <w:highlight w:val="none"/>
                <w:lang w:val="zh-CN"/>
              </w:rPr>
              <w:t>项目</w:t>
            </w:r>
            <w:r>
              <w:rPr>
                <w:rFonts w:ascii="宋体" w:hAnsi="宋体" w:cs="宋体"/>
                <w:sz w:val="24"/>
                <w:highlight w:val="none"/>
                <w:lang w:val="zh-CN"/>
              </w:rPr>
              <w:t>理解；</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2.工作内容；</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3.</w:t>
            </w:r>
            <w:r>
              <w:rPr>
                <w:rFonts w:hint="eastAsia" w:ascii="宋体" w:hAnsi="宋体" w:cs="宋体"/>
                <w:sz w:val="24"/>
                <w:highlight w:val="none"/>
                <w:lang w:val="zh-CN"/>
              </w:rPr>
              <w:t>工作成果标准</w:t>
            </w:r>
            <w:r>
              <w:rPr>
                <w:rFonts w:ascii="宋体" w:hAnsi="宋体" w:cs="宋体"/>
                <w:sz w:val="24"/>
                <w:highlight w:val="none"/>
                <w:lang w:val="zh-CN"/>
              </w:rPr>
              <w:t>。</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（二）评审标准：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1.满足</w:t>
            </w:r>
            <w:r>
              <w:rPr>
                <w:rFonts w:hint="eastAsia" w:ascii="宋体" w:hAnsi="宋体" w:cs="宋体"/>
                <w:sz w:val="24"/>
                <w:highlight w:val="none"/>
              </w:rPr>
              <w:t>三</w:t>
            </w:r>
            <w:r>
              <w:rPr>
                <w:rFonts w:ascii="宋体" w:hAnsi="宋体" w:cs="宋体"/>
                <w:sz w:val="24"/>
                <w:highlight w:val="none"/>
                <w:lang w:val="zh-CN"/>
              </w:rPr>
              <w:t>点得</w:t>
            </w:r>
            <w:r>
              <w:rPr>
                <w:rFonts w:hint="default" w:ascii="宋体" w:hAnsi="宋体" w:cs="宋体"/>
                <w:sz w:val="24"/>
                <w:highlight w:val="none"/>
                <w:lang w:val="en-US" w:eastAsia="zh-CN"/>
              </w:rPr>
              <w:t>4</w:t>
            </w:r>
            <w:r>
              <w:rPr>
                <w:rFonts w:ascii="宋体" w:hAnsi="宋体" w:cs="宋体"/>
                <w:sz w:val="24"/>
                <w:highlight w:val="none"/>
                <w:lang w:val="zh-CN"/>
              </w:rPr>
              <w:t>分，满足任意</w:t>
            </w:r>
            <w:r>
              <w:rPr>
                <w:rFonts w:hint="eastAsia" w:ascii="宋体" w:hAnsi="宋体" w:cs="宋体"/>
                <w:sz w:val="24"/>
                <w:highlight w:val="none"/>
              </w:rPr>
              <w:t>两</w:t>
            </w:r>
            <w:r>
              <w:rPr>
                <w:rFonts w:ascii="宋体" w:hAnsi="宋体" w:cs="宋体"/>
                <w:sz w:val="24"/>
                <w:highlight w:val="none"/>
                <w:lang w:val="zh-CN"/>
              </w:rPr>
              <w:t>点得</w:t>
            </w:r>
            <w:r>
              <w:rPr>
                <w:rFonts w:hint="default" w:ascii="宋体" w:hAnsi="宋体" w:cs="宋体"/>
                <w:sz w:val="24"/>
                <w:highlight w:val="none"/>
                <w:lang w:val="en-US" w:eastAsia="zh-CN"/>
              </w:rPr>
              <w:t>2</w:t>
            </w:r>
            <w:r>
              <w:rPr>
                <w:rFonts w:ascii="宋体" w:hAnsi="宋体" w:cs="宋体"/>
                <w:sz w:val="24"/>
                <w:highlight w:val="none"/>
                <w:lang w:val="zh-CN"/>
              </w:rPr>
              <w:t>分，满足任意一点得</w:t>
            </w:r>
            <w:r>
              <w:rPr>
                <w:rFonts w:hint="default" w:ascii="宋体" w:hAnsi="宋体" w:cs="宋体"/>
                <w:sz w:val="24"/>
                <w:highlight w:val="none"/>
                <w:lang w:val="en-US" w:eastAsia="zh-CN"/>
              </w:rPr>
              <w:t>1</w:t>
            </w:r>
            <w:r>
              <w:rPr>
                <w:rFonts w:ascii="宋体" w:hAnsi="宋体" w:cs="宋体"/>
                <w:sz w:val="24"/>
                <w:highlight w:val="none"/>
                <w:lang w:val="zh-CN"/>
              </w:rPr>
              <w:t xml:space="preserve">分，未满足不得分。 </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 xml:space="preserve">2.在此基础上，专家根据各供应商的具体响应内容按照量化的评审因素指标进一步评审； </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优：内容完整详细且符合项目实际，可行性强；</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良：内容完整，可行性较好；</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中：内容能符合项目部分要求，较贴近项目实际；</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差：内容</w:t>
            </w:r>
            <w:r>
              <w:rPr>
                <w:rFonts w:ascii="宋体" w:hAnsi="宋体" w:cs="宋体"/>
                <w:sz w:val="24"/>
                <w:highlight w:val="none"/>
              </w:rPr>
              <w:t>不</w:t>
            </w:r>
            <w:r>
              <w:rPr>
                <w:rFonts w:ascii="宋体" w:hAnsi="宋体" w:cs="宋体"/>
                <w:sz w:val="24"/>
                <w:highlight w:val="none"/>
                <w:lang w:val="zh-CN"/>
              </w:rPr>
              <w:t>能符合项目要求，</w:t>
            </w:r>
            <w:r>
              <w:rPr>
                <w:rFonts w:ascii="宋体" w:hAnsi="宋体" w:cs="宋体"/>
                <w:sz w:val="24"/>
                <w:highlight w:val="none"/>
              </w:rPr>
              <w:t>不</w:t>
            </w:r>
            <w:r>
              <w:rPr>
                <w:rFonts w:ascii="宋体" w:hAnsi="宋体" w:cs="宋体"/>
                <w:sz w:val="24"/>
                <w:highlight w:val="none"/>
                <w:lang w:val="zh-CN"/>
              </w:rPr>
              <w:t>贴近项目实际。</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评审为优的加</w:t>
            </w:r>
            <w:r>
              <w:rPr>
                <w:rFonts w:hint="eastAsia" w:ascii="宋体" w:hAnsi="宋体" w:cs="宋体"/>
                <w:sz w:val="24"/>
                <w:highlight w:val="none"/>
                <w:lang w:val="en-US" w:eastAsia="zh-CN"/>
              </w:rPr>
              <w:t>6</w:t>
            </w:r>
            <w:r>
              <w:rPr>
                <w:rFonts w:ascii="宋体" w:hAnsi="宋体" w:cs="宋体"/>
                <w:sz w:val="24"/>
                <w:highlight w:val="none"/>
                <w:lang w:val="zh-CN"/>
              </w:rPr>
              <w:t>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评审为良的加</w:t>
            </w:r>
            <w:r>
              <w:rPr>
                <w:rFonts w:hint="eastAsia" w:ascii="宋体" w:hAnsi="宋体" w:cs="宋体"/>
                <w:sz w:val="24"/>
                <w:highlight w:val="none"/>
              </w:rPr>
              <w:t>3</w:t>
            </w:r>
            <w:r>
              <w:rPr>
                <w:rFonts w:ascii="宋体" w:hAnsi="宋体" w:cs="宋体"/>
                <w:sz w:val="24"/>
                <w:highlight w:val="none"/>
                <w:lang w:val="zh-CN"/>
              </w:rPr>
              <w:t>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评审为中的加</w:t>
            </w:r>
            <w:r>
              <w:rPr>
                <w:rFonts w:hint="eastAsia" w:ascii="宋体" w:hAnsi="宋体" w:cs="宋体"/>
                <w:sz w:val="24"/>
                <w:highlight w:val="none"/>
                <w:lang w:val="en-US" w:eastAsia="zh-CN"/>
              </w:rPr>
              <w:t>1</w:t>
            </w:r>
            <w:r>
              <w:rPr>
                <w:rFonts w:ascii="宋体" w:hAnsi="宋体" w:cs="宋体"/>
                <w:sz w:val="24"/>
                <w:highlight w:val="none"/>
                <w:lang w:val="zh-CN"/>
              </w:rPr>
              <w:t>分；</w:t>
            </w:r>
          </w:p>
          <w:p>
            <w:pPr>
              <w:pStyle w:val="47"/>
              <w:widowControl/>
              <w:spacing w:line="480" w:lineRule="exact"/>
              <w:ind w:firstLine="0" w:firstLineChars="0"/>
              <w:jc w:val="left"/>
              <w:rPr>
                <w:rFonts w:hint="eastAsia" w:ascii="宋体" w:hAnsi="宋体" w:cs="宋体"/>
                <w:sz w:val="24"/>
                <w:highlight w:val="none"/>
              </w:rPr>
            </w:pPr>
            <w:r>
              <w:rPr>
                <w:rFonts w:ascii="宋体" w:hAnsi="宋体" w:cs="宋体"/>
                <w:sz w:val="24"/>
                <w:highlight w:val="none"/>
                <w:lang w:val="zh-CN"/>
              </w:rPr>
              <w:t>评审为差的</w:t>
            </w:r>
            <w:r>
              <w:rPr>
                <w:rFonts w:ascii="宋体" w:hAnsi="宋体" w:cs="宋体"/>
                <w:sz w:val="24"/>
                <w:highlight w:val="none"/>
              </w:rPr>
              <w:t>不加分</w:t>
            </w:r>
            <w:r>
              <w:rPr>
                <w:rFonts w:ascii="宋体" w:hAnsi="宋体" w:cs="宋体"/>
                <w:sz w:val="24"/>
                <w:highlight w:val="none"/>
                <w:lang w:val="zh-CN"/>
              </w:rPr>
              <w:t>。</w:t>
            </w:r>
          </w:p>
        </w:tc>
        <w:tc>
          <w:tcPr>
            <w:tcW w:w="860" w:type="dxa"/>
            <w:vAlign w:val="center"/>
          </w:tcPr>
          <w:p>
            <w:pPr>
              <w:spacing w:line="480" w:lineRule="exact"/>
              <w:ind w:left="-78" w:leftChars="-37" w:right="-73" w:rightChars="-35"/>
              <w:jc w:val="center"/>
              <w:rPr>
                <w:rFonts w:hint="eastAsia" w:ascii="宋体" w:hAnsi="宋体" w:eastAsia="宋体" w:cs="宋体"/>
                <w:sz w:val="24"/>
                <w:highlight w:val="none"/>
                <w:lang w:eastAsia="zh-CN"/>
              </w:rPr>
            </w:pPr>
            <w:r>
              <w:rPr>
                <w:rFonts w:ascii="宋体" w:hAnsi="宋体" w:cs="宋体"/>
                <w:sz w:val="24"/>
                <w:highlight w:val="none"/>
              </w:rPr>
              <w:t>1</w:t>
            </w:r>
            <w:r>
              <w:rPr>
                <w:rFonts w:hint="default" w:ascii="宋体" w:hAnsi="宋体" w:cs="宋体"/>
                <w:sz w:val="24"/>
                <w:highlight w:val="none"/>
                <w:lang w:val="en-US" w:eastAsia="zh-CN"/>
              </w:rPr>
              <w:t>0</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23"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rPr>
              <w:t>2</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ascii="宋体" w:hAnsi="宋体" w:cs="宋体"/>
                <w:sz w:val="24"/>
                <w:highlight w:val="none"/>
                <w:lang w:val="zh-CN"/>
              </w:rPr>
              <w:t>质量保障措施及方案</w:t>
            </w:r>
          </w:p>
        </w:tc>
        <w:tc>
          <w:tcPr>
            <w:tcW w:w="5907" w:type="dxa"/>
            <w:vAlign w:val="center"/>
          </w:tcPr>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（一）评审内容：</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根据招标文件的需求</w:t>
            </w:r>
            <w:r>
              <w:rPr>
                <w:rFonts w:ascii="宋体" w:hAnsi="宋体" w:cs="宋体"/>
                <w:sz w:val="24"/>
                <w:highlight w:val="none"/>
              </w:rPr>
              <w:t>编制</w:t>
            </w:r>
            <w:r>
              <w:rPr>
                <w:rFonts w:ascii="宋体" w:hAnsi="宋体" w:cs="宋体"/>
                <w:sz w:val="24"/>
                <w:highlight w:val="none"/>
                <w:lang w:val="zh-CN"/>
              </w:rPr>
              <w:t>质量保障措施及方案。包含但不限于以下内容：</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1.项目质量管理；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2.人员保障措施及方案；</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3.项目保障措施。</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w:t>
            </w:r>
            <w:r>
              <w:rPr>
                <w:rFonts w:ascii="宋体" w:hAnsi="宋体" w:cs="宋体"/>
                <w:sz w:val="24"/>
                <w:highlight w:val="none"/>
              </w:rPr>
              <w:t>二</w:t>
            </w:r>
            <w:r>
              <w:rPr>
                <w:rFonts w:ascii="宋体" w:hAnsi="宋体" w:cs="宋体"/>
                <w:sz w:val="24"/>
                <w:highlight w:val="none"/>
                <w:lang w:val="zh-CN"/>
              </w:rPr>
              <w:t>）评分标准：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满足</w:t>
            </w:r>
            <w:r>
              <w:rPr>
                <w:rFonts w:hint="eastAsia" w:ascii="宋体" w:hAnsi="宋体" w:cs="宋体"/>
                <w:sz w:val="24"/>
                <w:highlight w:val="none"/>
              </w:rPr>
              <w:t>三</w:t>
            </w:r>
            <w:r>
              <w:rPr>
                <w:rFonts w:ascii="宋体" w:hAnsi="宋体" w:cs="宋体"/>
                <w:sz w:val="24"/>
                <w:highlight w:val="none"/>
                <w:lang w:val="zh-CN"/>
              </w:rPr>
              <w:t>点得</w:t>
            </w:r>
            <w:r>
              <w:rPr>
                <w:rFonts w:hint="default" w:ascii="宋体" w:hAnsi="宋体" w:cs="宋体"/>
                <w:sz w:val="24"/>
                <w:highlight w:val="none"/>
                <w:lang w:val="en-US" w:eastAsia="zh-CN"/>
              </w:rPr>
              <w:t>4</w:t>
            </w:r>
            <w:r>
              <w:rPr>
                <w:rFonts w:ascii="宋体" w:hAnsi="宋体" w:cs="宋体"/>
                <w:sz w:val="24"/>
                <w:highlight w:val="none"/>
                <w:lang w:val="zh-CN"/>
              </w:rPr>
              <w:t>分，满足任意</w:t>
            </w:r>
            <w:r>
              <w:rPr>
                <w:rFonts w:hint="eastAsia" w:ascii="宋体" w:hAnsi="宋体" w:cs="宋体"/>
                <w:sz w:val="24"/>
                <w:highlight w:val="none"/>
              </w:rPr>
              <w:t>两</w:t>
            </w:r>
            <w:r>
              <w:rPr>
                <w:rFonts w:ascii="宋体" w:hAnsi="宋体" w:cs="宋体"/>
                <w:sz w:val="24"/>
                <w:highlight w:val="none"/>
                <w:lang w:val="zh-CN"/>
              </w:rPr>
              <w:t>点得</w:t>
            </w:r>
            <w:r>
              <w:rPr>
                <w:rFonts w:hint="default" w:ascii="宋体" w:hAnsi="宋体" w:cs="宋体"/>
                <w:sz w:val="24"/>
                <w:highlight w:val="none"/>
                <w:lang w:val="en-US" w:eastAsia="zh-CN"/>
              </w:rPr>
              <w:t>2</w:t>
            </w:r>
            <w:r>
              <w:rPr>
                <w:rFonts w:ascii="宋体" w:hAnsi="宋体" w:cs="宋体"/>
                <w:sz w:val="24"/>
                <w:highlight w:val="none"/>
                <w:lang w:val="zh-CN"/>
              </w:rPr>
              <w:t>分，满足任意一点得</w:t>
            </w:r>
            <w:r>
              <w:rPr>
                <w:rFonts w:hint="default" w:ascii="宋体" w:hAnsi="宋体" w:cs="宋体"/>
                <w:sz w:val="24"/>
                <w:highlight w:val="none"/>
                <w:lang w:val="en-US" w:eastAsia="zh-CN"/>
              </w:rPr>
              <w:t>1</w:t>
            </w:r>
            <w:r>
              <w:rPr>
                <w:rFonts w:ascii="宋体" w:hAnsi="宋体" w:cs="宋体"/>
                <w:sz w:val="24"/>
                <w:highlight w:val="none"/>
                <w:lang w:val="zh-CN"/>
              </w:rPr>
              <w:t>分，</w:t>
            </w:r>
            <w:r>
              <w:rPr>
                <w:rFonts w:ascii="宋体" w:hAnsi="宋体" w:cs="宋体"/>
                <w:sz w:val="24"/>
                <w:highlight w:val="none"/>
              </w:rPr>
              <w:t>均</w:t>
            </w:r>
            <w:r>
              <w:rPr>
                <w:rFonts w:ascii="宋体" w:hAnsi="宋体" w:cs="宋体"/>
                <w:sz w:val="24"/>
                <w:highlight w:val="none"/>
                <w:lang w:val="zh-CN"/>
              </w:rPr>
              <w:t>未满足不得分。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 xml:space="preserve">在此基础上，专家根据各供应商的具体响应内容进一步评审； </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优：数据质量评价标准及方案合理可行的；</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良：数据质量评价标准及方案</w:t>
            </w:r>
            <w:r>
              <w:rPr>
                <w:rFonts w:ascii="宋体" w:hAnsi="宋体" w:cs="宋体"/>
                <w:sz w:val="24"/>
                <w:highlight w:val="none"/>
              </w:rPr>
              <w:t>较</w:t>
            </w:r>
            <w:r>
              <w:rPr>
                <w:rFonts w:ascii="宋体" w:hAnsi="宋体" w:cs="宋体"/>
                <w:sz w:val="24"/>
                <w:highlight w:val="none"/>
                <w:lang w:val="zh-CN"/>
              </w:rPr>
              <w:t>可行和合理的；</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中：数据质量评价标准及方案</w:t>
            </w:r>
            <w:r>
              <w:rPr>
                <w:rFonts w:ascii="宋体" w:hAnsi="宋体" w:cs="宋体"/>
                <w:sz w:val="24"/>
                <w:highlight w:val="none"/>
              </w:rPr>
              <w:t>基本</w:t>
            </w:r>
            <w:r>
              <w:rPr>
                <w:rFonts w:ascii="宋体" w:hAnsi="宋体" w:cs="宋体"/>
                <w:sz w:val="24"/>
                <w:highlight w:val="none"/>
                <w:lang w:val="zh-CN"/>
              </w:rPr>
              <w:t>可行和合理的；</w:t>
            </w:r>
          </w:p>
          <w:p>
            <w:pPr>
              <w:spacing w:line="480" w:lineRule="exact"/>
              <w:rPr>
                <w:highlight w:val="none"/>
              </w:rPr>
            </w:pPr>
            <w:r>
              <w:rPr>
                <w:rFonts w:ascii="宋体" w:hAnsi="宋体" w:cs="宋体"/>
                <w:sz w:val="24"/>
                <w:highlight w:val="none"/>
                <w:lang w:val="zh-CN"/>
              </w:rPr>
              <w:t>差：数据质量评价标准及方案</w:t>
            </w:r>
            <w:r>
              <w:rPr>
                <w:rFonts w:ascii="宋体" w:hAnsi="宋体" w:cs="宋体"/>
                <w:sz w:val="24"/>
                <w:highlight w:val="none"/>
              </w:rPr>
              <w:t>不合理的</w:t>
            </w:r>
            <w:r>
              <w:rPr>
                <w:rFonts w:ascii="宋体" w:hAnsi="宋体" w:cs="宋体"/>
                <w:sz w:val="24"/>
                <w:highlight w:val="none"/>
                <w:lang w:val="zh-CN"/>
              </w:rPr>
              <w:t>。</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评审为优的加</w:t>
            </w:r>
            <w:r>
              <w:rPr>
                <w:rFonts w:hint="eastAsia" w:ascii="宋体" w:hAnsi="宋体" w:cs="宋体"/>
                <w:sz w:val="24"/>
                <w:highlight w:val="none"/>
                <w:lang w:val="en-US" w:eastAsia="zh-CN"/>
              </w:rPr>
              <w:t>6</w:t>
            </w:r>
            <w:r>
              <w:rPr>
                <w:rFonts w:ascii="宋体" w:hAnsi="宋体" w:cs="宋体"/>
                <w:sz w:val="24"/>
                <w:highlight w:val="none"/>
                <w:lang w:val="zh-CN"/>
              </w:rPr>
              <w:t>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评审为良的加</w:t>
            </w:r>
            <w:r>
              <w:rPr>
                <w:rFonts w:hint="eastAsia" w:ascii="宋体" w:hAnsi="宋体" w:cs="宋体"/>
                <w:sz w:val="24"/>
                <w:highlight w:val="none"/>
                <w:lang w:val="en-US" w:eastAsia="zh-CN"/>
              </w:rPr>
              <w:t>3</w:t>
            </w:r>
            <w:r>
              <w:rPr>
                <w:rFonts w:ascii="宋体" w:hAnsi="宋体" w:cs="宋体"/>
                <w:sz w:val="24"/>
                <w:highlight w:val="none"/>
                <w:lang w:val="zh-CN"/>
              </w:rPr>
              <w:t>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评审为中的加</w:t>
            </w:r>
            <w:r>
              <w:rPr>
                <w:rFonts w:hint="eastAsia" w:ascii="宋体" w:hAnsi="宋体" w:cs="宋体"/>
                <w:sz w:val="24"/>
                <w:highlight w:val="none"/>
                <w:lang w:val="en-US" w:eastAsia="zh-CN"/>
              </w:rPr>
              <w:t>1</w:t>
            </w:r>
            <w:r>
              <w:rPr>
                <w:rFonts w:ascii="宋体" w:hAnsi="宋体" w:cs="宋体"/>
                <w:sz w:val="24"/>
                <w:highlight w:val="none"/>
                <w:lang w:val="zh-CN"/>
              </w:rPr>
              <w:t>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评审为差的</w:t>
            </w:r>
            <w:r>
              <w:rPr>
                <w:rFonts w:ascii="宋体" w:hAnsi="宋体" w:cs="宋体"/>
                <w:sz w:val="24"/>
                <w:highlight w:val="none"/>
              </w:rPr>
              <w:t>不加分</w:t>
            </w:r>
            <w:r>
              <w:rPr>
                <w:rFonts w:ascii="宋体" w:hAnsi="宋体" w:cs="宋体"/>
                <w:sz w:val="24"/>
                <w:highlight w:val="none"/>
                <w:lang w:val="zh-CN"/>
              </w:rPr>
              <w:t>。</w:t>
            </w:r>
          </w:p>
        </w:tc>
        <w:tc>
          <w:tcPr>
            <w:tcW w:w="860" w:type="dxa"/>
            <w:vAlign w:val="center"/>
          </w:tcPr>
          <w:p>
            <w:pPr>
              <w:spacing w:line="480" w:lineRule="exact"/>
              <w:ind w:left="-78" w:leftChars="-37" w:right="-73" w:rightChars="-35"/>
              <w:jc w:val="center"/>
              <w:rPr>
                <w:rFonts w:hint="default" w:ascii="宋体" w:hAnsi="宋体" w:eastAsia="宋体" w:cs="宋体"/>
                <w:sz w:val="24"/>
                <w:highlight w:val="none"/>
                <w:lang w:val="en-US" w:eastAsia="zh-CN"/>
              </w:rPr>
            </w:pPr>
            <w:r>
              <w:rPr>
                <w:rFonts w:hint="eastAsia" w:ascii="宋体" w:hAnsi="宋体" w:cs="宋体"/>
                <w:kern w:val="0"/>
                <w:sz w:val="24"/>
                <w:highlight w:val="none"/>
                <w:lang w:val="en-US" w:eastAsia="zh-CN"/>
              </w:rPr>
              <w:t>1</w:t>
            </w:r>
            <w:r>
              <w:rPr>
                <w:rFonts w:hint="default" w:ascii="宋体" w:hAnsi="宋体" w:cs="宋体"/>
                <w:kern w:val="0"/>
                <w:sz w:val="24"/>
                <w:highlight w:val="none"/>
                <w:lang w:val="en-US" w:eastAsia="zh-CN"/>
              </w:rPr>
              <w:t>0</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1" w:type="dxa"/>
          <w:trHeight w:val="23" w:hRule="atLeast"/>
          <w:jc w:val="center"/>
        </w:trPr>
        <w:tc>
          <w:tcPr>
            <w:tcW w:w="671" w:type="dxa"/>
            <w:vAlign w:val="center"/>
          </w:tcPr>
          <w:p>
            <w:pPr>
              <w:autoSpaceDE w:val="0"/>
              <w:autoSpaceDN w:val="0"/>
              <w:adjustRightInd w:val="0"/>
              <w:spacing w:line="480" w:lineRule="exact"/>
              <w:jc w:val="center"/>
              <w:rPr>
                <w:rFonts w:hint="eastAsia" w:ascii="宋体" w:hAnsi="宋体" w:cs="宋体"/>
                <w:sz w:val="24"/>
                <w:highlight w:val="none"/>
              </w:rPr>
            </w:pPr>
            <w:r>
              <w:rPr>
                <w:rFonts w:hint="eastAsia" w:ascii="宋体" w:hAnsi="宋体" w:cs="宋体"/>
                <w:sz w:val="24"/>
                <w:highlight w:val="none"/>
              </w:rPr>
              <w:t>3</w:t>
            </w:r>
          </w:p>
        </w:tc>
        <w:tc>
          <w:tcPr>
            <w:tcW w:w="1168"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ascii="宋体" w:hAnsi="宋体" w:cs="宋体"/>
                <w:sz w:val="24"/>
                <w:highlight w:val="none"/>
              </w:rPr>
              <w:t>后续服务</w:t>
            </w:r>
          </w:p>
        </w:tc>
        <w:tc>
          <w:tcPr>
            <w:tcW w:w="5907" w:type="dxa"/>
            <w:vAlign w:val="center"/>
          </w:tcPr>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（一）评审内容：</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编制项目完成（服务期满）后的服务承诺。包含但不限于以下内容：</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1.提供后续服务承诺书；</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2.后续服务内容是否明确且符合项目需要；</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rPr>
              <w:t>3.安排专人负责技术咨询，并提供其联系手机、电话、Email</w:t>
            </w:r>
            <w:r>
              <w:rPr>
                <w:rFonts w:ascii="宋体" w:hAnsi="宋体" w:cs="宋体"/>
                <w:sz w:val="24"/>
                <w:highlight w:val="none"/>
                <w:lang w:val="zh-CN"/>
              </w:rPr>
              <w:t>。</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w:t>
            </w:r>
            <w:r>
              <w:rPr>
                <w:rFonts w:ascii="宋体" w:hAnsi="宋体" w:cs="宋体"/>
                <w:sz w:val="24"/>
                <w:highlight w:val="none"/>
              </w:rPr>
              <w:t>二</w:t>
            </w:r>
            <w:r>
              <w:rPr>
                <w:rFonts w:ascii="宋体" w:hAnsi="宋体" w:cs="宋体"/>
                <w:sz w:val="24"/>
                <w:highlight w:val="none"/>
                <w:lang w:val="zh-CN"/>
              </w:rPr>
              <w:t>）评分标准：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满足</w:t>
            </w:r>
            <w:r>
              <w:rPr>
                <w:rFonts w:ascii="宋体" w:hAnsi="宋体" w:cs="宋体"/>
                <w:sz w:val="24"/>
                <w:highlight w:val="none"/>
              </w:rPr>
              <w:t>三</w:t>
            </w:r>
            <w:r>
              <w:rPr>
                <w:rFonts w:ascii="宋体" w:hAnsi="宋体" w:cs="宋体"/>
                <w:sz w:val="24"/>
                <w:highlight w:val="none"/>
                <w:lang w:val="zh-CN"/>
              </w:rPr>
              <w:t>点得</w:t>
            </w:r>
            <w:r>
              <w:rPr>
                <w:rFonts w:hint="default" w:ascii="宋体" w:hAnsi="宋体" w:cs="宋体"/>
                <w:sz w:val="24"/>
                <w:highlight w:val="none"/>
                <w:lang w:val="en-US" w:eastAsia="zh-CN"/>
              </w:rPr>
              <w:t>4</w:t>
            </w:r>
            <w:r>
              <w:rPr>
                <w:rFonts w:ascii="宋体" w:hAnsi="宋体" w:cs="宋体"/>
                <w:sz w:val="24"/>
                <w:highlight w:val="none"/>
                <w:lang w:val="zh-CN"/>
              </w:rPr>
              <w:t>分，</w:t>
            </w:r>
            <w:r>
              <w:rPr>
                <w:rFonts w:ascii="宋体" w:hAnsi="宋体" w:cs="宋体"/>
                <w:sz w:val="24"/>
                <w:highlight w:val="none"/>
              </w:rPr>
              <w:t>满足</w:t>
            </w:r>
            <w:r>
              <w:rPr>
                <w:rFonts w:hint="eastAsia" w:ascii="宋体" w:hAnsi="宋体" w:cs="宋体"/>
                <w:sz w:val="24"/>
                <w:highlight w:val="none"/>
              </w:rPr>
              <w:t>任意</w:t>
            </w:r>
            <w:r>
              <w:rPr>
                <w:rFonts w:ascii="宋体" w:hAnsi="宋体" w:cs="宋体"/>
                <w:sz w:val="24"/>
                <w:highlight w:val="none"/>
              </w:rPr>
              <w:t>两点得</w:t>
            </w:r>
            <w:r>
              <w:rPr>
                <w:rFonts w:hint="default" w:ascii="宋体" w:hAnsi="宋体" w:cs="宋体"/>
                <w:sz w:val="24"/>
                <w:highlight w:val="none"/>
                <w:lang w:val="en-US" w:eastAsia="zh-CN"/>
              </w:rPr>
              <w:t>2</w:t>
            </w:r>
            <w:r>
              <w:rPr>
                <w:rFonts w:ascii="宋体" w:hAnsi="宋体" w:cs="宋体"/>
                <w:sz w:val="24"/>
                <w:highlight w:val="none"/>
              </w:rPr>
              <w:t>分，</w:t>
            </w:r>
            <w:r>
              <w:rPr>
                <w:rFonts w:ascii="宋体" w:hAnsi="宋体" w:cs="宋体"/>
                <w:sz w:val="24"/>
                <w:highlight w:val="none"/>
                <w:lang w:val="zh-CN"/>
              </w:rPr>
              <w:t>满足任意一点得</w:t>
            </w:r>
            <w:r>
              <w:rPr>
                <w:rFonts w:hint="default" w:ascii="宋体" w:hAnsi="宋体" w:cs="宋体"/>
                <w:sz w:val="24"/>
                <w:highlight w:val="none"/>
                <w:lang w:val="en-US" w:eastAsia="zh-CN"/>
              </w:rPr>
              <w:t>1</w:t>
            </w:r>
            <w:r>
              <w:rPr>
                <w:rFonts w:ascii="宋体" w:hAnsi="宋体" w:cs="宋体"/>
                <w:sz w:val="24"/>
                <w:highlight w:val="none"/>
                <w:lang w:val="zh-CN"/>
              </w:rPr>
              <w:t>分，</w:t>
            </w:r>
            <w:r>
              <w:rPr>
                <w:rFonts w:ascii="宋体" w:hAnsi="宋体" w:cs="宋体"/>
                <w:sz w:val="24"/>
                <w:highlight w:val="none"/>
              </w:rPr>
              <w:t>均</w:t>
            </w:r>
            <w:r>
              <w:rPr>
                <w:rFonts w:ascii="宋体" w:hAnsi="宋体" w:cs="宋体"/>
                <w:sz w:val="24"/>
                <w:highlight w:val="none"/>
                <w:lang w:val="zh-CN"/>
              </w:rPr>
              <w:t>未满足不得分。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 xml:space="preserve">在此基础上，专家根据各供应商的具体响应内容进一步评审； </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优：服务承诺具体、全面的；</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良：服务承诺比较具体、全面的；</w:t>
            </w:r>
          </w:p>
          <w:p>
            <w:pPr>
              <w:pStyle w:val="47"/>
              <w:widowControl/>
              <w:spacing w:line="480" w:lineRule="exact"/>
              <w:ind w:firstLine="0" w:firstLineChars="0"/>
              <w:jc w:val="left"/>
              <w:rPr>
                <w:rFonts w:hint="eastAsia" w:ascii="宋体" w:hAnsi="宋体" w:cs="宋体"/>
                <w:sz w:val="24"/>
                <w:highlight w:val="none"/>
              </w:rPr>
            </w:pPr>
            <w:r>
              <w:rPr>
                <w:rFonts w:ascii="宋体" w:hAnsi="宋体" w:cs="宋体"/>
                <w:sz w:val="24"/>
                <w:highlight w:val="none"/>
              </w:rPr>
              <w:t>中：</w:t>
            </w:r>
            <w:r>
              <w:rPr>
                <w:rFonts w:ascii="宋体" w:hAnsi="宋体" w:cs="宋体"/>
                <w:sz w:val="24"/>
                <w:highlight w:val="none"/>
                <w:lang w:val="zh-CN"/>
              </w:rPr>
              <w:t>服务承诺</w:t>
            </w:r>
            <w:r>
              <w:rPr>
                <w:rFonts w:ascii="宋体" w:hAnsi="宋体" w:cs="宋体"/>
                <w:sz w:val="24"/>
                <w:highlight w:val="none"/>
              </w:rPr>
              <w:t>基本</w:t>
            </w:r>
            <w:r>
              <w:rPr>
                <w:rFonts w:ascii="宋体" w:hAnsi="宋体" w:cs="宋体"/>
                <w:sz w:val="24"/>
                <w:highlight w:val="none"/>
                <w:lang w:val="zh-CN"/>
              </w:rPr>
              <w:t>全面的；</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rPr>
              <w:t>差</w:t>
            </w:r>
            <w:r>
              <w:rPr>
                <w:rFonts w:ascii="宋体" w:hAnsi="宋体" w:cs="宋体"/>
                <w:sz w:val="24"/>
                <w:highlight w:val="none"/>
                <w:lang w:val="zh-CN"/>
              </w:rPr>
              <w:t>：服务承诺不具体、不全面的；</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评审为优的加</w:t>
            </w:r>
            <w:r>
              <w:rPr>
                <w:rFonts w:hint="default" w:ascii="宋体" w:hAnsi="宋体" w:cs="宋体"/>
                <w:sz w:val="24"/>
                <w:highlight w:val="none"/>
                <w:lang w:val="en-US" w:eastAsia="zh-CN"/>
              </w:rPr>
              <w:t>6</w:t>
            </w:r>
            <w:r>
              <w:rPr>
                <w:rFonts w:ascii="宋体" w:hAnsi="宋体" w:cs="宋体"/>
                <w:sz w:val="24"/>
                <w:highlight w:val="none"/>
                <w:lang w:val="zh-CN"/>
              </w:rPr>
              <w:t>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评审为良的加</w:t>
            </w:r>
            <w:r>
              <w:rPr>
                <w:rFonts w:hint="eastAsia" w:ascii="宋体" w:hAnsi="宋体" w:cs="宋体"/>
                <w:sz w:val="24"/>
                <w:highlight w:val="none"/>
                <w:lang w:val="en-US" w:eastAsia="zh-CN"/>
              </w:rPr>
              <w:t>3</w:t>
            </w:r>
            <w:r>
              <w:rPr>
                <w:rFonts w:ascii="宋体" w:hAnsi="宋体" w:cs="宋体"/>
                <w:sz w:val="24"/>
                <w:highlight w:val="none"/>
                <w:lang w:val="zh-CN"/>
              </w:rPr>
              <w:t>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评审为中的加</w:t>
            </w:r>
            <w:r>
              <w:rPr>
                <w:rFonts w:hint="default" w:ascii="宋体" w:hAnsi="宋体" w:cs="宋体"/>
                <w:sz w:val="24"/>
                <w:highlight w:val="none"/>
                <w:lang w:val="en-US" w:eastAsia="zh-CN"/>
              </w:rPr>
              <w:t>1</w:t>
            </w:r>
            <w:r>
              <w:rPr>
                <w:rFonts w:ascii="宋体" w:hAnsi="宋体" w:cs="宋体"/>
                <w:sz w:val="24"/>
                <w:highlight w:val="none"/>
                <w:lang w:val="zh-CN"/>
              </w:rPr>
              <w:t>分；</w:t>
            </w:r>
          </w:p>
          <w:p>
            <w:pPr>
              <w:pStyle w:val="47"/>
              <w:widowControl/>
              <w:spacing w:line="480" w:lineRule="exact"/>
              <w:ind w:firstLine="0" w:firstLineChars="0"/>
              <w:jc w:val="left"/>
              <w:rPr>
                <w:rFonts w:hint="eastAsia" w:ascii="宋体" w:hAnsi="宋体" w:cs="宋体"/>
                <w:sz w:val="24"/>
                <w:highlight w:val="none"/>
                <w:lang w:val="zh-CN"/>
              </w:rPr>
            </w:pPr>
            <w:r>
              <w:rPr>
                <w:rFonts w:ascii="宋体" w:hAnsi="宋体" w:cs="宋体"/>
                <w:sz w:val="24"/>
                <w:highlight w:val="none"/>
                <w:lang w:val="zh-CN"/>
              </w:rPr>
              <w:t>评审为差的</w:t>
            </w:r>
            <w:r>
              <w:rPr>
                <w:rFonts w:ascii="宋体" w:hAnsi="宋体" w:cs="宋体"/>
                <w:sz w:val="24"/>
                <w:highlight w:val="none"/>
              </w:rPr>
              <w:t>不加分</w:t>
            </w:r>
            <w:r>
              <w:rPr>
                <w:rFonts w:ascii="宋体" w:hAnsi="宋体" w:cs="宋体"/>
                <w:sz w:val="24"/>
                <w:highlight w:val="none"/>
                <w:lang w:val="zh-CN"/>
              </w:rPr>
              <w:t>。</w:t>
            </w:r>
          </w:p>
        </w:tc>
        <w:tc>
          <w:tcPr>
            <w:tcW w:w="860" w:type="dxa"/>
            <w:vAlign w:val="center"/>
          </w:tcPr>
          <w:p>
            <w:pPr>
              <w:spacing w:line="480" w:lineRule="exact"/>
              <w:ind w:left="-78" w:leftChars="-37" w:right="-73" w:rightChars="-35"/>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120" w:type="dxa"/>
            <w:vAlign w:val="center"/>
          </w:tcPr>
          <w:p>
            <w:pPr>
              <w:autoSpaceDE w:val="0"/>
              <w:autoSpaceDN w:val="0"/>
              <w:adjustRightInd w:val="0"/>
              <w:spacing w:line="480" w:lineRule="exact"/>
              <w:jc w:val="center"/>
              <w:rPr>
                <w:rFonts w:hint="eastAsia" w:ascii="宋体" w:hAnsi="宋体" w:cs="宋体"/>
                <w:sz w:val="24"/>
                <w:highlight w:val="none"/>
                <w:lang w:val="zh-CN"/>
              </w:rPr>
            </w:pPr>
            <w:r>
              <w:rPr>
                <w:rFonts w:hint="eastAsia" w:ascii="宋体" w:hAnsi="宋体" w:cs="宋体"/>
                <w:sz w:val="24"/>
                <w:highlight w:val="none"/>
                <w:lang w:val="zh-CN"/>
              </w:rPr>
              <w:t>评审委员打分</w:t>
            </w:r>
          </w:p>
        </w:tc>
      </w:tr>
      <w:bookmarkEnd w:id="35"/>
    </w:tbl>
    <w:p>
      <w:pPr>
        <w:tabs>
          <w:tab w:val="left" w:pos="640"/>
          <w:tab w:val="left" w:pos="1260"/>
          <w:tab w:val="left" w:pos="1418"/>
        </w:tabs>
        <w:spacing w:line="360" w:lineRule="auto"/>
        <w:ind w:right="-420" w:rightChars="-200"/>
        <w:rPr>
          <w:rFonts w:hint="eastAsia" w:ascii="宋体" w:hAnsi="宋体" w:cs="宋体"/>
          <w:sz w:val="24"/>
          <w:highlight w:val="none"/>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sz w:val="24"/>
          <w:highlight w:val="none"/>
        </w:rPr>
      </w:pPr>
      <w:bookmarkStart w:id="36" w:name="_Toc9548"/>
      <w:bookmarkStart w:id="37" w:name="_Hlk28269117"/>
      <w:r>
        <w:rPr>
          <w:rFonts w:hint="eastAsia" w:ascii="宋体" w:hAnsi="宋体" w:cs="宋体"/>
          <w:b/>
          <w:bCs/>
          <w:sz w:val="24"/>
          <w:highlight w:val="none"/>
        </w:rPr>
        <w:t>第七章 附件（投标文件格式）</w:t>
      </w:r>
      <w:bookmarkEnd w:id="36"/>
    </w:p>
    <w:p>
      <w:pPr>
        <w:keepNext/>
        <w:keepLines/>
        <w:spacing w:before="260" w:after="260" w:line="440" w:lineRule="exact"/>
        <w:jc w:val="center"/>
        <w:outlineLvl w:val="1"/>
        <w:rPr>
          <w:rFonts w:hint="eastAsia" w:ascii="宋体" w:hAnsi="宋体" w:cs="宋体"/>
          <w:b/>
          <w:bCs/>
          <w:sz w:val="24"/>
          <w:highlight w:val="none"/>
        </w:rPr>
      </w:pPr>
      <w:bookmarkStart w:id="38" w:name="_Toc6548"/>
      <w:bookmarkStart w:id="39" w:name="_Toc31827"/>
      <w:bookmarkStart w:id="40" w:name="_Toc19494"/>
      <w:bookmarkStart w:id="41" w:name="_Toc5116"/>
      <w:r>
        <w:rPr>
          <w:rFonts w:hint="eastAsia" w:ascii="宋体" w:hAnsi="宋体" w:cs="宋体"/>
          <w:b/>
          <w:bCs/>
          <w:sz w:val="24"/>
          <w:highlight w:val="none"/>
        </w:rPr>
        <w:t>1、投标文件密封袋/封面参考</w:t>
      </w:r>
      <w:bookmarkEnd w:id="38"/>
      <w:bookmarkEnd w:id="39"/>
      <w:bookmarkEnd w:id="40"/>
      <w:bookmarkEnd w:id="41"/>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8"/>
              <w:tabs>
                <w:tab w:val="left" w:pos="562"/>
                <w:tab w:val="left" w:pos="3372"/>
                <w:tab w:val="left" w:pos="3653"/>
              </w:tabs>
              <w:spacing w:line="360" w:lineRule="auto"/>
              <w:rPr>
                <w:rFonts w:ascii="仿宋_GB2312" w:eastAsia="仿宋_GB2312"/>
                <w:b/>
                <w:sz w:val="32"/>
                <w:highlight w:val="none"/>
              </w:rPr>
            </w:pPr>
          </w:p>
          <w:p>
            <w:pPr>
              <w:pStyle w:val="8"/>
              <w:tabs>
                <w:tab w:val="left" w:pos="562"/>
                <w:tab w:val="left" w:pos="3372"/>
                <w:tab w:val="left" w:pos="3653"/>
              </w:tabs>
              <w:spacing w:line="360" w:lineRule="auto"/>
              <w:jc w:val="center"/>
              <w:rPr>
                <w:rFonts w:ascii="黑体" w:eastAsia="黑体"/>
                <w:b/>
                <w:sz w:val="72"/>
                <w:szCs w:val="72"/>
                <w:highlight w:val="none"/>
              </w:rPr>
            </w:pPr>
          </w:p>
          <w:p>
            <w:pPr>
              <w:pStyle w:val="8"/>
              <w:tabs>
                <w:tab w:val="left" w:pos="562"/>
                <w:tab w:val="left" w:pos="3372"/>
                <w:tab w:val="left" w:pos="3653"/>
              </w:tabs>
              <w:spacing w:line="360" w:lineRule="auto"/>
              <w:jc w:val="center"/>
              <w:rPr>
                <w:rFonts w:ascii="黑体" w:eastAsia="黑体"/>
                <w:b/>
                <w:sz w:val="72"/>
                <w:szCs w:val="72"/>
                <w:highlight w:val="none"/>
              </w:rPr>
            </w:pPr>
            <w:r>
              <w:rPr>
                <w:rFonts w:hint="eastAsia" w:ascii="黑体" w:eastAsia="黑体"/>
                <w:b/>
                <w:sz w:val="72"/>
                <w:szCs w:val="72"/>
                <w:highlight w:val="none"/>
              </w:rPr>
              <w:t>投 标 文 件</w:t>
            </w:r>
          </w:p>
          <w:p>
            <w:pPr>
              <w:pStyle w:val="8"/>
              <w:tabs>
                <w:tab w:val="left" w:pos="562"/>
                <w:tab w:val="left" w:pos="3372"/>
                <w:tab w:val="left" w:pos="3653"/>
              </w:tabs>
              <w:spacing w:line="360" w:lineRule="auto"/>
              <w:jc w:val="center"/>
              <w:rPr>
                <w:rFonts w:ascii="黑体" w:eastAsia="黑体"/>
                <w:b/>
                <w:strike/>
                <w:sz w:val="32"/>
                <w:highlight w:val="none"/>
              </w:rPr>
            </w:pP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8"/>
              <w:tabs>
                <w:tab w:val="left" w:pos="562"/>
                <w:tab w:val="left" w:pos="3372"/>
                <w:tab w:val="left" w:pos="3653"/>
              </w:tabs>
              <w:spacing w:line="360" w:lineRule="auto"/>
              <w:rPr>
                <w:rFonts w:ascii="仿宋_GB2312" w:eastAsia="仿宋_GB2312"/>
                <w:b/>
                <w:sz w:val="32"/>
                <w:highlight w:val="none"/>
              </w:rPr>
            </w:pPr>
          </w:p>
          <w:p>
            <w:pPr>
              <w:rPr>
                <w:highlight w:val="none"/>
              </w:rPr>
            </w:pPr>
          </w:p>
          <w:p>
            <w:pPr>
              <w:pStyle w:val="8"/>
              <w:tabs>
                <w:tab w:val="left" w:pos="562"/>
                <w:tab w:val="left" w:pos="3372"/>
                <w:tab w:val="left" w:pos="3653"/>
              </w:tabs>
              <w:spacing w:line="400" w:lineRule="exact"/>
              <w:ind w:firstLine="900" w:firstLineChars="320"/>
              <w:rPr>
                <w:rFonts w:ascii="仿宋_GB2312" w:eastAsia="仿宋_GB2312"/>
                <w:b/>
                <w:sz w:val="28"/>
                <w:szCs w:val="28"/>
                <w:highlight w:val="none"/>
              </w:rPr>
            </w:pPr>
          </w:p>
          <w:p>
            <w:pPr>
              <w:pStyle w:val="8"/>
              <w:tabs>
                <w:tab w:val="left" w:pos="562"/>
                <w:tab w:val="left" w:pos="3372"/>
                <w:tab w:val="left" w:pos="3653"/>
              </w:tabs>
              <w:spacing w:line="400" w:lineRule="exact"/>
              <w:ind w:firstLine="900" w:firstLineChars="320"/>
              <w:rPr>
                <w:rFonts w:hint="eastAsia"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hint="eastAsia" w:ascii="宋体" w:hAnsi="宋体" w:cs="宋体"/>
                <w:b/>
                <w:sz w:val="28"/>
                <w:szCs w:val="28"/>
                <w:highlight w:val="none"/>
              </w:rPr>
            </w:pPr>
            <w:r>
              <w:rPr>
                <w:rFonts w:hint="eastAsia" w:ascii="宋体" w:hAnsi="宋体" w:cs="宋体"/>
                <w:b/>
                <w:sz w:val="28"/>
                <w:szCs w:val="28"/>
                <w:highlight w:val="none"/>
              </w:rPr>
              <w:t>项目名称：</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hint="eastAsia" w:ascii="宋体" w:hAnsi="宋体" w:cs="宋体"/>
                <w:b/>
                <w:sz w:val="28"/>
                <w:szCs w:val="28"/>
                <w:highlight w:val="none"/>
              </w:rPr>
            </w:pPr>
            <w:r>
              <w:rPr>
                <w:rFonts w:hint="eastAsia" w:ascii="宋体" w:hAnsi="宋体" w:cs="宋体"/>
                <w:b/>
                <w:sz w:val="28"/>
                <w:szCs w:val="28"/>
                <w:highlight w:val="none"/>
              </w:rPr>
              <w:t>投标人名称：</w:t>
            </w:r>
            <w:r>
              <w:rPr>
                <w:rFonts w:hint="eastAsia" w:ascii="宋体" w:hAnsi="宋体" w:cs="Arial"/>
                <w:b/>
                <w:bCs/>
                <w:sz w:val="28"/>
                <w:szCs w:val="28"/>
                <w:highlight w:val="none"/>
                <w:u w:val="single"/>
              </w:rPr>
              <w:t xml:space="preserve">                     （加盖公章）</w:t>
            </w:r>
          </w:p>
          <w:p>
            <w:pPr>
              <w:pStyle w:val="8"/>
              <w:tabs>
                <w:tab w:val="left" w:pos="562"/>
                <w:tab w:val="left" w:pos="3372"/>
                <w:tab w:val="left" w:pos="3653"/>
              </w:tabs>
              <w:spacing w:line="400" w:lineRule="exact"/>
              <w:ind w:firstLine="900" w:firstLineChars="320"/>
              <w:rPr>
                <w:rFonts w:hint="eastAsia" w:ascii="宋体" w:hAnsi="宋体" w:cs="Arial"/>
                <w:b/>
                <w:bCs/>
                <w:sz w:val="28"/>
                <w:szCs w:val="28"/>
                <w:highlight w:val="none"/>
                <w:u w:val="single"/>
              </w:rPr>
            </w:pPr>
            <w:r>
              <w:rPr>
                <w:rFonts w:hint="eastAsia" w:ascii="宋体" w:hAnsi="宋体" w:cs="宋体"/>
                <w:b/>
                <w:sz w:val="28"/>
                <w:szCs w:val="28"/>
                <w:highlight w:val="none"/>
              </w:rPr>
              <w:t>投标人地址：</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hint="eastAsia" w:ascii="宋体" w:hAnsi="宋体" w:cs="Arial"/>
                <w:b/>
                <w:bCs/>
                <w:sz w:val="28"/>
                <w:szCs w:val="28"/>
                <w:highlight w:val="none"/>
                <w:u w:val="single"/>
              </w:rPr>
            </w:pPr>
            <w:r>
              <w:rPr>
                <w:rFonts w:hint="eastAsia" w:ascii="宋体" w:hAnsi="宋体" w:cs="Arial"/>
                <w:b/>
                <w:bCs/>
                <w:sz w:val="28"/>
                <w:szCs w:val="28"/>
                <w:highlight w:val="none"/>
              </w:rPr>
              <w:t>法定代表人（负责人）/被授权人：</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hint="eastAsia" w:ascii="宋体" w:hAnsi="宋体" w:cs="宋体"/>
                <w:b/>
                <w:sz w:val="28"/>
                <w:szCs w:val="28"/>
                <w:highlight w:val="none"/>
              </w:rPr>
            </w:pPr>
            <w:r>
              <w:rPr>
                <w:rFonts w:hint="eastAsia" w:ascii="宋体" w:hAnsi="宋体" w:cs="Arial"/>
                <w:b/>
                <w:bCs/>
                <w:sz w:val="28"/>
                <w:szCs w:val="28"/>
                <w:highlight w:val="none"/>
              </w:rPr>
              <w:t>联系电话：</w:t>
            </w:r>
            <w:r>
              <w:rPr>
                <w:rFonts w:hint="eastAsia" w:ascii="宋体" w:hAnsi="宋体" w:cs="Arial"/>
                <w:b/>
                <w:bCs/>
                <w:sz w:val="28"/>
                <w:szCs w:val="28"/>
                <w:highlight w:val="none"/>
                <w:u w:val="single"/>
              </w:rPr>
              <w:t xml:space="preserve">                                   </w:t>
            </w:r>
          </w:p>
          <w:p>
            <w:pPr>
              <w:spacing w:line="360" w:lineRule="auto"/>
              <w:jc w:val="center"/>
              <w:rPr>
                <w:rFonts w:hint="eastAsia" w:ascii="宋体" w:hAnsi="宋体" w:cs="Arial"/>
                <w:b/>
                <w:bCs/>
                <w:sz w:val="28"/>
                <w:szCs w:val="28"/>
                <w:highlight w:val="none"/>
              </w:rPr>
            </w:pPr>
          </w:p>
          <w:p>
            <w:pPr>
              <w:spacing w:line="360" w:lineRule="auto"/>
              <w:jc w:val="center"/>
              <w:rPr>
                <w:rFonts w:hint="eastAsia" w:ascii="宋体" w:hAnsi="宋体" w:cs="Arial"/>
                <w:b/>
                <w:bCs/>
                <w:sz w:val="28"/>
                <w:szCs w:val="28"/>
                <w:highlight w:val="none"/>
              </w:rPr>
            </w:pPr>
          </w:p>
          <w:p>
            <w:pPr>
              <w:spacing w:line="360" w:lineRule="auto"/>
              <w:jc w:val="center"/>
              <w:rPr>
                <w:rFonts w:ascii="仿宋_GB2312" w:eastAsia="仿宋_GB2312"/>
                <w:b/>
                <w:sz w:val="32"/>
                <w:highlight w:val="none"/>
              </w:rPr>
            </w:pPr>
            <w:r>
              <w:rPr>
                <w:rFonts w:hint="eastAsia" w:ascii="宋体" w:hAnsi="宋体" w:cs="Arial"/>
                <w:b/>
                <w:bCs/>
                <w:sz w:val="28"/>
                <w:szCs w:val="28"/>
                <w:highlight w:val="none"/>
              </w:rPr>
              <w:t>【年月日时分之前不得启封。】</w:t>
            </w:r>
          </w:p>
        </w:tc>
      </w:tr>
    </w:tbl>
    <w:p>
      <w:pPr>
        <w:spacing w:line="360" w:lineRule="auto"/>
        <w:jc w:val="center"/>
        <w:rPr>
          <w:rFonts w:hint="eastAsia" w:ascii="宋体" w:hAnsi="宋体" w:cs="宋体"/>
          <w:b/>
          <w:bCs/>
          <w:sz w:val="24"/>
          <w:highlight w:val="none"/>
        </w:rPr>
      </w:pPr>
    </w:p>
    <w:p>
      <w:pPr>
        <w:spacing w:before="100" w:beforeAutospacing="1" w:after="100" w:afterAutospacing="1"/>
        <w:jc w:val="center"/>
        <w:outlineLvl w:val="1"/>
        <w:rPr>
          <w:rFonts w:hint="eastAsia" w:ascii="宋体" w:hAnsi="宋体" w:cs="宋体"/>
          <w:b/>
          <w:sz w:val="24"/>
          <w:highlight w:val="none"/>
        </w:rPr>
      </w:pPr>
      <w:bookmarkStart w:id="42" w:name="_Toc16724"/>
      <w:r>
        <w:rPr>
          <w:rFonts w:hint="eastAsia" w:ascii="宋体" w:hAnsi="宋体" w:cs="宋体"/>
          <w:b/>
          <w:sz w:val="24"/>
          <w:highlight w:val="none"/>
        </w:rPr>
        <w:t>2、投标文件—目录</w:t>
      </w:r>
      <w:bookmarkEnd w:id="42"/>
    </w:p>
    <w:p>
      <w:pPr>
        <w:spacing w:line="360" w:lineRule="auto"/>
        <w:rPr>
          <w:rFonts w:hint="eastAsia"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12"/>
        </w:numPr>
        <w:tabs>
          <w:tab w:val="left" w:pos="640"/>
          <w:tab w:val="clear" w:pos="425"/>
        </w:tabs>
        <w:spacing w:line="360" w:lineRule="auto"/>
        <w:ind w:left="625" w:hanging="625"/>
        <w:rPr>
          <w:rFonts w:hint="eastAsia" w:ascii="宋体" w:hAnsi="宋体" w:cs="宋体"/>
          <w:sz w:val="24"/>
          <w:highlight w:val="none"/>
        </w:rPr>
      </w:pPr>
      <w:r>
        <w:rPr>
          <w:rFonts w:hint="eastAsia" w:ascii="宋体" w:hAnsi="宋体" w:cs="宋体"/>
          <w:sz w:val="24"/>
          <w:highlight w:val="none"/>
        </w:rPr>
        <w:t>投标一览表；</w:t>
      </w:r>
    </w:p>
    <w:p>
      <w:pPr>
        <w:numPr>
          <w:ilvl w:val="0"/>
          <w:numId w:val="12"/>
        </w:numPr>
        <w:tabs>
          <w:tab w:val="left" w:pos="640"/>
          <w:tab w:val="clear" w:pos="425"/>
        </w:tabs>
        <w:spacing w:line="360" w:lineRule="auto"/>
        <w:ind w:left="625" w:hanging="625"/>
        <w:rPr>
          <w:rFonts w:hint="eastAsia" w:ascii="宋体" w:hAnsi="宋体" w:cs="宋体"/>
          <w:sz w:val="24"/>
          <w:highlight w:val="none"/>
        </w:rPr>
      </w:pPr>
      <w:r>
        <w:rPr>
          <w:rFonts w:hint="eastAsia" w:ascii="宋体" w:hAnsi="宋体" w:cs="宋体"/>
          <w:sz w:val="24"/>
          <w:highlight w:val="none"/>
        </w:rPr>
        <w:t>报价清单；</w:t>
      </w:r>
    </w:p>
    <w:p>
      <w:pPr>
        <w:spacing w:line="360" w:lineRule="auto"/>
        <w:rPr>
          <w:rFonts w:hint="eastAsia" w:ascii="宋体" w:hAnsi="宋体" w:cs="宋体"/>
          <w:b/>
          <w:bCs/>
          <w:sz w:val="24"/>
          <w:highlight w:val="none"/>
          <w:u w:val="wave"/>
        </w:rPr>
      </w:pPr>
      <w:r>
        <w:rPr>
          <w:rFonts w:hint="eastAsia" w:ascii="宋体" w:hAnsi="宋体" w:cs="宋体"/>
          <w:b/>
          <w:bCs/>
          <w:sz w:val="24"/>
          <w:highlight w:val="none"/>
        </w:rPr>
        <w:t>（二）商务部分</w:t>
      </w:r>
    </w:p>
    <w:p>
      <w:pPr>
        <w:numPr>
          <w:ilvl w:val="0"/>
          <w:numId w:val="13"/>
        </w:numPr>
        <w:tabs>
          <w:tab w:val="left" w:pos="640"/>
          <w:tab w:val="left" w:pos="1260"/>
          <w:tab w:val="left" w:pos="1418"/>
        </w:tabs>
        <w:spacing w:line="360" w:lineRule="auto"/>
        <w:ind w:left="845" w:hanging="845"/>
        <w:rPr>
          <w:rFonts w:hint="eastAsia" w:ascii="宋体" w:hAnsi="宋体" w:cs="宋体"/>
          <w:sz w:val="24"/>
          <w:highlight w:val="none"/>
        </w:rPr>
      </w:pPr>
      <w:r>
        <w:rPr>
          <w:rFonts w:hint="eastAsia" w:ascii="宋体" w:hAnsi="宋体" w:cs="宋体"/>
          <w:sz w:val="24"/>
          <w:highlight w:val="none"/>
        </w:rPr>
        <w:t>投标响应书；</w:t>
      </w:r>
    </w:p>
    <w:p>
      <w:pPr>
        <w:numPr>
          <w:ilvl w:val="0"/>
          <w:numId w:val="13"/>
        </w:numPr>
        <w:tabs>
          <w:tab w:val="left" w:pos="640"/>
          <w:tab w:val="left" w:pos="1260"/>
          <w:tab w:val="left" w:pos="1418"/>
        </w:tabs>
        <w:spacing w:line="360" w:lineRule="auto"/>
        <w:ind w:left="645" w:hanging="645"/>
        <w:rPr>
          <w:rFonts w:hint="eastAsia" w:ascii="宋体" w:hAnsi="宋体" w:cs="宋体"/>
          <w:sz w:val="24"/>
          <w:highlight w:val="none"/>
          <w:lang w:val="fr-CH"/>
        </w:rPr>
      </w:pPr>
      <w:r>
        <w:rPr>
          <w:rFonts w:hint="eastAsia" w:ascii="宋体" w:hAnsi="宋体" w:cs="宋体"/>
          <w:sz w:val="24"/>
          <w:highlight w:val="none"/>
          <w:lang w:val="fr-CH"/>
        </w:rPr>
        <w:t>《律师事务所执业许可证》并进行正常年度考核（分所投标须提供总所的《律师事务所执业许可证》和分所的《律师事务所分所执业许可证》和由总所出具的愿为其参与本项目投标、履约等行为承担民事责任的承诺函，承诺函格式自拟，且若有两家或两家以上的分支机构，总所只能授权一家参与投标</w:t>
      </w:r>
      <w:r>
        <w:rPr>
          <w:rFonts w:hint="eastAsia" w:ascii="宋体" w:hAnsi="宋体" w:cs="宋体"/>
          <w:sz w:val="24"/>
          <w:highlight w:val="none"/>
          <w:lang w:val="fr-CH" w:eastAsia="zh-CN"/>
        </w:rPr>
        <w:t>，</w:t>
      </w:r>
      <w:r>
        <w:rPr>
          <w:rFonts w:hint="eastAsia" w:ascii="宋体" w:hAnsi="宋体" w:cs="宋体"/>
          <w:sz w:val="24"/>
          <w:highlight w:val="none"/>
          <w:lang w:val="fr-CH"/>
        </w:rPr>
        <w:t>总所不能与分所同时参与投标）；（以上材料须提供复印件加盖公章，原件备查）；</w:t>
      </w:r>
    </w:p>
    <w:p>
      <w:pPr>
        <w:numPr>
          <w:ilvl w:val="0"/>
          <w:numId w:val="13"/>
        </w:numPr>
        <w:tabs>
          <w:tab w:val="left" w:pos="640"/>
          <w:tab w:val="left" w:pos="1260"/>
          <w:tab w:val="left" w:pos="1418"/>
        </w:tabs>
        <w:spacing w:line="360" w:lineRule="auto"/>
        <w:ind w:left="645" w:hanging="645"/>
        <w:rPr>
          <w:rFonts w:hint="eastAsia" w:ascii="宋体" w:hAnsi="宋体" w:cs="宋体"/>
          <w:sz w:val="24"/>
          <w:highlight w:val="none"/>
          <w:lang w:val="fr-CH"/>
        </w:rPr>
      </w:pPr>
      <w:r>
        <w:rPr>
          <w:rFonts w:hint="eastAsia" w:ascii="宋体" w:hAnsi="宋体" w:cs="宋体"/>
          <w:sz w:val="24"/>
          <w:highlight w:val="none"/>
          <w:lang w:val="fr-CH"/>
        </w:rPr>
        <w:t>政府采购投标及履约承诺函；</w:t>
      </w:r>
    </w:p>
    <w:p>
      <w:pPr>
        <w:numPr>
          <w:ilvl w:val="0"/>
          <w:numId w:val="13"/>
        </w:numPr>
        <w:tabs>
          <w:tab w:val="left" w:pos="640"/>
          <w:tab w:val="left" w:pos="1260"/>
          <w:tab w:val="left" w:pos="1418"/>
        </w:tabs>
        <w:spacing w:line="360" w:lineRule="auto"/>
        <w:ind w:left="645" w:hanging="645"/>
        <w:rPr>
          <w:rFonts w:hint="eastAsia" w:ascii="宋体" w:hAnsi="宋体" w:cs="宋体"/>
          <w:sz w:val="24"/>
          <w:highlight w:val="none"/>
          <w:lang w:val="fr-CH"/>
        </w:rPr>
      </w:pPr>
      <w:r>
        <w:rPr>
          <w:rFonts w:hint="eastAsia" w:ascii="宋体" w:hAnsi="宋体" w:cs="宋体"/>
          <w:sz w:val="24"/>
          <w:highlight w:val="none"/>
          <w:lang w:val="fr-CH"/>
        </w:rPr>
        <w:t>关于资格的声明函；</w:t>
      </w:r>
    </w:p>
    <w:p>
      <w:pPr>
        <w:numPr>
          <w:ilvl w:val="0"/>
          <w:numId w:val="13"/>
        </w:numPr>
        <w:tabs>
          <w:tab w:val="left" w:pos="640"/>
          <w:tab w:val="left" w:pos="1260"/>
          <w:tab w:val="left" w:pos="1418"/>
        </w:tabs>
        <w:spacing w:line="360" w:lineRule="auto"/>
        <w:ind w:left="645" w:hanging="645"/>
        <w:rPr>
          <w:rFonts w:hint="eastAsia" w:ascii="宋体" w:hAnsi="宋体" w:cs="宋体"/>
          <w:sz w:val="24"/>
          <w:highlight w:val="none"/>
          <w:lang w:val="fr-CH"/>
        </w:rPr>
      </w:pPr>
      <w:r>
        <w:rPr>
          <w:rFonts w:hint="eastAsia" w:ascii="宋体" w:hAnsi="宋体" w:cs="宋体"/>
          <w:sz w:val="24"/>
          <w:highlight w:val="none"/>
          <w:lang w:val="fr-CH"/>
        </w:rPr>
        <w:t>法人代表（负责人）证明书及身份证明；</w:t>
      </w:r>
    </w:p>
    <w:p>
      <w:pPr>
        <w:numPr>
          <w:ilvl w:val="0"/>
          <w:numId w:val="13"/>
        </w:numPr>
        <w:tabs>
          <w:tab w:val="left" w:pos="6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t>法定代表人（负责人）授权书及身份证明；</w:t>
      </w:r>
    </w:p>
    <w:p>
      <w:pPr>
        <w:numPr>
          <w:ilvl w:val="0"/>
          <w:numId w:val="13"/>
        </w:numPr>
        <w:tabs>
          <w:tab w:val="left" w:pos="6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t>招标代理服务费承诺书；</w:t>
      </w:r>
    </w:p>
    <w:p>
      <w:pPr>
        <w:numPr>
          <w:ilvl w:val="0"/>
          <w:numId w:val="13"/>
        </w:numPr>
        <w:tabs>
          <w:tab w:val="left" w:pos="6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t>投标人简介；</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FF0000"/>
          <w:sz w:val="24"/>
          <w:highlight w:val="none"/>
          <w:lang w:val="fr-CH"/>
        </w:rPr>
      </w:pPr>
      <w:bookmarkStart w:id="43" w:name="OLE_LINK16"/>
      <w:r>
        <w:rPr>
          <w:rFonts w:hint="eastAsia" w:ascii="宋体" w:hAnsi="宋体" w:cs="宋体"/>
          <w:color w:val="FF0000"/>
          <w:sz w:val="24"/>
          <w:highlight w:val="none"/>
          <w:lang w:val="fr-CH"/>
        </w:rPr>
        <w:t>相关项目经验；</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FF0000"/>
          <w:sz w:val="24"/>
          <w:highlight w:val="none"/>
          <w:lang w:val="fr-CH"/>
        </w:rPr>
      </w:pPr>
      <w:r>
        <w:rPr>
          <w:rFonts w:hint="eastAsia" w:ascii="宋体" w:hAnsi="宋体" w:cs="宋体"/>
          <w:color w:val="FF0000"/>
          <w:sz w:val="24"/>
          <w:highlight w:val="none"/>
          <w:lang w:val="fr-CH"/>
        </w:rPr>
        <w:t>拟安排项目驻场律师情况(仅1人)；</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FF0000"/>
          <w:sz w:val="24"/>
          <w:highlight w:val="none"/>
          <w:lang w:val="fr-CH"/>
        </w:rPr>
      </w:pPr>
      <w:r>
        <w:rPr>
          <w:rFonts w:hint="eastAsia" w:ascii="宋体" w:hAnsi="宋体" w:cs="宋体"/>
          <w:color w:val="FF0000"/>
          <w:sz w:val="24"/>
          <w:highlight w:val="none"/>
          <w:lang w:val="fr-CH"/>
        </w:rPr>
        <w:t>常年法律顾问团队；</w:t>
      </w:r>
      <w:bookmarkEnd w:id="43"/>
    </w:p>
    <w:p>
      <w:pPr>
        <w:numPr>
          <w:ilvl w:val="0"/>
          <w:numId w:val="13"/>
        </w:numPr>
        <w:tabs>
          <w:tab w:val="left" w:pos="640"/>
          <w:tab w:val="left" w:pos="8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t>诚信声明与承诺；</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sz w:val="24"/>
          <w:highlight w:val="none"/>
        </w:rPr>
      </w:pPr>
      <w:r>
        <w:rPr>
          <w:rFonts w:hint="eastAsia" w:ascii="宋体" w:hAnsi="宋体" w:cs="宋体"/>
          <w:sz w:val="24"/>
          <w:highlight w:val="none"/>
        </w:rPr>
        <w:t>政府采购违法行为风险知悉确认书；</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sz w:val="24"/>
          <w:highlight w:val="none"/>
        </w:rPr>
      </w:pPr>
      <w:r>
        <w:rPr>
          <w:rFonts w:hint="eastAsia" w:ascii="宋体" w:hAnsi="宋体" w:cs="宋体"/>
          <w:sz w:val="24"/>
          <w:highlight w:val="none"/>
        </w:rPr>
        <w:t>参与价格扣除的证明文件</w:t>
      </w:r>
      <w:bookmarkStart w:id="44" w:name="OLE_LINK4"/>
      <w:r>
        <w:rPr>
          <w:rFonts w:hint="eastAsia" w:ascii="宋体" w:hAnsi="宋体" w:cs="宋体"/>
          <w:sz w:val="24"/>
          <w:highlight w:val="none"/>
        </w:rPr>
        <w:t>；</w:t>
      </w:r>
      <w:bookmarkEnd w:id="44"/>
    </w:p>
    <w:p>
      <w:pPr>
        <w:numPr>
          <w:ilvl w:val="0"/>
          <w:numId w:val="13"/>
        </w:numPr>
        <w:tabs>
          <w:tab w:val="left" w:pos="640"/>
          <w:tab w:val="left" w:pos="840"/>
          <w:tab w:val="left" w:pos="1260"/>
          <w:tab w:val="left" w:pos="1418"/>
        </w:tabs>
        <w:spacing w:line="360" w:lineRule="auto"/>
        <w:ind w:left="845" w:hanging="845"/>
        <w:rPr>
          <w:rFonts w:hint="eastAsia" w:ascii="宋体" w:hAnsi="宋体" w:cs="宋体"/>
          <w:sz w:val="24"/>
          <w:highlight w:val="none"/>
        </w:rPr>
      </w:pPr>
      <w:bookmarkStart w:id="45" w:name="OLE_LINK45"/>
      <w:r>
        <w:rPr>
          <w:rFonts w:hint="eastAsia" w:ascii="宋体" w:hAnsi="宋体" w:cs="宋体"/>
          <w:sz w:val="24"/>
          <w:highlight w:val="none"/>
        </w:rPr>
        <w:t>供应商基本情况表、社保证明及股权关系证明</w:t>
      </w:r>
      <w:bookmarkEnd w:id="45"/>
      <w:r>
        <w:rPr>
          <w:rFonts w:hint="eastAsia" w:ascii="宋体" w:hAnsi="宋体" w:cs="宋体"/>
          <w:sz w:val="24"/>
          <w:highlight w:val="none"/>
        </w:rPr>
        <w:t>；</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sz w:val="24"/>
          <w:highlight w:val="none"/>
        </w:rPr>
      </w:pPr>
      <w:r>
        <w:rPr>
          <w:rFonts w:hint="eastAsia" w:ascii="宋体" w:hAnsi="宋体" w:cs="宋体"/>
          <w:sz w:val="24"/>
          <w:highlight w:val="none"/>
        </w:rPr>
        <w:t>投标人认为有必要提供的其他材料。</w:t>
      </w:r>
    </w:p>
    <w:p>
      <w:pPr>
        <w:spacing w:line="360" w:lineRule="auto"/>
        <w:rPr>
          <w:rFonts w:hint="eastAsia" w:ascii="宋体" w:hAnsi="宋体" w:cs="宋体"/>
          <w:b/>
          <w:bCs/>
          <w:sz w:val="24"/>
          <w:highlight w:val="none"/>
        </w:rPr>
      </w:pPr>
      <w:r>
        <w:rPr>
          <w:rFonts w:hint="eastAsia" w:ascii="宋体" w:hAnsi="宋体" w:cs="宋体"/>
          <w:b/>
          <w:bCs/>
          <w:sz w:val="24"/>
          <w:highlight w:val="none"/>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sz w:val="24"/>
          <w:highlight w:val="none"/>
          <w:lang w:val="fr-CH"/>
        </w:rPr>
      </w:pPr>
      <w:r>
        <w:rPr>
          <w:rFonts w:hint="eastAsia" w:ascii="宋体" w:hAnsi="宋体" w:cs="宋体"/>
          <w:sz w:val="24"/>
          <w:highlight w:val="none"/>
          <w:lang w:val="fr-CH"/>
        </w:rPr>
        <w:t>用户需求响应表；</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FF0000"/>
          <w:sz w:val="24"/>
          <w:highlight w:val="none"/>
          <w:lang w:val="fr-CH"/>
        </w:rPr>
      </w:pPr>
      <w:r>
        <w:rPr>
          <w:rFonts w:hint="eastAsia" w:ascii="宋体" w:hAnsi="宋体" w:cs="宋体"/>
          <w:color w:val="FF0000"/>
          <w:sz w:val="24"/>
          <w:highlight w:val="none"/>
          <w:lang w:val="fr-CH"/>
        </w:rPr>
        <w:t>项目实施方案；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FF0000"/>
          <w:sz w:val="24"/>
          <w:highlight w:val="none"/>
          <w:lang w:val="fr-CH"/>
        </w:rPr>
      </w:pPr>
      <w:r>
        <w:rPr>
          <w:rFonts w:hint="eastAsia" w:ascii="宋体" w:hAnsi="宋体" w:cs="宋体"/>
          <w:color w:val="FF0000"/>
          <w:sz w:val="24"/>
          <w:highlight w:val="none"/>
          <w:lang w:val="fr-CH"/>
        </w:rPr>
        <w:t>质量保障措施及方案；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FF0000"/>
          <w:sz w:val="24"/>
          <w:highlight w:val="none"/>
          <w:lang w:val="fr-CH"/>
        </w:rPr>
      </w:pPr>
      <w:r>
        <w:rPr>
          <w:rFonts w:hint="eastAsia" w:ascii="宋体" w:hAnsi="宋体" w:cs="宋体"/>
          <w:color w:val="FF0000"/>
          <w:sz w:val="24"/>
          <w:highlight w:val="none"/>
          <w:lang w:val="fr-CH"/>
        </w:rPr>
        <w:t>后续服务；</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投标人认为有必要提供的其他材料。</w:t>
      </w:r>
    </w:p>
    <w:p>
      <w:pPr>
        <w:outlineLvl w:val="2"/>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15"/>
        </w:numPr>
        <w:tabs>
          <w:tab w:val="left" w:pos="640"/>
          <w:tab w:val="clear" w:pos="425"/>
        </w:tabs>
        <w:ind w:left="625" w:hanging="625"/>
        <w:rPr>
          <w:rFonts w:hint="eastAsia" w:ascii="宋体" w:hAnsi="宋体" w:cs="宋体"/>
          <w:sz w:val="24"/>
          <w:highlight w:val="none"/>
        </w:rPr>
      </w:pPr>
      <w:r>
        <w:rPr>
          <w:rFonts w:hint="eastAsia" w:ascii="宋体" w:hAnsi="宋体" w:cs="宋体"/>
          <w:sz w:val="24"/>
          <w:highlight w:val="none"/>
        </w:rPr>
        <w:t>投标一览表；</w:t>
      </w:r>
    </w:p>
    <w:p>
      <w:pPr>
        <w:spacing w:line="360" w:lineRule="auto"/>
        <w:rPr>
          <w:rFonts w:hint="eastAsia" w:ascii="宋体" w:hAnsi="宋体" w:cs="宋体"/>
          <w:sz w:val="24"/>
          <w:highlight w:val="none"/>
        </w:rPr>
      </w:pP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投标一览表</w:t>
      </w:r>
    </w:p>
    <w:p>
      <w:pPr>
        <w:spacing w:line="360" w:lineRule="auto"/>
        <w:rPr>
          <w:rFonts w:hint="eastAsia"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2"/>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sz w:val="24"/>
                <w:highlight w:val="none"/>
              </w:rPr>
            </w:pPr>
            <w:r>
              <w:rPr>
                <w:rFonts w:hint="eastAsia" w:ascii="宋体" w:hAnsi="宋体" w:cs="宋体"/>
                <w:sz w:val="24"/>
                <w:highlight w:val="none"/>
              </w:rPr>
              <w:t>项目名称</w:t>
            </w:r>
          </w:p>
        </w:tc>
        <w:tc>
          <w:tcPr>
            <w:tcW w:w="2896" w:type="dxa"/>
            <w:vAlign w:val="center"/>
          </w:tcPr>
          <w:p>
            <w:pPr>
              <w:spacing w:after="60" w:line="360" w:lineRule="auto"/>
              <w:jc w:val="center"/>
              <w:rPr>
                <w:rFonts w:hint="eastAsia" w:ascii="宋体" w:hAnsi="宋体" w:cs="宋体"/>
                <w:sz w:val="24"/>
                <w:highlight w:val="none"/>
              </w:rPr>
            </w:pPr>
            <w:r>
              <w:rPr>
                <w:rFonts w:hint="eastAsia" w:ascii="宋体" w:hAnsi="宋体" w:cs="宋体"/>
                <w:sz w:val="24"/>
                <w:highlight w:val="none"/>
              </w:rPr>
              <w:t>投标价</w:t>
            </w:r>
          </w:p>
          <w:p>
            <w:pPr>
              <w:spacing w:after="60" w:line="360" w:lineRule="auto"/>
              <w:jc w:val="center"/>
              <w:rPr>
                <w:rFonts w:hint="eastAsia" w:ascii="宋体" w:hAnsi="宋体" w:cs="宋体"/>
                <w:sz w:val="24"/>
                <w:highlight w:val="none"/>
              </w:rPr>
            </w:pPr>
            <w:r>
              <w:rPr>
                <w:rFonts w:hint="eastAsia" w:ascii="宋体" w:hAnsi="宋体" w:cs="宋体"/>
                <w:sz w:val="24"/>
                <w:highlight w:val="none"/>
              </w:rPr>
              <w:t>（人民币）</w:t>
            </w:r>
          </w:p>
        </w:tc>
        <w:tc>
          <w:tcPr>
            <w:tcW w:w="1318" w:type="dxa"/>
            <w:vAlign w:val="center"/>
          </w:tcPr>
          <w:p>
            <w:pPr>
              <w:spacing w:after="60" w:line="360" w:lineRule="auto"/>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sz w:val="24"/>
                <w:highlight w:val="none"/>
                <w:u w:val="single"/>
              </w:rPr>
            </w:pPr>
          </w:p>
        </w:tc>
        <w:tc>
          <w:tcPr>
            <w:tcW w:w="2896" w:type="dxa"/>
            <w:vAlign w:val="center"/>
          </w:tcPr>
          <w:p>
            <w:pPr>
              <w:spacing w:line="360" w:lineRule="auto"/>
              <w:jc w:val="center"/>
              <w:rPr>
                <w:rFonts w:hint="eastAsia" w:ascii="宋体" w:hAnsi="宋体" w:cs="宋体"/>
                <w:sz w:val="24"/>
                <w:highlight w:val="none"/>
                <w:u w:val="single"/>
              </w:rPr>
            </w:pPr>
          </w:p>
        </w:tc>
        <w:tc>
          <w:tcPr>
            <w:tcW w:w="1318" w:type="dxa"/>
            <w:vAlign w:val="center"/>
          </w:tcPr>
          <w:p>
            <w:pPr>
              <w:spacing w:line="360" w:lineRule="auto"/>
              <w:jc w:val="center"/>
              <w:rPr>
                <w:rFonts w:hint="eastAsia" w:ascii="宋体" w:hAnsi="宋体" w:cs="宋体"/>
                <w:sz w:val="24"/>
                <w:highlight w:val="none"/>
                <w:u w:val="single"/>
              </w:rPr>
            </w:pPr>
          </w:p>
        </w:tc>
      </w:tr>
    </w:tbl>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8"/>
        <w:rPr>
          <w:highlight w:val="none"/>
        </w:rPr>
      </w:pPr>
    </w:p>
    <w:p>
      <w:pPr>
        <w:numPr>
          <w:ilvl w:val="0"/>
          <w:numId w:val="15"/>
        </w:numPr>
        <w:tabs>
          <w:tab w:val="left" w:pos="640"/>
          <w:tab w:val="clear" w:pos="425"/>
        </w:tabs>
        <w:ind w:left="625" w:hanging="625"/>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报价清单；</w:t>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报价清单</w:t>
      </w: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241"/>
        <w:gridCol w:w="1691"/>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序号</w:t>
            </w:r>
          </w:p>
        </w:tc>
        <w:tc>
          <w:tcPr>
            <w:tcW w:w="1241" w:type="dxa"/>
            <w:vAlign w:val="center"/>
          </w:tcPr>
          <w:p>
            <w:pPr>
              <w:pStyle w:val="10"/>
              <w:spacing w:line="360" w:lineRule="auto"/>
              <w:jc w:val="center"/>
              <w:rPr>
                <w:rFonts w:hint="eastAsia" w:hAnsi="宋体" w:cs="宋体"/>
                <w:sz w:val="24"/>
                <w:highlight w:val="none"/>
              </w:rPr>
            </w:pPr>
            <w:r>
              <w:rPr>
                <w:rFonts w:hint="eastAsia" w:hAnsi="宋体" w:cs="宋体"/>
                <w:sz w:val="24"/>
                <w:highlight w:val="none"/>
              </w:rPr>
              <w:t>项目名称</w:t>
            </w:r>
          </w:p>
        </w:tc>
        <w:tc>
          <w:tcPr>
            <w:tcW w:w="1691" w:type="dxa"/>
            <w:vAlign w:val="center"/>
          </w:tcPr>
          <w:p>
            <w:pPr>
              <w:pStyle w:val="10"/>
              <w:spacing w:line="360" w:lineRule="auto"/>
              <w:jc w:val="center"/>
              <w:rPr>
                <w:rFonts w:hint="eastAsia" w:hAnsi="宋体" w:cs="宋体"/>
                <w:sz w:val="24"/>
                <w:highlight w:val="none"/>
              </w:rPr>
            </w:pPr>
            <w:r>
              <w:rPr>
                <w:rFonts w:hint="eastAsia" w:hAnsi="宋体" w:cs="宋体"/>
                <w:sz w:val="24"/>
                <w:highlight w:val="none"/>
              </w:rPr>
              <w:t>服务内容</w:t>
            </w:r>
          </w:p>
        </w:tc>
        <w:tc>
          <w:tcPr>
            <w:tcW w:w="1800" w:type="dxa"/>
            <w:vAlign w:val="center"/>
          </w:tcPr>
          <w:p>
            <w:pPr>
              <w:pStyle w:val="10"/>
              <w:spacing w:line="360" w:lineRule="auto"/>
              <w:jc w:val="center"/>
              <w:rPr>
                <w:rFonts w:hint="eastAsia" w:hAnsi="宋体" w:cs="宋体"/>
                <w:sz w:val="24"/>
                <w:highlight w:val="none"/>
              </w:rPr>
            </w:pPr>
            <w:r>
              <w:rPr>
                <w:rFonts w:hint="eastAsia" w:hAnsi="宋体" w:cs="宋体"/>
                <w:sz w:val="24"/>
                <w:highlight w:val="none"/>
              </w:rPr>
              <w:t>服务期限</w:t>
            </w:r>
          </w:p>
        </w:tc>
        <w:tc>
          <w:tcPr>
            <w:tcW w:w="1620" w:type="dxa"/>
            <w:vAlign w:val="center"/>
          </w:tcPr>
          <w:p>
            <w:pPr>
              <w:pStyle w:val="10"/>
              <w:spacing w:line="360" w:lineRule="auto"/>
              <w:jc w:val="center"/>
              <w:rPr>
                <w:rFonts w:hint="eastAsia" w:hAnsi="宋体" w:cs="宋体"/>
                <w:sz w:val="24"/>
                <w:highlight w:val="none"/>
              </w:rPr>
            </w:pPr>
            <w:r>
              <w:rPr>
                <w:rFonts w:hint="eastAsia" w:hAnsi="宋体" w:cs="宋体"/>
                <w:sz w:val="24"/>
                <w:highlight w:val="none"/>
              </w:rPr>
              <w:t>单价</w:t>
            </w:r>
          </w:p>
        </w:tc>
        <w:tc>
          <w:tcPr>
            <w:tcW w:w="1620" w:type="dxa"/>
            <w:vAlign w:val="center"/>
          </w:tcPr>
          <w:p>
            <w:pPr>
              <w:pStyle w:val="10"/>
              <w:spacing w:line="360" w:lineRule="auto"/>
              <w:jc w:val="center"/>
              <w:rPr>
                <w:rFonts w:hint="eastAsia" w:hAnsi="宋体" w:cs="宋体"/>
                <w:sz w:val="24"/>
                <w:highlight w:val="none"/>
              </w:rPr>
            </w:pPr>
            <w:r>
              <w:rPr>
                <w:rFonts w:hint="eastAsia" w:hAnsi="宋体" w:cs="宋体"/>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1</w:t>
            </w:r>
          </w:p>
        </w:tc>
        <w:tc>
          <w:tcPr>
            <w:tcW w:w="1241" w:type="dxa"/>
            <w:vAlign w:val="center"/>
          </w:tcPr>
          <w:p>
            <w:pPr>
              <w:pStyle w:val="10"/>
              <w:spacing w:line="360" w:lineRule="auto"/>
              <w:jc w:val="center"/>
              <w:rPr>
                <w:rFonts w:hint="eastAsia" w:hAnsi="宋体" w:cs="宋体"/>
                <w:sz w:val="24"/>
                <w:highlight w:val="none"/>
              </w:rPr>
            </w:pP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2</w:t>
            </w:r>
          </w:p>
        </w:tc>
        <w:tc>
          <w:tcPr>
            <w:tcW w:w="1241" w:type="dxa"/>
            <w:vAlign w:val="center"/>
          </w:tcPr>
          <w:p>
            <w:pPr>
              <w:autoSpaceDE w:val="0"/>
              <w:autoSpaceDN w:val="0"/>
              <w:adjustRightInd w:val="0"/>
              <w:spacing w:line="360" w:lineRule="auto"/>
              <w:jc w:val="center"/>
              <w:rPr>
                <w:rFonts w:hint="eastAsia" w:ascii="宋体" w:hAnsi="宋体" w:cs="宋体"/>
                <w:sz w:val="24"/>
                <w:highlight w:val="none"/>
              </w:rPr>
            </w:pP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3</w:t>
            </w:r>
          </w:p>
        </w:tc>
        <w:tc>
          <w:tcPr>
            <w:tcW w:w="1241" w:type="dxa"/>
            <w:vAlign w:val="center"/>
          </w:tcPr>
          <w:p>
            <w:pPr>
              <w:autoSpaceDE w:val="0"/>
              <w:autoSpaceDN w:val="0"/>
              <w:adjustRightInd w:val="0"/>
              <w:spacing w:line="360" w:lineRule="auto"/>
              <w:jc w:val="center"/>
              <w:rPr>
                <w:rFonts w:hint="eastAsia" w:ascii="宋体" w:hAnsi="宋体" w:cs="宋体"/>
                <w:sz w:val="24"/>
                <w:highlight w:val="none"/>
              </w:rPr>
            </w:pP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4</w:t>
            </w:r>
          </w:p>
        </w:tc>
        <w:tc>
          <w:tcPr>
            <w:tcW w:w="1241" w:type="dxa"/>
            <w:vAlign w:val="center"/>
          </w:tcPr>
          <w:p>
            <w:pPr>
              <w:autoSpaceDE w:val="0"/>
              <w:autoSpaceDN w:val="0"/>
              <w:adjustRightInd w:val="0"/>
              <w:spacing w:line="360" w:lineRule="auto"/>
              <w:jc w:val="center"/>
              <w:rPr>
                <w:rFonts w:hint="eastAsia" w:ascii="宋体" w:hAnsi="宋体" w:cs="宋体"/>
                <w:sz w:val="24"/>
                <w:highlight w:val="none"/>
              </w:rPr>
            </w:pP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5</w:t>
            </w:r>
          </w:p>
        </w:tc>
        <w:tc>
          <w:tcPr>
            <w:tcW w:w="1241" w:type="dxa"/>
            <w:vAlign w:val="center"/>
          </w:tcPr>
          <w:p>
            <w:pPr>
              <w:autoSpaceDE w:val="0"/>
              <w:autoSpaceDN w:val="0"/>
              <w:adjustRightInd w:val="0"/>
              <w:spacing w:line="360" w:lineRule="auto"/>
              <w:jc w:val="center"/>
              <w:rPr>
                <w:rFonts w:hint="eastAsia" w:ascii="宋体" w:hAnsi="宋体" w:cs="宋体"/>
                <w:sz w:val="24"/>
                <w:highlight w:val="none"/>
              </w:rPr>
            </w:pP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6</w:t>
            </w:r>
          </w:p>
        </w:tc>
        <w:tc>
          <w:tcPr>
            <w:tcW w:w="1241" w:type="dxa"/>
            <w:vAlign w:val="center"/>
          </w:tcPr>
          <w:p>
            <w:pPr>
              <w:autoSpaceDE w:val="0"/>
              <w:autoSpaceDN w:val="0"/>
              <w:adjustRightInd w:val="0"/>
              <w:spacing w:line="360" w:lineRule="auto"/>
              <w:jc w:val="center"/>
              <w:rPr>
                <w:rFonts w:hint="eastAsia" w:ascii="宋体" w:hAnsi="宋体" w:cs="宋体"/>
                <w:sz w:val="24"/>
                <w:highlight w:val="none"/>
              </w:rPr>
            </w:pP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7</w:t>
            </w:r>
          </w:p>
        </w:tc>
        <w:tc>
          <w:tcPr>
            <w:tcW w:w="1241" w:type="dxa"/>
            <w:vAlign w:val="center"/>
          </w:tcPr>
          <w:p>
            <w:pPr>
              <w:autoSpaceDE w:val="0"/>
              <w:autoSpaceDN w:val="0"/>
              <w:adjustRightInd w:val="0"/>
              <w:spacing w:line="360" w:lineRule="auto"/>
              <w:jc w:val="center"/>
              <w:rPr>
                <w:rFonts w:hint="eastAsia" w:ascii="宋体" w:hAnsi="宋体" w:cs="宋体"/>
                <w:sz w:val="24"/>
                <w:highlight w:val="none"/>
              </w:rPr>
            </w:pP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8</w:t>
            </w:r>
          </w:p>
        </w:tc>
        <w:tc>
          <w:tcPr>
            <w:tcW w:w="1241" w:type="dxa"/>
            <w:vAlign w:val="center"/>
          </w:tcPr>
          <w:p>
            <w:pPr>
              <w:autoSpaceDE w:val="0"/>
              <w:autoSpaceDN w:val="0"/>
              <w:adjustRightInd w:val="0"/>
              <w:spacing w:line="360" w:lineRule="auto"/>
              <w:jc w:val="center"/>
              <w:rPr>
                <w:rFonts w:hint="eastAsia" w:ascii="宋体" w:hAnsi="宋体" w:cs="宋体"/>
                <w:sz w:val="24"/>
                <w:highlight w:val="none"/>
              </w:rPr>
            </w:pP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9</w:t>
            </w:r>
          </w:p>
        </w:tc>
        <w:tc>
          <w:tcPr>
            <w:tcW w:w="1241" w:type="dxa"/>
            <w:vAlign w:val="center"/>
          </w:tcPr>
          <w:p>
            <w:pPr>
              <w:autoSpaceDE w:val="0"/>
              <w:autoSpaceDN w:val="0"/>
              <w:adjustRightInd w:val="0"/>
              <w:spacing w:line="360" w:lineRule="auto"/>
              <w:jc w:val="center"/>
              <w:rPr>
                <w:rFonts w:hint="eastAsia" w:ascii="宋体" w:hAnsi="宋体" w:cs="宋体"/>
                <w:sz w:val="24"/>
                <w:highlight w:val="none"/>
              </w:rPr>
            </w:pP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highlight w:val="none"/>
              </w:rPr>
            </w:pPr>
            <w:r>
              <w:rPr>
                <w:rFonts w:hint="eastAsia" w:hAnsi="宋体" w:cs="宋体"/>
                <w:sz w:val="24"/>
                <w:highlight w:val="none"/>
              </w:rPr>
              <w:t>…</w:t>
            </w:r>
          </w:p>
        </w:tc>
        <w:tc>
          <w:tcPr>
            <w:tcW w:w="1241" w:type="dxa"/>
            <w:vAlign w:val="center"/>
          </w:tcPr>
          <w:p>
            <w:pPr>
              <w:pStyle w:val="10"/>
              <w:spacing w:line="360" w:lineRule="auto"/>
              <w:jc w:val="center"/>
              <w:rPr>
                <w:rFonts w:hint="eastAsia" w:hAnsi="宋体" w:cs="宋体"/>
                <w:sz w:val="24"/>
                <w:highlight w:val="none"/>
              </w:rPr>
            </w:pPr>
            <w:r>
              <w:rPr>
                <w:rFonts w:hint="eastAsia" w:hAnsi="宋体" w:cs="宋体"/>
                <w:sz w:val="24"/>
                <w:highlight w:val="none"/>
              </w:rPr>
              <w:t>…</w:t>
            </w:r>
          </w:p>
        </w:tc>
        <w:tc>
          <w:tcPr>
            <w:tcW w:w="1691" w:type="dxa"/>
            <w:vAlign w:val="center"/>
          </w:tcPr>
          <w:p>
            <w:pPr>
              <w:pStyle w:val="10"/>
              <w:spacing w:line="360" w:lineRule="auto"/>
              <w:jc w:val="center"/>
              <w:rPr>
                <w:rFonts w:hint="eastAsia" w:hAnsi="宋体" w:cs="宋体"/>
                <w:sz w:val="24"/>
                <w:highlight w:val="none"/>
              </w:rPr>
            </w:pPr>
          </w:p>
        </w:tc>
        <w:tc>
          <w:tcPr>
            <w:tcW w:w="180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c>
          <w:tcPr>
            <w:tcW w:w="1620" w:type="dxa"/>
            <w:vAlign w:val="center"/>
          </w:tcPr>
          <w:p>
            <w:pPr>
              <w:pStyle w:val="10"/>
              <w:spacing w:line="360" w:lineRule="auto"/>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0"/>
              <w:spacing w:line="360" w:lineRule="auto"/>
              <w:rPr>
                <w:rFonts w:hint="eastAsia" w:hAnsi="宋体" w:cs="宋体"/>
                <w:sz w:val="24"/>
                <w:highlight w:val="none"/>
              </w:rPr>
            </w:pPr>
            <w:r>
              <w:rPr>
                <w:rFonts w:hint="eastAsia" w:hAnsi="宋体" w:cs="宋体"/>
                <w:sz w:val="24"/>
                <w:highlight w:val="none"/>
              </w:rPr>
              <w:t>报价合计</w:t>
            </w:r>
          </w:p>
        </w:tc>
      </w:tr>
    </w:tbl>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outlineLvl w:val="2"/>
        <w:rPr>
          <w:rFonts w:hint="eastAsia" w:ascii="宋体" w:hAnsi="宋体" w:cs="宋体"/>
          <w:b/>
          <w:bCs/>
          <w:sz w:val="24"/>
          <w:highlight w:val="none"/>
          <w:u w:val="wave"/>
        </w:rPr>
      </w:pPr>
      <w:r>
        <w:rPr>
          <w:rFonts w:hint="eastAsia" w:ascii="宋体" w:hAnsi="宋体" w:cs="宋体"/>
          <w:b/>
          <w:bCs/>
          <w:sz w:val="24"/>
          <w:highlight w:val="none"/>
        </w:rPr>
        <w:br w:type="page"/>
      </w:r>
      <w:r>
        <w:rPr>
          <w:rFonts w:hint="eastAsia" w:ascii="宋体" w:hAnsi="宋体" w:cs="宋体"/>
          <w:b/>
          <w:bCs/>
          <w:sz w:val="24"/>
          <w:highlight w:val="none"/>
        </w:rPr>
        <w:t>（二）商务部分</w:t>
      </w:r>
    </w:p>
    <w:p>
      <w:pPr>
        <w:numPr>
          <w:ilvl w:val="0"/>
          <w:numId w:val="16"/>
        </w:numPr>
        <w:tabs>
          <w:tab w:val="left" w:pos="640"/>
          <w:tab w:val="left" w:pos="1260"/>
          <w:tab w:val="left" w:pos="1418"/>
        </w:tabs>
        <w:spacing w:line="360" w:lineRule="auto"/>
        <w:ind w:left="845" w:hanging="845"/>
        <w:rPr>
          <w:rFonts w:hint="eastAsia" w:ascii="宋体" w:hAnsi="宋体" w:cs="宋体"/>
          <w:sz w:val="24"/>
          <w:highlight w:val="none"/>
        </w:rPr>
      </w:pPr>
      <w:r>
        <w:rPr>
          <w:rFonts w:hint="eastAsia" w:ascii="宋体" w:hAnsi="宋体" w:cs="宋体"/>
          <w:sz w:val="24"/>
          <w:highlight w:val="none"/>
        </w:rPr>
        <w:t>投标响应书；</w:t>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投标响应书</w:t>
      </w: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hint="eastAsia"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一份正本四份副本以及1份电子文档（PDF格式的正本投标文件扫描件、与正本一致的word文档格式）的</w:t>
      </w:r>
      <w:r>
        <w:rPr>
          <w:rFonts w:hint="eastAsia" w:ascii="宋体" w:hAnsi="宋体" w:cs="宋体"/>
          <w:sz w:val="24"/>
          <w:highlight w:val="none"/>
        </w:rPr>
        <w:t>投标文件。</w:t>
      </w:r>
    </w:p>
    <w:p>
      <w:pPr>
        <w:spacing w:line="360" w:lineRule="auto"/>
        <w:rPr>
          <w:rFonts w:hint="eastAsia"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hint="eastAsia"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hint="eastAsia"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邮箱：</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hint="eastAsia"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8"/>
        <w:rPr>
          <w:highlight w:val="none"/>
        </w:rPr>
      </w:pPr>
    </w:p>
    <w:p>
      <w:pPr>
        <w:numPr>
          <w:ilvl w:val="0"/>
          <w:numId w:val="16"/>
        </w:numPr>
        <w:tabs>
          <w:tab w:val="left" w:pos="640"/>
          <w:tab w:val="left" w:pos="1260"/>
          <w:tab w:val="left" w:pos="1418"/>
        </w:tabs>
        <w:spacing w:line="360" w:lineRule="auto"/>
        <w:ind w:left="645" w:hanging="6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律师事务所执业许可证》并进行正常年度考核（分所投标须提供总所的《律师事务所执业许可证》和分所的《律师事务所分所执业许可证》和由总所出具的愿为其参与本项目投标、履约等行为承担民事责任的承诺函，承诺函格式自拟，且若有两家或两家以上的分支机构，总所只能授权一家参与投标</w:t>
      </w:r>
      <w:r>
        <w:rPr>
          <w:rFonts w:hint="eastAsia" w:ascii="宋体" w:hAnsi="宋体" w:cs="宋体"/>
          <w:sz w:val="24"/>
          <w:highlight w:val="none"/>
          <w:lang w:val="fr-CH" w:eastAsia="zh-CN"/>
        </w:rPr>
        <w:t>，</w:t>
      </w:r>
      <w:r>
        <w:rPr>
          <w:rFonts w:hint="eastAsia" w:ascii="宋体" w:hAnsi="宋体" w:cs="宋体"/>
          <w:sz w:val="24"/>
          <w:highlight w:val="none"/>
          <w:lang w:val="fr-CH"/>
        </w:rPr>
        <w:t>总所不能与分所同时参与投标）；（以上材料须提供复印件加盖公章，原件备查）；</w:t>
      </w:r>
      <w:r>
        <w:rPr>
          <w:rFonts w:hint="eastAsia" w:ascii="宋体" w:hAnsi="宋体" w:cs="宋体"/>
          <w:sz w:val="24"/>
          <w:highlight w:val="none"/>
          <w:lang w:val="fr-CH"/>
        </w:rPr>
        <w:br w:type="page"/>
      </w:r>
    </w:p>
    <w:p>
      <w:pPr>
        <w:numPr>
          <w:ilvl w:val="0"/>
          <w:numId w:val="16"/>
        </w:numPr>
        <w:tabs>
          <w:tab w:val="left" w:pos="640"/>
          <w:tab w:val="left" w:pos="1260"/>
          <w:tab w:val="left" w:pos="1418"/>
        </w:tabs>
        <w:spacing w:line="360" w:lineRule="auto"/>
        <w:ind w:left="645" w:hanging="645"/>
        <w:rPr>
          <w:rFonts w:hint="eastAsia" w:ascii="宋体" w:hAnsi="宋体" w:cs="宋体"/>
          <w:sz w:val="24"/>
          <w:highlight w:val="none"/>
          <w:lang w:val="fr-CH"/>
        </w:rPr>
      </w:pPr>
      <w:r>
        <w:rPr>
          <w:rFonts w:hint="eastAsia" w:ascii="宋体" w:hAnsi="宋体" w:cs="宋体"/>
          <w:sz w:val="24"/>
          <w:highlight w:val="none"/>
          <w:lang w:val="fr-CH"/>
        </w:rPr>
        <w:t>政府采购投标及履约承诺函；</w:t>
      </w:r>
    </w:p>
    <w:p>
      <w:pPr>
        <w:spacing w:line="360" w:lineRule="auto"/>
        <w:jc w:val="center"/>
        <w:rPr>
          <w:rFonts w:hint="eastAsia" w:ascii="宋体" w:hAnsi="宋体" w:cs="宋体"/>
          <w:b/>
          <w:bCs/>
          <w:sz w:val="24"/>
          <w:highlight w:val="none"/>
          <w:lang w:val="fr-CH"/>
        </w:rPr>
      </w:pPr>
      <w:r>
        <w:rPr>
          <w:rFonts w:hint="eastAsia" w:ascii="宋体" w:hAnsi="宋体" w:cs="宋体"/>
          <w:b/>
          <w:bCs/>
          <w:sz w:val="24"/>
          <w:highlight w:val="none"/>
          <w:lang w:val="fr-CH"/>
        </w:rPr>
        <w:t>政府采购投标及履约承诺函</w:t>
      </w:r>
    </w:p>
    <w:p>
      <w:pPr>
        <w:spacing w:line="360" w:lineRule="auto"/>
        <w:rPr>
          <w:rFonts w:hint="eastAsia"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我单位本招标项目所提供的货物或服务未侵犯知识产权。</w:t>
      </w:r>
    </w:p>
    <w:p>
      <w:pPr>
        <w:widowControl/>
        <w:numPr>
          <w:ilvl w:val="0"/>
          <w:numId w:val="17"/>
        </w:numPr>
        <w:shd w:val="clear" w:color="auto" w:fill="FFFFFF"/>
        <w:spacing w:line="360" w:lineRule="auto"/>
        <w:ind w:right="-4" w:firstLine="480" w:firstLineChars="200"/>
        <w:jc w:val="left"/>
        <w:rPr>
          <w:rFonts w:hint="eastAsia" w:ascii="宋体" w:hAnsi="宋体" w:cs="宋体"/>
          <w:kern w:val="0"/>
          <w:sz w:val="24"/>
          <w:highlight w:val="none"/>
        </w:rPr>
      </w:pPr>
      <w:r>
        <w:rPr>
          <w:rFonts w:hint="eastAsia" w:ascii="宋体" w:hAnsi="宋体" w:cs="宋体"/>
          <w:sz w:val="24"/>
          <w:highlight w:val="none"/>
        </w:rPr>
        <w:t>我单位</w:t>
      </w:r>
      <w:r>
        <w:rPr>
          <w:rFonts w:hint="eastAsia" w:ascii="宋体" w:hAnsi="宋体" w:cs="宋体"/>
          <w:kern w:val="0"/>
          <w:sz w:val="24"/>
          <w:highlight w:val="none"/>
        </w:rPr>
        <w:t>及其法定代表人</w:t>
      </w:r>
      <w:r>
        <w:rPr>
          <w:rFonts w:hint="eastAsia" w:ascii="宋体" w:hAnsi="宋体" w:cs="宋体"/>
          <w:bCs/>
          <w:sz w:val="24"/>
          <w:highlight w:val="none"/>
        </w:rPr>
        <w:t>（负责人）</w:t>
      </w:r>
      <w:r>
        <w:rPr>
          <w:rFonts w:hint="eastAsia" w:ascii="宋体" w:hAnsi="宋体" w:cs="宋体"/>
          <w:kern w:val="0"/>
          <w:sz w:val="24"/>
          <w:highlight w:val="none"/>
        </w:rPr>
        <w:t>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7"/>
        </w:numPr>
        <w:shd w:val="clear" w:color="auto" w:fill="FFFFFF"/>
        <w:spacing w:line="360" w:lineRule="auto"/>
        <w:ind w:right="-4" w:firstLine="480" w:firstLineChars="200"/>
        <w:jc w:val="left"/>
        <w:rPr>
          <w:rFonts w:hint="eastAsia" w:ascii="宋体" w:hAnsi="宋体" w:cs="宋体"/>
          <w:kern w:val="0"/>
          <w:sz w:val="24"/>
          <w:highlight w:val="none"/>
        </w:rPr>
      </w:pPr>
      <w:r>
        <w:rPr>
          <w:rFonts w:hint="eastAsia" w:ascii="宋体" w:hAnsi="宋体" w:cs="宋体"/>
          <w:sz w:val="24"/>
          <w:highlight w:val="none"/>
        </w:rPr>
        <w:t>我单位</w:t>
      </w:r>
      <w:r>
        <w:rPr>
          <w:rFonts w:hint="eastAsia" w:ascii="宋体" w:hAnsi="宋体" w:cs="宋体"/>
          <w:kern w:val="0"/>
          <w:sz w:val="24"/>
          <w:highlight w:val="none"/>
        </w:rPr>
        <w:t>及其法定代表人</w:t>
      </w:r>
      <w:r>
        <w:rPr>
          <w:rFonts w:hint="eastAsia" w:ascii="宋体" w:hAnsi="宋体" w:cs="宋体"/>
          <w:bCs/>
          <w:sz w:val="24"/>
          <w:highlight w:val="none"/>
        </w:rPr>
        <w:t>（负责人）</w:t>
      </w:r>
      <w:r>
        <w:rPr>
          <w:rFonts w:hint="eastAsia" w:ascii="宋体" w:hAnsi="宋体" w:cs="宋体"/>
          <w:kern w:val="0"/>
          <w:sz w:val="24"/>
          <w:highlight w:val="none"/>
        </w:rPr>
        <w:t>近三年内（投标人成立不足三年的可从成立之日起算）无行贿犯罪记录；</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我单位具备《中华人民共和国政府采购法》第二十二条第一款的条件。</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bidi="ar"/>
        </w:rPr>
        <w:t>符合财政部和深圳市财政局关于诚信管理的要求，</w:t>
      </w:r>
      <w:r>
        <w:rPr>
          <w:rFonts w:hint="eastAsia" w:ascii="宋体" w:hAnsi="宋体" w:cs="宋体"/>
          <w:kern w:val="0"/>
          <w:sz w:val="24"/>
          <w:highlight w:val="none"/>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highlight w:val="none"/>
        </w:rPr>
        <w:t>。</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我单位不存在单位法定代表人</w:t>
      </w:r>
      <w:r>
        <w:rPr>
          <w:rFonts w:hint="eastAsia" w:ascii="宋体" w:hAnsi="宋体" w:cs="宋体"/>
          <w:bCs/>
          <w:sz w:val="24"/>
          <w:highlight w:val="none"/>
        </w:rPr>
        <w:t>（负责人）</w:t>
      </w:r>
      <w:r>
        <w:rPr>
          <w:rFonts w:hint="eastAsia" w:ascii="宋体" w:hAnsi="宋体" w:cs="宋体"/>
          <w:sz w:val="24"/>
          <w:highlight w:val="none"/>
        </w:rPr>
        <w:t>为同一人或者存在直接控股、管理关系的不同供应商，同时参加本项目投标之情形；我公司未为本项目提供过整体设计、规范编制或者项目管理、监理、检测等服务。</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我单位如果中标，做到诚实守信，依照本项目招标文件需求内容、签署的采购合同及本单位在投标中所作的一切承诺履约；不非法转包、分包。</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我单位承诺未参与本项目的采购需求、技术指标、商务指标等内容的设定，不存在对其他投标单位不公平的行为。</w:t>
      </w:r>
    </w:p>
    <w:p>
      <w:pPr>
        <w:numPr>
          <w:ilvl w:val="0"/>
          <w:numId w:val="1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360" w:lineRule="auto"/>
        <w:ind w:firstLine="480" w:firstLineChars="200"/>
        <w:rPr>
          <w:rFonts w:hint="eastAsia" w:ascii="宋体" w:hAnsi="宋体" w:cs="宋体"/>
          <w:sz w:val="24"/>
          <w:highlight w:val="none"/>
        </w:rPr>
      </w:pPr>
    </w:p>
    <w:p>
      <w:pPr>
        <w:tabs>
          <w:tab w:val="left" w:pos="4860"/>
        </w:tabs>
        <w:adjustRightInd w:val="0"/>
        <w:snapToGrid w:val="0"/>
        <w:spacing w:line="360" w:lineRule="auto"/>
        <w:ind w:right="105" w:rightChars="50" w:firstLine="240" w:firstLineChars="100"/>
        <w:rPr>
          <w:rFonts w:hint="eastAsia" w:ascii="宋体" w:hAnsi="宋体" w:cs="宋体"/>
          <w:sz w:val="24"/>
          <w:highlight w:val="none"/>
        </w:rPr>
      </w:pPr>
      <w:r>
        <w:rPr>
          <w:rFonts w:hint="eastAsia" w:ascii="宋体" w:hAnsi="宋体" w:cs="宋体"/>
          <w:sz w:val="24"/>
          <w:highlight w:val="none"/>
        </w:rPr>
        <w:t>投标供应商法定代表人</w:t>
      </w:r>
      <w:r>
        <w:rPr>
          <w:rFonts w:hint="eastAsia" w:ascii="宋体" w:hAnsi="宋体" w:cs="宋体"/>
          <w:sz w:val="24"/>
          <w:highlight w:val="none"/>
          <w:lang w:val="fr-CH"/>
        </w:rPr>
        <w:t>（负责人）</w:t>
      </w:r>
      <w:r>
        <w:rPr>
          <w:rFonts w:hint="eastAsia" w:ascii="宋体" w:hAnsi="宋体" w:cs="宋体"/>
          <w:sz w:val="24"/>
          <w:highlight w:val="none"/>
        </w:rPr>
        <w:t xml:space="preserve">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sz w:val="24"/>
          <w:highlight w:val="none"/>
        </w:rPr>
      </w:pPr>
      <w:r>
        <w:rPr>
          <w:rFonts w:hint="eastAsia" w:ascii="宋体" w:hAnsi="宋体" w:cs="宋体"/>
          <w:sz w:val="24"/>
          <w:highlight w:val="none"/>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sz w:val="24"/>
          <w:highlight w:val="none"/>
        </w:rPr>
      </w:pPr>
      <w:r>
        <w:rPr>
          <w:rFonts w:hint="eastAsia" w:ascii="宋体" w:hAnsi="宋体" w:cs="宋体"/>
          <w:sz w:val="24"/>
          <w:highlight w:val="none"/>
        </w:rPr>
        <w:t>日期：   年  月   日</w:t>
      </w:r>
    </w:p>
    <w:p>
      <w:pPr>
        <w:numPr>
          <w:ilvl w:val="0"/>
          <w:numId w:val="16"/>
        </w:numPr>
        <w:tabs>
          <w:tab w:val="left" w:pos="640"/>
          <w:tab w:val="left" w:pos="1260"/>
          <w:tab w:val="left" w:pos="1418"/>
        </w:tabs>
        <w:spacing w:line="360" w:lineRule="auto"/>
        <w:ind w:left="645" w:hanging="645"/>
        <w:rPr>
          <w:rFonts w:hint="eastAsia" w:ascii="宋体" w:hAnsi="宋体" w:cs="宋体"/>
          <w:sz w:val="24"/>
          <w:highlight w:val="none"/>
          <w:lang w:val="fr-CH"/>
        </w:rPr>
      </w:pPr>
      <w:r>
        <w:rPr>
          <w:rFonts w:hint="eastAsia" w:hAnsi="宋体" w:cs="宋体"/>
          <w:highlight w:val="none"/>
        </w:rPr>
        <w:br w:type="page"/>
      </w:r>
      <w:r>
        <w:rPr>
          <w:rFonts w:hint="eastAsia" w:ascii="宋体" w:hAnsi="宋体" w:cs="宋体"/>
          <w:sz w:val="24"/>
          <w:highlight w:val="none"/>
        </w:rPr>
        <w:t>关于资格的声明函；</w:t>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关于资格的声明函</w:t>
      </w:r>
    </w:p>
    <w:p>
      <w:pPr>
        <w:spacing w:line="360" w:lineRule="auto"/>
        <w:rPr>
          <w:rFonts w:hint="eastAsia"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hint="eastAsia"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highlight w:val="none"/>
        </w:rPr>
      </w:pPr>
      <w:r>
        <w:rPr>
          <w:rFonts w:hint="eastAsia" w:ascii="宋体" w:hAnsi="宋体" w:cs="宋体"/>
          <w:sz w:val="24"/>
          <w:highlight w:val="none"/>
        </w:rPr>
        <w:t>特此承诺！</w:t>
      </w:r>
    </w:p>
    <w:p>
      <w:pPr>
        <w:spacing w:line="360" w:lineRule="auto"/>
        <w:ind w:left="420"/>
        <w:rPr>
          <w:rFonts w:hint="eastAsia" w:ascii="宋体" w:hAnsi="宋体" w:cs="宋体"/>
          <w:sz w:val="24"/>
          <w:highlight w:val="none"/>
        </w:rPr>
      </w:pPr>
    </w:p>
    <w:p>
      <w:pPr>
        <w:tabs>
          <w:tab w:val="left" w:pos="4860"/>
        </w:tabs>
        <w:adjustRightInd w:val="0"/>
        <w:snapToGrid w:val="0"/>
        <w:spacing w:line="360" w:lineRule="auto"/>
        <w:ind w:right="105" w:rightChars="50"/>
        <w:rPr>
          <w:rFonts w:hint="eastAsia" w:ascii="宋体" w:hAnsi="宋体" w:cs="宋体"/>
          <w:sz w:val="24"/>
          <w:highlight w:val="none"/>
        </w:rPr>
      </w:pPr>
      <w:r>
        <w:rPr>
          <w:rFonts w:hint="eastAsia" w:ascii="宋体" w:hAnsi="宋体" w:cs="宋体"/>
          <w:sz w:val="24"/>
          <w:highlight w:val="none"/>
        </w:rPr>
        <w:t>投标供应商名称（盖章）：</w:t>
      </w:r>
    </w:p>
    <w:p>
      <w:pPr>
        <w:spacing w:line="360" w:lineRule="auto"/>
        <w:rPr>
          <w:rFonts w:hint="eastAsia" w:ascii="宋体" w:hAnsi="宋体" w:cs="宋体"/>
          <w:kern w:val="0"/>
          <w:sz w:val="24"/>
          <w:highlight w:val="none"/>
        </w:rPr>
      </w:pPr>
      <w:r>
        <w:rPr>
          <w:rFonts w:hint="eastAsia" w:ascii="宋体" w:hAnsi="宋体" w:cs="宋体"/>
          <w:sz w:val="24"/>
          <w:highlight w:val="none"/>
        </w:rPr>
        <w:t>日期：   年     月     日</w:t>
      </w:r>
    </w:p>
    <w:p>
      <w:pPr>
        <w:numPr>
          <w:ilvl w:val="0"/>
          <w:numId w:val="16"/>
        </w:numPr>
        <w:tabs>
          <w:tab w:val="left" w:pos="640"/>
          <w:tab w:val="left" w:pos="1260"/>
          <w:tab w:val="left" w:pos="1418"/>
        </w:tabs>
        <w:spacing w:line="360" w:lineRule="auto"/>
        <w:ind w:left="645" w:hanging="6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法定代表人（负责人）证明书及身份证明；</w:t>
      </w:r>
    </w:p>
    <w:p>
      <w:pPr>
        <w:spacing w:before="120" w:after="120" w:line="360" w:lineRule="auto"/>
        <w:jc w:val="center"/>
        <w:rPr>
          <w:rFonts w:hint="eastAsia" w:ascii="宋体" w:hAnsi="宋体" w:cs="宋体"/>
          <w:b/>
          <w:sz w:val="24"/>
          <w:highlight w:val="none"/>
        </w:rPr>
      </w:pPr>
    </w:p>
    <w:p>
      <w:pPr>
        <w:spacing w:before="120" w:after="120" w:line="360" w:lineRule="auto"/>
        <w:jc w:val="center"/>
        <w:rPr>
          <w:rFonts w:hint="eastAsia" w:ascii="宋体" w:hAnsi="宋体" w:cs="宋体"/>
          <w:sz w:val="24"/>
          <w:highlight w:val="none"/>
          <w:u w:val="single"/>
        </w:rPr>
      </w:pPr>
      <w:r>
        <w:rPr>
          <w:rFonts w:hint="eastAsia" w:ascii="宋体" w:hAnsi="宋体" w:cs="宋体"/>
          <w:b/>
          <w:sz w:val="24"/>
          <w:highlight w:val="none"/>
        </w:rPr>
        <w:t>法定代表人（负责人）证明书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w:t>
      </w:r>
      <w:r>
        <w:rPr>
          <w:rFonts w:hint="eastAsia" w:ascii="宋体" w:hAnsi="宋体" w:cs="宋体"/>
          <w:sz w:val="24"/>
          <w:highlight w:val="none"/>
          <w:lang w:val="fr-CH"/>
        </w:rPr>
        <w:t>（负责人）</w:t>
      </w:r>
      <w:r>
        <w:rPr>
          <w:rFonts w:hint="eastAsia" w:ascii="宋体" w:hAnsi="宋体" w:cs="宋体"/>
          <w:sz w:val="24"/>
          <w:highlight w:val="none"/>
        </w:rPr>
        <w:t>，特此证明。</w:t>
      </w:r>
    </w:p>
    <w:p>
      <w:pPr>
        <w:spacing w:line="360" w:lineRule="auto"/>
        <w:rPr>
          <w:rFonts w:hint="eastAsia"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hint="eastAsia"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hint="eastAsia" w:ascii="宋体" w:hAnsi="宋体" w:cs="宋体"/>
          <w:sz w:val="24"/>
          <w:highlight w:val="none"/>
        </w:rPr>
      </w:pPr>
      <w:r>
        <w:rPr>
          <w:rFonts w:hint="eastAsia" w:ascii="宋体" w:hAnsi="宋体" w:cs="宋体"/>
          <w:sz w:val="24"/>
          <w:highlight w:val="none"/>
        </w:rPr>
        <w:t>营业执照号码：                 经济性质：</w:t>
      </w:r>
    </w:p>
    <w:p>
      <w:pPr>
        <w:spacing w:line="360" w:lineRule="auto"/>
        <w:rPr>
          <w:rFonts w:hint="eastAsia" w:ascii="宋体" w:hAnsi="宋体" w:cs="宋体"/>
          <w:sz w:val="24"/>
          <w:highlight w:val="none"/>
        </w:rPr>
      </w:pPr>
      <w:r>
        <w:rPr>
          <w:rFonts w:hint="eastAsia" w:ascii="宋体" w:hAnsi="宋体" w:cs="宋体"/>
          <w:sz w:val="24"/>
          <w:highlight w:val="none"/>
        </w:rPr>
        <w:t>主营（产）：</w:t>
      </w:r>
    </w:p>
    <w:p>
      <w:pPr>
        <w:spacing w:line="360" w:lineRule="auto"/>
        <w:rPr>
          <w:rFonts w:hint="eastAsia" w:ascii="宋体" w:hAnsi="宋体" w:cs="宋体"/>
          <w:sz w:val="24"/>
          <w:highlight w:val="none"/>
        </w:rPr>
      </w:pPr>
      <w:r>
        <w:rPr>
          <w:rFonts w:hint="eastAsia" w:ascii="宋体" w:hAnsi="宋体" w:cs="宋体"/>
          <w:sz w:val="24"/>
          <w:highlight w:val="none"/>
        </w:rPr>
        <w:t>兼营（产）：</w:t>
      </w:r>
    </w:p>
    <w:p>
      <w:pPr>
        <w:spacing w:line="360" w:lineRule="auto"/>
        <w:rPr>
          <w:rFonts w:hint="eastAsia" w:ascii="宋体" w:hAnsi="宋体" w:cs="宋体"/>
          <w:sz w:val="24"/>
          <w:highlight w:val="none"/>
        </w:rPr>
      </w:pPr>
      <w:r>
        <w:rPr>
          <w:rFonts w:hint="eastAsia" w:ascii="宋体" w:hAnsi="宋体" w:cs="宋体"/>
          <w:sz w:val="24"/>
          <w:highlight w:val="none"/>
        </w:rPr>
        <w:t>进口物品经营许可证号码：</w:t>
      </w:r>
    </w:p>
    <w:p>
      <w:pPr>
        <w:spacing w:line="360" w:lineRule="auto"/>
        <w:rPr>
          <w:rFonts w:hint="eastAsia" w:ascii="宋体" w:hAnsi="宋体" w:cs="宋体"/>
          <w:sz w:val="24"/>
          <w:highlight w:val="none"/>
        </w:rPr>
      </w:pPr>
      <w:r>
        <w:rPr>
          <w:rFonts w:hint="eastAsia" w:ascii="宋体" w:hAnsi="宋体" w:cs="宋体"/>
          <w:sz w:val="24"/>
          <w:highlight w:val="none"/>
        </w:rPr>
        <w:t>主营：</w:t>
      </w:r>
    </w:p>
    <w:p>
      <w:pPr>
        <w:spacing w:line="360" w:lineRule="auto"/>
        <w:rPr>
          <w:rFonts w:hint="eastAsia" w:ascii="宋体" w:hAnsi="宋体" w:cs="宋体"/>
          <w:sz w:val="24"/>
          <w:highlight w:val="none"/>
        </w:rPr>
      </w:pPr>
      <w:r>
        <w:rPr>
          <w:rFonts w:hint="eastAsia" w:ascii="宋体" w:hAnsi="宋体" w:cs="宋体"/>
          <w:sz w:val="24"/>
          <w:highlight w:val="none"/>
        </w:rPr>
        <w:t>兼营：</w:t>
      </w:r>
    </w:p>
    <w:p>
      <w:pPr>
        <w:spacing w:line="360" w:lineRule="auto"/>
        <w:rPr>
          <w:rFonts w:hint="eastAsia" w:ascii="宋体" w:hAnsi="宋体" w:cs="宋体"/>
          <w:sz w:val="24"/>
          <w:highlight w:val="none"/>
        </w:rPr>
      </w:pPr>
      <w:r>
        <w:rPr>
          <w:rFonts w:hint="eastAsia" w:ascii="宋体" w:hAnsi="宋体" w:cs="宋体"/>
          <w:sz w:val="24"/>
          <w:highlight w:val="none"/>
        </w:rPr>
        <w:t>说明：1、法定代表人为企业事业单位、国家机关、社会团体的主要行政负责人。</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2、内容必须填写真实、清楚，涂改无效，不得转让、买卖</w:t>
      </w:r>
      <w:r>
        <w:rPr>
          <w:rFonts w:hint="eastAsia" w:ascii="宋体" w:hAnsi="宋体" w:cs="宋体"/>
          <w:sz w:val="24"/>
          <w:highlight w:val="none"/>
          <w:lang w:eastAsia="zh-CN"/>
        </w:rPr>
        <w:t>。</w:t>
      </w:r>
    </w:p>
    <w:p>
      <w:pPr>
        <w:tabs>
          <w:tab w:val="left" w:pos="3780"/>
        </w:tabs>
        <w:spacing w:line="360" w:lineRule="auto"/>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lang w:val="fr-CH"/>
        </w:rPr>
        <w:t>（负责人）</w:t>
      </w:r>
      <w:r>
        <w:rPr>
          <w:rFonts w:hint="eastAsia" w:ascii="宋体" w:hAnsi="宋体" w:cs="宋体"/>
          <w:sz w:val="24"/>
          <w:highlight w:val="none"/>
        </w:rPr>
        <w:t>（签字或签章）：</w:t>
      </w:r>
    </w:p>
    <w:p>
      <w:pPr>
        <w:spacing w:before="120" w:after="120"/>
        <w:jc w:val="left"/>
        <w:rPr>
          <w:rFonts w:hint="eastAsia" w:ascii="宋体" w:hAnsi="宋体" w:cs="宋体"/>
          <w:szCs w:val="21"/>
          <w:highlight w:val="none"/>
        </w:rPr>
      </w:pPr>
    </w:p>
    <w:p>
      <w:pPr>
        <w:spacing w:before="120" w:after="120" w:line="360" w:lineRule="auto"/>
        <w:jc w:val="left"/>
        <w:rPr>
          <w:rFonts w:hint="eastAsia" w:ascii="宋体" w:hAnsi="宋体" w:cs="宋体"/>
          <w:b/>
          <w:sz w:val="24"/>
          <w:highlight w:val="none"/>
        </w:rPr>
      </w:pPr>
      <w:r>
        <w:rPr>
          <w:rFonts w:hint="eastAsia" w:ascii="宋体" w:hAnsi="宋体" w:cs="宋体"/>
          <w:b/>
          <w:sz w:val="24"/>
          <w:highlight w:val="none"/>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0"/>
              <w:spacing w:line="360" w:lineRule="auto"/>
              <w:rPr>
                <w:rFonts w:ascii="Arial Narrow" w:hAnsi="Arial Narrow"/>
                <w:b/>
                <w:bCs/>
                <w:szCs w:val="21"/>
                <w:highlight w:val="none"/>
              </w:rPr>
            </w:pPr>
          </w:p>
        </w:tc>
        <w:tc>
          <w:tcPr>
            <w:tcW w:w="4240" w:type="dxa"/>
          </w:tcPr>
          <w:p>
            <w:pPr>
              <w:pStyle w:val="10"/>
              <w:spacing w:line="360" w:lineRule="auto"/>
              <w:rPr>
                <w:rFonts w:ascii="Arial Narrow" w:hAnsi="Arial Narrow"/>
                <w:b/>
                <w:bCs/>
                <w:szCs w:val="21"/>
                <w:highlight w:val="none"/>
              </w:rPr>
            </w:pPr>
          </w:p>
        </w:tc>
      </w:tr>
    </w:tbl>
    <w:p>
      <w:pPr>
        <w:pStyle w:val="8"/>
        <w:spacing w:line="360" w:lineRule="auto"/>
        <w:rPr>
          <w:highlight w:val="none"/>
          <w:lang w:val="fr-CH"/>
        </w:rPr>
      </w:pPr>
      <w:r>
        <w:rPr>
          <w:rFonts w:hint="eastAsia"/>
          <w:sz w:val="21"/>
          <w:szCs w:val="21"/>
          <w:highlight w:val="none"/>
        </w:rPr>
        <w:t>温馨提示：为避免出现《深圳经济特区政府采购条例实施细则》第七十五条第二项所列情形，请投标供应商核实你单位法定代表人（负责人）、本项目投标授权代表人、项目负责人（如有）、主要技术人员（如有）等是否在你公司缴纳社会保险。</w:t>
      </w:r>
    </w:p>
    <w:p>
      <w:pPr>
        <w:numPr>
          <w:ilvl w:val="0"/>
          <w:numId w:val="16"/>
        </w:numPr>
        <w:tabs>
          <w:tab w:val="left" w:pos="6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法定代表人（负责人）授权书及身份证明；</w:t>
      </w:r>
    </w:p>
    <w:p>
      <w:pPr>
        <w:pStyle w:val="10"/>
        <w:spacing w:line="360" w:lineRule="auto"/>
        <w:jc w:val="center"/>
        <w:rPr>
          <w:rFonts w:hint="eastAsia" w:hAnsi="宋体" w:cs="宋体"/>
          <w:b/>
          <w:sz w:val="24"/>
          <w:highlight w:val="none"/>
        </w:rPr>
      </w:pPr>
    </w:p>
    <w:p>
      <w:pPr>
        <w:pStyle w:val="10"/>
        <w:spacing w:line="360" w:lineRule="auto"/>
        <w:jc w:val="center"/>
        <w:rPr>
          <w:rFonts w:hint="eastAsia" w:hAnsi="宋体" w:cs="宋体"/>
          <w:b/>
          <w:sz w:val="24"/>
          <w:highlight w:val="none"/>
        </w:rPr>
      </w:pPr>
      <w:r>
        <w:rPr>
          <w:rFonts w:hint="eastAsia" w:hAnsi="宋体" w:cs="宋体"/>
          <w:b/>
          <w:sz w:val="24"/>
          <w:highlight w:val="none"/>
        </w:rPr>
        <w:t>法定代表人（负责人）授权书</w:t>
      </w:r>
    </w:p>
    <w:p>
      <w:pPr>
        <w:pStyle w:val="10"/>
        <w:spacing w:line="360" w:lineRule="auto"/>
        <w:rPr>
          <w:rFonts w:hint="eastAsia" w:hAnsi="宋体" w:cs="宋体"/>
          <w:sz w:val="24"/>
          <w:highlight w:val="none"/>
        </w:rPr>
      </w:pPr>
    </w:p>
    <w:p>
      <w:pPr>
        <w:pStyle w:val="10"/>
        <w:spacing w:line="360" w:lineRule="auto"/>
        <w:rPr>
          <w:rFonts w:hint="eastAsia" w:hAnsi="宋体" w:cs="宋体"/>
          <w:sz w:val="24"/>
          <w:highlight w:val="none"/>
        </w:rPr>
      </w:pPr>
      <w:r>
        <w:rPr>
          <w:rFonts w:hint="eastAsia" w:hAnsi="宋体" w:cs="宋体"/>
          <w:b/>
          <w:sz w:val="24"/>
          <w:highlight w:val="none"/>
        </w:rPr>
        <w:t>深圳市前海深港现代服务业合作区管理局：</w:t>
      </w:r>
    </w:p>
    <w:p>
      <w:pPr>
        <w:pStyle w:val="10"/>
        <w:spacing w:line="360" w:lineRule="auto"/>
        <w:ind w:firstLine="420"/>
        <w:rPr>
          <w:rFonts w:hint="eastAsia"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360" w:lineRule="auto"/>
        <w:rPr>
          <w:rFonts w:hint="eastAsia" w:hAnsi="宋体" w:cs="宋体"/>
          <w:sz w:val="24"/>
          <w:highlight w:val="none"/>
        </w:rPr>
      </w:pPr>
    </w:p>
    <w:p>
      <w:pPr>
        <w:spacing w:line="360" w:lineRule="auto"/>
        <w:ind w:firstLine="570"/>
        <w:rPr>
          <w:rFonts w:hint="eastAsia"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tabs>
          <w:tab w:val="left" w:pos="3780"/>
        </w:tabs>
        <w:spacing w:line="360" w:lineRule="auto"/>
        <w:jc w:val="left"/>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lang w:val="fr-CH"/>
        </w:rPr>
        <w:t>（负责人）</w:t>
      </w:r>
      <w:r>
        <w:rPr>
          <w:rFonts w:hint="eastAsia" w:ascii="宋体" w:hAnsi="宋体" w:cs="宋体"/>
          <w:sz w:val="24"/>
          <w:highlight w:val="none"/>
        </w:rPr>
        <w:t>（签字或签章）：</w:t>
      </w:r>
    </w:p>
    <w:p>
      <w:pPr>
        <w:tabs>
          <w:tab w:val="left" w:pos="3780"/>
        </w:tabs>
        <w:spacing w:line="360" w:lineRule="auto"/>
        <w:jc w:val="left"/>
        <w:rPr>
          <w:rFonts w:hint="eastAsia" w:ascii="宋体" w:hAnsi="宋体" w:cs="宋体"/>
          <w:sz w:val="24"/>
          <w:highlight w:val="none"/>
        </w:rPr>
      </w:pPr>
      <w:r>
        <w:rPr>
          <w:rFonts w:hint="eastAsia" w:ascii="宋体" w:hAnsi="宋体" w:cs="宋体"/>
          <w:sz w:val="24"/>
          <w:highlight w:val="none"/>
        </w:rPr>
        <w:t>被授权人代表（签字或签章）：</w:t>
      </w:r>
    </w:p>
    <w:p>
      <w:pPr>
        <w:tabs>
          <w:tab w:val="left" w:pos="640"/>
          <w:tab w:val="left" w:pos="1260"/>
          <w:tab w:val="left" w:pos="1418"/>
        </w:tabs>
        <w:spacing w:line="360" w:lineRule="auto"/>
        <w:rPr>
          <w:rFonts w:hint="eastAsia" w:ascii="宋体" w:hAnsi="宋体" w:cs="宋体"/>
          <w:b/>
          <w:sz w:val="24"/>
          <w:highlight w:val="none"/>
        </w:rPr>
      </w:pPr>
    </w:p>
    <w:p>
      <w:pPr>
        <w:tabs>
          <w:tab w:val="left" w:pos="640"/>
          <w:tab w:val="left" w:pos="1260"/>
          <w:tab w:val="left" w:pos="1418"/>
        </w:tabs>
        <w:spacing w:line="360" w:lineRule="auto"/>
        <w:rPr>
          <w:rFonts w:hint="eastAsia" w:ascii="宋体" w:hAnsi="宋体" w:cs="宋体"/>
          <w:b/>
          <w:sz w:val="24"/>
          <w:highlight w:val="none"/>
        </w:rPr>
      </w:pPr>
      <w:r>
        <w:rPr>
          <w:rFonts w:hint="eastAsia" w:ascii="宋体" w:hAnsi="宋体" w:cs="宋体"/>
          <w:b/>
          <w:sz w:val="24"/>
          <w:highlight w:val="none"/>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highlight w:val="none"/>
              </w:rPr>
            </w:pPr>
          </w:p>
        </w:tc>
        <w:tc>
          <w:tcPr>
            <w:tcW w:w="4677" w:type="dxa"/>
          </w:tcPr>
          <w:p>
            <w:pPr>
              <w:pStyle w:val="10"/>
              <w:spacing w:line="360" w:lineRule="auto"/>
              <w:rPr>
                <w:rFonts w:ascii="Arial Narrow" w:hAnsi="Arial Narrow"/>
                <w:b/>
                <w:bCs/>
                <w:szCs w:val="21"/>
                <w:highlight w:val="none"/>
              </w:rPr>
            </w:pPr>
          </w:p>
        </w:tc>
      </w:tr>
    </w:tbl>
    <w:p>
      <w:pPr>
        <w:tabs>
          <w:tab w:val="left" w:pos="640"/>
          <w:tab w:val="left" w:pos="1260"/>
          <w:tab w:val="left" w:pos="1418"/>
        </w:tabs>
        <w:spacing w:line="360" w:lineRule="auto"/>
        <w:rPr>
          <w:rFonts w:hint="eastAsia" w:ascii="宋体" w:hAnsi="宋体" w:cs="宋体"/>
          <w:sz w:val="24"/>
          <w:highlight w:val="none"/>
          <w:lang w:val="fr-CH"/>
        </w:rPr>
      </w:pPr>
      <w:r>
        <w:rPr>
          <w:rFonts w:hint="eastAsia"/>
          <w:szCs w:val="21"/>
          <w:highlight w:val="none"/>
        </w:rPr>
        <w:t>温馨提示：为避免出现《深圳经济特区政府采购条例实施细则》第七十五条第二项所列情形，请投标供应商核实你单位法定代表人（负责人）、本项目投标授权代表人、项目负责人（如有）、主要技术人员（如有）等是否在你公司缴纳社会保险。</w:t>
      </w:r>
      <w:r>
        <w:rPr>
          <w:rFonts w:hint="eastAsia" w:ascii="宋体" w:hAnsi="宋体" w:cs="宋体"/>
          <w:sz w:val="24"/>
          <w:highlight w:val="none"/>
          <w:lang w:val="fr-CH"/>
        </w:rPr>
        <w:br w:type="page"/>
      </w:r>
    </w:p>
    <w:p>
      <w:pPr>
        <w:numPr>
          <w:ilvl w:val="0"/>
          <w:numId w:val="16"/>
        </w:numPr>
        <w:tabs>
          <w:tab w:val="left" w:pos="640"/>
          <w:tab w:val="left" w:pos="1260"/>
          <w:tab w:val="left" w:pos="1418"/>
        </w:tabs>
        <w:spacing w:line="360" w:lineRule="auto"/>
        <w:ind w:left="640" w:hanging="640"/>
        <w:rPr>
          <w:rFonts w:hint="eastAsia" w:ascii="宋体" w:hAnsi="宋体" w:cs="宋体"/>
          <w:sz w:val="24"/>
          <w:highlight w:val="none"/>
          <w:lang w:val="fr-CH"/>
        </w:rPr>
      </w:pPr>
      <w:r>
        <w:rPr>
          <w:rFonts w:hint="eastAsia" w:ascii="宋体" w:hAnsi="宋体" w:cs="宋体"/>
          <w:sz w:val="24"/>
          <w:highlight w:val="none"/>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sz w:val="24"/>
          <w:highlight w:val="none"/>
          <w:lang w:val="fr-CH"/>
        </w:rPr>
      </w:pPr>
    </w:p>
    <w:p>
      <w:pPr>
        <w:widowControl/>
        <w:autoSpaceDE w:val="0"/>
        <w:autoSpaceDN w:val="0"/>
        <w:spacing w:line="360" w:lineRule="auto"/>
        <w:ind w:left="359" w:right="26" w:hanging="357"/>
        <w:jc w:val="center"/>
        <w:textAlignment w:val="bottom"/>
        <w:rPr>
          <w:rFonts w:hint="eastAsia" w:ascii="宋体" w:hAnsi="宋体" w:cs="宋体"/>
          <w:b/>
          <w:bCs/>
          <w:sz w:val="24"/>
          <w:highlight w:val="none"/>
          <w:lang w:val="fr-CH"/>
        </w:rPr>
      </w:pP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highlight w:val="none"/>
        </w:rPr>
      </w:pPr>
      <w:r>
        <w:rPr>
          <w:rFonts w:hint="eastAsia" w:ascii="宋体" w:hAnsi="宋体" w:cs="宋体"/>
          <w:sz w:val="24"/>
          <w:highlight w:val="none"/>
        </w:rPr>
        <w:t>致：中国远东国际招标有限公司</w:t>
      </w:r>
    </w:p>
    <w:p>
      <w:pPr>
        <w:widowControl/>
        <w:autoSpaceDE w:val="0"/>
        <w:autoSpaceDN w:val="0"/>
        <w:spacing w:line="360" w:lineRule="auto"/>
        <w:ind w:right="26" w:firstLine="540"/>
        <w:textAlignment w:val="bottom"/>
        <w:rPr>
          <w:rFonts w:hint="eastAsia"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highlight w:val="none"/>
          <w:u w:val="single"/>
        </w:rPr>
        <w:t>招标文件中的规定</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hint="eastAsia" w:ascii="宋体" w:hAnsi="宋体" w:cs="宋体"/>
          <w:sz w:val="24"/>
          <w:highlight w:val="none"/>
        </w:rPr>
      </w:pPr>
      <w:r>
        <w:rPr>
          <w:rFonts w:hint="eastAsia" w:ascii="宋体" w:hAnsi="宋体" w:cs="宋体"/>
          <w:sz w:val="24"/>
          <w:highlight w:val="none"/>
        </w:rPr>
        <w:t>特此承诺。</w:t>
      </w:r>
    </w:p>
    <w:p>
      <w:pPr>
        <w:tabs>
          <w:tab w:val="left" w:pos="3780"/>
        </w:tabs>
        <w:spacing w:line="360" w:lineRule="auto"/>
        <w:jc w:val="left"/>
        <w:rPr>
          <w:rFonts w:hint="eastAsia" w:ascii="宋体" w:hAnsi="宋体" w:cs="宋体"/>
          <w:sz w:val="24"/>
          <w:highlight w:val="none"/>
        </w:rPr>
      </w:pPr>
    </w:p>
    <w:p>
      <w:pPr>
        <w:tabs>
          <w:tab w:val="left" w:pos="3780"/>
        </w:tabs>
        <w:spacing w:line="360" w:lineRule="auto"/>
        <w:jc w:val="left"/>
        <w:rPr>
          <w:rFonts w:hint="eastAsia" w:ascii="宋体" w:hAnsi="宋体" w:cs="宋体"/>
          <w:sz w:val="24"/>
          <w:highlight w:val="none"/>
        </w:rPr>
      </w:pPr>
      <w:r>
        <w:rPr>
          <w:rFonts w:hint="eastAsia" w:ascii="宋体" w:hAnsi="宋体" w:cs="宋体"/>
          <w:sz w:val="24"/>
          <w:highlight w:val="none"/>
        </w:rPr>
        <w:t>投标供应商名称（盖章）：</w:t>
      </w:r>
    </w:p>
    <w:p>
      <w:pPr>
        <w:widowControl/>
        <w:autoSpaceDE w:val="0"/>
        <w:autoSpaceDN w:val="0"/>
        <w:spacing w:line="360" w:lineRule="auto"/>
        <w:ind w:left="359" w:right="26" w:hanging="357"/>
        <w:textAlignment w:val="bottom"/>
        <w:rPr>
          <w:rFonts w:hint="eastAsia" w:ascii="宋体" w:hAnsi="宋体" w:cs="宋体"/>
          <w:sz w:val="24"/>
          <w:highlight w:val="none"/>
        </w:rPr>
      </w:pPr>
      <w:r>
        <w:rPr>
          <w:rFonts w:hint="eastAsia" w:ascii="宋体" w:hAnsi="宋体" w:cs="宋体"/>
          <w:sz w:val="24"/>
          <w:highlight w:val="none"/>
        </w:rPr>
        <w:t>投标供应商地址：</w:t>
      </w:r>
    </w:p>
    <w:p>
      <w:pPr>
        <w:widowControl/>
        <w:autoSpaceDE w:val="0"/>
        <w:autoSpaceDN w:val="0"/>
        <w:spacing w:line="360" w:lineRule="auto"/>
        <w:ind w:left="359" w:right="26" w:hanging="357"/>
        <w:textAlignment w:val="bottom"/>
        <w:rPr>
          <w:rFonts w:hint="eastAsia"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hint="eastAsia" w:ascii="宋体" w:hAnsi="宋体" w:cs="宋体"/>
          <w:sz w:val="24"/>
          <w:highlight w:val="none"/>
        </w:rPr>
      </w:pPr>
      <w:r>
        <w:rPr>
          <w:rFonts w:hint="eastAsia" w:ascii="宋体" w:hAnsi="宋体" w:cs="宋体"/>
          <w:sz w:val="24"/>
          <w:highlight w:val="none"/>
        </w:rPr>
        <w:t>传真：</w:t>
      </w:r>
    </w:p>
    <w:p>
      <w:pPr>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pStyle w:val="8"/>
        <w:rPr>
          <w:highlight w:val="none"/>
          <w:lang w:val="fr-CH"/>
        </w:rPr>
      </w:pPr>
    </w:p>
    <w:p>
      <w:pPr>
        <w:tabs>
          <w:tab w:val="left" w:pos="640"/>
          <w:tab w:val="left" w:pos="1260"/>
          <w:tab w:val="left" w:pos="1418"/>
        </w:tabs>
        <w:spacing w:line="360" w:lineRule="auto"/>
        <w:rPr>
          <w:rFonts w:hint="eastAsia" w:ascii="宋体" w:hAnsi="宋体" w:cs="宋体"/>
          <w:sz w:val="24"/>
          <w:highlight w:val="none"/>
          <w:lang w:val="fr-CH"/>
        </w:rPr>
      </w:pPr>
    </w:p>
    <w:p>
      <w:pPr>
        <w:numPr>
          <w:ilvl w:val="0"/>
          <w:numId w:val="16"/>
        </w:numPr>
        <w:tabs>
          <w:tab w:val="left" w:pos="6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rPr>
        <w:t>供应商</w:t>
      </w:r>
      <w:r>
        <w:rPr>
          <w:rFonts w:hint="eastAsia" w:ascii="宋体" w:hAnsi="宋体" w:cs="宋体"/>
          <w:sz w:val="24"/>
          <w:highlight w:val="none"/>
          <w:lang w:val="fr-CH"/>
        </w:rPr>
        <w:t>简介；</w:t>
      </w:r>
    </w:p>
    <w:p>
      <w:pPr>
        <w:pStyle w:val="10"/>
        <w:spacing w:line="360" w:lineRule="auto"/>
        <w:jc w:val="center"/>
        <w:rPr>
          <w:rFonts w:hint="eastAsia" w:hAnsi="宋体" w:cs="宋体"/>
          <w:b/>
          <w:bCs/>
          <w:sz w:val="24"/>
          <w:highlight w:val="none"/>
        </w:rPr>
      </w:pPr>
      <w:r>
        <w:rPr>
          <w:rFonts w:hint="eastAsia" w:hAnsi="宋体" w:cs="宋体"/>
          <w:b/>
          <w:bCs/>
          <w:sz w:val="24"/>
          <w:highlight w:val="none"/>
        </w:rPr>
        <w:t>供应商基本情况一览表</w:t>
      </w:r>
    </w:p>
    <w:p>
      <w:pPr>
        <w:pStyle w:val="10"/>
        <w:spacing w:line="360" w:lineRule="auto"/>
        <w:ind w:firstLine="420"/>
        <w:rPr>
          <w:rFonts w:hint="eastAsia" w:hAnsi="宋体" w:cs="宋体"/>
          <w:sz w:val="24"/>
          <w:highlight w:val="none"/>
        </w:rPr>
      </w:pPr>
      <w:r>
        <w:rPr>
          <w:rFonts w:hint="eastAsia" w:hAnsi="宋体" w:cs="宋体"/>
          <w:sz w:val="24"/>
          <w:highlight w:val="none"/>
        </w:rPr>
        <w:t>1．名称及概况：</w:t>
      </w:r>
    </w:p>
    <w:p>
      <w:pPr>
        <w:pStyle w:val="10"/>
        <w:spacing w:line="360" w:lineRule="auto"/>
        <w:ind w:firstLine="420"/>
        <w:rPr>
          <w:rFonts w:hint="eastAsia" w:hAnsi="宋体" w:cs="宋体"/>
          <w:sz w:val="24"/>
          <w:highlight w:val="none"/>
        </w:rPr>
      </w:pPr>
      <w:r>
        <w:rPr>
          <w:rFonts w:hint="eastAsia" w:hAnsi="宋体" w:cs="宋体"/>
          <w:sz w:val="24"/>
          <w:highlight w:val="none"/>
        </w:rPr>
        <w:t>（1）供应商名称：_______________________________________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（2）地址：______________________________________________</w:t>
      </w:r>
    </w:p>
    <w:p>
      <w:pPr>
        <w:pStyle w:val="10"/>
        <w:spacing w:line="360" w:lineRule="auto"/>
        <w:ind w:firstLine="660" w:firstLineChars="275"/>
        <w:rPr>
          <w:rFonts w:hint="eastAsia" w:hAnsi="宋体" w:cs="宋体"/>
          <w:sz w:val="24"/>
          <w:highlight w:val="none"/>
        </w:rPr>
      </w:pPr>
      <w:r>
        <w:rPr>
          <w:rFonts w:hint="eastAsia" w:hAnsi="宋体" w:cs="宋体"/>
          <w:sz w:val="24"/>
          <w:highlight w:val="none"/>
        </w:rPr>
        <w:t xml:space="preserve">   邮政编码：___________________________________________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 xml:space="preserve">     电话号码：___________________________________________ </w:t>
      </w:r>
    </w:p>
    <w:p>
      <w:pPr>
        <w:pStyle w:val="10"/>
        <w:spacing w:line="360" w:lineRule="auto"/>
        <w:ind w:firstLine="420"/>
        <w:rPr>
          <w:rFonts w:hint="eastAsia" w:hAnsi="宋体" w:cs="宋体"/>
          <w:sz w:val="24"/>
          <w:highlight w:val="none"/>
        </w:rPr>
      </w:pPr>
      <w:r>
        <w:rPr>
          <w:rFonts w:hint="eastAsia" w:hAnsi="宋体" w:cs="宋体"/>
          <w:sz w:val="24"/>
          <w:highlight w:val="none"/>
        </w:rPr>
        <w:t xml:space="preserve">     传真号码：___________________________________________ </w:t>
      </w:r>
    </w:p>
    <w:p>
      <w:pPr>
        <w:pStyle w:val="10"/>
        <w:spacing w:line="360" w:lineRule="auto"/>
        <w:ind w:firstLine="420"/>
        <w:rPr>
          <w:rFonts w:hint="eastAsia" w:hAnsi="宋体" w:cs="宋体"/>
          <w:sz w:val="24"/>
          <w:highlight w:val="none"/>
        </w:rPr>
      </w:pPr>
      <w:r>
        <w:rPr>
          <w:rFonts w:hint="eastAsia" w:hAnsi="宋体" w:cs="宋体"/>
          <w:sz w:val="24"/>
          <w:highlight w:val="none"/>
        </w:rPr>
        <w:t>（3）成立和／或注册日期：_________________________________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（4）法人代表：___________________________________________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（5）开户银行：___________________________________________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（6）开户</w:t>
      </w:r>
      <w:r>
        <w:rPr>
          <w:rFonts w:hint="eastAsia" w:hAnsi="宋体" w:cs="宋体"/>
          <w:sz w:val="24"/>
          <w:highlight w:val="none"/>
          <w:lang w:val="en-US" w:eastAsia="zh-CN"/>
        </w:rPr>
        <w:t>账号</w:t>
      </w:r>
      <w:r>
        <w:rPr>
          <w:rFonts w:hint="eastAsia" w:hAnsi="宋体" w:cs="宋体"/>
          <w:sz w:val="24"/>
          <w:highlight w:val="none"/>
        </w:rPr>
        <w:t>：___________________________________________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（7）注册资金：___________________________________________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（8）近两年财务基本情况</w:t>
      </w:r>
    </w:p>
    <w:p>
      <w:pPr>
        <w:pStyle w:val="10"/>
        <w:spacing w:line="360" w:lineRule="auto"/>
        <w:ind w:firstLine="420"/>
        <w:rPr>
          <w:rFonts w:hint="eastAsia" w:hAnsi="宋体" w:cs="宋体"/>
          <w:sz w:val="24"/>
          <w:highlight w:val="none"/>
        </w:rPr>
      </w:pPr>
      <w:r>
        <w:rPr>
          <w:rFonts w:hint="eastAsia" w:hAnsi="宋体" w:cs="宋体"/>
          <w:sz w:val="24"/>
          <w:highlight w:val="none"/>
        </w:rPr>
        <w:t xml:space="preserve">    ①货币资金期末数：_____________________________________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 xml:space="preserve">    ③年营业总额（值）：___________________________________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 xml:space="preserve">    ③资产负债率：_________________________________________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 xml:space="preserve">    ④销售利润率：_________________________________________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 xml:space="preserve">    ⑤资本收益率：_________________________________________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（9）项目主要联系人（姓名、职务、通讯）：</w:t>
      </w:r>
    </w:p>
    <w:p>
      <w:pPr>
        <w:pStyle w:val="10"/>
        <w:spacing w:line="360" w:lineRule="auto"/>
        <w:rPr>
          <w:rFonts w:hint="eastAsia" w:hAnsi="宋体" w:cs="宋体"/>
          <w:sz w:val="24"/>
          <w:highlight w:val="none"/>
        </w:rPr>
      </w:pPr>
      <w:r>
        <w:rPr>
          <w:rFonts w:hint="eastAsia" w:hAnsi="宋体" w:cs="宋体"/>
          <w:sz w:val="24"/>
          <w:highlight w:val="none"/>
        </w:rPr>
        <w:t>_____________________________________________________________________</w:t>
      </w:r>
    </w:p>
    <w:p>
      <w:pPr>
        <w:pStyle w:val="10"/>
        <w:spacing w:line="360" w:lineRule="auto"/>
        <w:ind w:firstLine="420"/>
        <w:rPr>
          <w:rFonts w:hint="eastAsia" w:hAnsi="宋体" w:cs="宋体"/>
          <w:sz w:val="24"/>
          <w:highlight w:val="none"/>
        </w:rPr>
      </w:pPr>
      <w:r>
        <w:rPr>
          <w:rFonts w:hint="eastAsia" w:hAnsi="宋体" w:cs="宋体"/>
          <w:sz w:val="24"/>
          <w:highlight w:val="none"/>
        </w:rPr>
        <w:t>（10）公司概况；</w:t>
      </w:r>
    </w:p>
    <w:p>
      <w:pPr>
        <w:pStyle w:val="10"/>
        <w:spacing w:line="360" w:lineRule="auto"/>
        <w:ind w:firstLine="420"/>
        <w:rPr>
          <w:rFonts w:hint="eastAsia" w:hAnsi="宋体" w:cs="宋体"/>
          <w:sz w:val="24"/>
          <w:highlight w:val="none"/>
        </w:rPr>
      </w:pPr>
      <w:r>
        <w:rPr>
          <w:rFonts w:hint="eastAsia" w:hAnsi="宋体" w:cs="宋体"/>
          <w:sz w:val="24"/>
          <w:highlight w:val="none"/>
        </w:rPr>
        <w:t>（11）公司组织机构；</w:t>
      </w:r>
    </w:p>
    <w:p>
      <w:pPr>
        <w:pStyle w:val="10"/>
        <w:spacing w:line="360" w:lineRule="auto"/>
        <w:ind w:firstLine="420"/>
        <w:rPr>
          <w:rFonts w:hint="eastAsia" w:hAnsi="宋体" w:cs="宋体"/>
          <w:sz w:val="24"/>
          <w:highlight w:val="none"/>
        </w:rPr>
      </w:pPr>
      <w:r>
        <w:rPr>
          <w:rFonts w:hint="eastAsia" w:hAnsi="宋体" w:cs="宋体"/>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sz w:val="24"/>
          <w:highlight w:val="none"/>
        </w:rPr>
      </w:pPr>
    </w:p>
    <w:p>
      <w:pPr>
        <w:tabs>
          <w:tab w:val="left" w:pos="3780"/>
        </w:tabs>
        <w:spacing w:line="360" w:lineRule="auto"/>
        <w:jc w:val="left"/>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pStyle w:val="8"/>
        <w:rPr>
          <w:highlight w:val="none"/>
          <w:lang w:val="fr-CH"/>
        </w:rPr>
      </w:pPr>
    </w:p>
    <w:p>
      <w:pPr>
        <w:tabs>
          <w:tab w:val="left" w:pos="640"/>
        </w:tabs>
        <w:spacing w:line="360" w:lineRule="auto"/>
        <w:rPr>
          <w:rFonts w:hint="eastAsia" w:ascii="宋体" w:hAnsi="宋体" w:cs="宋体"/>
          <w:sz w:val="24"/>
          <w:highlight w:val="none"/>
          <w:lang w:val="fr-CH"/>
        </w:rPr>
      </w:pPr>
      <w:r>
        <w:rPr>
          <w:rFonts w:hint="eastAsia" w:ascii="宋体" w:hAnsi="宋体" w:cs="宋体"/>
          <w:sz w:val="24"/>
          <w:highlight w:val="none"/>
          <w:lang w:val="fr-CH"/>
        </w:rPr>
        <w:br w:type="page"/>
      </w:r>
    </w:p>
    <w:p>
      <w:pPr>
        <w:numPr>
          <w:ilvl w:val="0"/>
          <w:numId w:val="16"/>
        </w:numPr>
        <w:tabs>
          <w:tab w:val="left" w:pos="640"/>
        </w:tabs>
        <w:spacing w:line="360" w:lineRule="auto"/>
        <w:ind w:left="845" w:hanging="845"/>
        <w:rPr>
          <w:rFonts w:hint="eastAsia" w:ascii="宋体" w:hAnsi="宋体" w:cs="宋体"/>
          <w:color w:val="FF0000"/>
          <w:sz w:val="24"/>
          <w:highlight w:val="none"/>
        </w:rPr>
      </w:pPr>
      <w:bookmarkStart w:id="46" w:name="OLE_LINK19"/>
      <w:r>
        <w:rPr>
          <w:rFonts w:hint="eastAsia" w:ascii="宋体" w:hAnsi="宋体" w:cs="宋体"/>
          <w:color w:val="FF0000"/>
          <w:sz w:val="24"/>
          <w:highlight w:val="none"/>
        </w:rPr>
        <w:t>相关项目经验；</w:t>
      </w:r>
    </w:p>
    <w:p>
      <w:pPr>
        <w:numPr>
          <w:ilvl w:val="0"/>
          <w:numId w:val="16"/>
        </w:numPr>
        <w:tabs>
          <w:tab w:val="left" w:pos="640"/>
        </w:tabs>
        <w:spacing w:line="360" w:lineRule="auto"/>
        <w:ind w:left="845" w:hanging="845"/>
        <w:rPr>
          <w:rFonts w:hint="eastAsia" w:ascii="宋体" w:hAnsi="宋体" w:cs="宋体"/>
          <w:color w:val="FF0000"/>
          <w:sz w:val="24"/>
          <w:highlight w:val="none"/>
        </w:rPr>
      </w:pPr>
      <w:r>
        <w:rPr>
          <w:rFonts w:hint="eastAsia" w:ascii="宋体" w:hAnsi="宋体" w:cs="宋体"/>
          <w:color w:val="FF0000"/>
          <w:sz w:val="24"/>
          <w:highlight w:val="none"/>
        </w:rPr>
        <w:t>拟安排项目驻场律师情况(仅1人)；</w:t>
      </w:r>
    </w:p>
    <w:p>
      <w:pPr>
        <w:numPr>
          <w:ilvl w:val="0"/>
          <w:numId w:val="16"/>
        </w:numPr>
        <w:tabs>
          <w:tab w:val="left" w:pos="640"/>
        </w:tabs>
        <w:spacing w:line="360" w:lineRule="auto"/>
        <w:ind w:left="845" w:hanging="845"/>
        <w:rPr>
          <w:rFonts w:hint="eastAsia" w:ascii="宋体" w:hAnsi="宋体" w:cs="宋体"/>
          <w:color w:val="FF0000"/>
          <w:sz w:val="24"/>
          <w:highlight w:val="none"/>
        </w:rPr>
      </w:pPr>
      <w:r>
        <w:rPr>
          <w:rFonts w:hint="eastAsia" w:ascii="宋体" w:hAnsi="宋体" w:cs="宋体"/>
          <w:color w:val="FF0000"/>
          <w:sz w:val="24"/>
          <w:highlight w:val="none"/>
        </w:rPr>
        <w:t>常年法律顾问团队；</w:t>
      </w:r>
      <w:bookmarkEnd w:id="46"/>
    </w:p>
    <w:p>
      <w:pPr>
        <w:tabs>
          <w:tab w:val="left" w:pos="640"/>
          <w:tab w:val="left" w:pos="1260"/>
          <w:tab w:val="left" w:pos="1418"/>
        </w:tabs>
        <w:jc w:val="center"/>
        <w:rPr>
          <w:rFonts w:hint="eastAsia" w:ascii="宋体" w:hAnsi="宋体" w:cs="宋体"/>
          <w:b/>
          <w:bCs/>
          <w:szCs w:val="21"/>
          <w:highlight w:val="none"/>
        </w:rPr>
      </w:pPr>
    </w:p>
    <w:p>
      <w:pPr>
        <w:tabs>
          <w:tab w:val="left" w:pos="640"/>
          <w:tab w:val="left" w:pos="1260"/>
          <w:tab w:val="left" w:pos="1418"/>
        </w:tabs>
        <w:jc w:val="center"/>
        <w:rPr>
          <w:rFonts w:hint="eastAsia"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0"/>
          <w:numId w:val="16"/>
        </w:numPr>
        <w:tabs>
          <w:tab w:val="left" w:pos="640"/>
          <w:tab w:val="left" w:pos="8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fr-CH"/>
        </w:rPr>
        <w:t>诚信</w:t>
      </w:r>
      <w:r>
        <w:rPr>
          <w:rFonts w:hint="eastAsia" w:ascii="宋体" w:hAnsi="宋体" w:cs="宋体"/>
          <w:b/>
          <w:bCs/>
          <w:sz w:val="24"/>
          <w:highlight w:val="none"/>
        </w:rPr>
        <w:t>声明与承诺</w:t>
      </w:r>
      <w:r>
        <w:rPr>
          <w:rFonts w:hint="eastAsia" w:ascii="宋体" w:hAnsi="宋体" w:cs="宋体"/>
          <w:b/>
          <w:bCs/>
          <w:sz w:val="24"/>
          <w:highlight w:val="none"/>
          <w:lang w:val="fr-CH"/>
        </w:rPr>
        <w:t>；</w:t>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诚信声明与承诺</w:t>
      </w:r>
    </w:p>
    <w:p>
      <w:pPr>
        <w:spacing w:line="360" w:lineRule="auto"/>
        <w:rPr>
          <w:rFonts w:hint="eastAsia" w:ascii="宋体" w:hAnsi="宋体" w:cs="宋体"/>
          <w:b/>
          <w:bCs/>
          <w:sz w:val="24"/>
          <w:highlight w:val="none"/>
        </w:rPr>
      </w:pPr>
      <w:r>
        <w:rPr>
          <w:rFonts w:hint="eastAsia" w:ascii="宋体" w:hAnsi="宋体" w:cs="宋体"/>
          <w:b/>
          <w:bCs/>
          <w:sz w:val="24"/>
          <w:highlight w:val="none"/>
        </w:rPr>
        <w:t>中国远东国际招标有限公司：</w:t>
      </w:r>
    </w:p>
    <w:p>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特此声明与承诺！</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tabs>
          <w:tab w:val="left" w:pos="3780"/>
        </w:tabs>
        <w:spacing w:line="360" w:lineRule="auto"/>
        <w:jc w:val="left"/>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pStyle w:val="10"/>
        <w:spacing w:line="360" w:lineRule="auto"/>
        <w:jc w:val="left"/>
        <w:rPr>
          <w:rFonts w:hint="eastAsia" w:hAnsi="宋体" w:cs="宋体"/>
          <w:sz w:val="24"/>
          <w:highlight w:val="none"/>
        </w:rPr>
      </w:pPr>
    </w:p>
    <w:p>
      <w:pPr>
        <w:pStyle w:val="10"/>
        <w:spacing w:line="360" w:lineRule="auto"/>
        <w:jc w:val="left"/>
        <w:rPr>
          <w:rFonts w:hint="eastAsia" w:hAnsi="宋体" w:cs="宋体"/>
          <w:sz w:val="24"/>
          <w:highlight w:val="none"/>
        </w:rPr>
      </w:pPr>
    </w:p>
    <w:p>
      <w:pPr>
        <w:spacing w:before="100" w:beforeAutospacing="1" w:after="100" w:afterAutospacing="1" w:line="360" w:lineRule="auto"/>
        <w:rPr>
          <w:rFonts w:hint="eastAsia"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8"/>
        <w:rPr>
          <w:highlight w:val="none"/>
          <w:lang w:val="fr-CH"/>
        </w:rPr>
      </w:pPr>
    </w:p>
    <w:p>
      <w:pPr>
        <w:numPr>
          <w:ilvl w:val="0"/>
          <w:numId w:val="16"/>
        </w:numPr>
        <w:tabs>
          <w:tab w:val="left" w:pos="640"/>
          <w:tab w:val="left" w:pos="840"/>
          <w:tab w:val="left" w:pos="1260"/>
          <w:tab w:val="left" w:pos="1418"/>
        </w:tabs>
        <w:spacing w:line="360" w:lineRule="auto"/>
        <w:ind w:left="845" w:hanging="845"/>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政府采购违法行为风险知悉确认书</w:t>
      </w:r>
    </w:p>
    <w:p>
      <w:pPr>
        <w:spacing w:line="360" w:lineRule="auto"/>
        <w:ind w:left="420"/>
        <w:jc w:val="center"/>
        <w:outlineLvl w:val="3"/>
        <w:rPr>
          <w:rFonts w:ascii="宋体"/>
          <w:b/>
          <w:sz w:val="24"/>
          <w:highlight w:val="none"/>
        </w:rPr>
      </w:pPr>
      <w:r>
        <w:rPr>
          <w:rFonts w:hint="eastAsia" w:ascii="宋体"/>
          <w:b/>
          <w:sz w:val="24"/>
          <w:highlight w:val="none"/>
        </w:rPr>
        <w:t>政府采购违法行为风险知悉确认书</w:t>
      </w:r>
    </w:p>
    <w:p>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7607" w:type="dxa"/>
            <w:vAlign w:val="center"/>
          </w:tcPr>
          <w:p>
            <w:pPr>
              <w:jc w:val="center"/>
              <w:rPr>
                <w:rFonts w:hint="eastAsia" w:ascii="宋体" w:hAnsi="宋体" w:cs="宋体"/>
                <w:b/>
                <w:bCs/>
                <w:sz w:val="24"/>
                <w:highlight w:val="none"/>
              </w:rPr>
            </w:pPr>
            <w:r>
              <w:rPr>
                <w:rFonts w:hint="eastAsia" w:ascii="宋体" w:hAnsi="宋体" w:cs="宋体"/>
                <w:b/>
                <w:bCs/>
                <w:sz w:val="24"/>
                <w:highlight w:val="none"/>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highlight w:val="none"/>
              </w:rPr>
            </w:pPr>
            <w:r>
              <w:rPr>
                <w:rFonts w:hint="eastAsia" w:ascii="宋体" w:hAnsi="宋体" w:cs="宋体"/>
                <w:sz w:val="24"/>
                <w:highlight w:val="none"/>
              </w:rPr>
              <w:t>1</w:t>
            </w:r>
          </w:p>
        </w:tc>
        <w:tc>
          <w:tcPr>
            <w:tcW w:w="7607" w:type="dxa"/>
            <w:vAlign w:val="center"/>
          </w:tcPr>
          <w:p>
            <w:pPr>
              <w:jc w:val="left"/>
              <w:rPr>
                <w:rFonts w:hint="eastAsia" w:ascii="宋体" w:hAnsi="宋体" w:cs="宋体"/>
                <w:sz w:val="24"/>
                <w:highlight w:val="none"/>
              </w:rPr>
            </w:pPr>
            <w:r>
              <w:rPr>
                <w:rFonts w:hint="eastAsia" w:ascii="宋体" w:hAnsi="宋体" w:cs="宋体"/>
                <w:sz w:val="24"/>
                <w:highlight w:val="none"/>
              </w:rPr>
              <w:t>与其他投标供应商的法定代表人、主要经营负责人、投标授权代表人、项目负责人、主要技术人员为</w:t>
            </w:r>
            <w:r>
              <w:rPr>
                <w:rFonts w:hint="eastAsia" w:ascii="宋体" w:hAnsi="宋体" w:cs="宋体"/>
                <w:b/>
                <w:bCs/>
                <w:sz w:val="24"/>
                <w:highlight w:val="none"/>
              </w:rPr>
              <w:t>同一人、属同一单位或者在同一单位缴纳社会保险</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highlight w:val="none"/>
              </w:rPr>
            </w:pPr>
            <w:r>
              <w:rPr>
                <w:rFonts w:hint="eastAsia" w:ascii="宋体" w:hAnsi="宋体" w:cs="宋体"/>
                <w:sz w:val="24"/>
                <w:highlight w:val="none"/>
              </w:rPr>
              <w:t>2</w:t>
            </w:r>
          </w:p>
        </w:tc>
        <w:tc>
          <w:tcPr>
            <w:tcW w:w="7607" w:type="dxa"/>
            <w:vAlign w:val="center"/>
          </w:tcPr>
          <w:p>
            <w:pPr>
              <w:jc w:val="left"/>
              <w:rPr>
                <w:rFonts w:hint="eastAsia" w:ascii="宋体" w:hAnsi="宋体" w:cs="宋体"/>
                <w:sz w:val="24"/>
                <w:highlight w:val="none"/>
              </w:rPr>
            </w:pPr>
            <w:r>
              <w:rPr>
                <w:rFonts w:hint="eastAsia" w:ascii="宋体" w:hAnsi="宋体" w:cs="宋体"/>
                <w:sz w:val="24"/>
                <w:highlight w:val="none"/>
              </w:rPr>
              <w:t>参与本项目政府采购活动时，与其他投标供应商存在单位负责人为</w:t>
            </w:r>
            <w:r>
              <w:rPr>
                <w:rFonts w:hint="eastAsia" w:ascii="宋体" w:hAnsi="宋体" w:cs="宋体"/>
                <w:b/>
                <w:bCs/>
                <w:sz w:val="24"/>
                <w:highlight w:val="none"/>
              </w:rPr>
              <w:t>同一人或直接控股、管理关系</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highlight w:val="none"/>
              </w:rPr>
            </w:pPr>
            <w:r>
              <w:rPr>
                <w:rFonts w:hint="eastAsia" w:ascii="宋体" w:hAnsi="宋体" w:cs="宋体"/>
                <w:sz w:val="24"/>
                <w:highlight w:val="none"/>
              </w:rPr>
              <w:t>3</w:t>
            </w:r>
          </w:p>
        </w:tc>
        <w:tc>
          <w:tcPr>
            <w:tcW w:w="7607" w:type="dxa"/>
            <w:vAlign w:val="center"/>
          </w:tcPr>
          <w:p>
            <w:pPr>
              <w:jc w:val="left"/>
              <w:rPr>
                <w:rFonts w:hint="eastAsia" w:ascii="宋体" w:hAnsi="宋体" w:cs="宋体"/>
                <w:sz w:val="24"/>
                <w:highlight w:val="none"/>
              </w:rPr>
            </w:pPr>
            <w:r>
              <w:rPr>
                <w:rFonts w:hint="eastAsia" w:ascii="宋体" w:hAnsi="宋体" w:cs="宋体"/>
                <w:sz w:val="24"/>
                <w:highlight w:val="none"/>
              </w:rPr>
              <w:t>与其他投标供应商的投标文件或部分投标文件</w:t>
            </w:r>
            <w:r>
              <w:rPr>
                <w:rFonts w:hint="eastAsia" w:ascii="宋体" w:hAnsi="宋体" w:cs="宋体"/>
                <w:b/>
                <w:bCs/>
                <w:sz w:val="24"/>
                <w:highlight w:val="none"/>
              </w:rPr>
              <w:t>相互混装或存在非正常一致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highlight w:val="none"/>
              </w:rPr>
            </w:pPr>
            <w:r>
              <w:rPr>
                <w:rFonts w:hint="eastAsia" w:ascii="宋体" w:hAnsi="宋体" w:cs="宋体"/>
                <w:sz w:val="24"/>
                <w:highlight w:val="none"/>
              </w:rPr>
              <w:t>4</w:t>
            </w:r>
          </w:p>
        </w:tc>
        <w:tc>
          <w:tcPr>
            <w:tcW w:w="7607" w:type="dxa"/>
            <w:vAlign w:val="center"/>
          </w:tcPr>
          <w:p>
            <w:pPr>
              <w:jc w:val="left"/>
              <w:rPr>
                <w:rFonts w:hint="eastAsia" w:ascii="宋体" w:hAnsi="宋体" w:cs="宋体"/>
                <w:sz w:val="24"/>
                <w:highlight w:val="none"/>
              </w:rPr>
            </w:pPr>
            <w:r>
              <w:rPr>
                <w:rFonts w:hint="eastAsia" w:ascii="宋体" w:hAnsi="宋体" w:cs="宋体"/>
                <w:sz w:val="24"/>
                <w:highlight w:val="none"/>
              </w:rPr>
              <w:t>与其他投标供应商的投标文件由</w:t>
            </w:r>
            <w:r>
              <w:rPr>
                <w:rFonts w:hint="eastAsia" w:ascii="宋体" w:hAnsi="宋体" w:cs="宋体"/>
                <w:b/>
                <w:bCs/>
                <w:sz w:val="24"/>
                <w:highlight w:val="none"/>
              </w:rPr>
              <w:t>同一单位或者同一人编制</w:t>
            </w:r>
            <w:r>
              <w:rPr>
                <w:rFonts w:hint="eastAsia" w:ascii="宋体" w:hAnsi="宋体" w:cs="宋体"/>
                <w:sz w:val="24"/>
                <w:highlight w:val="none"/>
              </w:rPr>
              <w:t>，或者使用</w:t>
            </w:r>
            <w:r>
              <w:rPr>
                <w:rFonts w:hint="eastAsia" w:ascii="宋体" w:hAnsi="宋体" w:cs="宋体"/>
                <w:b/>
                <w:bCs/>
                <w:sz w:val="24"/>
                <w:highlight w:val="none"/>
              </w:rPr>
              <w:t>同一设备编制</w:t>
            </w:r>
            <w:r>
              <w:rPr>
                <w:rFonts w:hint="eastAsia" w:ascii="宋体" w:hAnsi="宋体" w:cs="宋体"/>
                <w:sz w:val="24"/>
                <w:highlight w:val="none"/>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highlight w:val="none"/>
              </w:rPr>
            </w:pPr>
            <w:r>
              <w:rPr>
                <w:rFonts w:hint="eastAsia" w:ascii="宋体" w:hAnsi="宋体" w:cs="宋体"/>
                <w:sz w:val="24"/>
                <w:highlight w:val="none"/>
              </w:rPr>
              <w:t>5</w:t>
            </w:r>
          </w:p>
        </w:tc>
        <w:tc>
          <w:tcPr>
            <w:tcW w:w="7607" w:type="dxa"/>
            <w:vAlign w:val="center"/>
          </w:tcPr>
          <w:p>
            <w:pPr>
              <w:jc w:val="left"/>
              <w:rPr>
                <w:rFonts w:hint="eastAsia" w:ascii="宋体" w:hAnsi="宋体" w:cs="宋体"/>
                <w:sz w:val="24"/>
                <w:highlight w:val="none"/>
              </w:rPr>
            </w:pPr>
            <w:r>
              <w:rPr>
                <w:rFonts w:hint="eastAsia" w:ascii="宋体" w:hAnsi="宋体" w:cs="宋体"/>
                <w:sz w:val="24"/>
                <w:highlight w:val="none"/>
              </w:rPr>
              <w:t>提供</w:t>
            </w:r>
            <w:r>
              <w:rPr>
                <w:rFonts w:hint="eastAsia" w:ascii="宋体" w:hAnsi="宋体" w:cs="宋体"/>
                <w:b/>
                <w:bCs/>
                <w:sz w:val="24"/>
                <w:highlight w:val="none"/>
              </w:rPr>
              <w:t>未经出具机构核实</w:t>
            </w:r>
            <w:r>
              <w:rPr>
                <w:rFonts w:hint="eastAsia" w:ascii="宋体" w:hAnsi="宋体" w:cs="宋体"/>
                <w:sz w:val="24"/>
                <w:highlight w:val="none"/>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kern w:val="0"/>
          <w:sz w:val="24"/>
          <w:highlight w:val="none"/>
        </w:rPr>
      </w:pPr>
      <w:r>
        <w:rPr>
          <w:rFonts w:hint="eastAsia" w:ascii="宋体" w:hAnsi="宋体" w:cs="仿宋_GB2312"/>
          <w:kern w:val="0"/>
          <w:sz w:val="24"/>
          <w:highlight w:val="none"/>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kern w:val="0"/>
          <w:sz w:val="24"/>
          <w:highlight w:val="none"/>
        </w:rPr>
      </w:pPr>
      <w:r>
        <w:rPr>
          <w:rFonts w:hint="eastAsia" w:ascii="宋体" w:hAnsi="宋体" w:cs="仿宋_GB2312"/>
          <w:kern w:val="0"/>
          <w:sz w:val="24"/>
          <w:highlight w:val="none"/>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kern w:val="0"/>
          <w:sz w:val="24"/>
          <w:highlight w:val="none"/>
        </w:rPr>
      </w:pPr>
      <w:r>
        <w:rPr>
          <w:rFonts w:hint="eastAsia" w:ascii="宋体" w:hAnsi="宋体" w:cs="仿宋_GB2312"/>
          <w:kern w:val="0"/>
          <w:sz w:val="24"/>
          <w:highlight w:val="none"/>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kern w:val="0"/>
          <w:sz w:val="24"/>
          <w:highlight w:val="none"/>
        </w:rPr>
      </w:pPr>
      <w:r>
        <w:rPr>
          <w:rFonts w:hint="eastAsia" w:ascii="宋体" w:hAnsi="宋体" w:cs="仿宋_GB2312"/>
          <w:kern w:val="0"/>
          <w:sz w:val="24"/>
          <w:highlight w:val="none"/>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kern w:val="0"/>
          <w:sz w:val="24"/>
          <w:highlight w:val="none"/>
        </w:rPr>
      </w:pPr>
      <w:r>
        <w:rPr>
          <w:rFonts w:hint="eastAsia" w:ascii="宋体" w:hAnsi="宋体" w:cs="仿宋_GB2312"/>
          <w:kern w:val="0"/>
          <w:sz w:val="24"/>
          <w:highlight w:val="none"/>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kern w:val="0"/>
          <w:sz w:val="24"/>
          <w:highlight w:val="none"/>
        </w:rPr>
      </w:pPr>
      <w:r>
        <w:rPr>
          <w:rFonts w:hint="eastAsia" w:ascii="宋体" w:hAnsi="宋体" w:cs="仿宋_GB2312"/>
          <w:kern w:val="0"/>
          <w:sz w:val="24"/>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kern w:val="0"/>
          <w:sz w:val="24"/>
          <w:highlight w:val="none"/>
        </w:rPr>
      </w:pPr>
      <w:r>
        <w:rPr>
          <w:rFonts w:hint="eastAsia" w:ascii="宋体" w:hAnsi="宋体" w:cs="仿宋_GB2312"/>
          <w:kern w:val="0"/>
          <w:sz w:val="24"/>
          <w:highlight w:val="none"/>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kern w:val="0"/>
          <w:sz w:val="24"/>
          <w:highlight w:val="none"/>
        </w:rPr>
      </w:pPr>
      <w:r>
        <w:rPr>
          <w:rFonts w:hint="eastAsia" w:ascii="宋体" w:hAnsi="宋体" w:cs="仿宋_GB2312"/>
          <w:kern w:val="0"/>
          <w:sz w:val="24"/>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kern w:val="0"/>
          <w:sz w:val="24"/>
          <w:highlight w:val="none"/>
        </w:rPr>
      </w:pP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以下文字请投标供应商</w:t>
      </w:r>
      <w:r>
        <w:rPr>
          <w:rFonts w:hint="eastAsia" w:ascii="宋体" w:hAnsi="宋体" w:cs="仿宋_GB2312"/>
          <w:b/>
          <w:bCs/>
          <w:kern w:val="0"/>
          <w:sz w:val="24"/>
          <w:highlight w:val="none"/>
        </w:rPr>
        <w:t>抄写并确认</w:t>
      </w:r>
      <w:r>
        <w:rPr>
          <w:rFonts w:hint="eastAsia" w:ascii="宋体" w:hAnsi="宋体" w:cs="仿宋_GB2312"/>
          <w:kern w:val="0"/>
          <w:sz w:val="24"/>
          <w:highlight w:val="none"/>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kern w:val="0"/>
          <w:sz w:val="24"/>
          <w:highlight w:val="none"/>
          <w:u w:val="single"/>
        </w:rPr>
      </w:pPr>
      <w:r>
        <w:rPr>
          <w:rFonts w:hint="eastAsia" w:ascii="宋体" w:hAnsi="宋体" w:cs="仿宋_GB2312"/>
          <w:kern w:val="0"/>
          <w:sz w:val="24"/>
          <w:highlight w:val="none"/>
          <w:u w:val="single"/>
        </w:rPr>
        <w:t xml:space="preserve">                                                                                        </w:t>
      </w:r>
    </w:p>
    <w:p>
      <w:pPr>
        <w:autoSpaceDE w:val="0"/>
        <w:autoSpaceDN w:val="0"/>
        <w:adjustRightInd w:val="0"/>
        <w:spacing w:line="360" w:lineRule="auto"/>
        <w:jc w:val="left"/>
        <w:rPr>
          <w:rFonts w:hint="eastAsia" w:ascii="宋体" w:hAnsi="宋体" w:cs="仿宋_GB2312"/>
          <w:kern w:val="0"/>
          <w:sz w:val="24"/>
          <w:highlight w:val="none"/>
          <w:u w:val="single"/>
        </w:rPr>
      </w:pPr>
      <w:r>
        <w:rPr>
          <w:rFonts w:hint="eastAsia" w:ascii="宋体" w:hAnsi="宋体" w:cs="仿宋_GB2312"/>
          <w:kern w:val="0"/>
          <w:sz w:val="24"/>
          <w:highlight w:val="none"/>
          <w:u w:val="single"/>
        </w:rPr>
        <w:t xml:space="preserve">                                                                                       </w:t>
      </w:r>
    </w:p>
    <w:p>
      <w:pPr>
        <w:autoSpaceDE w:val="0"/>
        <w:autoSpaceDN w:val="0"/>
        <w:adjustRightInd w:val="0"/>
        <w:spacing w:line="360" w:lineRule="auto"/>
        <w:jc w:val="left"/>
        <w:rPr>
          <w:rFonts w:hint="eastAsia" w:ascii="宋体" w:hAnsi="宋体" w:cs="仿宋_GB2312"/>
          <w:kern w:val="0"/>
          <w:sz w:val="24"/>
          <w:highlight w:val="none"/>
          <w:u w:val="single"/>
        </w:rPr>
      </w:pPr>
      <w:r>
        <w:rPr>
          <w:rFonts w:hint="eastAsia" w:ascii="宋体" w:hAnsi="宋体" w:cs="仿宋_GB2312"/>
          <w:kern w:val="0"/>
          <w:sz w:val="24"/>
          <w:highlight w:val="none"/>
          <w:u w:val="single"/>
        </w:rPr>
        <w:t xml:space="preserve">                                                                                       </w:t>
      </w:r>
    </w:p>
    <w:p>
      <w:pPr>
        <w:autoSpaceDE w:val="0"/>
        <w:autoSpaceDN w:val="0"/>
        <w:adjustRightInd w:val="0"/>
        <w:spacing w:line="360" w:lineRule="auto"/>
        <w:jc w:val="left"/>
        <w:rPr>
          <w:rFonts w:hint="eastAsia" w:ascii="宋体" w:hAnsi="宋体" w:cs="仿宋_GB2312"/>
          <w:kern w:val="0"/>
          <w:sz w:val="24"/>
          <w:highlight w:val="none"/>
          <w:u w:val="single"/>
        </w:rPr>
      </w:pPr>
      <w:r>
        <w:rPr>
          <w:rFonts w:hint="eastAsia" w:ascii="宋体" w:hAnsi="宋体" w:cs="仿宋_GB2312"/>
          <w:kern w:val="0"/>
          <w:sz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p>
    <w:p>
      <w:pPr>
        <w:autoSpaceDE w:val="0"/>
        <w:autoSpaceDN w:val="0"/>
        <w:adjustRightInd w:val="0"/>
        <w:spacing w:line="360" w:lineRule="auto"/>
        <w:ind w:firstLine="480" w:firstLineChars="200"/>
        <w:jc w:val="left"/>
        <w:rPr>
          <w:rFonts w:hint="eastAsia" w:ascii="宋体" w:hAnsi="宋体" w:cs="仿宋_GB2312"/>
          <w:kern w:val="0"/>
          <w:sz w:val="24"/>
          <w:highlight w:val="none"/>
        </w:rPr>
      </w:pPr>
    </w:p>
    <w:p>
      <w:pPr>
        <w:autoSpaceDE w:val="0"/>
        <w:autoSpaceDN w:val="0"/>
        <w:adjustRightInd w:val="0"/>
        <w:spacing w:line="360" w:lineRule="auto"/>
        <w:ind w:firstLine="3840" w:firstLineChars="1600"/>
        <w:jc w:val="left"/>
        <w:rPr>
          <w:rFonts w:hint="eastAsia" w:ascii="宋体" w:hAnsi="宋体" w:cs="仿宋_GB2312"/>
          <w:kern w:val="0"/>
          <w:sz w:val="24"/>
          <w:highlight w:val="none"/>
          <w:u w:val="single"/>
        </w:rPr>
      </w:pPr>
      <w:r>
        <w:rPr>
          <w:rFonts w:hint="eastAsia" w:ascii="宋体" w:hAnsi="宋体" w:cs="仿宋_GB2312"/>
          <w:kern w:val="0"/>
          <w:sz w:val="24"/>
          <w:highlight w:val="none"/>
        </w:rPr>
        <w:t>负责人</w:t>
      </w:r>
      <w:r>
        <w:rPr>
          <w:rFonts w:ascii="宋体" w:hAnsi="宋体" w:cs="仿宋_GB2312"/>
          <w:kern w:val="0"/>
          <w:sz w:val="24"/>
          <w:highlight w:val="none"/>
        </w:rPr>
        <w:t>/</w:t>
      </w:r>
      <w:r>
        <w:rPr>
          <w:rFonts w:hint="eastAsia" w:ascii="宋体" w:hAnsi="宋体" w:cs="仿宋_GB2312"/>
          <w:kern w:val="0"/>
          <w:sz w:val="24"/>
          <w:highlight w:val="none"/>
        </w:rPr>
        <w:t>投标授权代表签名：</w:t>
      </w:r>
      <w:r>
        <w:rPr>
          <w:rFonts w:hint="eastAsia" w:ascii="宋体" w:hAnsi="宋体" w:cs="仿宋_GB2312"/>
          <w:kern w:val="0"/>
          <w:sz w:val="24"/>
          <w:highlight w:val="none"/>
          <w:u w:val="single"/>
        </w:rPr>
        <w:t xml:space="preserve">                </w:t>
      </w:r>
    </w:p>
    <w:p>
      <w:pPr>
        <w:autoSpaceDE w:val="0"/>
        <w:autoSpaceDN w:val="0"/>
        <w:adjustRightInd w:val="0"/>
        <w:spacing w:line="360" w:lineRule="auto"/>
        <w:ind w:firstLine="4920" w:firstLineChars="2050"/>
        <w:jc w:val="left"/>
        <w:rPr>
          <w:rFonts w:hint="eastAsia" w:ascii="宋体" w:hAnsi="宋体" w:cs="仿宋_GB2312"/>
          <w:kern w:val="0"/>
          <w:sz w:val="24"/>
          <w:highlight w:val="none"/>
        </w:rPr>
      </w:pPr>
      <w:r>
        <w:rPr>
          <w:rFonts w:hint="eastAsia" w:ascii="宋体" w:hAnsi="宋体" w:cs="仿宋_GB2312"/>
          <w:kern w:val="0"/>
          <w:sz w:val="24"/>
          <w:highlight w:val="none"/>
        </w:rPr>
        <w:t>知悉人（公章）：</w:t>
      </w:r>
    </w:p>
    <w:p>
      <w:pPr>
        <w:spacing w:line="360" w:lineRule="auto"/>
        <w:jc w:val="right"/>
        <w:rPr>
          <w:rFonts w:hint="eastAsia" w:ascii="宋体" w:hAnsi="宋体" w:cs="宋体"/>
          <w:sz w:val="24"/>
          <w:highlight w:val="none"/>
        </w:rPr>
      </w:pPr>
      <w:r>
        <w:rPr>
          <w:rFonts w:hint="eastAsia" w:ascii="宋体" w:hAnsi="宋体" w:cs="仿宋_GB2312"/>
          <w:kern w:val="0"/>
          <w:sz w:val="24"/>
          <w:highlight w:val="none"/>
        </w:rPr>
        <w:t>日期： 202  年   月   日</w:t>
      </w:r>
      <w:r>
        <w:rPr>
          <w:rFonts w:hint="eastAsia" w:ascii="宋体" w:hAnsi="宋体" w:cs="宋体"/>
          <w:sz w:val="24"/>
          <w:highlight w:val="none"/>
        </w:rPr>
        <w:br w:type="page"/>
      </w:r>
    </w:p>
    <w:p>
      <w:pPr>
        <w:numPr>
          <w:ilvl w:val="0"/>
          <w:numId w:val="16"/>
        </w:numPr>
        <w:tabs>
          <w:tab w:val="left" w:pos="640"/>
          <w:tab w:val="left" w:pos="840"/>
          <w:tab w:val="left" w:pos="1260"/>
          <w:tab w:val="left" w:pos="1418"/>
        </w:tabs>
        <w:spacing w:line="360" w:lineRule="auto"/>
        <w:ind w:left="845" w:hanging="845"/>
        <w:rPr>
          <w:rFonts w:hint="eastAsia" w:ascii="宋体" w:hAnsi="宋体" w:cs="宋体"/>
          <w:sz w:val="24"/>
          <w:highlight w:val="none"/>
        </w:rPr>
      </w:pPr>
      <w:r>
        <w:rPr>
          <w:rFonts w:hint="eastAsia" w:ascii="宋体" w:hAnsi="宋体" w:cs="宋体"/>
          <w:sz w:val="24"/>
          <w:highlight w:val="none"/>
        </w:rPr>
        <w:t>参与价格扣除的证明文件</w:t>
      </w:r>
    </w:p>
    <w:p>
      <w:pPr>
        <w:keepNext/>
        <w:keepLines/>
        <w:jc w:val="center"/>
        <w:outlineLvl w:val="4"/>
        <w:rPr>
          <w:rFonts w:hint="eastAsia" w:ascii="宋体" w:hAnsi="宋体" w:cs="宋体"/>
          <w:bCs/>
          <w:kern w:val="44"/>
          <w:sz w:val="24"/>
          <w:highlight w:val="none"/>
        </w:rPr>
      </w:pPr>
      <w:r>
        <w:rPr>
          <w:rFonts w:hint="eastAsia" w:ascii="宋体" w:hAnsi="宋体" w:cs="宋体"/>
          <w:b/>
          <w:bCs/>
          <w:sz w:val="24"/>
          <w:highlight w:val="none"/>
        </w:rPr>
        <w:t>①中小企业声明函（工程、服务）</w:t>
      </w:r>
    </w:p>
    <w:p>
      <w:pPr>
        <w:widowControl/>
        <w:ind w:firstLine="480" w:firstLineChars="200"/>
        <w:textAlignment w:val="baseline"/>
        <w:rPr>
          <w:rFonts w:hint="eastAsia" w:ascii="宋体" w:hAnsi="宋体" w:cs="宋体"/>
          <w:sz w:val="24"/>
          <w:highlight w:val="none"/>
        </w:rPr>
      </w:pPr>
    </w:p>
    <w:p>
      <w:pPr>
        <w:widowControl/>
        <w:ind w:firstLine="480" w:firstLineChars="200"/>
        <w:textAlignment w:val="baseline"/>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sz w:val="24"/>
          <w:highlight w:val="none"/>
        </w:rPr>
      </w:pPr>
      <w:r>
        <w:rPr>
          <w:rFonts w:hint="eastAsia" w:ascii="宋体" w:hAnsi="宋体" w:cs="宋体"/>
          <w:sz w:val="24"/>
          <w:highlight w:val="none"/>
        </w:rPr>
        <w:t>（联合体）参加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p>
    <w:p>
      <w:pPr>
        <w:widowControl/>
        <w:ind w:firstLine="480" w:firstLineChars="200"/>
        <w:textAlignment w:val="baseline"/>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p>
    <w:p>
      <w:pPr>
        <w:widowControl/>
        <w:ind w:firstLine="480" w:firstLineChars="200"/>
        <w:textAlignment w:val="baseline"/>
        <w:rPr>
          <w:rFonts w:hint="eastAsia" w:ascii="宋体" w:hAnsi="宋体" w:cs="宋体"/>
          <w:sz w:val="24"/>
          <w:highlight w:val="none"/>
        </w:rPr>
      </w:pPr>
      <w:r>
        <w:rPr>
          <w:rFonts w:hint="eastAsia" w:ascii="宋体" w:hAnsi="宋体" w:cs="宋体"/>
          <w:sz w:val="24"/>
          <w:highlight w:val="none"/>
        </w:rPr>
        <w:t>……</w:t>
      </w:r>
    </w:p>
    <w:p>
      <w:pPr>
        <w:widowControl/>
        <w:ind w:firstLine="480" w:firstLineChars="200"/>
        <w:textAlignment w:val="baseline"/>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widowControl/>
        <w:ind w:firstLine="482" w:firstLineChars="200"/>
        <w:jc w:val="right"/>
        <w:textAlignment w:val="baseline"/>
        <w:rPr>
          <w:rFonts w:hint="eastAsia" w:ascii="宋体" w:hAnsi="宋体" w:cs="宋体"/>
          <w:b/>
          <w:bCs/>
          <w:sz w:val="24"/>
          <w:highlight w:val="none"/>
        </w:rPr>
      </w:pPr>
      <w:r>
        <w:rPr>
          <w:rFonts w:hint="eastAsia" w:ascii="宋体" w:hAnsi="宋体" w:cs="宋体"/>
          <w:b/>
          <w:bCs/>
          <w:sz w:val="24"/>
          <w:highlight w:val="none"/>
        </w:rPr>
        <w:t>企业名称（盖章）</w:t>
      </w:r>
    </w:p>
    <w:p>
      <w:pPr>
        <w:widowControl/>
        <w:ind w:firstLine="482" w:firstLineChars="200"/>
        <w:jc w:val="right"/>
        <w:textAlignment w:val="baseline"/>
        <w:rPr>
          <w:rFonts w:hint="eastAsia" w:ascii="宋体" w:hAnsi="宋体" w:cs="宋体"/>
          <w:b/>
          <w:bCs/>
          <w:sz w:val="24"/>
          <w:highlight w:val="none"/>
        </w:rPr>
      </w:pPr>
      <w:r>
        <w:rPr>
          <w:rFonts w:hint="eastAsia" w:ascii="宋体" w:hAnsi="宋体" w:cs="宋体"/>
          <w:b/>
          <w:bCs/>
          <w:sz w:val="24"/>
          <w:highlight w:val="none"/>
        </w:rPr>
        <w:t>日期：</w:t>
      </w:r>
    </w:p>
    <w:p>
      <w:pPr>
        <w:widowControl/>
        <w:ind w:firstLine="480" w:firstLineChars="200"/>
        <w:textAlignment w:val="baseline"/>
        <w:rPr>
          <w:rFonts w:hint="eastAsia" w:ascii="宋体" w:hAnsi="宋体" w:cs="宋体"/>
          <w:sz w:val="24"/>
          <w:highlight w:val="none"/>
        </w:rPr>
      </w:pPr>
    </w:p>
    <w:p>
      <w:pPr>
        <w:widowControl/>
        <w:ind w:firstLine="480" w:firstLineChars="200"/>
        <w:textAlignment w:val="baseline"/>
        <w:rPr>
          <w:rFonts w:hint="eastAsia" w:ascii="宋体" w:hAnsi="宋体" w:cs="宋体"/>
          <w:sz w:val="24"/>
          <w:highlight w:val="none"/>
        </w:rPr>
      </w:pPr>
    </w:p>
    <w:p>
      <w:pPr>
        <w:jc w:val="left"/>
        <w:rPr>
          <w:rFonts w:hint="eastAsia" w:ascii="宋体" w:hAnsi="宋体" w:cs="宋体"/>
          <w:b/>
          <w:bCs/>
          <w:sz w:val="24"/>
          <w:highlight w:val="none"/>
        </w:rPr>
      </w:pPr>
      <w:r>
        <w:rPr>
          <w:rFonts w:hint="eastAsia" w:ascii="宋体" w:hAnsi="宋体" w:cs="宋体"/>
          <w:b/>
          <w:bCs/>
          <w:sz w:val="24"/>
          <w:highlight w:val="none"/>
        </w:rPr>
        <w:t>注意事项：</w:t>
      </w:r>
    </w:p>
    <w:p>
      <w:pPr>
        <w:ind w:firstLine="482" w:firstLineChars="200"/>
        <w:jc w:val="left"/>
        <w:rPr>
          <w:rFonts w:hint="eastAsia" w:ascii="宋体" w:hAnsi="宋体" w:cs="宋体"/>
          <w:b/>
          <w:bCs/>
          <w:sz w:val="24"/>
          <w:highlight w:val="none"/>
        </w:rPr>
      </w:pPr>
      <w:r>
        <w:rPr>
          <w:rFonts w:hint="eastAsia" w:ascii="宋体" w:hAnsi="宋体" w:cs="宋体"/>
          <w:b/>
          <w:bCs/>
          <w:sz w:val="24"/>
          <w:highlight w:val="none"/>
        </w:rPr>
        <w:t>1.从业人员、营业收入、资产总额填报上一年度数据，无上一年度数据的新成立企业可不填报；</w:t>
      </w:r>
    </w:p>
    <w:p>
      <w:pPr>
        <w:ind w:firstLine="482" w:firstLineChars="200"/>
        <w:jc w:val="left"/>
        <w:rPr>
          <w:rFonts w:hint="eastAsia" w:ascii="宋体" w:hAnsi="宋体" w:cs="宋体"/>
          <w:b/>
          <w:bCs/>
          <w:sz w:val="24"/>
          <w:highlight w:val="none"/>
        </w:rPr>
      </w:pPr>
      <w:r>
        <w:rPr>
          <w:rFonts w:hint="eastAsia" w:ascii="宋体" w:hAnsi="宋体" w:cs="宋体"/>
          <w:b/>
          <w:bCs/>
          <w:sz w:val="24"/>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sz w:val="24"/>
          <w:highlight w:val="none"/>
        </w:rPr>
      </w:pPr>
      <w:r>
        <w:rPr>
          <w:rFonts w:hint="eastAsia" w:ascii="宋体" w:hAnsi="宋体" w:cs="宋体"/>
          <w:b/>
          <w:bCs/>
          <w:sz w:val="24"/>
          <w:highlight w:val="none"/>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sz w:val="24"/>
          <w:highlight w:val="none"/>
        </w:rPr>
      </w:pPr>
      <w:r>
        <w:rPr>
          <w:rFonts w:hint="eastAsia" w:ascii="宋体" w:hAnsi="宋体" w:cs="宋体"/>
          <w:b/>
          <w:bCs/>
          <w:sz w:val="24"/>
          <w:highlight w:val="none"/>
        </w:rPr>
        <w:t>4.相关承接/承建企业的所属行业应当与采购标的所属行业（采购文件中明确的行业）相一致。</w:t>
      </w:r>
    </w:p>
    <w:p>
      <w:pPr>
        <w:ind w:firstLine="480" w:firstLineChars="200"/>
        <w:rPr>
          <w:rFonts w:hint="eastAsia" w:ascii="宋体" w:hAnsi="宋体" w:cs="宋体"/>
          <w:b/>
          <w:sz w:val="24"/>
          <w:highlight w:val="none"/>
        </w:rPr>
      </w:pPr>
      <w:r>
        <w:rPr>
          <w:rFonts w:hint="eastAsia" w:ascii="宋体" w:hAnsi="宋体" w:cs="宋体"/>
          <w:sz w:val="24"/>
          <w:highlight w:val="none"/>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附：中小企业划型标准规定</w:t>
      </w:r>
    </w:p>
    <w:p>
      <w:pPr>
        <w:rPr>
          <w:rFonts w:hint="eastAsia" w:ascii="宋体" w:hAnsi="宋体" w:cs="宋体"/>
          <w:sz w:val="24"/>
          <w:highlight w:val="none"/>
        </w:rPr>
      </w:pPr>
    </w:p>
    <w:p>
      <w:pPr>
        <w:ind w:firstLine="480" w:firstLineChars="200"/>
        <w:rPr>
          <w:rFonts w:hint="eastAsia" w:ascii="宋体" w:hAnsi="宋体" w:cs="宋体"/>
          <w:sz w:val="24"/>
          <w:highlight w:val="none"/>
        </w:rPr>
      </w:pPr>
      <w:r>
        <w:rPr>
          <w:rFonts w:hint="eastAsia" w:ascii="宋体" w:hAnsi="宋体" w:cs="宋体"/>
          <w:sz w:val="24"/>
          <w:highlight w:val="none"/>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四、各行业划型标准为： </w:t>
      </w:r>
    </w:p>
    <w:p>
      <w:pPr>
        <w:ind w:firstLine="480" w:firstLineChars="200"/>
        <w:rPr>
          <w:rFonts w:hint="eastAsia"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sz w:val="24"/>
          <w:highlight w:val="none"/>
        </w:rPr>
      </w:pPr>
      <w:r>
        <w:rPr>
          <w:rFonts w:hint="eastAsia" w:ascii="宋体" w:hAnsi="宋体" w:cs="宋体"/>
          <w:sz w:val="24"/>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ind w:firstLine="480" w:firstLineChars="200"/>
        <w:rPr>
          <w:rFonts w:hint="eastAsia"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sz w:val="24"/>
          <w:highlight w:val="none"/>
        </w:rPr>
      </w:pPr>
      <w:r>
        <w:rPr>
          <w:rFonts w:hint="eastAsia" w:ascii="宋体" w:hAnsi="宋体" w:cs="宋体"/>
          <w:sz w:val="24"/>
          <w:highlight w:val="none"/>
        </w:rPr>
        <w:br w:type="page"/>
      </w:r>
      <w:r>
        <w:rPr>
          <w:rFonts w:hint="eastAsia" w:ascii="宋体" w:hAnsi="宋体" w:cs="宋体"/>
          <w:b/>
          <w:sz w:val="24"/>
          <w:highlight w:val="none"/>
        </w:rPr>
        <w:t>②残疾人福利性单位声明函（样表）</w:t>
      </w:r>
    </w:p>
    <w:p>
      <w:pPr>
        <w:spacing w:line="620" w:lineRule="exact"/>
        <w:ind w:firstLine="480" w:firstLineChars="200"/>
        <w:rPr>
          <w:rFonts w:hint="eastAsia" w:ascii="宋体" w:hAnsi="宋体" w:cs="宋体"/>
          <w:spacing w:val="6"/>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highlight w:val="none"/>
        </w:rPr>
        <w:t>单位参加</w:t>
      </w:r>
      <w:r>
        <w:rPr>
          <w:rFonts w:hint="eastAsia" w:ascii="宋体" w:hAnsi="宋体" w:cs="宋体"/>
          <w:spacing w:val="6"/>
          <w:sz w:val="24"/>
          <w:highlight w:val="none"/>
          <w:u w:val="single"/>
        </w:rPr>
        <w:t xml:space="preserve"> （采购单位名称） </w:t>
      </w:r>
      <w:r>
        <w:rPr>
          <w:rFonts w:hint="eastAsia" w:ascii="宋体" w:hAnsi="宋体" w:cs="宋体"/>
          <w:spacing w:val="6"/>
          <w:sz w:val="24"/>
          <w:highlight w:val="none"/>
        </w:rPr>
        <w:t>单位的</w:t>
      </w:r>
      <w:r>
        <w:rPr>
          <w:rFonts w:hint="eastAsia" w:ascii="宋体" w:hAnsi="宋体" w:cs="宋体"/>
          <w:spacing w:val="6"/>
          <w:sz w:val="24"/>
          <w:highlight w:val="none"/>
          <w:u w:val="single"/>
        </w:rPr>
        <w:t xml:space="preserve"> （采购项目名称） </w:t>
      </w:r>
      <w:r>
        <w:rPr>
          <w:rFonts w:hint="eastAsia" w:ascii="宋体" w:hAnsi="宋体" w:cs="宋体"/>
          <w:spacing w:val="6"/>
          <w:sz w:val="24"/>
          <w:highlight w:val="none"/>
        </w:rPr>
        <w:t>项目</w:t>
      </w:r>
      <w:r>
        <w:rPr>
          <w:rFonts w:hint="eastAsia" w:ascii="宋体" w:hAnsi="宋体" w:cs="宋体"/>
          <w:kern w:val="0"/>
          <w:sz w:val="24"/>
          <w:highlight w:val="none"/>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620" w:lineRule="exact"/>
        <w:ind w:firstLine="504" w:firstLineChars="200"/>
        <w:rPr>
          <w:rFonts w:hint="eastAsia" w:ascii="宋体" w:hAnsi="宋体" w:cs="宋体"/>
          <w:spacing w:val="6"/>
          <w:sz w:val="24"/>
          <w:highlight w:val="none"/>
        </w:rPr>
      </w:pPr>
    </w:p>
    <w:p>
      <w:pPr>
        <w:spacing w:line="620" w:lineRule="exact"/>
        <w:ind w:firstLine="504" w:firstLineChars="200"/>
        <w:rPr>
          <w:rFonts w:hint="eastAsia" w:ascii="宋体" w:hAnsi="宋体" w:cs="宋体"/>
          <w:spacing w:val="6"/>
          <w:sz w:val="24"/>
          <w:highlight w:val="none"/>
        </w:rPr>
      </w:pPr>
    </w:p>
    <w:p>
      <w:pPr>
        <w:tabs>
          <w:tab w:val="left" w:pos="4860"/>
        </w:tabs>
        <w:spacing w:line="620" w:lineRule="exact"/>
        <w:ind w:right="1560" w:firstLine="504" w:firstLineChars="200"/>
        <w:jc w:val="center"/>
        <w:rPr>
          <w:rFonts w:hint="eastAsia" w:ascii="宋体" w:hAnsi="宋体" w:cs="宋体"/>
          <w:spacing w:val="6"/>
          <w:sz w:val="24"/>
          <w:highlight w:val="none"/>
        </w:rPr>
      </w:pPr>
      <w:r>
        <w:rPr>
          <w:rFonts w:hint="eastAsia" w:ascii="宋体" w:hAnsi="宋体" w:cs="宋体"/>
          <w:spacing w:val="6"/>
          <w:sz w:val="24"/>
          <w:highlight w:val="none"/>
        </w:rPr>
        <w:t xml:space="preserve">               单位名称（盖章）：</w:t>
      </w:r>
    </w:p>
    <w:p>
      <w:pPr>
        <w:tabs>
          <w:tab w:val="left" w:pos="4860"/>
        </w:tabs>
        <w:spacing w:line="620" w:lineRule="exact"/>
        <w:ind w:right="1560" w:firstLine="504" w:firstLineChars="200"/>
        <w:jc w:val="center"/>
        <w:rPr>
          <w:rStyle w:val="45"/>
          <w:rFonts w:hint="eastAsia" w:ascii="宋体" w:hAnsi="宋体" w:cs="宋体"/>
          <w:sz w:val="24"/>
          <w:highlight w:val="none"/>
        </w:rPr>
      </w:pPr>
      <w:r>
        <w:rPr>
          <w:rFonts w:hint="eastAsia" w:ascii="宋体" w:hAnsi="宋体" w:cs="宋体"/>
          <w:spacing w:val="6"/>
          <w:sz w:val="24"/>
          <w:highlight w:val="none"/>
        </w:rPr>
        <w:t xml:space="preserve">                        日  期：</w:t>
      </w:r>
    </w:p>
    <w:p>
      <w:pPr>
        <w:snapToGrid w:val="0"/>
        <w:spacing w:line="360" w:lineRule="auto"/>
        <w:ind w:firstLine="480" w:firstLineChars="200"/>
        <w:jc w:val="left"/>
        <w:textAlignment w:val="baseline"/>
        <w:rPr>
          <w:rStyle w:val="45"/>
          <w:rFonts w:hint="eastAsia" w:ascii="宋体" w:hAnsi="宋体" w:cs="宋体"/>
          <w:sz w:val="24"/>
          <w:highlight w:val="none"/>
        </w:rPr>
      </w:pPr>
    </w:p>
    <w:p>
      <w:pPr>
        <w:snapToGrid w:val="0"/>
        <w:spacing w:line="360" w:lineRule="auto"/>
        <w:ind w:firstLine="482" w:firstLineChars="200"/>
        <w:jc w:val="left"/>
        <w:textAlignment w:val="baseline"/>
        <w:rPr>
          <w:rStyle w:val="45"/>
          <w:rFonts w:hint="eastAsia" w:ascii="宋体" w:hAnsi="宋体" w:cs="宋体"/>
          <w:b/>
          <w:sz w:val="24"/>
          <w:highlight w:val="none"/>
        </w:rPr>
      </w:pPr>
      <w:r>
        <w:rPr>
          <w:rStyle w:val="45"/>
          <w:rFonts w:hint="eastAsia" w:ascii="宋体" w:hAnsi="宋体" w:cs="宋体"/>
          <w:b/>
          <w:sz w:val="24"/>
          <w:highlight w:val="none"/>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45"/>
          <w:rFonts w:hint="eastAsia" w:ascii="宋体" w:hAnsi="宋体" w:cs="宋体"/>
          <w:b/>
          <w:sz w:val="24"/>
          <w:highlight w:val="none"/>
        </w:rPr>
      </w:pPr>
      <w:r>
        <w:rPr>
          <w:rStyle w:val="45"/>
          <w:rFonts w:hint="eastAsia" w:ascii="宋体" w:hAnsi="宋体" w:cs="宋体"/>
          <w:b/>
          <w:sz w:val="24"/>
          <w:highlight w:val="none"/>
        </w:rPr>
        <w:br w:type="page"/>
      </w:r>
      <w:r>
        <w:rPr>
          <w:rStyle w:val="45"/>
          <w:rFonts w:hint="eastAsia" w:ascii="宋体" w:hAnsi="宋体" w:cs="宋体"/>
          <w:b/>
          <w:sz w:val="24"/>
          <w:highlight w:val="none"/>
        </w:rPr>
        <w:t>③监狱企业声明函</w:t>
      </w:r>
    </w:p>
    <w:p>
      <w:pPr>
        <w:snapToGrid w:val="0"/>
        <w:spacing w:line="620" w:lineRule="exact"/>
        <w:ind w:firstLine="504" w:firstLineChars="200"/>
        <w:textAlignment w:val="baseline"/>
        <w:rPr>
          <w:rStyle w:val="45"/>
          <w:rFonts w:hint="eastAsia" w:ascii="宋体" w:hAnsi="宋体" w:cs="宋体"/>
          <w:spacing w:val="6"/>
          <w:sz w:val="24"/>
          <w:highlight w:val="none"/>
        </w:rPr>
      </w:pPr>
      <w:r>
        <w:rPr>
          <w:rStyle w:val="45"/>
          <w:rFonts w:hint="eastAsia" w:ascii="宋体" w:hAnsi="宋体" w:cs="宋体"/>
          <w:spacing w:val="6"/>
          <w:sz w:val="24"/>
          <w:highlight w:val="none"/>
        </w:rPr>
        <w:t>本单位郑重声明，根据《财政部司法部关于政府采购支持监狱企业发展有关问题的通知》（财库〔2014〕68号）的规定，本单位为符合条件的监狱企业，且本单位参加</w:t>
      </w:r>
      <w:r>
        <w:rPr>
          <w:rStyle w:val="45"/>
          <w:rFonts w:hint="eastAsia" w:ascii="宋体" w:hAnsi="宋体" w:cs="宋体"/>
          <w:spacing w:val="6"/>
          <w:sz w:val="24"/>
          <w:highlight w:val="none"/>
          <w:u w:val="single"/>
        </w:rPr>
        <w:t xml:space="preserve"> （采购单位名称） </w:t>
      </w:r>
      <w:r>
        <w:rPr>
          <w:rStyle w:val="45"/>
          <w:rFonts w:hint="eastAsia" w:ascii="宋体" w:hAnsi="宋体" w:cs="宋体"/>
          <w:spacing w:val="6"/>
          <w:sz w:val="24"/>
          <w:highlight w:val="none"/>
        </w:rPr>
        <w:t>单位的</w:t>
      </w:r>
      <w:r>
        <w:rPr>
          <w:rStyle w:val="45"/>
          <w:rFonts w:hint="eastAsia" w:ascii="宋体" w:hAnsi="宋体" w:cs="宋体"/>
          <w:spacing w:val="6"/>
          <w:sz w:val="24"/>
          <w:highlight w:val="none"/>
          <w:u w:val="single"/>
        </w:rPr>
        <w:t xml:space="preserve"> （采购项目名称） </w:t>
      </w:r>
      <w:r>
        <w:rPr>
          <w:rStyle w:val="45"/>
          <w:rFonts w:hint="eastAsia" w:ascii="宋体" w:hAnsi="宋体" w:cs="宋体"/>
          <w:spacing w:val="6"/>
          <w:sz w:val="24"/>
          <w:highlight w:val="none"/>
        </w:rPr>
        <w:t>项目采购</w:t>
      </w:r>
      <w:r>
        <w:rPr>
          <w:rStyle w:val="45"/>
          <w:rFonts w:hint="eastAsia" w:ascii="宋体" w:hAnsi="宋体" w:cs="宋体"/>
          <w:kern w:val="0"/>
          <w:sz w:val="24"/>
          <w:highlight w:val="none"/>
        </w:rPr>
        <w:t>活动，并提供：□本单位制造的货物；□由本单位承担的工程、提供服务；□提供其他监狱企业制造的货物（承诺人在□处打√）</w:t>
      </w:r>
      <w:r>
        <w:rPr>
          <w:rStyle w:val="45"/>
          <w:rFonts w:hint="eastAsia" w:ascii="宋体" w:hAnsi="宋体" w:cs="宋体"/>
          <w:spacing w:val="6"/>
          <w:sz w:val="24"/>
          <w:highlight w:val="none"/>
        </w:rPr>
        <w:t>。</w:t>
      </w:r>
      <w:r>
        <w:rPr>
          <w:rStyle w:val="45"/>
          <w:rFonts w:hint="eastAsia" w:ascii="宋体" w:hAnsi="宋体" w:cs="宋体"/>
          <w:kern w:val="0"/>
          <w:sz w:val="24"/>
          <w:highlight w:val="none"/>
        </w:rPr>
        <w:t>本条所称货物是指单一产品采购项目中的货物，或者非单一产品采购项目中的核心产品（货物）。</w:t>
      </w:r>
    </w:p>
    <w:p>
      <w:pPr>
        <w:snapToGrid w:val="0"/>
        <w:spacing w:line="620" w:lineRule="exact"/>
        <w:ind w:firstLine="504" w:firstLineChars="200"/>
        <w:textAlignment w:val="baseline"/>
        <w:rPr>
          <w:rStyle w:val="45"/>
          <w:rFonts w:hint="eastAsia" w:ascii="宋体" w:hAnsi="宋体" w:cs="宋体"/>
          <w:spacing w:val="6"/>
          <w:sz w:val="24"/>
          <w:highlight w:val="none"/>
        </w:rPr>
      </w:pPr>
      <w:r>
        <w:rPr>
          <w:rStyle w:val="45"/>
          <w:rFonts w:hint="eastAsia" w:ascii="宋体" w:hAnsi="宋体" w:cs="宋体"/>
          <w:spacing w:val="6"/>
          <w:sz w:val="24"/>
          <w:highlight w:val="none"/>
        </w:rPr>
        <w:t>本单位对上述声明的真实性负责。如有虚假，将依法承担相应责任。</w:t>
      </w:r>
    </w:p>
    <w:p>
      <w:pPr>
        <w:snapToGrid w:val="0"/>
        <w:spacing w:line="620" w:lineRule="exact"/>
        <w:ind w:firstLine="504" w:firstLineChars="200"/>
        <w:textAlignment w:val="baseline"/>
        <w:rPr>
          <w:rStyle w:val="45"/>
          <w:rFonts w:hint="eastAsia" w:ascii="宋体" w:hAnsi="宋体" w:cs="宋体"/>
          <w:spacing w:val="6"/>
          <w:sz w:val="24"/>
          <w:highlight w:val="none"/>
        </w:rPr>
      </w:pPr>
      <w:r>
        <w:rPr>
          <w:rStyle w:val="45"/>
          <w:rFonts w:hint="eastAsia" w:ascii="宋体" w:hAnsi="宋体" w:cs="宋体"/>
          <w:spacing w:val="6"/>
          <w:sz w:val="24"/>
          <w:highlight w:val="none"/>
        </w:rPr>
        <w:t>附：省级以上监狱管理局、戒毒管理局（含新疆生产建设兵团）出具的监狱企业证明文件。</w:t>
      </w:r>
    </w:p>
    <w:p>
      <w:pPr>
        <w:snapToGrid w:val="0"/>
        <w:spacing w:line="620" w:lineRule="exact"/>
        <w:ind w:firstLine="504" w:firstLineChars="200"/>
        <w:textAlignment w:val="baseline"/>
        <w:rPr>
          <w:rStyle w:val="45"/>
          <w:rFonts w:hint="eastAsia" w:ascii="宋体" w:hAnsi="宋体" w:cs="宋体"/>
          <w:spacing w:val="6"/>
          <w:sz w:val="24"/>
          <w:highlight w:val="none"/>
        </w:rPr>
      </w:pPr>
    </w:p>
    <w:p>
      <w:pPr>
        <w:snapToGrid w:val="0"/>
        <w:spacing w:line="620" w:lineRule="exact"/>
        <w:ind w:firstLine="504" w:firstLineChars="200"/>
        <w:textAlignment w:val="baseline"/>
        <w:rPr>
          <w:rStyle w:val="45"/>
          <w:rFonts w:hint="eastAsia" w:ascii="宋体" w:hAnsi="宋体" w:cs="宋体"/>
          <w:spacing w:val="6"/>
          <w:sz w:val="24"/>
          <w:highlight w:val="none"/>
        </w:rPr>
      </w:pPr>
    </w:p>
    <w:p>
      <w:pPr>
        <w:tabs>
          <w:tab w:val="left" w:pos="4860"/>
        </w:tabs>
        <w:snapToGrid w:val="0"/>
        <w:spacing w:line="620" w:lineRule="exact"/>
        <w:ind w:right="1560" w:firstLine="504" w:firstLineChars="200"/>
        <w:jc w:val="center"/>
        <w:textAlignment w:val="baseline"/>
        <w:rPr>
          <w:rStyle w:val="45"/>
          <w:rFonts w:hint="eastAsia" w:ascii="宋体" w:hAnsi="宋体" w:cs="宋体"/>
          <w:spacing w:val="6"/>
          <w:sz w:val="24"/>
          <w:highlight w:val="none"/>
        </w:rPr>
      </w:pPr>
      <w:r>
        <w:rPr>
          <w:rStyle w:val="45"/>
          <w:rFonts w:hint="eastAsia" w:ascii="宋体" w:hAnsi="宋体" w:cs="宋体"/>
          <w:spacing w:val="6"/>
          <w:sz w:val="24"/>
          <w:highlight w:val="none"/>
        </w:rPr>
        <w:t xml:space="preserve">               单位名称（盖章）：</w:t>
      </w:r>
    </w:p>
    <w:p>
      <w:pPr>
        <w:tabs>
          <w:tab w:val="left" w:pos="640"/>
          <w:tab w:val="left" w:pos="840"/>
          <w:tab w:val="left" w:pos="1260"/>
          <w:tab w:val="left" w:pos="1418"/>
        </w:tabs>
        <w:spacing w:line="360" w:lineRule="auto"/>
        <w:rPr>
          <w:rFonts w:hint="eastAsia" w:ascii="宋体" w:hAnsi="宋体" w:cs="宋体"/>
          <w:spacing w:val="6"/>
          <w:sz w:val="24"/>
          <w:highlight w:val="none"/>
        </w:rPr>
      </w:pPr>
      <w:r>
        <w:rPr>
          <w:rStyle w:val="45"/>
          <w:rFonts w:hint="eastAsia" w:ascii="宋体" w:hAnsi="宋体" w:cs="宋体"/>
          <w:spacing w:val="6"/>
          <w:sz w:val="24"/>
          <w:highlight w:val="none"/>
        </w:rPr>
        <w:t xml:space="preserve">                          日  期</w:t>
      </w:r>
      <w:r>
        <w:rPr>
          <w:rFonts w:hint="eastAsia" w:ascii="宋体" w:hAnsi="宋体" w:cs="宋体"/>
          <w:spacing w:val="6"/>
          <w:sz w:val="24"/>
          <w:highlight w:val="none"/>
        </w:rPr>
        <w:t>：</w:t>
      </w:r>
    </w:p>
    <w:p>
      <w:pPr>
        <w:rPr>
          <w:b/>
          <w:bCs/>
          <w:highlight w:val="none"/>
        </w:rPr>
      </w:pPr>
      <w:r>
        <w:rPr>
          <w:rFonts w:hint="eastAsia" w:ascii="宋体" w:hAnsi="宋体" w:cs="宋体"/>
          <w:spacing w:val="6"/>
          <w:sz w:val="24"/>
          <w:highlight w:val="none"/>
        </w:rPr>
        <w:br w:type="page"/>
      </w:r>
    </w:p>
    <w:p>
      <w:pPr>
        <w:numPr>
          <w:ilvl w:val="0"/>
          <w:numId w:val="16"/>
        </w:numPr>
        <w:tabs>
          <w:tab w:val="left" w:pos="640"/>
          <w:tab w:val="left" w:pos="840"/>
          <w:tab w:val="left" w:pos="1260"/>
          <w:tab w:val="left" w:pos="1418"/>
        </w:tabs>
        <w:spacing w:line="360" w:lineRule="auto"/>
        <w:ind w:left="845" w:hanging="845"/>
        <w:rPr>
          <w:rFonts w:hint="eastAsia" w:ascii="宋体" w:hAnsi="宋体" w:cs="宋体"/>
          <w:b/>
          <w:bCs/>
          <w:sz w:val="24"/>
          <w:highlight w:val="none"/>
        </w:rPr>
      </w:pPr>
      <w:r>
        <w:rPr>
          <w:rFonts w:hint="eastAsia" w:ascii="宋体" w:hAnsi="宋体" w:cs="宋体"/>
          <w:b/>
          <w:bCs/>
          <w:sz w:val="24"/>
          <w:highlight w:val="none"/>
        </w:rPr>
        <w:t>供应商基本情况表、社保证明及股权关系证明</w:t>
      </w:r>
    </w:p>
    <w:p>
      <w:pPr>
        <w:snapToGrid w:val="0"/>
        <w:rPr>
          <w:rFonts w:hint="eastAsia" w:ascii="宋体" w:hAnsi="宋体" w:cs="宋体"/>
          <w:b/>
          <w:sz w:val="24"/>
          <w:highlight w:val="none"/>
        </w:rPr>
      </w:pPr>
      <w:bookmarkStart w:id="47" w:name="OLE_LINK18"/>
      <w:r>
        <w:rPr>
          <w:rFonts w:hint="eastAsia" w:ascii="宋体" w:hAnsi="宋体" w:cs="宋体"/>
          <w:b/>
          <w:sz w:val="24"/>
          <w:highlight w:val="none"/>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sz w:val="24"/>
          <w:highlight w:val="none"/>
        </w:rPr>
      </w:pPr>
    </w:p>
    <w:p>
      <w:pPr>
        <w:snapToGrid w:val="0"/>
        <w:rPr>
          <w:rFonts w:hint="eastAsia" w:ascii="宋体" w:hAnsi="宋体" w:cs="宋体"/>
          <w:b/>
          <w:sz w:val="28"/>
          <w:szCs w:val="28"/>
          <w:highlight w:val="none"/>
        </w:rPr>
      </w:pPr>
      <w:r>
        <w:rPr>
          <w:rFonts w:hint="eastAsia" w:ascii="宋体" w:hAnsi="宋体" w:cs="宋体"/>
          <w:b/>
          <w:sz w:val="28"/>
          <w:szCs w:val="28"/>
          <w:highlight w:val="none"/>
        </w:rPr>
        <w:t>1.《供应商基本情况表》</w:t>
      </w:r>
    </w:p>
    <w:p>
      <w:pPr>
        <w:adjustRightInd w:val="0"/>
        <w:snapToGrid w:val="0"/>
        <w:jc w:val="left"/>
        <w:rPr>
          <w:rFonts w:hint="eastAsia" w:ascii="宋体" w:hAnsi="宋体" w:cs="宋体"/>
          <w:sz w:val="24"/>
          <w:highlight w:val="none"/>
        </w:rPr>
      </w:pPr>
      <w:r>
        <w:rPr>
          <w:rFonts w:hint="eastAsia" w:ascii="宋体" w:hAnsi="宋体" w:cs="宋体"/>
          <w:sz w:val="24"/>
          <w:highlight w:val="none"/>
        </w:rPr>
        <w:t>填表单位（</w:t>
      </w:r>
      <w:r>
        <w:rPr>
          <w:rFonts w:hint="eastAsia" w:ascii="宋体" w:hAnsi="宋体" w:cs="宋体"/>
          <w:b/>
          <w:bCs/>
          <w:sz w:val="24"/>
          <w:highlight w:val="none"/>
        </w:rPr>
        <w:t>加盖单位公章，必填项</w:t>
      </w:r>
      <w:r>
        <w:rPr>
          <w:rFonts w:hint="eastAsia" w:ascii="宋体" w:hAnsi="宋体" w:cs="宋体"/>
          <w:sz w:val="24"/>
          <w:highlight w:val="none"/>
        </w:rPr>
        <w:t>）：</w:t>
      </w:r>
    </w:p>
    <w:p>
      <w:pPr>
        <w:adjustRightInd w:val="0"/>
        <w:snapToGrid w:val="0"/>
        <w:jc w:val="left"/>
        <w:rPr>
          <w:rFonts w:hint="eastAsia" w:ascii="宋体" w:hAnsi="宋体" w:cs="宋体"/>
          <w:sz w:val="24"/>
          <w:highlight w:val="none"/>
        </w:rPr>
      </w:pPr>
      <w:r>
        <w:rPr>
          <w:rFonts w:hint="eastAsia" w:ascii="宋体" w:hAnsi="宋体" w:cs="宋体"/>
          <w:sz w:val="24"/>
          <w:highlight w:val="none"/>
        </w:rPr>
        <w:t>填表日期（</w:t>
      </w:r>
      <w:r>
        <w:rPr>
          <w:rFonts w:hint="eastAsia" w:ascii="宋体" w:hAnsi="宋体" w:cs="宋体"/>
          <w:b/>
          <w:bCs/>
          <w:sz w:val="24"/>
          <w:highlight w:val="none"/>
        </w:rPr>
        <w:t>必填项</w:t>
      </w:r>
      <w:r>
        <w:rPr>
          <w:rFonts w:hint="eastAsia" w:ascii="宋体" w:hAnsi="宋体" w:cs="宋体"/>
          <w:sz w:val="24"/>
          <w:highlight w:val="none"/>
        </w:rPr>
        <w:t>）：        年     月      日</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采购人</w:t>
            </w:r>
          </w:p>
        </w:tc>
        <w:tc>
          <w:tcPr>
            <w:tcW w:w="1406" w:type="pct"/>
            <w:gridSpan w:val="2"/>
            <w:vAlign w:val="center"/>
          </w:tcPr>
          <w:p>
            <w:pPr>
              <w:widowControl/>
              <w:snapToGrid w:val="0"/>
              <w:jc w:val="center"/>
              <w:rPr>
                <w:rFonts w:hint="eastAsia" w:ascii="宋体" w:hAnsi="宋体" w:cs="宋体"/>
                <w:bCs/>
                <w:sz w:val="24"/>
                <w:highlight w:val="none"/>
              </w:rPr>
            </w:pPr>
          </w:p>
        </w:tc>
        <w:tc>
          <w:tcPr>
            <w:tcW w:w="1188" w:type="pct"/>
            <w:gridSpan w:val="2"/>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项目名称</w:t>
            </w:r>
          </w:p>
        </w:tc>
        <w:tc>
          <w:tcPr>
            <w:tcW w:w="1656" w:type="pct"/>
            <w:gridSpan w:val="2"/>
            <w:vAlign w:val="center"/>
          </w:tcPr>
          <w:p>
            <w:pPr>
              <w:widowControl/>
              <w:snapToGrid w:val="0"/>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投标（响应）供应商</w:t>
            </w:r>
          </w:p>
        </w:tc>
        <w:tc>
          <w:tcPr>
            <w:tcW w:w="1406" w:type="pct"/>
            <w:gridSpan w:val="2"/>
            <w:vAlign w:val="center"/>
          </w:tcPr>
          <w:p>
            <w:pPr>
              <w:widowControl/>
              <w:snapToGrid w:val="0"/>
              <w:jc w:val="center"/>
              <w:rPr>
                <w:rFonts w:hint="eastAsia" w:ascii="宋体" w:hAnsi="宋体" w:cs="宋体"/>
                <w:bCs/>
                <w:sz w:val="24"/>
                <w:highlight w:val="none"/>
              </w:rPr>
            </w:pPr>
          </w:p>
        </w:tc>
        <w:tc>
          <w:tcPr>
            <w:tcW w:w="1188" w:type="pct"/>
            <w:gridSpan w:val="2"/>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供应商统一社会信用代码</w:t>
            </w:r>
          </w:p>
        </w:tc>
        <w:tc>
          <w:tcPr>
            <w:tcW w:w="1656" w:type="pct"/>
            <w:gridSpan w:val="2"/>
            <w:vAlign w:val="center"/>
          </w:tcPr>
          <w:p>
            <w:pPr>
              <w:widowControl/>
              <w:snapToGrid w:val="0"/>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sz w:val="24"/>
                <w:highlight w:val="none"/>
              </w:rPr>
            </w:pPr>
            <w:r>
              <w:rPr>
                <w:rFonts w:hint="eastAsia" w:ascii="宋体" w:hAnsi="宋体" w:cs="宋体"/>
                <w:b/>
                <w:sz w:val="24"/>
                <w:highlight w:val="none"/>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职务</w:t>
            </w:r>
          </w:p>
        </w:tc>
        <w:tc>
          <w:tcPr>
            <w:tcW w:w="543" w:type="pct"/>
            <w:tcBorders>
              <w:bottom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劳动合同</w:t>
            </w:r>
          </w:p>
          <w:p>
            <w:pPr>
              <w:widowControl/>
              <w:snapToGrid w:val="0"/>
              <w:jc w:val="center"/>
              <w:rPr>
                <w:rFonts w:hint="eastAsia" w:ascii="宋体" w:hAnsi="宋体" w:cs="宋体"/>
                <w:bCs/>
                <w:sz w:val="24"/>
                <w:highlight w:val="none"/>
              </w:rPr>
            </w:pPr>
            <w:r>
              <w:rPr>
                <w:rFonts w:hint="eastAsia" w:ascii="宋体" w:hAnsi="宋体" w:cs="宋体"/>
                <w:bCs/>
                <w:sz w:val="24"/>
                <w:highlight w:val="none"/>
              </w:rPr>
              <w:t>关系单位</w:t>
            </w:r>
          </w:p>
        </w:tc>
        <w:tc>
          <w:tcPr>
            <w:tcW w:w="835" w:type="pct"/>
            <w:tcBorders>
              <w:bottom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缴纳社会</w:t>
            </w:r>
          </w:p>
          <w:p>
            <w:pPr>
              <w:widowControl/>
              <w:snapToGrid w:val="0"/>
              <w:jc w:val="center"/>
              <w:rPr>
                <w:rFonts w:hint="eastAsia" w:ascii="宋体" w:hAnsi="宋体" w:cs="宋体"/>
                <w:bCs/>
                <w:sz w:val="24"/>
                <w:highlight w:val="none"/>
              </w:rPr>
            </w:pPr>
            <w:r>
              <w:rPr>
                <w:rFonts w:hint="eastAsia" w:ascii="宋体" w:hAnsi="宋体" w:cs="宋体"/>
                <w:bCs/>
                <w:sz w:val="24"/>
                <w:highlight w:val="none"/>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
                <w:sz w:val="24"/>
                <w:highlight w:val="none"/>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
                <w:sz w:val="24"/>
                <w:highlight w:val="none"/>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sz w:val="24"/>
                <w:highlight w:val="none"/>
              </w:rPr>
            </w:pPr>
          </w:p>
        </w:tc>
        <w:tc>
          <w:tcPr>
            <w:tcW w:w="1188" w:type="pct"/>
            <w:gridSpan w:val="2"/>
            <w:tcBorders>
              <w:top w:val="single" w:color="auto" w:sz="4" w:space="0"/>
            </w:tcBorders>
            <w:vAlign w:val="center"/>
          </w:tcPr>
          <w:p>
            <w:pPr>
              <w:widowControl/>
              <w:snapToGrid w:val="0"/>
              <w:jc w:val="center"/>
              <w:rPr>
                <w:rFonts w:hint="eastAsia" w:ascii="宋体" w:hAnsi="宋体" w:cs="宋体"/>
                <w:bCs/>
                <w:sz w:val="24"/>
                <w:highlight w:val="none"/>
              </w:rPr>
            </w:pPr>
          </w:p>
        </w:tc>
        <w:tc>
          <w:tcPr>
            <w:tcW w:w="821" w:type="pct"/>
            <w:tcBorders>
              <w:top w:val="single" w:color="auto" w:sz="4" w:space="0"/>
            </w:tcBorders>
            <w:vAlign w:val="center"/>
          </w:tcPr>
          <w:p>
            <w:pPr>
              <w:widowControl/>
              <w:snapToGrid w:val="0"/>
              <w:jc w:val="center"/>
              <w:rPr>
                <w:rFonts w:hint="eastAsia" w:ascii="宋体" w:hAnsi="宋体" w:cs="宋体"/>
                <w:bCs/>
                <w:sz w:val="24"/>
                <w:highlight w:val="none"/>
              </w:rPr>
            </w:pPr>
          </w:p>
        </w:tc>
        <w:tc>
          <w:tcPr>
            <w:tcW w:w="835" w:type="pct"/>
            <w:tcBorders>
              <w:top w:val="single" w:color="auto" w:sz="4" w:space="0"/>
            </w:tcBorders>
            <w:vAlign w:val="center"/>
          </w:tcPr>
          <w:p>
            <w:pPr>
              <w:widowControl/>
              <w:snapToGrid w:val="0"/>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4</w:t>
            </w:r>
          </w:p>
        </w:tc>
        <w:tc>
          <w:tcPr>
            <w:tcW w:w="1223" w:type="pct"/>
            <w:gridSpan w:val="2"/>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主要技术人员（如有）</w:t>
            </w:r>
          </w:p>
        </w:tc>
        <w:tc>
          <w:tcPr>
            <w:tcW w:w="543" w:type="pct"/>
            <w:vAlign w:val="center"/>
          </w:tcPr>
          <w:p>
            <w:pPr>
              <w:widowControl/>
              <w:snapToGrid w:val="0"/>
              <w:jc w:val="center"/>
              <w:rPr>
                <w:rFonts w:hint="eastAsia" w:ascii="宋体" w:hAnsi="宋体" w:cs="宋体"/>
                <w:bCs/>
                <w:sz w:val="24"/>
                <w:highlight w:val="none"/>
              </w:rPr>
            </w:pPr>
          </w:p>
        </w:tc>
        <w:tc>
          <w:tcPr>
            <w:tcW w:w="1188" w:type="pct"/>
            <w:gridSpan w:val="2"/>
            <w:vAlign w:val="center"/>
          </w:tcPr>
          <w:p>
            <w:pPr>
              <w:widowControl/>
              <w:snapToGrid w:val="0"/>
              <w:jc w:val="center"/>
              <w:rPr>
                <w:rFonts w:hint="eastAsia" w:ascii="宋体" w:hAnsi="宋体" w:cs="宋体"/>
                <w:bCs/>
                <w:sz w:val="24"/>
                <w:highlight w:val="none"/>
              </w:rPr>
            </w:pPr>
          </w:p>
        </w:tc>
        <w:tc>
          <w:tcPr>
            <w:tcW w:w="821" w:type="pct"/>
            <w:vAlign w:val="center"/>
          </w:tcPr>
          <w:p>
            <w:pPr>
              <w:widowControl/>
              <w:snapToGrid w:val="0"/>
              <w:jc w:val="center"/>
              <w:rPr>
                <w:rFonts w:hint="eastAsia" w:ascii="宋体" w:hAnsi="宋体" w:cs="宋体"/>
                <w:bCs/>
                <w:sz w:val="24"/>
                <w:highlight w:val="none"/>
              </w:rPr>
            </w:pPr>
          </w:p>
        </w:tc>
        <w:tc>
          <w:tcPr>
            <w:tcW w:w="835" w:type="pct"/>
            <w:vAlign w:val="center"/>
          </w:tcPr>
          <w:p>
            <w:pPr>
              <w:widowControl/>
              <w:snapToGrid w:val="0"/>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5</w:t>
            </w:r>
          </w:p>
        </w:tc>
        <w:tc>
          <w:tcPr>
            <w:tcW w:w="1223" w:type="pct"/>
            <w:gridSpan w:val="2"/>
            <w:vAlign w:val="center"/>
          </w:tcPr>
          <w:p>
            <w:pPr>
              <w:widowControl/>
              <w:snapToGrid w:val="0"/>
              <w:jc w:val="center"/>
              <w:rPr>
                <w:rFonts w:hint="eastAsia" w:ascii="宋体" w:hAnsi="宋体" w:cs="宋体"/>
                <w:bCs/>
                <w:sz w:val="24"/>
                <w:highlight w:val="none"/>
              </w:rPr>
            </w:pPr>
            <w:r>
              <w:rPr>
                <w:rFonts w:hint="eastAsia" w:ascii="宋体" w:hAnsi="宋体" w:cs="宋体"/>
                <w:b/>
                <w:sz w:val="24"/>
                <w:highlight w:val="none"/>
              </w:rPr>
              <w:t>投标文件编制人员（必填项）</w:t>
            </w:r>
          </w:p>
        </w:tc>
        <w:tc>
          <w:tcPr>
            <w:tcW w:w="543" w:type="pct"/>
            <w:vAlign w:val="center"/>
          </w:tcPr>
          <w:p>
            <w:pPr>
              <w:widowControl/>
              <w:snapToGrid w:val="0"/>
              <w:jc w:val="center"/>
              <w:rPr>
                <w:rFonts w:hint="eastAsia" w:ascii="宋体" w:hAnsi="宋体" w:cs="宋体"/>
                <w:bCs/>
                <w:sz w:val="24"/>
                <w:highlight w:val="none"/>
              </w:rPr>
            </w:pPr>
          </w:p>
        </w:tc>
        <w:tc>
          <w:tcPr>
            <w:tcW w:w="1188" w:type="pct"/>
            <w:gridSpan w:val="2"/>
            <w:vAlign w:val="center"/>
          </w:tcPr>
          <w:p>
            <w:pPr>
              <w:widowControl/>
              <w:snapToGrid w:val="0"/>
              <w:jc w:val="center"/>
              <w:rPr>
                <w:rFonts w:hint="eastAsia" w:ascii="宋体" w:hAnsi="宋体" w:cs="宋体"/>
                <w:bCs/>
                <w:sz w:val="24"/>
                <w:highlight w:val="none"/>
              </w:rPr>
            </w:pPr>
          </w:p>
        </w:tc>
        <w:tc>
          <w:tcPr>
            <w:tcW w:w="821" w:type="pct"/>
            <w:vAlign w:val="center"/>
          </w:tcPr>
          <w:p>
            <w:pPr>
              <w:widowControl/>
              <w:snapToGrid w:val="0"/>
              <w:jc w:val="center"/>
              <w:rPr>
                <w:rFonts w:hint="eastAsia" w:ascii="宋体" w:hAnsi="宋体" w:cs="宋体"/>
                <w:bCs/>
                <w:sz w:val="24"/>
                <w:highlight w:val="none"/>
              </w:rPr>
            </w:pPr>
          </w:p>
        </w:tc>
        <w:tc>
          <w:tcPr>
            <w:tcW w:w="835" w:type="pct"/>
            <w:vAlign w:val="center"/>
          </w:tcPr>
          <w:p>
            <w:pPr>
              <w:widowControl/>
              <w:snapToGrid w:val="0"/>
              <w:jc w:val="center"/>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sz w:val="24"/>
                <w:highlight w:val="none"/>
              </w:rPr>
            </w:pPr>
            <w:r>
              <w:rPr>
                <w:rFonts w:hint="eastAsia" w:ascii="宋体" w:hAnsi="宋体" w:cs="宋体"/>
                <w:b/>
                <w:sz w:val="24"/>
                <w:highlight w:val="none"/>
              </w:rPr>
              <w:t>说明：1.同一职务有多人担任（如主要技术人员），应分行填写。</w:t>
            </w:r>
          </w:p>
          <w:p>
            <w:pPr>
              <w:pStyle w:val="6"/>
              <w:ind w:firstLine="723" w:firstLineChars="300"/>
              <w:rPr>
                <w:rFonts w:hint="eastAsia" w:ascii="宋体" w:hAnsi="宋体" w:cs="宋体"/>
                <w:b/>
                <w:sz w:val="24"/>
                <w:szCs w:val="24"/>
                <w:highlight w:val="none"/>
              </w:rPr>
            </w:pPr>
            <w:r>
              <w:rPr>
                <w:rFonts w:hint="eastAsia" w:ascii="宋体" w:hAnsi="宋体" w:cs="宋体"/>
                <w:b/>
                <w:sz w:val="24"/>
                <w:szCs w:val="24"/>
                <w:highlight w:val="none"/>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sz w:val="24"/>
                <w:highlight w:val="none"/>
              </w:rPr>
            </w:pPr>
            <w:r>
              <w:rPr>
                <w:rFonts w:hint="eastAsia" w:ascii="宋体" w:hAnsi="宋体" w:cs="宋体"/>
                <w:b/>
                <w:sz w:val="24"/>
                <w:highlight w:val="none"/>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
                <w:sz w:val="24"/>
                <w:highlight w:val="none"/>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highlight w:val="none"/>
              </w:rPr>
            </w:pPr>
            <w:r>
              <w:rPr>
                <w:rFonts w:hint="eastAsia" w:ascii="宋体" w:hAnsi="宋体" w:cs="宋体"/>
                <w:bCs/>
                <w:sz w:val="24"/>
                <w:highlight w:val="none"/>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sz w:val="24"/>
                <w:highlight w:val="none"/>
              </w:rPr>
            </w:pPr>
            <w:r>
              <w:rPr>
                <w:rFonts w:hint="eastAsia" w:ascii="宋体" w:hAnsi="宋体" w:cs="宋体"/>
                <w:bCs/>
                <w:sz w:val="24"/>
                <w:highlight w:val="none"/>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r>
              <w:rPr>
                <w:rFonts w:hint="eastAsia" w:ascii="宋体" w:hAnsi="宋体" w:cs="宋体"/>
                <w:bCs/>
                <w:sz w:val="24"/>
                <w:highlight w:val="none"/>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highlight w:val="none"/>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highlight w:val="none"/>
              </w:rPr>
            </w:pPr>
            <w:r>
              <w:rPr>
                <w:rFonts w:hint="eastAsia" w:ascii="宋体" w:hAnsi="宋体" w:cs="宋体"/>
                <w:bCs/>
                <w:sz w:val="24"/>
                <w:highlight w:val="none"/>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sz w:val="24"/>
                <w:highlight w:val="none"/>
              </w:rPr>
            </w:pPr>
            <w:r>
              <w:rPr>
                <w:rFonts w:hint="eastAsia" w:ascii="宋体" w:hAnsi="宋体" w:cs="宋体"/>
                <w:b/>
                <w:sz w:val="24"/>
                <w:highlight w:val="none"/>
              </w:rPr>
              <w:t>说明：</w:t>
            </w:r>
          </w:p>
          <w:p>
            <w:pPr>
              <w:widowControl/>
              <w:snapToGrid w:val="0"/>
              <w:rPr>
                <w:rFonts w:hint="eastAsia" w:ascii="宋体" w:hAnsi="宋体" w:cs="宋体"/>
                <w:b/>
                <w:sz w:val="24"/>
                <w:highlight w:val="none"/>
              </w:rPr>
            </w:pPr>
            <w:r>
              <w:rPr>
                <w:rFonts w:hint="eastAsia" w:ascii="宋体" w:hAnsi="宋体" w:cs="宋体"/>
                <w:b/>
                <w:sz w:val="24"/>
                <w:highlight w:val="none"/>
              </w:rPr>
              <w:t>1.同一关联关系类型有多个主体的，应分行填写。</w:t>
            </w:r>
          </w:p>
          <w:p>
            <w:pPr>
              <w:pStyle w:val="6"/>
              <w:ind w:firstLine="0" w:firstLineChars="0"/>
              <w:rPr>
                <w:rFonts w:hint="eastAsia" w:ascii="宋体" w:hAnsi="宋体" w:cs="宋体"/>
                <w:sz w:val="24"/>
                <w:szCs w:val="24"/>
                <w:highlight w:val="none"/>
              </w:rPr>
            </w:pPr>
            <w:r>
              <w:rPr>
                <w:rFonts w:hint="eastAsia" w:ascii="宋体" w:hAnsi="宋体" w:cs="宋体"/>
                <w:b/>
                <w:sz w:val="24"/>
                <w:szCs w:val="24"/>
                <w:highlight w:val="none"/>
              </w:rPr>
              <w:t>2.上述规定的控股、管理关系仅限于直接控股、直接管理关系，不包括间接的控股或管理关系。</w:t>
            </w:r>
          </w:p>
        </w:tc>
      </w:tr>
    </w:tbl>
    <w:p>
      <w:pPr>
        <w:snapToGrid w:val="0"/>
        <w:rPr>
          <w:rFonts w:hint="eastAsia" w:ascii="宋体" w:hAnsi="宋体" w:cs="宋体"/>
          <w:b/>
          <w:sz w:val="24"/>
          <w:highlight w:val="none"/>
        </w:rPr>
      </w:pPr>
      <w:r>
        <w:rPr>
          <w:rFonts w:hint="eastAsia" w:ascii="宋体" w:hAnsi="宋体" w:cs="宋体"/>
          <w:b/>
          <w:sz w:val="24"/>
          <w:highlight w:val="none"/>
        </w:rPr>
        <w:t>备注：注明“必填项”的必须填写；未注明“必填项”的，如供应商未填写则视为未安排（或无）。</w:t>
      </w:r>
    </w:p>
    <w:p>
      <w:pPr>
        <w:widowControl/>
        <w:snapToGrid w:val="0"/>
        <w:rPr>
          <w:rFonts w:hint="eastAsia" w:ascii="宋体" w:hAnsi="宋体" w:cs="宋体"/>
          <w:b/>
          <w:sz w:val="24"/>
          <w:highlight w:val="none"/>
        </w:rPr>
      </w:pPr>
    </w:p>
    <w:p>
      <w:pPr>
        <w:snapToGrid w:val="0"/>
        <w:rPr>
          <w:rFonts w:hint="eastAsia" w:ascii="宋体" w:hAnsi="宋体" w:cs="宋体"/>
          <w:b/>
          <w:sz w:val="28"/>
          <w:szCs w:val="28"/>
          <w:highlight w:val="none"/>
        </w:rPr>
      </w:pPr>
      <w:r>
        <w:rPr>
          <w:rFonts w:hint="eastAsia" w:ascii="宋体" w:hAnsi="宋体" w:cs="宋体"/>
          <w:b/>
          <w:sz w:val="28"/>
          <w:szCs w:val="28"/>
          <w:highlight w:val="none"/>
        </w:rPr>
        <w:t>2.社保</w:t>
      </w:r>
      <w:bookmarkStart w:id="48" w:name="OLE_LINK9"/>
      <w:r>
        <w:rPr>
          <w:rFonts w:hint="eastAsia" w:ascii="宋体" w:hAnsi="宋体" w:cs="宋体"/>
          <w:b/>
          <w:sz w:val="28"/>
          <w:szCs w:val="28"/>
          <w:highlight w:val="none"/>
        </w:rPr>
        <w:t>证明</w:t>
      </w:r>
      <w:bookmarkEnd w:id="48"/>
      <w:r>
        <w:rPr>
          <w:rFonts w:hint="eastAsia" w:ascii="宋体" w:hAnsi="宋体" w:cs="宋体"/>
          <w:b/>
          <w:sz w:val="28"/>
          <w:szCs w:val="28"/>
          <w:highlight w:val="none"/>
        </w:rPr>
        <w:t>材料：</w:t>
      </w:r>
    </w:p>
    <w:p>
      <w:pPr>
        <w:widowControl/>
        <w:snapToGrid w:val="0"/>
        <w:rPr>
          <w:rFonts w:hint="eastAsia" w:ascii="宋体" w:hAnsi="宋体" w:cs="宋体"/>
          <w:bCs/>
          <w:sz w:val="24"/>
          <w:highlight w:val="none"/>
        </w:rPr>
      </w:pPr>
      <w:r>
        <w:rPr>
          <w:rFonts w:hint="eastAsia" w:ascii="宋体" w:hAnsi="宋体" w:cs="宋体"/>
          <w:bCs/>
          <w:sz w:val="24"/>
          <w:highlight w:val="none"/>
        </w:rPr>
        <w:t>（1）法定代表人/单位负责人/主要经营负责人</w:t>
      </w:r>
    </w:p>
    <w:p>
      <w:pPr>
        <w:widowControl/>
        <w:snapToGrid w:val="0"/>
        <w:rPr>
          <w:rFonts w:hint="eastAsia" w:ascii="宋体" w:hAnsi="宋体" w:cs="宋体"/>
          <w:bCs/>
          <w:sz w:val="24"/>
          <w:highlight w:val="none"/>
        </w:rPr>
      </w:pPr>
      <w:r>
        <w:rPr>
          <w:rFonts w:hint="eastAsia" w:ascii="宋体" w:hAnsi="宋体" w:cs="宋体"/>
          <w:bCs/>
          <w:sz w:val="24"/>
          <w:highlight w:val="none"/>
        </w:rPr>
        <w:t>开标前一个月的社保缴纳凭证：</w:t>
      </w:r>
    </w:p>
    <w:p>
      <w:pPr>
        <w:pStyle w:val="6"/>
        <w:widowControl/>
        <w:ind w:firstLine="480"/>
        <w:rPr>
          <w:rFonts w:hint="eastAsia" w:ascii="宋体" w:hAnsi="宋体" w:cs="宋体"/>
          <w:bCs/>
          <w:sz w:val="24"/>
          <w:szCs w:val="24"/>
          <w:highlight w:val="none"/>
        </w:rPr>
      </w:pPr>
    </w:p>
    <w:p>
      <w:pPr>
        <w:widowControl/>
        <w:snapToGrid w:val="0"/>
        <w:rPr>
          <w:rFonts w:hint="eastAsia" w:ascii="宋体" w:hAnsi="宋体" w:cs="宋体"/>
          <w:bCs/>
          <w:sz w:val="24"/>
          <w:highlight w:val="none"/>
        </w:rPr>
      </w:pPr>
      <w:r>
        <w:rPr>
          <w:rFonts w:hint="eastAsia" w:ascii="宋体" w:hAnsi="宋体" w:cs="宋体"/>
          <w:bCs/>
          <w:sz w:val="24"/>
          <w:highlight w:val="none"/>
        </w:rPr>
        <w:t>（2）投标授权代表人</w:t>
      </w:r>
    </w:p>
    <w:p>
      <w:pPr>
        <w:widowControl/>
        <w:snapToGrid w:val="0"/>
        <w:rPr>
          <w:rFonts w:hint="eastAsia" w:ascii="宋体" w:hAnsi="宋体" w:cs="宋体"/>
          <w:bCs/>
          <w:sz w:val="24"/>
          <w:highlight w:val="none"/>
        </w:rPr>
      </w:pPr>
      <w:r>
        <w:rPr>
          <w:rFonts w:hint="eastAsia" w:ascii="宋体" w:hAnsi="宋体" w:cs="宋体"/>
          <w:bCs/>
          <w:sz w:val="24"/>
          <w:highlight w:val="none"/>
        </w:rPr>
        <w:t>身份证复印件（正反面）：</w:t>
      </w:r>
    </w:p>
    <w:p>
      <w:pPr>
        <w:widowControl/>
        <w:snapToGrid w:val="0"/>
        <w:rPr>
          <w:rFonts w:hint="eastAsia" w:ascii="宋体" w:hAnsi="宋体" w:cs="宋体"/>
          <w:bCs/>
          <w:sz w:val="24"/>
          <w:highlight w:val="none"/>
        </w:rPr>
      </w:pPr>
      <w:r>
        <w:rPr>
          <w:rFonts w:hint="eastAsia" w:ascii="宋体" w:hAnsi="宋体" w:cs="宋体"/>
          <w:bCs/>
          <w:sz w:val="24"/>
          <w:highlight w:val="none"/>
        </w:rPr>
        <w:t>开标前一个月的社保缴纳凭证：</w:t>
      </w:r>
    </w:p>
    <w:p>
      <w:pPr>
        <w:pStyle w:val="6"/>
        <w:widowControl/>
        <w:ind w:firstLine="480"/>
        <w:rPr>
          <w:rFonts w:hint="eastAsia" w:ascii="宋体" w:hAnsi="宋体" w:cs="宋体"/>
          <w:bCs/>
          <w:sz w:val="24"/>
          <w:szCs w:val="24"/>
          <w:highlight w:val="none"/>
        </w:rPr>
      </w:pPr>
    </w:p>
    <w:p>
      <w:pPr>
        <w:widowControl/>
        <w:snapToGrid w:val="0"/>
        <w:rPr>
          <w:rFonts w:hint="eastAsia" w:ascii="宋体" w:hAnsi="宋体" w:cs="宋体"/>
          <w:bCs/>
          <w:sz w:val="24"/>
          <w:highlight w:val="none"/>
        </w:rPr>
      </w:pPr>
      <w:r>
        <w:rPr>
          <w:rFonts w:hint="eastAsia" w:ascii="宋体" w:hAnsi="宋体" w:cs="宋体"/>
          <w:bCs/>
          <w:sz w:val="24"/>
          <w:highlight w:val="none"/>
        </w:rPr>
        <w:t>（3）项目负责人（如本项目未安排，可不提供）</w:t>
      </w:r>
    </w:p>
    <w:p>
      <w:pPr>
        <w:widowControl/>
        <w:snapToGrid w:val="0"/>
        <w:rPr>
          <w:rFonts w:hint="eastAsia" w:ascii="宋体" w:hAnsi="宋体" w:cs="宋体"/>
          <w:bCs/>
          <w:sz w:val="24"/>
          <w:highlight w:val="none"/>
        </w:rPr>
      </w:pPr>
      <w:r>
        <w:rPr>
          <w:rFonts w:hint="eastAsia" w:ascii="宋体" w:hAnsi="宋体" w:cs="宋体"/>
          <w:bCs/>
          <w:sz w:val="24"/>
          <w:highlight w:val="none"/>
        </w:rPr>
        <w:t>开标前一个月的社保缴纳凭证：</w:t>
      </w:r>
    </w:p>
    <w:p>
      <w:pPr>
        <w:pStyle w:val="6"/>
        <w:widowControl/>
        <w:ind w:firstLine="480"/>
        <w:rPr>
          <w:rFonts w:hint="eastAsia" w:ascii="宋体" w:hAnsi="宋体" w:cs="宋体"/>
          <w:bCs/>
          <w:sz w:val="24"/>
          <w:szCs w:val="24"/>
          <w:highlight w:val="none"/>
        </w:rPr>
      </w:pPr>
    </w:p>
    <w:p>
      <w:pPr>
        <w:widowControl/>
        <w:snapToGrid w:val="0"/>
        <w:rPr>
          <w:rFonts w:hint="eastAsia" w:ascii="宋体" w:hAnsi="宋体" w:cs="宋体"/>
          <w:bCs/>
          <w:sz w:val="24"/>
          <w:highlight w:val="none"/>
        </w:rPr>
      </w:pPr>
      <w:r>
        <w:rPr>
          <w:rFonts w:hint="eastAsia" w:ascii="宋体" w:hAnsi="宋体" w:cs="宋体"/>
          <w:bCs/>
          <w:sz w:val="24"/>
          <w:highlight w:val="none"/>
        </w:rPr>
        <w:t>（4）主要技术人员（如本项目未安排，可不提供）</w:t>
      </w:r>
    </w:p>
    <w:p>
      <w:pPr>
        <w:widowControl/>
        <w:snapToGrid w:val="0"/>
        <w:rPr>
          <w:rFonts w:hint="eastAsia" w:ascii="宋体" w:hAnsi="宋体" w:cs="宋体"/>
          <w:bCs/>
          <w:sz w:val="24"/>
          <w:highlight w:val="none"/>
        </w:rPr>
      </w:pPr>
      <w:r>
        <w:rPr>
          <w:rFonts w:hint="eastAsia" w:ascii="宋体" w:hAnsi="宋体" w:cs="宋体"/>
          <w:bCs/>
          <w:sz w:val="24"/>
          <w:highlight w:val="none"/>
        </w:rPr>
        <w:t>身份证复印件（正反面）：</w:t>
      </w:r>
    </w:p>
    <w:p>
      <w:pPr>
        <w:widowControl/>
        <w:snapToGrid w:val="0"/>
        <w:rPr>
          <w:rFonts w:hint="eastAsia" w:ascii="宋体" w:hAnsi="宋体" w:cs="宋体"/>
          <w:bCs/>
          <w:sz w:val="24"/>
          <w:highlight w:val="none"/>
        </w:rPr>
      </w:pPr>
      <w:r>
        <w:rPr>
          <w:rFonts w:hint="eastAsia" w:ascii="宋体" w:hAnsi="宋体" w:cs="宋体"/>
          <w:bCs/>
          <w:sz w:val="24"/>
          <w:highlight w:val="none"/>
        </w:rPr>
        <w:t>开标前一个月的社保缴纳凭证：</w:t>
      </w:r>
    </w:p>
    <w:p>
      <w:pPr>
        <w:pStyle w:val="6"/>
        <w:widowControl/>
        <w:ind w:firstLine="480"/>
        <w:rPr>
          <w:rFonts w:hint="eastAsia" w:ascii="宋体" w:hAnsi="宋体" w:cs="宋体"/>
          <w:bCs/>
          <w:sz w:val="24"/>
          <w:szCs w:val="24"/>
          <w:highlight w:val="none"/>
        </w:rPr>
      </w:pPr>
    </w:p>
    <w:p>
      <w:pPr>
        <w:widowControl/>
        <w:numPr>
          <w:ilvl w:val="0"/>
          <w:numId w:val="18"/>
        </w:numPr>
        <w:snapToGrid w:val="0"/>
        <w:rPr>
          <w:rFonts w:hint="eastAsia" w:ascii="宋体" w:hAnsi="宋体" w:cs="宋体"/>
          <w:bCs/>
          <w:sz w:val="24"/>
          <w:highlight w:val="none"/>
        </w:rPr>
      </w:pPr>
      <w:r>
        <w:rPr>
          <w:rFonts w:hint="eastAsia" w:ascii="宋体" w:hAnsi="宋体" w:cs="宋体"/>
          <w:bCs/>
          <w:sz w:val="24"/>
          <w:highlight w:val="none"/>
        </w:rPr>
        <w:t>投标文件编制人员</w:t>
      </w:r>
    </w:p>
    <w:p>
      <w:pPr>
        <w:widowControl/>
        <w:snapToGrid w:val="0"/>
        <w:rPr>
          <w:rFonts w:hint="eastAsia" w:ascii="宋体" w:hAnsi="宋体" w:cs="宋体"/>
          <w:bCs/>
          <w:sz w:val="24"/>
          <w:highlight w:val="none"/>
        </w:rPr>
      </w:pPr>
      <w:r>
        <w:rPr>
          <w:rFonts w:hint="eastAsia" w:ascii="宋体" w:hAnsi="宋体" w:cs="宋体"/>
          <w:bCs/>
          <w:sz w:val="24"/>
          <w:highlight w:val="none"/>
        </w:rPr>
        <w:t>身份证复印件（正反面）：</w:t>
      </w:r>
    </w:p>
    <w:p>
      <w:pPr>
        <w:widowControl/>
        <w:snapToGrid w:val="0"/>
        <w:rPr>
          <w:rFonts w:hint="eastAsia" w:ascii="宋体" w:hAnsi="宋体" w:cs="宋体"/>
          <w:bCs/>
          <w:sz w:val="24"/>
          <w:highlight w:val="none"/>
        </w:rPr>
      </w:pPr>
      <w:r>
        <w:rPr>
          <w:rFonts w:hint="eastAsia" w:ascii="宋体" w:hAnsi="宋体" w:cs="宋体"/>
          <w:bCs/>
          <w:sz w:val="24"/>
          <w:highlight w:val="none"/>
        </w:rPr>
        <w:t>开标前一个月的社保缴纳凭证：</w:t>
      </w:r>
    </w:p>
    <w:p>
      <w:pPr>
        <w:pStyle w:val="6"/>
        <w:widowControl/>
        <w:ind w:firstLine="480"/>
        <w:rPr>
          <w:rFonts w:hint="eastAsia" w:ascii="宋体" w:hAnsi="宋体" w:cs="宋体"/>
          <w:sz w:val="24"/>
          <w:szCs w:val="24"/>
          <w:highlight w:val="none"/>
        </w:rPr>
      </w:pPr>
    </w:p>
    <w:p>
      <w:pPr>
        <w:widowControl/>
        <w:snapToGrid w:val="0"/>
        <w:rPr>
          <w:rFonts w:hint="eastAsia" w:ascii="宋体" w:hAnsi="宋体" w:cs="宋体"/>
          <w:bCs/>
          <w:sz w:val="24"/>
          <w:highlight w:val="none"/>
        </w:rPr>
      </w:pPr>
      <w:r>
        <w:rPr>
          <w:rFonts w:hint="eastAsia" w:ascii="宋体" w:hAnsi="宋体" w:cs="宋体"/>
          <w:bCs/>
          <w:sz w:val="24"/>
          <w:highlight w:val="none"/>
        </w:rPr>
        <w:t>注：</w:t>
      </w:r>
    </w:p>
    <w:p>
      <w:pPr>
        <w:widowControl/>
        <w:snapToGrid w:val="0"/>
        <w:rPr>
          <w:rFonts w:hint="eastAsia" w:ascii="宋体" w:hAnsi="宋体" w:cs="宋体"/>
          <w:bCs/>
          <w:sz w:val="24"/>
          <w:highlight w:val="none"/>
        </w:rPr>
      </w:pPr>
      <w:r>
        <w:rPr>
          <w:rFonts w:hint="eastAsia" w:ascii="宋体" w:hAnsi="宋体" w:cs="宋体"/>
          <w:bCs/>
          <w:sz w:val="24"/>
          <w:highlight w:val="none"/>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sz w:val="24"/>
          <w:highlight w:val="none"/>
        </w:rPr>
      </w:pPr>
      <w:r>
        <w:rPr>
          <w:rFonts w:hint="eastAsia" w:ascii="宋体" w:hAnsi="宋体" w:cs="宋体"/>
          <w:bCs/>
          <w:sz w:val="24"/>
          <w:highlight w:val="none"/>
        </w:rPr>
        <w:t>2.供应商的项目投标授权代表人与法定代表人（负责人）为同一人的，则须提供法定代表人（负责人）的社保证明；本项目未安排项目负责人的，则无须提供项目负责人的社保证明。</w:t>
      </w:r>
    </w:p>
    <w:p>
      <w:pPr>
        <w:widowControl/>
        <w:snapToGrid w:val="0"/>
        <w:rPr>
          <w:rFonts w:hint="eastAsia" w:ascii="宋体" w:hAnsi="宋体" w:cs="宋体"/>
          <w:bCs/>
          <w:sz w:val="24"/>
          <w:highlight w:val="none"/>
        </w:rPr>
      </w:pPr>
      <w:r>
        <w:rPr>
          <w:rFonts w:hint="eastAsia" w:ascii="宋体" w:hAnsi="宋体" w:cs="宋体"/>
          <w:bCs/>
          <w:sz w:val="24"/>
          <w:highlight w:val="none"/>
        </w:rPr>
        <w:t>3.如无法按上述要求提供人员社会保险证明材料的，提交以下材料亦视为符合：</w:t>
      </w:r>
    </w:p>
    <w:p>
      <w:pPr>
        <w:widowControl/>
        <w:snapToGrid w:val="0"/>
        <w:rPr>
          <w:rFonts w:hint="eastAsia" w:ascii="宋体" w:hAnsi="宋体" w:cs="宋体"/>
          <w:bCs/>
          <w:sz w:val="24"/>
          <w:highlight w:val="none"/>
        </w:rPr>
      </w:pPr>
      <w:r>
        <w:rPr>
          <w:rFonts w:hint="eastAsia" w:ascii="宋体" w:hAnsi="宋体" w:cs="宋体"/>
          <w:bCs/>
          <w:sz w:val="24"/>
          <w:highlight w:val="none"/>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负责人）未在投标单位缴纳社保，则还需提供缴纳社保的公司与投标单位的相关关联关系说明。</w:t>
      </w:r>
    </w:p>
    <w:p>
      <w:pPr>
        <w:snapToGrid w:val="0"/>
        <w:rPr>
          <w:rFonts w:hint="eastAsia" w:ascii="宋体" w:hAnsi="宋体" w:cs="宋体"/>
          <w:b/>
          <w:sz w:val="28"/>
          <w:szCs w:val="28"/>
          <w:highlight w:val="none"/>
        </w:rPr>
      </w:pPr>
    </w:p>
    <w:p>
      <w:pPr>
        <w:snapToGrid w:val="0"/>
        <w:rPr>
          <w:rFonts w:hint="eastAsia" w:ascii="宋体" w:hAnsi="宋体" w:cs="宋体"/>
          <w:b/>
          <w:sz w:val="28"/>
          <w:szCs w:val="28"/>
          <w:highlight w:val="none"/>
        </w:rPr>
      </w:pPr>
      <w:r>
        <w:rPr>
          <w:rFonts w:hint="eastAsia" w:ascii="宋体" w:hAnsi="宋体" w:cs="宋体"/>
          <w:b/>
          <w:sz w:val="28"/>
          <w:szCs w:val="28"/>
          <w:highlight w:val="none"/>
        </w:rPr>
        <w:t>3.</w:t>
      </w:r>
      <w:bookmarkStart w:id="49" w:name="OLE_LINK10"/>
      <w:r>
        <w:rPr>
          <w:rFonts w:hint="eastAsia" w:ascii="宋体" w:hAnsi="宋体" w:cs="宋体"/>
          <w:b/>
          <w:sz w:val="28"/>
          <w:szCs w:val="28"/>
          <w:highlight w:val="none"/>
        </w:rPr>
        <w:t>股权关系证明</w:t>
      </w:r>
      <w:bookmarkEnd w:id="49"/>
      <w:r>
        <w:rPr>
          <w:rFonts w:hint="eastAsia" w:ascii="宋体" w:hAnsi="宋体" w:cs="宋体"/>
          <w:b/>
          <w:sz w:val="28"/>
          <w:szCs w:val="28"/>
          <w:highlight w:val="none"/>
        </w:rPr>
        <w:t>材料：</w:t>
      </w:r>
    </w:p>
    <w:p>
      <w:pPr>
        <w:widowControl/>
        <w:snapToGrid w:val="0"/>
        <w:rPr>
          <w:rFonts w:hint="eastAsia" w:ascii="宋体" w:hAnsi="宋体" w:cs="宋体"/>
          <w:b/>
          <w:sz w:val="24"/>
          <w:highlight w:val="none"/>
        </w:rPr>
      </w:pPr>
      <w:r>
        <w:rPr>
          <w:rFonts w:hint="eastAsia" w:ascii="宋体" w:hAnsi="宋体" w:cs="宋体"/>
          <w:b/>
          <w:sz w:val="24"/>
          <w:highlight w:val="none"/>
        </w:rPr>
        <w:t>（1）股权（或管理）关系证明材料：</w:t>
      </w:r>
    </w:p>
    <w:p>
      <w:pPr>
        <w:widowControl/>
        <w:snapToGrid w:val="0"/>
        <w:rPr>
          <w:rFonts w:hint="eastAsia" w:ascii="宋体" w:hAnsi="宋体" w:cs="宋体"/>
          <w:bCs/>
          <w:sz w:val="24"/>
          <w:highlight w:val="none"/>
        </w:rPr>
      </w:pPr>
      <w:r>
        <w:rPr>
          <w:rFonts w:hint="eastAsia" w:ascii="宋体" w:hAnsi="宋体" w:cs="宋体"/>
          <w:bCs/>
          <w:sz w:val="24"/>
          <w:highlight w:val="none"/>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sz w:val="24"/>
          <w:highlight w:val="none"/>
        </w:rPr>
      </w:pPr>
    </w:p>
    <w:p>
      <w:pPr>
        <w:widowControl/>
        <w:snapToGrid w:val="0"/>
        <w:jc w:val="left"/>
        <w:rPr>
          <w:rFonts w:hint="eastAsia" w:ascii="宋体" w:hAnsi="宋体" w:cs="宋体"/>
          <w:b/>
          <w:sz w:val="24"/>
          <w:highlight w:val="none"/>
        </w:rPr>
      </w:pPr>
      <w:r>
        <w:rPr>
          <w:rFonts w:hint="eastAsia" w:ascii="宋体" w:hAnsi="宋体" w:cs="宋体"/>
          <w:b/>
          <w:sz w:val="24"/>
          <w:highlight w:val="none"/>
        </w:rPr>
        <w:t>（2）股权关系情况承诺函</w:t>
      </w:r>
    </w:p>
    <w:p>
      <w:pPr>
        <w:widowControl/>
        <w:snapToGrid w:val="0"/>
        <w:ind w:firstLine="482" w:firstLineChars="200"/>
        <w:jc w:val="center"/>
        <w:rPr>
          <w:rFonts w:hint="eastAsia" w:ascii="宋体" w:hAnsi="宋体" w:cs="宋体"/>
          <w:bCs/>
          <w:sz w:val="24"/>
          <w:highlight w:val="none"/>
        </w:rPr>
      </w:pPr>
      <w:r>
        <w:rPr>
          <w:rFonts w:hint="eastAsia" w:ascii="宋体" w:hAnsi="宋体" w:cs="宋体"/>
          <w:b/>
          <w:sz w:val="24"/>
          <w:highlight w:val="none"/>
        </w:rPr>
        <w:t>《股权关系情况承诺函》</w:t>
      </w:r>
    </w:p>
    <w:p>
      <w:pPr>
        <w:widowControl/>
        <w:snapToGrid w:val="0"/>
        <w:ind w:firstLine="480" w:firstLineChars="200"/>
        <w:rPr>
          <w:rFonts w:hint="eastAsia" w:ascii="宋体" w:hAnsi="宋体" w:cs="宋体"/>
          <w:bCs/>
          <w:sz w:val="24"/>
          <w:highlight w:val="none"/>
        </w:rPr>
      </w:pPr>
      <w:r>
        <w:rPr>
          <w:rFonts w:hint="eastAsia" w:ascii="宋体" w:hAnsi="宋体" w:cs="宋体"/>
          <w:bCs/>
          <w:sz w:val="24"/>
          <w:highlight w:val="none"/>
        </w:rPr>
        <w:t>我公司申请参加</w:t>
      </w:r>
      <w:r>
        <w:rPr>
          <w:rFonts w:hint="eastAsia" w:ascii="宋体" w:hAnsi="宋体" w:cs="宋体"/>
          <w:bCs/>
          <w:sz w:val="24"/>
          <w:highlight w:val="none"/>
          <w:u w:val="single"/>
        </w:rPr>
        <w:t xml:space="preserve">            </w:t>
      </w:r>
      <w:r>
        <w:rPr>
          <w:rFonts w:hint="eastAsia" w:ascii="宋体" w:hAnsi="宋体" w:cs="宋体"/>
          <w:bCs/>
          <w:sz w:val="24"/>
          <w:highlight w:val="none"/>
        </w:rPr>
        <w:t>项目（项目编号为</w:t>
      </w:r>
      <w:r>
        <w:rPr>
          <w:rFonts w:hint="eastAsia" w:ascii="宋体" w:hAnsi="宋体" w:cs="宋体"/>
          <w:bCs/>
          <w:sz w:val="24"/>
          <w:highlight w:val="none"/>
          <w:u w:val="single"/>
        </w:rPr>
        <w:t xml:space="preserve">         </w:t>
      </w:r>
      <w:r>
        <w:rPr>
          <w:rFonts w:hint="eastAsia" w:ascii="宋体" w:hAnsi="宋体" w:cs="宋体"/>
          <w:bCs/>
          <w:sz w:val="24"/>
          <w:highlight w:val="none"/>
        </w:rPr>
        <w:t>）的投标，并作出如下承诺：</w:t>
      </w:r>
    </w:p>
    <w:p>
      <w:pPr>
        <w:widowControl/>
        <w:snapToGrid w:val="0"/>
        <w:rPr>
          <w:rFonts w:hint="eastAsia" w:ascii="宋体" w:hAnsi="宋体" w:cs="宋体"/>
          <w:bCs/>
          <w:sz w:val="24"/>
          <w:highlight w:val="none"/>
        </w:rPr>
      </w:pPr>
      <w:r>
        <w:rPr>
          <w:rFonts w:hint="eastAsia" w:ascii="宋体" w:hAnsi="宋体" w:cs="宋体"/>
          <w:bCs/>
          <w:sz w:val="24"/>
          <w:highlight w:val="none"/>
        </w:rPr>
        <w:t>我公司承诺所填的股权关系情况真实、准确、完整。</w:t>
      </w:r>
    </w:p>
    <w:p>
      <w:pPr>
        <w:widowControl/>
        <w:snapToGrid w:val="0"/>
        <w:rPr>
          <w:rFonts w:hint="eastAsia" w:ascii="宋体" w:hAnsi="宋体" w:cs="宋体"/>
          <w:bCs/>
          <w:sz w:val="24"/>
          <w:highlight w:val="none"/>
        </w:rPr>
      </w:pPr>
      <w:r>
        <w:rPr>
          <w:rFonts w:hint="eastAsia" w:ascii="宋体" w:hAnsi="宋体" w:cs="宋体"/>
          <w:bCs/>
          <w:sz w:val="24"/>
          <w:highlight w:val="none"/>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sz w:val="24"/>
          <w:highlight w:val="none"/>
        </w:rPr>
      </w:pPr>
      <w:r>
        <w:rPr>
          <w:rFonts w:hint="eastAsia" w:ascii="宋体" w:hAnsi="宋体" w:cs="宋体"/>
          <w:bCs/>
          <w:sz w:val="24"/>
          <w:highlight w:val="none"/>
        </w:rPr>
        <w:t>特此承诺！</w:t>
      </w:r>
    </w:p>
    <w:p>
      <w:pPr>
        <w:widowControl/>
        <w:snapToGrid w:val="0"/>
        <w:rPr>
          <w:rFonts w:hint="eastAsia" w:ascii="宋体" w:hAnsi="宋体" w:cs="宋体"/>
          <w:bCs/>
          <w:sz w:val="24"/>
          <w:highlight w:val="none"/>
        </w:rPr>
      </w:pPr>
    </w:p>
    <w:p>
      <w:pPr>
        <w:widowControl/>
        <w:snapToGrid w:val="0"/>
        <w:rPr>
          <w:rFonts w:hint="eastAsia" w:ascii="宋体" w:hAnsi="宋体" w:cs="宋体"/>
          <w:bCs/>
          <w:sz w:val="24"/>
          <w:highlight w:val="none"/>
        </w:rPr>
      </w:pPr>
      <w:r>
        <w:rPr>
          <w:rFonts w:hint="eastAsia" w:ascii="宋体" w:hAnsi="宋体" w:cs="宋体"/>
          <w:bCs/>
          <w:sz w:val="24"/>
          <w:highlight w:val="none"/>
        </w:rPr>
        <w:t xml:space="preserve">                                供应商名称（加盖公章</w:t>
      </w:r>
      <w:r>
        <w:rPr>
          <w:rFonts w:hint="eastAsia" w:ascii="宋体" w:hAnsi="宋体" w:cs="宋体"/>
          <w:bCs/>
          <w:sz w:val="24"/>
          <w:highlight w:val="none"/>
        </w:rPr>
        <w:tab/>
      </w:r>
      <w:r>
        <w:rPr>
          <w:rFonts w:hint="eastAsia" w:ascii="宋体" w:hAnsi="宋体" w:cs="宋体"/>
          <w:bCs/>
          <w:sz w:val="24"/>
          <w:highlight w:val="none"/>
        </w:rPr>
        <w:t xml:space="preserve">）： </w:t>
      </w:r>
    </w:p>
    <w:p>
      <w:pPr>
        <w:widowControl/>
        <w:snapToGrid w:val="0"/>
        <w:ind w:firstLine="3840" w:firstLineChars="1600"/>
        <w:rPr>
          <w:rFonts w:hint="eastAsia" w:ascii="宋体" w:hAnsi="宋体" w:cs="宋体"/>
          <w:bCs/>
          <w:sz w:val="24"/>
          <w:highlight w:val="none"/>
        </w:rPr>
      </w:pPr>
      <w:r>
        <w:rPr>
          <w:rFonts w:hint="eastAsia" w:ascii="宋体" w:hAnsi="宋体" w:cs="宋体"/>
          <w:bCs/>
          <w:sz w:val="24"/>
          <w:highlight w:val="none"/>
        </w:rPr>
        <w:t>日  期：       年    月   日</w:t>
      </w:r>
    </w:p>
    <w:p>
      <w:pPr>
        <w:widowControl/>
        <w:snapToGrid w:val="0"/>
        <w:rPr>
          <w:rFonts w:hint="eastAsia" w:ascii="宋体" w:hAnsi="宋体" w:cs="宋体"/>
          <w:bCs/>
          <w:sz w:val="24"/>
          <w:highlight w:val="none"/>
        </w:rPr>
      </w:pPr>
    </w:p>
    <w:p>
      <w:pPr>
        <w:tabs>
          <w:tab w:val="left" w:pos="640"/>
          <w:tab w:val="left" w:pos="840"/>
          <w:tab w:val="left" w:pos="1260"/>
          <w:tab w:val="left" w:pos="1418"/>
        </w:tabs>
        <w:spacing w:line="360" w:lineRule="auto"/>
        <w:rPr>
          <w:rFonts w:hint="eastAsia" w:ascii="宋体" w:hAnsi="宋体" w:cs="宋体"/>
          <w:bCs/>
          <w:sz w:val="24"/>
          <w:highlight w:val="none"/>
        </w:rPr>
      </w:pPr>
      <w:r>
        <w:rPr>
          <w:rFonts w:hint="eastAsia" w:ascii="宋体" w:hAnsi="宋体" w:cs="宋体"/>
          <w:bCs/>
          <w:sz w:val="24"/>
          <w:highlight w:val="none"/>
        </w:rPr>
        <w:t>注：代理机构将于截标当日同步通过上述网站进行查询，查询结果与供应商填报信息不一致的，以代理机构于截标当日的查询结果为准。</w:t>
      </w:r>
      <w:bookmarkEnd w:id="47"/>
    </w:p>
    <w:p>
      <w:pPr>
        <w:pStyle w:val="4"/>
        <w:rPr>
          <w:rFonts w:hint="eastAsia" w:ascii="宋体" w:eastAsia="宋体" w:cs="宋体"/>
          <w:bCs/>
          <w:sz w:val="24"/>
          <w:szCs w:val="24"/>
          <w:highlight w:val="none"/>
        </w:rPr>
      </w:pPr>
    </w:p>
    <w:p>
      <w:pPr>
        <w:rPr>
          <w:rFonts w:hint="eastAsia" w:ascii="宋体" w:hAnsi="宋体" w:cs="宋体"/>
          <w:bCs/>
          <w:sz w:val="24"/>
          <w:highlight w:val="none"/>
        </w:rPr>
      </w:pPr>
    </w:p>
    <w:p>
      <w:pPr>
        <w:pStyle w:val="4"/>
        <w:rPr>
          <w:rFonts w:hint="eastAsia" w:ascii="宋体" w:eastAsia="宋体" w:cs="宋体"/>
          <w:bCs/>
          <w:sz w:val="24"/>
          <w:szCs w:val="24"/>
          <w:highlight w:val="none"/>
        </w:rPr>
      </w:pPr>
    </w:p>
    <w:p>
      <w:pPr>
        <w:rPr>
          <w:rFonts w:hint="eastAsia" w:ascii="宋体" w:hAnsi="宋体" w:cs="宋体"/>
          <w:bCs/>
          <w:sz w:val="24"/>
          <w:highlight w:val="none"/>
        </w:rPr>
      </w:pPr>
    </w:p>
    <w:p>
      <w:pPr>
        <w:pStyle w:val="4"/>
        <w:rPr>
          <w:rFonts w:hint="eastAsia" w:ascii="宋体" w:eastAsia="宋体" w:cs="宋体"/>
          <w:bCs/>
          <w:sz w:val="24"/>
          <w:szCs w:val="24"/>
          <w:highlight w:val="none"/>
        </w:rPr>
      </w:pPr>
    </w:p>
    <w:p>
      <w:pPr>
        <w:rPr>
          <w:rFonts w:hint="eastAsia" w:ascii="宋体" w:hAnsi="宋体" w:cs="宋体"/>
          <w:bCs/>
          <w:sz w:val="24"/>
          <w:highlight w:val="none"/>
        </w:rPr>
      </w:pPr>
    </w:p>
    <w:p>
      <w:pPr>
        <w:pStyle w:val="4"/>
        <w:rPr>
          <w:rFonts w:hint="eastAsia" w:ascii="宋体" w:eastAsia="宋体" w:cs="宋体"/>
          <w:bCs/>
          <w:sz w:val="24"/>
          <w:szCs w:val="24"/>
          <w:highlight w:val="none"/>
        </w:rPr>
      </w:pPr>
    </w:p>
    <w:p>
      <w:pPr>
        <w:rPr>
          <w:rFonts w:hint="eastAsia" w:ascii="宋体" w:hAnsi="宋体" w:cs="宋体"/>
          <w:bCs/>
          <w:sz w:val="24"/>
          <w:highlight w:val="none"/>
        </w:rPr>
      </w:pPr>
    </w:p>
    <w:p>
      <w:pPr>
        <w:pStyle w:val="4"/>
        <w:rPr>
          <w:rFonts w:hint="eastAsia" w:ascii="宋体" w:eastAsia="宋体" w:cs="宋体"/>
          <w:bCs/>
          <w:sz w:val="24"/>
          <w:szCs w:val="24"/>
          <w:highlight w:val="none"/>
        </w:rPr>
      </w:pPr>
    </w:p>
    <w:p>
      <w:pPr>
        <w:rPr>
          <w:rFonts w:hint="eastAsia" w:ascii="宋体" w:hAnsi="宋体" w:cs="宋体"/>
          <w:bCs/>
          <w:sz w:val="24"/>
          <w:highlight w:val="none"/>
        </w:rPr>
      </w:pPr>
    </w:p>
    <w:p>
      <w:pPr>
        <w:pStyle w:val="4"/>
        <w:rPr>
          <w:rFonts w:hint="eastAsia"/>
          <w:highlight w:val="none"/>
        </w:rPr>
      </w:pPr>
    </w:p>
    <w:p>
      <w:pPr>
        <w:numPr>
          <w:ilvl w:val="0"/>
          <w:numId w:val="16"/>
        </w:numPr>
        <w:tabs>
          <w:tab w:val="left" w:pos="640"/>
          <w:tab w:val="left" w:pos="840"/>
          <w:tab w:val="left" w:pos="1260"/>
          <w:tab w:val="left" w:pos="1418"/>
        </w:tabs>
        <w:spacing w:line="360" w:lineRule="auto"/>
        <w:ind w:left="845" w:hanging="845"/>
        <w:rPr>
          <w:rFonts w:hint="eastAsia" w:ascii="宋体" w:hAnsi="宋体" w:cs="宋体"/>
          <w:sz w:val="24"/>
          <w:highlight w:val="none"/>
        </w:rPr>
      </w:pPr>
      <w:r>
        <w:rPr>
          <w:rFonts w:hint="eastAsia" w:ascii="宋体" w:hAnsi="宋体" w:cs="宋体"/>
          <w:sz w:val="24"/>
          <w:highlight w:val="none"/>
        </w:rPr>
        <w:t>投标人认为有必要提供的其他材料。</w:t>
      </w:r>
    </w:p>
    <w:p>
      <w:pPr>
        <w:spacing w:line="360" w:lineRule="auto"/>
        <w:rPr>
          <w:rFonts w:hint="eastAsia" w:ascii="宋体" w:hAnsi="宋体" w:cs="宋体"/>
          <w:sz w:val="24"/>
          <w:highlight w:val="none"/>
        </w:rPr>
      </w:pPr>
    </w:p>
    <w:p>
      <w:pPr>
        <w:spacing w:line="360" w:lineRule="auto"/>
        <w:outlineLvl w:val="2"/>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numPr>
          <w:ilvl w:val="0"/>
          <w:numId w:val="19"/>
        </w:numPr>
        <w:tabs>
          <w:tab w:val="left" w:pos="640"/>
          <w:tab w:val="left" w:pos="1260"/>
          <w:tab w:val="left" w:pos="1418"/>
        </w:tabs>
        <w:spacing w:line="360" w:lineRule="auto"/>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用户需求响应表；</w:t>
      </w:r>
    </w:p>
    <w:p>
      <w:pPr>
        <w:spacing w:after="78" w:line="360" w:lineRule="auto"/>
        <w:jc w:val="center"/>
        <w:rPr>
          <w:rFonts w:hint="eastAsia" w:ascii="宋体" w:hAnsi="宋体" w:cs="宋体"/>
          <w:b/>
          <w:bCs/>
          <w:sz w:val="24"/>
          <w:highlight w:val="none"/>
          <w:lang w:val="fr-CH"/>
        </w:rPr>
      </w:pPr>
      <w:r>
        <w:rPr>
          <w:rFonts w:hint="eastAsia" w:ascii="宋体" w:hAnsi="宋体" w:cs="宋体"/>
          <w:b/>
          <w:bCs/>
          <w:sz w:val="24"/>
          <w:highlight w:val="none"/>
          <w:lang w:val="fr-CH"/>
        </w:rPr>
        <w:t>用户需求响应表</w:t>
      </w:r>
    </w:p>
    <w:p>
      <w:pPr>
        <w:spacing w:line="360" w:lineRule="auto"/>
        <w:rPr>
          <w:rFonts w:hint="eastAsia"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after="78" w:line="360" w:lineRule="auto"/>
        <w:rPr>
          <w:rFonts w:hint="eastAsia" w:ascii="宋体" w:hAnsi="宋体" w:cs="宋体"/>
          <w:bCs/>
          <w:sz w:val="24"/>
          <w:highlight w:val="none"/>
        </w:rPr>
      </w:pPr>
      <w:r>
        <w:rPr>
          <w:rFonts w:hint="eastAsia" w:ascii="宋体" w:hAnsi="宋体" w:cs="宋体"/>
          <w:bCs/>
          <w:sz w:val="24"/>
          <w:highlight w:val="none"/>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序号</w:t>
            </w:r>
          </w:p>
        </w:tc>
        <w:tc>
          <w:tcPr>
            <w:tcW w:w="3507" w:type="dxa"/>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招标文件要求</w:t>
            </w:r>
          </w:p>
        </w:tc>
        <w:tc>
          <w:tcPr>
            <w:tcW w:w="3052" w:type="dxa"/>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投标文件响应</w:t>
            </w:r>
          </w:p>
        </w:tc>
        <w:tc>
          <w:tcPr>
            <w:tcW w:w="2106" w:type="dxa"/>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sz w:val="24"/>
                <w:highlight w:val="none"/>
              </w:rPr>
            </w:pPr>
            <w:r>
              <w:rPr>
                <w:rFonts w:hint="eastAsia" w:ascii="宋体" w:hAnsi="宋体" w:cs="宋体"/>
                <w:bCs/>
                <w:sz w:val="24"/>
                <w:highlight w:val="none"/>
              </w:rPr>
              <w:t>1</w:t>
            </w:r>
          </w:p>
        </w:tc>
        <w:tc>
          <w:tcPr>
            <w:tcW w:w="3507" w:type="dxa"/>
            <w:vAlign w:val="center"/>
          </w:tcPr>
          <w:p>
            <w:pPr>
              <w:spacing w:after="78" w:line="360" w:lineRule="auto"/>
              <w:rPr>
                <w:rFonts w:hint="eastAsia" w:ascii="宋体" w:hAnsi="宋体" w:cs="宋体"/>
                <w:bCs/>
                <w:sz w:val="24"/>
                <w:highlight w:val="none"/>
              </w:rPr>
            </w:pPr>
            <w:r>
              <w:rPr>
                <w:rFonts w:hint="eastAsia" w:ascii="宋体" w:hAnsi="宋体" w:cs="宋体"/>
                <w:b/>
                <w:sz w:val="24"/>
                <w:highlight w:val="none"/>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highlight w:val="none"/>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无需另行编制填写内容。</w:t>
            </w:r>
          </w:p>
        </w:tc>
        <w:tc>
          <w:tcPr>
            <w:tcW w:w="2106" w:type="dxa"/>
            <w:vAlign w:val="center"/>
          </w:tcPr>
          <w:p>
            <w:pPr>
              <w:spacing w:line="360" w:lineRule="auto"/>
              <w:jc w:val="center"/>
              <w:rPr>
                <w:rFonts w:hint="eastAsia" w:ascii="宋体" w:hAnsi="宋体" w:cs="宋体"/>
                <w:bCs/>
                <w:sz w:val="24"/>
                <w:highlight w:val="none"/>
              </w:rPr>
            </w:pPr>
          </w:p>
        </w:tc>
      </w:tr>
    </w:tbl>
    <w:p>
      <w:pPr>
        <w:spacing w:after="78" w:line="360" w:lineRule="auto"/>
        <w:rPr>
          <w:rFonts w:hint="eastAsia" w:ascii="宋体" w:hAnsi="宋体" w:cs="宋体"/>
          <w:bCs/>
          <w:sz w:val="24"/>
          <w:highlight w:val="none"/>
        </w:rPr>
      </w:pPr>
    </w:p>
    <w:p>
      <w:pPr>
        <w:spacing w:after="78" w:line="360" w:lineRule="auto"/>
        <w:rPr>
          <w:rFonts w:hint="eastAsia"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8"/>
        <w:spacing w:line="360" w:lineRule="auto"/>
        <w:rPr>
          <w:highlight w:val="none"/>
          <w:lang w:val="fr-CH"/>
        </w:rPr>
      </w:pPr>
    </w:p>
    <w:p>
      <w:pPr>
        <w:numPr>
          <w:ilvl w:val="0"/>
          <w:numId w:val="19"/>
        </w:numPr>
        <w:tabs>
          <w:tab w:val="left" w:pos="640"/>
          <w:tab w:val="left" w:pos="1260"/>
          <w:tab w:val="left" w:pos="1418"/>
          <w:tab w:val="clear" w:pos="425"/>
        </w:tabs>
        <w:spacing w:line="360" w:lineRule="auto"/>
        <w:ind w:left="845" w:right="-420" w:rightChars="-200" w:hanging="845"/>
        <w:rPr>
          <w:rFonts w:hint="eastAsia" w:ascii="宋体" w:hAnsi="宋体" w:cs="宋体"/>
          <w:color w:val="000000" w:themeColor="text1"/>
          <w:sz w:val="24"/>
          <w:highlight w:val="none"/>
          <w:lang w:val="sq-AL"/>
          <w14:textFill>
            <w14:solidFill>
              <w14:schemeClr w14:val="tx1"/>
            </w14:solidFill>
          </w14:textFill>
        </w:rPr>
      </w:pPr>
      <w:r>
        <w:rPr>
          <w:rFonts w:hint="eastAsia" w:ascii="宋体" w:hAnsi="宋体" w:cs="宋体"/>
          <w:color w:val="000000" w:themeColor="text1"/>
          <w:sz w:val="24"/>
          <w:highlight w:val="none"/>
          <w:lang w:val="sq-AL"/>
          <w14:textFill>
            <w14:solidFill>
              <w14:schemeClr w14:val="tx1"/>
            </w14:solidFill>
          </w14:textFill>
        </w:rPr>
        <w:br w:type="page"/>
      </w:r>
      <w:r>
        <w:rPr>
          <w:rFonts w:hint="eastAsia" w:ascii="宋体" w:hAnsi="宋体" w:cs="宋体"/>
          <w:color w:val="000000" w:themeColor="text1"/>
          <w:sz w:val="24"/>
          <w:highlight w:val="none"/>
          <w:lang w:val="sq-AL"/>
          <w14:textFill>
            <w14:solidFill>
              <w14:schemeClr w14:val="tx1"/>
            </w14:solidFill>
          </w14:textFill>
        </w:rPr>
        <w:t>项目实施方案；</w:t>
      </w:r>
    </w:p>
    <w:p>
      <w:pPr>
        <w:numPr>
          <w:ilvl w:val="0"/>
          <w:numId w:val="19"/>
        </w:numPr>
        <w:tabs>
          <w:tab w:val="left" w:pos="640"/>
          <w:tab w:val="left" w:pos="1260"/>
          <w:tab w:val="left" w:pos="1418"/>
          <w:tab w:val="clear" w:pos="425"/>
        </w:tabs>
        <w:spacing w:line="360" w:lineRule="auto"/>
        <w:ind w:left="845" w:right="-420" w:rightChars="-200" w:hanging="845"/>
        <w:rPr>
          <w:rFonts w:hint="eastAsia" w:ascii="宋体" w:hAnsi="宋体" w:cs="宋体"/>
          <w:color w:val="000000" w:themeColor="text1"/>
          <w:sz w:val="24"/>
          <w:highlight w:val="none"/>
          <w:lang w:val="sq-AL"/>
          <w14:textFill>
            <w14:solidFill>
              <w14:schemeClr w14:val="tx1"/>
            </w14:solidFill>
          </w14:textFill>
        </w:rPr>
      </w:pPr>
      <w:r>
        <w:rPr>
          <w:rFonts w:hint="eastAsia" w:ascii="宋体" w:hAnsi="宋体" w:cs="宋体"/>
          <w:color w:val="000000" w:themeColor="text1"/>
          <w:sz w:val="24"/>
          <w:highlight w:val="none"/>
          <w:lang w:val="sq-AL"/>
          <w14:textFill>
            <w14:solidFill>
              <w14:schemeClr w14:val="tx1"/>
            </w14:solidFill>
          </w14:textFill>
        </w:rPr>
        <w:t>质量保障措施及方案；</w:t>
      </w:r>
    </w:p>
    <w:p>
      <w:pPr>
        <w:numPr>
          <w:ilvl w:val="0"/>
          <w:numId w:val="19"/>
        </w:numPr>
        <w:tabs>
          <w:tab w:val="left" w:pos="640"/>
          <w:tab w:val="left" w:pos="1260"/>
          <w:tab w:val="left" w:pos="1418"/>
          <w:tab w:val="clear" w:pos="425"/>
        </w:tabs>
        <w:spacing w:line="360" w:lineRule="auto"/>
        <w:ind w:left="845" w:right="-420" w:rightChars="-200" w:hanging="845"/>
        <w:rPr>
          <w:rFonts w:hint="eastAsia" w:ascii="宋体" w:hAnsi="宋体" w:cs="宋体"/>
          <w:color w:val="000000" w:themeColor="text1"/>
          <w:sz w:val="24"/>
          <w:highlight w:val="none"/>
          <w:lang w:val="sq-AL"/>
          <w14:textFill>
            <w14:solidFill>
              <w14:schemeClr w14:val="tx1"/>
            </w14:solidFill>
          </w14:textFill>
        </w:rPr>
      </w:pPr>
      <w:r>
        <w:rPr>
          <w:rFonts w:hint="eastAsia" w:ascii="宋体" w:hAnsi="宋体" w:cs="宋体"/>
          <w:color w:val="000000" w:themeColor="text1"/>
          <w:sz w:val="24"/>
          <w:highlight w:val="none"/>
          <w:lang w:val="sq-AL"/>
          <w14:textFill>
            <w14:solidFill>
              <w14:schemeClr w14:val="tx1"/>
            </w14:solidFill>
          </w14:textFill>
        </w:rPr>
        <w:t>后续服务；</w:t>
      </w:r>
    </w:p>
    <w:p>
      <w:pPr>
        <w:tabs>
          <w:tab w:val="left" w:pos="640"/>
          <w:tab w:val="left" w:pos="1260"/>
          <w:tab w:val="left" w:pos="1418"/>
        </w:tabs>
        <w:jc w:val="center"/>
        <w:rPr>
          <w:rFonts w:hint="eastAsia" w:ascii="宋体" w:hAnsi="宋体" w:cs="宋体"/>
          <w:b/>
          <w:bCs/>
          <w:color w:val="000000" w:themeColor="text1"/>
          <w:sz w:val="24"/>
          <w:highlight w:val="none"/>
          <w14:textFill>
            <w14:solidFill>
              <w14:schemeClr w14:val="tx1"/>
            </w14:solidFill>
          </w14:textFill>
        </w:rPr>
      </w:pPr>
    </w:p>
    <w:p>
      <w:pPr>
        <w:tabs>
          <w:tab w:val="left" w:pos="640"/>
          <w:tab w:val="left" w:pos="1260"/>
          <w:tab w:val="left" w:pos="1418"/>
        </w:tabs>
        <w:jc w:val="center"/>
        <w:rPr>
          <w:rFonts w:hint="eastAsia" w:ascii="宋体" w:hAnsi="宋体" w:cs="宋体"/>
          <w:b/>
          <w:bCs/>
          <w:sz w:val="24"/>
          <w:highlight w:val="none"/>
        </w:rPr>
      </w:pPr>
    </w:p>
    <w:p>
      <w:pPr>
        <w:tabs>
          <w:tab w:val="left" w:pos="640"/>
          <w:tab w:val="left" w:pos="1260"/>
          <w:tab w:val="left" w:pos="1418"/>
        </w:tabs>
        <w:jc w:val="center"/>
        <w:rPr>
          <w:rFonts w:hint="eastAsia"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0"/>
          <w:numId w:val="19"/>
        </w:numPr>
        <w:tabs>
          <w:tab w:val="left" w:pos="640"/>
          <w:tab w:val="left" w:pos="1260"/>
          <w:tab w:val="left" w:pos="1418"/>
        </w:tabs>
        <w:spacing w:line="360" w:lineRule="auto"/>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投标人认为有必要提供的其他材料。</w:t>
      </w:r>
      <w:bookmarkEnd w:id="37"/>
    </w:p>
    <w:p>
      <w:pPr>
        <w:tabs>
          <w:tab w:val="left" w:pos="360"/>
        </w:tabs>
        <w:spacing w:line="300" w:lineRule="auto"/>
        <w:outlineLvl w:val="0"/>
        <w:rPr>
          <w:rFonts w:hint="eastAsia" w:ascii="宋体" w:hAnsi="宋体" w:cs="宋体"/>
          <w:b/>
          <w:bCs/>
          <w:sz w:val="24"/>
          <w:highlight w:val="none"/>
        </w:rPr>
      </w:pPr>
      <w:r>
        <w:rPr>
          <w:rFonts w:hint="eastAsia" w:ascii="宋体" w:hAnsi="宋体" w:cs="宋体"/>
          <w:sz w:val="24"/>
          <w:highlight w:val="none"/>
          <w:lang w:val="fr-CH"/>
        </w:rPr>
        <w:br w:type="page"/>
      </w:r>
      <w:bookmarkStart w:id="50" w:name="_Toc6251"/>
      <w:bookmarkStart w:id="51" w:name="_Toc742"/>
      <w:r>
        <w:rPr>
          <w:rFonts w:hint="eastAsia" w:ascii="宋体" w:hAnsi="宋体" w:cs="宋体"/>
          <w:b/>
          <w:bCs/>
          <w:sz w:val="24"/>
          <w:highlight w:val="none"/>
        </w:rPr>
        <w:t>附件：相关政策</w:t>
      </w:r>
      <w:bookmarkEnd w:id="50"/>
      <w:bookmarkEnd w:id="51"/>
    </w:p>
    <w:p>
      <w:pPr>
        <w:tabs>
          <w:tab w:val="left" w:pos="360"/>
        </w:tabs>
        <w:outlineLvl w:val="1"/>
        <w:rPr>
          <w:rFonts w:hint="eastAsia"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8"/>
        <w:tabs>
          <w:tab w:val="left" w:pos="562"/>
          <w:tab w:val="left" w:pos="3372"/>
          <w:tab w:val="left" w:pos="3653"/>
        </w:tabs>
        <w:rPr>
          <w:rFonts w:hint="eastAsia" w:ascii="宋体" w:hAnsi="宋体" w:cs="宋体"/>
          <w:highlight w:val="none"/>
        </w:rPr>
      </w:pPr>
    </w:p>
    <w:p>
      <w:pPr>
        <w:widowControl/>
        <w:shd w:val="clear" w:color="auto" w:fill="FFFFFF"/>
        <w:jc w:val="center"/>
        <w:rPr>
          <w:rFonts w:hint="eastAsia"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jc w:val="center"/>
        <w:rPr>
          <w:rFonts w:hint="eastAsia"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jc w:val="left"/>
        <w:rPr>
          <w:rFonts w:hint="eastAsia"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jc w:val="right"/>
        <w:rPr>
          <w:rFonts w:hint="eastAsia"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jc w:val="right"/>
        <w:rPr>
          <w:rFonts w:hint="eastAsia"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jc w:val="right"/>
        <w:rPr>
          <w:rFonts w:hint="eastAsia"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jc w:val="left"/>
        <w:rPr>
          <w:rFonts w:hint="eastAsia" w:ascii="宋体" w:hAnsi="宋体" w:cs="宋体"/>
          <w:kern w:val="0"/>
          <w:sz w:val="24"/>
          <w:highlight w:val="none"/>
        </w:rPr>
      </w:pPr>
    </w:p>
    <w:p>
      <w:pPr>
        <w:jc w:val="center"/>
        <w:rPr>
          <w:rFonts w:hint="eastAsia" w:ascii="宋体" w:hAnsi="宋体" w:cs="宋体"/>
          <w:b/>
          <w:bCs/>
          <w:sz w:val="24"/>
          <w:highlight w:val="none"/>
        </w:rPr>
      </w:pPr>
      <w:r>
        <w:rPr>
          <w:rFonts w:hint="eastAsia" w:ascii="宋体" w:hAnsi="宋体" w:cs="宋体"/>
          <w:b/>
          <w:bCs/>
          <w:sz w:val="24"/>
          <w:highlight w:val="none"/>
        </w:rPr>
        <w:t>政府采购促进中小企业发展管理办法</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第一条 为了发挥政府采购的政策功能，促进中小企业健康发展，根据《中华人民共和国政府采购法》、《中华人民共和国中小企业促进法》等有关法律法规，制定本办法。</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第四条 在政府采购活动中，供应商提供的货物、工程或者服务符合下列情形的，享受本办法规定的中小企业扶持政策：</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（一）在货物采购项目中，货物由中小企业制造，即货 物由中小企业生产且使用该中小企业商号或者注册商标；</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（二）在工程采购项目中，工程由中小企业承建，即工 程施工单位为中小企业；</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（三）在服务采购项目中，服务由中小企业承接，即提供服务的人员为中小企业依照《中华人民共和国劳动合同法》订立劳动合同的从业人员。</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在货物采购项目中，供应商提供的货物既有中小企业制造货物，也有大型企业制造货物的，不享受本办法规定的中小企业扶持政策。</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8"/>
        <w:tabs>
          <w:tab w:val="left" w:pos="562"/>
          <w:tab w:val="left" w:pos="3372"/>
          <w:tab w:val="left" w:pos="3653"/>
        </w:tabs>
        <w:ind w:firstLine="480" w:firstLineChars="200"/>
        <w:rPr>
          <w:rFonts w:hint="eastAsia" w:ascii="宋体" w:hAnsi="宋体" w:cs="宋体"/>
          <w:highlight w:val="none"/>
        </w:rPr>
      </w:pPr>
      <w:r>
        <w:rPr>
          <w:rFonts w:hint="eastAsia" w:ascii="宋体" w:hAnsi="宋体" w:cs="宋体"/>
          <w:kern w:val="0"/>
          <w:highlight w:val="none"/>
        </w:rPr>
        <w:t>符合下列情形之一的，可不专门面向中小企业预留采购</w:t>
      </w:r>
      <w:r>
        <w:rPr>
          <w:rFonts w:hint="eastAsia" w:ascii="宋体" w:hAnsi="宋体" w:cs="宋体"/>
          <w:highlight w:val="none"/>
        </w:rPr>
        <w:t>份额：</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（一）法律法规和国家有关政策明确规定优先或者应当面向事业单位、社会组织等非企业主体采购的；</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（二）因确需使用不可替代的专利、专有技术，基础设施限制，或者提供特定公共服务等原因，只能从中小企业之外的供应商处采购的；</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（三）按照本办法规定预留采购份额无法确保充分供应、充分竞争，或者存在可能影响政府采购目标实现的情形；</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（四）框架协议采购项目；</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（五）省级以上人民政府财政部门规定的其他情形。 除上述情形外，其他均为适宜由中小企业提供的情形。</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第七条采购限额标准以上，200万元以下的货物和服务采购项目、400 万元以下的工程采购项目，适宜由中小企业提供的，采购人应当专门面向中小企业采购。</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（一）将采购项目整体或者设置采购包专门面向中小企业采购；</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（二）要求供应商以联合体形式参加采购活动，且联合体中中小企业承担的部分达到一定比例；</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（三）要求获得采购合同的供应商将采购项目中的一定比例分包给一家或者多家中小企业。</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组成联合体或者接受分包合同的中小企业与联合体内 其他企业、分包企业之间不得存在直接控股、管理关系。</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第十二条 采购项目涉及中小企业采购的，采购文件应当明确以下内容：</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（一）预留份额的采购项目或者采购包，明确该项目或相关采购包专门面向中小企业采购，以及相关标的及预算金额；</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（二）要求以联合体形式参加或者合同分包的，明确联合协议或者分包意向协议中中小企业合同金额应当达到的 比例，并作为供应商资格条件；</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（三）非预留份额的采购项目或者采购包，明确有关价格扣除比例或者价格分加分比例；</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（四）规定依据本办法规定享受扶持政策获得政府采购合同的，小微企业不得将合同分包给大中型企业，中型企业不得将合同分包给大型企业；</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（五）采购人认为具备相关条件的，明确对中小企业在资金支付期限、预付款比例等方面的优惠措施；</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（六）明确采购标的对应的中小企业划分标准所属行业；</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（七）法律法规和省级以上人民政府财政部门规定的其他事项。</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第十三条 中标、成交供应商享受本办法规定的中小企业扶持政策的，采购人、采购代理机构应当随中标、成交结果公开中标、成交供应商的《中小企业声明函》。</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适用招标投标法的政府采购工程建设项目，应当在公示中标候选人时公开中标候选人的《中小企业声明函》。</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中小企业主管部门应当在收到财政部门或者有关招标 投标行政监督部门关于协助开展中小企业认定函后 10 个工作日内做出书面答复。</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第二十条 供应商按照本办法规定提供声明函内容不实的，属于提供虚假材料谋取中标、成交，依照《中华人民共和国政府采购法》等国家有关规定追究相应责任。</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第二十二条 对外援助项目、国家相关资格或者资质管理制度另有规定的项目，不适用本办法。</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第二十三条 关于视同中小企业的其他主体的政府采购扶持政策，由财政部会同有关部门另行规定。</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第二十四条 省级财政部门可以会同中小企业主管部门根据本办法的规定制定具体实施办法。</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第二十五条 本办法自 2021 年 1 月 1 日起施行。《财政部 工业和信息化部关于印发〈政府采购促进中小企业发展暂行办法〉的通知》（财库﹝2011﹞181 号）同时废止。</w:t>
      </w:r>
    </w:p>
    <w:p>
      <w:pPr>
        <w:pStyle w:val="8"/>
        <w:tabs>
          <w:tab w:val="left" w:pos="562"/>
          <w:tab w:val="left" w:pos="3372"/>
          <w:tab w:val="left" w:pos="3653"/>
        </w:tabs>
        <w:spacing w:before="5"/>
        <w:rPr>
          <w:rFonts w:hint="eastAsia" w:ascii="宋体" w:hAnsi="宋体" w:cs="宋体"/>
          <w:highlight w:val="none"/>
        </w:rPr>
      </w:pP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附：1.中小企业声明函</w:t>
      </w:r>
    </w:p>
    <w:p>
      <w:pPr>
        <w:pStyle w:val="8"/>
        <w:tabs>
          <w:tab w:val="left" w:pos="562"/>
          <w:tab w:val="left" w:pos="3372"/>
          <w:tab w:val="left" w:pos="3653"/>
        </w:tabs>
        <w:ind w:firstLine="960" w:firstLineChars="400"/>
        <w:rPr>
          <w:rFonts w:hint="eastAsia" w:ascii="宋体" w:hAnsi="宋体" w:cs="宋体"/>
          <w:kern w:val="0"/>
          <w:highlight w:val="none"/>
        </w:rPr>
      </w:pPr>
      <w:r>
        <w:rPr>
          <w:rFonts w:hint="eastAsia" w:ascii="宋体" w:hAnsi="宋体" w:cs="宋体"/>
          <w:kern w:val="0"/>
          <w:highlight w:val="none"/>
        </w:rPr>
        <w:t>2.面向中小企业预留项目执行情况公告</w:t>
      </w:r>
    </w:p>
    <w:p>
      <w:pPr>
        <w:pStyle w:val="8"/>
        <w:tabs>
          <w:tab w:val="left" w:pos="562"/>
          <w:tab w:val="left" w:pos="3372"/>
          <w:tab w:val="left" w:pos="3653"/>
        </w:tabs>
        <w:spacing w:before="30"/>
        <w:rPr>
          <w:rFonts w:hint="eastAsia" w:ascii="宋体" w:hAnsi="宋体" w:cs="宋体"/>
          <w:b/>
          <w:bCs/>
          <w:highlight w:val="none"/>
        </w:rPr>
      </w:pPr>
      <w:r>
        <w:rPr>
          <w:rFonts w:hint="eastAsia" w:ascii="宋体" w:hAnsi="宋体" w:cs="宋体"/>
          <w:b/>
          <w:bCs/>
          <w:highlight w:val="none"/>
        </w:rPr>
        <w:br w:type="page"/>
      </w:r>
      <w:r>
        <w:rPr>
          <w:rFonts w:hint="eastAsia" w:ascii="宋体" w:hAnsi="宋体" w:cs="宋体"/>
          <w:b/>
          <w:bCs/>
          <w:highlight w:val="none"/>
        </w:rPr>
        <w:t>附 1</w:t>
      </w:r>
    </w:p>
    <w:p>
      <w:pPr>
        <w:spacing w:after="319" w:afterLines="100"/>
        <w:jc w:val="center"/>
        <w:rPr>
          <w:rFonts w:hint="eastAsia" w:ascii="宋体" w:hAnsi="宋体" w:cs="宋体"/>
          <w:sz w:val="24"/>
          <w:highlight w:val="none"/>
        </w:rPr>
      </w:pPr>
      <w:r>
        <w:rPr>
          <w:rFonts w:hint="eastAsia" w:ascii="宋体" w:hAnsi="宋体" w:cs="宋体"/>
          <w:sz w:val="24"/>
          <w:highlight w:val="none"/>
        </w:rPr>
        <w:t>中小企业声明函（货物）</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本公司（联合体）郑重声明，根据《政府采购促进中小企业发展管理办法》（财库﹝2020﹞46 号）的规定，本公司（联合体）参加（</w:t>
      </w:r>
      <w:r>
        <w:rPr>
          <w:rFonts w:hint="eastAsia" w:ascii="宋体" w:hAnsi="宋体" w:cs="宋体"/>
          <w:spacing w:val="-2"/>
          <w:highlight w:val="none"/>
          <w:u w:val="single"/>
        </w:rPr>
        <w:t>单位名称</w:t>
      </w:r>
      <w:r>
        <w:rPr>
          <w:rFonts w:hint="eastAsia" w:ascii="宋体" w:hAnsi="宋体" w:cs="宋体"/>
          <w:spacing w:val="-2"/>
          <w:highlight w:val="none"/>
        </w:rPr>
        <w:t>）的（</w:t>
      </w:r>
      <w:r>
        <w:rPr>
          <w:rFonts w:hint="eastAsia" w:ascii="宋体" w:hAnsi="宋体" w:cs="宋体"/>
          <w:spacing w:val="-2"/>
          <w:highlight w:val="none"/>
          <w:u w:val="single"/>
        </w:rPr>
        <w:t>项目名称</w:t>
      </w:r>
      <w:r>
        <w:rPr>
          <w:rFonts w:hint="eastAsia" w:ascii="宋体" w:hAnsi="宋体" w:cs="宋体"/>
          <w:spacing w:val="-2"/>
          <w:highlight w:val="none"/>
        </w:rPr>
        <w:t>）采购活动，提供的货物全部由符合政策要求的中小企业制造。相关企业（含联合体中的中小企业、签订分包意向协议的中小企业） 的具体情况如下：</w:t>
      </w:r>
    </w:p>
    <w:p>
      <w:pPr>
        <w:pStyle w:val="8"/>
        <w:tabs>
          <w:tab w:val="left" w:pos="562"/>
          <w:tab w:val="left" w:pos="3372"/>
          <w:tab w:val="left" w:pos="3653"/>
        </w:tabs>
        <w:ind w:firstLine="480" w:firstLineChars="200"/>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u w:val="single"/>
        </w:rPr>
        <w:t>标的名称</w:t>
      </w:r>
      <w:r>
        <w:rPr>
          <w:rFonts w:hint="eastAsia" w:ascii="宋体" w:hAnsi="宋体" w:cs="宋体"/>
          <w:kern w:val="0"/>
          <w:highlight w:val="none"/>
        </w:rPr>
        <w:t>），属于（</w:t>
      </w:r>
      <w:r>
        <w:rPr>
          <w:rFonts w:hint="eastAsia" w:ascii="宋体" w:hAnsi="宋体" w:cs="宋体"/>
          <w:kern w:val="0"/>
          <w:highlight w:val="none"/>
          <w:u w:val="single"/>
        </w:rPr>
        <w:t>采购文件中明确的所属行业</w:t>
      </w:r>
      <w:r>
        <w:rPr>
          <w:rFonts w:hint="eastAsia" w:ascii="宋体" w:hAnsi="宋体" w:cs="宋体"/>
          <w:kern w:val="0"/>
          <w:highlight w:val="none"/>
        </w:rPr>
        <w:t>）；制造商为（</w:t>
      </w:r>
      <w:r>
        <w:rPr>
          <w:rFonts w:hint="eastAsia" w:ascii="宋体" w:hAnsi="宋体" w:cs="宋体"/>
          <w:kern w:val="0"/>
          <w:highlight w:val="none"/>
          <w:u w:val="single"/>
        </w:rPr>
        <w:t>企业名称</w:t>
      </w:r>
      <w:r>
        <w:rPr>
          <w:rFonts w:hint="eastAsia" w:ascii="宋体" w:hAnsi="宋体" w:cs="宋体"/>
          <w:kern w:val="0"/>
          <w:highlight w:val="none"/>
        </w:rPr>
        <w:t>），从业人员</w:t>
      </w:r>
      <w:r>
        <w:rPr>
          <w:rFonts w:hint="eastAsia" w:ascii="宋体" w:hAnsi="宋体" w:cs="宋体"/>
          <w:kern w:val="0"/>
          <w:highlight w:val="none"/>
          <w:u w:val="single"/>
        </w:rPr>
        <w:tab/>
      </w:r>
      <w:r>
        <w:rPr>
          <w:rFonts w:hint="eastAsia" w:ascii="宋体" w:hAnsi="宋体" w:cs="宋体"/>
          <w:kern w:val="0"/>
          <w:highlight w:val="none"/>
        </w:rPr>
        <w:t xml:space="preserve">人，营业收入为 </w:t>
      </w:r>
      <w:r>
        <w:rPr>
          <w:rFonts w:hint="eastAsia" w:ascii="宋体" w:hAnsi="宋体" w:cs="宋体"/>
          <w:kern w:val="0"/>
          <w:highlight w:val="none"/>
          <w:u w:val="single"/>
        </w:rPr>
        <w:tab/>
      </w:r>
      <w:r>
        <w:rPr>
          <w:rFonts w:hint="eastAsia" w:ascii="宋体" w:hAnsi="宋体" w:cs="宋体"/>
          <w:kern w:val="0"/>
          <w:highlight w:val="none"/>
        </w:rPr>
        <w:t>万元，资产总额为</w:t>
      </w:r>
      <w:r>
        <w:rPr>
          <w:rFonts w:hint="eastAsia" w:ascii="宋体" w:hAnsi="宋体" w:cs="宋体"/>
          <w:kern w:val="0"/>
          <w:highlight w:val="none"/>
          <w:u w:val="single"/>
        </w:rPr>
        <w:tab/>
      </w:r>
      <w:r>
        <w:rPr>
          <w:rFonts w:hint="eastAsia" w:ascii="宋体" w:hAnsi="宋体" w:cs="宋体"/>
          <w:kern w:val="0"/>
          <w:highlight w:val="none"/>
          <w:u w:val="single"/>
        </w:rPr>
        <w:t xml:space="preserve"> </w:t>
      </w:r>
      <w:r>
        <w:rPr>
          <w:rFonts w:hint="eastAsia" w:ascii="宋体" w:hAnsi="宋体" w:cs="宋体"/>
          <w:kern w:val="0"/>
          <w:highlight w:val="none"/>
        </w:rPr>
        <w:t>万元，属于（</w:t>
      </w:r>
      <w:r>
        <w:rPr>
          <w:rFonts w:hint="eastAsia" w:ascii="宋体" w:hAnsi="宋体" w:cs="宋体"/>
          <w:kern w:val="0"/>
          <w:highlight w:val="none"/>
          <w:u w:val="single"/>
        </w:rPr>
        <w:t>中型企业、小型企业、微型企业</w:t>
      </w:r>
      <w:r>
        <w:rPr>
          <w:rFonts w:hint="eastAsia" w:ascii="宋体" w:hAnsi="宋体" w:cs="宋体"/>
          <w:kern w:val="0"/>
          <w:highlight w:val="none"/>
        </w:rPr>
        <w:t>）；</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2、（</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）；制造商为（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 xml:space="preserve">    </w:t>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 xml:space="preserve">   </w:t>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以上企业，不属于大企业的分支机构，不存在控股股东为大企业的情形，也不存在与大企业的负责人为同一人的情形。</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本企业对上述声明内容的真实性负责。如有虚假，将依法承担相应责任。</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8"/>
        <w:tabs>
          <w:tab w:val="left" w:pos="562"/>
          <w:tab w:val="left" w:pos="3372"/>
          <w:tab w:val="left" w:pos="3653"/>
        </w:tabs>
        <w:ind w:left="4200" w:leftChars="2000"/>
        <w:rPr>
          <w:rFonts w:hint="eastAsia" w:ascii="宋体" w:hAnsi="宋体" w:cs="宋体"/>
          <w:highlight w:val="none"/>
        </w:rPr>
      </w:pPr>
      <w:r>
        <w:rPr>
          <w:rFonts w:hint="eastAsia" w:ascii="宋体" w:hAnsi="宋体" w:cs="宋体"/>
          <w:spacing w:val="-2"/>
          <w:highlight w:val="none"/>
        </w:rPr>
        <w:t>企业名称（盖章）日期：</w:t>
      </w:r>
    </w:p>
    <w:p>
      <w:pPr>
        <w:pStyle w:val="8"/>
        <w:tabs>
          <w:tab w:val="left" w:pos="562"/>
          <w:tab w:val="left" w:pos="3372"/>
          <w:tab w:val="left" w:pos="3653"/>
        </w:tabs>
        <w:jc w:val="center"/>
        <w:rPr>
          <w:rFonts w:hint="eastAsia" w:ascii="宋体" w:hAnsi="宋体" w:cs="宋体"/>
          <w:spacing w:val="-2"/>
          <w:highlight w:val="none"/>
        </w:rPr>
      </w:pPr>
      <w:r>
        <w:rPr>
          <w:rFonts w:hint="eastAsia" w:ascii="宋体" w:hAnsi="宋体" w:cs="宋体"/>
          <w:spacing w:val="-2"/>
          <w:highlight w:val="none"/>
        </w:rPr>
        <w:t>从业人员、营业收入、资产总额填报上一年度数据，无上一年度数据的新成立企业可不填报。</w:t>
      </w:r>
    </w:p>
    <w:p>
      <w:pPr>
        <w:spacing w:after="319" w:afterLines="100"/>
        <w:jc w:val="center"/>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本公司（联合体）郑重声明，根据《政府采购促进中小企业发展管理办法》（财库﹝2020﹞46 号）的规定，本公司（联合体）参加（</w:t>
      </w:r>
      <w:r>
        <w:rPr>
          <w:rFonts w:hint="eastAsia" w:ascii="宋体" w:hAnsi="宋体" w:cs="宋体"/>
          <w:spacing w:val="-2"/>
          <w:highlight w:val="none"/>
          <w:u w:val="single"/>
        </w:rPr>
        <w:t>单位名称</w:t>
      </w:r>
      <w:r>
        <w:rPr>
          <w:rFonts w:hint="eastAsia" w:ascii="宋体" w:hAnsi="宋体" w:cs="宋体"/>
          <w:spacing w:val="-2"/>
          <w:highlight w:val="none"/>
        </w:rPr>
        <w:t>）的（</w:t>
      </w:r>
      <w:r>
        <w:rPr>
          <w:rFonts w:hint="eastAsia" w:ascii="宋体" w:hAnsi="宋体" w:cs="宋体"/>
          <w:spacing w:val="-2"/>
          <w:highlight w:val="none"/>
          <w:u w:val="single"/>
        </w:rPr>
        <w:t>项目名称</w:t>
      </w:r>
      <w:r>
        <w:rPr>
          <w:rFonts w:hint="eastAsia" w:ascii="宋体" w:hAnsi="宋体" w:cs="宋体"/>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1、（</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）；承建（承接）企业为（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ab/>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ab/>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2、（</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 ；承建（承接）企业为（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ab/>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ab/>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以上企业，不属于大企业的分支机构，不存在控股股东为大企业的情形，也不存在与大企业的负责人为同一人的情形。</w:t>
      </w: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本企业对上述声明内容的真实性负责。如有虚假，将依法承担相应责任。</w:t>
      </w:r>
    </w:p>
    <w:p>
      <w:pPr>
        <w:pStyle w:val="8"/>
        <w:tabs>
          <w:tab w:val="left" w:pos="562"/>
          <w:tab w:val="left" w:pos="3372"/>
          <w:tab w:val="left" w:pos="3653"/>
        </w:tabs>
        <w:ind w:firstLine="472" w:firstLineChars="200"/>
        <w:rPr>
          <w:rFonts w:hint="eastAsia" w:ascii="宋体" w:hAnsi="宋体" w:cs="宋体"/>
          <w:spacing w:val="-2"/>
          <w:highlight w:val="none"/>
        </w:rPr>
      </w:pPr>
    </w:p>
    <w:p>
      <w:pPr>
        <w:pStyle w:val="8"/>
        <w:tabs>
          <w:tab w:val="left" w:pos="562"/>
          <w:tab w:val="left" w:pos="3372"/>
          <w:tab w:val="left" w:pos="3653"/>
        </w:tabs>
        <w:ind w:firstLine="472" w:firstLineChars="200"/>
        <w:rPr>
          <w:rFonts w:hint="eastAsia" w:ascii="宋体" w:hAnsi="宋体" w:cs="宋体"/>
          <w:spacing w:val="-2"/>
          <w:highlight w:val="none"/>
        </w:rPr>
      </w:pPr>
      <w:r>
        <w:rPr>
          <w:rFonts w:hint="eastAsia" w:ascii="宋体" w:hAnsi="宋体" w:cs="宋体"/>
          <w:spacing w:val="-2"/>
          <w:highlight w:val="none"/>
        </w:rPr>
        <w:t>注意事项：</w:t>
      </w:r>
    </w:p>
    <w:p>
      <w:pPr>
        <w:pStyle w:val="8"/>
        <w:tabs>
          <w:tab w:val="left" w:pos="562"/>
          <w:tab w:val="left" w:pos="3372"/>
          <w:tab w:val="left" w:pos="3653"/>
        </w:tabs>
        <w:spacing w:after="0"/>
        <w:ind w:firstLine="472" w:firstLineChars="200"/>
        <w:rPr>
          <w:rFonts w:hint="eastAsia" w:ascii="宋体" w:hAnsi="宋体" w:cs="宋体"/>
          <w:spacing w:val="-2"/>
          <w:highlight w:val="none"/>
        </w:rPr>
      </w:pPr>
      <w:r>
        <w:rPr>
          <w:rFonts w:hint="eastAsia" w:ascii="宋体" w:hAnsi="宋体" w:cs="宋体"/>
          <w:spacing w:val="-2"/>
          <w:highlight w:val="none"/>
        </w:rPr>
        <w:t>1.从业人员、营业收入、资产总额填报上一年度数据，无上一年度数据的新成立企业可不填报。</w:t>
      </w:r>
    </w:p>
    <w:p>
      <w:pPr>
        <w:pStyle w:val="8"/>
        <w:tabs>
          <w:tab w:val="left" w:pos="562"/>
          <w:tab w:val="left" w:pos="3372"/>
          <w:tab w:val="left" w:pos="3653"/>
        </w:tabs>
        <w:spacing w:after="0"/>
        <w:ind w:firstLine="472" w:firstLineChars="200"/>
        <w:rPr>
          <w:rFonts w:hint="eastAsia" w:ascii="宋体" w:hAnsi="宋体" w:cs="宋体"/>
          <w:spacing w:val="-2"/>
          <w:highlight w:val="none"/>
        </w:rPr>
      </w:pPr>
      <w:r>
        <w:rPr>
          <w:rFonts w:hint="eastAsia" w:ascii="宋体" w:hAnsi="宋体" w:cs="宋体"/>
          <w:spacing w:val="-2"/>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8"/>
        <w:tabs>
          <w:tab w:val="left" w:pos="562"/>
          <w:tab w:val="left" w:pos="3372"/>
          <w:tab w:val="left" w:pos="3653"/>
        </w:tabs>
        <w:spacing w:after="0"/>
        <w:ind w:firstLine="472" w:firstLineChars="200"/>
        <w:rPr>
          <w:rFonts w:hint="eastAsia" w:ascii="宋体" w:hAnsi="宋体" w:cs="宋体"/>
          <w:spacing w:val="-2"/>
          <w:highlight w:val="none"/>
        </w:rPr>
      </w:pPr>
      <w:r>
        <w:rPr>
          <w:rFonts w:hint="eastAsia" w:ascii="宋体" w:hAnsi="宋体" w:cs="宋体"/>
          <w:spacing w:val="-2"/>
          <w:highlight w:val="none"/>
        </w:rPr>
        <w:t>3.事业单位、社会组织等非企业主体不享受中小企业扶持政策，但事业单位、社会组织等非企业主体提供全部由中小企业制造的货物参加货物采购项目的除外。</w:t>
      </w:r>
    </w:p>
    <w:p>
      <w:pPr>
        <w:pStyle w:val="8"/>
        <w:tabs>
          <w:tab w:val="left" w:pos="562"/>
          <w:tab w:val="left" w:pos="3372"/>
          <w:tab w:val="left" w:pos="3653"/>
        </w:tabs>
        <w:spacing w:after="0"/>
        <w:ind w:firstLine="472" w:firstLineChars="200"/>
        <w:rPr>
          <w:rFonts w:hint="eastAsia" w:ascii="宋体" w:hAnsi="宋体" w:cs="宋体"/>
          <w:spacing w:val="-2"/>
          <w:highlight w:val="none"/>
        </w:rPr>
      </w:pPr>
      <w:r>
        <w:rPr>
          <w:rFonts w:hint="eastAsia" w:ascii="宋体" w:hAnsi="宋体" w:cs="宋体"/>
          <w:spacing w:val="-2"/>
          <w:highlight w:val="none"/>
        </w:rPr>
        <w:t>4.相关承接/承建企业的所属行业应当与采购标的所属行业（采购文件中明确的行业）相一致。</w:t>
      </w:r>
    </w:p>
    <w:p>
      <w:pPr>
        <w:pStyle w:val="8"/>
        <w:tabs>
          <w:tab w:val="left" w:pos="562"/>
          <w:tab w:val="left" w:pos="3372"/>
          <w:tab w:val="left" w:pos="3653"/>
        </w:tabs>
        <w:spacing w:after="0"/>
        <w:ind w:firstLine="472" w:firstLineChars="200"/>
        <w:rPr>
          <w:rFonts w:hint="eastAsia" w:ascii="宋体" w:hAnsi="宋体" w:cs="宋体"/>
          <w:spacing w:val="-2"/>
          <w:highlight w:val="none"/>
        </w:rPr>
      </w:pPr>
      <w:r>
        <w:rPr>
          <w:rFonts w:hint="eastAsia" w:ascii="宋体" w:hAnsi="宋体" w:cs="宋体"/>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8"/>
        <w:tabs>
          <w:tab w:val="left" w:pos="562"/>
          <w:tab w:val="left" w:pos="3372"/>
          <w:tab w:val="left" w:pos="3653"/>
        </w:tabs>
        <w:ind w:left="4200" w:leftChars="2000"/>
        <w:rPr>
          <w:rFonts w:hint="eastAsia" w:ascii="宋体" w:hAnsi="宋体" w:cs="宋体"/>
          <w:spacing w:val="-2"/>
          <w:highlight w:val="none"/>
        </w:rPr>
      </w:pPr>
    </w:p>
    <w:p>
      <w:pPr>
        <w:pStyle w:val="8"/>
        <w:tabs>
          <w:tab w:val="left" w:pos="562"/>
          <w:tab w:val="left" w:pos="3372"/>
          <w:tab w:val="left" w:pos="3653"/>
        </w:tabs>
        <w:ind w:left="4200" w:leftChars="2000"/>
        <w:rPr>
          <w:rFonts w:hint="eastAsia" w:ascii="宋体" w:hAnsi="宋体" w:cs="宋体"/>
          <w:spacing w:val="-2"/>
          <w:highlight w:val="none"/>
        </w:rPr>
      </w:pPr>
      <w:r>
        <w:rPr>
          <w:rFonts w:hint="eastAsia" w:ascii="宋体" w:hAnsi="宋体" w:cs="宋体"/>
          <w:spacing w:val="-2"/>
          <w:highlight w:val="none"/>
        </w:rPr>
        <w:t>企业名称（盖章）日期：</w:t>
      </w:r>
    </w:p>
    <w:p>
      <w:pPr>
        <w:pStyle w:val="8"/>
        <w:tabs>
          <w:tab w:val="left" w:pos="562"/>
          <w:tab w:val="left" w:pos="3372"/>
          <w:tab w:val="left" w:pos="3653"/>
        </w:tabs>
        <w:spacing w:before="30"/>
        <w:rPr>
          <w:rFonts w:hint="eastAsia" w:ascii="宋体" w:hAnsi="宋体" w:cs="宋体"/>
          <w:highlight w:val="none"/>
        </w:rPr>
      </w:pPr>
      <w:r>
        <w:rPr>
          <w:rFonts w:hint="eastAsia" w:ascii="宋体" w:hAnsi="宋体" w:cs="宋体"/>
          <w:spacing w:val="-2"/>
          <w:highlight w:val="none"/>
        </w:rPr>
        <w:t>从业人员、营业收入、资产总额填报上一年度数据，无上一年度数据的新成立企业可不填报。</w:t>
      </w:r>
      <w:r>
        <w:rPr>
          <w:rFonts w:hint="eastAsia" w:ascii="宋体" w:hAnsi="宋体" w:cs="宋体"/>
          <w:highlight w:val="none"/>
        </w:rPr>
        <w:br w:type="page"/>
      </w:r>
      <w:r>
        <w:rPr>
          <w:rFonts w:hint="eastAsia" w:ascii="宋体" w:hAnsi="宋体" w:cs="宋体"/>
          <w:b/>
          <w:bCs/>
          <w:highlight w:val="none"/>
        </w:rPr>
        <w:t>附 2</w:t>
      </w:r>
    </w:p>
    <w:p>
      <w:pPr>
        <w:jc w:val="center"/>
        <w:rPr>
          <w:rFonts w:hint="eastAsia"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8"/>
        <w:tabs>
          <w:tab w:val="left" w:pos="562"/>
          <w:tab w:val="left" w:pos="3372"/>
          <w:tab w:val="left" w:pos="3653"/>
        </w:tabs>
        <w:ind w:firstLine="480" w:firstLineChars="200"/>
        <w:rPr>
          <w:rFonts w:hint="eastAsia" w:ascii="宋体" w:hAnsi="宋体" w:cs="宋体"/>
          <w:highlight w:val="none"/>
        </w:rPr>
      </w:pPr>
      <w:r>
        <w:rPr>
          <w:rFonts w:hint="eastAsia" w:ascii="宋体" w:hAnsi="宋体" w:cs="宋体"/>
          <w:highlight w:val="none"/>
        </w:rPr>
        <w:t>根据《政府采购促进中小企业发展管理办法》（财库﹝2020﹞46</w:t>
      </w:r>
      <w:r>
        <w:rPr>
          <w:rFonts w:hint="eastAsia" w:ascii="宋体" w:hAnsi="宋体" w:cs="宋体"/>
          <w:spacing w:val="-47"/>
          <w:highlight w:val="none"/>
        </w:rPr>
        <w:t xml:space="preserve"> 号</w:t>
      </w:r>
      <w:r>
        <w:rPr>
          <w:rFonts w:hint="eastAsia" w:ascii="宋体" w:hAnsi="宋体" w:cs="宋体"/>
          <w:spacing w:val="-22"/>
          <w:highlight w:val="none"/>
        </w:rPr>
        <w:t>）</w:t>
      </w:r>
      <w:r>
        <w:rPr>
          <w:rFonts w:hint="eastAsia" w:ascii="宋体" w:hAnsi="宋体" w:cs="宋体"/>
          <w:spacing w:val="-7"/>
          <w:highlight w:val="none"/>
        </w:rPr>
        <w:t>要求，现对本部门</w:t>
      </w:r>
      <w:r>
        <w:rPr>
          <w:rFonts w:hint="eastAsia" w:ascii="宋体" w:hAnsi="宋体" w:cs="宋体"/>
          <w:spacing w:val="-3"/>
          <w:highlight w:val="none"/>
        </w:rPr>
        <w:t>（</w:t>
      </w:r>
      <w:r>
        <w:rPr>
          <w:rFonts w:hint="eastAsia" w:ascii="宋体" w:hAnsi="宋体" w:cs="宋体"/>
          <w:highlight w:val="none"/>
        </w:rPr>
        <w:t>单位</w:t>
      </w:r>
      <w:r>
        <w:rPr>
          <w:rFonts w:hint="eastAsia" w:ascii="宋体" w:hAnsi="宋体" w:cs="宋体"/>
          <w:spacing w:val="-7"/>
          <w:highlight w:val="none"/>
        </w:rPr>
        <w:t>）</w:t>
      </w:r>
      <w:r>
        <w:rPr>
          <w:rFonts w:hint="eastAsia" w:ascii="宋体" w:hAnsi="宋体" w:cs="宋体"/>
          <w:spacing w:val="-4"/>
          <w:highlight w:val="none"/>
        </w:rPr>
        <w:t>××年面向中小企业预留项目执行情况公告如下：</w:t>
      </w:r>
    </w:p>
    <w:p>
      <w:pPr>
        <w:pStyle w:val="8"/>
        <w:tabs>
          <w:tab w:val="left" w:pos="562"/>
          <w:tab w:val="left" w:pos="3372"/>
          <w:tab w:val="left" w:pos="3653"/>
        </w:tabs>
        <w:ind w:firstLine="480" w:firstLineChars="200"/>
        <w:rPr>
          <w:rFonts w:hint="eastAsia" w:ascii="宋体" w:hAnsi="宋体" w:cs="宋体"/>
          <w:highlight w:val="none"/>
        </w:rPr>
      </w:pPr>
      <w:r>
        <w:rPr>
          <w:rFonts w:hint="eastAsia" w:ascii="宋体" w:hAnsi="宋体" w:cs="宋体"/>
          <w:highlight w:val="none"/>
        </w:rPr>
        <w:t>本部门（单位）××年预留项目面向中小企业采购共计××万元，其中，面向小微企业采购××万元，占××%。</w:t>
      </w:r>
    </w:p>
    <w:p>
      <w:pPr>
        <w:pStyle w:val="8"/>
        <w:tabs>
          <w:tab w:val="left" w:pos="562"/>
          <w:tab w:val="left" w:pos="3372"/>
          <w:tab w:val="left" w:pos="3653"/>
        </w:tabs>
        <w:jc w:val="center"/>
        <w:rPr>
          <w:rFonts w:hint="eastAsia" w:ascii="宋体" w:hAnsi="宋体" w:cs="宋体"/>
          <w:b/>
          <w:bCs/>
          <w:highlight w:val="none"/>
        </w:rPr>
      </w:pPr>
      <w:r>
        <w:rPr>
          <w:rFonts w:hint="eastAsia" w:ascii="宋体" w:hAnsi="宋体" w:cs="宋体"/>
          <w:b/>
          <w:bCs/>
          <w:highlight w:val="none"/>
        </w:rPr>
        <w:t>面向中小企业预留项目明细</w:t>
      </w:r>
    </w:p>
    <w:tbl>
      <w:tblPr>
        <w:tblStyle w:val="22"/>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8"/>
              <w:jc w:val="center"/>
              <w:rPr>
                <w:rFonts w:hint="eastAsia"/>
                <w:b/>
                <w:sz w:val="24"/>
                <w:szCs w:val="24"/>
                <w:highlight w:val="none"/>
              </w:rPr>
            </w:pPr>
            <w:r>
              <w:rPr>
                <w:rFonts w:hint="eastAsia"/>
                <w:b/>
                <w:sz w:val="24"/>
                <w:szCs w:val="24"/>
                <w:highlight w:val="none"/>
              </w:rPr>
              <w:t>序号</w:t>
            </w:r>
          </w:p>
        </w:tc>
        <w:tc>
          <w:tcPr>
            <w:tcW w:w="1866" w:type="dxa"/>
            <w:vAlign w:val="center"/>
          </w:tcPr>
          <w:p>
            <w:pPr>
              <w:pStyle w:val="38"/>
              <w:jc w:val="center"/>
              <w:rPr>
                <w:rFonts w:hint="eastAsia"/>
                <w:b/>
                <w:sz w:val="24"/>
                <w:szCs w:val="24"/>
                <w:highlight w:val="none"/>
              </w:rPr>
            </w:pPr>
            <w:r>
              <w:rPr>
                <w:rFonts w:hint="eastAsia"/>
                <w:b/>
                <w:sz w:val="24"/>
                <w:szCs w:val="24"/>
                <w:highlight w:val="none"/>
              </w:rPr>
              <w:t>项目名称</w:t>
            </w:r>
          </w:p>
        </w:tc>
        <w:tc>
          <w:tcPr>
            <w:tcW w:w="2010" w:type="dxa"/>
            <w:vAlign w:val="center"/>
          </w:tcPr>
          <w:p>
            <w:pPr>
              <w:pStyle w:val="38"/>
              <w:jc w:val="center"/>
              <w:rPr>
                <w:rFonts w:hint="eastAsia"/>
                <w:b/>
                <w:sz w:val="24"/>
                <w:szCs w:val="24"/>
                <w:highlight w:val="none"/>
              </w:rPr>
            </w:pPr>
            <w:r>
              <w:rPr>
                <w:rFonts w:hint="eastAsia"/>
                <w:b/>
                <w:sz w:val="24"/>
                <w:szCs w:val="24"/>
                <w:highlight w:val="none"/>
              </w:rPr>
              <w:t>预留选项</w:t>
            </w:r>
          </w:p>
        </w:tc>
        <w:tc>
          <w:tcPr>
            <w:tcW w:w="2296" w:type="dxa"/>
            <w:vAlign w:val="center"/>
          </w:tcPr>
          <w:p>
            <w:pPr>
              <w:pStyle w:val="38"/>
              <w:jc w:val="center"/>
              <w:rPr>
                <w:rFonts w:hint="eastAsia"/>
                <w:b/>
                <w:sz w:val="24"/>
                <w:szCs w:val="24"/>
                <w:highlight w:val="none"/>
              </w:rPr>
            </w:pPr>
            <w:r>
              <w:rPr>
                <w:rFonts w:hint="eastAsia"/>
                <w:b/>
                <w:sz w:val="24"/>
                <w:szCs w:val="24"/>
                <w:highlight w:val="none"/>
              </w:rPr>
              <w:t>面向中小企业采购金额</w:t>
            </w:r>
          </w:p>
        </w:tc>
        <w:tc>
          <w:tcPr>
            <w:tcW w:w="1784" w:type="dxa"/>
            <w:vAlign w:val="center"/>
          </w:tcPr>
          <w:p>
            <w:pPr>
              <w:pStyle w:val="38"/>
              <w:jc w:val="center"/>
              <w:rPr>
                <w:rFonts w:hint="eastAsia"/>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8"/>
              <w:jc w:val="center"/>
              <w:rPr>
                <w:rFonts w:hint="eastAsia"/>
                <w:sz w:val="24"/>
                <w:szCs w:val="24"/>
                <w:highlight w:val="none"/>
              </w:rPr>
            </w:pPr>
          </w:p>
        </w:tc>
        <w:tc>
          <w:tcPr>
            <w:tcW w:w="1866" w:type="dxa"/>
            <w:tcBorders>
              <w:bottom w:val="nil"/>
            </w:tcBorders>
            <w:vAlign w:val="center"/>
          </w:tcPr>
          <w:p>
            <w:pPr>
              <w:pStyle w:val="38"/>
              <w:jc w:val="center"/>
              <w:rPr>
                <w:rFonts w:hint="eastAsia"/>
                <w:sz w:val="24"/>
                <w:szCs w:val="24"/>
                <w:highlight w:val="none"/>
              </w:rPr>
            </w:pPr>
          </w:p>
        </w:tc>
        <w:tc>
          <w:tcPr>
            <w:tcW w:w="2010" w:type="dxa"/>
            <w:tcBorders>
              <w:bottom w:val="nil"/>
            </w:tcBorders>
            <w:vAlign w:val="center"/>
          </w:tcPr>
          <w:p>
            <w:pPr>
              <w:pStyle w:val="38"/>
              <w:jc w:val="center"/>
              <w:rPr>
                <w:rFonts w:hint="eastAsia"/>
                <w:sz w:val="24"/>
                <w:szCs w:val="24"/>
                <w:highlight w:val="none"/>
              </w:rPr>
            </w:pPr>
            <w:r>
              <w:rPr>
                <w:rFonts w:hint="eastAsia"/>
                <w:sz w:val="24"/>
                <w:szCs w:val="24"/>
                <w:highlight w:val="none"/>
              </w:rPr>
              <w:t>（填写“采购项</w:t>
            </w:r>
          </w:p>
        </w:tc>
        <w:tc>
          <w:tcPr>
            <w:tcW w:w="2296" w:type="dxa"/>
            <w:tcBorders>
              <w:bottom w:val="nil"/>
            </w:tcBorders>
            <w:vAlign w:val="center"/>
          </w:tcPr>
          <w:p>
            <w:pPr>
              <w:pStyle w:val="38"/>
              <w:jc w:val="center"/>
              <w:rPr>
                <w:rFonts w:hint="eastAsia"/>
                <w:sz w:val="24"/>
                <w:szCs w:val="24"/>
                <w:highlight w:val="none"/>
              </w:rPr>
            </w:pPr>
          </w:p>
        </w:tc>
        <w:tc>
          <w:tcPr>
            <w:tcW w:w="1784" w:type="dxa"/>
            <w:vMerge w:val="restart"/>
            <w:vAlign w:val="center"/>
          </w:tcPr>
          <w:p>
            <w:pPr>
              <w:pStyle w:val="38"/>
              <w:jc w:val="center"/>
              <w:rPr>
                <w:rFonts w:hint="eastAsia"/>
                <w:sz w:val="24"/>
                <w:szCs w:val="24"/>
                <w:highlight w:val="none"/>
              </w:rPr>
            </w:pPr>
          </w:p>
          <w:p>
            <w:pPr>
              <w:pStyle w:val="38"/>
              <w:jc w:val="center"/>
              <w:rPr>
                <w:rFonts w:hint="eastAsia"/>
                <w:sz w:val="24"/>
                <w:szCs w:val="24"/>
                <w:highlight w:val="none"/>
              </w:rPr>
            </w:pPr>
          </w:p>
          <w:p>
            <w:pPr>
              <w:pStyle w:val="38"/>
              <w:jc w:val="center"/>
              <w:rPr>
                <w:rFonts w:hint="eastAsia"/>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bottom w:val="nil"/>
            </w:tcBorders>
            <w:vAlign w:val="center"/>
          </w:tcPr>
          <w:p>
            <w:pPr>
              <w:pStyle w:val="38"/>
              <w:jc w:val="center"/>
              <w:rPr>
                <w:rFonts w:hint="eastAsia"/>
                <w:sz w:val="24"/>
                <w:szCs w:val="24"/>
                <w:highlight w:val="none"/>
              </w:rPr>
            </w:pPr>
          </w:p>
        </w:tc>
        <w:tc>
          <w:tcPr>
            <w:tcW w:w="2010"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38"/>
              <w:jc w:val="center"/>
              <w:rPr>
                <w:rFonts w:hint="eastAsia"/>
                <w:sz w:val="24"/>
                <w:szCs w:val="24"/>
                <w:highlight w:val="none"/>
              </w:rPr>
            </w:pP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bottom w:val="nil"/>
            </w:tcBorders>
            <w:vAlign w:val="center"/>
          </w:tcPr>
          <w:p>
            <w:pPr>
              <w:pStyle w:val="38"/>
              <w:jc w:val="center"/>
              <w:rPr>
                <w:rFonts w:hint="eastAsia"/>
                <w:sz w:val="24"/>
                <w:szCs w:val="24"/>
                <w:highlight w:val="none"/>
              </w:rPr>
            </w:pPr>
          </w:p>
        </w:tc>
        <w:tc>
          <w:tcPr>
            <w:tcW w:w="2010"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38"/>
              <w:jc w:val="center"/>
              <w:rPr>
                <w:rFonts w:hint="eastAsia"/>
                <w:sz w:val="24"/>
                <w:szCs w:val="24"/>
                <w:highlight w:val="none"/>
              </w:rPr>
            </w:pP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38"/>
              <w:jc w:val="center"/>
              <w:rPr>
                <w:rFonts w:hint="eastAsia"/>
                <w:sz w:val="24"/>
                <w:szCs w:val="24"/>
                <w:highlight w:val="none"/>
              </w:rPr>
            </w:pP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38"/>
              <w:jc w:val="center"/>
              <w:rPr>
                <w:rFonts w:hint="eastAsia"/>
                <w:sz w:val="24"/>
                <w:szCs w:val="24"/>
                <w:highlight w:val="none"/>
              </w:rPr>
            </w:pP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38"/>
              <w:jc w:val="center"/>
              <w:rPr>
                <w:rFonts w:hint="eastAsia"/>
                <w:sz w:val="24"/>
                <w:szCs w:val="24"/>
                <w:highlight w:val="none"/>
              </w:rPr>
            </w:pP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bottom w:val="nil"/>
            </w:tcBorders>
            <w:vAlign w:val="center"/>
          </w:tcPr>
          <w:p>
            <w:pPr>
              <w:pStyle w:val="38"/>
              <w:jc w:val="center"/>
              <w:rPr>
                <w:rFonts w:hint="eastAsia"/>
                <w:sz w:val="24"/>
                <w:szCs w:val="24"/>
                <w:highlight w:val="none"/>
              </w:rPr>
            </w:pPr>
          </w:p>
        </w:tc>
        <w:tc>
          <w:tcPr>
            <w:tcW w:w="2010"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38"/>
              <w:jc w:val="center"/>
              <w:rPr>
                <w:rFonts w:hint="eastAsia"/>
                <w:sz w:val="24"/>
                <w:szCs w:val="24"/>
                <w:highlight w:val="none"/>
              </w:rPr>
            </w:pP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bottom w:val="nil"/>
            </w:tcBorders>
            <w:vAlign w:val="center"/>
          </w:tcPr>
          <w:p>
            <w:pPr>
              <w:pStyle w:val="38"/>
              <w:jc w:val="center"/>
              <w:rPr>
                <w:rFonts w:hint="eastAsia"/>
                <w:sz w:val="24"/>
                <w:szCs w:val="24"/>
                <w:highlight w:val="none"/>
              </w:rPr>
            </w:pPr>
          </w:p>
        </w:tc>
        <w:tc>
          <w:tcPr>
            <w:tcW w:w="2010"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38"/>
              <w:jc w:val="center"/>
              <w:rPr>
                <w:rFonts w:hint="eastAsia"/>
                <w:sz w:val="24"/>
                <w:szCs w:val="24"/>
                <w:highlight w:val="none"/>
              </w:rPr>
            </w:pP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bottom w:val="nil"/>
            </w:tcBorders>
            <w:vAlign w:val="center"/>
          </w:tcPr>
          <w:p>
            <w:pPr>
              <w:pStyle w:val="38"/>
              <w:jc w:val="center"/>
              <w:rPr>
                <w:rFonts w:hint="eastAsia"/>
                <w:sz w:val="24"/>
                <w:szCs w:val="24"/>
                <w:highlight w:val="none"/>
              </w:rPr>
            </w:pPr>
          </w:p>
        </w:tc>
        <w:tc>
          <w:tcPr>
            <w:tcW w:w="2010" w:type="dxa"/>
            <w:tcBorders>
              <w:top w:val="nil"/>
              <w:bottom w:val="nil"/>
            </w:tcBorders>
            <w:vAlign w:val="center"/>
          </w:tcPr>
          <w:p>
            <w:pPr>
              <w:pStyle w:val="38"/>
              <w:jc w:val="center"/>
              <w:rPr>
                <w:rFonts w:hint="eastAsia"/>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38"/>
              <w:jc w:val="center"/>
              <w:rPr>
                <w:rFonts w:hint="eastAsia"/>
                <w:sz w:val="24"/>
                <w:szCs w:val="24"/>
                <w:highlight w:val="none"/>
              </w:rPr>
            </w:pP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highlight w:val="none"/>
              </w:rPr>
            </w:pPr>
          </w:p>
        </w:tc>
        <w:tc>
          <w:tcPr>
            <w:tcW w:w="1866" w:type="dxa"/>
            <w:tcBorders>
              <w:top w:val="nil"/>
            </w:tcBorders>
            <w:vAlign w:val="center"/>
          </w:tcPr>
          <w:p>
            <w:pPr>
              <w:pStyle w:val="38"/>
              <w:jc w:val="center"/>
              <w:rPr>
                <w:rFonts w:hint="eastAsia"/>
                <w:sz w:val="24"/>
                <w:szCs w:val="24"/>
                <w:highlight w:val="none"/>
              </w:rPr>
            </w:pPr>
          </w:p>
        </w:tc>
        <w:tc>
          <w:tcPr>
            <w:tcW w:w="2010" w:type="dxa"/>
            <w:tcBorders>
              <w:top w:val="nil"/>
            </w:tcBorders>
            <w:vAlign w:val="center"/>
          </w:tcPr>
          <w:p>
            <w:pPr>
              <w:pStyle w:val="38"/>
              <w:jc w:val="center"/>
              <w:rPr>
                <w:rFonts w:hint="eastAsia"/>
                <w:sz w:val="24"/>
                <w:szCs w:val="24"/>
                <w:highlight w:val="none"/>
              </w:rPr>
            </w:pPr>
            <w:r>
              <w:rPr>
                <w:rFonts w:hint="eastAsia"/>
                <w:sz w:val="24"/>
                <w:szCs w:val="24"/>
                <w:highlight w:val="none"/>
              </w:rPr>
              <w:t>小企业的比例）</w:t>
            </w:r>
          </w:p>
        </w:tc>
        <w:tc>
          <w:tcPr>
            <w:tcW w:w="2296" w:type="dxa"/>
            <w:tcBorders>
              <w:top w:val="nil"/>
            </w:tcBorders>
            <w:vAlign w:val="center"/>
          </w:tcPr>
          <w:p>
            <w:pPr>
              <w:pStyle w:val="38"/>
              <w:jc w:val="center"/>
              <w:rPr>
                <w:rFonts w:hint="eastAsia"/>
                <w:sz w:val="24"/>
                <w:szCs w:val="24"/>
                <w:highlight w:val="none"/>
              </w:rPr>
            </w:pPr>
          </w:p>
        </w:tc>
        <w:tc>
          <w:tcPr>
            <w:tcW w:w="1784" w:type="dxa"/>
            <w:vMerge w:val="continue"/>
            <w:tcBorders>
              <w:top w:val="nil"/>
            </w:tcBorders>
            <w:vAlign w:val="center"/>
          </w:tcPr>
          <w:p>
            <w:pPr>
              <w:jc w:val="center"/>
              <w:rPr>
                <w:rFonts w:hint="eastAsia"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8"/>
              <w:jc w:val="center"/>
              <w:rPr>
                <w:rFonts w:hint="eastAsia"/>
                <w:sz w:val="24"/>
                <w:szCs w:val="24"/>
                <w:highlight w:val="none"/>
              </w:rPr>
            </w:pPr>
            <w:r>
              <w:rPr>
                <w:rFonts w:hint="eastAsia"/>
                <w:sz w:val="24"/>
                <w:szCs w:val="24"/>
                <w:highlight w:val="none"/>
              </w:rPr>
              <w:t>……</w:t>
            </w:r>
          </w:p>
        </w:tc>
        <w:tc>
          <w:tcPr>
            <w:tcW w:w="1866" w:type="dxa"/>
            <w:vAlign w:val="center"/>
          </w:tcPr>
          <w:p>
            <w:pPr>
              <w:pStyle w:val="38"/>
              <w:jc w:val="center"/>
              <w:rPr>
                <w:rFonts w:hint="eastAsia"/>
                <w:sz w:val="24"/>
                <w:szCs w:val="24"/>
                <w:highlight w:val="none"/>
              </w:rPr>
            </w:pPr>
            <w:r>
              <w:rPr>
                <w:rFonts w:hint="eastAsia"/>
                <w:sz w:val="24"/>
                <w:szCs w:val="24"/>
                <w:highlight w:val="none"/>
              </w:rPr>
              <w:t>……</w:t>
            </w:r>
          </w:p>
        </w:tc>
        <w:tc>
          <w:tcPr>
            <w:tcW w:w="2010" w:type="dxa"/>
            <w:vAlign w:val="center"/>
          </w:tcPr>
          <w:p>
            <w:pPr>
              <w:pStyle w:val="38"/>
              <w:jc w:val="center"/>
              <w:rPr>
                <w:rFonts w:hint="eastAsia"/>
                <w:sz w:val="24"/>
                <w:szCs w:val="24"/>
                <w:highlight w:val="none"/>
              </w:rPr>
            </w:pPr>
            <w:r>
              <w:rPr>
                <w:rFonts w:hint="eastAsia"/>
                <w:sz w:val="24"/>
                <w:szCs w:val="24"/>
                <w:highlight w:val="none"/>
              </w:rPr>
              <w:t>……</w:t>
            </w:r>
          </w:p>
        </w:tc>
        <w:tc>
          <w:tcPr>
            <w:tcW w:w="2296" w:type="dxa"/>
            <w:vAlign w:val="center"/>
          </w:tcPr>
          <w:p>
            <w:pPr>
              <w:pStyle w:val="38"/>
              <w:jc w:val="center"/>
              <w:rPr>
                <w:rFonts w:hint="eastAsia"/>
                <w:sz w:val="24"/>
                <w:szCs w:val="24"/>
                <w:highlight w:val="none"/>
              </w:rPr>
            </w:pPr>
            <w:r>
              <w:rPr>
                <w:rFonts w:hint="eastAsia"/>
                <w:sz w:val="24"/>
                <w:szCs w:val="24"/>
                <w:highlight w:val="none"/>
              </w:rPr>
              <w:t>……</w:t>
            </w:r>
          </w:p>
        </w:tc>
        <w:tc>
          <w:tcPr>
            <w:tcW w:w="1784" w:type="dxa"/>
            <w:vAlign w:val="center"/>
          </w:tcPr>
          <w:p>
            <w:pPr>
              <w:pStyle w:val="38"/>
              <w:jc w:val="center"/>
              <w:rPr>
                <w:rFonts w:hint="eastAsia"/>
                <w:sz w:val="24"/>
                <w:szCs w:val="24"/>
                <w:highlight w:val="none"/>
              </w:rPr>
            </w:pPr>
            <w:r>
              <w:rPr>
                <w:rFonts w:hint="eastAsia"/>
                <w:sz w:val="24"/>
                <w:szCs w:val="24"/>
                <w:highlight w:val="none"/>
              </w:rPr>
              <w:t>……</w:t>
            </w:r>
          </w:p>
        </w:tc>
      </w:tr>
    </w:tbl>
    <w:p>
      <w:pPr>
        <w:pStyle w:val="8"/>
        <w:tabs>
          <w:tab w:val="left" w:pos="562"/>
          <w:tab w:val="left" w:pos="3372"/>
          <w:tab w:val="left" w:pos="3653"/>
        </w:tabs>
        <w:spacing w:before="128"/>
        <w:ind w:left="4220" w:right="1843"/>
        <w:rPr>
          <w:rFonts w:hint="eastAsia" w:ascii="宋体" w:hAnsi="宋体" w:cs="宋体"/>
          <w:highlight w:val="none"/>
        </w:rPr>
      </w:pPr>
      <w:r>
        <w:rPr>
          <w:rFonts w:hint="eastAsia" w:ascii="宋体" w:hAnsi="宋体" w:cs="宋体"/>
          <w:highlight w:val="none"/>
        </w:rPr>
        <w:t>部门（单位）名称： 日期：</w:t>
      </w:r>
    </w:p>
    <w:p>
      <w:pPr>
        <w:pStyle w:val="8"/>
        <w:tabs>
          <w:tab w:val="left" w:pos="562"/>
          <w:tab w:val="left" w:pos="3372"/>
          <w:tab w:val="left" w:pos="3653"/>
        </w:tabs>
        <w:rPr>
          <w:rFonts w:hint="eastAsia" w:ascii="宋体" w:hAnsi="宋体" w:cs="宋体"/>
          <w:highlight w:val="none"/>
        </w:rPr>
      </w:pPr>
    </w:p>
    <w:p>
      <w:pPr>
        <w:pStyle w:val="19"/>
        <w:jc w:val="both"/>
        <w:outlineLvl w:val="9"/>
        <w:rPr>
          <w:rFonts w:hint="eastAsia" w:ascii="宋体" w:hAnsi="宋体" w:eastAsia="宋体" w:cs="宋体"/>
          <w:sz w:val="24"/>
          <w:szCs w:val="24"/>
          <w:highlight w:val="none"/>
        </w:rPr>
      </w:pPr>
    </w:p>
    <w:p>
      <w:pPr>
        <w:tabs>
          <w:tab w:val="left" w:pos="360"/>
        </w:tabs>
        <w:outlineLvl w:val="1"/>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2、工业和信息化部、国家统计局、国家发展和改革委员会、财政部《关于印发〈中小企业划型标准规定〉的通知》（工信部联企〔2011〕300 号）</w:t>
      </w:r>
    </w:p>
    <w:p>
      <w:pPr>
        <w:pStyle w:val="8"/>
        <w:tabs>
          <w:tab w:val="left" w:pos="562"/>
          <w:tab w:val="left" w:pos="3372"/>
          <w:tab w:val="left" w:pos="3653"/>
        </w:tabs>
        <w:rPr>
          <w:rFonts w:hint="eastAsia" w:ascii="宋体" w:hAnsi="宋体" w:cs="宋体"/>
          <w:highlight w:val="none"/>
        </w:rPr>
      </w:pPr>
    </w:p>
    <w:p>
      <w:pPr>
        <w:jc w:val="center"/>
        <w:rPr>
          <w:rFonts w:hint="eastAsia" w:ascii="宋体" w:hAnsi="宋体" w:cs="宋体"/>
          <w:b/>
          <w:bCs/>
          <w:sz w:val="24"/>
          <w:highlight w:val="none"/>
        </w:rPr>
      </w:pPr>
      <w:r>
        <w:rPr>
          <w:rFonts w:hint="eastAsia" w:ascii="宋体" w:hAnsi="宋体" w:cs="宋体"/>
          <w:b/>
          <w:bCs/>
          <w:sz w:val="24"/>
          <w:highlight w:val="none"/>
        </w:rPr>
        <w:t>关于印发中小企业划型标准规定的通知</w:t>
      </w:r>
    </w:p>
    <w:p>
      <w:pPr>
        <w:jc w:val="center"/>
        <w:rPr>
          <w:rFonts w:hint="eastAsia" w:ascii="宋体" w:hAnsi="宋体" w:cs="宋体"/>
          <w:sz w:val="24"/>
          <w:highlight w:val="none"/>
        </w:rPr>
      </w:pPr>
      <w:r>
        <w:rPr>
          <w:rFonts w:hint="eastAsia" w:ascii="宋体" w:hAnsi="宋体" w:cs="宋体"/>
          <w:sz w:val="24"/>
          <w:highlight w:val="none"/>
        </w:rPr>
        <w:t>工信部联企业〔2011〕300号</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ind w:firstLine="480" w:firstLineChars="200"/>
        <w:rPr>
          <w:rFonts w:hint="eastAsia"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sz w:val="24"/>
          <w:highlight w:val="none"/>
        </w:rPr>
      </w:pPr>
      <w:r>
        <w:rPr>
          <w:rFonts w:hint="eastAsia" w:ascii="宋体" w:hAnsi="宋体" w:cs="宋体"/>
          <w:sz w:val="24"/>
          <w:highlight w:val="none"/>
        </w:rPr>
        <w:t>工业和信息化部 国家统计局</w:t>
      </w:r>
    </w:p>
    <w:p>
      <w:pPr>
        <w:ind w:firstLine="480" w:firstLineChars="200"/>
        <w:jc w:val="right"/>
        <w:rPr>
          <w:rFonts w:hint="eastAsia" w:ascii="宋体" w:hAnsi="宋体" w:cs="宋体"/>
          <w:sz w:val="24"/>
          <w:highlight w:val="none"/>
        </w:rPr>
      </w:pPr>
      <w:r>
        <w:rPr>
          <w:rFonts w:hint="eastAsia" w:ascii="宋体" w:hAnsi="宋体" w:cs="宋体"/>
          <w:sz w:val="24"/>
          <w:highlight w:val="none"/>
        </w:rPr>
        <w:t>国家发展和改革委员会 财政部</w:t>
      </w:r>
    </w:p>
    <w:p>
      <w:pPr>
        <w:ind w:firstLine="480" w:firstLineChars="200"/>
        <w:jc w:val="right"/>
        <w:rPr>
          <w:rFonts w:hint="eastAsia" w:ascii="宋体" w:hAnsi="宋体" w:cs="宋体"/>
          <w:sz w:val="24"/>
          <w:highlight w:val="none"/>
        </w:rPr>
      </w:pPr>
      <w:r>
        <w:rPr>
          <w:rFonts w:hint="eastAsia" w:ascii="宋体" w:hAnsi="宋体" w:cs="宋体"/>
          <w:sz w:val="24"/>
          <w:highlight w:val="none"/>
        </w:rPr>
        <w:t>二○一一年六月十八日</w:t>
      </w:r>
    </w:p>
    <w:p>
      <w:pPr>
        <w:ind w:firstLine="480" w:firstLineChars="200"/>
        <w:rPr>
          <w:rFonts w:hint="eastAsia" w:ascii="宋体" w:hAnsi="宋体" w:cs="宋体"/>
          <w:sz w:val="24"/>
          <w:highlight w:val="none"/>
        </w:rPr>
      </w:pPr>
    </w:p>
    <w:p>
      <w:pPr>
        <w:ind w:firstLine="480" w:firstLineChars="200"/>
        <w:rPr>
          <w:rFonts w:hint="eastAsia" w:ascii="宋体" w:hAnsi="宋体" w:cs="宋体"/>
          <w:sz w:val="24"/>
          <w:highlight w:val="none"/>
        </w:rPr>
      </w:pPr>
    </w:p>
    <w:p>
      <w:pPr>
        <w:ind w:firstLine="480" w:firstLineChars="200"/>
        <w:rPr>
          <w:rFonts w:hint="eastAsia" w:ascii="宋体" w:hAnsi="宋体" w:cs="宋体"/>
          <w:sz w:val="24"/>
          <w:highlight w:val="none"/>
        </w:rPr>
      </w:pPr>
    </w:p>
    <w:p>
      <w:pPr>
        <w:jc w:val="center"/>
        <w:rPr>
          <w:rFonts w:hint="eastAsia" w:ascii="宋体" w:hAnsi="宋体" w:cs="宋体"/>
          <w:b/>
          <w:bCs/>
          <w:sz w:val="24"/>
          <w:highlight w:val="none"/>
        </w:rPr>
      </w:pPr>
      <w:r>
        <w:rPr>
          <w:rFonts w:hint="eastAsia" w:ascii="宋体" w:hAnsi="宋体" w:cs="宋体"/>
          <w:b/>
          <w:bCs/>
          <w:sz w:val="24"/>
          <w:highlight w:val="none"/>
        </w:rPr>
        <w:t xml:space="preserve">中小企业划型标准规定 </w:t>
      </w:r>
    </w:p>
    <w:p>
      <w:pPr>
        <w:ind w:firstLine="480" w:firstLineChars="200"/>
        <w:rPr>
          <w:rFonts w:hint="eastAsia"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ind w:firstLine="480" w:firstLineChars="200"/>
        <w:rPr>
          <w:rFonts w:hint="eastAsia"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四、各行业划型标准为： </w:t>
      </w:r>
    </w:p>
    <w:p>
      <w:pPr>
        <w:ind w:firstLine="480" w:firstLineChars="200"/>
        <w:rPr>
          <w:rFonts w:hint="eastAsia"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ind w:firstLine="480" w:firstLineChars="200"/>
        <w:rPr>
          <w:rFonts w:hint="eastAsia"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highlight w:val="none"/>
        </w:rPr>
      </w:pPr>
    </w:p>
    <w:p>
      <w:pPr>
        <w:pStyle w:val="19"/>
        <w:jc w:val="both"/>
        <w:outlineLvl w:val="9"/>
        <w:rPr>
          <w:rFonts w:hint="eastAsia" w:ascii="宋体" w:hAnsi="宋体" w:eastAsia="宋体" w:cs="宋体"/>
          <w:sz w:val="24"/>
          <w:szCs w:val="24"/>
          <w:highlight w:val="none"/>
        </w:rPr>
      </w:pPr>
    </w:p>
    <w:p>
      <w:pPr>
        <w:pStyle w:val="19"/>
        <w:jc w:val="both"/>
        <w:outlineLvl w:val="9"/>
        <w:rPr>
          <w:rFonts w:hint="eastAsia" w:ascii="宋体" w:hAnsi="宋体" w:eastAsia="宋体" w:cs="宋体"/>
          <w:sz w:val="24"/>
          <w:szCs w:val="24"/>
          <w:highlight w:val="none"/>
        </w:rPr>
      </w:pPr>
    </w:p>
    <w:p>
      <w:pPr>
        <w:tabs>
          <w:tab w:val="left" w:pos="360"/>
        </w:tabs>
        <w:outlineLvl w:val="1"/>
        <w:rPr>
          <w:rFonts w:hint="eastAsia"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jc w:val="center"/>
        <w:rPr>
          <w:rFonts w:hint="eastAsia" w:ascii="宋体" w:hAnsi="宋体" w:cs="宋体"/>
          <w:b/>
          <w:bCs/>
          <w:kern w:val="0"/>
          <w:sz w:val="24"/>
          <w:highlight w:val="none"/>
        </w:rPr>
      </w:pPr>
    </w:p>
    <w:p>
      <w:pPr>
        <w:widowControl/>
        <w:shd w:val="clear" w:color="auto" w:fill="FFFFFF"/>
        <w:jc w:val="center"/>
        <w:rPr>
          <w:rFonts w:hint="eastAsia"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jc w:val="left"/>
        <w:rPr>
          <w:rFonts w:hint="eastAsia"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right"/>
        <w:rPr>
          <w:rFonts w:hint="eastAsia"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ind w:firstLine="480" w:firstLineChars="200"/>
        <w:jc w:val="right"/>
        <w:rPr>
          <w:rFonts w:hint="eastAsia"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 </w:t>
      </w:r>
    </w:p>
    <w:p>
      <w:pPr>
        <w:widowControl/>
        <w:shd w:val="clear" w:color="auto" w:fill="FFFFFF"/>
        <w:jc w:val="center"/>
        <w:rPr>
          <w:rFonts w:hint="eastAsia"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 </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jc w:val="left"/>
        <w:rPr>
          <w:rFonts w:hint="eastAsia" w:ascii="宋体" w:hAnsi="宋体" w:cs="宋体"/>
          <w:kern w:val="0"/>
          <w:sz w:val="24"/>
          <w:highlight w:val="none"/>
        </w:rPr>
      </w:pPr>
    </w:p>
    <w:p>
      <w:pPr>
        <w:widowControl/>
        <w:jc w:val="left"/>
        <w:rPr>
          <w:rFonts w:hint="eastAsia" w:ascii="宋体" w:hAnsi="宋体" w:cs="宋体"/>
          <w:kern w:val="0"/>
          <w:sz w:val="24"/>
          <w:highlight w:val="none"/>
        </w:rPr>
      </w:pPr>
      <w:r>
        <w:rPr>
          <w:rFonts w:hint="eastAsia" w:ascii="宋体" w:hAnsi="宋体" w:cs="宋体"/>
          <w:kern w:val="0"/>
          <w:sz w:val="24"/>
          <w:highlight w:val="none"/>
        </w:rPr>
        <w:t>附表：</w:t>
      </w:r>
    </w:p>
    <w:p>
      <w:pPr>
        <w:widowControl/>
        <w:jc w:val="center"/>
        <w:rPr>
          <w:rFonts w:hint="eastAsia"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Align w:val="center"/>
          </w:tcPr>
          <w:p>
            <w:pPr>
              <w:widowControl/>
              <w:jc w:val="center"/>
              <w:rPr>
                <w:rFonts w:hint="eastAsia"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计量</w:t>
            </w:r>
          </w:p>
          <w:p>
            <w:pPr>
              <w:widowControl/>
              <w:jc w:val="center"/>
              <w:rPr>
                <w:rFonts w:hint="eastAsia"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highlight w:val="none"/>
              </w:rPr>
            </w:pP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8"/>
        <w:tabs>
          <w:tab w:val="left" w:pos="562"/>
          <w:tab w:val="left" w:pos="3372"/>
          <w:tab w:val="left" w:pos="3653"/>
        </w:tabs>
        <w:rPr>
          <w:rFonts w:hint="eastAsia" w:ascii="宋体" w:hAnsi="宋体" w:cs="宋体"/>
          <w:highlight w:val="none"/>
        </w:rPr>
      </w:pPr>
    </w:p>
    <w:p>
      <w:pPr>
        <w:pStyle w:val="19"/>
        <w:outlineLvl w:val="9"/>
        <w:rPr>
          <w:rFonts w:hint="eastAsia" w:ascii="宋体" w:hAnsi="宋体" w:eastAsia="宋体" w:cs="宋体"/>
          <w:sz w:val="24"/>
          <w:szCs w:val="24"/>
          <w:highlight w:val="none"/>
        </w:rPr>
      </w:pPr>
    </w:p>
    <w:p>
      <w:pPr>
        <w:tabs>
          <w:tab w:val="left" w:pos="360"/>
        </w:tabs>
        <w:outlineLvl w:val="1"/>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rPr>
          <w:rFonts w:hint="eastAsia" w:ascii="宋体" w:hAnsi="宋体" w:cs="宋体"/>
          <w:bCs/>
          <w:sz w:val="24"/>
          <w:highlight w:val="none"/>
        </w:rPr>
      </w:pPr>
    </w:p>
    <w:p>
      <w:pPr>
        <w:shd w:val="clear" w:color="auto" w:fill="FFFFFF"/>
        <w:rPr>
          <w:rFonts w:hint="eastAsia" w:ascii="宋体" w:hAnsi="宋体" w:cs="宋体"/>
          <w:bCs/>
          <w:sz w:val="24"/>
          <w:highlight w:val="none"/>
        </w:rPr>
      </w:pPr>
      <w:r>
        <w:rPr>
          <w:rFonts w:hint="eastAsia" w:ascii="宋体" w:hAnsi="宋体" w:cs="宋体"/>
          <w:bCs/>
          <w:sz w:val="24"/>
          <w:highlight w:val="none"/>
        </w:rPr>
        <w:t>关于促进残疾人就业政府采购政策的通知</w:t>
      </w:r>
    </w:p>
    <w:p>
      <w:pPr>
        <w:pStyle w:val="18"/>
        <w:shd w:val="clear" w:color="auto" w:fill="FFFFFF"/>
        <w:spacing w:before="0" w:beforeAutospacing="0" w:after="0" w:afterAutospacing="0"/>
        <w:jc w:val="center"/>
        <w:rPr>
          <w:rFonts w:hint="eastAsia"/>
          <w:highlight w:val="none"/>
        </w:rPr>
      </w:pPr>
      <w:r>
        <w:rPr>
          <w:rFonts w:hint="eastAsia"/>
          <w:highlight w:val="none"/>
        </w:rPr>
        <w:t>　　</w:t>
      </w:r>
      <w:bookmarkStart w:id="52" w:name="sendNo"/>
      <w:r>
        <w:rPr>
          <w:rFonts w:hint="eastAsia"/>
          <w:highlight w:val="none"/>
        </w:rPr>
        <w:t>财库〔</w:t>
      </w:r>
      <w:bookmarkEnd w:id="52"/>
      <w:r>
        <w:rPr>
          <w:rFonts w:hint="eastAsia"/>
          <w:highlight w:val="none"/>
        </w:rPr>
        <w:t>2017〕141号</w:t>
      </w:r>
    </w:p>
    <w:p>
      <w:pPr>
        <w:pStyle w:val="18"/>
        <w:shd w:val="clear" w:color="auto" w:fill="FFFFFF"/>
        <w:spacing w:before="0" w:beforeAutospacing="0" w:after="0" w:afterAutospacing="0"/>
        <w:ind w:firstLine="480" w:firstLineChars="200"/>
        <w:rPr>
          <w:rFonts w:hint="eastAsia"/>
          <w:highlight w:val="none"/>
        </w:rPr>
      </w:pPr>
      <w:bookmarkStart w:id="53"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
      <w:r>
        <w:rPr>
          <w:rFonts w:hint="eastAsia"/>
          <w:highlight w:val="none"/>
        </w:rPr>
        <w:t>：</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一、享受政府采购支持政策的残疾人福利性单位应当同时满足以下条件：</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（一）安置的残疾人占本单位在职职工人数的比例不低于25%（含25%），并且安置的残疾人人数不少于10人（含10人）；</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（二）依法与安置的每位残疾人签订了一年以上（含一年）的劳动合同或服务协议；</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（三）为安置的每位残疾人按月足额缴纳了基本养老保险、基本医疗保险、失业保险、工伤保险和生育保险等社会保险费；</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供应商提供的《残疾人福利性单位声明函》与事实不符的，依照《政府采购法》第七十七条第一款的规定追究法律责任。</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8"/>
        <w:shd w:val="clear" w:color="auto" w:fill="FFFFFF"/>
        <w:spacing w:before="0" w:beforeAutospacing="0" w:after="0" w:afterAutospacing="0"/>
        <w:ind w:firstLine="480" w:firstLineChars="200"/>
        <w:rPr>
          <w:rFonts w:hint="eastAsia"/>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8"/>
        <w:shd w:val="clear" w:color="auto" w:fill="FFFFFF"/>
        <w:spacing w:before="0" w:beforeAutospacing="0" w:after="0" w:afterAutospacing="0" w:line="560" w:lineRule="exact"/>
        <w:ind w:firstLine="480" w:firstLineChars="200"/>
        <w:rPr>
          <w:rFonts w:hint="eastAsia"/>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8"/>
        <w:shd w:val="clear" w:color="auto" w:fill="FFFFFF"/>
        <w:spacing w:before="0" w:beforeAutospacing="0" w:after="0" w:afterAutospacing="0" w:line="560" w:lineRule="exact"/>
        <w:ind w:firstLine="480" w:firstLineChars="200"/>
        <w:rPr>
          <w:rFonts w:hint="eastAsia"/>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8"/>
        <w:shd w:val="clear" w:color="auto" w:fill="FFFFFF"/>
        <w:spacing w:before="0" w:beforeAutospacing="0" w:after="0" w:afterAutospacing="0" w:line="560" w:lineRule="exact"/>
        <w:ind w:firstLine="480" w:firstLineChars="200"/>
        <w:rPr>
          <w:rFonts w:hint="eastAsia"/>
          <w:highlight w:val="none"/>
        </w:rPr>
      </w:pPr>
      <w:r>
        <w:rPr>
          <w:rFonts w:hint="eastAsia"/>
          <w:highlight w:val="none"/>
        </w:rPr>
        <w:t>七、本通知自2017年10月1日起执行。</w:t>
      </w:r>
    </w:p>
    <w:p>
      <w:pPr>
        <w:pStyle w:val="18"/>
        <w:shd w:val="clear" w:color="auto" w:fill="FFFFFF"/>
        <w:spacing w:before="0" w:beforeAutospacing="0" w:after="0" w:afterAutospacing="0" w:line="560" w:lineRule="exact"/>
        <w:ind w:firstLine="480" w:firstLineChars="200"/>
        <w:jc w:val="right"/>
        <w:rPr>
          <w:rFonts w:hint="eastAsia"/>
          <w:highlight w:val="none"/>
        </w:rPr>
      </w:pPr>
      <w:r>
        <w:rPr>
          <w:rFonts w:hint="eastAsia"/>
          <w:highlight w:val="none"/>
        </w:rPr>
        <w:t>财政部 民政部 中国残疾人联合会</w:t>
      </w:r>
    </w:p>
    <w:p>
      <w:pPr>
        <w:pStyle w:val="18"/>
        <w:shd w:val="clear" w:color="auto" w:fill="FFFFFF"/>
        <w:spacing w:before="0" w:beforeAutospacing="0" w:after="0" w:afterAutospacing="0" w:line="560" w:lineRule="exact"/>
        <w:ind w:firstLine="480" w:firstLineChars="200"/>
        <w:jc w:val="right"/>
        <w:rPr>
          <w:rFonts w:hint="eastAsia"/>
          <w:highlight w:val="none"/>
        </w:rPr>
      </w:pPr>
      <w:r>
        <w:rPr>
          <w:rFonts w:hint="eastAsia"/>
          <w:highlight w:val="none"/>
        </w:rPr>
        <w:t>2017年8月22日</w:t>
      </w:r>
    </w:p>
    <w:p>
      <w:pPr>
        <w:pStyle w:val="39"/>
        <w:shd w:val="clear" w:color="auto" w:fill="FFFFFF"/>
        <w:spacing w:before="0" w:beforeAutospacing="0" w:after="0" w:afterAutospacing="0" w:line="560" w:lineRule="exact"/>
        <w:jc w:val="both"/>
        <w:rPr>
          <w:rFonts w:hint="eastAsia"/>
          <w:highlight w:val="none"/>
        </w:rPr>
      </w:pPr>
      <w:r>
        <w:rPr>
          <w:rFonts w:hint="eastAsia"/>
          <w:highlight w:val="none"/>
        </w:rPr>
        <w:t>附件：</w:t>
      </w:r>
    </w:p>
    <w:p>
      <w:pPr>
        <w:pStyle w:val="39"/>
        <w:shd w:val="clear" w:color="auto" w:fill="FFFFFF"/>
        <w:spacing w:before="0" w:beforeAutospacing="0" w:after="0" w:afterAutospacing="0" w:line="560" w:lineRule="exact"/>
        <w:ind w:firstLine="482" w:firstLineChars="200"/>
        <w:jc w:val="center"/>
        <w:rPr>
          <w:rFonts w:hint="eastAsia"/>
          <w:highlight w:val="none"/>
        </w:rPr>
      </w:pPr>
      <w:r>
        <w:rPr>
          <w:rStyle w:val="40"/>
          <w:rFonts w:hint="eastAsia"/>
          <w:b/>
          <w:bCs/>
          <w:highlight w:val="none"/>
        </w:rPr>
        <w:t>残疾人福利性单位声明函</w:t>
      </w:r>
    </w:p>
    <w:p>
      <w:pPr>
        <w:pStyle w:val="39"/>
        <w:shd w:val="clear" w:color="auto" w:fill="FFFFFF"/>
        <w:spacing w:before="0" w:beforeAutospacing="0" w:after="0" w:afterAutospacing="0" w:line="560" w:lineRule="exact"/>
        <w:ind w:firstLine="480" w:firstLineChars="200"/>
        <w:jc w:val="both"/>
        <w:rPr>
          <w:rFonts w:hint="eastAsia"/>
          <w:highlight w:val="none"/>
        </w:rPr>
      </w:pPr>
      <w:r>
        <w:rPr>
          <w:rStyle w:val="40"/>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9"/>
        <w:shd w:val="clear" w:color="auto" w:fill="FFFFFF"/>
        <w:spacing w:before="0" w:beforeAutospacing="0" w:after="0" w:afterAutospacing="0" w:line="560" w:lineRule="exact"/>
        <w:ind w:firstLine="480" w:firstLineChars="200"/>
        <w:jc w:val="both"/>
        <w:rPr>
          <w:rFonts w:hint="eastAsia"/>
          <w:highlight w:val="none"/>
        </w:rPr>
      </w:pPr>
      <w:r>
        <w:rPr>
          <w:rStyle w:val="40"/>
          <w:rFonts w:hint="eastAsia"/>
          <w:highlight w:val="none"/>
        </w:rPr>
        <w:t>本单位对上述声明的真实性负责。如有虚假，将依法承担相应责任。</w:t>
      </w:r>
    </w:p>
    <w:p>
      <w:pPr>
        <w:pStyle w:val="39"/>
        <w:shd w:val="clear" w:color="auto" w:fill="FFFFFF"/>
        <w:spacing w:before="0" w:beforeAutospacing="0" w:after="0" w:afterAutospacing="0" w:line="560" w:lineRule="exact"/>
        <w:ind w:firstLine="480" w:firstLineChars="200"/>
        <w:jc w:val="both"/>
        <w:rPr>
          <w:rFonts w:hint="eastAsia"/>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9"/>
        <w:shd w:val="clear" w:color="auto" w:fill="FFFFFF"/>
        <w:spacing w:before="0" w:beforeAutospacing="0" w:after="0" w:afterAutospacing="0" w:line="560" w:lineRule="exact"/>
        <w:ind w:right="2100" w:rightChars="1000"/>
        <w:jc w:val="right"/>
        <w:rPr>
          <w:rFonts w:hint="eastAsia"/>
          <w:highlight w:val="none"/>
        </w:rPr>
      </w:pPr>
      <w:r>
        <w:rPr>
          <w:rStyle w:val="40"/>
          <w:rFonts w:hint="eastAsia"/>
          <w:highlight w:val="none"/>
        </w:rPr>
        <w:t>单位名称（盖章）：</w:t>
      </w:r>
    </w:p>
    <w:p>
      <w:pPr>
        <w:pStyle w:val="39"/>
        <w:shd w:val="clear" w:color="auto" w:fill="FFFFFF"/>
        <w:spacing w:before="0" w:beforeAutospacing="0" w:after="0" w:afterAutospacing="0" w:line="560" w:lineRule="exact"/>
        <w:ind w:right="2100" w:rightChars="1000"/>
        <w:jc w:val="right"/>
        <w:rPr>
          <w:rFonts w:hint="eastAsia"/>
          <w:highlight w:val="none"/>
          <w:lang w:val="fr-CH"/>
        </w:rPr>
      </w:pPr>
      <w:r>
        <w:rPr>
          <w:rStyle w:val="40"/>
          <w:rFonts w:hint="eastAsia"/>
          <w:highlight w:val="none"/>
        </w:rPr>
        <w:t>日 期：</w:t>
      </w:r>
    </w:p>
    <w:p>
      <w:pPr>
        <w:tabs>
          <w:tab w:val="left" w:pos="640"/>
          <w:tab w:val="left" w:pos="1260"/>
          <w:tab w:val="left" w:pos="1418"/>
        </w:tabs>
        <w:spacing w:line="360" w:lineRule="auto"/>
        <w:ind w:right="-420" w:rightChars="-200"/>
        <w:rPr>
          <w:rFonts w:hint="eastAsia" w:ascii="宋体" w:hAnsi="宋体" w:cs="宋体"/>
          <w:sz w:val="24"/>
          <w:highlight w:val="none"/>
          <w:lang w:val="fr-CH"/>
        </w:rPr>
      </w:pPr>
    </w:p>
    <w:p>
      <w:pPr>
        <w:pStyle w:val="34"/>
        <w:rPr>
          <w:highlight w:val="none"/>
          <w:lang w:val="fr-CH"/>
        </w:rPr>
      </w:pPr>
    </w:p>
    <w:p>
      <w:pPr>
        <w:rPr>
          <w:highlight w:val="none"/>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16D245F"/>
    <w:multiLevelType w:val="singleLevel"/>
    <w:tmpl w:val="A16D245F"/>
    <w:lvl w:ilvl="0" w:tentative="0">
      <w:start w:val="1"/>
      <w:numFmt w:val="decimal"/>
      <w:lvlText w:val="(%1)"/>
      <w:lvlJc w:val="left"/>
      <w:pPr>
        <w:ind w:left="425" w:hanging="425"/>
      </w:pPr>
      <w:rPr>
        <w:rFonts w:hint="default"/>
      </w:rPr>
    </w:lvl>
  </w:abstractNum>
  <w:abstractNum w:abstractNumId="3">
    <w:nsid w:val="A77657F5"/>
    <w:multiLevelType w:val="singleLevel"/>
    <w:tmpl w:val="A77657F5"/>
    <w:lvl w:ilvl="0" w:tentative="0">
      <w:start w:val="1"/>
      <w:numFmt w:val="decimal"/>
      <w:suff w:val="nothing"/>
      <w:lvlText w:val="（%1）"/>
      <w:lvlJc w:val="left"/>
    </w:lvl>
  </w:abstractNum>
  <w:abstractNum w:abstractNumId="4">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5">
    <w:nsid w:val="B60EDFBE"/>
    <w:multiLevelType w:val="singleLevel"/>
    <w:tmpl w:val="B60EDFBE"/>
    <w:lvl w:ilvl="0" w:tentative="0">
      <w:start w:val="1"/>
      <w:numFmt w:val="decimal"/>
      <w:suff w:val="nothing"/>
      <w:lvlText w:val="（%1）"/>
      <w:lvlJc w:val="left"/>
    </w:lvl>
  </w:abstractNum>
  <w:abstractNum w:abstractNumId="6">
    <w:nsid w:val="C07B747D"/>
    <w:multiLevelType w:val="singleLevel"/>
    <w:tmpl w:val="C07B747D"/>
    <w:lvl w:ilvl="0" w:tentative="0">
      <w:start w:val="1"/>
      <w:numFmt w:val="decimal"/>
      <w:lvlText w:val="(%1)"/>
      <w:lvlJc w:val="left"/>
      <w:pPr>
        <w:ind w:left="425" w:hanging="425"/>
      </w:pPr>
      <w:rPr>
        <w:rFonts w:hint="default"/>
      </w:rPr>
    </w:lvl>
  </w:abstractNum>
  <w:abstractNum w:abstractNumId="7">
    <w:nsid w:val="E9CA93D0"/>
    <w:multiLevelType w:val="singleLevel"/>
    <w:tmpl w:val="E9CA93D0"/>
    <w:lvl w:ilvl="0" w:tentative="0">
      <w:start w:val="1"/>
      <w:numFmt w:val="chineseCounting"/>
      <w:suff w:val="nothing"/>
      <w:lvlText w:val="（%1）"/>
      <w:lvlJc w:val="left"/>
      <w:rPr>
        <w:rFonts w:hint="eastAsia"/>
      </w:rPr>
    </w:lvl>
  </w:abstractNum>
  <w:abstractNum w:abstractNumId="8">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9">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10">
    <w:nsid w:val="1EF099AE"/>
    <w:multiLevelType w:val="singleLevel"/>
    <w:tmpl w:val="1EF099AE"/>
    <w:lvl w:ilvl="0" w:tentative="0">
      <w:start w:val="1"/>
      <w:numFmt w:val="decimal"/>
      <w:lvlText w:val="(%1)"/>
      <w:lvlJc w:val="left"/>
      <w:pPr>
        <w:ind w:left="425" w:hanging="425"/>
      </w:pPr>
      <w:rPr>
        <w:rFonts w:hint="default"/>
      </w:rPr>
    </w:lvl>
  </w:abstractNum>
  <w:abstractNum w:abstractNumId="11">
    <w:nsid w:val="200A2FAF"/>
    <w:multiLevelType w:val="singleLevel"/>
    <w:tmpl w:val="200A2FAF"/>
    <w:lvl w:ilvl="0" w:tentative="0">
      <w:start w:val="5"/>
      <w:numFmt w:val="decimal"/>
      <w:suff w:val="nothing"/>
      <w:lvlText w:val="（%1）"/>
      <w:lvlJc w:val="left"/>
    </w:lvl>
  </w:abstractNum>
  <w:abstractNum w:abstractNumId="12">
    <w:nsid w:val="22C59D81"/>
    <w:multiLevelType w:val="singleLevel"/>
    <w:tmpl w:val="22C59D81"/>
    <w:lvl w:ilvl="0" w:tentative="0">
      <w:start w:val="1"/>
      <w:numFmt w:val="decimal"/>
      <w:lvlText w:val="(%1)"/>
      <w:lvlJc w:val="left"/>
      <w:pPr>
        <w:ind w:left="425" w:hanging="425"/>
      </w:pPr>
      <w:rPr>
        <w:rFonts w:hint="default"/>
      </w:rPr>
    </w:lvl>
  </w:abstractNum>
  <w:abstractNum w:abstractNumId="13">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4">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5">
    <w:nsid w:val="520A9610"/>
    <w:multiLevelType w:val="singleLevel"/>
    <w:tmpl w:val="520A9610"/>
    <w:lvl w:ilvl="0" w:tentative="0">
      <w:start w:val="15"/>
      <w:numFmt w:val="chineseCounting"/>
      <w:suff w:val="space"/>
      <w:lvlText w:val="第%1条"/>
      <w:lvlJc w:val="left"/>
      <w:rPr>
        <w:rFonts w:hint="eastAsia"/>
      </w:rPr>
    </w:lvl>
  </w:abstractNum>
  <w:abstractNum w:abstractNumId="16">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7">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8"/>
  </w:num>
  <w:num w:numId="2">
    <w:abstractNumId w:val="5"/>
  </w:num>
  <w:num w:numId="3">
    <w:abstractNumId w:val="3"/>
  </w:num>
  <w:num w:numId="4">
    <w:abstractNumId w:val="13"/>
  </w:num>
  <w:num w:numId="5">
    <w:abstractNumId w:val="2"/>
  </w:num>
  <w:num w:numId="6">
    <w:abstractNumId w:val="12"/>
  </w:num>
  <w:num w:numId="7">
    <w:abstractNumId w:val="15"/>
  </w:num>
  <w:num w:numId="8">
    <w:abstractNumId w:val="6"/>
  </w:num>
  <w:num w:numId="9">
    <w:abstractNumId w:val="10"/>
  </w:num>
  <w:num w:numId="10">
    <w:abstractNumId w:val="14"/>
  </w:num>
  <w:num w:numId="11">
    <w:abstractNumId w:val="7"/>
  </w:num>
  <w:num w:numId="12">
    <w:abstractNumId w:val="4"/>
  </w:num>
  <w:num w:numId="13">
    <w:abstractNumId w:val="8"/>
  </w:num>
  <w:num w:numId="14">
    <w:abstractNumId w:val="1"/>
  </w:num>
  <w:num w:numId="15">
    <w:abstractNumId w:val="0"/>
  </w:num>
  <w:num w:numId="16">
    <w:abstractNumId w:val="9"/>
  </w:num>
  <w:num w:numId="17">
    <w:abstractNumId w:val="16"/>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02D9F"/>
    <w:rsid w:val="000821F1"/>
    <w:rsid w:val="000E28F5"/>
    <w:rsid w:val="001109FF"/>
    <w:rsid w:val="00124B60"/>
    <w:rsid w:val="00291AA1"/>
    <w:rsid w:val="00304B53"/>
    <w:rsid w:val="003168D7"/>
    <w:rsid w:val="00333A2A"/>
    <w:rsid w:val="003F562F"/>
    <w:rsid w:val="0046340A"/>
    <w:rsid w:val="004819BA"/>
    <w:rsid w:val="00497811"/>
    <w:rsid w:val="004B5B75"/>
    <w:rsid w:val="004D2250"/>
    <w:rsid w:val="004E616D"/>
    <w:rsid w:val="005610EB"/>
    <w:rsid w:val="00576960"/>
    <w:rsid w:val="00591ED4"/>
    <w:rsid w:val="005B3EB6"/>
    <w:rsid w:val="006A5E20"/>
    <w:rsid w:val="007743C7"/>
    <w:rsid w:val="00785F49"/>
    <w:rsid w:val="007A51B4"/>
    <w:rsid w:val="007F6682"/>
    <w:rsid w:val="00802C3C"/>
    <w:rsid w:val="00832935"/>
    <w:rsid w:val="00860332"/>
    <w:rsid w:val="00870BFD"/>
    <w:rsid w:val="00924AE0"/>
    <w:rsid w:val="0098388D"/>
    <w:rsid w:val="009C337D"/>
    <w:rsid w:val="009D033E"/>
    <w:rsid w:val="009E70F5"/>
    <w:rsid w:val="009F1B47"/>
    <w:rsid w:val="00A535FD"/>
    <w:rsid w:val="00A73F84"/>
    <w:rsid w:val="00A81D22"/>
    <w:rsid w:val="00A955D9"/>
    <w:rsid w:val="00AB7314"/>
    <w:rsid w:val="00AC7D6D"/>
    <w:rsid w:val="00BD60D2"/>
    <w:rsid w:val="00BE0740"/>
    <w:rsid w:val="00BF1095"/>
    <w:rsid w:val="00C33D8C"/>
    <w:rsid w:val="00C7677C"/>
    <w:rsid w:val="00CA5316"/>
    <w:rsid w:val="00CB1EB4"/>
    <w:rsid w:val="00D2452C"/>
    <w:rsid w:val="00D71CA4"/>
    <w:rsid w:val="00DC7C1D"/>
    <w:rsid w:val="00DE5743"/>
    <w:rsid w:val="00DF15AF"/>
    <w:rsid w:val="00E6198E"/>
    <w:rsid w:val="00F3460E"/>
    <w:rsid w:val="00F52A8D"/>
    <w:rsid w:val="00F80C5D"/>
    <w:rsid w:val="00F87FEB"/>
    <w:rsid w:val="00FC1BE0"/>
    <w:rsid w:val="01050F22"/>
    <w:rsid w:val="01070590"/>
    <w:rsid w:val="01090AF2"/>
    <w:rsid w:val="010D01E2"/>
    <w:rsid w:val="010D47BB"/>
    <w:rsid w:val="011D7606"/>
    <w:rsid w:val="01211AD4"/>
    <w:rsid w:val="01233A9E"/>
    <w:rsid w:val="012B1DC1"/>
    <w:rsid w:val="01361F25"/>
    <w:rsid w:val="013B4944"/>
    <w:rsid w:val="013B7FED"/>
    <w:rsid w:val="013D4B60"/>
    <w:rsid w:val="0140411C"/>
    <w:rsid w:val="0159301C"/>
    <w:rsid w:val="016067B5"/>
    <w:rsid w:val="01623C7B"/>
    <w:rsid w:val="017E0CD4"/>
    <w:rsid w:val="018C0929"/>
    <w:rsid w:val="01944054"/>
    <w:rsid w:val="01995E38"/>
    <w:rsid w:val="01AA3877"/>
    <w:rsid w:val="01AC5842"/>
    <w:rsid w:val="01AF6971"/>
    <w:rsid w:val="01B12E58"/>
    <w:rsid w:val="01B40563"/>
    <w:rsid w:val="01B8192A"/>
    <w:rsid w:val="01C74429"/>
    <w:rsid w:val="01C87BD5"/>
    <w:rsid w:val="01CC1A40"/>
    <w:rsid w:val="01CD5A45"/>
    <w:rsid w:val="01D27009"/>
    <w:rsid w:val="01D379F0"/>
    <w:rsid w:val="01D52581"/>
    <w:rsid w:val="01D858E3"/>
    <w:rsid w:val="01E27A17"/>
    <w:rsid w:val="01F01DC8"/>
    <w:rsid w:val="01F33470"/>
    <w:rsid w:val="020B6A0C"/>
    <w:rsid w:val="022618D2"/>
    <w:rsid w:val="02274EC8"/>
    <w:rsid w:val="02306473"/>
    <w:rsid w:val="02370927"/>
    <w:rsid w:val="023A5F04"/>
    <w:rsid w:val="023D46EC"/>
    <w:rsid w:val="02497CA0"/>
    <w:rsid w:val="024C79E7"/>
    <w:rsid w:val="026305F6"/>
    <w:rsid w:val="02685C0C"/>
    <w:rsid w:val="026A53CC"/>
    <w:rsid w:val="02863423"/>
    <w:rsid w:val="02881E0B"/>
    <w:rsid w:val="028C11CF"/>
    <w:rsid w:val="02947948"/>
    <w:rsid w:val="02A12ECC"/>
    <w:rsid w:val="02A92B78"/>
    <w:rsid w:val="02AD5464"/>
    <w:rsid w:val="02B05E5C"/>
    <w:rsid w:val="02BA4068"/>
    <w:rsid w:val="02CB7F49"/>
    <w:rsid w:val="02DC6BB1"/>
    <w:rsid w:val="02E13ABD"/>
    <w:rsid w:val="02E96621"/>
    <w:rsid w:val="02EB738D"/>
    <w:rsid w:val="031134B4"/>
    <w:rsid w:val="031C47EB"/>
    <w:rsid w:val="032A251C"/>
    <w:rsid w:val="0334777F"/>
    <w:rsid w:val="0341645D"/>
    <w:rsid w:val="034623EE"/>
    <w:rsid w:val="035A410F"/>
    <w:rsid w:val="035F5FAE"/>
    <w:rsid w:val="03634626"/>
    <w:rsid w:val="03635BA2"/>
    <w:rsid w:val="036D53D0"/>
    <w:rsid w:val="0375269E"/>
    <w:rsid w:val="0375603F"/>
    <w:rsid w:val="0376310C"/>
    <w:rsid w:val="037A0E7B"/>
    <w:rsid w:val="037B196F"/>
    <w:rsid w:val="038A0222"/>
    <w:rsid w:val="038A3EC6"/>
    <w:rsid w:val="039447DF"/>
    <w:rsid w:val="03990047"/>
    <w:rsid w:val="03A03184"/>
    <w:rsid w:val="03A82039"/>
    <w:rsid w:val="03BC628B"/>
    <w:rsid w:val="03BE360A"/>
    <w:rsid w:val="03BF0DB3"/>
    <w:rsid w:val="03D96696"/>
    <w:rsid w:val="03DD6186"/>
    <w:rsid w:val="03E219EE"/>
    <w:rsid w:val="03EA08A3"/>
    <w:rsid w:val="03F5191B"/>
    <w:rsid w:val="04137DFA"/>
    <w:rsid w:val="041A1188"/>
    <w:rsid w:val="041B0A5C"/>
    <w:rsid w:val="042277B0"/>
    <w:rsid w:val="042F2A80"/>
    <w:rsid w:val="043343BF"/>
    <w:rsid w:val="044004C3"/>
    <w:rsid w:val="0442248D"/>
    <w:rsid w:val="04474B37"/>
    <w:rsid w:val="044959C1"/>
    <w:rsid w:val="046E2054"/>
    <w:rsid w:val="046F3628"/>
    <w:rsid w:val="04724631"/>
    <w:rsid w:val="04854128"/>
    <w:rsid w:val="04A005CC"/>
    <w:rsid w:val="04A35474"/>
    <w:rsid w:val="04B50EB1"/>
    <w:rsid w:val="04C63705"/>
    <w:rsid w:val="04D01847"/>
    <w:rsid w:val="04E377CC"/>
    <w:rsid w:val="04E725CC"/>
    <w:rsid w:val="04FF037E"/>
    <w:rsid w:val="05055A4C"/>
    <w:rsid w:val="05062697"/>
    <w:rsid w:val="050D3A03"/>
    <w:rsid w:val="051A0D14"/>
    <w:rsid w:val="051A4FE6"/>
    <w:rsid w:val="052E47BF"/>
    <w:rsid w:val="053973EC"/>
    <w:rsid w:val="0543590B"/>
    <w:rsid w:val="054B35C3"/>
    <w:rsid w:val="05567F85"/>
    <w:rsid w:val="055E50A5"/>
    <w:rsid w:val="05726DA2"/>
    <w:rsid w:val="057C4BBE"/>
    <w:rsid w:val="05804BC2"/>
    <w:rsid w:val="05850883"/>
    <w:rsid w:val="058E7EB0"/>
    <w:rsid w:val="0594022D"/>
    <w:rsid w:val="05AA653C"/>
    <w:rsid w:val="05B747B5"/>
    <w:rsid w:val="05C518FE"/>
    <w:rsid w:val="05C57F3E"/>
    <w:rsid w:val="05C80C71"/>
    <w:rsid w:val="05CD1439"/>
    <w:rsid w:val="05D67331"/>
    <w:rsid w:val="05D74AE1"/>
    <w:rsid w:val="05D9775C"/>
    <w:rsid w:val="05E774BE"/>
    <w:rsid w:val="05FD2B10"/>
    <w:rsid w:val="06130D19"/>
    <w:rsid w:val="062A1B9B"/>
    <w:rsid w:val="06336033"/>
    <w:rsid w:val="064249C6"/>
    <w:rsid w:val="064A387B"/>
    <w:rsid w:val="064E0167"/>
    <w:rsid w:val="06515344"/>
    <w:rsid w:val="06625C39"/>
    <w:rsid w:val="066B5CCB"/>
    <w:rsid w:val="067D3496"/>
    <w:rsid w:val="068A098C"/>
    <w:rsid w:val="069A210C"/>
    <w:rsid w:val="069C665E"/>
    <w:rsid w:val="069E458D"/>
    <w:rsid w:val="06A74AA2"/>
    <w:rsid w:val="06B331CE"/>
    <w:rsid w:val="06B47256"/>
    <w:rsid w:val="06BC14B2"/>
    <w:rsid w:val="06BE2A9A"/>
    <w:rsid w:val="06C44D16"/>
    <w:rsid w:val="06C50397"/>
    <w:rsid w:val="06CC4290"/>
    <w:rsid w:val="06D00EEB"/>
    <w:rsid w:val="06E23AB3"/>
    <w:rsid w:val="06E332E1"/>
    <w:rsid w:val="06F30D45"/>
    <w:rsid w:val="06F32700"/>
    <w:rsid w:val="06FF4665"/>
    <w:rsid w:val="07046BC9"/>
    <w:rsid w:val="070D6D82"/>
    <w:rsid w:val="07235607"/>
    <w:rsid w:val="072D6233"/>
    <w:rsid w:val="072F63A4"/>
    <w:rsid w:val="07501AE3"/>
    <w:rsid w:val="07521B5C"/>
    <w:rsid w:val="0769037B"/>
    <w:rsid w:val="07787DB5"/>
    <w:rsid w:val="077961C6"/>
    <w:rsid w:val="077E797D"/>
    <w:rsid w:val="07804616"/>
    <w:rsid w:val="07994850"/>
    <w:rsid w:val="07A174CB"/>
    <w:rsid w:val="07AA45D1"/>
    <w:rsid w:val="07AC659B"/>
    <w:rsid w:val="07B13BB2"/>
    <w:rsid w:val="07B714A8"/>
    <w:rsid w:val="07CA6A21"/>
    <w:rsid w:val="07CB4548"/>
    <w:rsid w:val="07DD1B2D"/>
    <w:rsid w:val="07E75482"/>
    <w:rsid w:val="07E8334B"/>
    <w:rsid w:val="07EA2C20"/>
    <w:rsid w:val="07FD54F6"/>
    <w:rsid w:val="080A32D3"/>
    <w:rsid w:val="080C0DE8"/>
    <w:rsid w:val="08206FE1"/>
    <w:rsid w:val="082D5BAF"/>
    <w:rsid w:val="08497AA6"/>
    <w:rsid w:val="085D7D94"/>
    <w:rsid w:val="087C541A"/>
    <w:rsid w:val="088300A5"/>
    <w:rsid w:val="088E04ED"/>
    <w:rsid w:val="088F5575"/>
    <w:rsid w:val="089504F3"/>
    <w:rsid w:val="08950582"/>
    <w:rsid w:val="08AC0E08"/>
    <w:rsid w:val="08B50556"/>
    <w:rsid w:val="08BD0334"/>
    <w:rsid w:val="08CD1AC3"/>
    <w:rsid w:val="08CD39FE"/>
    <w:rsid w:val="08CE609D"/>
    <w:rsid w:val="08E57A87"/>
    <w:rsid w:val="08E92ED7"/>
    <w:rsid w:val="08EB30F3"/>
    <w:rsid w:val="08F16230"/>
    <w:rsid w:val="08F43C68"/>
    <w:rsid w:val="090306E4"/>
    <w:rsid w:val="090931C4"/>
    <w:rsid w:val="090A34E0"/>
    <w:rsid w:val="090C38B9"/>
    <w:rsid w:val="092E4D8E"/>
    <w:rsid w:val="09300B06"/>
    <w:rsid w:val="093305F6"/>
    <w:rsid w:val="09353038"/>
    <w:rsid w:val="093822B1"/>
    <w:rsid w:val="09491BC8"/>
    <w:rsid w:val="09575898"/>
    <w:rsid w:val="09592469"/>
    <w:rsid w:val="096F55F7"/>
    <w:rsid w:val="0975320D"/>
    <w:rsid w:val="09823515"/>
    <w:rsid w:val="09934F36"/>
    <w:rsid w:val="09992B4F"/>
    <w:rsid w:val="09A42169"/>
    <w:rsid w:val="09AF2373"/>
    <w:rsid w:val="09B73345"/>
    <w:rsid w:val="09C676BC"/>
    <w:rsid w:val="09C84ED3"/>
    <w:rsid w:val="09CC2259"/>
    <w:rsid w:val="09E666C9"/>
    <w:rsid w:val="09F77876"/>
    <w:rsid w:val="0A0C04D1"/>
    <w:rsid w:val="0A0C5A96"/>
    <w:rsid w:val="0A0F530F"/>
    <w:rsid w:val="0A157CFC"/>
    <w:rsid w:val="0A1D5CB7"/>
    <w:rsid w:val="0A2A768E"/>
    <w:rsid w:val="0A3B3C06"/>
    <w:rsid w:val="0A570F70"/>
    <w:rsid w:val="0A586566"/>
    <w:rsid w:val="0A5B7D15"/>
    <w:rsid w:val="0A5E16A3"/>
    <w:rsid w:val="0A5E5DEA"/>
    <w:rsid w:val="0A602146"/>
    <w:rsid w:val="0A6A44EC"/>
    <w:rsid w:val="0A896457"/>
    <w:rsid w:val="0A8A693C"/>
    <w:rsid w:val="0A97236A"/>
    <w:rsid w:val="0A99092D"/>
    <w:rsid w:val="0A9B6453"/>
    <w:rsid w:val="0AA51080"/>
    <w:rsid w:val="0AA72E75"/>
    <w:rsid w:val="0AB80AEB"/>
    <w:rsid w:val="0AB85257"/>
    <w:rsid w:val="0AC30636"/>
    <w:rsid w:val="0AD44E8F"/>
    <w:rsid w:val="0AD731CB"/>
    <w:rsid w:val="0AE20526"/>
    <w:rsid w:val="0AE37DDF"/>
    <w:rsid w:val="0B036509"/>
    <w:rsid w:val="0B0C40B2"/>
    <w:rsid w:val="0B140280"/>
    <w:rsid w:val="0B237F21"/>
    <w:rsid w:val="0B246449"/>
    <w:rsid w:val="0B260413"/>
    <w:rsid w:val="0B352F5D"/>
    <w:rsid w:val="0B3D39AE"/>
    <w:rsid w:val="0B445AA4"/>
    <w:rsid w:val="0B486311"/>
    <w:rsid w:val="0B5519C9"/>
    <w:rsid w:val="0B5F3925"/>
    <w:rsid w:val="0B6719E5"/>
    <w:rsid w:val="0B7B37EB"/>
    <w:rsid w:val="0B885586"/>
    <w:rsid w:val="0B925AA8"/>
    <w:rsid w:val="0B984E94"/>
    <w:rsid w:val="0BAB25C9"/>
    <w:rsid w:val="0BAE21B6"/>
    <w:rsid w:val="0BB275A6"/>
    <w:rsid w:val="0BB91DF1"/>
    <w:rsid w:val="0BCB4B16"/>
    <w:rsid w:val="0BCD088E"/>
    <w:rsid w:val="0BD240F7"/>
    <w:rsid w:val="0BD31C1D"/>
    <w:rsid w:val="0BD75BB1"/>
    <w:rsid w:val="0BDA2FAB"/>
    <w:rsid w:val="0BE62205"/>
    <w:rsid w:val="0BE87B65"/>
    <w:rsid w:val="0BF02C7C"/>
    <w:rsid w:val="0BF92B66"/>
    <w:rsid w:val="0BFC1637"/>
    <w:rsid w:val="0BFC56D1"/>
    <w:rsid w:val="0C03239D"/>
    <w:rsid w:val="0C033E70"/>
    <w:rsid w:val="0C115BEF"/>
    <w:rsid w:val="0C1C5727"/>
    <w:rsid w:val="0C2B0B3A"/>
    <w:rsid w:val="0C45359F"/>
    <w:rsid w:val="0C70493E"/>
    <w:rsid w:val="0C760F5D"/>
    <w:rsid w:val="0C782EF0"/>
    <w:rsid w:val="0C7A124E"/>
    <w:rsid w:val="0C822ACA"/>
    <w:rsid w:val="0C904EE1"/>
    <w:rsid w:val="0C946488"/>
    <w:rsid w:val="0C9576C0"/>
    <w:rsid w:val="0CAB21EE"/>
    <w:rsid w:val="0CAB3439"/>
    <w:rsid w:val="0CAC4948"/>
    <w:rsid w:val="0CB0538F"/>
    <w:rsid w:val="0CB70393"/>
    <w:rsid w:val="0CBB0F79"/>
    <w:rsid w:val="0CBB2DDD"/>
    <w:rsid w:val="0CC0267A"/>
    <w:rsid w:val="0CD65E68"/>
    <w:rsid w:val="0CE56A55"/>
    <w:rsid w:val="0CEF0CD8"/>
    <w:rsid w:val="0CF956B3"/>
    <w:rsid w:val="0CFA3905"/>
    <w:rsid w:val="0D0429D6"/>
    <w:rsid w:val="0D046532"/>
    <w:rsid w:val="0D1946A3"/>
    <w:rsid w:val="0D1954AC"/>
    <w:rsid w:val="0D1B3405"/>
    <w:rsid w:val="0D1B387B"/>
    <w:rsid w:val="0D1F336B"/>
    <w:rsid w:val="0D200E92"/>
    <w:rsid w:val="0D2A4259"/>
    <w:rsid w:val="0D2B7F62"/>
    <w:rsid w:val="0D2C7836"/>
    <w:rsid w:val="0D2D522C"/>
    <w:rsid w:val="0D396D82"/>
    <w:rsid w:val="0D3F1CF7"/>
    <w:rsid w:val="0D4402D3"/>
    <w:rsid w:val="0D447276"/>
    <w:rsid w:val="0D5374B9"/>
    <w:rsid w:val="0D5C11EF"/>
    <w:rsid w:val="0D5C54A5"/>
    <w:rsid w:val="0D624FA8"/>
    <w:rsid w:val="0D6E7E4F"/>
    <w:rsid w:val="0D7E4CC4"/>
    <w:rsid w:val="0D9321D9"/>
    <w:rsid w:val="0D9B4B4C"/>
    <w:rsid w:val="0D9F3011"/>
    <w:rsid w:val="0DA41AC3"/>
    <w:rsid w:val="0DB22432"/>
    <w:rsid w:val="0DC34AA9"/>
    <w:rsid w:val="0DD46C7B"/>
    <w:rsid w:val="0DDA3736"/>
    <w:rsid w:val="0DDA57BF"/>
    <w:rsid w:val="0DDC6E3D"/>
    <w:rsid w:val="0DF052B3"/>
    <w:rsid w:val="0E0155B6"/>
    <w:rsid w:val="0E076811"/>
    <w:rsid w:val="0E0A5DCA"/>
    <w:rsid w:val="0E0B7D94"/>
    <w:rsid w:val="0E193C3D"/>
    <w:rsid w:val="0E200A92"/>
    <w:rsid w:val="0E254A67"/>
    <w:rsid w:val="0E2A0014"/>
    <w:rsid w:val="0E303356"/>
    <w:rsid w:val="0E3977C0"/>
    <w:rsid w:val="0E3C1CFB"/>
    <w:rsid w:val="0E3E5A73"/>
    <w:rsid w:val="0E430BBB"/>
    <w:rsid w:val="0E4B0853"/>
    <w:rsid w:val="0E567030"/>
    <w:rsid w:val="0E59465B"/>
    <w:rsid w:val="0E6800DA"/>
    <w:rsid w:val="0E6D2AA6"/>
    <w:rsid w:val="0E745939"/>
    <w:rsid w:val="0E7B2823"/>
    <w:rsid w:val="0E7F38F4"/>
    <w:rsid w:val="0E9953A0"/>
    <w:rsid w:val="0E9B1118"/>
    <w:rsid w:val="0EA25A44"/>
    <w:rsid w:val="0EA53D44"/>
    <w:rsid w:val="0EA77ABC"/>
    <w:rsid w:val="0EB86C56"/>
    <w:rsid w:val="0EB934A7"/>
    <w:rsid w:val="0EC73CBB"/>
    <w:rsid w:val="0ECC5CD4"/>
    <w:rsid w:val="0ED40186"/>
    <w:rsid w:val="0ED41928"/>
    <w:rsid w:val="0EDC703A"/>
    <w:rsid w:val="0EDF7256"/>
    <w:rsid w:val="0EE83D6C"/>
    <w:rsid w:val="0EEE550D"/>
    <w:rsid w:val="0EEF4FBF"/>
    <w:rsid w:val="0EF1655F"/>
    <w:rsid w:val="0EF16F8A"/>
    <w:rsid w:val="0EFE5D30"/>
    <w:rsid w:val="0F052A35"/>
    <w:rsid w:val="0F0E3698"/>
    <w:rsid w:val="0F164D4D"/>
    <w:rsid w:val="0F18170A"/>
    <w:rsid w:val="0F2A5DFB"/>
    <w:rsid w:val="0F3570A3"/>
    <w:rsid w:val="0F474BA3"/>
    <w:rsid w:val="0F4E7F38"/>
    <w:rsid w:val="0F5B2655"/>
    <w:rsid w:val="0F6063AF"/>
    <w:rsid w:val="0F670FFA"/>
    <w:rsid w:val="0F732A0F"/>
    <w:rsid w:val="0F7D081D"/>
    <w:rsid w:val="0F7F4EC6"/>
    <w:rsid w:val="0F932761"/>
    <w:rsid w:val="0F9E73B8"/>
    <w:rsid w:val="0FA07629"/>
    <w:rsid w:val="0FAC4C5F"/>
    <w:rsid w:val="0FB00BF3"/>
    <w:rsid w:val="0FC4644C"/>
    <w:rsid w:val="0FCB3337"/>
    <w:rsid w:val="0FD22917"/>
    <w:rsid w:val="0FDE750E"/>
    <w:rsid w:val="0FDF48E7"/>
    <w:rsid w:val="0FE254EF"/>
    <w:rsid w:val="0FE46B5F"/>
    <w:rsid w:val="0FE96BFE"/>
    <w:rsid w:val="0FF5D091"/>
    <w:rsid w:val="0FFF663B"/>
    <w:rsid w:val="10134CDE"/>
    <w:rsid w:val="101747CE"/>
    <w:rsid w:val="102A0B24"/>
    <w:rsid w:val="102C5B1A"/>
    <w:rsid w:val="102D2243"/>
    <w:rsid w:val="10365E2E"/>
    <w:rsid w:val="10394744"/>
    <w:rsid w:val="104355C3"/>
    <w:rsid w:val="105B405A"/>
    <w:rsid w:val="105B4B37"/>
    <w:rsid w:val="10634BF3"/>
    <w:rsid w:val="1065378B"/>
    <w:rsid w:val="10686DD7"/>
    <w:rsid w:val="10792762"/>
    <w:rsid w:val="10836104"/>
    <w:rsid w:val="10857989"/>
    <w:rsid w:val="108B0D18"/>
    <w:rsid w:val="108B4148"/>
    <w:rsid w:val="1091156E"/>
    <w:rsid w:val="10993F47"/>
    <w:rsid w:val="10A36062"/>
    <w:rsid w:val="10B40C48"/>
    <w:rsid w:val="10D40911"/>
    <w:rsid w:val="10DB3A4D"/>
    <w:rsid w:val="10E24DDC"/>
    <w:rsid w:val="10EA0134"/>
    <w:rsid w:val="10F74FB5"/>
    <w:rsid w:val="10FB7C09"/>
    <w:rsid w:val="11066A1E"/>
    <w:rsid w:val="11222E10"/>
    <w:rsid w:val="112371A2"/>
    <w:rsid w:val="113F222E"/>
    <w:rsid w:val="114951EA"/>
    <w:rsid w:val="116E61A6"/>
    <w:rsid w:val="117218C6"/>
    <w:rsid w:val="117D68B3"/>
    <w:rsid w:val="117E31EF"/>
    <w:rsid w:val="11904838"/>
    <w:rsid w:val="11933975"/>
    <w:rsid w:val="119473B4"/>
    <w:rsid w:val="11990174"/>
    <w:rsid w:val="11A5590F"/>
    <w:rsid w:val="11A67FD2"/>
    <w:rsid w:val="11B16FFC"/>
    <w:rsid w:val="11D42AA6"/>
    <w:rsid w:val="11D81D3B"/>
    <w:rsid w:val="11E23E22"/>
    <w:rsid w:val="11E626AA"/>
    <w:rsid w:val="11FD5C45"/>
    <w:rsid w:val="11FE3E97"/>
    <w:rsid w:val="12220029"/>
    <w:rsid w:val="123376EC"/>
    <w:rsid w:val="12431D83"/>
    <w:rsid w:val="12437AFC"/>
    <w:rsid w:val="125819A7"/>
    <w:rsid w:val="125875C4"/>
    <w:rsid w:val="125B755A"/>
    <w:rsid w:val="12616CD8"/>
    <w:rsid w:val="12723F3D"/>
    <w:rsid w:val="12771554"/>
    <w:rsid w:val="12820336"/>
    <w:rsid w:val="129567E6"/>
    <w:rsid w:val="129D0E16"/>
    <w:rsid w:val="12AA7B7B"/>
    <w:rsid w:val="12CB18A0"/>
    <w:rsid w:val="12D149BF"/>
    <w:rsid w:val="12D375B3"/>
    <w:rsid w:val="12D65CA8"/>
    <w:rsid w:val="12E84200"/>
    <w:rsid w:val="12E91C37"/>
    <w:rsid w:val="12EF4E89"/>
    <w:rsid w:val="12FC6E07"/>
    <w:rsid w:val="13021765"/>
    <w:rsid w:val="130D18FD"/>
    <w:rsid w:val="130F4553"/>
    <w:rsid w:val="13115A78"/>
    <w:rsid w:val="13117BFA"/>
    <w:rsid w:val="13160D6D"/>
    <w:rsid w:val="131E78C7"/>
    <w:rsid w:val="13242E4C"/>
    <w:rsid w:val="13426006"/>
    <w:rsid w:val="135A33D2"/>
    <w:rsid w:val="135D1254"/>
    <w:rsid w:val="13614222"/>
    <w:rsid w:val="13623D17"/>
    <w:rsid w:val="1369544C"/>
    <w:rsid w:val="137139FA"/>
    <w:rsid w:val="1373154F"/>
    <w:rsid w:val="137B2173"/>
    <w:rsid w:val="137FA8DD"/>
    <w:rsid w:val="138A5087"/>
    <w:rsid w:val="13951544"/>
    <w:rsid w:val="139B74C4"/>
    <w:rsid w:val="13A1291C"/>
    <w:rsid w:val="13CE1647"/>
    <w:rsid w:val="13D76995"/>
    <w:rsid w:val="13DA0C71"/>
    <w:rsid w:val="13DB5B12"/>
    <w:rsid w:val="13E90B4A"/>
    <w:rsid w:val="13F4208B"/>
    <w:rsid w:val="13F57F6C"/>
    <w:rsid w:val="14025795"/>
    <w:rsid w:val="14096B23"/>
    <w:rsid w:val="140E7C96"/>
    <w:rsid w:val="14151024"/>
    <w:rsid w:val="1437317E"/>
    <w:rsid w:val="14386534"/>
    <w:rsid w:val="144A42F4"/>
    <w:rsid w:val="144B713C"/>
    <w:rsid w:val="144D6A10"/>
    <w:rsid w:val="144E5BAF"/>
    <w:rsid w:val="145B077C"/>
    <w:rsid w:val="145F6743"/>
    <w:rsid w:val="14691987"/>
    <w:rsid w:val="148F7029"/>
    <w:rsid w:val="14904B4F"/>
    <w:rsid w:val="149363ED"/>
    <w:rsid w:val="149A5B83"/>
    <w:rsid w:val="14A45DAC"/>
    <w:rsid w:val="14A624F0"/>
    <w:rsid w:val="14BE346A"/>
    <w:rsid w:val="14C64A14"/>
    <w:rsid w:val="14CF4106"/>
    <w:rsid w:val="14D17C89"/>
    <w:rsid w:val="14D83808"/>
    <w:rsid w:val="14D94748"/>
    <w:rsid w:val="14E2467B"/>
    <w:rsid w:val="14F5090E"/>
    <w:rsid w:val="14FE7D0A"/>
    <w:rsid w:val="15145780"/>
    <w:rsid w:val="1528122B"/>
    <w:rsid w:val="15293404"/>
    <w:rsid w:val="152B39FF"/>
    <w:rsid w:val="152C6320"/>
    <w:rsid w:val="15334DC3"/>
    <w:rsid w:val="15347304"/>
    <w:rsid w:val="153823D3"/>
    <w:rsid w:val="153B4AAC"/>
    <w:rsid w:val="153B4ABB"/>
    <w:rsid w:val="153E0888"/>
    <w:rsid w:val="15445871"/>
    <w:rsid w:val="15567B46"/>
    <w:rsid w:val="15610299"/>
    <w:rsid w:val="15685184"/>
    <w:rsid w:val="1569013A"/>
    <w:rsid w:val="157A2903"/>
    <w:rsid w:val="15897F1C"/>
    <w:rsid w:val="1597466A"/>
    <w:rsid w:val="15A52514"/>
    <w:rsid w:val="15BC1451"/>
    <w:rsid w:val="15C42D02"/>
    <w:rsid w:val="15C70A44"/>
    <w:rsid w:val="15CF7A00"/>
    <w:rsid w:val="15DB511F"/>
    <w:rsid w:val="15F01D49"/>
    <w:rsid w:val="15F24C4D"/>
    <w:rsid w:val="15FF1F8C"/>
    <w:rsid w:val="16027A14"/>
    <w:rsid w:val="160C1181"/>
    <w:rsid w:val="16104199"/>
    <w:rsid w:val="161507D9"/>
    <w:rsid w:val="162A366D"/>
    <w:rsid w:val="16322361"/>
    <w:rsid w:val="1633052E"/>
    <w:rsid w:val="163F247B"/>
    <w:rsid w:val="164B3423"/>
    <w:rsid w:val="164D01D9"/>
    <w:rsid w:val="16511B6C"/>
    <w:rsid w:val="165A18B8"/>
    <w:rsid w:val="165C118C"/>
    <w:rsid w:val="16610551"/>
    <w:rsid w:val="16644571"/>
    <w:rsid w:val="166E3DB9"/>
    <w:rsid w:val="16783AEC"/>
    <w:rsid w:val="167A7865"/>
    <w:rsid w:val="16817906"/>
    <w:rsid w:val="168B01C8"/>
    <w:rsid w:val="16945039"/>
    <w:rsid w:val="16B46578"/>
    <w:rsid w:val="16C3745D"/>
    <w:rsid w:val="16C52AF8"/>
    <w:rsid w:val="16C531D6"/>
    <w:rsid w:val="16C87CA3"/>
    <w:rsid w:val="16CF7BB0"/>
    <w:rsid w:val="16D451C7"/>
    <w:rsid w:val="16D8450A"/>
    <w:rsid w:val="16E80C72"/>
    <w:rsid w:val="16F05A82"/>
    <w:rsid w:val="17033CFE"/>
    <w:rsid w:val="171B7BF7"/>
    <w:rsid w:val="171D42D6"/>
    <w:rsid w:val="171D5762"/>
    <w:rsid w:val="171F4A71"/>
    <w:rsid w:val="1732767F"/>
    <w:rsid w:val="17361B83"/>
    <w:rsid w:val="17396DCE"/>
    <w:rsid w:val="173B6FF4"/>
    <w:rsid w:val="173F4503"/>
    <w:rsid w:val="174A0D2D"/>
    <w:rsid w:val="176431CF"/>
    <w:rsid w:val="178937FF"/>
    <w:rsid w:val="178A03DE"/>
    <w:rsid w:val="17A322AC"/>
    <w:rsid w:val="17A4103D"/>
    <w:rsid w:val="17B01E78"/>
    <w:rsid w:val="17B46C9D"/>
    <w:rsid w:val="17C27715"/>
    <w:rsid w:val="17CC40F0"/>
    <w:rsid w:val="17D11706"/>
    <w:rsid w:val="17D3547E"/>
    <w:rsid w:val="17D47448"/>
    <w:rsid w:val="17E23DB3"/>
    <w:rsid w:val="17FD60AF"/>
    <w:rsid w:val="18057602"/>
    <w:rsid w:val="180C2F5C"/>
    <w:rsid w:val="180D7774"/>
    <w:rsid w:val="182B7247"/>
    <w:rsid w:val="18356DA1"/>
    <w:rsid w:val="18364AB9"/>
    <w:rsid w:val="18377886"/>
    <w:rsid w:val="183A22A9"/>
    <w:rsid w:val="18415411"/>
    <w:rsid w:val="1844467D"/>
    <w:rsid w:val="184B770B"/>
    <w:rsid w:val="1853182C"/>
    <w:rsid w:val="185E546B"/>
    <w:rsid w:val="18664544"/>
    <w:rsid w:val="1869193F"/>
    <w:rsid w:val="18697B91"/>
    <w:rsid w:val="186C57E6"/>
    <w:rsid w:val="18822A00"/>
    <w:rsid w:val="18842A7A"/>
    <w:rsid w:val="188C7AF9"/>
    <w:rsid w:val="189A2440"/>
    <w:rsid w:val="18B955D1"/>
    <w:rsid w:val="18BC3FDF"/>
    <w:rsid w:val="18C46036"/>
    <w:rsid w:val="18CE748A"/>
    <w:rsid w:val="18D25736"/>
    <w:rsid w:val="18D92F68"/>
    <w:rsid w:val="18DA45EA"/>
    <w:rsid w:val="18DB1C64"/>
    <w:rsid w:val="18E667DE"/>
    <w:rsid w:val="18F27B86"/>
    <w:rsid w:val="19045FB6"/>
    <w:rsid w:val="190B1AB7"/>
    <w:rsid w:val="190E1E92"/>
    <w:rsid w:val="190E4E8A"/>
    <w:rsid w:val="191A5CC2"/>
    <w:rsid w:val="191E2C88"/>
    <w:rsid w:val="191E47AE"/>
    <w:rsid w:val="19213D00"/>
    <w:rsid w:val="192E19B5"/>
    <w:rsid w:val="19306900"/>
    <w:rsid w:val="19362985"/>
    <w:rsid w:val="193E2DCB"/>
    <w:rsid w:val="194A5C14"/>
    <w:rsid w:val="194B4539"/>
    <w:rsid w:val="19524450"/>
    <w:rsid w:val="195A7AB6"/>
    <w:rsid w:val="19677F5C"/>
    <w:rsid w:val="198166C6"/>
    <w:rsid w:val="198729C4"/>
    <w:rsid w:val="199FA76B"/>
    <w:rsid w:val="19A15F01"/>
    <w:rsid w:val="19A8293B"/>
    <w:rsid w:val="19AA0461"/>
    <w:rsid w:val="19C137C8"/>
    <w:rsid w:val="19D63004"/>
    <w:rsid w:val="19E71D46"/>
    <w:rsid w:val="19ED121F"/>
    <w:rsid w:val="19EF3664"/>
    <w:rsid w:val="1A0256C7"/>
    <w:rsid w:val="1A051B3B"/>
    <w:rsid w:val="1A0F6EBC"/>
    <w:rsid w:val="1A165AF6"/>
    <w:rsid w:val="1A367D67"/>
    <w:rsid w:val="1A3C3E2A"/>
    <w:rsid w:val="1A3D12D5"/>
    <w:rsid w:val="1A4058D7"/>
    <w:rsid w:val="1A4E7192"/>
    <w:rsid w:val="1A571CAA"/>
    <w:rsid w:val="1A5F56EF"/>
    <w:rsid w:val="1A680537"/>
    <w:rsid w:val="1A6E148E"/>
    <w:rsid w:val="1A7F369B"/>
    <w:rsid w:val="1A89451A"/>
    <w:rsid w:val="1A8A3DEE"/>
    <w:rsid w:val="1A8E78C8"/>
    <w:rsid w:val="1A914D5C"/>
    <w:rsid w:val="1A9A2283"/>
    <w:rsid w:val="1A9B5FFB"/>
    <w:rsid w:val="1AAE5E28"/>
    <w:rsid w:val="1AC27A2C"/>
    <w:rsid w:val="1AC535E0"/>
    <w:rsid w:val="1AD46734"/>
    <w:rsid w:val="1AD87250"/>
    <w:rsid w:val="1ADF413A"/>
    <w:rsid w:val="1AED4941"/>
    <w:rsid w:val="1AED6666"/>
    <w:rsid w:val="1AF264E1"/>
    <w:rsid w:val="1AF37BE5"/>
    <w:rsid w:val="1AF745BC"/>
    <w:rsid w:val="1B155DAE"/>
    <w:rsid w:val="1B244243"/>
    <w:rsid w:val="1B2E6E70"/>
    <w:rsid w:val="1B33402F"/>
    <w:rsid w:val="1B3B1CB8"/>
    <w:rsid w:val="1B3C333B"/>
    <w:rsid w:val="1B417F7A"/>
    <w:rsid w:val="1B5508A0"/>
    <w:rsid w:val="1B58491A"/>
    <w:rsid w:val="1B5E1503"/>
    <w:rsid w:val="1B5E3AB8"/>
    <w:rsid w:val="1B7F0679"/>
    <w:rsid w:val="1B822B4E"/>
    <w:rsid w:val="1B834AAE"/>
    <w:rsid w:val="1B834C8C"/>
    <w:rsid w:val="1B9637E8"/>
    <w:rsid w:val="1BA63183"/>
    <w:rsid w:val="1BB235FD"/>
    <w:rsid w:val="1BB9498B"/>
    <w:rsid w:val="1BC947C4"/>
    <w:rsid w:val="1BCBFB05"/>
    <w:rsid w:val="1BD27C70"/>
    <w:rsid w:val="1BD96DDB"/>
    <w:rsid w:val="1BEC00F8"/>
    <w:rsid w:val="1C00080C"/>
    <w:rsid w:val="1C0F6CA1"/>
    <w:rsid w:val="1C163F7C"/>
    <w:rsid w:val="1C202380"/>
    <w:rsid w:val="1C2344FA"/>
    <w:rsid w:val="1C2529FF"/>
    <w:rsid w:val="1C27223D"/>
    <w:rsid w:val="1C427076"/>
    <w:rsid w:val="1C4E77C9"/>
    <w:rsid w:val="1C522596"/>
    <w:rsid w:val="1C5648D0"/>
    <w:rsid w:val="1C5B5A42"/>
    <w:rsid w:val="1C6F14EE"/>
    <w:rsid w:val="1C9211BE"/>
    <w:rsid w:val="1CA23671"/>
    <w:rsid w:val="1CA266AD"/>
    <w:rsid w:val="1CAB4C1C"/>
    <w:rsid w:val="1CB425E3"/>
    <w:rsid w:val="1CB43DBF"/>
    <w:rsid w:val="1CBF3B73"/>
    <w:rsid w:val="1CC36970"/>
    <w:rsid w:val="1CCD094D"/>
    <w:rsid w:val="1CD31A7D"/>
    <w:rsid w:val="1CEF358F"/>
    <w:rsid w:val="1CF27160"/>
    <w:rsid w:val="1CF7709A"/>
    <w:rsid w:val="1CFA16FF"/>
    <w:rsid w:val="1D0D2B10"/>
    <w:rsid w:val="1D174D30"/>
    <w:rsid w:val="1D1F1166"/>
    <w:rsid w:val="1D2247B2"/>
    <w:rsid w:val="1D274825"/>
    <w:rsid w:val="1D2B18B9"/>
    <w:rsid w:val="1D2E12C2"/>
    <w:rsid w:val="1D44297A"/>
    <w:rsid w:val="1D552DD9"/>
    <w:rsid w:val="1D6B4491"/>
    <w:rsid w:val="1D734FE3"/>
    <w:rsid w:val="1D7414B2"/>
    <w:rsid w:val="1D815FCC"/>
    <w:rsid w:val="1D927B8A"/>
    <w:rsid w:val="1D9D43F0"/>
    <w:rsid w:val="1DA93A37"/>
    <w:rsid w:val="1DB26E14"/>
    <w:rsid w:val="1DBE272D"/>
    <w:rsid w:val="1DC13FCB"/>
    <w:rsid w:val="1DC42A0B"/>
    <w:rsid w:val="1DCA2E80"/>
    <w:rsid w:val="1DCD7725"/>
    <w:rsid w:val="1DCF4116"/>
    <w:rsid w:val="1DE33F41"/>
    <w:rsid w:val="1DFB6F31"/>
    <w:rsid w:val="1E024641"/>
    <w:rsid w:val="1E03038B"/>
    <w:rsid w:val="1E0D7210"/>
    <w:rsid w:val="1E2361D4"/>
    <w:rsid w:val="1E25455A"/>
    <w:rsid w:val="1E2F362A"/>
    <w:rsid w:val="1E340C41"/>
    <w:rsid w:val="1E403142"/>
    <w:rsid w:val="1E4D585F"/>
    <w:rsid w:val="1E50753C"/>
    <w:rsid w:val="1E6B7566"/>
    <w:rsid w:val="1E781388"/>
    <w:rsid w:val="1E8474D2"/>
    <w:rsid w:val="1E923BA9"/>
    <w:rsid w:val="1E9B2886"/>
    <w:rsid w:val="1E9D2342"/>
    <w:rsid w:val="1EA47B74"/>
    <w:rsid w:val="1EAE454F"/>
    <w:rsid w:val="1EB25197"/>
    <w:rsid w:val="1EB43FCC"/>
    <w:rsid w:val="1EC023AD"/>
    <w:rsid w:val="1EC51899"/>
    <w:rsid w:val="1ECC5479"/>
    <w:rsid w:val="1EEF7754"/>
    <w:rsid w:val="1F006CA5"/>
    <w:rsid w:val="1F27593E"/>
    <w:rsid w:val="1F394761"/>
    <w:rsid w:val="1F4D21A9"/>
    <w:rsid w:val="1F501AAA"/>
    <w:rsid w:val="1F5275D0"/>
    <w:rsid w:val="1F6A2B6C"/>
    <w:rsid w:val="1F7114FD"/>
    <w:rsid w:val="1F745799"/>
    <w:rsid w:val="1F8D685B"/>
    <w:rsid w:val="1F902E99"/>
    <w:rsid w:val="1F923E71"/>
    <w:rsid w:val="1F9BB067"/>
    <w:rsid w:val="1F9E45C4"/>
    <w:rsid w:val="1FA31BDA"/>
    <w:rsid w:val="1FB47A5D"/>
    <w:rsid w:val="1FB75A2D"/>
    <w:rsid w:val="1FCB7383"/>
    <w:rsid w:val="1FCF0C21"/>
    <w:rsid w:val="1FD442EC"/>
    <w:rsid w:val="1FD4509C"/>
    <w:rsid w:val="1FEB2984"/>
    <w:rsid w:val="1FF42436"/>
    <w:rsid w:val="1FFF00F8"/>
    <w:rsid w:val="200031C6"/>
    <w:rsid w:val="200655C0"/>
    <w:rsid w:val="200E4E99"/>
    <w:rsid w:val="200E78F3"/>
    <w:rsid w:val="20126D60"/>
    <w:rsid w:val="201C198C"/>
    <w:rsid w:val="20266068"/>
    <w:rsid w:val="20476575"/>
    <w:rsid w:val="20717F2A"/>
    <w:rsid w:val="207417C9"/>
    <w:rsid w:val="20823EE5"/>
    <w:rsid w:val="20827A42"/>
    <w:rsid w:val="20866ED0"/>
    <w:rsid w:val="209C776B"/>
    <w:rsid w:val="20AA343C"/>
    <w:rsid w:val="20AA3CDC"/>
    <w:rsid w:val="20AB09C3"/>
    <w:rsid w:val="20B23D8A"/>
    <w:rsid w:val="20C51022"/>
    <w:rsid w:val="20C56C00"/>
    <w:rsid w:val="20C75D9C"/>
    <w:rsid w:val="20D54766"/>
    <w:rsid w:val="20D626D7"/>
    <w:rsid w:val="20DD55C0"/>
    <w:rsid w:val="20E06D66"/>
    <w:rsid w:val="20E26D34"/>
    <w:rsid w:val="20F12D80"/>
    <w:rsid w:val="20F86993"/>
    <w:rsid w:val="20FD531A"/>
    <w:rsid w:val="213760C2"/>
    <w:rsid w:val="213D22F1"/>
    <w:rsid w:val="213F6706"/>
    <w:rsid w:val="214142A7"/>
    <w:rsid w:val="21457A73"/>
    <w:rsid w:val="21617F9F"/>
    <w:rsid w:val="2165078C"/>
    <w:rsid w:val="216A647F"/>
    <w:rsid w:val="217557F8"/>
    <w:rsid w:val="21871088"/>
    <w:rsid w:val="218B0B78"/>
    <w:rsid w:val="21A5009A"/>
    <w:rsid w:val="21A63C04"/>
    <w:rsid w:val="21A734D8"/>
    <w:rsid w:val="21B53E47"/>
    <w:rsid w:val="21B673C5"/>
    <w:rsid w:val="21CF315A"/>
    <w:rsid w:val="21EE1107"/>
    <w:rsid w:val="21F030D1"/>
    <w:rsid w:val="220628F4"/>
    <w:rsid w:val="2207642B"/>
    <w:rsid w:val="221C2372"/>
    <w:rsid w:val="2221328A"/>
    <w:rsid w:val="22235254"/>
    <w:rsid w:val="22266AF2"/>
    <w:rsid w:val="22274D44"/>
    <w:rsid w:val="2245341D"/>
    <w:rsid w:val="22462A8A"/>
    <w:rsid w:val="224D70E7"/>
    <w:rsid w:val="22543B20"/>
    <w:rsid w:val="22574EFE"/>
    <w:rsid w:val="22696FF6"/>
    <w:rsid w:val="226A4C31"/>
    <w:rsid w:val="22850432"/>
    <w:rsid w:val="228D5E76"/>
    <w:rsid w:val="22916066"/>
    <w:rsid w:val="22974C29"/>
    <w:rsid w:val="22993768"/>
    <w:rsid w:val="229B431D"/>
    <w:rsid w:val="229F2035"/>
    <w:rsid w:val="229F66F7"/>
    <w:rsid w:val="22B67E76"/>
    <w:rsid w:val="22B7264E"/>
    <w:rsid w:val="22B73217"/>
    <w:rsid w:val="22C2681B"/>
    <w:rsid w:val="22C87E82"/>
    <w:rsid w:val="22DF7C1A"/>
    <w:rsid w:val="22E569AE"/>
    <w:rsid w:val="22E83DA8"/>
    <w:rsid w:val="22F30A66"/>
    <w:rsid w:val="22F42C65"/>
    <w:rsid w:val="22F81E30"/>
    <w:rsid w:val="23006025"/>
    <w:rsid w:val="230102D9"/>
    <w:rsid w:val="23052BAC"/>
    <w:rsid w:val="23097A3C"/>
    <w:rsid w:val="230B7162"/>
    <w:rsid w:val="230C1C0F"/>
    <w:rsid w:val="231A0405"/>
    <w:rsid w:val="232748D0"/>
    <w:rsid w:val="23353491"/>
    <w:rsid w:val="233A6376"/>
    <w:rsid w:val="23445482"/>
    <w:rsid w:val="234731C4"/>
    <w:rsid w:val="23517B9F"/>
    <w:rsid w:val="23531B69"/>
    <w:rsid w:val="235949C4"/>
    <w:rsid w:val="235B390E"/>
    <w:rsid w:val="23664217"/>
    <w:rsid w:val="236B0C61"/>
    <w:rsid w:val="23814D73"/>
    <w:rsid w:val="238E2BA1"/>
    <w:rsid w:val="23915FA1"/>
    <w:rsid w:val="23A5639B"/>
    <w:rsid w:val="23A67435"/>
    <w:rsid w:val="23BC770E"/>
    <w:rsid w:val="23C91E2B"/>
    <w:rsid w:val="23DF1969"/>
    <w:rsid w:val="23F724F4"/>
    <w:rsid w:val="23FA5FEA"/>
    <w:rsid w:val="23FE3883"/>
    <w:rsid w:val="240708CD"/>
    <w:rsid w:val="240F5A90"/>
    <w:rsid w:val="24106476"/>
    <w:rsid w:val="24150C44"/>
    <w:rsid w:val="24155071"/>
    <w:rsid w:val="24162D28"/>
    <w:rsid w:val="2424417A"/>
    <w:rsid w:val="24293F8F"/>
    <w:rsid w:val="242A697A"/>
    <w:rsid w:val="243674C1"/>
    <w:rsid w:val="24380CC8"/>
    <w:rsid w:val="243A63CC"/>
    <w:rsid w:val="24507029"/>
    <w:rsid w:val="245B0CD5"/>
    <w:rsid w:val="246C10ED"/>
    <w:rsid w:val="24904744"/>
    <w:rsid w:val="249F3FA9"/>
    <w:rsid w:val="24AF67BE"/>
    <w:rsid w:val="24B31037"/>
    <w:rsid w:val="24B50A8F"/>
    <w:rsid w:val="24C62058"/>
    <w:rsid w:val="24C745BD"/>
    <w:rsid w:val="24CB1A37"/>
    <w:rsid w:val="24D83DB6"/>
    <w:rsid w:val="24E54522"/>
    <w:rsid w:val="24F37160"/>
    <w:rsid w:val="24F70BE8"/>
    <w:rsid w:val="2505221B"/>
    <w:rsid w:val="250D59BB"/>
    <w:rsid w:val="25181323"/>
    <w:rsid w:val="251F222D"/>
    <w:rsid w:val="25237319"/>
    <w:rsid w:val="252F6C1F"/>
    <w:rsid w:val="25333A00"/>
    <w:rsid w:val="254479BB"/>
    <w:rsid w:val="255251DF"/>
    <w:rsid w:val="25561143"/>
    <w:rsid w:val="255B2F57"/>
    <w:rsid w:val="256440B7"/>
    <w:rsid w:val="256F64AA"/>
    <w:rsid w:val="257B7047"/>
    <w:rsid w:val="25853B30"/>
    <w:rsid w:val="25B43E15"/>
    <w:rsid w:val="25B44CD6"/>
    <w:rsid w:val="25B54415"/>
    <w:rsid w:val="25C64874"/>
    <w:rsid w:val="25D53C59"/>
    <w:rsid w:val="25DE6F4F"/>
    <w:rsid w:val="25DF4AD8"/>
    <w:rsid w:val="25E5790C"/>
    <w:rsid w:val="25E75A1D"/>
    <w:rsid w:val="25E76599"/>
    <w:rsid w:val="25F07BA6"/>
    <w:rsid w:val="25FA2770"/>
    <w:rsid w:val="25FC2044"/>
    <w:rsid w:val="26025181"/>
    <w:rsid w:val="260F2A28"/>
    <w:rsid w:val="26151358"/>
    <w:rsid w:val="26176E7E"/>
    <w:rsid w:val="26201D24"/>
    <w:rsid w:val="262C56D3"/>
    <w:rsid w:val="26322643"/>
    <w:rsid w:val="263631A5"/>
    <w:rsid w:val="2637667A"/>
    <w:rsid w:val="264F6618"/>
    <w:rsid w:val="2657674B"/>
    <w:rsid w:val="26655E3B"/>
    <w:rsid w:val="266A3452"/>
    <w:rsid w:val="26904CF4"/>
    <w:rsid w:val="26971D6D"/>
    <w:rsid w:val="269F15EB"/>
    <w:rsid w:val="26A1499A"/>
    <w:rsid w:val="26A26863"/>
    <w:rsid w:val="26AA1AA0"/>
    <w:rsid w:val="26B21381"/>
    <w:rsid w:val="26BE19EF"/>
    <w:rsid w:val="26C37006"/>
    <w:rsid w:val="26D7485F"/>
    <w:rsid w:val="26E24FAE"/>
    <w:rsid w:val="26E50D2A"/>
    <w:rsid w:val="26F7280B"/>
    <w:rsid w:val="26FD42C6"/>
    <w:rsid w:val="270D387F"/>
    <w:rsid w:val="270E0657"/>
    <w:rsid w:val="27167136"/>
    <w:rsid w:val="27545EB0"/>
    <w:rsid w:val="27695755"/>
    <w:rsid w:val="27734588"/>
    <w:rsid w:val="27742917"/>
    <w:rsid w:val="27760370"/>
    <w:rsid w:val="27781B9E"/>
    <w:rsid w:val="277F4CDB"/>
    <w:rsid w:val="2780146B"/>
    <w:rsid w:val="2786250D"/>
    <w:rsid w:val="278B2E18"/>
    <w:rsid w:val="278D3E48"/>
    <w:rsid w:val="27914CC8"/>
    <w:rsid w:val="27985D9D"/>
    <w:rsid w:val="279D1605"/>
    <w:rsid w:val="27A12E18"/>
    <w:rsid w:val="27A42993"/>
    <w:rsid w:val="27A74232"/>
    <w:rsid w:val="27AA2337"/>
    <w:rsid w:val="27AC7A9A"/>
    <w:rsid w:val="27BA3F65"/>
    <w:rsid w:val="27CF7A19"/>
    <w:rsid w:val="27D019DA"/>
    <w:rsid w:val="27D43A93"/>
    <w:rsid w:val="27D52687"/>
    <w:rsid w:val="27D52B4D"/>
    <w:rsid w:val="27D6739B"/>
    <w:rsid w:val="27DA0163"/>
    <w:rsid w:val="27E45F94"/>
    <w:rsid w:val="27E70AD2"/>
    <w:rsid w:val="28131C63"/>
    <w:rsid w:val="28150C75"/>
    <w:rsid w:val="282527ED"/>
    <w:rsid w:val="282C4737"/>
    <w:rsid w:val="282F222C"/>
    <w:rsid w:val="283B3016"/>
    <w:rsid w:val="28463A4A"/>
    <w:rsid w:val="284A32BF"/>
    <w:rsid w:val="284E5C00"/>
    <w:rsid w:val="285223EF"/>
    <w:rsid w:val="28544C78"/>
    <w:rsid w:val="28626D75"/>
    <w:rsid w:val="286F3F95"/>
    <w:rsid w:val="287B7F79"/>
    <w:rsid w:val="28940C5A"/>
    <w:rsid w:val="28A4024E"/>
    <w:rsid w:val="28B07116"/>
    <w:rsid w:val="28B135BA"/>
    <w:rsid w:val="28B9528A"/>
    <w:rsid w:val="28BC481A"/>
    <w:rsid w:val="28C01A4F"/>
    <w:rsid w:val="28D306DD"/>
    <w:rsid w:val="28D92B11"/>
    <w:rsid w:val="28DA5593"/>
    <w:rsid w:val="28DF61E9"/>
    <w:rsid w:val="28F13D40"/>
    <w:rsid w:val="28F24E95"/>
    <w:rsid w:val="28F434A6"/>
    <w:rsid w:val="28FC23EA"/>
    <w:rsid w:val="29053273"/>
    <w:rsid w:val="290B04F6"/>
    <w:rsid w:val="290B69C6"/>
    <w:rsid w:val="290C61FF"/>
    <w:rsid w:val="290F5CDD"/>
    <w:rsid w:val="291458F7"/>
    <w:rsid w:val="2916341D"/>
    <w:rsid w:val="291853E7"/>
    <w:rsid w:val="291E2E7B"/>
    <w:rsid w:val="291E49C7"/>
    <w:rsid w:val="292875F4"/>
    <w:rsid w:val="29290FE4"/>
    <w:rsid w:val="29346F27"/>
    <w:rsid w:val="29376315"/>
    <w:rsid w:val="29501633"/>
    <w:rsid w:val="29567BFF"/>
    <w:rsid w:val="295F5B00"/>
    <w:rsid w:val="2973086F"/>
    <w:rsid w:val="298C02A2"/>
    <w:rsid w:val="298E7457"/>
    <w:rsid w:val="29934A6D"/>
    <w:rsid w:val="29980BDA"/>
    <w:rsid w:val="29A0362E"/>
    <w:rsid w:val="29AA3515"/>
    <w:rsid w:val="29AE04FA"/>
    <w:rsid w:val="29B30AFA"/>
    <w:rsid w:val="29C25353"/>
    <w:rsid w:val="29CD4DD1"/>
    <w:rsid w:val="29D62BAC"/>
    <w:rsid w:val="29D86924"/>
    <w:rsid w:val="29ED6BDD"/>
    <w:rsid w:val="29EF3D8C"/>
    <w:rsid w:val="29F64FFC"/>
    <w:rsid w:val="29FA073B"/>
    <w:rsid w:val="29FA4AED"/>
    <w:rsid w:val="2A042187"/>
    <w:rsid w:val="2A1B0BED"/>
    <w:rsid w:val="2A200E38"/>
    <w:rsid w:val="2A2B4E3C"/>
    <w:rsid w:val="2A431C41"/>
    <w:rsid w:val="2A445BEE"/>
    <w:rsid w:val="2A4912BC"/>
    <w:rsid w:val="2A500BB0"/>
    <w:rsid w:val="2A5341FD"/>
    <w:rsid w:val="2A552F76"/>
    <w:rsid w:val="2A554419"/>
    <w:rsid w:val="2A5A1A2F"/>
    <w:rsid w:val="2A602202"/>
    <w:rsid w:val="2A6237E6"/>
    <w:rsid w:val="2A665D56"/>
    <w:rsid w:val="2A797E51"/>
    <w:rsid w:val="2A7A3E7F"/>
    <w:rsid w:val="2A7FF3BA"/>
    <w:rsid w:val="2A85159C"/>
    <w:rsid w:val="2A97058D"/>
    <w:rsid w:val="2AA1533C"/>
    <w:rsid w:val="2AA363A3"/>
    <w:rsid w:val="2AAB6623"/>
    <w:rsid w:val="2AAC3290"/>
    <w:rsid w:val="2ABC7FF4"/>
    <w:rsid w:val="2ABD50D6"/>
    <w:rsid w:val="2AC25434"/>
    <w:rsid w:val="2AC35764"/>
    <w:rsid w:val="2AC670C5"/>
    <w:rsid w:val="2ACB0237"/>
    <w:rsid w:val="2AE82B97"/>
    <w:rsid w:val="2AFF3560"/>
    <w:rsid w:val="2B004385"/>
    <w:rsid w:val="2B033E75"/>
    <w:rsid w:val="2B044F6A"/>
    <w:rsid w:val="2B057BED"/>
    <w:rsid w:val="2B0674C1"/>
    <w:rsid w:val="2B12230A"/>
    <w:rsid w:val="2B122EA2"/>
    <w:rsid w:val="2B164EBE"/>
    <w:rsid w:val="2B1716CE"/>
    <w:rsid w:val="2B26670B"/>
    <w:rsid w:val="2B353322"/>
    <w:rsid w:val="2B37239C"/>
    <w:rsid w:val="2B3D7387"/>
    <w:rsid w:val="2B3E6C5B"/>
    <w:rsid w:val="2B485D2C"/>
    <w:rsid w:val="2B5400F2"/>
    <w:rsid w:val="2B593A95"/>
    <w:rsid w:val="2B5C5333"/>
    <w:rsid w:val="2B617885"/>
    <w:rsid w:val="2B6A63EC"/>
    <w:rsid w:val="2B7348A5"/>
    <w:rsid w:val="2B7E174D"/>
    <w:rsid w:val="2B892C7C"/>
    <w:rsid w:val="2B936FA7"/>
    <w:rsid w:val="2B94791E"/>
    <w:rsid w:val="2BA42D46"/>
    <w:rsid w:val="2BA50E41"/>
    <w:rsid w:val="2BB6495D"/>
    <w:rsid w:val="2BB9468C"/>
    <w:rsid w:val="2BBE7D9C"/>
    <w:rsid w:val="2BC2163A"/>
    <w:rsid w:val="2BC51EC5"/>
    <w:rsid w:val="2BD55811"/>
    <w:rsid w:val="2BD73CFD"/>
    <w:rsid w:val="2C0A4E6A"/>
    <w:rsid w:val="2C111901"/>
    <w:rsid w:val="2C155109"/>
    <w:rsid w:val="2C163734"/>
    <w:rsid w:val="2C2422F5"/>
    <w:rsid w:val="2C2474F0"/>
    <w:rsid w:val="2C250D85"/>
    <w:rsid w:val="2C2A71DF"/>
    <w:rsid w:val="2C3562B0"/>
    <w:rsid w:val="2C372028"/>
    <w:rsid w:val="2C380380"/>
    <w:rsid w:val="2C41042A"/>
    <w:rsid w:val="2C5B3F43"/>
    <w:rsid w:val="2C642FEA"/>
    <w:rsid w:val="2C6827D5"/>
    <w:rsid w:val="2C6B0F62"/>
    <w:rsid w:val="2C6F14EE"/>
    <w:rsid w:val="2C882884"/>
    <w:rsid w:val="2C892158"/>
    <w:rsid w:val="2C8965FC"/>
    <w:rsid w:val="2C8F2CCE"/>
    <w:rsid w:val="2C994A91"/>
    <w:rsid w:val="2C9C632F"/>
    <w:rsid w:val="2CA62D0A"/>
    <w:rsid w:val="2CA7453F"/>
    <w:rsid w:val="2CAB0320"/>
    <w:rsid w:val="2CB06C5C"/>
    <w:rsid w:val="2CB216AE"/>
    <w:rsid w:val="2CB71165"/>
    <w:rsid w:val="2CBA4A07"/>
    <w:rsid w:val="2CC7543A"/>
    <w:rsid w:val="2CCD201F"/>
    <w:rsid w:val="2CCF5161"/>
    <w:rsid w:val="2CD05FD9"/>
    <w:rsid w:val="2CEF5652"/>
    <w:rsid w:val="2CFC7936"/>
    <w:rsid w:val="2D051C58"/>
    <w:rsid w:val="2D067C4C"/>
    <w:rsid w:val="2D0D0C0E"/>
    <w:rsid w:val="2D1519E8"/>
    <w:rsid w:val="2D212FC2"/>
    <w:rsid w:val="2D2B30FF"/>
    <w:rsid w:val="2D3E73E6"/>
    <w:rsid w:val="2D4B565F"/>
    <w:rsid w:val="2D546C0A"/>
    <w:rsid w:val="2D5B7F98"/>
    <w:rsid w:val="2D614E83"/>
    <w:rsid w:val="2D65357E"/>
    <w:rsid w:val="2D664671"/>
    <w:rsid w:val="2D6D7CCB"/>
    <w:rsid w:val="2D8017AD"/>
    <w:rsid w:val="2D875092"/>
    <w:rsid w:val="2D8A6187"/>
    <w:rsid w:val="2D975432"/>
    <w:rsid w:val="2D9C13E5"/>
    <w:rsid w:val="2DAA375A"/>
    <w:rsid w:val="2DAA74E0"/>
    <w:rsid w:val="2DB11966"/>
    <w:rsid w:val="2DB17BB8"/>
    <w:rsid w:val="2DC44CAD"/>
    <w:rsid w:val="2DD077B2"/>
    <w:rsid w:val="2DE15555"/>
    <w:rsid w:val="2DE955A4"/>
    <w:rsid w:val="2DED4B07"/>
    <w:rsid w:val="2DF301D1"/>
    <w:rsid w:val="2E183793"/>
    <w:rsid w:val="2E1B3283"/>
    <w:rsid w:val="2E1E4B22"/>
    <w:rsid w:val="2E220AB6"/>
    <w:rsid w:val="2E34556F"/>
    <w:rsid w:val="2E362C91"/>
    <w:rsid w:val="2E433D29"/>
    <w:rsid w:val="2E597998"/>
    <w:rsid w:val="2E5C2311"/>
    <w:rsid w:val="2E615CCD"/>
    <w:rsid w:val="2E727BB5"/>
    <w:rsid w:val="2E786928"/>
    <w:rsid w:val="2E976DAE"/>
    <w:rsid w:val="2E9B5EA2"/>
    <w:rsid w:val="2EA35514"/>
    <w:rsid w:val="2EB17CF3"/>
    <w:rsid w:val="2EB21E3A"/>
    <w:rsid w:val="2ED718A0"/>
    <w:rsid w:val="2EDE4A7E"/>
    <w:rsid w:val="2EDF60B9"/>
    <w:rsid w:val="2EE35D70"/>
    <w:rsid w:val="2EF04710"/>
    <w:rsid w:val="2EF97A69"/>
    <w:rsid w:val="2EFF57FC"/>
    <w:rsid w:val="2F155F25"/>
    <w:rsid w:val="2F1A178D"/>
    <w:rsid w:val="2F275545"/>
    <w:rsid w:val="2F3445FD"/>
    <w:rsid w:val="2F37730B"/>
    <w:rsid w:val="2F4A02C4"/>
    <w:rsid w:val="2F4C68D1"/>
    <w:rsid w:val="2F634EE2"/>
    <w:rsid w:val="2F7C41F6"/>
    <w:rsid w:val="2F827A5E"/>
    <w:rsid w:val="2F880DEC"/>
    <w:rsid w:val="2F8A6913"/>
    <w:rsid w:val="2F940B9B"/>
    <w:rsid w:val="2FAC3D7D"/>
    <w:rsid w:val="2FAD7321"/>
    <w:rsid w:val="2FAF6379"/>
    <w:rsid w:val="2FB83480"/>
    <w:rsid w:val="2FBE65BC"/>
    <w:rsid w:val="2FCF2577"/>
    <w:rsid w:val="2FE364D9"/>
    <w:rsid w:val="2FE9188B"/>
    <w:rsid w:val="2FED0C50"/>
    <w:rsid w:val="2FED26A0"/>
    <w:rsid w:val="2FF11F73"/>
    <w:rsid w:val="2FF41FDE"/>
    <w:rsid w:val="2FF6EBD2"/>
    <w:rsid w:val="2FFE7AEF"/>
    <w:rsid w:val="30041011"/>
    <w:rsid w:val="300761B5"/>
    <w:rsid w:val="301E2414"/>
    <w:rsid w:val="302610FC"/>
    <w:rsid w:val="303E132E"/>
    <w:rsid w:val="30401638"/>
    <w:rsid w:val="30403475"/>
    <w:rsid w:val="3043586B"/>
    <w:rsid w:val="304A6D53"/>
    <w:rsid w:val="304C5976"/>
    <w:rsid w:val="305223F2"/>
    <w:rsid w:val="30567698"/>
    <w:rsid w:val="3058256D"/>
    <w:rsid w:val="305A38D0"/>
    <w:rsid w:val="306E648F"/>
    <w:rsid w:val="30766E97"/>
    <w:rsid w:val="307750E9"/>
    <w:rsid w:val="307E5814"/>
    <w:rsid w:val="30803872"/>
    <w:rsid w:val="309243C0"/>
    <w:rsid w:val="30963095"/>
    <w:rsid w:val="309D2676"/>
    <w:rsid w:val="30A47610"/>
    <w:rsid w:val="30B71989"/>
    <w:rsid w:val="30C46588"/>
    <w:rsid w:val="30D03962"/>
    <w:rsid w:val="30D1097F"/>
    <w:rsid w:val="30E33504"/>
    <w:rsid w:val="30F4201C"/>
    <w:rsid w:val="30F524B2"/>
    <w:rsid w:val="30FF4B22"/>
    <w:rsid w:val="310B6BF3"/>
    <w:rsid w:val="311D3DF9"/>
    <w:rsid w:val="312B3FDA"/>
    <w:rsid w:val="313B4368"/>
    <w:rsid w:val="314B12AF"/>
    <w:rsid w:val="314B20D2"/>
    <w:rsid w:val="31501496"/>
    <w:rsid w:val="31532D34"/>
    <w:rsid w:val="31572ED1"/>
    <w:rsid w:val="315C727B"/>
    <w:rsid w:val="31666F0B"/>
    <w:rsid w:val="316B4522"/>
    <w:rsid w:val="316D0BA9"/>
    <w:rsid w:val="3186331C"/>
    <w:rsid w:val="31927D00"/>
    <w:rsid w:val="319331E3"/>
    <w:rsid w:val="31A627B9"/>
    <w:rsid w:val="31A62D61"/>
    <w:rsid w:val="31AB23C1"/>
    <w:rsid w:val="31C205E6"/>
    <w:rsid w:val="31C75C7E"/>
    <w:rsid w:val="31C9211B"/>
    <w:rsid w:val="31DD64FD"/>
    <w:rsid w:val="31EB31CE"/>
    <w:rsid w:val="31F506F7"/>
    <w:rsid w:val="31F60A7B"/>
    <w:rsid w:val="31F938DC"/>
    <w:rsid w:val="31F9640B"/>
    <w:rsid w:val="31FC517A"/>
    <w:rsid w:val="32024E86"/>
    <w:rsid w:val="32075FF9"/>
    <w:rsid w:val="320E7F73"/>
    <w:rsid w:val="321A7A9C"/>
    <w:rsid w:val="32236C2E"/>
    <w:rsid w:val="32326DEE"/>
    <w:rsid w:val="32432DA9"/>
    <w:rsid w:val="32496611"/>
    <w:rsid w:val="32607DFF"/>
    <w:rsid w:val="32725326"/>
    <w:rsid w:val="3281224F"/>
    <w:rsid w:val="32927883"/>
    <w:rsid w:val="329B2BE5"/>
    <w:rsid w:val="329E6B50"/>
    <w:rsid w:val="329F256E"/>
    <w:rsid w:val="329F32EA"/>
    <w:rsid w:val="32BB5035"/>
    <w:rsid w:val="32C43EEA"/>
    <w:rsid w:val="32C4706E"/>
    <w:rsid w:val="32C65EB4"/>
    <w:rsid w:val="32EB0B99"/>
    <w:rsid w:val="32EE540A"/>
    <w:rsid w:val="32F50547"/>
    <w:rsid w:val="32F632AB"/>
    <w:rsid w:val="33154745"/>
    <w:rsid w:val="331704BD"/>
    <w:rsid w:val="33184EED"/>
    <w:rsid w:val="33265EB1"/>
    <w:rsid w:val="332A5CC2"/>
    <w:rsid w:val="3330332D"/>
    <w:rsid w:val="3332198B"/>
    <w:rsid w:val="333D443C"/>
    <w:rsid w:val="333F4E52"/>
    <w:rsid w:val="3351452D"/>
    <w:rsid w:val="335245EC"/>
    <w:rsid w:val="335A65FC"/>
    <w:rsid w:val="335A7075"/>
    <w:rsid w:val="335D7410"/>
    <w:rsid w:val="336D23B7"/>
    <w:rsid w:val="336D3EA4"/>
    <w:rsid w:val="337C2A16"/>
    <w:rsid w:val="33835B53"/>
    <w:rsid w:val="3384586B"/>
    <w:rsid w:val="3390201E"/>
    <w:rsid w:val="33951EF8"/>
    <w:rsid w:val="339A10EE"/>
    <w:rsid w:val="33A15FD9"/>
    <w:rsid w:val="33A342A9"/>
    <w:rsid w:val="33A819C1"/>
    <w:rsid w:val="33AC6E70"/>
    <w:rsid w:val="33B66E47"/>
    <w:rsid w:val="33B73A4E"/>
    <w:rsid w:val="33C2686F"/>
    <w:rsid w:val="33C64EB5"/>
    <w:rsid w:val="33D44600"/>
    <w:rsid w:val="33DC1707"/>
    <w:rsid w:val="33DC674E"/>
    <w:rsid w:val="33E107F3"/>
    <w:rsid w:val="33EC6C5A"/>
    <w:rsid w:val="33F22CD8"/>
    <w:rsid w:val="33F62699"/>
    <w:rsid w:val="33FE78CF"/>
    <w:rsid w:val="34000D04"/>
    <w:rsid w:val="340622E0"/>
    <w:rsid w:val="340E19B7"/>
    <w:rsid w:val="34134C51"/>
    <w:rsid w:val="342E1EDB"/>
    <w:rsid w:val="34316ACF"/>
    <w:rsid w:val="343E62DC"/>
    <w:rsid w:val="343E641F"/>
    <w:rsid w:val="344468FB"/>
    <w:rsid w:val="34526541"/>
    <w:rsid w:val="345E211C"/>
    <w:rsid w:val="3464195E"/>
    <w:rsid w:val="34822F8B"/>
    <w:rsid w:val="34897199"/>
    <w:rsid w:val="348C6744"/>
    <w:rsid w:val="34924BC9"/>
    <w:rsid w:val="349879D5"/>
    <w:rsid w:val="34A42225"/>
    <w:rsid w:val="34AE6BFF"/>
    <w:rsid w:val="34AF1476"/>
    <w:rsid w:val="34C32DF2"/>
    <w:rsid w:val="34C74165"/>
    <w:rsid w:val="34E00D83"/>
    <w:rsid w:val="34E751DD"/>
    <w:rsid w:val="34E87837"/>
    <w:rsid w:val="34E924AB"/>
    <w:rsid w:val="34EB5A9A"/>
    <w:rsid w:val="34F860CC"/>
    <w:rsid w:val="3502486B"/>
    <w:rsid w:val="35066A3B"/>
    <w:rsid w:val="352F64C7"/>
    <w:rsid w:val="3532618A"/>
    <w:rsid w:val="35351167"/>
    <w:rsid w:val="353C7D87"/>
    <w:rsid w:val="35417A73"/>
    <w:rsid w:val="354406EB"/>
    <w:rsid w:val="35615866"/>
    <w:rsid w:val="357B4F7A"/>
    <w:rsid w:val="358A409C"/>
    <w:rsid w:val="35A57EBA"/>
    <w:rsid w:val="35BC17F0"/>
    <w:rsid w:val="35BF6BEA"/>
    <w:rsid w:val="35C012AA"/>
    <w:rsid w:val="35C249F4"/>
    <w:rsid w:val="35CF32D1"/>
    <w:rsid w:val="35D17237"/>
    <w:rsid w:val="35D323D4"/>
    <w:rsid w:val="35DD75FE"/>
    <w:rsid w:val="35F30AB5"/>
    <w:rsid w:val="35FC3D7E"/>
    <w:rsid w:val="36017EC4"/>
    <w:rsid w:val="36041B6D"/>
    <w:rsid w:val="360B302B"/>
    <w:rsid w:val="36146F36"/>
    <w:rsid w:val="361B28ED"/>
    <w:rsid w:val="362058DB"/>
    <w:rsid w:val="36246BDF"/>
    <w:rsid w:val="363932F5"/>
    <w:rsid w:val="363D4FB8"/>
    <w:rsid w:val="363D6170"/>
    <w:rsid w:val="36446039"/>
    <w:rsid w:val="36525CB0"/>
    <w:rsid w:val="36570DD6"/>
    <w:rsid w:val="36590DED"/>
    <w:rsid w:val="36657792"/>
    <w:rsid w:val="367125DA"/>
    <w:rsid w:val="36760F87"/>
    <w:rsid w:val="36782201"/>
    <w:rsid w:val="36873BAC"/>
    <w:rsid w:val="368E7C0F"/>
    <w:rsid w:val="36973B48"/>
    <w:rsid w:val="36994856"/>
    <w:rsid w:val="36A75FFC"/>
    <w:rsid w:val="36AF6603"/>
    <w:rsid w:val="36B87D9D"/>
    <w:rsid w:val="36BB5604"/>
    <w:rsid w:val="36C4095C"/>
    <w:rsid w:val="36C546D4"/>
    <w:rsid w:val="36D528EF"/>
    <w:rsid w:val="371D62BE"/>
    <w:rsid w:val="37205FF6"/>
    <w:rsid w:val="372633C5"/>
    <w:rsid w:val="37387627"/>
    <w:rsid w:val="373939DE"/>
    <w:rsid w:val="374E46CA"/>
    <w:rsid w:val="375D6566"/>
    <w:rsid w:val="37602480"/>
    <w:rsid w:val="376676D7"/>
    <w:rsid w:val="37734130"/>
    <w:rsid w:val="37865C12"/>
    <w:rsid w:val="3787198A"/>
    <w:rsid w:val="37923AF1"/>
    <w:rsid w:val="379876F3"/>
    <w:rsid w:val="379A16BD"/>
    <w:rsid w:val="379F45EE"/>
    <w:rsid w:val="37A97B52"/>
    <w:rsid w:val="37CD1A92"/>
    <w:rsid w:val="37CE6DD4"/>
    <w:rsid w:val="37E06FFE"/>
    <w:rsid w:val="37E75CC4"/>
    <w:rsid w:val="37F907C2"/>
    <w:rsid w:val="380C2ECE"/>
    <w:rsid w:val="3832770C"/>
    <w:rsid w:val="383907FA"/>
    <w:rsid w:val="38390ED6"/>
    <w:rsid w:val="383B1F8D"/>
    <w:rsid w:val="384855BD"/>
    <w:rsid w:val="38502D71"/>
    <w:rsid w:val="38575800"/>
    <w:rsid w:val="386027CC"/>
    <w:rsid w:val="38624A88"/>
    <w:rsid w:val="38664899"/>
    <w:rsid w:val="386C12AB"/>
    <w:rsid w:val="38741F0E"/>
    <w:rsid w:val="389D1465"/>
    <w:rsid w:val="38A670D3"/>
    <w:rsid w:val="38AC5B4C"/>
    <w:rsid w:val="38AE3672"/>
    <w:rsid w:val="38AE714C"/>
    <w:rsid w:val="38AF1709"/>
    <w:rsid w:val="38B1729A"/>
    <w:rsid w:val="38B6057F"/>
    <w:rsid w:val="38B60778"/>
    <w:rsid w:val="38D02EDF"/>
    <w:rsid w:val="38DC3EDC"/>
    <w:rsid w:val="38F55A97"/>
    <w:rsid w:val="38F56527"/>
    <w:rsid w:val="38FA68B7"/>
    <w:rsid w:val="38FB98C4"/>
    <w:rsid w:val="38FF20BA"/>
    <w:rsid w:val="39047736"/>
    <w:rsid w:val="39074B30"/>
    <w:rsid w:val="391B4A7F"/>
    <w:rsid w:val="39202096"/>
    <w:rsid w:val="39292CF8"/>
    <w:rsid w:val="393618B9"/>
    <w:rsid w:val="393873DF"/>
    <w:rsid w:val="39394B01"/>
    <w:rsid w:val="39472CE8"/>
    <w:rsid w:val="394B683A"/>
    <w:rsid w:val="394D26E1"/>
    <w:rsid w:val="396E2E01"/>
    <w:rsid w:val="396E4BAF"/>
    <w:rsid w:val="39770760"/>
    <w:rsid w:val="39777F08"/>
    <w:rsid w:val="397B2DFA"/>
    <w:rsid w:val="397CB878"/>
    <w:rsid w:val="39874323"/>
    <w:rsid w:val="39987E7E"/>
    <w:rsid w:val="3999642E"/>
    <w:rsid w:val="39A446DE"/>
    <w:rsid w:val="39A64349"/>
    <w:rsid w:val="39A700C1"/>
    <w:rsid w:val="39B05732"/>
    <w:rsid w:val="39B62C55"/>
    <w:rsid w:val="39C03AB0"/>
    <w:rsid w:val="39CD5D7A"/>
    <w:rsid w:val="39D62E7E"/>
    <w:rsid w:val="39D709A6"/>
    <w:rsid w:val="39DC643C"/>
    <w:rsid w:val="39E94680"/>
    <w:rsid w:val="39F50E2C"/>
    <w:rsid w:val="39F63BBE"/>
    <w:rsid w:val="3A0B0091"/>
    <w:rsid w:val="3A0B7AD3"/>
    <w:rsid w:val="3A241712"/>
    <w:rsid w:val="3A30455A"/>
    <w:rsid w:val="3A3A5A22"/>
    <w:rsid w:val="3A3F654C"/>
    <w:rsid w:val="3A47599D"/>
    <w:rsid w:val="3A4F6014"/>
    <w:rsid w:val="3A573895"/>
    <w:rsid w:val="3A6464DA"/>
    <w:rsid w:val="3A6477A9"/>
    <w:rsid w:val="3A72247D"/>
    <w:rsid w:val="3A7E52C6"/>
    <w:rsid w:val="3A950543"/>
    <w:rsid w:val="3A9E7716"/>
    <w:rsid w:val="3AA23F47"/>
    <w:rsid w:val="3AAA1C17"/>
    <w:rsid w:val="3AAFE74A"/>
    <w:rsid w:val="3AB735B6"/>
    <w:rsid w:val="3AB82612"/>
    <w:rsid w:val="3ABE2449"/>
    <w:rsid w:val="3AD849D6"/>
    <w:rsid w:val="3ADA56C8"/>
    <w:rsid w:val="3AE35129"/>
    <w:rsid w:val="3AF37A62"/>
    <w:rsid w:val="3AFB06C4"/>
    <w:rsid w:val="3B00217F"/>
    <w:rsid w:val="3B00310D"/>
    <w:rsid w:val="3B082DE1"/>
    <w:rsid w:val="3B0E7524"/>
    <w:rsid w:val="3B133C60"/>
    <w:rsid w:val="3B20012B"/>
    <w:rsid w:val="3B2509B2"/>
    <w:rsid w:val="3B290BEA"/>
    <w:rsid w:val="3B2A60E9"/>
    <w:rsid w:val="3B333D6B"/>
    <w:rsid w:val="3B3360B0"/>
    <w:rsid w:val="3B4007CD"/>
    <w:rsid w:val="3B4E2EEA"/>
    <w:rsid w:val="3B506A3A"/>
    <w:rsid w:val="3B561D9F"/>
    <w:rsid w:val="3B5B2B94"/>
    <w:rsid w:val="3B682885"/>
    <w:rsid w:val="3B6B584A"/>
    <w:rsid w:val="3B7346FF"/>
    <w:rsid w:val="3B7566C9"/>
    <w:rsid w:val="3B7641EF"/>
    <w:rsid w:val="3B792ECF"/>
    <w:rsid w:val="3B7D15BD"/>
    <w:rsid w:val="3B7E924D"/>
    <w:rsid w:val="3B81793A"/>
    <w:rsid w:val="3B827166"/>
    <w:rsid w:val="3B855DC3"/>
    <w:rsid w:val="3B871469"/>
    <w:rsid w:val="3B9052B1"/>
    <w:rsid w:val="3B974891"/>
    <w:rsid w:val="3B9D279F"/>
    <w:rsid w:val="3BB16FD5"/>
    <w:rsid w:val="3BBA0580"/>
    <w:rsid w:val="3BBD4321"/>
    <w:rsid w:val="3BD056AD"/>
    <w:rsid w:val="3BD21711"/>
    <w:rsid w:val="3BD54987"/>
    <w:rsid w:val="3BD80F0D"/>
    <w:rsid w:val="3BDA2944"/>
    <w:rsid w:val="3BDB85C8"/>
    <w:rsid w:val="3BE467D1"/>
    <w:rsid w:val="3BF375EE"/>
    <w:rsid w:val="3BFF8581"/>
    <w:rsid w:val="3C1C38AF"/>
    <w:rsid w:val="3C1C4D96"/>
    <w:rsid w:val="3C215F09"/>
    <w:rsid w:val="3C226AFB"/>
    <w:rsid w:val="3C230959"/>
    <w:rsid w:val="3C233840"/>
    <w:rsid w:val="3C31001D"/>
    <w:rsid w:val="3C340CD4"/>
    <w:rsid w:val="3C3A6AB5"/>
    <w:rsid w:val="3C4165AB"/>
    <w:rsid w:val="3C4B11D8"/>
    <w:rsid w:val="3C641CA7"/>
    <w:rsid w:val="3C676D43"/>
    <w:rsid w:val="3C6D55F2"/>
    <w:rsid w:val="3C6F5B2F"/>
    <w:rsid w:val="3C7052B5"/>
    <w:rsid w:val="3C7249B6"/>
    <w:rsid w:val="3C835B1D"/>
    <w:rsid w:val="3C926E07"/>
    <w:rsid w:val="3C9868B3"/>
    <w:rsid w:val="3CA64660"/>
    <w:rsid w:val="3CAA4DD1"/>
    <w:rsid w:val="3CAD59EE"/>
    <w:rsid w:val="3CB26F41"/>
    <w:rsid w:val="3CC17DD4"/>
    <w:rsid w:val="3CC22338"/>
    <w:rsid w:val="3CD27089"/>
    <w:rsid w:val="3CDC4526"/>
    <w:rsid w:val="3CDD2778"/>
    <w:rsid w:val="3CDE204C"/>
    <w:rsid w:val="3CE277AA"/>
    <w:rsid w:val="3CE8111C"/>
    <w:rsid w:val="3CEA279F"/>
    <w:rsid w:val="3CF46FDB"/>
    <w:rsid w:val="3D0D4E06"/>
    <w:rsid w:val="3D0E6ACF"/>
    <w:rsid w:val="3D0F157F"/>
    <w:rsid w:val="3D123AC2"/>
    <w:rsid w:val="3D18345C"/>
    <w:rsid w:val="3D2959BD"/>
    <w:rsid w:val="3D344E4B"/>
    <w:rsid w:val="3D3C1506"/>
    <w:rsid w:val="3D42082D"/>
    <w:rsid w:val="3D5F3C0A"/>
    <w:rsid w:val="3D6320AE"/>
    <w:rsid w:val="3D7737D1"/>
    <w:rsid w:val="3D7F382F"/>
    <w:rsid w:val="3D8F31BA"/>
    <w:rsid w:val="3D912B45"/>
    <w:rsid w:val="3D9B4E64"/>
    <w:rsid w:val="3D9F2841"/>
    <w:rsid w:val="3D9F51E0"/>
    <w:rsid w:val="3D9F76BF"/>
    <w:rsid w:val="3DA70690"/>
    <w:rsid w:val="3DAE6EE2"/>
    <w:rsid w:val="3DC54FBA"/>
    <w:rsid w:val="3DE142B8"/>
    <w:rsid w:val="3DEE5BA0"/>
    <w:rsid w:val="3DFB09DB"/>
    <w:rsid w:val="3DFD6502"/>
    <w:rsid w:val="3E0205C4"/>
    <w:rsid w:val="3E0C3BB5"/>
    <w:rsid w:val="3E12336F"/>
    <w:rsid w:val="3E154BCF"/>
    <w:rsid w:val="3E2E0DB1"/>
    <w:rsid w:val="3E342BCE"/>
    <w:rsid w:val="3E3A37E1"/>
    <w:rsid w:val="3E3D1B80"/>
    <w:rsid w:val="3E432AAE"/>
    <w:rsid w:val="3E4C39D8"/>
    <w:rsid w:val="3E5D0F36"/>
    <w:rsid w:val="3E630A5B"/>
    <w:rsid w:val="3E6432A1"/>
    <w:rsid w:val="3E6842C3"/>
    <w:rsid w:val="3E6B3DB3"/>
    <w:rsid w:val="3E787C09"/>
    <w:rsid w:val="3E851148"/>
    <w:rsid w:val="3E90273A"/>
    <w:rsid w:val="3E955132"/>
    <w:rsid w:val="3EA352FB"/>
    <w:rsid w:val="3EA51073"/>
    <w:rsid w:val="3EA719A5"/>
    <w:rsid w:val="3EA80CF6"/>
    <w:rsid w:val="3EA846BF"/>
    <w:rsid w:val="3EAC4BE0"/>
    <w:rsid w:val="3EAD6F0F"/>
    <w:rsid w:val="3EBB732A"/>
    <w:rsid w:val="3EBE3EE3"/>
    <w:rsid w:val="3EC56296"/>
    <w:rsid w:val="3EC62D97"/>
    <w:rsid w:val="3ED835C0"/>
    <w:rsid w:val="3ED94E54"/>
    <w:rsid w:val="3EE14075"/>
    <w:rsid w:val="3EE22D6A"/>
    <w:rsid w:val="3EE33949"/>
    <w:rsid w:val="3EF62689"/>
    <w:rsid w:val="3EF7239A"/>
    <w:rsid w:val="3EF97772"/>
    <w:rsid w:val="3EFF671D"/>
    <w:rsid w:val="3F0513C7"/>
    <w:rsid w:val="3F0C77E9"/>
    <w:rsid w:val="3F141D55"/>
    <w:rsid w:val="3F1A33BE"/>
    <w:rsid w:val="3F1D1D3F"/>
    <w:rsid w:val="3F2859A4"/>
    <w:rsid w:val="3F2F48E2"/>
    <w:rsid w:val="3F3B3785"/>
    <w:rsid w:val="3F3C4FBF"/>
    <w:rsid w:val="3F3C7CCF"/>
    <w:rsid w:val="3F5D194E"/>
    <w:rsid w:val="3F6031EC"/>
    <w:rsid w:val="3F6251B6"/>
    <w:rsid w:val="3F7722E4"/>
    <w:rsid w:val="3F7B6278"/>
    <w:rsid w:val="3F8C5D8F"/>
    <w:rsid w:val="3FB86FB3"/>
    <w:rsid w:val="3FBBF901"/>
    <w:rsid w:val="3FBEEA17"/>
    <w:rsid w:val="3FC4377B"/>
    <w:rsid w:val="3FCC669D"/>
    <w:rsid w:val="3FD00372"/>
    <w:rsid w:val="3FD753EE"/>
    <w:rsid w:val="3FD80FD4"/>
    <w:rsid w:val="3FDD241B"/>
    <w:rsid w:val="3FDD483D"/>
    <w:rsid w:val="3FE07E89"/>
    <w:rsid w:val="3FE69656"/>
    <w:rsid w:val="3FE756BB"/>
    <w:rsid w:val="3FEE56A1"/>
    <w:rsid w:val="3FF77793"/>
    <w:rsid w:val="3FFBDBFA"/>
    <w:rsid w:val="3FFD0A3B"/>
    <w:rsid w:val="3FFF2802"/>
    <w:rsid w:val="40250BC9"/>
    <w:rsid w:val="40271D55"/>
    <w:rsid w:val="402F22B4"/>
    <w:rsid w:val="403F39C6"/>
    <w:rsid w:val="405110D6"/>
    <w:rsid w:val="406D6805"/>
    <w:rsid w:val="407231D7"/>
    <w:rsid w:val="40740110"/>
    <w:rsid w:val="407A652F"/>
    <w:rsid w:val="407D110C"/>
    <w:rsid w:val="40827192"/>
    <w:rsid w:val="40835244"/>
    <w:rsid w:val="40864ED4"/>
    <w:rsid w:val="408C3992"/>
    <w:rsid w:val="40915918"/>
    <w:rsid w:val="40965A05"/>
    <w:rsid w:val="409D5027"/>
    <w:rsid w:val="40A05314"/>
    <w:rsid w:val="40AB0497"/>
    <w:rsid w:val="40B732E0"/>
    <w:rsid w:val="40C00C19"/>
    <w:rsid w:val="40F71321"/>
    <w:rsid w:val="40FC63F3"/>
    <w:rsid w:val="41114D6F"/>
    <w:rsid w:val="41140064"/>
    <w:rsid w:val="411B561D"/>
    <w:rsid w:val="411C3143"/>
    <w:rsid w:val="41200E85"/>
    <w:rsid w:val="41326E0A"/>
    <w:rsid w:val="41361B95"/>
    <w:rsid w:val="414063E1"/>
    <w:rsid w:val="41490D2C"/>
    <w:rsid w:val="41515EEF"/>
    <w:rsid w:val="41526B64"/>
    <w:rsid w:val="41546D80"/>
    <w:rsid w:val="41736955"/>
    <w:rsid w:val="417906CF"/>
    <w:rsid w:val="418A27A2"/>
    <w:rsid w:val="418D4040"/>
    <w:rsid w:val="418E2292"/>
    <w:rsid w:val="41970AE1"/>
    <w:rsid w:val="41994793"/>
    <w:rsid w:val="419E624E"/>
    <w:rsid w:val="41A35612"/>
    <w:rsid w:val="41A575DC"/>
    <w:rsid w:val="41A760C3"/>
    <w:rsid w:val="41AE7C60"/>
    <w:rsid w:val="41B617E9"/>
    <w:rsid w:val="41C37A62"/>
    <w:rsid w:val="41CC6917"/>
    <w:rsid w:val="41CD4939"/>
    <w:rsid w:val="41CE08E1"/>
    <w:rsid w:val="41D32669"/>
    <w:rsid w:val="41D35EF7"/>
    <w:rsid w:val="41E87DEF"/>
    <w:rsid w:val="41F1637D"/>
    <w:rsid w:val="420A5691"/>
    <w:rsid w:val="421C7965"/>
    <w:rsid w:val="422619BB"/>
    <w:rsid w:val="423A7D24"/>
    <w:rsid w:val="42436F8A"/>
    <w:rsid w:val="425410BD"/>
    <w:rsid w:val="426B3072"/>
    <w:rsid w:val="426D63FE"/>
    <w:rsid w:val="427416A7"/>
    <w:rsid w:val="428F6994"/>
    <w:rsid w:val="42957651"/>
    <w:rsid w:val="4297632A"/>
    <w:rsid w:val="429E4757"/>
    <w:rsid w:val="42A15FF5"/>
    <w:rsid w:val="42A42166"/>
    <w:rsid w:val="42AB29D0"/>
    <w:rsid w:val="42B21705"/>
    <w:rsid w:val="42C75736"/>
    <w:rsid w:val="42CA25B3"/>
    <w:rsid w:val="42D31F27"/>
    <w:rsid w:val="42D55690"/>
    <w:rsid w:val="42DE3E28"/>
    <w:rsid w:val="42DF22D8"/>
    <w:rsid w:val="42ED123B"/>
    <w:rsid w:val="42F75A6F"/>
    <w:rsid w:val="430B0D34"/>
    <w:rsid w:val="431C567C"/>
    <w:rsid w:val="432D2509"/>
    <w:rsid w:val="434075BC"/>
    <w:rsid w:val="43421586"/>
    <w:rsid w:val="434370AD"/>
    <w:rsid w:val="43470AA6"/>
    <w:rsid w:val="434F15AD"/>
    <w:rsid w:val="436E5EB8"/>
    <w:rsid w:val="437466E4"/>
    <w:rsid w:val="43900783"/>
    <w:rsid w:val="43947392"/>
    <w:rsid w:val="439971FA"/>
    <w:rsid w:val="439A3100"/>
    <w:rsid w:val="43A833B4"/>
    <w:rsid w:val="43A90EC5"/>
    <w:rsid w:val="43AC4C52"/>
    <w:rsid w:val="43AF64F0"/>
    <w:rsid w:val="43B42418"/>
    <w:rsid w:val="43BD6E5F"/>
    <w:rsid w:val="43C33D49"/>
    <w:rsid w:val="43C53F65"/>
    <w:rsid w:val="43D16909"/>
    <w:rsid w:val="43D3D8AE"/>
    <w:rsid w:val="43F213F1"/>
    <w:rsid w:val="43F41FD8"/>
    <w:rsid w:val="43FD1DA6"/>
    <w:rsid w:val="44006D4C"/>
    <w:rsid w:val="440209A9"/>
    <w:rsid w:val="441B3B85"/>
    <w:rsid w:val="441B5933"/>
    <w:rsid w:val="443C7F5E"/>
    <w:rsid w:val="444B19C8"/>
    <w:rsid w:val="445157F9"/>
    <w:rsid w:val="44625310"/>
    <w:rsid w:val="446C30C9"/>
    <w:rsid w:val="44774926"/>
    <w:rsid w:val="448B0BED"/>
    <w:rsid w:val="449B01B0"/>
    <w:rsid w:val="44B95E1F"/>
    <w:rsid w:val="44C63AF1"/>
    <w:rsid w:val="44C6574D"/>
    <w:rsid w:val="44D65FFB"/>
    <w:rsid w:val="44DE708D"/>
    <w:rsid w:val="44EF1601"/>
    <w:rsid w:val="44F16CA0"/>
    <w:rsid w:val="44FC290E"/>
    <w:rsid w:val="45061A4C"/>
    <w:rsid w:val="45237196"/>
    <w:rsid w:val="45244CBC"/>
    <w:rsid w:val="452B268D"/>
    <w:rsid w:val="4535500F"/>
    <w:rsid w:val="457271D8"/>
    <w:rsid w:val="457F1EF2"/>
    <w:rsid w:val="45835E86"/>
    <w:rsid w:val="45857508"/>
    <w:rsid w:val="458D79D2"/>
    <w:rsid w:val="459E4D98"/>
    <w:rsid w:val="45B40810"/>
    <w:rsid w:val="45B8638D"/>
    <w:rsid w:val="45F20916"/>
    <w:rsid w:val="45F66658"/>
    <w:rsid w:val="46001285"/>
    <w:rsid w:val="46081EE8"/>
    <w:rsid w:val="46115240"/>
    <w:rsid w:val="46182B8E"/>
    <w:rsid w:val="461A0599"/>
    <w:rsid w:val="461B3B13"/>
    <w:rsid w:val="461B60BF"/>
    <w:rsid w:val="46362EF9"/>
    <w:rsid w:val="463E3F42"/>
    <w:rsid w:val="4649255C"/>
    <w:rsid w:val="464A0DDF"/>
    <w:rsid w:val="464A30E5"/>
    <w:rsid w:val="46765CB1"/>
    <w:rsid w:val="46784BF4"/>
    <w:rsid w:val="467E27F8"/>
    <w:rsid w:val="46841EBD"/>
    <w:rsid w:val="46843C64"/>
    <w:rsid w:val="46883812"/>
    <w:rsid w:val="46974134"/>
    <w:rsid w:val="469B6CD2"/>
    <w:rsid w:val="469C746C"/>
    <w:rsid w:val="46B10E38"/>
    <w:rsid w:val="46B651A1"/>
    <w:rsid w:val="46CA433A"/>
    <w:rsid w:val="46CD6844"/>
    <w:rsid w:val="46DD157B"/>
    <w:rsid w:val="46E3355B"/>
    <w:rsid w:val="46EB19AA"/>
    <w:rsid w:val="46EF285D"/>
    <w:rsid w:val="46F245F5"/>
    <w:rsid w:val="470114A9"/>
    <w:rsid w:val="47113E40"/>
    <w:rsid w:val="47120309"/>
    <w:rsid w:val="472015A9"/>
    <w:rsid w:val="47234906"/>
    <w:rsid w:val="47354BD4"/>
    <w:rsid w:val="473632F0"/>
    <w:rsid w:val="47425DD5"/>
    <w:rsid w:val="474C3E81"/>
    <w:rsid w:val="474E4E09"/>
    <w:rsid w:val="47515F1B"/>
    <w:rsid w:val="475D6A59"/>
    <w:rsid w:val="477D2D36"/>
    <w:rsid w:val="47867568"/>
    <w:rsid w:val="479A733C"/>
    <w:rsid w:val="479D7445"/>
    <w:rsid w:val="47A00374"/>
    <w:rsid w:val="47A27E30"/>
    <w:rsid w:val="47A768F5"/>
    <w:rsid w:val="47B47B69"/>
    <w:rsid w:val="47BA490B"/>
    <w:rsid w:val="47CF53B3"/>
    <w:rsid w:val="47DF5D98"/>
    <w:rsid w:val="47E57A30"/>
    <w:rsid w:val="47E66258"/>
    <w:rsid w:val="47EA5D49"/>
    <w:rsid w:val="480014B3"/>
    <w:rsid w:val="48083249"/>
    <w:rsid w:val="480E7A25"/>
    <w:rsid w:val="48180B08"/>
    <w:rsid w:val="48483421"/>
    <w:rsid w:val="484933FC"/>
    <w:rsid w:val="484E4529"/>
    <w:rsid w:val="4851401A"/>
    <w:rsid w:val="48531B40"/>
    <w:rsid w:val="48573E99"/>
    <w:rsid w:val="485D476D"/>
    <w:rsid w:val="485D6071"/>
    <w:rsid w:val="48614BFD"/>
    <w:rsid w:val="486F4C00"/>
    <w:rsid w:val="487B4BF3"/>
    <w:rsid w:val="4885561B"/>
    <w:rsid w:val="48A91760"/>
    <w:rsid w:val="48B1532F"/>
    <w:rsid w:val="48B73AEB"/>
    <w:rsid w:val="48C26B67"/>
    <w:rsid w:val="48C81442"/>
    <w:rsid w:val="48E20FA7"/>
    <w:rsid w:val="48E85B1A"/>
    <w:rsid w:val="48F051D0"/>
    <w:rsid w:val="490168B9"/>
    <w:rsid w:val="49080B7C"/>
    <w:rsid w:val="49170DBF"/>
    <w:rsid w:val="49465201"/>
    <w:rsid w:val="494E3636"/>
    <w:rsid w:val="4950409D"/>
    <w:rsid w:val="49523359"/>
    <w:rsid w:val="496E7D41"/>
    <w:rsid w:val="498A4BF8"/>
    <w:rsid w:val="49997A26"/>
    <w:rsid w:val="499C7517"/>
    <w:rsid w:val="49A62143"/>
    <w:rsid w:val="49B866BA"/>
    <w:rsid w:val="49C36851"/>
    <w:rsid w:val="49D36A87"/>
    <w:rsid w:val="49DC3DB7"/>
    <w:rsid w:val="49DE06CA"/>
    <w:rsid w:val="49EF3AEA"/>
    <w:rsid w:val="49EF5898"/>
    <w:rsid w:val="49FC1B85"/>
    <w:rsid w:val="4A034605"/>
    <w:rsid w:val="4A065C48"/>
    <w:rsid w:val="4A1B40A3"/>
    <w:rsid w:val="4A250EA5"/>
    <w:rsid w:val="4A2B43F6"/>
    <w:rsid w:val="4A301681"/>
    <w:rsid w:val="4A314103"/>
    <w:rsid w:val="4A370FED"/>
    <w:rsid w:val="4A396B13"/>
    <w:rsid w:val="4A3D7F21"/>
    <w:rsid w:val="4A5A7D7A"/>
    <w:rsid w:val="4A5E4C5F"/>
    <w:rsid w:val="4A6F3D98"/>
    <w:rsid w:val="4A8204BA"/>
    <w:rsid w:val="4A8E5FA5"/>
    <w:rsid w:val="4A9560CC"/>
    <w:rsid w:val="4AA04DE4"/>
    <w:rsid w:val="4AAE5591"/>
    <w:rsid w:val="4AB36830"/>
    <w:rsid w:val="4ABD14F2"/>
    <w:rsid w:val="4AC37F0A"/>
    <w:rsid w:val="4AC408E4"/>
    <w:rsid w:val="4ACC3E2B"/>
    <w:rsid w:val="4AD52014"/>
    <w:rsid w:val="4ADB547B"/>
    <w:rsid w:val="4ADD3943"/>
    <w:rsid w:val="4AE5022F"/>
    <w:rsid w:val="4AE7656F"/>
    <w:rsid w:val="4AF313B8"/>
    <w:rsid w:val="4AFD3FE5"/>
    <w:rsid w:val="4AFE15E2"/>
    <w:rsid w:val="4B125CE2"/>
    <w:rsid w:val="4B241572"/>
    <w:rsid w:val="4B272E10"/>
    <w:rsid w:val="4B4E34A1"/>
    <w:rsid w:val="4B4E4840"/>
    <w:rsid w:val="4B555BCF"/>
    <w:rsid w:val="4B582E12"/>
    <w:rsid w:val="4B59382B"/>
    <w:rsid w:val="4B713354"/>
    <w:rsid w:val="4B74348F"/>
    <w:rsid w:val="4B7778F3"/>
    <w:rsid w:val="4B79502C"/>
    <w:rsid w:val="4B8169C4"/>
    <w:rsid w:val="4B9761E7"/>
    <w:rsid w:val="4B991F60"/>
    <w:rsid w:val="4B9C1A50"/>
    <w:rsid w:val="4BA60AB1"/>
    <w:rsid w:val="4BA95231"/>
    <w:rsid w:val="4BAF1783"/>
    <w:rsid w:val="4BB2670B"/>
    <w:rsid w:val="4BB365B5"/>
    <w:rsid w:val="4BBE5256"/>
    <w:rsid w:val="4BC114B6"/>
    <w:rsid w:val="4BCB7C3F"/>
    <w:rsid w:val="4BE34546"/>
    <w:rsid w:val="4BE76F02"/>
    <w:rsid w:val="4BEB02E1"/>
    <w:rsid w:val="4BF37AF5"/>
    <w:rsid w:val="4BF43ADF"/>
    <w:rsid w:val="4BF60521"/>
    <w:rsid w:val="4BF74ED8"/>
    <w:rsid w:val="4BF94C2F"/>
    <w:rsid w:val="4C0220AA"/>
    <w:rsid w:val="4C0575F5"/>
    <w:rsid w:val="4C0A0767"/>
    <w:rsid w:val="4C0C0983"/>
    <w:rsid w:val="4C170D8F"/>
    <w:rsid w:val="4C2832E3"/>
    <w:rsid w:val="4C40062D"/>
    <w:rsid w:val="4C545E87"/>
    <w:rsid w:val="4C5A0B23"/>
    <w:rsid w:val="4C5F53EA"/>
    <w:rsid w:val="4C6939FC"/>
    <w:rsid w:val="4C6A56AA"/>
    <w:rsid w:val="4C8D6025"/>
    <w:rsid w:val="4C906769"/>
    <w:rsid w:val="4C9A6EA5"/>
    <w:rsid w:val="4CA666C3"/>
    <w:rsid w:val="4CA74208"/>
    <w:rsid w:val="4CA961D2"/>
    <w:rsid w:val="4CB44B77"/>
    <w:rsid w:val="4CCA6149"/>
    <w:rsid w:val="4CD54895"/>
    <w:rsid w:val="4CD55FF3"/>
    <w:rsid w:val="4CE40E7D"/>
    <w:rsid w:val="4CE74F4D"/>
    <w:rsid w:val="4CE750D1"/>
    <w:rsid w:val="4CF07945"/>
    <w:rsid w:val="4CFD651E"/>
    <w:rsid w:val="4CFF913E"/>
    <w:rsid w:val="4D1473C4"/>
    <w:rsid w:val="4D1A2C2C"/>
    <w:rsid w:val="4D1D07FC"/>
    <w:rsid w:val="4D2E2B7B"/>
    <w:rsid w:val="4D2F3C9E"/>
    <w:rsid w:val="4D346504"/>
    <w:rsid w:val="4D3B0DF4"/>
    <w:rsid w:val="4D61085B"/>
    <w:rsid w:val="4D720832"/>
    <w:rsid w:val="4D8B1D7C"/>
    <w:rsid w:val="4D8D4145"/>
    <w:rsid w:val="4D96420E"/>
    <w:rsid w:val="4DB20189"/>
    <w:rsid w:val="4DB35167"/>
    <w:rsid w:val="4DC40DEA"/>
    <w:rsid w:val="4DDF102B"/>
    <w:rsid w:val="4DE33966"/>
    <w:rsid w:val="4DE90B47"/>
    <w:rsid w:val="4DE96C85"/>
    <w:rsid w:val="4DEB6377"/>
    <w:rsid w:val="4DEF7282"/>
    <w:rsid w:val="4DF54802"/>
    <w:rsid w:val="4E077171"/>
    <w:rsid w:val="4E10402F"/>
    <w:rsid w:val="4E1844A1"/>
    <w:rsid w:val="4E1C6E78"/>
    <w:rsid w:val="4E1F01AC"/>
    <w:rsid w:val="4E376C89"/>
    <w:rsid w:val="4E4468A4"/>
    <w:rsid w:val="4E4630B9"/>
    <w:rsid w:val="4E5B75AC"/>
    <w:rsid w:val="4E5E1120"/>
    <w:rsid w:val="4E9208C3"/>
    <w:rsid w:val="4EA62829"/>
    <w:rsid w:val="4EAF3848"/>
    <w:rsid w:val="4ED60DD5"/>
    <w:rsid w:val="4EDD2163"/>
    <w:rsid w:val="4EDE6657"/>
    <w:rsid w:val="4EE81C7F"/>
    <w:rsid w:val="4EE9065B"/>
    <w:rsid w:val="4EFB6C2C"/>
    <w:rsid w:val="4EFE20DA"/>
    <w:rsid w:val="4F0A0AD1"/>
    <w:rsid w:val="4F0C76FA"/>
    <w:rsid w:val="4F165675"/>
    <w:rsid w:val="4F212F50"/>
    <w:rsid w:val="4F226DC8"/>
    <w:rsid w:val="4F234ACC"/>
    <w:rsid w:val="4F2A7373"/>
    <w:rsid w:val="4F2E053D"/>
    <w:rsid w:val="4F3E697A"/>
    <w:rsid w:val="4F4915A7"/>
    <w:rsid w:val="4F493C9D"/>
    <w:rsid w:val="4F545330"/>
    <w:rsid w:val="4F5C1026"/>
    <w:rsid w:val="4F5D14F6"/>
    <w:rsid w:val="4F5E53C7"/>
    <w:rsid w:val="4F6351A5"/>
    <w:rsid w:val="4F7EFCB4"/>
    <w:rsid w:val="4F7F44DF"/>
    <w:rsid w:val="4F854876"/>
    <w:rsid w:val="4F912F4E"/>
    <w:rsid w:val="4F9C6242"/>
    <w:rsid w:val="4FA05204"/>
    <w:rsid w:val="4FA71C3F"/>
    <w:rsid w:val="4FAE3640"/>
    <w:rsid w:val="4FAE5BAC"/>
    <w:rsid w:val="4FB01626"/>
    <w:rsid w:val="4FB11910"/>
    <w:rsid w:val="4FB2701D"/>
    <w:rsid w:val="4FB84E80"/>
    <w:rsid w:val="4FB854F8"/>
    <w:rsid w:val="4FBA3692"/>
    <w:rsid w:val="4FCE41A2"/>
    <w:rsid w:val="4FD25E02"/>
    <w:rsid w:val="4FDC1ACA"/>
    <w:rsid w:val="4FE16F9A"/>
    <w:rsid w:val="4FE985C7"/>
    <w:rsid w:val="4FF30059"/>
    <w:rsid w:val="4FF66760"/>
    <w:rsid w:val="500C08AC"/>
    <w:rsid w:val="500E56FC"/>
    <w:rsid w:val="501C6CBB"/>
    <w:rsid w:val="501F0559"/>
    <w:rsid w:val="5023629C"/>
    <w:rsid w:val="502703FE"/>
    <w:rsid w:val="50435400"/>
    <w:rsid w:val="5043693E"/>
    <w:rsid w:val="50493828"/>
    <w:rsid w:val="504E4B13"/>
    <w:rsid w:val="505C278E"/>
    <w:rsid w:val="505C355C"/>
    <w:rsid w:val="505C668F"/>
    <w:rsid w:val="50601F36"/>
    <w:rsid w:val="507329BF"/>
    <w:rsid w:val="50811214"/>
    <w:rsid w:val="50964CC0"/>
    <w:rsid w:val="50A31A66"/>
    <w:rsid w:val="50A6643B"/>
    <w:rsid w:val="50AB003F"/>
    <w:rsid w:val="50B36711"/>
    <w:rsid w:val="50B645B1"/>
    <w:rsid w:val="50D25854"/>
    <w:rsid w:val="50D852D8"/>
    <w:rsid w:val="50F87728"/>
    <w:rsid w:val="50FE0AB7"/>
    <w:rsid w:val="51042AC7"/>
    <w:rsid w:val="51085492"/>
    <w:rsid w:val="510A120A"/>
    <w:rsid w:val="512978E2"/>
    <w:rsid w:val="51346847"/>
    <w:rsid w:val="51375E88"/>
    <w:rsid w:val="514209A3"/>
    <w:rsid w:val="51475669"/>
    <w:rsid w:val="514A5AAA"/>
    <w:rsid w:val="51542485"/>
    <w:rsid w:val="51564F17"/>
    <w:rsid w:val="51583D23"/>
    <w:rsid w:val="515D758B"/>
    <w:rsid w:val="5161537B"/>
    <w:rsid w:val="51624BA2"/>
    <w:rsid w:val="51655FC2"/>
    <w:rsid w:val="516C5A20"/>
    <w:rsid w:val="516C5CF7"/>
    <w:rsid w:val="517174DB"/>
    <w:rsid w:val="51770F71"/>
    <w:rsid w:val="517B1124"/>
    <w:rsid w:val="518071D1"/>
    <w:rsid w:val="51867B3E"/>
    <w:rsid w:val="51937451"/>
    <w:rsid w:val="51956D25"/>
    <w:rsid w:val="51987112"/>
    <w:rsid w:val="519D3E2C"/>
    <w:rsid w:val="519D660F"/>
    <w:rsid w:val="51A575B0"/>
    <w:rsid w:val="51B5605F"/>
    <w:rsid w:val="51C25FE7"/>
    <w:rsid w:val="51C969CF"/>
    <w:rsid w:val="51D33CF1"/>
    <w:rsid w:val="51E24515"/>
    <w:rsid w:val="51FF4AE6"/>
    <w:rsid w:val="51FF6894"/>
    <w:rsid w:val="520774F7"/>
    <w:rsid w:val="52081BED"/>
    <w:rsid w:val="520A63D6"/>
    <w:rsid w:val="520C5A74"/>
    <w:rsid w:val="520E24F1"/>
    <w:rsid w:val="521340EE"/>
    <w:rsid w:val="52157A39"/>
    <w:rsid w:val="522445A6"/>
    <w:rsid w:val="522E717A"/>
    <w:rsid w:val="523676EA"/>
    <w:rsid w:val="52555BF0"/>
    <w:rsid w:val="525564B4"/>
    <w:rsid w:val="525B75EF"/>
    <w:rsid w:val="526341EB"/>
    <w:rsid w:val="52666914"/>
    <w:rsid w:val="5267529D"/>
    <w:rsid w:val="526F1F4E"/>
    <w:rsid w:val="5272350A"/>
    <w:rsid w:val="52902DFA"/>
    <w:rsid w:val="529B502E"/>
    <w:rsid w:val="52C0323E"/>
    <w:rsid w:val="52C55BC9"/>
    <w:rsid w:val="52CC1C82"/>
    <w:rsid w:val="52CD24EF"/>
    <w:rsid w:val="52CD6993"/>
    <w:rsid w:val="52D94894"/>
    <w:rsid w:val="52DB2E5E"/>
    <w:rsid w:val="52DC2732"/>
    <w:rsid w:val="52E361B6"/>
    <w:rsid w:val="52E568C3"/>
    <w:rsid w:val="52F23A48"/>
    <w:rsid w:val="52F6F6AA"/>
    <w:rsid w:val="530D2143"/>
    <w:rsid w:val="530E3233"/>
    <w:rsid w:val="53135B7C"/>
    <w:rsid w:val="5314011E"/>
    <w:rsid w:val="53146A66"/>
    <w:rsid w:val="53191BD8"/>
    <w:rsid w:val="53192FFD"/>
    <w:rsid w:val="531C0F71"/>
    <w:rsid w:val="5320466B"/>
    <w:rsid w:val="53302A15"/>
    <w:rsid w:val="53360094"/>
    <w:rsid w:val="5339302E"/>
    <w:rsid w:val="533E33EC"/>
    <w:rsid w:val="535F7502"/>
    <w:rsid w:val="5369210C"/>
    <w:rsid w:val="536B319B"/>
    <w:rsid w:val="536B3351"/>
    <w:rsid w:val="536E11E4"/>
    <w:rsid w:val="53706D9D"/>
    <w:rsid w:val="53755060"/>
    <w:rsid w:val="538A6632"/>
    <w:rsid w:val="539A2ACF"/>
    <w:rsid w:val="53A476F3"/>
    <w:rsid w:val="53A6051D"/>
    <w:rsid w:val="53AF2171"/>
    <w:rsid w:val="53B37937"/>
    <w:rsid w:val="53B60FA0"/>
    <w:rsid w:val="53B611D5"/>
    <w:rsid w:val="53B84F4D"/>
    <w:rsid w:val="53B92BD0"/>
    <w:rsid w:val="53C27B7A"/>
    <w:rsid w:val="53C300EE"/>
    <w:rsid w:val="53C6405C"/>
    <w:rsid w:val="53DD3D8D"/>
    <w:rsid w:val="53E61F03"/>
    <w:rsid w:val="53E81EA7"/>
    <w:rsid w:val="53ED0769"/>
    <w:rsid w:val="53FB0263"/>
    <w:rsid w:val="5406215C"/>
    <w:rsid w:val="542E6C2A"/>
    <w:rsid w:val="54640C31"/>
    <w:rsid w:val="546B6463"/>
    <w:rsid w:val="547215A0"/>
    <w:rsid w:val="54877DC4"/>
    <w:rsid w:val="549C03CB"/>
    <w:rsid w:val="549D3414"/>
    <w:rsid w:val="54A379AB"/>
    <w:rsid w:val="54A71B6F"/>
    <w:rsid w:val="54A772FA"/>
    <w:rsid w:val="54AD639B"/>
    <w:rsid w:val="54BE47E5"/>
    <w:rsid w:val="54BE5581"/>
    <w:rsid w:val="54C01096"/>
    <w:rsid w:val="54C3413E"/>
    <w:rsid w:val="54C343AC"/>
    <w:rsid w:val="54C53A56"/>
    <w:rsid w:val="54C824D5"/>
    <w:rsid w:val="54DF317D"/>
    <w:rsid w:val="54E202BD"/>
    <w:rsid w:val="54E3424B"/>
    <w:rsid w:val="54E67898"/>
    <w:rsid w:val="54F1679C"/>
    <w:rsid w:val="54F33FF1"/>
    <w:rsid w:val="54F66914"/>
    <w:rsid w:val="54FF095A"/>
    <w:rsid w:val="5507618C"/>
    <w:rsid w:val="550C37A2"/>
    <w:rsid w:val="55124B31"/>
    <w:rsid w:val="55195ED1"/>
    <w:rsid w:val="551B1A1A"/>
    <w:rsid w:val="55324BCE"/>
    <w:rsid w:val="55356592"/>
    <w:rsid w:val="55363B79"/>
    <w:rsid w:val="553757FC"/>
    <w:rsid w:val="553920BD"/>
    <w:rsid w:val="553B086B"/>
    <w:rsid w:val="553F4092"/>
    <w:rsid w:val="55523CC0"/>
    <w:rsid w:val="55561A9C"/>
    <w:rsid w:val="55621614"/>
    <w:rsid w:val="55684AE1"/>
    <w:rsid w:val="55690BF5"/>
    <w:rsid w:val="556E259A"/>
    <w:rsid w:val="556F4E62"/>
    <w:rsid w:val="55741981"/>
    <w:rsid w:val="55821CB6"/>
    <w:rsid w:val="55886BA1"/>
    <w:rsid w:val="55A0038E"/>
    <w:rsid w:val="55A531BA"/>
    <w:rsid w:val="55A559A5"/>
    <w:rsid w:val="55B00149"/>
    <w:rsid w:val="55C027DF"/>
    <w:rsid w:val="55D37310"/>
    <w:rsid w:val="55DB1F32"/>
    <w:rsid w:val="55E4027B"/>
    <w:rsid w:val="55F12998"/>
    <w:rsid w:val="55F85AD5"/>
    <w:rsid w:val="55FB55C5"/>
    <w:rsid w:val="56067E2E"/>
    <w:rsid w:val="560C332E"/>
    <w:rsid w:val="56102E1E"/>
    <w:rsid w:val="56113BC9"/>
    <w:rsid w:val="562C774E"/>
    <w:rsid w:val="56323B98"/>
    <w:rsid w:val="563A60ED"/>
    <w:rsid w:val="563F6BD5"/>
    <w:rsid w:val="56432838"/>
    <w:rsid w:val="56491610"/>
    <w:rsid w:val="564B430A"/>
    <w:rsid w:val="56567054"/>
    <w:rsid w:val="56572452"/>
    <w:rsid w:val="565E627F"/>
    <w:rsid w:val="565F3775"/>
    <w:rsid w:val="565F486A"/>
    <w:rsid w:val="56621F53"/>
    <w:rsid w:val="566500E3"/>
    <w:rsid w:val="566D4FAA"/>
    <w:rsid w:val="566D64C3"/>
    <w:rsid w:val="5677F382"/>
    <w:rsid w:val="568052DE"/>
    <w:rsid w:val="568245C0"/>
    <w:rsid w:val="56867584"/>
    <w:rsid w:val="569A32A2"/>
    <w:rsid w:val="569B2E73"/>
    <w:rsid w:val="56AC60A3"/>
    <w:rsid w:val="56AD68BF"/>
    <w:rsid w:val="56AF6ADB"/>
    <w:rsid w:val="56B2576C"/>
    <w:rsid w:val="56B9194B"/>
    <w:rsid w:val="56C33BDD"/>
    <w:rsid w:val="56CB31E9"/>
    <w:rsid w:val="56DA167E"/>
    <w:rsid w:val="56E40324"/>
    <w:rsid w:val="56EFBCE7"/>
    <w:rsid w:val="56F79C35"/>
    <w:rsid w:val="57061F8B"/>
    <w:rsid w:val="571006E4"/>
    <w:rsid w:val="57191362"/>
    <w:rsid w:val="57252C9F"/>
    <w:rsid w:val="57266671"/>
    <w:rsid w:val="5735078A"/>
    <w:rsid w:val="57462870"/>
    <w:rsid w:val="576A00F7"/>
    <w:rsid w:val="57715504"/>
    <w:rsid w:val="57785D2A"/>
    <w:rsid w:val="578135A0"/>
    <w:rsid w:val="579F5873"/>
    <w:rsid w:val="57AA1051"/>
    <w:rsid w:val="57B913FB"/>
    <w:rsid w:val="57C17210"/>
    <w:rsid w:val="57D670A6"/>
    <w:rsid w:val="57E502DB"/>
    <w:rsid w:val="581F559B"/>
    <w:rsid w:val="58256929"/>
    <w:rsid w:val="582B27FF"/>
    <w:rsid w:val="582E65EE"/>
    <w:rsid w:val="58382B00"/>
    <w:rsid w:val="583D01CF"/>
    <w:rsid w:val="5842572D"/>
    <w:rsid w:val="5844151B"/>
    <w:rsid w:val="584F0AD6"/>
    <w:rsid w:val="586475A6"/>
    <w:rsid w:val="587C0C3F"/>
    <w:rsid w:val="58810003"/>
    <w:rsid w:val="5886386C"/>
    <w:rsid w:val="588A3598"/>
    <w:rsid w:val="588D0504"/>
    <w:rsid w:val="58975164"/>
    <w:rsid w:val="589752E6"/>
    <w:rsid w:val="58A40196"/>
    <w:rsid w:val="58BB798B"/>
    <w:rsid w:val="58C14FA6"/>
    <w:rsid w:val="58C16652"/>
    <w:rsid w:val="58C63C68"/>
    <w:rsid w:val="58D50A2B"/>
    <w:rsid w:val="58D75E75"/>
    <w:rsid w:val="58DE5456"/>
    <w:rsid w:val="58E32A6C"/>
    <w:rsid w:val="58EB36CF"/>
    <w:rsid w:val="58EC0D07"/>
    <w:rsid w:val="58F702C5"/>
    <w:rsid w:val="59097FF9"/>
    <w:rsid w:val="59174492"/>
    <w:rsid w:val="591A2160"/>
    <w:rsid w:val="59325E7A"/>
    <w:rsid w:val="59367040"/>
    <w:rsid w:val="59383C44"/>
    <w:rsid w:val="593F501F"/>
    <w:rsid w:val="59401C6C"/>
    <w:rsid w:val="59487733"/>
    <w:rsid w:val="596949DD"/>
    <w:rsid w:val="59707498"/>
    <w:rsid w:val="597C07CB"/>
    <w:rsid w:val="597F1167"/>
    <w:rsid w:val="59AC3549"/>
    <w:rsid w:val="59C363FA"/>
    <w:rsid w:val="59C74AA1"/>
    <w:rsid w:val="59D66164"/>
    <w:rsid w:val="59E11238"/>
    <w:rsid w:val="59E25784"/>
    <w:rsid w:val="59E60318"/>
    <w:rsid w:val="59EE3177"/>
    <w:rsid w:val="59EF0EB5"/>
    <w:rsid w:val="59F111B9"/>
    <w:rsid w:val="59F16475"/>
    <w:rsid w:val="5A0013FC"/>
    <w:rsid w:val="5A1D015B"/>
    <w:rsid w:val="5A3E07A1"/>
    <w:rsid w:val="5A405C9C"/>
    <w:rsid w:val="5A407A4A"/>
    <w:rsid w:val="5A4E09B0"/>
    <w:rsid w:val="5A5534F6"/>
    <w:rsid w:val="5A56B2A4"/>
    <w:rsid w:val="5A690201"/>
    <w:rsid w:val="5A6A4308"/>
    <w:rsid w:val="5A736072"/>
    <w:rsid w:val="5A7476F4"/>
    <w:rsid w:val="5A7B0A82"/>
    <w:rsid w:val="5A7B6CD4"/>
    <w:rsid w:val="5A876EE7"/>
    <w:rsid w:val="5A932270"/>
    <w:rsid w:val="5A975B2D"/>
    <w:rsid w:val="5AA13369"/>
    <w:rsid w:val="5AA44386"/>
    <w:rsid w:val="5AA94A6E"/>
    <w:rsid w:val="5AB05047"/>
    <w:rsid w:val="5ABA15AB"/>
    <w:rsid w:val="5AC71F19"/>
    <w:rsid w:val="5AD92379"/>
    <w:rsid w:val="5AE26D53"/>
    <w:rsid w:val="5AE723C6"/>
    <w:rsid w:val="5AEA041D"/>
    <w:rsid w:val="5AF01470"/>
    <w:rsid w:val="5AF80757"/>
    <w:rsid w:val="5AFD7032"/>
    <w:rsid w:val="5B0C047E"/>
    <w:rsid w:val="5B116199"/>
    <w:rsid w:val="5B1834F7"/>
    <w:rsid w:val="5B8A693E"/>
    <w:rsid w:val="5BA87A3F"/>
    <w:rsid w:val="5BB97AB4"/>
    <w:rsid w:val="5BC065C4"/>
    <w:rsid w:val="5BD743DE"/>
    <w:rsid w:val="5BE55528"/>
    <w:rsid w:val="5BE76CD7"/>
    <w:rsid w:val="5BF07EDE"/>
    <w:rsid w:val="5BF136F2"/>
    <w:rsid w:val="5BF24C58"/>
    <w:rsid w:val="5BF60D08"/>
    <w:rsid w:val="5C0021B9"/>
    <w:rsid w:val="5C0C052C"/>
    <w:rsid w:val="5C0D1BAE"/>
    <w:rsid w:val="5C0E1FE3"/>
    <w:rsid w:val="5C171031"/>
    <w:rsid w:val="5C225659"/>
    <w:rsid w:val="5C237623"/>
    <w:rsid w:val="5C2631A6"/>
    <w:rsid w:val="5C2740AC"/>
    <w:rsid w:val="5C276FB7"/>
    <w:rsid w:val="5C4D4754"/>
    <w:rsid w:val="5C4E644E"/>
    <w:rsid w:val="5C6F429B"/>
    <w:rsid w:val="5C700ABB"/>
    <w:rsid w:val="5C902F0B"/>
    <w:rsid w:val="5C9C6B0B"/>
    <w:rsid w:val="5C9D3DA7"/>
    <w:rsid w:val="5CA249EC"/>
    <w:rsid w:val="5CA644DC"/>
    <w:rsid w:val="5CA7449A"/>
    <w:rsid w:val="5CAD0F3E"/>
    <w:rsid w:val="5CB0091F"/>
    <w:rsid w:val="5CB9526D"/>
    <w:rsid w:val="5CBD35D4"/>
    <w:rsid w:val="5CC81D5B"/>
    <w:rsid w:val="5CCE6402"/>
    <w:rsid w:val="5CCE7ECF"/>
    <w:rsid w:val="5CD94B1D"/>
    <w:rsid w:val="5CDC6150"/>
    <w:rsid w:val="5CDD5541"/>
    <w:rsid w:val="5CDF2FF9"/>
    <w:rsid w:val="5D0F6B14"/>
    <w:rsid w:val="5D131446"/>
    <w:rsid w:val="5D192F00"/>
    <w:rsid w:val="5D1A517B"/>
    <w:rsid w:val="5D1D4002"/>
    <w:rsid w:val="5D2C7825"/>
    <w:rsid w:val="5D303DA6"/>
    <w:rsid w:val="5D4476A0"/>
    <w:rsid w:val="5D5F468B"/>
    <w:rsid w:val="5D602736"/>
    <w:rsid w:val="5D605600"/>
    <w:rsid w:val="5D635829"/>
    <w:rsid w:val="5D6D3B91"/>
    <w:rsid w:val="5D6D6856"/>
    <w:rsid w:val="5D7B4A1E"/>
    <w:rsid w:val="5D7E5B6F"/>
    <w:rsid w:val="5D801B4F"/>
    <w:rsid w:val="5DA25C8B"/>
    <w:rsid w:val="5DA9371D"/>
    <w:rsid w:val="5DAB3EF2"/>
    <w:rsid w:val="5DAB5B22"/>
    <w:rsid w:val="5DB03139"/>
    <w:rsid w:val="5DB94316"/>
    <w:rsid w:val="5DBB5D65"/>
    <w:rsid w:val="5DBC1009"/>
    <w:rsid w:val="5DE51034"/>
    <w:rsid w:val="5DE80B25"/>
    <w:rsid w:val="5DEA6951"/>
    <w:rsid w:val="5DFC408A"/>
    <w:rsid w:val="5E106C49"/>
    <w:rsid w:val="5E316028"/>
    <w:rsid w:val="5E343D6A"/>
    <w:rsid w:val="5E3B1E6F"/>
    <w:rsid w:val="5E436EA1"/>
    <w:rsid w:val="5E473A9D"/>
    <w:rsid w:val="5E482FBE"/>
    <w:rsid w:val="5E5A37D0"/>
    <w:rsid w:val="5E6737F7"/>
    <w:rsid w:val="5E6E5F24"/>
    <w:rsid w:val="5E9C4600"/>
    <w:rsid w:val="5EA06D09"/>
    <w:rsid w:val="5EAB4A36"/>
    <w:rsid w:val="5EB21B8E"/>
    <w:rsid w:val="5EB729BA"/>
    <w:rsid w:val="5ECD1B41"/>
    <w:rsid w:val="5EDE43FB"/>
    <w:rsid w:val="5EEC0726"/>
    <w:rsid w:val="5EED2729"/>
    <w:rsid w:val="5EF07C91"/>
    <w:rsid w:val="5EFD31B1"/>
    <w:rsid w:val="5EFF1C82"/>
    <w:rsid w:val="5F132FF0"/>
    <w:rsid w:val="5F180F96"/>
    <w:rsid w:val="5F1A6ABC"/>
    <w:rsid w:val="5F1E0A25"/>
    <w:rsid w:val="5F2A371A"/>
    <w:rsid w:val="5F2F656F"/>
    <w:rsid w:val="5F2F71DF"/>
    <w:rsid w:val="5F314579"/>
    <w:rsid w:val="5F335DCF"/>
    <w:rsid w:val="5F337B7D"/>
    <w:rsid w:val="5F3B6141"/>
    <w:rsid w:val="5F4E49B7"/>
    <w:rsid w:val="5F4F4AC2"/>
    <w:rsid w:val="5F544336"/>
    <w:rsid w:val="5F5572F2"/>
    <w:rsid w:val="5F5D4BFA"/>
    <w:rsid w:val="5F5F2786"/>
    <w:rsid w:val="5F6103B4"/>
    <w:rsid w:val="5F67F2D8"/>
    <w:rsid w:val="5F6917F1"/>
    <w:rsid w:val="5F6CADD2"/>
    <w:rsid w:val="5F6E2BE4"/>
    <w:rsid w:val="5F710660"/>
    <w:rsid w:val="5F712195"/>
    <w:rsid w:val="5F870628"/>
    <w:rsid w:val="5FC40480"/>
    <w:rsid w:val="5FC86518"/>
    <w:rsid w:val="5FD01870"/>
    <w:rsid w:val="5FE77D07"/>
    <w:rsid w:val="5FEFCB6A"/>
    <w:rsid w:val="5FF01FCC"/>
    <w:rsid w:val="5FF6D774"/>
    <w:rsid w:val="5FF90DC7"/>
    <w:rsid w:val="60036E23"/>
    <w:rsid w:val="60152F95"/>
    <w:rsid w:val="60200102"/>
    <w:rsid w:val="60204437"/>
    <w:rsid w:val="60211516"/>
    <w:rsid w:val="602378D7"/>
    <w:rsid w:val="602D143E"/>
    <w:rsid w:val="60301004"/>
    <w:rsid w:val="60314576"/>
    <w:rsid w:val="60382473"/>
    <w:rsid w:val="603B26DF"/>
    <w:rsid w:val="603E67DA"/>
    <w:rsid w:val="604A1623"/>
    <w:rsid w:val="605E3790"/>
    <w:rsid w:val="606E0145"/>
    <w:rsid w:val="606F1089"/>
    <w:rsid w:val="607C3983"/>
    <w:rsid w:val="607E751E"/>
    <w:rsid w:val="60820DBC"/>
    <w:rsid w:val="60835300"/>
    <w:rsid w:val="60940AF0"/>
    <w:rsid w:val="609B1E7E"/>
    <w:rsid w:val="609D0781"/>
    <w:rsid w:val="60AC4F46"/>
    <w:rsid w:val="60B56BE1"/>
    <w:rsid w:val="60B71285"/>
    <w:rsid w:val="60CA5C5B"/>
    <w:rsid w:val="60E45417"/>
    <w:rsid w:val="60F87F99"/>
    <w:rsid w:val="6105633A"/>
    <w:rsid w:val="61144E44"/>
    <w:rsid w:val="61161505"/>
    <w:rsid w:val="612956DC"/>
    <w:rsid w:val="612B67C4"/>
    <w:rsid w:val="612F6731"/>
    <w:rsid w:val="613227E3"/>
    <w:rsid w:val="61333E65"/>
    <w:rsid w:val="613876CD"/>
    <w:rsid w:val="613E7BD6"/>
    <w:rsid w:val="614C5210"/>
    <w:rsid w:val="61501C21"/>
    <w:rsid w:val="616404C2"/>
    <w:rsid w:val="616A6E87"/>
    <w:rsid w:val="61826B9A"/>
    <w:rsid w:val="61897F29"/>
    <w:rsid w:val="618E5277"/>
    <w:rsid w:val="618F2C11"/>
    <w:rsid w:val="61936344"/>
    <w:rsid w:val="619E1C26"/>
    <w:rsid w:val="61C97E28"/>
    <w:rsid w:val="61D94A0C"/>
    <w:rsid w:val="61DD6D31"/>
    <w:rsid w:val="61E45BE1"/>
    <w:rsid w:val="61EA24F2"/>
    <w:rsid w:val="61EF2482"/>
    <w:rsid w:val="61F25ACE"/>
    <w:rsid w:val="61FC06FB"/>
    <w:rsid w:val="62052C58"/>
    <w:rsid w:val="620E7C5F"/>
    <w:rsid w:val="62143C96"/>
    <w:rsid w:val="62161BC7"/>
    <w:rsid w:val="6223212B"/>
    <w:rsid w:val="62327299"/>
    <w:rsid w:val="623B56C7"/>
    <w:rsid w:val="62403290"/>
    <w:rsid w:val="62417C19"/>
    <w:rsid w:val="624F2F20"/>
    <w:rsid w:val="6255420D"/>
    <w:rsid w:val="626D784A"/>
    <w:rsid w:val="627A1670"/>
    <w:rsid w:val="62891C37"/>
    <w:rsid w:val="62944DD7"/>
    <w:rsid w:val="62966DA1"/>
    <w:rsid w:val="62AE4FA5"/>
    <w:rsid w:val="62C162DF"/>
    <w:rsid w:val="62C31218"/>
    <w:rsid w:val="62C52604"/>
    <w:rsid w:val="62C54F90"/>
    <w:rsid w:val="62CF7510"/>
    <w:rsid w:val="62D43425"/>
    <w:rsid w:val="62EC4C13"/>
    <w:rsid w:val="62EC76F6"/>
    <w:rsid w:val="62F117D2"/>
    <w:rsid w:val="63017C85"/>
    <w:rsid w:val="63405480"/>
    <w:rsid w:val="6341070D"/>
    <w:rsid w:val="63493E13"/>
    <w:rsid w:val="634C56B2"/>
    <w:rsid w:val="635D78BF"/>
    <w:rsid w:val="63676048"/>
    <w:rsid w:val="63691646"/>
    <w:rsid w:val="63733782"/>
    <w:rsid w:val="63770981"/>
    <w:rsid w:val="637901FC"/>
    <w:rsid w:val="637B2DD2"/>
    <w:rsid w:val="63882ED5"/>
    <w:rsid w:val="638C3E3F"/>
    <w:rsid w:val="638C7C76"/>
    <w:rsid w:val="639808F7"/>
    <w:rsid w:val="63A075C4"/>
    <w:rsid w:val="63A53E53"/>
    <w:rsid w:val="63A92582"/>
    <w:rsid w:val="63AA44AB"/>
    <w:rsid w:val="63AC7EFE"/>
    <w:rsid w:val="63BB361B"/>
    <w:rsid w:val="63BB4E8C"/>
    <w:rsid w:val="63BE1B40"/>
    <w:rsid w:val="63C27722"/>
    <w:rsid w:val="63C52A41"/>
    <w:rsid w:val="63CF0C67"/>
    <w:rsid w:val="63D11CD0"/>
    <w:rsid w:val="63E40472"/>
    <w:rsid w:val="63E47698"/>
    <w:rsid w:val="63E92F01"/>
    <w:rsid w:val="63F81C40"/>
    <w:rsid w:val="63FCA976"/>
    <w:rsid w:val="642C2FFF"/>
    <w:rsid w:val="64373C6C"/>
    <w:rsid w:val="643833E7"/>
    <w:rsid w:val="64427DEE"/>
    <w:rsid w:val="644B139F"/>
    <w:rsid w:val="644B3C9B"/>
    <w:rsid w:val="644F5459"/>
    <w:rsid w:val="645111D2"/>
    <w:rsid w:val="64540CC2"/>
    <w:rsid w:val="64547F2D"/>
    <w:rsid w:val="64686F03"/>
    <w:rsid w:val="64760C38"/>
    <w:rsid w:val="64793B97"/>
    <w:rsid w:val="649176F3"/>
    <w:rsid w:val="649D7C7E"/>
    <w:rsid w:val="64C64FF0"/>
    <w:rsid w:val="64E421D7"/>
    <w:rsid w:val="64E536C8"/>
    <w:rsid w:val="64EF27FA"/>
    <w:rsid w:val="64F35383"/>
    <w:rsid w:val="65000502"/>
    <w:rsid w:val="65171144"/>
    <w:rsid w:val="65177B21"/>
    <w:rsid w:val="653603C7"/>
    <w:rsid w:val="653D52B2"/>
    <w:rsid w:val="6541286F"/>
    <w:rsid w:val="654805B8"/>
    <w:rsid w:val="654900FB"/>
    <w:rsid w:val="65531921"/>
    <w:rsid w:val="65654809"/>
    <w:rsid w:val="65660CAD"/>
    <w:rsid w:val="65662D40"/>
    <w:rsid w:val="656B62C3"/>
    <w:rsid w:val="657F81A9"/>
    <w:rsid w:val="658E3D60"/>
    <w:rsid w:val="65975ABE"/>
    <w:rsid w:val="65980C88"/>
    <w:rsid w:val="659A5970"/>
    <w:rsid w:val="65AB2B63"/>
    <w:rsid w:val="65B9410C"/>
    <w:rsid w:val="65CF60E7"/>
    <w:rsid w:val="65DA7C44"/>
    <w:rsid w:val="65DD39A5"/>
    <w:rsid w:val="65E358B9"/>
    <w:rsid w:val="65FC3B45"/>
    <w:rsid w:val="66094559"/>
    <w:rsid w:val="660B1854"/>
    <w:rsid w:val="66165DF8"/>
    <w:rsid w:val="661B7749"/>
    <w:rsid w:val="663568D1"/>
    <w:rsid w:val="66486604"/>
    <w:rsid w:val="664D59C9"/>
    <w:rsid w:val="665065E3"/>
    <w:rsid w:val="66542793"/>
    <w:rsid w:val="666A3259"/>
    <w:rsid w:val="66707909"/>
    <w:rsid w:val="6677416F"/>
    <w:rsid w:val="667E2026"/>
    <w:rsid w:val="66903B07"/>
    <w:rsid w:val="66AD63BC"/>
    <w:rsid w:val="66BA6138"/>
    <w:rsid w:val="66C33EDD"/>
    <w:rsid w:val="66CB066F"/>
    <w:rsid w:val="66D41C46"/>
    <w:rsid w:val="66EA3BE6"/>
    <w:rsid w:val="66F26570"/>
    <w:rsid w:val="66FE6CC3"/>
    <w:rsid w:val="6721001D"/>
    <w:rsid w:val="67334BBF"/>
    <w:rsid w:val="6739041B"/>
    <w:rsid w:val="6739419F"/>
    <w:rsid w:val="674768BC"/>
    <w:rsid w:val="67696832"/>
    <w:rsid w:val="677D3EE1"/>
    <w:rsid w:val="678629DB"/>
    <w:rsid w:val="679259FF"/>
    <w:rsid w:val="679744DF"/>
    <w:rsid w:val="67980EC5"/>
    <w:rsid w:val="679F2254"/>
    <w:rsid w:val="67A413F1"/>
    <w:rsid w:val="67A45ABC"/>
    <w:rsid w:val="67B841A0"/>
    <w:rsid w:val="67C47140"/>
    <w:rsid w:val="67CB482E"/>
    <w:rsid w:val="67CF572D"/>
    <w:rsid w:val="67CF642B"/>
    <w:rsid w:val="67D7517D"/>
    <w:rsid w:val="67DECE38"/>
    <w:rsid w:val="67E1461B"/>
    <w:rsid w:val="67E4410B"/>
    <w:rsid w:val="67E660D5"/>
    <w:rsid w:val="67FA392E"/>
    <w:rsid w:val="67FF0B15"/>
    <w:rsid w:val="67FF0F45"/>
    <w:rsid w:val="67FF45EA"/>
    <w:rsid w:val="68046C31"/>
    <w:rsid w:val="682E5386"/>
    <w:rsid w:val="68354427"/>
    <w:rsid w:val="68401F12"/>
    <w:rsid w:val="684921C0"/>
    <w:rsid w:val="68520577"/>
    <w:rsid w:val="686F41A0"/>
    <w:rsid w:val="6870599E"/>
    <w:rsid w:val="68721717"/>
    <w:rsid w:val="6873723D"/>
    <w:rsid w:val="687C5E53"/>
    <w:rsid w:val="687E455F"/>
    <w:rsid w:val="689722E6"/>
    <w:rsid w:val="689C6793"/>
    <w:rsid w:val="68A16CAB"/>
    <w:rsid w:val="68B7625C"/>
    <w:rsid w:val="68BA7285"/>
    <w:rsid w:val="68CA77A4"/>
    <w:rsid w:val="68D12617"/>
    <w:rsid w:val="68D75A1D"/>
    <w:rsid w:val="68DE6DAC"/>
    <w:rsid w:val="68F14D31"/>
    <w:rsid w:val="68F16ADF"/>
    <w:rsid w:val="68F55EA4"/>
    <w:rsid w:val="68FA02C2"/>
    <w:rsid w:val="68FB170C"/>
    <w:rsid w:val="68FB795E"/>
    <w:rsid w:val="68FC7232"/>
    <w:rsid w:val="69001CCB"/>
    <w:rsid w:val="69064ECD"/>
    <w:rsid w:val="690C3919"/>
    <w:rsid w:val="690C7C57"/>
    <w:rsid w:val="690F397F"/>
    <w:rsid w:val="69117181"/>
    <w:rsid w:val="691B590A"/>
    <w:rsid w:val="69344C1E"/>
    <w:rsid w:val="69436EE9"/>
    <w:rsid w:val="6944742F"/>
    <w:rsid w:val="694F07A9"/>
    <w:rsid w:val="69613711"/>
    <w:rsid w:val="69641FA5"/>
    <w:rsid w:val="69692B1A"/>
    <w:rsid w:val="696C6E31"/>
    <w:rsid w:val="69746CC5"/>
    <w:rsid w:val="697E02E2"/>
    <w:rsid w:val="69804163"/>
    <w:rsid w:val="69847DDF"/>
    <w:rsid w:val="698931BC"/>
    <w:rsid w:val="699E397C"/>
    <w:rsid w:val="69A61A9E"/>
    <w:rsid w:val="69B018C1"/>
    <w:rsid w:val="69C2047C"/>
    <w:rsid w:val="69D16911"/>
    <w:rsid w:val="69E71C90"/>
    <w:rsid w:val="69F50851"/>
    <w:rsid w:val="69F85C4B"/>
    <w:rsid w:val="69FF1A78"/>
    <w:rsid w:val="6A010FA4"/>
    <w:rsid w:val="6A22006E"/>
    <w:rsid w:val="6A2922A9"/>
    <w:rsid w:val="6A2A7525"/>
    <w:rsid w:val="6A302FE4"/>
    <w:rsid w:val="6A3846AF"/>
    <w:rsid w:val="6A436FC0"/>
    <w:rsid w:val="6A446A13"/>
    <w:rsid w:val="6A452D1C"/>
    <w:rsid w:val="6A5C477D"/>
    <w:rsid w:val="6A5F4F63"/>
    <w:rsid w:val="6A5F748C"/>
    <w:rsid w:val="6A6B0B13"/>
    <w:rsid w:val="6A7C062B"/>
    <w:rsid w:val="6A7E0847"/>
    <w:rsid w:val="6A841D70"/>
    <w:rsid w:val="6A933BC6"/>
    <w:rsid w:val="6A9F256B"/>
    <w:rsid w:val="6AA06AFB"/>
    <w:rsid w:val="6AA3205B"/>
    <w:rsid w:val="6ACB22C2"/>
    <w:rsid w:val="6AD066B7"/>
    <w:rsid w:val="6AE85CC0"/>
    <w:rsid w:val="6AF61265"/>
    <w:rsid w:val="6AFC5785"/>
    <w:rsid w:val="6B083125"/>
    <w:rsid w:val="6B0A032C"/>
    <w:rsid w:val="6B0A3E88"/>
    <w:rsid w:val="6B0B007F"/>
    <w:rsid w:val="6B1131B0"/>
    <w:rsid w:val="6B122D3D"/>
    <w:rsid w:val="6B133687"/>
    <w:rsid w:val="6B297183"/>
    <w:rsid w:val="6B2D5DC9"/>
    <w:rsid w:val="6B360F09"/>
    <w:rsid w:val="6B6748E5"/>
    <w:rsid w:val="6B701F5B"/>
    <w:rsid w:val="6B8A321B"/>
    <w:rsid w:val="6B910106"/>
    <w:rsid w:val="6B9179B8"/>
    <w:rsid w:val="6BA53BB1"/>
    <w:rsid w:val="6BB6110A"/>
    <w:rsid w:val="6BBA12EE"/>
    <w:rsid w:val="6BBAFFD1"/>
    <w:rsid w:val="6BBB5226"/>
    <w:rsid w:val="6BC31018"/>
    <w:rsid w:val="6BC57F00"/>
    <w:rsid w:val="6BCA6420"/>
    <w:rsid w:val="6BD34BC2"/>
    <w:rsid w:val="6BD5488C"/>
    <w:rsid w:val="6BDFFB14"/>
    <w:rsid w:val="6BE071F2"/>
    <w:rsid w:val="6BE26BB3"/>
    <w:rsid w:val="6BE741CA"/>
    <w:rsid w:val="6BEC4DD2"/>
    <w:rsid w:val="6BF6265F"/>
    <w:rsid w:val="6C0C1E82"/>
    <w:rsid w:val="6C134FBF"/>
    <w:rsid w:val="6C1C3133"/>
    <w:rsid w:val="6C330ED2"/>
    <w:rsid w:val="6C3527D4"/>
    <w:rsid w:val="6C3D4941"/>
    <w:rsid w:val="6C4510B0"/>
    <w:rsid w:val="6C4812C9"/>
    <w:rsid w:val="6C5B0466"/>
    <w:rsid w:val="6C643B3D"/>
    <w:rsid w:val="6C674CA3"/>
    <w:rsid w:val="6C7643B3"/>
    <w:rsid w:val="6C7C7008"/>
    <w:rsid w:val="6C845EBC"/>
    <w:rsid w:val="6C847C6A"/>
    <w:rsid w:val="6CA546B6"/>
    <w:rsid w:val="6CA82DB4"/>
    <w:rsid w:val="6CC369E5"/>
    <w:rsid w:val="6CC47E5A"/>
    <w:rsid w:val="6CC856ED"/>
    <w:rsid w:val="6CCC3665"/>
    <w:rsid w:val="6CCD1470"/>
    <w:rsid w:val="6CCE130E"/>
    <w:rsid w:val="6CD26C28"/>
    <w:rsid w:val="6CD96208"/>
    <w:rsid w:val="6CDE737B"/>
    <w:rsid w:val="6CED272F"/>
    <w:rsid w:val="6CFE7A1D"/>
    <w:rsid w:val="6D055865"/>
    <w:rsid w:val="6D0E2926"/>
    <w:rsid w:val="6D150F8E"/>
    <w:rsid w:val="6D152C7A"/>
    <w:rsid w:val="6D196605"/>
    <w:rsid w:val="6D1D2F2A"/>
    <w:rsid w:val="6D3276C6"/>
    <w:rsid w:val="6D3708FB"/>
    <w:rsid w:val="6D3E250F"/>
    <w:rsid w:val="6D401DE3"/>
    <w:rsid w:val="6D443964"/>
    <w:rsid w:val="6D5835D1"/>
    <w:rsid w:val="6D632B13"/>
    <w:rsid w:val="6D65184A"/>
    <w:rsid w:val="6D7B2E1B"/>
    <w:rsid w:val="6D8749FD"/>
    <w:rsid w:val="6D8A305E"/>
    <w:rsid w:val="6D8C6AB1"/>
    <w:rsid w:val="6D8D2B4F"/>
    <w:rsid w:val="6D9050BE"/>
    <w:rsid w:val="6D964261"/>
    <w:rsid w:val="6DB36A59"/>
    <w:rsid w:val="6DB41A6A"/>
    <w:rsid w:val="6DB602F7"/>
    <w:rsid w:val="6DEC5E13"/>
    <w:rsid w:val="6DEF3809"/>
    <w:rsid w:val="6DF332FA"/>
    <w:rsid w:val="6DF901E4"/>
    <w:rsid w:val="6E1A6AD8"/>
    <w:rsid w:val="6E2D2550"/>
    <w:rsid w:val="6E386F5E"/>
    <w:rsid w:val="6E4A456A"/>
    <w:rsid w:val="6E5518BE"/>
    <w:rsid w:val="6E5F273D"/>
    <w:rsid w:val="6E777A87"/>
    <w:rsid w:val="6E7A2D2C"/>
    <w:rsid w:val="6E9835C9"/>
    <w:rsid w:val="6E9B56B7"/>
    <w:rsid w:val="6E9D0F19"/>
    <w:rsid w:val="6EA13F6B"/>
    <w:rsid w:val="6EA70C12"/>
    <w:rsid w:val="6EAB14DE"/>
    <w:rsid w:val="6EB81E4D"/>
    <w:rsid w:val="6EC01CE8"/>
    <w:rsid w:val="6EC32CCC"/>
    <w:rsid w:val="6EC352D8"/>
    <w:rsid w:val="6EDC1FE0"/>
    <w:rsid w:val="6EEA46FD"/>
    <w:rsid w:val="6F045092"/>
    <w:rsid w:val="6F046E40"/>
    <w:rsid w:val="6F101C89"/>
    <w:rsid w:val="6F152D9A"/>
    <w:rsid w:val="6F2A49F1"/>
    <w:rsid w:val="6F405236"/>
    <w:rsid w:val="6F4648A0"/>
    <w:rsid w:val="6F5B1846"/>
    <w:rsid w:val="6F5D779B"/>
    <w:rsid w:val="6F600666"/>
    <w:rsid w:val="6F692830"/>
    <w:rsid w:val="6F7AC9B7"/>
    <w:rsid w:val="6F7F3C85"/>
    <w:rsid w:val="6F87083E"/>
    <w:rsid w:val="6F972D51"/>
    <w:rsid w:val="6F994798"/>
    <w:rsid w:val="6FA526CF"/>
    <w:rsid w:val="6FA64098"/>
    <w:rsid w:val="6FAF15DE"/>
    <w:rsid w:val="6FB44B27"/>
    <w:rsid w:val="6FB865A9"/>
    <w:rsid w:val="6FBE2D32"/>
    <w:rsid w:val="6FCA71E0"/>
    <w:rsid w:val="6FD107B4"/>
    <w:rsid w:val="6FD650D3"/>
    <w:rsid w:val="6FE4739E"/>
    <w:rsid w:val="6FE7FEED"/>
    <w:rsid w:val="6FEF5D43"/>
    <w:rsid w:val="6FF2530A"/>
    <w:rsid w:val="6FF3138F"/>
    <w:rsid w:val="6FFA135B"/>
    <w:rsid w:val="6FFF7C0E"/>
    <w:rsid w:val="7003534A"/>
    <w:rsid w:val="700D06A2"/>
    <w:rsid w:val="701D01BA"/>
    <w:rsid w:val="702F7EED"/>
    <w:rsid w:val="70357BF9"/>
    <w:rsid w:val="70384FF4"/>
    <w:rsid w:val="70460641"/>
    <w:rsid w:val="7049709F"/>
    <w:rsid w:val="70607750"/>
    <w:rsid w:val="706B361B"/>
    <w:rsid w:val="70700C31"/>
    <w:rsid w:val="7073599E"/>
    <w:rsid w:val="70736AC3"/>
    <w:rsid w:val="707515C1"/>
    <w:rsid w:val="707FDCA3"/>
    <w:rsid w:val="70865C9C"/>
    <w:rsid w:val="708A4D58"/>
    <w:rsid w:val="708F6BDE"/>
    <w:rsid w:val="708F7DEE"/>
    <w:rsid w:val="70A37239"/>
    <w:rsid w:val="70A42689"/>
    <w:rsid w:val="70AE6A31"/>
    <w:rsid w:val="70B15EE2"/>
    <w:rsid w:val="70CB04E6"/>
    <w:rsid w:val="70D27294"/>
    <w:rsid w:val="71124D16"/>
    <w:rsid w:val="71286E22"/>
    <w:rsid w:val="71381023"/>
    <w:rsid w:val="7143236C"/>
    <w:rsid w:val="71434477"/>
    <w:rsid w:val="714A1482"/>
    <w:rsid w:val="71544FA7"/>
    <w:rsid w:val="716E5065"/>
    <w:rsid w:val="717427F2"/>
    <w:rsid w:val="717464FF"/>
    <w:rsid w:val="717D5BC9"/>
    <w:rsid w:val="71984E98"/>
    <w:rsid w:val="71A36016"/>
    <w:rsid w:val="71A566B9"/>
    <w:rsid w:val="71B2527A"/>
    <w:rsid w:val="71B7463E"/>
    <w:rsid w:val="71CA25C3"/>
    <w:rsid w:val="71CB4324"/>
    <w:rsid w:val="71D2778A"/>
    <w:rsid w:val="71D376CA"/>
    <w:rsid w:val="71DB20DB"/>
    <w:rsid w:val="71DB657E"/>
    <w:rsid w:val="71DC5974"/>
    <w:rsid w:val="71F15DA2"/>
    <w:rsid w:val="72231699"/>
    <w:rsid w:val="72273572"/>
    <w:rsid w:val="722C6DDA"/>
    <w:rsid w:val="723D0FE7"/>
    <w:rsid w:val="72583E79"/>
    <w:rsid w:val="725A654C"/>
    <w:rsid w:val="72602357"/>
    <w:rsid w:val="727C34B6"/>
    <w:rsid w:val="72872262"/>
    <w:rsid w:val="728A3B01"/>
    <w:rsid w:val="72934E3D"/>
    <w:rsid w:val="7295497F"/>
    <w:rsid w:val="729843E7"/>
    <w:rsid w:val="72994176"/>
    <w:rsid w:val="729F42FE"/>
    <w:rsid w:val="72B172DF"/>
    <w:rsid w:val="72C45265"/>
    <w:rsid w:val="72D15F08"/>
    <w:rsid w:val="72D361F9"/>
    <w:rsid w:val="72D60AF4"/>
    <w:rsid w:val="72DD425C"/>
    <w:rsid w:val="72E115A8"/>
    <w:rsid w:val="72F85FEB"/>
    <w:rsid w:val="73013DC3"/>
    <w:rsid w:val="73153BB6"/>
    <w:rsid w:val="731A6C33"/>
    <w:rsid w:val="731C29AB"/>
    <w:rsid w:val="731E31D8"/>
    <w:rsid w:val="73243F55"/>
    <w:rsid w:val="73261A7B"/>
    <w:rsid w:val="73305DFD"/>
    <w:rsid w:val="734D5117"/>
    <w:rsid w:val="734F61F6"/>
    <w:rsid w:val="735E0EFB"/>
    <w:rsid w:val="735F61C1"/>
    <w:rsid w:val="737547B1"/>
    <w:rsid w:val="737650A4"/>
    <w:rsid w:val="737C5B3F"/>
    <w:rsid w:val="73836ECE"/>
    <w:rsid w:val="738531BD"/>
    <w:rsid w:val="738A2DD7"/>
    <w:rsid w:val="73905147"/>
    <w:rsid w:val="73915B78"/>
    <w:rsid w:val="73941CCC"/>
    <w:rsid w:val="73993FFB"/>
    <w:rsid w:val="739E74A3"/>
    <w:rsid w:val="73A02BD2"/>
    <w:rsid w:val="73A34E7A"/>
    <w:rsid w:val="73A77042"/>
    <w:rsid w:val="73AA26AC"/>
    <w:rsid w:val="73AE12EC"/>
    <w:rsid w:val="73AF3118"/>
    <w:rsid w:val="73B272DC"/>
    <w:rsid w:val="73B452D9"/>
    <w:rsid w:val="73BBD34C"/>
    <w:rsid w:val="73D830DC"/>
    <w:rsid w:val="73F277FB"/>
    <w:rsid w:val="73F751C6"/>
    <w:rsid w:val="73FC1CB2"/>
    <w:rsid w:val="73FF82BA"/>
    <w:rsid w:val="74035F8D"/>
    <w:rsid w:val="740A098B"/>
    <w:rsid w:val="740E65A7"/>
    <w:rsid w:val="7416389E"/>
    <w:rsid w:val="74176CBA"/>
    <w:rsid w:val="74222C41"/>
    <w:rsid w:val="743467DF"/>
    <w:rsid w:val="744213FF"/>
    <w:rsid w:val="74471CA9"/>
    <w:rsid w:val="744A1799"/>
    <w:rsid w:val="745C7DF6"/>
    <w:rsid w:val="74714F78"/>
    <w:rsid w:val="74746899"/>
    <w:rsid w:val="74884070"/>
    <w:rsid w:val="7491607B"/>
    <w:rsid w:val="74B15F95"/>
    <w:rsid w:val="74CD5DAC"/>
    <w:rsid w:val="74DB6895"/>
    <w:rsid w:val="74DEE34C"/>
    <w:rsid w:val="74DF0134"/>
    <w:rsid w:val="74E0413E"/>
    <w:rsid w:val="74F31E31"/>
    <w:rsid w:val="74FE3011"/>
    <w:rsid w:val="74FFE154"/>
    <w:rsid w:val="750C545F"/>
    <w:rsid w:val="750E120F"/>
    <w:rsid w:val="751029E3"/>
    <w:rsid w:val="75220AF6"/>
    <w:rsid w:val="75322959"/>
    <w:rsid w:val="75331E77"/>
    <w:rsid w:val="7539754B"/>
    <w:rsid w:val="754228B9"/>
    <w:rsid w:val="7544268D"/>
    <w:rsid w:val="754B3A1B"/>
    <w:rsid w:val="755201BF"/>
    <w:rsid w:val="75521133"/>
    <w:rsid w:val="75532CC9"/>
    <w:rsid w:val="755521A4"/>
    <w:rsid w:val="755723C0"/>
    <w:rsid w:val="75575F1C"/>
    <w:rsid w:val="75616D9B"/>
    <w:rsid w:val="75640639"/>
    <w:rsid w:val="75672928"/>
    <w:rsid w:val="75715B57"/>
    <w:rsid w:val="757F36C5"/>
    <w:rsid w:val="75A82BCA"/>
    <w:rsid w:val="75AA195E"/>
    <w:rsid w:val="75ABEF44"/>
    <w:rsid w:val="75AE7D3B"/>
    <w:rsid w:val="75B01F58"/>
    <w:rsid w:val="75B51DBC"/>
    <w:rsid w:val="75BFAA56"/>
    <w:rsid w:val="75CB7DAE"/>
    <w:rsid w:val="75CE4A51"/>
    <w:rsid w:val="75D27C98"/>
    <w:rsid w:val="75DF5F11"/>
    <w:rsid w:val="75ED32D4"/>
    <w:rsid w:val="75EE3BA9"/>
    <w:rsid w:val="75FD7964"/>
    <w:rsid w:val="75FF7042"/>
    <w:rsid w:val="7603295D"/>
    <w:rsid w:val="760905A3"/>
    <w:rsid w:val="760925E8"/>
    <w:rsid w:val="76124BD7"/>
    <w:rsid w:val="76191423"/>
    <w:rsid w:val="763129EF"/>
    <w:rsid w:val="763570DB"/>
    <w:rsid w:val="763B29C4"/>
    <w:rsid w:val="763F235F"/>
    <w:rsid w:val="76487F5B"/>
    <w:rsid w:val="764A5A81"/>
    <w:rsid w:val="76501917"/>
    <w:rsid w:val="76515B9B"/>
    <w:rsid w:val="76524935"/>
    <w:rsid w:val="76580CCF"/>
    <w:rsid w:val="76726D86"/>
    <w:rsid w:val="76870EAD"/>
    <w:rsid w:val="768F354A"/>
    <w:rsid w:val="768F7938"/>
    <w:rsid w:val="76934ECB"/>
    <w:rsid w:val="7696746C"/>
    <w:rsid w:val="76BD3B8F"/>
    <w:rsid w:val="76D57A40"/>
    <w:rsid w:val="76EF79DF"/>
    <w:rsid w:val="76F0340D"/>
    <w:rsid w:val="76F58E6F"/>
    <w:rsid w:val="76FD6F97"/>
    <w:rsid w:val="770164D0"/>
    <w:rsid w:val="77076AA4"/>
    <w:rsid w:val="77091498"/>
    <w:rsid w:val="770C0F88"/>
    <w:rsid w:val="77107490"/>
    <w:rsid w:val="771A4CBB"/>
    <w:rsid w:val="772269FE"/>
    <w:rsid w:val="7723408E"/>
    <w:rsid w:val="7726029C"/>
    <w:rsid w:val="77424D1F"/>
    <w:rsid w:val="7754671E"/>
    <w:rsid w:val="77597EB6"/>
    <w:rsid w:val="775FC5F7"/>
    <w:rsid w:val="77692D92"/>
    <w:rsid w:val="77694B7D"/>
    <w:rsid w:val="777233CA"/>
    <w:rsid w:val="777A05E8"/>
    <w:rsid w:val="77807586"/>
    <w:rsid w:val="77976AA4"/>
    <w:rsid w:val="77A64F39"/>
    <w:rsid w:val="77AC6ED5"/>
    <w:rsid w:val="77B76434"/>
    <w:rsid w:val="77C11D73"/>
    <w:rsid w:val="77C61FA0"/>
    <w:rsid w:val="77C81353"/>
    <w:rsid w:val="77CB0E43"/>
    <w:rsid w:val="77CD4BBB"/>
    <w:rsid w:val="77D17A45"/>
    <w:rsid w:val="77D744B6"/>
    <w:rsid w:val="77D93560"/>
    <w:rsid w:val="77DA638B"/>
    <w:rsid w:val="77DB2151"/>
    <w:rsid w:val="77DC095A"/>
    <w:rsid w:val="77E97F88"/>
    <w:rsid w:val="77ED294E"/>
    <w:rsid w:val="77F7289F"/>
    <w:rsid w:val="77FB5D05"/>
    <w:rsid w:val="77FE2FC7"/>
    <w:rsid w:val="7800397B"/>
    <w:rsid w:val="78055809"/>
    <w:rsid w:val="7808174F"/>
    <w:rsid w:val="78125870"/>
    <w:rsid w:val="78267E28"/>
    <w:rsid w:val="78336E8F"/>
    <w:rsid w:val="7836450F"/>
    <w:rsid w:val="78391073"/>
    <w:rsid w:val="783F195D"/>
    <w:rsid w:val="78454752"/>
    <w:rsid w:val="78485FF0"/>
    <w:rsid w:val="785A48DB"/>
    <w:rsid w:val="78623556"/>
    <w:rsid w:val="786728C9"/>
    <w:rsid w:val="786C7F30"/>
    <w:rsid w:val="787B73E6"/>
    <w:rsid w:val="78811502"/>
    <w:rsid w:val="78827687"/>
    <w:rsid w:val="78850FF2"/>
    <w:rsid w:val="78856654"/>
    <w:rsid w:val="78867F50"/>
    <w:rsid w:val="789B33E9"/>
    <w:rsid w:val="78A7540C"/>
    <w:rsid w:val="78B61549"/>
    <w:rsid w:val="78C22246"/>
    <w:rsid w:val="78CE2508"/>
    <w:rsid w:val="78D635FC"/>
    <w:rsid w:val="78DB3308"/>
    <w:rsid w:val="78E82ECC"/>
    <w:rsid w:val="78F57EFF"/>
    <w:rsid w:val="78F74CE4"/>
    <w:rsid w:val="79061938"/>
    <w:rsid w:val="790F6B0E"/>
    <w:rsid w:val="79157058"/>
    <w:rsid w:val="791B1604"/>
    <w:rsid w:val="79277E07"/>
    <w:rsid w:val="793D4922"/>
    <w:rsid w:val="795471DE"/>
    <w:rsid w:val="795D5ACB"/>
    <w:rsid w:val="79616AF5"/>
    <w:rsid w:val="79627585"/>
    <w:rsid w:val="797362B4"/>
    <w:rsid w:val="797572B9"/>
    <w:rsid w:val="798153CC"/>
    <w:rsid w:val="79960FDD"/>
    <w:rsid w:val="79A82AF9"/>
    <w:rsid w:val="79A90D10"/>
    <w:rsid w:val="79B0209F"/>
    <w:rsid w:val="79BF480D"/>
    <w:rsid w:val="79C67B14"/>
    <w:rsid w:val="79CC46E0"/>
    <w:rsid w:val="79CE4C1B"/>
    <w:rsid w:val="79CF5E40"/>
    <w:rsid w:val="79D20267"/>
    <w:rsid w:val="79D32B34"/>
    <w:rsid w:val="79D86A5F"/>
    <w:rsid w:val="79DB2301"/>
    <w:rsid w:val="79E66321"/>
    <w:rsid w:val="79FE67D8"/>
    <w:rsid w:val="7A0643B5"/>
    <w:rsid w:val="7A174C89"/>
    <w:rsid w:val="7A293F92"/>
    <w:rsid w:val="7A2A28FE"/>
    <w:rsid w:val="7A2F1E3C"/>
    <w:rsid w:val="7A2F7FBA"/>
    <w:rsid w:val="7A344A7E"/>
    <w:rsid w:val="7A4455AE"/>
    <w:rsid w:val="7A484F88"/>
    <w:rsid w:val="7A4D6A17"/>
    <w:rsid w:val="7A5E1AFB"/>
    <w:rsid w:val="7A5F5873"/>
    <w:rsid w:val="7A613399"/>
    <w:rsid w:val="7A6335B5"/>
    <w:rsid w:val="7A801F5E"/>
    <w:rsid w:val="7A886B78"/>
    <w:rsid w:val="7A9A7EC7"/>
    <w:rsid w:val="7A9B4AFD"/>
    <w:rsid w:val="7A9C0875"/>
    <w:rsid w:val="7AA00365"/>
    <w:rsid w:val="7AA20E63"/>
    <w:rsid w:val="7ACD0A2E"/>
    <w:rsid w:val="7AD048D5"/>
    <w:rsid w:val="7ADE2C8A"/>
    <w:rsid w:val="7AE30252"/>
    <w:rsid w:val="7AF2608B"/>
    <w:rsid w:val="7AF608E4"/>
    <w:rsid w:val="7B2C1BF9"/>
    <w:rsid w:val="7B315461"/>
    <w:rsid w:val="7B3B25D2"/>
    <w:rsid w:val="7B4D23D0"/>
    <w:rsid w:val="7B5178B1"/>
    <w:rsid w:val="7B5B24DE"/>
    <w:rsid w:val="7B606A67"/>
    <w:rsid w:val="7B690757"/>
    <w:rsid w:val="7B6A2721"/>
    <w:rsid w:val="7B71585E"/>
    <w:rsid w:val="7B773C62"/>
    <w:rsid w:val="7B7E4AEF"/>
    <w:rsid w:val="7B7F7F7B"/>
    <w:rsid w:val="7B9854E0"/>
    <w:rsid w:val="7B9D74A9"/>
    <w:rsid w:val="7BA615A2"/>
    <w:rsid w:val="7BAD2EC7"/>
    <w:rsid w:val="7BB8348D"/>
    <w:rsid w:val="7BBD1C97"/>
    <w:rsid w:val="7BBF715B"/>
    <w:rsid w:val="7BCB1EBC"/>
    <w:rsid w:val="7BD06A28"/>
    <w:rsid w:val="7BD55536"/>
    <w:rsid w:val="7BDE554C"/>
    <w:rsid w:val="7BE14DA1"/>
    <w:rsid w:val="7BEF78A7"/>
    <w:rsid w:val="7BF001E1"/>
    <w:rsid w:val="7BF546E1"/>
    <w:rsid w:val="7BF71835"/>
    <w:rsid w:val="7BFF585B"/>
    <w:rsid w:val="7C031C34"/>
    <w:rsid w:val="7C1459E2"/>
    <w:rsid w:val="7C1F175E"/>
    <w:rsid w:val="7C1F1BD0"/>
    <w:rsid w:val="7C4756E9"/>
    <w:rsid w:val="7C550F05"/>
    <w:rsid w:val="7C5B4CE6"/>
    <w:rsid w:val="7C5D696C"/>
    <w:rsid w:val="7C611D76"/>
    <w:rsid w:val="7C672755"/>
    <w:rsid w:val="7C6F6241"/>
    <w:rsid w:val="7C7B014B"/>
    <w:rsid w:val="7C833A9B"/>
    <w:rsid w:val="7C8616B1"/>
    <w:rsid w:val="7C883B40"/>
    <w:rsid w:val="7C8A5143"/>
    <w:rsid w:val="7C907F65"/>
    <w:rsid w:val="7CA0464C"/>
    <w:rsid w:val="7CAE2D60"/>
    <w:rsid w:val="7CB63E70"/>
    <w:rsid w:val="7CBA4FE2"/>
    <w:rsid w:val="7CBB1486"/>
    <w:rsid w:val="7CCC7636"/>
    <w:rsid w:val="7CCD2F68"/>
    <w:rsid w:val="7CD267D0"/>
    <w:rsid w:val="7CDFA69B"/>
    <w:rsid w:val="7CE47937"/>
    <w:rsid w:val="7CE64A4C"/>
    <w:rsid w:val="7CF209C2"/>
    <w:rsid w:val="7D006117"/>
    <w:rsid w:val="7D0D15B6"/>
    <w:rsid w:val="7D171AF4"/>
    <w:rsid w:val="7D23036F"/>
    <w:rsid w:val="7D2A03BA"/>
    <w:rsid w:val="7D2E4B27"/>
    <w:rsid w:val="7D337C34"/>
    <w:rsid w:val="7D366D5F"/>
    <w:rsid w:val="7D382AD7"/>
    <w:rsid w:val="7D40373A"/>
    <w:rsid w:val="7D4A0A5C"/>
    <w:rsid w:val="7D580E3B"/>
    <w:rsid w:val="7D5C044C"/>
    <w:rsid w:val="7D60202E"/>
    <w:rsid w:val="7D7E6B8B"/>
    <w:rsid w:val="7D9046C1"/>
    <w:rsid w:val="7D9615AC"/>
    <w:rsid w:val="7DB6111E"/>
    <w:rsid w:val="7DB777FC"/>
    <w:rsid w:val="7DBBCFAD"/>
    <w:rsid w:val="7DBFAEB0"/>
    <w:rsid w:val="7DCD02A0"/>
    <w:rsid w:val="7DD563A4"/>
    <w:rsid w:val="7DE44A0D"/>
    <w:rsid w:val="7DEB3451"/>
    <w:rsid w:val="7DEBC051"/>
    <w:rsid w:val="7DF12C86"/>
    <w:rsid w:val="7DF56564"/>
    <w:rsid w:val="7DFD08B0"/>
    <w:rsid w:val="7DFF5852"/>
    <w:rsid w:val="7E144772"/>
    <w:rsid w:val="7E1B77AE"/>
    <w:rsid w:val="7E2748F9"/>
    <w:rsid w:val="7E3257BC"/>
    <w:rsid w:val="7E3D5ECB"/>
    <w:rsid w:val="7E3F3CDD"/>
    <w:rsid w:val="7E4E1E86"/>
    <w:rsid w:val="7E4F6F2D"/>
    <w:rsid w:val="7E584026"/>
    <w:rsid w:val="7E5F4093"/>
    <w:rsid w:val="7E5F4632"/>
    <w:rsid w:val="7E681432"/>
    <w:rsid w:val="7E6B34F5"/>
    <w:rsid w:val="7E7B1E6F"/>
    <w:rsid w:val="7E7B3A3F"/>
    <w:rsid w:val="7E7BE4F5"/>
    <w:rsid w:val="7E807A39"/>
    <w:rsid w:val="7E8A7C9B"/>
    <w:rsid w:val="7E8B30DA"/>
    <w:rsid w:val="7E8C2368"/>
    <w:rsid w:val="7E9401E1"/>
    <w:rsid w:val="7E9C6F9B"/>
    <w:rsid w:val="7EAB72D9"/>
    <w:rsid w:val="7EAF501B"/>
    <w:rsid w:val="7EB26329"/>
    <w:rsid w:val="7EB45671"/>
    <w:rsid w:val="7EBF4B32"/>
    <w:rsid w:val="7EC5039A"/>
    <w:rsid w:val="7EC91358"/>
    <w:rsid w:val="7ED7DDCE"/>
    <w:rsid w:val="7EE36F61"/>
    <w:rsid w:val="7EEB3B79"/>
    <w:rsid w:val="7EED1546"/>
    <w:rsid w:val="7EF24F07"/>
    <w:rsid w:val="7EFFC607"/>
    <w:rsid w:val="7F07550C"/>
    <w:rsid w:val="7F0D1D41"/>
    <w:rsid w:val="7F0E47C4"/>
    <w:rsid w:val="7F0F2C27"/>
    <w:rsid w:val="7F126204"/>
    <w:rsid w:val="7F126E6A"/>
    <w:rsid w:val="7F141322"/>
    <w:rsid w:val="7F1453DB"/>
    <w:rsid w:val="7F1475B9"/>
    <w:rsid w:val="7F15557D"/>
    <w:rsid w:val="7F1629A4"/>
    <w:rsid w:val="7F1E1CCB"/>
    <w:rsid w:val="7F2876AC"/>
    <w:rsid w:val="7F327676"/>
    <w:rsid w:val="7F341DFF"/>
    <w:rsid w:val="7F3D3092"/>
    <w:rsid w:val="7F437511"/>
    <w:rsid w:val="7F4C286A"/>
    <w:rsid w:val="7F590AE3"/>
    <w:rsid w:val="7F5E042C"/>
    <w:rsid w:val="7F7D36F3"/>
    <w:rsid w:val="7F7FE64A"/>
    <w:rsid w:val="7F864C64"/>
    <w:rsid w:val="7F956761"/>
    <w:rsid w:val="7F9B49B0"/>
    <w:rsid w:val="7F9C18AD"/>
    <w:rsid w:val="7FB422C4"/>
    <w:rsid w:val="7FB7B924"/>
    <w:rsid w:val="7FBD7ADE"/>
    <w:rsid w:val="7FBF6765"/>
    <w:rsid w:val="7FDC3989"/>
    <w:rsid w:val="7FEA09E2"/>
    <w:rsid w:val="7FEC1957"/>
    <w:rsid w:val="7FEF8875"/>
    <w:rsid w:val="7FEFDFEA"/>
    <w:rsid w:val="7FF37189"/>
    <w:rsid w:val="7FF53D64"/>
    <w:rsid w:val="7FF7A09B"/>
    <w:rsid w:val="7FFB4C69"/>
    <w:rsid w:val="7FFF2FC6"/>
    <w:rsid w:val="8DDC2330"/>
    <w:rsid w:val="97CE7F2C"/>
    <w:rsid w:val="98B748FC"/>
    <w:rsid w:val="9DFFCA18"/>
    <w:rsid w:val="9FBD6E3A"/>
    <w:rsid w:val="9FFFB5BE"/>
    <w:rsid w:val="A37796EE"/>
    <w:rsid w:val="A97B98FD"/>
    <w:rsid w:val="A9EF7AE0"/>
    <w:rsid w:val="ABB51C1B"/>
    <w:rsid w:val="AEFF2020"/>
    <w:rsid w:val="AF5BDB9F"/>
    <w:rsid w:val="AFB7CC87"/>
    <w:rsid w:val="AFBBF067"/>
    <w:rsid w:val="B5FF2DC1"/>
    <w:rsid w:val="B7D75C42"/>
    <w:rsid w:val="B9F775B7"/>
    <w:rsid w:val="BBBF2F67"/>
    <w:rsid w:val="BBF569CE"/>
    <w:rsid w:val="BC936312"/>
    <w:rsid w:val="BDFF1568"/>
    <w:rsid w:val="BDFFED4C"/>
    <w:rsid w:val="BEDF50DF"/>
    <w:rsid w:val="BF7F7A46"/>
    <w:rsid w:val="BFCF8363"/>
    <w:rsid w:val="BFD75EF3"/>
    <w:rsid w:val="BFDF547F"/>
    <w:rsid w:val="BFEA60F3"/>
    <w:rsid w:val="BFEF6086"/>
    <w:rsid w:val="BFF4EE88"/>
    <w:rsid w:val="BFF77429"/>
    <w:rsid w:val="BFFA3F7E"/>
    <w:rsid w:val="BFFA4AD4"/>
    <w:rsid w:val="C6DF4D2C"/>
    <w:rsid w:val="C7E6D2CE"/>
    <w:rsid w:val="C87A9665"/>
    <w:rsid w:val="CDDF8D29"/>
    <w:rsid w:val="CE5DBD00"/>
    <w:rsid w:val="CE7E7FDD"/>
    <w:rsid w:val="CEC61010"/>
    <w:rsid w:val="CED94DB6"/>
    <w:rsid w:val="CEFEA700"/>
    <w:rsid w:val="CF7B6F3E"/>
    <w:rsid w:val="D2B781E6"/>
    <w:rsid w:val="D47FFD19"/>
    <w:rsid w:val="D6C7FF08"/>
    <w:rsid w:val="D6FF3C9B"/>
    <w:rsid w:val="D7B7F98E"/>
    <w:rsid w:val="D7DD0336"/>
    <w:rsid w:val="D7E64E92"/>
    <w:rsid w:val="D8FF9E66"/>
    <w:rsid w:val="DB2EA37C"/>
    <w:rsid w:val="DBED1802"/>
    <w:rsid w:val="DBF6DB66"/>
    <w:rsid w:val="DE9EC690"/>
    <w:rsid w:val="DEB74969"/>
    <w:rsid w:val="DEFAD7D8"/>
    <w:rsid w:val="DFB72C70"/>
    <w:rsid w:val="DFDB7454"/>
    <w:rsid w:val="DFED6FB4"/>
    <w:rsid w:val="DFEFCCDA"/>
    <w:rsid w:val="DFFA7DB7"/>
    <w:rsid w:val="E4EB1C6E"/>
    <w:rsid w:val="E6AFBE52"/>
    <w:rsid w:val="E6BE8CCD"/>
    <w:rsid w:val="E71BD99E"/>
    <w:rsid w:val="E75F9682"/>
    <w:rsid w:val="E7BBB46B"/>
    <w:rsid w:val="EA0B12A9"/>
    <w:rsid w:val="EA5D0226"/>
    <w:rsid w:val="EA9FE912"/>
    <w:rsid w:val="EBF68805"/>
    <w:rsid w:val="ECBBBF29"/>
    <w:rsid w:val="EE5E1C71"/>
    <w:rsid w:val="EEDF463A"/>
    <w:rsid w:val="EEE7E7A4"/>
    <w:rsid w:val="EEFFD13C"/>
    <w:rsid w:val="EFF60C47"/>
    <w:rsid w:val="EFFB6541"/>
    <w:rsid w:val="F1F511E9"/>
    <w:rsid w:val="F2FE92ED"/>
    <w:rsid w:val="F3EC7CBB"/>
    <w:rsid w:val="F67FBA17"/>
    <w:rsid w:val="F68F70A5"/>
    <w:rsid w:val="F7B73CD6"/>
    <w:rsid w:val="F7BBF211"/>
    <w:rsid w:val="F7DEF1EE"/>
    <w:rsid w:val="F7E854B7"/>
    <w:rsid w:val="F7F38D57"/>
    <w:rsid w:val="F7FF55DE"/>
    <w:rsid w:val="F98567CE"/>
    <w:rsid w:val="F9BEFF0E"/>
    <w:rsid w:val="F9EFC684"/>
    <w:rsid w:val="F9FB1FCA"/>
    <w:rsid w:val="FADDB4F8"/>
    <w:rsid w:val="FAE9CD5D"/>
    <w:rsid w:val="FB3F808A"/>
    <w:rsid w:val="FB5F9FE3"/>
    <w:rsid w:val="FB692196"/>
    <w:rsid w:val="FBFAB11B"/>
    <w:rsid w:val="FC77041F"/>
    <w:rsid w:val="FD7DC39C"/>
    <w:rsid w:val="FDABDEDA"/>
    <w:rsid w:val="FDAD4A42"/>
    <w:rsid w:val="FDDBBE58"/>
    <w:rsid w:val="FDDFE3F4"/>
    <w:rsid w:val="FDEC5532"/>
    <w:rsid w:val="FDEFF6AA"/>
    <w:rsid w:val="FDFBA31F"/>
    <w:rsid w:val="FDFDD994"/>
    <w:rsid w:val="FDFE196F"/>
    <w:rsid w:val="FDFF77E1"/>
    <w:rsid w:val="FDFFA531"/>
    <w:rsid w:val="FE7E2850"/>
    <w:rsid w:val="FEBDE989"/>
    <w:rsid w:val="FEBF0BE3"/>
    <w:rsid w:val="FEF5BAD6"/>
    <w:rsid w:val="FEFB281A"/>
    <w:rsid w:val="FF3DCE85"/>
    <w:rsid w:val="FF572B2E"/>
    <w:rsid w:val="FF7B3FA7"/>
    <w:rsid w:val="FF7F9AB3"/>
    <w:rsid w:val="FF8BA7C9"/>
    <w:rsid w:val="FFB12E84"/>
    <w:rsid w:val="FFBD749B"/>
    <w:rsid w:val="FFBF5AB8"/>
    <w:rsid w:val="FFCFCF23"/>
    <w:rsid w:val="FFDF2C75"/>
    <w:rsid w:val="FFDF63B8"/>
    <w:rsid w:val="FFE6A245"/>
    <w:rsid w:val="FFE70018"/>
    <w:rsid w:val="FFEBEEE9"/>
    <w:rsid w:val="FFFAA7B2"/>
    <w:rsid w:val="FFFB5808"/>
    <w:rsid w:val="FFFDC16F"/>
    <w:rsid w:val="FFFE11CA"/>
    <w:rsid w:val="FFFF5FA9"/>
    <w:rsid w:val="FFFFD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rPr>
  </w:style>
  <w:style w:type="paragraph" w:styleId="6">
    <w:name w:val="Normal Indent"/>
    <w:basedOn w:val="1"/>
    <w:qFormat/>
    <w:uiPriority w:val="0"/>
    <w:pPr>
      <w:ind w:firstLine="420" w:firstLineChars="200"/>
    </w:pPr>
    <w:rPr>
      <w:szCs w:val="20"/>
    </w:rPr>
  </w:style>
  <w:style w:type="paragraph" w:styleId="7">
    <w:name w:val="annotation text"/>
    <w:basedOn w:val="1"/>
    <w:link w:val="30"/>
    <w:unhideWhenUsed/>
    <w:qFormat/>
    <w:uiPriority w:val="0"/>
    <w:pPr>
      <w:jc w:val="left"/>
    </w:pPr>
    <w:rPr>
      <w:kern w:val="0"/>
      <w:sz w:val="20"/>
    </w:rPr>
  </w:style>
  <w:style w:type="paragraph" w:styleId="8">
    <w:name w:val="Body Text"/>
    <w:basedOn w:val="1"/>
    <w:next w:val="1"/>
    <w:unhideWhenUsed/>
    <w:qFormat/>
    <w:uiPriority w:val="0"/>
    <w:pPr>
      <w:spacing w:after="120"/>
    </w:pPr>
    <w:rPr>
      <w:sz w:val="24"/>
    </w:r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1"/>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toc 2"/>
    <w:basedOn w:val="1"/>
    <w:next w:val="1"/>
    <w:qFormat/>
    <w:uiPriority w:val="0"/>
    <w:pPr>
      <w:spacing w:line="600" w:lineRule="exact"/>
      <w:ind w:firstLine="880" w:firstLineChars="200"/>
    </w:pPr>
    <w:rPr>
      <w:rFonts w:eastAsia="仿宋_GB2312"/>
      <w:sz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Arial" w:hAnsi="Arial" w:eastAsia="隶书"/>
      <w:b/>
      <w:bCs/>
      <w:sz w:val="32"/>
      <w:szCs w:val="32"/>
    </w:rPr>
  </w:style>
  <w:style w:type="paragraph" w:styleId="20">
    <w:name w:val="annotation subject"/>
    <w:basedOn w:val="7"/>
    <w:next w:val="7"/>
    <w:link w:val="32"/>
    <w:qFormat/>
    <w:uiPriority w:val="0"/>
    <w:rPr>
      <w:b/>
      <w:bCs/>
      <w:kern w:val="2"/>
      <w:sz w:val="21"/>
    </w:rPr>
  </w:style>
  <w:style w:type="paragraph" w:styleId="21">
    <w:name w:val="Body Text First Indent 2"/>
    <w:basedOn w:val="9"/>
    <w:unhideWhenUsed/>
    <w:qFormat/>
    <w:uiPriority w:val="0"/>
    <w:pPr>
      <w:ind w:firstLine="420" w:firstLineChars="200"/>
    </w:pPr>
    <w:rPr>
      <w:sz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style>
  <w:style w:type="character" w:styleId="27">
    <w:name w:val="FollowedHyperlink"/>
    <w:basedOn w:val="24"/>
    <w:qFormat/>
    <w:uiPriority w:val="0"/>
    <w:rPr>
      <w:color w:val="800080"/>
      <w:u w:val="none"/>
    </w:rPr>
  </w:style>
  <w:style w:type="character" w:styleId="28">
    <w:name w:val="Hyperlink"/>
    <w:basedOn w:val="24"/>
    <w:qFormat/>
    <w:uiPriority w:val="0"/>
    <w:rPr>
      <w:color w:val="0000FF"/>
      <w:u w:val="none"/>
    </w:rPr>
  </w:style>
  <w:style w:type="character" w:styleId="29">
    <w:name w:val="annotation reference"/>
    <w:basedOn w:val="24"/>
    <w:qFormat/>
    <w:uiPriority w:val="0"/>
    <w:rPr>
      <w:sz w:val="21"/>
      <w:szCs w:val="21"/>
    </w:rPr>
  </w:style>
  <w:style w:type="character" w:customStyle="1" w:styleId="30">
    <w:name w:val="批注文字 字符"/>
    <w:basedOn w:val="24"/>
    <w:link w:val="7"/>
    <w:qFormat/>
    <w:uiPriority w:val="0"/>
    <w:rPr>
      <w:szCs w:val="24"/>
    </w:rPr>
  </w:style>
  <w:style w:type="character" w:customStyle="1" w:styleId="31">
    <w:name w:val="批注框文本 字符"/>
    <w:basedOn w:val="24"/>
    <w:link w:val="12"/>
    <w:qFormat/>
    <w:uiPriority w:val="0"/>
    <w:rPr>
      <w:kern w:val="2"/>
      <w:sz w:val="18"/>
      <w:szCs w:val="18"/>
    </w:rPr>
  </w:style>
  <w:style w:type="character" w:customStyle="1" w:styleId="32">
    <w:name w:val="批注主题 字符"/>
    <w:basedOn w:val="30"/>
    <w:link w:val="20"/>
    <w:qFormat/>
    <w:uiPriority w:val="0"/>
    <w:rPr>
      <w:b/>
      <w:bCs/>
      <w:kern w:val="2"/>
      <w:sz w:val="21"/>
      <w:szCs w:val="24"/>
    </w:rPr>
  </w:style>
  <w:style w:type="paragraph" w:styleId="3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4">
    <w:name w:val="正文格式"/>
    <w:basedOn w:val="9"/>
    <w:qFormat/>
    <w:uiPriority w:val="99"/>
    <w:pPr>
      <w:spacing w:after="0" w:line="360" w:lineRule="auto"/>
      <w:ind w:left="0" w:leftChars="0" w:firstLine="600"/>
    </w:pPr>
    <w:rPr>
      <w:rFonts w:eastAsia="仿宋_GB2312"/>
      <w:sz w:val="30"/>
      <w:szCs w:val="30"/>
    </w:rPr>
  </w:style>
  <w:style w:type="paragraph" w:customStyle="1" w:styleId="3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6">
    <w:name w:val="List Paragraph"/>
    <w:basedOn w:val="1"/>
    <w:qFormat/>
    <w:uiPriority w:val="34"/>
    <w:pPr>
      <w:ind w:firstLine="420" w:firstLineChars="200"/>
    </w:pPr>
  </w:style>
  <w:style w:type="paragraph" w:customStyle="1" w:styleId="37">
    <w:name w:val="（）列表模式"/>
    <w:basedOn w:val="1"/>
    <w:qFormat/>
    <w:uiPriority w:val="0"/>
    <w:pPr>
      <w:tabs>
        <w:tab w:val="left" w:pos="960"/>
        <w:tab w:val="left" w:pos="1470"/>
      </w:tabs>
      <w:spacing w:line="360" w:lineRule="auto"/>
      <w:ind w:left="1470" w:hanging="420"/>
    </w:pPr>
    <w:rPr>
      <w:sz w:val="24"/>
      <w:szCs w:val="20"/>
    </w:rPr>
  </w:style>
  <w:style w:type="paragraph" w:customStyle="1" w:styleId="38">
    <w:name w:val="Table Paragraph"/>
    <w:basedOn w:val="1"/>
    <w:qFormat/>
    <w:uiPriority w:val="0"/>
    <w:pPr>
      <w:autoSpaceDE w:val="0"/>
      <w:autoSpaceDN w:val="0"/>
      <w:jc w:val="left"/>
    </w:pPr>
    <w:rPr>
      <w:rFonts w:ascii="宋体" w:hAnsi="宋体" w:cs="宋体"/>
      <w:kern w:val="0"/>
      <w:sz w:val="22"/>
      <w:szCs w:val="22"/>
    </w:rPr>
  </w:style>
  <w:style w:type="paragraph" w:customStyle="1" w:styleId="3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40">
    <w:name w:val="qowt-font5-gb2312"/>
    <w:qFormat/>
    <w:uiPriority w:val="0"/>
  </w:style>
  <w:style w:type="paragraph" w:customStyle="1" w:styleId="41">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42">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NormalCharacter"/>
    <w:qFormat/>
    <w:uiPriority w:val="0"/>
    <w:rPr>
      <w:kern w:val="2"/>
      <w:sz w:val="21"/>
      <w:szCs w:val="24"/>
      <w:lang w:val="en-US" w:eastAsia="zh-CN" w:bidi="ar-SA"/>
    </w:rPr>
  </w:style>
  <w:style w:type="paragraph" w:customStyle="1" w:styleId="46">
    <w:name w:val="样式 标题 2 + 段前: 12 磅 行距: 单倍行距"/>
    <w:basedOn w:val="4"/>
    <w:qFormat/>
    <w:uiPriority w:val="0"/>
    <w:pPr>
      <w:spacing w:before="300" w:line="500" w:lineRule="exact"/>
      <w:ind w:left="567" w:hanging="567"/>
    </w:pPr>
    <w:rPr>
      <w:rFonts w:eastAsia="仿宋_GB2312"/>
    </w:rPr>
  </w:style>
  <w:style w:type="paragraph" w:customStyle="1" w:styleId="47">
    <w:name w:val="msolistparagraph"/>
    <w:basedOn w:val="1"/>
    <w:qFormat/>
    <w:uiPriority w:val="0"/>
    <w:pPr>
      <w:ind w:firstLine="420" w:firstLineChars="200"/>
    </w:pPr>
  </w:style>
  <w:style w:type="paragraph" w:customStyle="1" w:styleId="48">
    <w:name w:val="列出段落2"/>
    <w:basedOn w:val="1"/>
    <w:qFormat/>
    <w:uiPriority w:val="34"/>
    <w:pPr>
      <w:ind w:firstLine="420" w:firstLineChars="200"/>
    </w:pPr>
  </w:style>
  <w:style w:type="paragraph" w:customStyle="1" w:styleId="4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14119</Words>
  <Characters>14669</Characters>
  <Lines>419</Lines>
  <Paragraphs>118</Paragraphs>
  <TotalTime>3</TotalTime>
  <ScaleCrop>false</ScaleCrop>
  <LinksUpToDate>false</LinksUpToDate>
  <CharactersWithSpaces>14921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2023-11-25T04:59:00Z</dcterms:created>
  <dc:creator>姬崽</dc:creator>
  <cp:lastModifiedBy>黎俊</cp:lastModifiedBy>
  <dcterms:modified xsi:type="dcterms:W3CDTF">2025-07-01T06:15:36Z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AF9311D1FB72FE8D9A57E26778ACD50C</vt:lpwstr>
  </property>
  <property fmtid="{D5CDD505-2E9C-101B-9397-08002B2CF9AE}" pid="4" name="KSOTemplateDocerSaveRecord">
    <vt:lpwstr>eyJoZGlkIjoiMmVhYjIwYTFkMDUyN2RmOGI2OTNiMWRjYmY5MjBlYTUiLCJ1c2VySWQiOiIzOTQyODIxNTkifQ==</vt:lpwstr>
  </property>
</Properties>
</file>