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招标编号：QH2025065</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30"/>
        <w:ind w:firstLine="420"/>
        <w:rPr>
          <w:rFonts w:hint="eastAsia" w:ascii="宋体" w:hAnsi="宋体" w:cs="宋体"/>
        </w:rPr>
      </w:pPr>
    </w:p>
    <w:p>
      <w:pPr>
        <w:pStyle w:val="30"/>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招标项目：活力前海版面宣传项目</w:t>
      </w:r>
    </w:p>
    <w:p>
      <w:pPr>
        <w:ind w:firstLine="3264" w:firstLineChars="739"/>
        <w:rPr>
          <w:rFonts w:hint="eastAsia" w:ascii="宋体" w:hAnsi="宋体" w:cs="宋体"/>
          <w:b/>
          <w:sz w:val="44"/>
        </w:rPr>
      </w:pPr>
    </w:p>
    <w:p>
      <w:pPr>
        <w:pStyle w:val="30"/>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4"/>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7"/>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7"/>
        <w:spacing w:before="0" w:beforeAutospacing="0" w:after="0" w:afterAutospacing="0"/>
        <w:ind w:firstLine="480" w:firstLineChars="200"/>
        <w:rPr>
          <w:rFonts w:hint="eastAsia"/>
        </w:rPr>
      </w:pPr>
      <w:r>
        <w:rPr>
          <w:rFonts w:hint="eastAsia"/>
        </w:rPr>
        <w:t>（三）隐瞒真实情况，提供虚假资料的；</w:t>
      </w:r>
    </w:p>
    <w:p>
      <w:pPr>
        <w:pStyle w:val="17"/>
        <w:spacing w:before="0" w:beforeAutospacing="0" w:after="0" w:afterAutospacing="0"/>
        <w:ind w:firstLine="480" w:firstLineChars="200"/>
        <w:rPr>
          <w:rFonts w:hint="eastAsia"/>
        </w:rPr>
      </w:pPr>
      <w:r>
        <w:rPr>
          <w:rFonts w:hint="eastAsia"/>
        </w:rPr>
        <w:t>（四）以非法手段排斥其他供应商参与竞争的；</w:t>
      </w:r>
    </w:p>
    <w:p>
      <w:pPr>
        <w:pStyle w:val="17"/>
        <w:spacing w:before="0" w:beforeAutospacing="0" w:after="0" w:afterAutospacing="0"/>
        <w:ind w:firstLine="480" w:firstLineChars="200"/>
        <w:rPr>
          <w:rFonts w:hint="eastAsia"/>
        </w:rPr>
      </w:pPr>
      <w:r>
        <w:rPr>
          <w:rFonts w:hint="eastAsia"/>
        </w:rPr>
        <w:t>（五）与其他采购参加人串通投标的；</w:t>
      </w:r>
    </w:p>
    <w:p>
      <w:pPr>
        <w:pStyle w:val="17"/>
        <w:spacing w:before="0" w:beforeAutospacing="0" w:after="0" w:afterAutospacing="0"/>
        <w:ind w:firstLine="480" w:firstLineChars="200"/>
        <w:rPr>
          <w:rFonts w:hint="eastAsia"/>
        </w:rPr>
      </w:pPr>
      <w:r>
        <w:rPr>
          <w:rFonts w:hint="eastAsia"/>
        </w:rPr>
        <w:t>（六）恶意投诉的；</w:t>
      </w:r>
    </w:p>
    <w:p>
      <w:pPr>
        <w:pStyle w:val="17"/>
        <w:spacing w:before="0" w:beforeAutospacing="0" w:after="0" w:afterAutospacing="0"/>
        <w:ind w:firstLine="480" w:firstLineChars="200"/>
        <w:rPr>
          <w:rFonts w:hint="eastAsia"/>
        </w:rPr>
      </w:pPr>
      <w:r>
        <w:rPr>
          <w:rFonts w:hint="eastAsia"/>
        </w:rPr>
        <w:t>（七）向采购项目相关人行贿或者提供其他不当利益的；</w:t>
      </w:r>
    </w:p>
    <w:p>
      <w:pPr>
        <w:pStyle w:val="17"/>
        <w:spacing w:before="0" w:beforeAutospacing="0" w:after="0" w:afterAutospacing="0"/>
        <w:ind w:firstLine="480" w:firstLineChars="200"/>
        <w:rPr>
          <w:rFonts w:hint="eastAsia"/>
        </w:rPr>
      </w:pPr>
      <w:r>
        <w:rPr>
          <w:rFonts w:hint="eastAsia"/>
        </w:rPr>
        <w:t>（八）阻碍、抗拒主管部门监督检查的；</w:t>
      </w:r>
    </w:p>
    <w:p>
      <w:pPr>
        <w:pStyle w:val="17"/>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5"/>
        <w:tabs>
          <w:tab w:val="right" w:leader="dot" w:pos="8306"/>
        </w:tabs>
        <w:spacing w:line="480" w:lineRule="auto"/>
        <w:rPr>
          <w:b/>
          <w:bCs/>
          <w:sz w:val="24"/>
          <w:szCs w:val="32"/>
        </w:rPr>
      </w:pPr>
    </w:p>
    <w:p>
      <w:pPr>
        <w:pStyle w:val="15"/>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highlight w:val="none"/>
        </w:rPr>
      </w:pPr>
      <w:r>
        <w:rPr>
          <w:rFonts w:hint="eastAsia" w:ascii="宋体" w:hAnsi="宋体" w:cs="宋体"/>
          <w:sz w:val="24"/>
        </w:rPr>
        <w:t>活力前海版面宣传项目</w:t>
      </w:r>
      <w:r>
        <w:rPr>
          <w:rFonts w:hint="eastAsia" w:ascii="宋体" w:hAnsi="宋体" w:cs="宋体"/>
          <w:sz w:val="24"/>
          <w:highlight w:val="none"/>
        </w:rPr>
        <w:t>（招标编号：QH2025065）采用公开征集供应商简易招标方式采购，欢迎符合投标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rPr>
                <w:highlight w:val="none"/>
              </w:rPr>
            </w:pPr>
            <w:r>
              <w:rPr>
                <w:rFonts w:hint="eastAsia" w:ascii="宋体" w:hAnsi="宋体" w:cs="宋体"/>
                <w:sz w:val="24"/>
                <w:highlight w:val="none"/>
              </w:rPr>
              <w:t>招标文件编号</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QH2025065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b/>
                <w:bCs/>
                <w:sz w:val="24"/>
              </w:rPr>
            </w:pPr>
            <w:r>
              <w:rPr>
                <w:rFonts w:hint="eastAsia" w:ascii="宋体" w:hAnsi="宋体" w:cs="宋体"/>
                <w:sz w:val="24"/>
              </w:rPr>
              <w:t>活力前海版面宣传项目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围绕前海重大时间节点，以及前海深入落实《全面深化前海深港现代服务业合作区改革开放方案》《前海深港现代服务业合作区总体发展规划》的重要举措，聚焦前海在制度创新、对外开放、深港合作等方面取得的成果成效，全方位、多角度对前海经济社会展开宣传策划，提升前海影响力和美誉度，展现“活力前海”的生机勃勃态势。具体内容详见项目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440,000.00（人民币肆拾肆万元整）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highlight w:val="none"/>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w:t>
            </w:r>
            <w:r>
              <w:rPr>
                <w:rFonts w:hint="eastAsia" w:ascii="宋体" w:hAnsi="宋体" w:cs="宋体"/>
                <w:kern w:val="0"/>
                <w:sz w:val="24"/>
                <w:highlight w:val="none"/>
                <w:lang w:bidi="ar"/>
              </w:rPr>
              <w:t>密封并在2025年</w:t>
            </w:r>
            <w:r>
              <w:rPr>
                <w:rFonts w:hint="eastAsia" w:ascii="宋体" w:hAnsi="宋体" w:cs="宋体"/>
                <w:kern w:val="0"/>
                <w:sz w:val="24"/>
                <w:highlight w:val="none"/>
                <w:lang w:val="en-US" w:eastAsia="zh-CN" w:bidi="ar"/>
              </w:rPr>
              <w:t>6</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30</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时（北京时间）前送达（现场递交或邮寄）至深圳市前海深港现代服务业合作区桂湾五路123号前海大厦T1栋</w:t>
            </w:r>
            <w:r>
              <w:rPr>
                <w:rFonts w:hint="eastAsia" w:ascii="宋体" w:hAnsi="宋体" w:cs="宋体"/>
                <w:sz w:val="24"/>
                <w:highlight w:val="none"/>
              </w:rPr>
              <w:t>2505</w:t>
            </w:r>
            <w:r>
              <w:rPr>
                <w:rFonts w:hint="eastAsia" w:ascii="宋体" w:hAnsi="宋体" w:cs="宋体"/>
                <w:kern w:val="0"/>
                <w:sz w:val="24"/>
                <w:highlight w:val="none"/>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highlight w:val="none"/>
                <w:lang w:bidi="ar"/>
              </w:rPr>
              <w:t>联系人：黄女士   联系电话：</w:t>
            </w:r>
            <w:r>
              <w:rPr>
                <w:rFonts w:hint="eastAsia" w:ascii="宋体" w:hAnsi="宋体" w:cs="宋体"/>
                <w:color w:val="000000" w:themeColor="text1"/>
                <w:kern w:val="0"/>
                <w:sz w:val="24"/>
                <w:highlight w:val="none"/>
                <w14:textFill>
                  <w14:solidFill>
                    <w14:schemeClr w14:val="tx1"/>
                  </w14:solidFill>
                </w14:textFill>
              </w:rPr>
              <w:t>07</w:t>
            </w:r>
            <w:r>
              <w:rPr>
                <w:rFonts w:hint="eastAsia" w:ascii="宋体" w:hAnsi="宋体" w:cs="宋体"/>
                <w:kern w:val="0"/>
                <w:sz w:val="24"/>
                <w:highlight w:val="none"/>
                <w:lang w:bidi="ar"/>
              </w:rPr>
              <w:t>55-88105319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（7）未被列入失信被执行人、重大税收违法案件当事人名单</w:t>
            </w:r>
            <w:r>
              <w:rPr>
                <w:rFonts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的合同金额。项目预算控制44万元以内，投标人的报价不可高于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预算（限价），否则投标人的投标文件视同无效。项目服务费包括但不限于宣传费、资料费、税金、人员费用、后续服务等所有费用，并提供合同要求的有关成果材料，以及其它相关服务的全部费用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人：黄女士</w:t>
            </w:r>
          </w:p>
          <w:p>
            <w:pPr>
              <w:spacing w:line="360" w:lineRule="auto"/>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电      话：0</w:t>
            </w:r>
            <w:r>
              <w:rPr>
                <w:rFonts w:hint="eastAsia" w:ascii="宋体" w:hAnsi="宋体" w:cs="宋体"/>
                <w:kern w:val="0"/>
                <w:sz w:val="24"/>
              </w:rPr>
              <w:t>755-88105319</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numPr>
          <w:ilvl w:val="255"/>
          <w:numId w:val="0"/>
        </w:numPr>
        <w:adjustRightInd w:val="0"/>
        <w:snapToGrid w:val="0"/>
        <w:spacing w:line="360" w:lineRule="auto"/>
        <w:ind w:firstLine="5760" w:firstLineChars="2400"/>
        <w:jc w:val="center"/>
        <w:rPr>
          <w:rFonts w:hint="eastAsia" w:ascii="宋体" w:hAnsi="宋体" w:cs="宋体"/>
          <w:b/>
          <w:bCs/>
          <w:sz w:val="24"/>
        </w:rPr>
      </w:pP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b/>
          <w:bCs/>
          <w:sz w:val="24"/>
        </w:rPr>
        <w:br w:type="page"/>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1、本项目是深圳市前海深港现代服务业合作区管理局的活力前海版面宣传项目。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时（北京时间）。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sz w:val="24"/>
          <w:highlight w:val="none"/>
        </w:rPr>
        <w:t>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:00时（北京时间）前送达（现场递交或邮寄至前海大厦T1栋2505室）。截标后不</w:t>
      </w:r>
      <w:r>
        <w:rPr>
          <w:rFonts w:hint="eastAsia" w:ascii="宋体" w:hAnsi="宋体" w:cs="宋体"/>
          <w:sz w:val="24"/>
        </w:rPr>
        <w:t>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73521680"/>
      <w:bookmarkStart w:id="12" w:name="_Toc73517685"/>
      <w:bookmarkStart w:id="13" w:name="_Toc84303603"/>
      <w:bookmarkStart w:id="14" w:name="_Toc73521592"/>
      <w:bookmarkStart w:id="15" w:name="_Toc101074886"/>
      <w:bookmarkStart w:id="16" w:name="_Toc100052414"/>
      <w:bookmarkStart w:id="17" w:name="_Toc73518163"/>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30"/>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hint="eastAsia" w:ascii="宋体" w:hAnsi="宋体" w:cs="宋体"/>
          <w:b/>
          <w:sz w:val="24"/>
          <w:szCs w:val="24"/>
        </w:rPr>
      </w:pP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活力前海版面宣传项目委托合同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30"/>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活力前海版面宣传项目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9"/>
      </w:pPr>
      <w:r>
        <w:rPr>
          <w:rFonts w:hint="eastAsia"/>
        </w:rPr>
        <w:t>联系人：</w:t>
      </w:r>
    </w:p>
    <w:p>
      <w:pPr>
        <w:pStyle w:val="29"/>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 xml:space="preserve">乙方：            </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 xml:space="preserve">信用代码：         </w:t>
      </w:r>
    </w:p>
    <w:p>
      <w:pPr>
        <w:spacing w:line="360" w:lineRule="auto"/>
        <w:rPr>
          <w:rFonts w:hint="eastAsia" w:ascii="宋体" w:hAnsi="宋体" w:cs="宋体"/>
          <w:b/>
          <w:bCs/>
          <w:sz w:val="24"/>
        </w:rPr>
      </w:pPr>
      <w:r>
        <w:rPr>
          <w:rFonts w:hint="eastAsia" w:ascii="宋体" w:hAnsi="宋体" w:cs="宋体"/>
          <w:b/>
          <w:bCs/>
          <w:sz w:val="24"/>
        </w:rPr>
        <w:t xml:space="preserve">地址：        </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9"/>
      </w:pPr>
      <w:r>
        <w:rPr>
          <w:rFonts w:hint="eastAsia"/>
        </w:rPr>
        <w:t xml:space="preserve">联系人：     </w:t>
      </w:r>
    </w:p>
    <w:p>
      <w:pPr>
        <w:pStyle w:val="29"/>
      </w:pPr>
      <w:r>
        <w:rPr>
          <w:rFonts w:hint="eastAsia"/>
        </w:rPr>
        <w:t xml:space="preserve">联系方式：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w:t>
      </w:r>
      <w:r>
        <w:rPr>
          <w:rFonts w:hint="eastAsia" w:ascii="宋体" w:hAnsi="宋体" w:cs="宋体"/>
          <w:sz w:val="24"/>
          <w:highlight w:val="yellow"/>
        </w:rPr>
        <w:t>编号为【   】</w:t>
      </w:r>
      <w:r>
        <w:rPr>
          <w:rFonts w:hint="eastAsia" w:ascii="宋体" w:hAnsi="宋体" w:cs="宋体"/>
          <w:sz w:val="24"/>
        </w:rPr>
        <w:t>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u w:val="single"/>
        </w:rPr>
        <w:t>活力前海版面宣传项目（以下简称本项目）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项目名称：活力前海版面宣传项目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一、工作内容</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围绕前海重大时间节点，以及前海深入落实《全面深化前海深港现代服务业合作区改革开放方案》《前海深港现代服务业合作区总体发展规划》的重要举措，聚焦前海在制度创新、对外开放、深港合作等方面取得的成果成效，全方位、多角度对前海经济社会展开宣传策划，提升前海影响力和美誉度，展现“活力前海”的生机勃勃态势。合作期内，媒体制作并刊发不少于2个黑白版面。</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二、执行保障</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1.合作期内，甲方向合作媒体提供有关文字及图片等宣传素材，或媒体根据安排负责进行采写。采写内容经甲方审阅后，未经同意，原则上不作改动。刊发方式根据媒介版面实际情况安排。</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2.合作媒体可审查宣传内容和呈现形式，对不符合相关要求的，建议甲方进行适当修改或由媒体根据实际刊出效果、版面安排进行相应适当修改，直至符合刊出条件。宣传报道原则上安排在2025年12月15日前完成刊出，如遇国家重大活动等不可抗拒原因，则部分内容可顺延刊发。</w:t>
      </w:r>
    </w:p>
    <w:p>
      <w:pPr>
        <w:pStyle w:val="31"/>
        <w:tabs>
          <w:tab w:val="left" w:pos="720"/>
        </w:tabs>
        <w:autoSpaceDE w:val="0"/>
        <w:autoSpaceDN w:val="0"/>
        <w:adjustRightInd w:val="0"/>
        <w:spacing w:line="360" w:lineRule="auto"/>
        <w:ind w:right="17" w:firstLine="504"/>
        <w:jc w:val="left"/>
        <w:outlineLvl w:val="1"/>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三、</w:t>
      </w:r>
      <w:r>
        <w:rPr>
          <w:color w:val="000000" w:themeColor="text1"/>
          <w:spacing w:val="6"/>
          <w:kern w:val="0"/>
          <w:sz w:val="24"/>
          <w14:textFill>
            <w14:solidFill>
              <w14:schemeClr w14:val="tx1"/>
            </w14:solidFill>
          </w14:textFill>
        </w:rPr>
        <w:t>工作成果及验收要求</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1.工作成果：</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合作期内，合作媒体制作并刊发不少于2个黑白版面。</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2.验收要求：</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（1）甲方以采购项目的招标文件、投标文件、采购合同作为验收依据，按照采购合同的约定逐项核对技术、服务、安全标准的履约情况并确认；</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（2）本项目具体验收内容及标准：提供工作完结报告纸质、电子各1份。报告内容包括但不限于全部刊发内容一览表及相关版面截图。</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四、成果格式</w:t>
      </w:r>
    </w:p>
    <w:p>
      <w:pPr>
        <w:widowControl/>
        <w:spacing w:line="360" w:lineRule="auto"/>
        <w:ind w:firstLine="504" w:firstLineChars="200"/>
        <w:rPr>
          <w:color w:val="000000" w:themeColor="text1"/>
          <w:spacing w:val="6"/>
          <w:kern w:val="0"/>
          <w:sz w:val="24"/>
          <w14:textFill>
            <w14:solidFill>
              <w14:schemeClr w14:val="tx1"/>
            </w14:solidFill>
          </w14:textFill>
        </w:rPr>
      </w:pPr>
      <w:r>
        <w:rPr>
          <w:rFonts w:hint="eastAsia"/>
          <w:color w:val="000000" w:themeColor="text1"/>
          <w:spacing w:val="6"/>
          <w:kern w:val="0"/>
          <w:sz w:val="24"/>
          <w14:textFill>
            <w14:solidFill>
              <w14:schemeClr w14:val="tx1"/>
            </w14:solidFill>
          </w14:textFill>
        </w:rPr>
        <w:t>提供工作完结报告纸质、电子各1份。报告内容包括但不限于全部刊发内容一览表及相关版面截图。</w:t>
      </w:r>
    </w:p>
    <w:p>
      <w:pPr>
        <w:pStyle w:val="30"/>
        <w:ind w:firstLine="482"/>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服务期限及后续服务</w:t>
      </w:r>
    </w:p>
    <w:p>
      <w:pPr>
        <w:pStyle w:val="30"/>
        <w:ind w:firstLine="480"/>
        <w:rPr>
          <w:rFonts w:hint="eastAsia" w:ascii="宋体" w:hAnsi="宋体" w:cs="宋体"/>
          <w:sz w:val="24"/>
        </w:rPr>
      </w:pPr>
      <w:r>
        <w:rPr>
          <w:rFonts w:hint="eastAsia" w:ascii="宋体" w:hAnsi="宋体" w:cs="宋体"/>
          <w:sz w:val="24"/>
        </w:rPr>
        <w:t>1.服务期限</w:t>
      </w:r>
    </w:p>
    <w:p>
      <w:pPr>
        <w:pStyle w:val="30"/>
        <w:ind w:firstLine="480"/>
        <w:rPr>
          <w:rFonts w:hint="eastAsia" w:ascii="宋体" w:hAnsi="宋体" w:cs="宋体"/>
          <w:sz w:val="24"/>
        </w:rPr>
      </w:pPr>
      <w:r>
        <w:rPr>
          <w:rFonts w:hint="eastAsia" w:ascii="宋体" w:hAnsi="宋体" w:cs="宋体"/>
          <w:sz w:val="24"/>
        </w:rPr>
        <w:t>项目服务期限：本项目服务期限合同签订之日起至2025年12月15日前完成。本项目不属于长期服务项目。如遇国家重大活动等不可抗拒原因，则部分内容可顺延刊发。</w:t>
      </w:r>
    </w:p>
    <w:p>
      <w:pPr>
        <w:pStyle w:val="30"/>
        <w:ind w:firstLine="480"/>
        <w:rPr>
          <w:rFonts w:hint="eastAsia" w:ascii="宋体" w:hAnsi="宋体" w:cs="宋体"/>
          <w:sz w:val="24"/>
        </w:rPr>
      </w:pPr>
      <w:r>
        <w:rPr>
          <w:rFonts w:hint="eastAsia" w:ascii="宋体" w:hAnsi="宋体" w:cs="宋体"/>
          <w:sz w:val="24"/>
        </w:rPr>
        <w:t>2.后续服务</w:t>
      </w:r>
    </w:p>
    <w:p>
      <w:pPr>
        <w:pStyle w:val="30"/>
        <w:ind w:firstLine="480"/>
        <w:rPr>
          <w:rFonts w:hint="eastAsia" w:ascii="宋体" w:hAnsi="宋体" w:cs="宋体"/>
          <w:sz w:val="24"/>
        </w:rPr>
      </w:pPr>
      <w:r>
        <w:rPr>
          <w:rFonts w:hint="eastAsia" w:ascii="宋体" w:hAnsi="宋体" w:cs="宋体"/>
          <w:sz w:val="24"/>
          <w:lang w:val="en-US" w:eastAsia="zh-CN"/>
        </w:rPr>
        <w:t>乙方</w:t>
      </w:r>
      <w:r>
        <w:rPr>
          <w:rFonts w:hint="eastAsia" w:ascii="宋体" w:hAnsi="宋体" w:cs="宋体"/>
          <w:sz w:val="24"/>
        </w:rPr>
        <w:t>在服务期满一年内在甲方有需要时，对本项目相关情况进行解释。</w:t>
      </w:r>
    </w:p>
    <w:p>
      <w:pPr>
        <w:pStyle w:val="30"/>
        <w:numPr>
          <w:ilvl w:val="255"/>
          <w:numId w:val="0"/>
        </w:numPr>
        <w:ind w:firstLine="482"/>
        <w:rPr>
          <w:rFonts w:hint="eastAsia" w:ascii="宋体" w:hAnsi="宋体" w:cs="宋体"/>
          <w:sz w:val="24"/>
        </w:rPr>
      </w:pPr>
      <w:r>
        <w:rPr>
          <w:rFonts w:hint="eastAsia" w:ascii="宋体" w:hAnsi="宋体" w:cs="宋体"/>
          <w:sz w:val="24"/>
        </w:rPr>
        <w:t>3.</w:t>
      </w:r>
      <w:r>
        <w:rPr>
          <w:rFonts w:ascii="宋体" w:hAnsi="宋体" w:cs="宋体"/>
          <w:sz w:val="24"/>
        </w:rPr>
        <w:t>进度要求</w:t>
      </w:r>
    </w:p>
    <w:p>
      <w:pPr>
        <w:pStyle w:val="30"/>
        <w:numPr>
          <w:ilvl w:val="255"/>
          <w:numId w:val="0"/>
        </w:numPr>
        <w:ind w:firstLine="482"/>
        <w:rPr>
          <w:rFonts w:hint="eastAsia" w:ascii="宋体" w:hAnsi="宋体" w:cs="宋体"/>
          <w:sz w:val="24"/>
        </w:rPr>
      </w:pPr>
      <w:r>
        <w:rPr>
          <w:rFonts w:hint="eastAsia" w:ascii="宋体" w:hAnsi="宋体" w:cs="宋体"/>
          <w:sz w:val="24"/>
        </w:rPr>
        <w:t>拟根据2025年度前海重大、关键时间节点，推出系列宣传内容。在8月26日前后，推出前海合作区成立周年相关内容；在9月6日前后，围绕前海扩区成果成效推出相关主题内容等。具体推出时间以实际刊发时间为准。</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第三条   </w:t>
      </w:r>
      <w:r>
        <w:rPr>
          <w:rFonts w:hint="eastAsia" w:ascii="宋体" w:hAnsi="宋体" w:cs="宋体"/>
          <w:b/>
          <w:bCs/>
          <w:color w:val="000000" w:themeColor="text1"/>
          <w:sz w:val="24"/>
          <w14:textFill>
            <w14:solidFill>
              <w14:schemeClr w14:val="tx1"/>
            </w14:solidFill>
          </w14:textFill>
        </w:rPr>
        <w:t>项目资料归属</w:t>
      </w:r>
    </w:p>
    <w:p>
      <w:pPr>
        <w:pStyle w:val="11"/>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1"/>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各方的权利义务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（一）甲方的权利义务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2.甲方有权对乙方提供的服务</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验收，有权对乙方提交的</w:t>
      </w:r>
      <w:r>
        <w:rPr>
          <w:rFonts w:hint="eastAsia"/>
          <w:color w:val="000000" w:themeColor="text1"/>
          <w:sz w:val="24"/>
          <w14:textFill>
            <w14:solidFill>
              <w14:schemeClr w14:val="tx1"/>
            </w14:solidFill>
          </w14:textFill>
        </w:rPr>
        <w:t>项目成果</w:t>
      </w:r>
      <w:r>
        <w:rPr>
          <w:color w:val="000000" w:themeColor="text1"/>
          <w:sz w:val="24"/>
          <w14:textFill>
            <w14:solidFill>
              <w14:schemeClr w14:val="tx1"/>
            </w14:solidFill>
          </w14:textFill>
        </w:rPr>
        <w:t>文件进行审核并提出修改意见。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5.如乙方所提供的服务、最终成果报告</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10.甲方指定项目联系人：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（二）乙方的权利义务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.乙方所提供的建议、请示、报告和通知均应采用书面形式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.乙方不得接受</w:t>
      </w:r>
      <w:r>
        <w:rPr>
          <w:rFonts w:hint="eastAsia"/>
          <w:color w:val="000000" w:themeColor="text1"/>
          <w:sz w:val="24"/>
          <w14:textFill>
            <w14:solidFill>
              <w14:schemeClr w14:val="tx1"/>
            </w14:solidFill>
          </w14:textFill>
        </w:rPr>
        <w:t>参加培育与评选活动的单位</w:t>
      </w:r>
      <w:r>
        <w:rPr>
          <w:color w:val="000000" w:themeColor="text1"/>
          <w:sz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.乙方应及时完成各项工作，并充分考虑甲方评审所需时间要求。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.乙方应充分协调内部资源，保证工作质量。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7．乙方应接受甲方对工作进展的询问、监督和指导，严格按本合同约定的内容、标准和期限完成项目工作，并向甲方提交</w:t>
      </w:r>
      <w:r>
        <w:rPr>
          <w:rFonts w:hint="eastAsia"/>
          <w:color w:val="000000" w:themeColor="text1"/>
          <w:sz w:val="24"/>
          <w14:textFill>
            <w14:solidFill>
              <w14:schemeClr w14:val="tx1"/>
            </w14:solidFill>
          </w14:textFill>
        </w:rPr>
        <w:t>响应的报告</w:t>
      </w:r>
      <w:r>
        <w:rPr>
          <w:color w:val="000000" w:themeColor="text1"/>
          <w:sz w:val="24"/>
          <w14:textFill>
            <w14:solidFill>
              <w14:schemeClr w14:val="tx1"/>
            </w14:solidFill>
          </w14:textFill>
        </w:rPr>
        <w:t>。项目工作完成后，乙方应按照甲方要求将完成本项目的工作总结交给甲方。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8.乙方应采取必要措施配合甲方验收人员的工作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15.乙方指定项目联系人：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b/>
          <w:bCs/>
          <w:sz w:val="24"/>
        </w:rPr>
      </w:pPr>
      <w:r>
        <w:rPr>
          <w:color w:val="000000" w:themeColor="text1"/>
          <w:sz w:val="24"/>
          <w14:textFill>
            <w14:solidFill>
              <w14:schemeClr w14:val="tx1"/>
            </w14:solidFill>
          </w14:textFill>
        </w:rPr>
        <w:t>联系方式：</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1.参加本项目编制的人员配置若需调整需经甲方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8"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9" w:name="_Toc216520224"/>
      <w:r>
        <w:rPr>
          <w:rFonts w:hint="eastAsia" w:ascii="宋体" w:hAnsi="宋体" w:cs="宋体"/>
          <w:color w:val="000000" w:themeColor="text1"/>
          <w:sz w:val="24"/>
          <w14:textFill>
            <w14:solidFill>
              <w14:schemeClr w14:val="tx1"/>
            </w14:solidFill>
          </w14:textFill>
        </w:rPr>
        <w:t>5</w:t>
      </w:r>
      <w:bookmarkEnd w:id="19"/>
      <w:bookmarkStart w:id="20" w:name="_Toc216520226"/>
      <w:r>
        <w:rPr>
          <w:rFonts w:hint="eastAsia" w:ascii="宋体" w:hAnsi="宋体" w:cs="宋体"/>
          <w:color w:val="000000" w:themeColor="text1"/>
          <w:sz w:val="24"/>
          <w14:textFill>
            <w14:solidFill>
              <w14:schemeClr w14:val="tx1"/>
            </w14:solidFill>
          </w14:textFill>
        </w:rPr>
        <w:t>.上述保密义务不适用以下情况：</w:t>
      </w:r>
      <w:bookmarkEnd w:id="20"/>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验收方式</w:t>
      </w:r>
    </w:p>
    <w:p>
      <w:pPr>
        <w:pStyle w:val="30"/>
        <w:spacing w:line="360" w:lineRule="auto"/>
        <w:ind w:firstLine="48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项目最终成果验收合格的标志为通过甲方验收</w:t>
      </w:r>
      <w:r>
        <w:rPr>
          <w:rFonts w:hint="eastAsia" w:ascii="宋体" w:hAnsi="宋体" w:cs="宋体"/>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themeColor="text1"/>
          <w:sz w:val="24"/>
          <w14:textFill>
            <w14:solidFill>
              <w14:schemeClr w14:val="tx1"/>
            </w14:solidFill>
          </w14:textFill>
        </w:rPr>
        <w:t>项目服务费用及付款方式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（一）本合同项下服务费总金额共计人民币</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元整（￥      ）</w:t>
      </w:r>
      <w:r>
        <w:rPr>
          <w:color w:val="000000" w:themeColor="text1"/>
          <w:sz w:val="24"/>
          <w14:textFill>
            <w14:solidFill>
              <w14:schemeClr w14:val="tx1"/>
            </w14:solidFill>
          </w14:textFill>
        </w:rPr>
        <w:t>。服务费</w:t>
      </w:r>
      <w:r>
        <w:rPr>
          <w:rFonts w:hint="eastAsia" w:ascii="宋体" w:hAnsi="宋体" w:cs="宋体"/>
          <w:color w:val="000000" w:themeColor="text1"/>
          <w:sz w:val="24"/>
          <w14:textFill>
            <w14:solidFill>
              <w14:schemeClr w14:val="tx1"/>
            </w14:solidFill>
          </w14:textFill>
        </w:rPr>
        <w:t>包括但不限于宣传费、资料费、税金、人员费用、后续服务等所有费用，并提供合同要求的有关成果材料，以及其它相关服务的全部费用</w:t>
      </w:r>
      <w:r>
        <w:rPr>
          <w:color w:val="000000" w:themeColor="text1"/>
          <w:sz w:val="24"/>
          <w14:textFill>
            <w14:solidFill>
              <w14:schemeClr w14:val="tx1"/>
            </w14:solidFill>
          </w14:textFill>
        </w:rPr>
        <w:t>。</w:t>
      </w:r>
    </w:p>
    <w:p>
      <w:pPr>
        <w:spacing w:line="360" w:lineRule="auto"/>
        <w:ind w:firstLine="480" w:firstLineChars="200"/>
      </w:pPr>
      <w:r>
        <w:rPr>
          <w:color w:val="000000" w:themeColor="text1"/>
          <w:sz w:val="24"/>
          <w14:textFill>
            <w14:solidFill>
              <w14:schemeClr w14:val="tx1"/>
            </w14:solidFill>
          </w14:textFill>
        </w:rPr>
        <w:t>（二）付款方式：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分期付款：</w:t>
      </w:r>
      <w:r>
        <w:rPr>
          <w:rFonts w:hint="eastAsia"/>
          <w:color w:val="000000" w:themeColor="text1"/>
          <w:sz w:val="24"/>
          <w14:textFill>
            <w14:solidFill>
              <w14:schemeClr w14:val="tx1"/>
            </w14:solidFill>
          </w14:textFill>
        </w:rPr>
        <w:t>双方</w:t>
      </w:r>
      <w:r>
        <w:rPr>
          <w:color w:val="000000" w:themeColor="text1"/>
          <w:sz w:val="24"/>
          <w14:textFill>
            <w14:solidFill>
              <w14:schemeClr w14:val="tx1"/>
            </w14:solidFill>
          </w14:textFill>
        </w:rPr>
        <w:t>在合同签订后，且收到</w:t>
      </w:r>
      <w:r>
        <w:rPr>
          <w:rFonts w:hint="eastAsia"/>
          <w:color w:val="000000" w:themeColor="text1"/>
          <w:sz w:val="24"/>
          <w14:textFill>
            <w14:solidFill>
              <w14:schemeClr w14:val="tx1"/>
            </w14:solidFill>
          </w14:textFill>
        </w:rPr>
        <w:t>乙方</w:t>
      </w:r>
      <w:r>
        <w:rPr>
          <w:color w:val="000000" w:themeColor="text1"/>
          <w:sz w:val="24"/>
          <w14:textFill>
            <w14:solidFill>
              <w14:schemeClr w14:val="tx1"/>
            </w14:solidFill>
          </w14:textFill>
        </w:rPr>
        <w:t>开具的符合国家财税有关规定发票后10个工作日内</w:t>
      </w:r>
      <w:r>
        <w:rPr>
          <w:rFonts w:hint="eastAsia"/>
          <w:color w:val="000000" w:themeColor="text1"/>
          <w:sz w:val="24"/>
          <w14:textFill>
            <w14:solidFill>
              <w14:schemeClr w14:val="tx1"/>
            </w14:solidFill>
          </w14:textFill>
        </w:rPr>
        <w:t>甲方</w:t>
      </w:r>
      <w:r>
        <w:rPr>
          <w:color w:val="000000" w:themeColor="text1"/>
          <w:sz w:val="24"/>
          <w14:textFill>
            <w14:solidFill>
              <w14:schemeClr w14:val="tx1"/>
            </w14:solidFill>
          </w14:textFill>
        </w:rPr>
        <w:t>支付合同总额的50%作为首期款，余款</w:t>
      </w:r>
      <w:r>
        <w:rPr>
          <w:rFonts w:hint="eastAsia"/>
          <w:color w:val="000000" w:themeColor="text1"/>
          <w:sz w:val="24"/>
          <w:lang w:eastAsia="zh-CN"/>
          <w14:textFill>
            <w14:solidFill>
              <w14:schemeClr w14:val="tx1"/>
            </w14:solidFill>
          </w14:textFill>
        </w:rPr>
        <w:t>按</w:t>
      </w:r>
      <w:r>
        <w:rPr>
          <w:rFonts w:hint="eastAsia"/>
          <w:color w:val="000000" w:themeColor="text1"/>
          <w:sz w:val="24"/>
          <w14:textFill>
            <w14:solidFill>
              <w14:schemeClr w14:val="tx1"/>
            </w14:solidFill>
          </w14:textFill>
        </w:rPr>
        <w:t>乙方完成所有服务内容并经甲方验收合格</w:t>
      </w:r>
      <w:r>
        <w:rPr>
          <w:color w:val="000000" w:themeColor="text1"/>
          <w:sz w:val="24"/>
          <w14:textFill>
            <w14:solidFill>
              <w14:schemeClr w14:val="tx1"/>
            </w14:solidFill>
          </w14:textFill>
        </w:rPr>
        <w:t>后予以支付。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本合同执行中相关的一切税费均由乙方承担。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合同提前终止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（一）双方协商同意提前终止本合同的，按双方协商约定的方式进行清算执行。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（三）有下列情形之一的，本合同自甲方向乙方发出书面通知之日起终止：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1.甲方的职能发生转变，不再具有委托职能。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项目变更</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（二）本合同履行期间，发生下述情形时，甲方有权解除本合同，乙方除应退还甲方已支付的全部款项外</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1.乙方未能按合同约定的日期(含协商延缓的日期)完成</w:t>
      </w:r>
      <w:r>
        <w:rPr>
          <w:rFonts w:hint="eastAsia"/>
          <w:color w:val="000000" w:themeColor="text1"/>
          <w:sz w:val="24"/>
          <w14:textFill>
            <w14:solidFill>
              <w14:schemeClr w14:val="tx1"/>
            </w14:solidFill>
          </w14:textFill>
        </w:rPr>
        <w:t>经甲方审核通过的</w:t>
      </w:r>
      <w:r>
        <w:rPr>
          <w:color w:val="000000" w:themeColor="text1"/>
          <w:sz w:val="24"/>
          <w14:textFill>
            <w14:solidFill>
              <w14:schemeClr w14:val="tx1"/>
            </w14:solidFill>
          </w14:textFill>
        </w:rPr>
        <w:t>，延误时间超过10个工作日；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3.乙方虽如期提报</w:t>
      </w:r>
      <w:r>
        <w:rPr>
          <w:rFonts w:hint="eastAsia"/>
          <w:color w:val="000000" w:themeColor="text1"/>
          <w:sz w:val="24"/>
          <w14:textFill>
            <w14:solidFill>
              <w14:schemeClr w14:val="tx1"/>
            </w14:solidFill>
          </w14:textFill>
        </w:rPr>
        <w:t>活动方案、阶段成果、活动总结</w:t>
      </w:r>
      <w:r>
        <w:rPr>
          <w:color w:val="000000" w:themeColor="text1"/>
          <w:sz w:val="24"/>
          <w14:textFill>
            <w14:solidFill>
              <w14:schemeClr w14:val="tx1"/>
            </w14:solidFill>
          </w14:textFill>
        </w:rPr>
        <w:t>等总结性成果资料，但最终成果连续二次未能通过甲方验收的；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color w:val="000000" w:themeColor="text1"/>
          <w:sz w:val="24"/>
          <w14:textFill>
            <w14:solidFill>
              <w14:schemeClr w14:val="tx1"/>
            </w14:solidFill>
          </w14:textFill>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w:t>
      </w:r>
      <w:r>
        <w:rPr>
          <w:rFonts w:hint="eastAsia" w:ascii="宋体" w:hAnsi="宋体" w:cs="宋体"/>
          <w:sz w:val="24"/>
          <w:highlight w:val="yellow"/>
        </w:rPr>
        <w:t>（编号：   ）</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highlight w:val="yellow"/>
        </w:rPr>
      </w:pPr>
      <w:r>
        <w:rPr>
          <w:rFonts w:hint="eastAsia" w:ascii="宋体" w:hAnsi="宋体" w:cs="宋体"/>
          <w:sz w:val="24"/>
          <w:highlight w:val="yellow"/>
        </w:rPr>
        <w:t xml:space="preserve"> </w:t>
      </w:r>
      <w:r>
        <w:rPr>
          <w:rFonts w:hint="eastAsia" w:ascii="宋体" w:hAnsi="宋体" w:cs="宋体"/>
          <w:b/>
          <w:bCs/>
          <w:sz w:val="24"/>
          <w:highlight w:val="yellow"/>
        </w:rPr>
        <w:t xml:space="preserve"> </w:t>
      </w:r>
      <w:bookmarkStart w:id="21" w:name="_Toc793"/>
      <w:r>
        <w:rPr>
          <w:rFonts w:hint="eastAsia" w:ascii="宋体" w:hAnsi="宋体" w:cs="宋体"/>
          <w:b/>
          <w:bCs/>
          <w:sz w:val="24"/>
          <w:highlight w:val="yellow"/>
        </w:rPr>
        <w:t>用户需求书</w:t>
      </w:r>
      <w:bookmarkEnd w:id="21"/>
    </w:p>
    <w:p>
      <w:pPr>
        <w:spacing w:line="360" w:lineRule="auto"/>
        <w:ind w:firstLine="482" w:firstLineChars="200"/>
        <w:rPr>
          <w:rFonts w:hint="eastAsia" w:ascii="宋体" w:hAnsi="宋体" w:cs="宋体"/>
          <w:b/>
          <w:sz w:val="24"/>
        </w:rPr>
      </w:pPr>
      <w:bookmarkStart w:id="22" w:name="_Toc23726"/>
      <w:bookmarkStart w:id="23" w:name="_Toc11045"/>
      <w:r>
        <w:rPr>
          <w:rFonts w:hint="eastAsia" w:ascii="宋体" w:hAnsi="宋体" w:cs="宋体"/>
          <w:b/>
          <w:sz w:val="24"/>
        </w:rPr>
        <w:t>一、</w:t>
      </w:r>
      <w:bookmarkEnd w:id="22"/>
      <w:bookmarkEnd w:id="23"/>
      <w:bookmarkStart w:id="24" w:name="_Toc96337997"/>
      <w:bookmarkStart w:id="25" w:name="_Toc51746099"/>
      <w:r>
        <w:rPr>
          <w:rFonts w:hint="eastAsia" w:ascii="宋体" w:hAnsi="宋体" w:cs="宋体"/>
          <w:b/>
          <w:sz w:val="24"/>
        </w:rPr>
        <w:t>项目背景</w:t>
      </w:r>
      <w:bookmarkEnd w:id="24"/>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2025年是深圳特区成立45周年，也是前海成立15周年、前海蛇口自贸片区成立10周年和《全面深化前海深港现代服务业合作区改革开放方案》《前海深港现代服务业合作区总体发展规划》首阶段目标完成的重要节点年份。为助力前海实现更高质量发展，展现深港合作发展活力极，激活前海创新发展</w:t>
      </w:r>
      <w:r>
        <w:rPr>
          <w:rFonts w:hint="eastAsia" w:ascii="宋体" w:hAnsi="宋体" w:cs="宋体"/>
          <w:bCs/>
          <w:color w:val="000000" w:themeColor="text1"/>
          <w:sz w:val="24"/>
          <w:lang w:val="en-US" w:eastAsia="zh-CN"/>
          <w14:textFill>
            <w14:solidFill>
              <w14:schemeClr w14:val="tx1"/>
            </w14:solidFill>
          </w14:textFill>
        </w:rPr>
        <w:t>原</w:t>
      </w:r>
      <w:r>
        <w:rPr>
          <w:rFonts w:hint="eastAsia" w:ascii="宋体" w:hAnsi="宋体" w:cs="宋体"/>
          <w:bCs/>
          <w:color w:val="000000" w:themeColor="text1"/>
          <w:sz w:val="24"/>
          <w14:textFill>
            <w14:solidFill>
              <w14:schemeClr w14:val="tx1"/>
            </w14:solidFill>
          </w14:textFill>
        </w:rPr>
        <w:t>动力，擘画发展新蓝图。</w:t>
      </w:r>
    </w:p>
    <w:bookmarkEnd w:id="25"/>
    <w:p>
      <w:pPr>
        <w:pStyle w:val="31"/>
        <w:numPr>
          <w:ilvl w:val="0"/>
          <w:numId w:val="7"/>
        </w:numPr>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项目内容</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围绕前海重大时间节点，以及前海深入落实《全面深化前海深港现代服务业合作区改革开放方案》《前海深港现代服务业合作区总体发展规划》的重要举措，聚焦前海在制度创新、对外开放、深港合作等方面取得的成果成效，全方位、多角度对前海经济社会展开宣传策划，提升前海影响力和美誉度，展现“活力前海”的生机勃勃态势。合作期内，媒体制作并刊发不少于2个黑白版面。</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三、执行保障</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1.合作期内，采购人向合作媒体提供有关文字及图片等宣传素材，或媒体根据安排负责进行采写。采写内容经采购人审阅后，未经同意，原则上不作改动。刊发方式根据媒介版面实际情况安排。</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合作媒体可审查宣传内容和呈现形式，对不符合相关要求的，建议采购人进行适当修改或由媒体根据实际刊出效果、版面安排进行相应适当修改，直至符合刊出条件。宣传报道原则上安排在2025年12月15日前完成刊出，如遇国家重大活动等不可抗拒原因，则部分内容可顺延刊发。</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w:t>
      </w:r>
      <w:r>
        <w:rPr>
          <w:rFonts w:hint="eastAsia" w:ascii="宋体" w:hAnsi="宋体" w:cs="宋体"/>
          <w:b/>
          <w:color w:val="000000" w:themeColor="text1"/>
          <w:sz w:val="24"/>
          <w14:textFill>
            <w14:solidFill>
              <w14:schemeClr w14:val="tx1"/>
            </w14:solidFill>
          </w14:textFill>
        </w:rPr>
        <w:t>工作成果及验收要求</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1.工作成果：</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合作期内，合作媒体制作并刊发不少于2个黑白版面。</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2.验收要求：</w:t>
      </w:r>
      <w:bookmarkStart w:id="26" w:name="验收标准_1"/>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（1）采购人以采购项目的招标文件、投标文件、采购合同作为验收依据，按照采购合同的约定逐项核对技术、服务、安全标准的履约情况并确认；</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（2）本项目具体验收内容及标准：提供工作完结报告纸质、电子各1份。报告内容包括但不限于全部刊发内容一览表及相关版面截图。</w:t>
      </w:r>
    </w:p>
    <w:bookmarkEnd w:id="26"/>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sz w:val="24"/>
        </w:rPr>
        <w:t>五、</w:t>
      </w:r>
      <w:r>
        <w:rPr>
          <w:rFonts w:hint="eastAsia" w:ascii="宋体" w:hAnsi="宋体" w:cs="宋体"/>
          <w:b/>
          <w:bCs/>
          <w:color w:val="000000" w:themeColor="text1"/>
          <w:sz w:val="24"/>
          <w14:textFill>
            <w14:solidFill>
              <w14:schemeClr w14:val="tx1"/>
            </w14:solidFill>
          </w14:textFill>
        </w:rPr>
        <w:t>成果格式</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提供工作完结报告纸质、电子各1份。报告内容包括但不限于全部刊发内容一览表及相关版面截图。</w:t>
      </w:r>
    </w:p>
    <w:p>
      <w:pPr>
        <w:pStyle w:val="31"/>
        <w:tabs>
          <w:tab w:val="left" w:pos="720"/>
        </w:tabs>
        <w:autoSpaceDE w:val="0"/>
        <w:autoSpaceDN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六、人员要求</w:t>
      </w:r>
    </w:p>
    <w:p>
      <w:pPr>
        <w:pStyle w:val="31"/>
        <w:tabs>
          <w:tab w:val="left" w:pos="720"/>
        </w:tabs>
        <w:autoSpaceDE w:val="0"/>
        <w:autoSpaceDN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根据本项目的实际情况</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安排合理团队人员。本项目需1名项目负责人，安排专业服务团队成员</w:t>
      </w:r>
      <w:r>
        <w:rPr>
          <w:rFonts w:hint="eastAsia" w:ascii="宋体" w:hAnsi="宋体" w:cs="宋体"/>
          <w:bCs/>
          <w:color w:val="000000" w:themeColor="text1"/>
          <w:sz w:val="24"/>
          <w:lang w:val="en-US" w:eastAsia="zh-CN"/>
          <w14:textFill>
            <w14:solidFill>
              <w14:schemeClr w14:val="tx1"/>
            </w14:solidFill>
          </w14:textFill>
        </w:rPr>
        <w:t>不少于</w:t>
      </w:r>
      <w:r>
        <w:rPr>
          <w:rFonts w:hint="eastAsia" w:ascii="宋体" w:hAnsi="宋体" w:cs="宋体"/>
          <w:bCs/>
          <w:color w:val="000000" w:themeColor="text1"/>
          <w:sz w:val="24"/>
          <w14:textFill>
            <w14:solidFill>
              <w14:schemeClr w14:val="tx1"/>
            </w14:solidFill>
          </w14:textFill>
        </w:rPr>
        <w:t>2名。</w:t>
      </w:r>
    </w:p>
    <w:p>
      <w:pPr>
        <w:pStyle w:val="31"/>
        <w:ind w:firstLine="48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七、后续服务</w:t>
      </w:r>
    </w:p>
    <w:p>
      <w:pPr>
        <w:pStyle w:val="31"/>
        <w:tabs>
          <w:tab w:val="left" w:pos="720"/>
        </w:tabs>
        <w:autoSpaceDE w:val="0"/>
        <w:autoSpaceDN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中标人在服务期满一年内在采购人有需要时，对本项目相关情况进行解释。</w:t>
      </w:r>
    </w:p>
    <w:p>
      <w:pPr>
        <w:pStyle w:val="31"/>
        <w:ind w:firstLine="48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八、进度要求</w:t>
      </w:r>
    </w:p>
    <w:p>
      <w:pPr>
        <w:pStyle w:val="31"/>
        <w:tabs>
          <w:tab w:val="left" w:pos="720"/>
        </w:tabs>
        <w:autoSpaceDE w:val="0"/>
        <w:autoSpaceDN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拟根据2025年度前海重大、关键时间节点，推出系列宣传内容。在8月26日前后，推出前海合作区成立周年相关内容；在9月6日前后，围绕前海扩区成果成效推出相关主题内容等。具体推出时间以实际刊发时间为准。</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九、验收方式</w:t>
      </w:r>
    </w:p>
    <w:p>
      <w:pPr>
        <w:pStyle w:val="31"/>
        <w:tabs>
          <w:tab w:val="left" w:pos="720"/>
        </w:tabs>
        <w:autoSpaceDE w:val="0"/>
        <w:autoSpaceDN w:val="0"/>
        <w:adjustRightInd w:val="0"/>
        <w:spacing w:line="360" w:lineRule="auto"/>
        <w:ind w:right="17" w:firstLine="480"/>
        <w:jc w:val="left"/>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项目最终成果验收合格的标志为通过采购人验收。</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十、商务要求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9" w:afterLines="50"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本项目服务期限合同签订之日起至2025年12月15日前完成。本项目不属于长期服务项目。如遇国家重大活动等不可抗拒原因，则部分内容可顺延刊发。</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44万元以内，投标人的报价不可高于预算（限价），否则投标人的投标文件视同无效。项目服务费包括但不限于宣传费、资料费、税金、人员费用、后续服务等所有费用，并提供合同要求的有关成果材料，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pPr>
      <w:bookmarkStart w:id="27" w:name="付款方式_1"/>
      <w:r>
        <w:rPr>
          <w:rFonts w:hint="eastAsia" w:ascii="宋体" w:hAnsi="宋体" w:cs="宋体"/>
          <w:color w:val="000000" w:themeColor="text1"/>
          <w:sz w:val="24"/>
          <w14:textFill>
            <w14:solidFill>
              <w14:schemeClr w14:val="tx1"/>
            </w14:solidFill>
          </w14:textFill>
        </w:rPr>
        <w:t>分期付款：双方在合同签订后，且收到中标人开具的符合国家财税有关规定发票后10个工作日内采购人支付合同总额的50%作为首期款，余款按</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完成所有服务内容并经</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验收合格通过后予以支付。</w:t>
      </w:r>
      <w:bookmarkEnd w:id="27"/>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（一）如中标人未按照本合同约定的时间完成本项目各阶段工作，每迟延一日，采购人有权自尚未支付的合同款项中扣除本合同服务费总金额的1‰的逾期违约金。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（二）本合同履行期间，发生下述情形时，采购人有权解除本合同，中标人除应退还采购人已支付的全部款项外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1.中标人未能按合同约定的日期(含协商延缓的日期)完成经采购人审核通过的，延误时间超过10个工作日；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3.中标人虽如期提报活动方案、阶段成果、活动总结等总结性成果资料，但最终成果连续二次未能通过采购人验收的；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cs="宋体"/>
          <w:sz w:val="24"/>
        </w:rPr>
        <w:t>。</w:t>
      </w:r>
    </w:p>
    <w:p>
      <w:pPr>
        <w:spacing w:line="360" w:lineRule="auto"/>
        <w:jc w:val="center"/>
        <w:outlineLvl w:val="0"/>
        <w:rPr>
          <w:rFonts w:ascii="宋体" w:cs="宋体"/>
          <w:b/>
          <w:bCs/>
          <w:sz w:val="24"/>
        </w:rPr>
      </w:pPr>
      <w:r>
        <w:rPr>
          <w:rFonts w:hint="eastAsia" w:ascii="宋体" w:hAnsi="宋体" w:cs="宋体"/>
          <w:sz w:val="24"/>
        </w:rPr>
        <w:br w:type="page"/>
      </w:r>
      <w:bookmarkStart w:id="28" w:name="_Toc6457"/>
      <w:r>
        <w:rPr>
          <w:rFonts w:hint="eastAsia" w:ascii="宋体" w:cs="宋体"/>
          <w:b/>
          <w:bCs/>
          <w:sz w:val="24"/>
        </w:rPr>
        <w:t>第六章 投标文件初审及招标项目评分表</w:t>
      </w:r>
      <w:bookmarkEnd w:id="28"/>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2</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3</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4</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5</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6</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7</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8</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9</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10</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875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6"/>
        <w:gridCol w:w="1269"/>
        <w:gridCol w:w="5369"/>
        <w:gridCol w:w="742"/>
        <w:gridCol w:w="7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 w:hRule="atLeast"/>
        </w:trPr>
        <w:tc>
          <w:tcPr>
            <w:tcW w:w="636" w:type="dxa"/>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评审部分</w:t>
            </w:r>
          </w:p>
        </w:tc>
        <w:tc>
          <w:tcPr>
            <w:tcW w:w="1269" w:type="dxa"/>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评审因素</w:t>
            </w:r>
          </w:p>
        </w:tc>
        <w:tc>
          <w:tcPr>
            <w:tcW w:w="5369" w:type="dxa"/>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评分细则</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分值（分）</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评审方式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6" w:type="dxa"/>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一</w:t>
            </w:r>
          </w:p>
        </w:tc>
        <w:tc>
          <w:tcPr>
            <w:tcW w:w="8122" w:type="dxa"/>
            <w:gridSpan w:val="4"/>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trPr>
        <w:tc>
          <w:tcPr>
            <w:tcW w:w="636" w:type="dxa"/>
            <w:tcBorders>
              <w:bottom w:val="single" w:color="auto" w:sz="4" w:space="0"/>
            </w:tcBorders>
            <w:vAlign w:val="center"/>
          </w:tcPr>
          <w:p>
            <w:pPr>
              <w:pStyle w:val="48"/>
              <w:spacing w:line="560" w:lineRule="exact"/>
              <w:ind w:left="420" w:hanging="420" w:firstLineChars="0"/>
              <w:jc w:val="right"/>
              <w:rPr>
                <w:rFonts w:hint="eastAsia" w:ascii="宋体" w:hAnsi="宋体" w:cs="宋体"/>
                <w:sz w:val="24"/>
              </w:rPr>
            </w:pPr>
            <w:r>
              <w:rPr>
                <w:rFonts w:hint="eastAsia" w:ascii="宋体" w:hAnsi="宋体" w:cs="宋体"/>
                <w:sz w:val="24"/>
              </w:rPr>
              <w:t>1.</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实施方案</w:t>
            </w:r>
          </w:p>
        </w:tc>
        <w:tc>
          <w:tcPr>
            <w:tcW w:w="5369" w:type="dxa"/>
            <w:shd w:val="clear" w:color="auto" w:fill="auto"/>
          </w:tcPr>
          <w:p>
            <w:pPr>
              <w:spacing w:line="560" w:lineRule="exact"/>
              <w:rPr>
                <w:rFonts w:hint="eastAsia" w:ascii="宋体" w:hAnsi="宋体" w:cs="宋体"/>
                <w:b/>
                <w:bCs/>
                <w:sz w:val="24"/>
              </w:rPr>
            </w:pPr>
            <w:r>
              <w:rPr>
                <w:rFonts w:hint="eastAsia" w:ascii="宋体" w:hAnsi="宋体" w:cs="宋体"/>
                <w:b/>
                <w:bCs/>
                <w:sz w:val="24"/>
              </w:rPr>
              <w:t>一、评审内容：</w:t>
            </w:r>
          </w:p>
          <w:p>
            <w:pPr>
              <w:spacing w:line="560" w:lineRule="exact"/>
              <w:rPr>
                <w:rFonts w:hint="eastAsia" w:ascii="宋体" w:hAnsi="宋体" w:cs="宋体"/>
                <w:sz w:val="24"/>
              </w:rPr>
            </w:pPr>
            <w:r>
              <w:rPr>
                <w:rFonts w:hint="eastAsia" w:ascii="宋体" w:hAnsi="宋体" w:cs="宋体"/>
                <w:sz w:val="24"/>
              </w:rPr>
              <w:t>投标人应结合其工作经历及项目需求制定实施方案，具体内容包括但不限于：</w:t>
            </w:r>
          </w:p>
          <w:p>
            <w:pPr>
              <w:spacing w:line="560" w:lineRule="exact"/>
              <w:rPr>
                <w:rFonts w:hint="eastAsia" w:ascii="宋体" w:hAnsi="宋体" w:cs="宋体"/>
                <w:sz w:val="24"/>
              </w:rPr>
            </w:pPr>
            <w:r>
              <w:rPr>
                <w:rFonts w:hint="eastAsia" w:ascii="宋体" w:hAnsi="宋体" w:cs="宋体"/>
                <w:sz w:val="24"/>
              </w:rPr>
              <w:t>1.实施总体思路；</w:t>
            </w:r>
          </w:p>
          <w:p>
            <w:pPr>
              <w:spacing w:line="560" w:lineRule="exact"/>
              <w:rPr>
                <w:rFonts w:hint="eastAsia" w:ascii="宋体" w:hAnsi="宋体" w:cs="宋体"/>
                <w:sz w:val="24"/>
              </w:rPr>
            </w:pPr>
            <w:r>
              <w:rPr>
                <w:rFonts w:hint="eastAsia" w:ascii="宋体" w:hAnsi="宋体" w:cs="宋体"/>
                <w:sz w:val="24"/>
              </w:rPr>
              <w:t>2.实施流程；</w:t>
            </w:r>
          </w:p>
          <w:p>
            <w:pPr>
              <w:spacing w:line="560" w:lineRule="exact"/>
              <w:rPr>
                <w:rFonts w:hint="eastAsia" w:ascii="宋体" w:hAnsi="宋体" w:cs="宋体"/>
                <w:sz w:val="24"/>
              </w:rPr>
            </w:pPr>
            <w:r>
              <w:rPr>
                <w:rFonts w:hint="eastAsia" w:ascii="宋体" w:hAnsi="宋体" w:cs="宋体"/>
                <w:sz w:val="24"/>
              </w:rPr>
              <w:t>3.实施方法及内容；</w:t>
            </w:r>
          </w:p>
          <w:p>
            <w:pPr>
              <w:spacing w:line="560" w:lineRule="exact"/>
              <w:rPr>
                <w:rFonts w:hint="eastAsia" w:ascii="宋体" w:hAnsi="宋体" w:cs="宋体"/>
                <w:sz w:val="24"/>
              </w:rPr>
            </w:pPr>
            <w:r>
              <w:rPr>
                <w:rFonts w:hint="eastAsia" w:ascii="宋体" w:hAnsi="宋体" w:cs="宋体"/>
                <w:sz w:val="24"/>
              </w:rPr>
              <w:t>4.工作进度安排；</w:t>
            </w:r>
          </w:p>
          <w:p>
            <w:pPr>
              <w:spacing w:line="560" w:lineRule="exact"/>
              <w:rPr>
                <w:rFonts w:hint="eastAsia" w:ascii="宋体" w:hAnsi="宋体" w:cs="宋体"/>
              </w:rPr>
            </w:pPr>
            <w:r>
              <w:rPr>
                <w:rFonts w:hint="eastAsia" w:ascii="宋体" w:hAnsi="宋体" w:cs="宋体"/>
                <w:b/>
                <w:bCs/>
                <w:sz w:val="24"/>
              </w:rPr>
              <w:t>二、评审依据：</w:t>
            </w:r>
            <w:r>
              <w:rPr>
                <w:rFonts w:hint="eastAsia" w:ascii="宋体" w:hAnsi="宋体" w:cs="宋体"/>
                <w:b/>
                <w:bCs/>
                <w:sz w:val="24"/>
              </w:rPr>
              <w:br w:type="textWrapping"/>
            </w:r>
            <w:r>
              <w:rPr>
                <w:rFonts w:hint="eastAsia" w:ascii="宋体" w:hAnsi="宋体" w:cs="宋体"/>
                <w:b/>
                <w:bCs/>
                <w:sz w:val="24"/>
              </w:rPr>
              <w:t>（一）</w:t>
            </w:r>
            <w:r>
              <w:rPr>
                <w:rFonts w:hint="eastAsia" w:ascii="宋体" w:hAnsi="宋体" w:cs="宋体"/>
                <w:sz w:val="24"/>
              </w:rPr>
              <w:t>满足以上四项要求得10分，满足以上任意三项要求得8分，满足以上任意两项要求得5分，满足以上任意一项要求得3分，其他情况不得分。</w:t>
            </w:r>
          </w:p>
          <w:p>
            <w:pPr>
              <w:pStyle w:val="8"/>
              <w:spacing w:line="560" w:lineRule="exact"/>
              <w:rPr>
                <w:rFonts w:hint="eastAsia" w:ascii="宋体" w:hAnsi="宋体" w:cs="宋体"/>
                <w:sz w:val="24"/>
              </w:rPr>
            </w:pPr>
            <w:r>
              <w:rPr>
                <w:rFonts w:hint="eastAsia" w:ascii="宋体" w:hAnsi="宋体" w:cs="宋体"/>
                <w:sz w:val="24"/>
              </w:rPr>
              <w:t>（二）在此基础上，按照下列要求进行加分：</w:t>
            </w:r>
          </w:p>
          <w:p>
            <w:pPr>
              <w:pStyle w:val="8"/>
              <w:spacing w:line="560" w:lineRule="exact"/>
              <w:rPr>
                <w:rFonts w:hint="eastAsia" w:ascii="宋体" w:hAnsi="宋体" w:cs="宋体"/>
                <w:sz w:val="24"/>
              </w:rPr>
            </w:pPr>
            <w:r>
              <w:rPr>
                <w:rFonts w:hint="eastAsia" w:ascii="宋体" w:hAnsi="宋体" w:cs="宋体"/>
                <w:sz w:val="24"/>
              </w:rPr>
              <w:t>1.有具体的时间节点和步骤；</w:t>
            </w:r>
          </w:p>
          <w:p>
            <w:pPr>
              <w:pStyle w:val="8"/>
              <w:spacing w:line="560" w:lineRule="exact"/>
              <w:rPr>
                <w:rFonts w:hint="eastAsia" w:ascii="宋体" w:hAnsi="宋体" w:cs="宋体"/>
                <w:sz w:val="24"/>
              </w:rPr>
            </w:pPr>
            <w:r>
              <w:rPr>
                <w:rFonts w:hint="eastAsia" w:ascii="宋体" w:hAnsi="宋体" w:cs="宋体"/>
                <w:sz w:val="24"/>
              </w:rPr>
              <w:t>2.有具体的人员安排及明确的分工；</w:t>
            </w:r>
          </w:p>
          <w:p>
            <w:pPr>
              <w:pStyle w:val="8"/>
              <w:spacing w:line="560" w:lineRule="exact"/>
              <w:rPr>
                <w:rFonts w:hint="eastAsia" w:ascii="宋体" w:hAnsi="宋体" w:cs="宋体"/>
                <w:sz w:val="24"/>
              </w:rPr>
            </w:pPr>
            <w:r>
              <w:rPr>
                <w:rFonts w:hint="eastAsia" w:ascii="宋体" w:hAnsi="宋体" w:cs="宋体"/>
                <w:sz w:val="24"/>
              </w:rPr>
              <w:t>3.对突发情况有具体的应对措施；</w:t>
            </w:r>
          </w:p>
          <w:p>
            <w:pPr>
              <w:pStyle w:val="8"/>
              <w:spacing w:line="560" w:lineRule="exact"/>
              <w:rPr>
                <w:rFonts w:hint="eastAsia" w:ascii="宋体" w:hAnsi="宋体" w:cs="宋体"/>
              </w:rPr>
            </w:pPr>
            <w:r>
              <w:rPr>
                <w:rFonts w:hint="eastAsia" w:ascii="宋体" w:hAnsi="宋体" w:cs="宋体"/>
                <w:sz w:val="24"/>
              </w:rPr>
              <w:t>满足以上三项要求得10分，满足以上任意两项要求得6分，满足以上任意一项要求得3分，其他情况不得分。</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20</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636" w:type="dxa"/>
            <w:tcBorders>
              <w:top w:val="single" w:color="auto" w:sz="4" w:space="0"/>
              <w:bottom w:val="single" w:color="auto" w:sz="4" w:space="0"/>
            </w:tcBorders>
            <w:vAlign w:val="center"/>
          </w:tcPr>
          <w:p>
            <w:pPr>
              <w:pStyle w:val="48"/>
              <w:spacing w:line="560" w:lineRule="exact"/>
              <w:ind w:left="420" w:hanging="420" w:firstLineChars="0"/>
              <w:jc w:val="right"/>
              <w:rPr>
                <w:rFonts w:hint="eastAsia" w:ascii="宋体" w:hAnsi="宋体" w:cs="宋体"/>
                <w:sz w:val="24"/>
              </w:rPr>
            </w:pPr>
            <w:r>
              <w:rPr>
                <w:rFonts w:hint="eastAsia" w:ascii="宋体" w:hAnsi="宋体" w:cs="宋体"/>
                <w:sz w:val="24"/>
              </w:rPr>
              <w:t>2.</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项目重点难点分析、应对措施及相关的合理化建议</w:t>
            </w:r>
          </w:p>
        </w:tc>
        <w:tc>
          <w:tcPr>
            <w:tcW w:w="5369" w:type="dxa"/>
            <w:shd w:val="clear" w:color="auto" w:fill="auto"/>
            <w:vAlign w:val="center"/>
          </w:tcPr>
          <w:p>
            <w:pPr>
              <w:spacing w:line="560" w:lineRule="exact"/>
              <w:rPr>
                <w:rFonts w:hint="eastAsia" w:ascii="宋体" w:hAnsi="宋体" w:cs="宋体"/>
                <w:sz w:val="24"/>
              </w:rPr>
            </w:pPr>
            <w:r>
              <w:rPr>
                <w:rFonts w:hint="eastAsia" w:ascii="宋体" w:hAnsi="宋体" w:cs="宋体"/>
                <w:b/>
                <w:sz w:val="24"/>
              </w:rPr>
              <w:t>一、评审内容：</w:t>
            </w:r>
            <w:r>
              <w:rPr>
                <w:rFonts w:hint="eastAsia" w:ascii="宋体" w:hAnsi="宋体" w:cs="宋体"/>
                <w:bCs/>
                <w:sz w:val="24"/>
              </w:rPr>
              <w:br w:type="textWrapping"/>
            </w:r>
            <w:r>
              <w:rPr>
                <w:rFonts w:hint="eastAsia" w:ascii="宋体" w:hAnsi="宋体" w:cs="宋体"/>
                <w:bCs/>
                <w:sz w:val="24"/>
              </w:rPr>
              <w:t>投标人应结合其工作经历及项目需求进行重点难点分析并提出合理化建议，内容包括但不限于：</w:t>
            </w:r>
            <w:r>
              <w:rPr>
                <w:rFonts w:hint="eastAsia" w:ascii="宋体" w:hAnsi="宋体" w:cs="宋体"/>
                <w:bCs/>
                <w:sz w:val="24"/>
              </w:rPr>
              <w:br w:type="textWrapping"/>
            </w:r>
            <w:r>
              <w:rPr>
                <w:rFonts w:hint="eastAsia" w:ascii="宋体" w:hAnsi="宋体" w:cs="宋体"/>
                <w:sz w:val="24"/>
              </w:rPr>
              <w:t>1.项目重点难点分析；</w:t>
            </w:r>
          </w:p>
          <w:p>
            <w:pPr>
              <w:spacing w:line="560" w:lineRule="exact"/>
              <w:rPr>
                <w:rFonts w:hint="eastAsia" w:ascii="宋体" w:hAnsi="宋体" w:cs="宋体"/>
                <w:sz w:val="24"/>
              </w:rPr>
            </w:pPr>
            <w:r>
              <w:rPr>
                <w:rFonts w:hint="eastAsia" w:ascii="宋体" w:hAnsi="宋体" w:cs="宋体"/>
                <w:sz w:val="24"/>
              </w:rPr>
              <w:t>2.项目重点难点应对措施；</w:t>
            </w:r>
          </w:p>
          <w:p>
            <w:pPr>
              <w:spacing w:line="560" w:lineRule="exact"/>
              <w:rPr>
                <w:rFonts w:hint="eastAsia" w:ascii="宋体" w:hAnsi="宋体" w:cs="宋体"/>
                <w:sz w:val="24"/>
              </w:rPr>
            </w:pPr>
            <w:r>
              <w:rPr>
                <w:rFonts w:hint="eastAsia" w:ascii="宋体" w:hAnsi="宋体" w:cs="宋体"/>
                <w:sz w:val="24"/>
              </w:rPr>
              <w:t>3.项目重点难点相关合理化建议。</w:t>
            </w:r>
            <w:r>
              <w:rPr>
                <w:rFonts w:hint="eastAsia" w:ascii="宋体" w:hAnsi="宋体" w:cs="宋体"/>
                <w:bCs/>
                <w:sz w:val="24"/>
              </w:rPr>
              <w:br w:type="textWrapping"/>
            </w:r>
            <w:r>
              <w:rPr>
                <w:rFonts w:hint="eastAsia" w:ascii="宋体" w:hAnsi="宋体" w:cs="宋体"/>
                <w:b/>
                <w:bCs/>
                <w:sz w:val="24"/>
              </w:rPr>
              <w:t>二、评审依据：</w:t>
            </w:r>
            <w:r>
              <w:rPr>
                <w:rFonts w:hint="eastAsia" w:ascii="宋体" w:hAnsi="宋体" w:cs="宋体"/>
                <w:sz w:val="24"/>
              </w:rPr>
              <w:br w:type="textWrapping"/>
            </w:r>
            <w:r>
              <w:rPr>
                <w:rFonts w:hint="eastAsia" w:ascii="宋体" w:hAnsi="宋体" w:cs="宋体"/>
                <w:sz w:val="24"/>
              </w:rPr>
              <w:t>（一）满足以上三项要求得5分，满足以上任意二项要求得3分，满足以上任意一项要求得2分，其他情况不得分。</w:t>
            </w:r>
          </w:p>
          <w:p>
            <w:pPr>
              <w:pStyle w:val="8"/>
              <w:spacing w:line="560" w:lineRule="exact"/>
              <w:rPr>
                <w:rFonts w:hint="eastAsia" w:ascii="宋体" w:hAnsi="宋体" w:cs="宋体"/>
                <w:sz w:val="24"/>
              </w:rPr>
            </w:pPr>
            <w:r>
              <w:rPr>
                <w:rFonts w:hint="eastAsia" w:ascii="宋体" w:hAnsi="宋体" w:cs="宋体"/>
                <w:sz w:val="24"/>
              </w:rPr>
              <w:t>（二）在此基础上，按照下列要求进行加分：</w:t>
            </w:r>
          </w:p>
          <w:p>
            <w:pPr>
              <w:pStyle w:val="8"/>
              <w:spacing w:line="560" w:lineRule="exact"/>
              <w:rPr>
                <w:rFonts w:hint="eastAsia" w:ascii="宋体" w:hAnsi="宋体" w:cs="宋体"/>
                <w:sz w:val="24"/>
              </w:rPr>
            </w:pPr>
            <w:r>
              <w:rPr>
                <w:rFonts w:hint="eastAsia" w:ascii="宋体" w:hAnsi="宋体" w:cs="宋体"/>
                <w:sz w:val="24"/>
              </w:rPr>
              <w:t>1.从前瞻性、系统性等角度研判重难点；</w:t>
            </w:r>
          </w:p>
          <w:p>
            <w:pPr>
              <w:pStyle w:val="8"/>
              <w:spacing w:line="560" w:lineRule="exact"/>
              <w:rPr>
                <w:rFonts w:hint="eastAsia" w:ascii="宋体" w:hAnsi="宋体" w:cs="宋体"/>
                <w:sz w:val="24"/>
              </w:rPr>
            </w:pPr>
            <w:r>
              <w:rPr>
                <w:rFonts w:hint="eastAsia" w:ascii="宋体" w:hAnsi="宋体" w:cs="宋体"/>
                <w:sz w:val="24"/>
              </w:rPr>
              <w:t>2.从可实施、可操作的角度提出应对措施；</w:t>
            </w:r>
          </w:p>
          <w:p>
            <w:pPr>
              <w:pStyle w:val="8"/>
              <w:spacing w:line="560" w:lineRule="exact"/>
              <w:rPr>
                <w:rFonts w:hint="eastAsia" w:ascii="宋体" w:hAnsi="宋体" w:cs="宋体"/>
                <w:sz w:val="24"/>
              </w:rPr>
            </w:pPr>
            <w:r>
              <w:rPr>
                <w:rFonts w:hint="eastAsia" w:ascii="宋体" w:hAnsi="宋体" w:cs="宋体"/>
                <w:sz w:val="24"/>
              </w:rPr>
              <w:t>3.多角度、有针对性的提出操作工具箱和指引；</w:t>
            </w:r>
          </w:p>
          <w:p>
            <w:pPr>
              <w:pStyle w:val="8"/>
              <w:spacing w:line="560" w:lineRule="exact"/>
              <w:rPr>
                <w:rFonts w:hint="eastAsia" w:ascii="宋体" w:hAnsi="宋体" w:cs="宋体"/>
                <w:sz w:val="24"/>
                <w:highlight w:val="yellow"/>
              </w:rPr>
            </w:pPr>
            <w:r>
              <w:rPr>
                <w:rFonts w:hint="eastAsia" w:ascii="宋体" w:hAnsi="宋体" w:cs="宋体"/>
                <w:sz w:val="24"/>
              </w:rPr>
              <w:t>满足以上三项要求得5分，满足以上任意两项要求得3分，满足以上任意一项要求得2分，其他情况不得分。</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10</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0" w:hRule="atLeast"/>
        </w:trPr>
        <w:tc>
          <w:tcPr>
            <w:tcW w:w="636" w:type="dxa"/>
            <w:tcBorders>
              <w:top w:val="single" w:color="auto" w:sz="4" w:space="0"/>
            </w:tcBorders>
            <w:vAlign w:val="center"/>
          </w:tcPr>
          <w:p>
            <w:pPr>
              <w:pStyle w:val="48"/>
              <w:spacing w:line="560" w:lineRule="exact"/>
              <w:ind w:left="420" w:hanging="420" w:firstLineChars="0"/>
              <w:jc w:val="right"/>
              <w:rPr>
                <w:rFonts w:hint="eastAsia" w:ascii="宋体" w:hAnsi="宋体" w:cs="宋体"/>
                <w:sz w:val="24"/>
              </w:rPr>
            </w:pPr>
            <w:r>
              <w:rPr>
                <w:rFonts w:hint="eastAsia" w:ascii="宋体" w:hAnsi="宋体" w:cs="宋体"/>
                <w:sz w:val="24"/>
              </w:rPr>
              <w:t>3.</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质量（完成时间、安全）保障措施及方案</w:t>
            </w:r>
          </w:p>
        </w:tc>
        <w:tc>
          <w:tcPr>
            <w:tcW w:w="5369" w:type="dxa"/>
            <w:shd w:val="clear" w:color="auto" w:fill="auto"/>
            <w:vAlign w:val="center"/>
          </w:tcPr>
          <w:p>
            <w:pPr>
              <w:pStyle w:val="8"/>
              <w:spacing w:line="560" w:lineRule="exact"/>
              <w:rPr>
                <w:rFonts w:hint="eastAsia" w:ascii="宋体" w:hAnsi="宋体" w:cs="宋体"/>
                <w:sz w:val="24"/>
                <w:szCs w:val="24"/>
              </w:rPr>
            </w:pPr>
            <w:r>
              <w:rPr>
                <w:rFonts w:hint="eastAsia" w:ascii="宋体" w:hAnsi="宋体" w:cs="宋体"/>
                <w:b/>
                <w:sz w:val="24"/>
                <w:szCs w:val="24"/>
              </w:rPr>
              <w:t>一、评审内容：</w:t>
            </w:r>
            <w:r>
              <w:rPr>
                <w:rFonts w:hint="eastAsia" w:ascii="宋体" w:hAnsi="宋体" w:cs="宋体"/>
                <w:bCs/>
                <w:sz w:val="24"/>
                <w:szCs w:val="24"/>
              </w:rPr>
              <w:br w:type="textWrapping"/>
            </w:r>
            <w:r>
              <w:rPr>
                <w:rFonts w:hint="eastAsia" w:ascii="宋体" w:hAnsi="宋体" w:cs="宋体"/>
                <w:bCs/>
                <w:sz w:val="24"/>
                <w:szCs w:val="24"/>
              </w:rPr>
              <w:t>投标人应结合其工作经历及项目需求进行质量保障措施及方案，内容包括但不限于：</w:t>
            </w:r>
            <w:r>
              <w:rPr>
                <w:rFonts w:hint="eastAsia" w:ascii="宋体" w:hAnsi="宋体" w:cs="宋体"/>
                <w:bCs/>
                <w:sz w:val="24"/>
                <w:szCs w:val="24"/>
              </w:rPr>
              <w:br w:type="textWrapping"/>
            </w:r>
            <w:r>
              <w:rPr>
                <w:rFonts w:hint="eastAsia" w:ascii="宋体" w:hAnsi="宋体" w:cs="宋体"/>
                <w:sz w:val="24"/>
                <w:szCs w:val="24"/>
              </w:rPr>
              <w:t>1.项目完成时间保障措施；</w:t>
            </w:r>
          </w:p>
          <w:p>
            <w:pPr>
              <w:pStyle w:val="8"/>
              <w:spacing w:line="560" w:lineRule="exact"/>
              <w:rPr>
                <w:rFonts w:hint="eastAsia" w:ascii="宋体" w:hAnsi="宋体" w:cs="宋体"/>
                <w:sz w:val="24"/>
                <w:szCs w:val="24"/>
              </w:rPr>
            </w:pPr>
            <w:r>
              <w:rPr>
                <w:rFonts w:hint="eastAsia" w:ascii="宋体" w:hAnsi="宋体" w:cs="宋体"/>
                <w:sz w:val="24"/>
                <w:szCs w:val="24"/>
              </w:rPr>
              <w:t>2.项目实施安全保障措施；</w:t>
            </w:r>
          </w:p>
          <w:p>
            <w:pPr>
              <w:pStyle w:val="8"/>
              <w:spacing w:line="560" w:lineRule="exact"/>
              <w:rPr>
                <w:rFonts w:hint="eastAsia" w:ascii="宋体" w:hAnsi="宋体" w:cs="宋体"/>
                <w:sz w:val="24"/>
                <w:szCs w:val="24"/>
              </w:rPr>
            </w:pPr>
            <w:r>
              <w:rPr>
                <w:rFonts w:hint="eastAsia" w:ascii="宋体" w:hAnsi="宋体" w:cs="宋体"/>
                <w:sz w:val="24"/>
                <w:szCs w:val="24"/>
              </w:rPr>
              <w:t>3.项目完成质量保障措施。</w:t>
            </w:r>
            <w:r>
              <w:rPr>
                <w:rFonts w:hint="eastAsia" w:ascii="宋体" w:hAnsi="宋体" w:cs="宋体"/>
                <w:sz w:val="24"/>
                <w:szCs w:val="24"/>
              </w:rPr>
              <w:br w:type="textWrapping"/>
            </w:r>
            <w:r>
              <w:rPr>
                <w:rFonts w:hint="eastAsia" w:ascii="宋体" w:hAnsi="宋体" w:cs="宋体"/>
                <w:b/>
                <w:bCs/>
                <w:sz w:val="24"/>
                <w:szCs w:val="24"/>
              </w:rPr>
              <w:t>二、评审依据：</w:t>
            </w:r>
            <w:r>
              <w:rPr>
                <w:rFonts w:hint="eastAsia" w:ascii="宋体" w:hAnsi="宋体" w:cs="宋体"/>
                <w:sz w:val="24"/>
                <w:szCs w:val="24"/>
              </w:rPr>
              <w:br w:type="textWrapping"/>
            </w:r>
            <w:r>
              <w:rPr>
                <w:rFonts w:hint="eastAsia" w:ascii="宋体" w:hAnsi="宋体" w:cs="宋体"/>
                <w:sz w:val="24"/>
                <w:szCs w:val="24"/>
              </w:rPr>
              <w:t>（一）满足以上三项要求得5分，满足以上任意二项要求得3分，满足以上任意一项要求得2分，其他情况不得分。</w:t>
            </w:r>
          </w:p>
          <w:p>
            <w:pPr>
              <w:pStyle w:val="8"/>
              <w:spacing w:line="560" w:lineRule="exact"/>
              <w:rPr>
                <w:rFonts w:hint="eastAsia" w:ascii="宋体" w:hAnsi="宋体" w:cs="宋体"/>
                <w:sz w:val="24"/>
              </w:rPr>
            </w:pPr>
            <w:r>
              <w:rPr>
                <w:rFonts w:hint="eastAsia" w:ascii="宋体" w:hAnsi="宋体" w:cs="宋体"/>
                <w:sz w:val="24"/>
              </w:rPr>
              <w:t>（二）在此基础上，按照下列要求进行加分：</w:t>
            </w:r>
          </w:p>
          <w:p>
            <w:pPr>
              <w:pStyle w:val="8"/>
              <w:spacing w:line="560" w:lineRule="exact"/>
              <w:rPr>
                <w:rFonts w:hint="eastAsia" w:ascii="宋体" w:hAnsi="宋体" w:cs="宋体"/>
                <w:sz w:val="24"/>
              </w:rPr>
            </w:pPr>
            <w:r>
              <w:rPr>
                <w:rFonts w:hint="eastAsia" w:ascii="宋体" w:hAnsi="宋体" w:cs="宋体"/>
                <w:sz w:val="24"/>
              </w:rPr>
              <w:t xml:space="preserve">1.列明各个阶段项目存在的质量风险及应对措施； </w:t>
            </w:r>
          </w:p>
          <w:p>
            <w:pPr>
              <w:pStyle w:val="8"/>
              <w:spacing w:line="560" w:lineRule="exact"/>
              <w:rPr>
                <w:rFonts w:hint="eastAsia" w:ascii="宋体" w:hAnsi="宋体" w:cs="宋体"/>
                <w:sz w:val="24"/>
              </w:rPr>
            </w:pPr>
            <w:r>
              <w:rPr>
                <w:rFonts w:hint="eastAsia" w:ascii="宋体" w:hAnsi="宋体" w:cs="宋体"/>
                <w:sz w:val="24"/>
              </w:rPr>
              <w:t>2.列明项目进展各个阶段的人员配置和分工以及阶段产出物；</w:t>
            </w:r>
          </w:p>
          <w:p>
            <w:pPr>
              <w:pStyle w:val="8"/>
              <w:spacing w:line="560" w:lineRule="exact"/>
              <w:rPr>
                <w:rFonts w:hint="eastAsia" w:ascii="宋体" w:hAnsi="宋体" w:cs="宋体"/>
                <w:sz w:val="24"/>
              </w:rPr>
            </w:pPr>
            <w:r>
              <w:rPr>
                <w:rFonts w:hint="eastAsia" w:ascii="宋体" w:hAnsi="宋体" w:cs="宋体"/>
                <w:sz w:val="24"/>
              </w:rPr>
              <w:t>3.列明项目的组织管理（需要包含人员管理制度说明、项目管理机制说明）。</w:t>
            </w:r>
          </w:p>
          <w:p>
            <w:pPr>
              <w:pStyle w:val="8"/>
              <w:spacing w:line="560" w:lineRule="exact"/>
              <w:rPr>
                <w:rFonts w:hint="eastAsia" w:ascii="宋体" w:hAnsi="宋体" w:cs="宋体"/>
              </w:rPr>
            </w:pPr>
            <w:r>
              <w:rPr>
                <w:rFonts w:hint="eastAsia" w:ascii="宋体" w:hAnsi="宋体" w:cs="宋体"/>
                <w:sz w:val="24"/>
              </w:rPr>
              <w:t xml:space="preserve">满足以上三项要求得5分，满足以上任意两项要求得3分，满足以上任意一项要求得2分，其他情况不得分。 </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10</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6" w:type="dxa"/>
            <w:tcBorders>
              <w:top w:val="single" w:color="auto" w:sz="4" w:space="0"/>
            </w:tcBorders>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二</w:t>
            </w:r>
          </w:p>
        </w:tc>
        <w:tc>
          <w:tcPr>
            <w:tcW w:w="8122" w:type="dxa"/>
            <w:gridSpan w:val="4"/>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商务部分（合计45分）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636" w:type="dxa"/>
            <w:tcBorders>
              <w:top w:val="single" w:color="auto" w:sz="4" w:space="0"/>
              <w:bottom w:val="single" w:color="auto" w:sz="4" w:space="0"/>
            </w:tcBorders>
            <w:vAlign w:val="center"/>
          </w:tcPr>
          <w:p>
            <w:pPr>
              <w:pStyle w:val="48"/>
              <w:spacing w:line="560" w:lineRule="exact"/>
              <w:ind w:left="420" w:hanging="420" w:firstLineChars="0"/>
              <w:jc w:val="right"/>
              <w:rPr>
                <w:rFonts w:hint="eastAsia" w:ascii="宋体" w:hAnsi="宋体" w:cs="宋体"/>
                <w:sz w:val="24"/>
              </w:rPr>
            </w:pPr>
            <w:r>
              <w:rPr>
                <w:rFonts w:hint="eastAsia" w:ascii="宋体" w:hAnsi="宋体" w:cs="宋体"/>
                <w:sz w:val="24"/>
              </w:rPr>
              <w:t>1</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投标人同类项目业绩情况</w:t>
            </w:r>
          </w:p>
        </w:tc>
        <w:tc>
          <w:tcPr>
            <w:tcW w:w="5369" w:type="dxa"/>
            <w:shd w:val="clear" w:color="auto" w:fill="auto"/>
          </w:tcPr>
          <w:p>
            <w:pPr>
              <w:adjustRightInd w:val="0"/>
              <w:snapToGrid w:val="0"/>
              <w:spacing w:line="560" w:lineRule="exact"/>
              <w:jc w:val="left"/>
              <w:rPr>
                <w:rFonts w:hint="eastAsia" w:ascii="宋体" w:hAnsi="宋体" w:cs="宋体"/>
                <w:sz w:val="24"/>
              </w:rPr>
            </w:pPr>
            <w:r>
              <w:rPr>
                <w:rFonts w:hint="eastAsia" w:ascii="宋体" w:hAnsi="宋体" w:cs="宋体"/>
                <w:b/>
                <w:sz w:val="24"/>
              </w:rPr>
              <w:t>一、评审内容：</w:t>
            </w:r>
          </w:p>
          <w:p>
            <w:pPr>
              <w:adjustRightInd w:val="0"/>
              <w:snapToGrid w:val="0"/>
              <w:spacing w:line="560" w:lineRule="exact"/>
              <w:jc w:val="left"/>
              <w:rPr>
                <w:rFonts w:hint="eastAsia" w:ascii="宋体" w:hAnsi="宋体" w:cs="宋体"/>
                <w:sz w:val="24"/>
              </w:rPr>
            </w:pPr>
            <w:r>
              <w:rPr>
                <w:rFonts w:hint="eastAsia" w:ascii="宋体" w:hAnsi="宋体" w:cs="宋体"/>
                <w:sz w:val="24"/>
              </w:rPr>
              <w:t>供应商自2022年1月1日起至投标截止日止（以合同签订日期为准）已完成的本项目同类媒体</w:t>
            </w:r>
            <w:r>
              <w:rPr>
                <w:rFonts w:hint="eastAsia" w:ascii="宋体" w:hAnsi="宋体" w:cs="宋体"/>
                <w:sz w:val="24"/>
                <w:lang w:eastAsia="zh-CN"/>
              </w:rPr>
              <w:t>宣传</w:t>
            </w:r>
            <w:r>
              <w:rPr>
                <w:rFonts w:hint="eastAsia" w:ascii="宋体" w:hAnsi="宋体" w:cs="宋体"/>
                <w:sz w:val="24"/>
              </w:rPr>
              <w:t>业绩，每提供1个有效业绩得</w:t>
            </w:r>
            <w:r>
              <w:rPr>
                <w:rFonts w:hint="eastAsia" w:ascii="宋体" w:hAnsi="宋体" w:cs="宋体"/>
                <w:sz w:val="24"/>
                <w:lang w:val="en-US" w:eastAsia="zh-CN"/>
              </w:rPr>
              <w:t>4</w:t>
            </w:r>
            <w:r>
              <w:rPr>
                <w:rFonts w:hint="eastAsia" w:ascii="宋体" w:hAnsi="宋体" w:cs="宋体"/>
                <w:sz w:val="24"/>
              </w:rPr>
              <w:t>分，最高得</w:t>
            </w:r>
            <w:r>
              <w:rPr>
                <w:rFonts w:hint="eastAsia" w:ascii="宋体" w:hAnsi="宋体" w:cs="宋体"/>
                <w:sz w:val="24"/>
                <w:lang w:val="en-US" w:eastAsia="zh-CN"/>
              </w:rPr>
              <w:t>24</w:t>
            </w:r>
            <w:r>
              <w:rPr>
                <w:rFonts w:hint="eastAsia" w:ascii="宋体" w:hAnsi="宋体" w:cs="宋体"/>
                <w:sz w:val="24"/>
              </w:rPr>
              <w:t>分；</w:t>
            </w:r>
          </w:p>
          <w:p>
            <w:pPr>
              <w:adjustRightInd w:val="0"/>
              <w:snapToGrid w:val="0"/>
              <w:spacing w:line="560" w:lineRule="exact"/>
              <w:jc w:val="left"/>
              <w:rPr>
                <w:rFonts w:hint="eastAsia" w:ascii="宋体" w:hAnsi="宋体" w:cs="宋体"/>
                <w:sz w:val="24"/>
              </w:rPr>
            </w:pPr>
            <w:r>
              <w:rPr>
                <w:rFonts w:hint="eastAsia" w:ascii="宋体" w:hAnsi="宋体" w:cs="宋体"/>
                <w:b/>
                <w:bCs/>
                <w:sz w:val="24"/>
              </w:rPr>
              <w:t>二、评审依据：</w:t>
            </w:r>
          </w:p>
          <w:p>
            <w:pPr>
              <w:adjustRightInd w:val="0"/>
              <w:snapToGrid w:val="0"/>
              <w:spacing w:line="560" w:lineRule="exact"/>
              <w:jc w:val="left"/>
              <w:rPr>
                <w:rFonts w:hint="eastAsia" w:ascii="宋体" w:hAnsi="宋体" w:cs="宋体"/>
                <w:sz w:val="24"/>
              </w:rPr>
            </w:pPr>
            <w:r>
              <w:rPr>
                <w:rFonts w:hint="eastAsia" w:ascii="宋体" w:hAnsi="宋体" w:cs="宋体"/>
                <w:sz w:val="24"/>
              </w:rPr>
              <w:t>1.要求提供相关合同的关键信息（需包含项目名称、服务内容、合同签字盖章页、签订日期的关键信息）。</w:t>
            </w:r>
          </w:p>
          <w:p>
            <w:pPr>
              <w:adjustRightInd w:val="0"/>
              <w:snapToGrid w:val="0"/>
              <w:spacing w:line="560" w:lineRule="exact"/>
              <w:jc w:val="left"/>
              <w:rPr>
                <w:rFonts w:hint="eastAsia" w:ascii="宋体" w:hAnsi="宋体" w:cs="宋体"/>
                <w:sz w:val="24"/>
              </w:rPr>
            </w:pPr>
            <w:r>
              <w:rPr>
                <w:rFonts w:hint="eastAsia" w:ascii="宋体" w:hAnsi="宋体" w:cs="宋体"/>
                <w:sz w:val="24"/>
              </w:rPr>
              <w:t>2.通过合同关键信息无法判断是否得分的，还须同时提供能证明得分的其它证明资料，如项目报告或合同甲方出具的加盖合同甲方公章（或业务章）证明文件等。</w:t>
            </w:r>
          </w:p>
          <w:p>
            <w:pPr>
              <w:adjustRightInd w:val="0"/>
              <w:snapToGrid w:val="0"/>
              <w:spacing w:line="560" w:lineRule="exact"/>
              <w:jc w:val="left"/>
              <w:rPr>
                <w:rFonts w:hint="eastAsia" w:ascii="宋体" w:hAnsi="宋体" w:cs="宋体"/>
                <w:sz w:val="24"/>
              </w:rPr>
            </w:pPr>
            <w:r>
              <w:rPr>
                <w:rFonts w:hint="eastAsia" w:ascii="宋体" w:hAnsi="宋体" w:cs="宋体"/>
                <w:sz w:val="24"/>
              </w:rPr>
              <w:t>3.以上资料均要求提供复印件或扫描件。评分中出现无证明资料或专家无法凭所提供资料判断是否得分的情况，一律作不得分处理。</w:t>
            </w:r>
          </w:p>
        </w:tc>
        <w:tc>
          <w:tcPr>
            <w:tcW w:w="742" w:type="dxa"/>
            <w:tcBorders>
              <w:left w:val="single" w:color="auto" w:sz="4" w:space="0"/>
            </w:tcBorders>
            <w:vAlign w:val="center"/>
          </w:tcPr>
          <w:p>
            <w:pPr>
              <w:spacing w:line="560" w:lineRule="exact"/>
              <w:ind w:left="-78" w:leftChars="-37" w:right="-73" w:rightChars="-35"/>
              <w:jc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 w:hRule="atLeast"/>
        </w:trPr>
        <w:tc>
          <w:tcPr>
            <w:tcW w:w="636" w:type="dxa"/>
            <w:tcBorders>
              <w:top w:val="single" w:color="auto" w:sz="4" w:space="0"/>
            </w:tcBorders>
            <w:vAlign w:val="center"/>
          </w:tcPr>
          <w:p>
            <w:pPr>
              <w:pStyle w:val="48"/>
              <w:spacing w:line="560" w:lineRule="exact"/>
              <w:ind w:left="420" w:hanging="420" w:firstLineChars="0"/>
              <w:jc w:val="right"/>
              <w:rPr>
                <w:rFonts w:hint="eastAsia" w:ascii="宋体" w:hAnsi="宋体" w:cs="宋体"/>
                <w:sz w:val="24"/>
              </w:rPr>
            </w:pPr>
            <w:r>
              <w:rPr>
                <w:rFonts w:hint="eastAsia" w:ascii="宋体" w:hAnsi="宋体" w:cs="宋体"/>
                <w:sz w:val="24"/>
              </w:rPr>
              <w:t>2</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拟安排的项目负责人情况（仅限一人）</w:t>
            </w:r>
          </w:p>
        </w:tc>
        <w:tc>
          <w:tcPr>
            <w:tcW w:w="5369" w:type="dxa"/>
            <w:shd w:val="clear" w:color="auto" w:fill="auto"/>
          </w:tcPr>
          <w:p>
            <w:pPr>
              <w:adjustRightInd w:val="0"/>
              <w:snapToGrid w:val="0"/>
              <w:spacing w:line="560" w:lineRule="exact"/>
              <w:jc w:val="left"/>
              <w:rPr>
                <w:rFonts w:hint="eastAsia" w:ascii="宋体" w:hAnsi="宋体" w:cs="宋体"/>
                <w:sz w:val="24"/>
              </w:rPr>
            </w:pPr>
            <w:r>
              <w:rPr>
                <w:rFonts w:hint="eastAsia" w:ascii="宋体" w:hAnsi="宋体" w:cs="宋体"/>
                <w:b/>
                <w:sz w:val="24"/>
              </w:rPr>
              <w:t>一、评审内容：</w:t>
            </w:r>
          </w:p>
          <w:p>
            <w:pPr>
              <w:adjustRightInd w:val="0"/>
              <w:snapToGrid w:val="0"/>
              <w:spacing w:line="560" w:lineRule="exact"/>
              <w:jc w:val="left"/>
              <w:rPr>
                <w:rFonts w:hint="eastAsia" w:ascii="宋体" w:hAnsi="宋体" w:cs="宋体"/>
                <w:sz w:val="24"/>
              </w:rPr>
            </w:pPr>
            <w:r>
              <w:rPr>
                <w:rFonts w:hint="eastAsia" w:ascii="宋体" w:hAnsi="宋体" w:cs="宋体"/>
                <w:sz w:val="24"/>
              </w:rPr>
              <w:t>拟安排项目负责人为投标单位员工（以社保缴纳证明材料为准），否则本项不得分。</w:t>
            </w:r>
          </w:p>
          <w:p>
            <w:pPr>
              <w:adjustRightInd w:val="0"/>
              <w:snapToGrid w:val="0"/>
              <w:spacing w:line="560" w:lineRule="exact"/>
              <w:jc w:val="left"/>
              <w:rPr>
                <w:rFonts w:hint="eastAsia" w:ascii="宋体" w:hAnsi="宋体" w:cs="宋体"/>
                <w:sz w:val="24"/>
              </w:rPr>
            </w:pPr>
            <w:r>
              <w:rPr>
                <w:rFonts w:hint="eastAsia" w:ascii="宋体" w:hAnsi="宋体" w:cs="宋体"/>
                <w:sz w:val="24"/>
              </w:rPr>
              <w:t>1.项目负责人需为硕士研究生或以上学历，文学或新闻类专业，得</w:t>
            </w:r>
            <w:r>
              <w:rPr>
                <w:rFonts w:hint="eastAsia" w:ascii="宋体" w:hAnsi="宋体" w:cs="宋体"/>
                <w:sz w:val="24"/>
                <w:lang w:val="en-US" w:eastAsia="zh-CN"/>
              </w:rPr>
              <w:t>2</w:t>
            </w:r>
            <w:r>
              <w:rPr>
                <w:rFonts w:hint="eastAsia" w:ascii="宋体" w:hAnsi="宋体" w:cs="宋体"/>
                <w:sz w:val="24"/>
              </w:rPr>
              <w:t>分；</w:t>
            </w:r>
          </w:p>
          <w:p>
            <w:pPr>
              <w:adjustRightInd w:val="0"/>
              <w:snapToGrid w:val="0"/>
              <w:spacing w:line="560" w:lineRule="exact"/>
              <w:jc w:val="left"/>
              <w:rPr>
                <w:rFonts w:hint="eastAsia" w:ascii="宋体" w:hAnsi="宋体" w:cs="宋体"/>
                <w:sz w:val="24"/>
              </w:rPr>
            </w:pPr>
            <w:r>
              <w:rPr>
                <w:rFonts w:hint="eastAsia" w:ascii="宋体" w:hAnsi="宋体" w:cs="宋体"/>
                <w:sz w:val="24"/>
              </w:rPr>
              <w:t>2.项目负责人具有媒体类工作经验5年或以上的；得</w:t>
            </w:r>
            <w:r>
              <w:rPr>
                <w:rFonts w:hint="eastAsia" w:ascii="宋体" w:hAnsi="宋体" w:cs="宋体"/>
                <w:sz w:val="24"/>
                <w:lang w:val="en-US" w:eastAsia="zh-CN"/>
              </w:rPr>
              <w:t>6</w:t>
            </w:r>
            <w:r>
              <w:rPr>
                <w:rFonts w:hint="eastAsia" w:ascii="宋体" w:hAnsi="宋体" w:cs="宋体"/>
                <w:sz w:val="24"/>
              </w:rPr>
              <w:t>分；</w:t>
            </w:r>
          </w:p>
          <w:p>
            <w:pPr>
              <w:adjustRightInd w:val="0"/>
              <w:snapToGrid w:val="0"/>
              <w:spacing w:line="560" w:lineRule="exact"/>
              <w:jc w:val="left"/>
              <w:rPr>
                <w:rFonts w:hint="eastAsia" w:ascii="宋体" w:hAnsi="宋体" w:cs="宋体"/>
                <w:sz w:val="24"/>
              </w:rPr>
            </w:pPr>
            <w:r>
              <w:rPr>
                <w:rFonts w:hint="eastAsia" w:ascii="宋体" w:hAnsi="宋体" w:cs="宋体"/>
                <w:sz w:val="24"/>
              </w:rPr>
              <w:t>3.项目负责人有完成2个或以上同类媒体</w:t>
            </w:r>
            <w:r>
              <w:rPr>
                <w:rFonts w:hint="eastAsia" w:ascii="宋体" w:hAnsi="宋体" w:cs="宋体"/>
                <w:sz w:val="24"/>
                <w:lang w:eastAsia="zh-CN"/>
              </w:rPr>
              <w:t>宣传</w:t>
            </w:r>
            <w:r>
              <w:rPr>
                <w:rFonts w:hint="eastAsia" w:ascii="宋体" w:hAnsi="宋体" w:cs="宋体"/>
                <w:sz w:val="24"/>
              </w:rPr>
              <w:t>项目工作经验的；得</w:t>
            </w:r>
            <w:r>
              <w:rPr>
                <w:rFonts w:hint="eastAsia" w:ascii="宋体" w:hAnsi="宋体" w:cs="宋体"/>
                <w:sz w:val="24"/>
                <w:lang w:val="en-US" w:eastAsia="zh-CN"/>
              </w:rPr>
              <w:t>5</w:t>
            </w:r>
            <w:r>
              <w:rPr>
                <w:rFonts w:hint="eastAsia" w:ascii="宋体" w:hAnsi="宋体" w:cs="宋体"/>
                <w:sz w:val="24"/>
              </w:rPr>
              <w:t>分，其他情况不得分；</w:t>
            </w:r>
          </w:p>
          <w:p>
            <w:pPr>
              <w:adjustRightInd w:val="0"/>
              <w:snapToGrid w:val="0"/>
              <w:spacing w:line="560" w:lineRule="exact"/>
              <w:jc w:val="left"/>
              <w:rPr>
                <w:rFonts w:hint="eastAsia" w:ascii="宋体" w:hAnsi="宋体" w:cs="宋体"/>
                <w:sz w:val="24"/>
              </w:rPr>
            </w:pPr>
            <w:r>
              <w:rPr>
                <w:rFonts w:hint="eastAsia" w:ascii="宋体" w:hAnsi="宋体" w:cs="宋体"/>
                <w:sz w:val="24"/>
              </w:rPr>
              <w:t>4.有在媒体发布过新闻宣传报道作品，得3分。</w:t>
            </w:r>
          </w:p>
          <w:p>
            <w:pPr>
              <w:adjustRightInd w:val="0"/>
              <w:snapToGrid w:val="0"/>
              <w:spacing w:line="560" w:lineRule="exact"/>
              <w:jc w:val="left"/>
              <w:rPr>
                <w:rFonts w:hint="eastAsia" w:ascii="宋体" w:hAnsi="宋体" w:cs="宋体"/>
                <w:sz w:val="24"/>
              </w:rPr>
            </w:pPr>
            <w:r>
              <w:rPr>
                <w:rFonts w:hint="eastAsia" w:ascii="宋体" w:hAnsi="宋体" w:cs="宋体"/>
                <w:b/>
                <w:bCs/>
                <w:sz w:val="24"/>
              </w:rPr>
              <w:t>二、评审依据：</w:t>
            </w:r>
            <w:r>
              <w:rPr>
                <w:rFonts w:hint="eastAsia" w:ascii="宋体" w:hAnsi="宋体" w:cs="宋体"/>
                <w:sz w:val="24"/>
              </w:rPr>
              <w:t xml:space="preserve"> </w:t>
            </w:r>
          </w:p>
          <w:p>
            <w:pPr>
              <w:adjustRightInd w:val="0"/>
              <w:snapToGrid w:val="0"/>
              <w:spacing w:line="560" w:lineRule="exact"/>
              <w:jc w:val="left"/>
              <w:rPr>
                <w:rFonts w:hint="eastAsia" w:ascii="宋体" w:hAnsi="宋体" w:cs="宋体"/>
                <w:sz w:val="24"/>
              </w:rPr>
            </w:pPr>
            <w:r>
              <w:rPr>
                <w:rFonts w:hint="eastAsia" w:ascii="宋体" w:hAnsi="宋体" w:cs="宋体"/>
                <w:sz w:val="24"/>
              </w:rPr>
              <w:t>1.要求提供投标人与员工签署的劳动合同证明及在投标单位缴纳的近1个月的社保证明，若因客观原因无法提供，可往前顺延一个月，若公司成立不足1个月的，投标人可提供加盖公章的情况说明亦可得分）。作为本单位员工的证明依据。本项目不接受退休返聘人员。</w:t>
            </w:r>
          </w:p>
          <w:p>
            <w:pPr>
              <w:adjustRightInd w:val="0"/>
              <w:snapToGrid w:val="0"/>
              <w:spacing w:line="560" w:lineRule="exact"/>
              <w:jc w:val="left"/>
              <w:rPr>
                <w:rFonts w:hint="eastAsia" w:ascii="宋体" w:hAnsi="宋体" w:cs="宋体"/>
                <w:sz w:val="24"/>
              </w:rPr>
            </w:pPr>
            <w:r>
              <w:rPr>
                <w:rFonts w:hint="eastAsia" w:ascii="宋体" w:hAnsi="宋体" w:cs="宋体"/>
                <w:sz w:val="24"/>
              </w:rPr>
              <w:t>2.项目负责人媒体类工作经验：项目负责人工作经验需提供项目负责人简历及</w:t>
            </w:r>
            <w:r>
              <w:rPr>
                <w:rFonts w:hint="eastAsia" w:ascii="宋体" w:hAnsi="宋体" w:cs="宋体"/>
                <w:sz w:val="24"/>
                <w:lang w:val="en-US" w:eastAsia="zh-CN"/>
              </w:rPr>
              <w:t>具有媒体类工作经验5年或以上的</w:t>
            </w:r>
            <w:r>
              <w:rPr>
                <w:rFonts w:hint="eastAsia" w:ascii="宋体" w:hAnsi="宋体" w:cs="宋体"/>
                <w:sz w:val="24"/>
              </w:rPr>
              <w:t>承诺函（格式自拟）作为得分依据，不要求拟安排的项目负责人作为项目合同的负责人。</w:t>
            </w:r>
          </w:p>
          <w:p>
            <w:pPr>
              <w:adjustRightInd w:val="0"/>
              <w:snapToGrid w:val="0"/>
              <w:spacing w:line="560" w:lineRule="exact"/>
              <w:rPr>
                <w:rFonts w:hint="eastAsia" w:ascii="宋体" w:hAnsi="宋体" w:cs="宋体"/>
                <w:sz w:val="24"/>
              </w:rPr>
            </w:pPr>
            <w:r>
              <w:rPr>
                <w:rFonts w:hint="eastAsia" w:ascii="宋体" w:hAnsi="宋体" w:cs="宋体"/>
                <w:sz w:val="24"/>
              </w:rPr>
              <w:t>3.需提供可体现项目负责人姓名的经验项目合同关键页（包括但不仅限于：合同的项目名称页、服务内容页、签订时间页、双方盖章页等）扫描件或复印件；如合同关键页无法体现评分要求的，可同时补充提供加盖合同甲方公章（或业务章）的证明材料扫描件或复印件；未提供或提供不符合要求的不得分。</w:t>
            </w:r>
          </w:p>
          <w:p>
            <w:pPr>
              <w:adjustRightInd w:val="0"/>
              <w:snapToGrid w:val="0"/>
              <w:spacing w:line="560" w:lineRule="exact"/>
              <w:rPr>
                <w:rFonts w:hint="eastAsia" w:ascii="宋体" w:hAnsi="宋体" w:cs="宋体"/>
                <w:sz w:val="24"/>
              </w:rPr>
            </w:pPr>
            <w:r>
              <w:rPr>
                <w:rFonts w:hint="eastAsia" w:ascii="宋体" w:hAnsi="宋体" w:cs="宋体"/>
                <w:sz w:val="24"/>
              </w:rPr>
              <w:t>4.涉及学历的，需提供毕业证书复印件或扫描件及学信网查询记录截图加盖公章。（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w:t>
            </w:r>
          </w:p>
          <w:p>
            <w:pPr>
              <w:adjustRightInd w:val="0"/>
              <w:snapToGrid w:val="0"/>
              <w:spacing w:line="560" w:lineRule="exact"/>
              <w:rPr>
                <w:rFonts w:hint="eastAsia" w:ascii="宋体" w:hAnsi="宋体" w:cs="宋体"/>
                <w:sz w:val="24"/>
              </w:rPr>
            </w:pPr>
            <w:r>
              <w:rPr>
                <w:rFonts w:hint="eastAsia" w:ascii="宋体" w:hAnsi="宋体" w:cs="宋体"/>
                <w:sz w:val="24"/>
              </w:rPr>
              <w:t>5.提供报道作品，媒体发表过作品的扫描件（或复印件）或下载链接及官网截图扫描件（或复印件）。</w:t>
            </w:r>
          </w:p>
          <w:p>
            <w:pPr>
              <w:adjustRightInd w:val="0"/>
              <w:snapToGrid w:val="0"/>
              <w:spacing w:line="560" w:lineRule="exact"/>
              <w:rPr>
                <w:rFonts w:hint="eastAsia" w:ascii="宋体" w:hAnsi="宋体" w:cs="宋体"/>
                <w:sz w:val="24"/>
              </w:rPr>
            </w:pPr>
            <w:r>
              <w:rPr>
                <w:rFonts w:hint="eastAsia" w:ascii="宋体" w:hAnsi="宋体" w:cs="宋体"/>
                <w:sz w:val="24"/>
              </w:rPr>
              <w:t>6.以上资料均要求提供复印件（或扫描件），评分中出现无证明资料或专家无法凭所提供资料判断是否得分的情况，一律作不得分处理。</w:t>
            </w:r>
          </w:p>
        </w:tc>
        <w:tc>
          <w:tcPr>
            <w:tcW w:w="742" w:type="dxa"/>
            <w:tcBorders>
              <w:left w:val="single" w:color="auto" w:sz="4" w:space="0"/>
            </w:tcBorders>
            <w:shd w:val="clear" w:color="auto" w:fill="auto"/>
            <w:vAlign w:val="center"/>
          </w:tcPr>
          <w:p>
            <w:pPr>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trPr>
        <w:tc>
          <w:tcPr>
            <w:tcW w:w="636" w:type="dxa"/>
            <w:tcBorders>
              <w:top w:val="single" w:color="auto" w:sz="4" w:space="0"/>
            </w:tcBorders>
            <w:vAlign w:val="center"/>
          </w:tcPr>
          <w:p>
            <w:pPr>
              <w:pStyle w:val="48"/>
              <w:spacing w:line="560" w:lineRule="exact"/>
              <w:ind w:firstLine="0" w:firstLineChars="0"/>
              <w:jc w:val="right"/>
              <w:rPr>
                <w:rFonts w:hint="eastAsia" w:ascii="宋体" w:hAnsi="宋体" w:cs="宋体"/>
                <w:sz w:val="24"/>
              </w:rPr>
            </w:pPr>
            <w:r>
              <w:rPr>
                <w:rFonts w:hint="eastAsia" w:ascii="宋体" w:hAnsi="宋体" w:cs="宋体"/>
                <w:sz w:val="24"/>
              </w:rPr>
              <w:t>3</w:t>
            </w:r>
          </w:p>
        </w:tc>
        <w:tc>
          <w:tcPr>
            <w:tcW w:w="1269" w:type="dxa"/>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拟安排的项目主要团队成员（主要技术人员）情况（项目负责人除外）</w:t>
            </w:r>
          </w:p>
        </w:tc>
        <w:tc>
          <w:tcPr>
            <w:tcW w:w="5369" w:type="dxa"/>
            <w:shd w:val="clear" w:color="auto" w:fill="auto"/>
          </w:tcPr>
          <w:p>
            <w:pPr>
              <w:adjustRightInd w:val="0"/>
              <w:snapToGrid w:val="0"/>
              <w:spacing w:line="560" w:lineRule="exact"/>
              <w:jc w:val="left"/>
              <w:rPr>
                <w:rFonts w:hint="eastAsia" w:ascii="宋体" w:hAnsi="宋体" w:cs="宋体"/>
                <w:b/>
                <w:bCs/>
                <w:sz w:val="24"/>
              </w:rPr>
            </w:pPr>
            <w:r>
              <w:rPr>
                <w:rFonts w:hint="eastAsia" w:ascii="宋体" w:hAnsi="宋体" w:cs="宋体"/>
                <w:b/>
                <w:bCs/>
                <w:sz w:val="24"/>
              </w:rPr>
              <w:t>一、评审内容：</w:t>
            </w:r>
          </w:p>
          <w:p>
            <w:pPr>
              <w:adjustRightInd w:val="0"/>
              <w:snapToGrid w:val="0"/>
              <w:spacing w:line="560" w:lineRule="exact"/>
              <w:jc w:val="left"/>
              <w:rPr>
                <w:rFonts w:hint="eastAsia" w:ascii="宋体" w:hAnsi="宋体" w:cs="宋体"/>
                <w:b w:val="0"/>
                <w:bCs w:val="0"/>
                <w:sz w:val="24"/>
              </w:rPr>
            </w:pPr>
            <w:r>
              <w:rPr>
                <w:rFonts w:hint="eastAsia" w:ascii="宋体" w:hAnsi="宋体" w:cs="宋体"/>
                <w:b w:val="0"/>
                <w:bCs w:val="0"/>
                <w:sz w:val="24"/>
              </w:rPr>
              <w:t>拟安排项目主要团队成员不少于2人，且为投标单位员工（以社保缴纳证明材料为准），否则该成员不计分。</w:t>
            </w:r>
          </w:p>
          <w:p>
            <w:pPr>
              <w:adjustRightInd w:val="0"/>
              <w:snapToGrid w:val="0"/>
              <w:spacing w:line="560" w:lineRule="exact"/>
              <w:jc w:val="left"/>
              <w:rPr>
                <w:rFonts w:hint="eastAsia" w:ascii="宋体" w:hAnsi="宋体" w:cs="宋体"/>
                <w:b w:val="0"/>
                <w:bCs w:val="0"/>
                <w:sz w:val="24"/>
              </w:rPr>
            </w:pPr>
            <w:r>
              <w:rPr>
                <w:rFonts w:hint="eastAsia" w:ascii="宋体" w:hAnsi="宋体" w:cs="宋体"/>
                <w:b w:val="0"/>
                <w:bCs w:val="0"/>
                <w:sz w:val="24"/>
              </w:rPr>
              <w:t>1.团队成员具有2年或以上传播类工作经验；每提供一人得</w:t>
            </w:r>
            <w:r>
              <w:rPr>
                <w:rFonts w:hint="eastAsia" w:ascii="宋体" w:hAnsi="宋体" w:cs="宋体"/>
                <w:b w:val="0"/>
                <w:bCs w:val="0"/>
                <w:sz w:val="24"/>
                <w:lang w:val="en-US" w:eastAsia="zh-CN"/>
              </w:rPr>
              <w:t>0.5</w:t>
            </w:r>
            <w:r>
              <w:rPr>
                <w:rFonts w:hint="eastAsia" w:ascii="宋体" w:hAnsi="宋体" w:cs="宋体"/>
                <w:b w:val="0"/>
                <w:bCs w:val="0"/>
                <w:sz w:val="24"/>
              </w:rPr>
              <w:t>分，最高得</w:t>
            </w:r>
            <w:r>
              <w:rPr>
                <w:rFonts w:hint="eastAsia" w:ascii="宋体" w:hAnsi="宋体" w:cs="宋体"/>
                <w:b w:val="0"/>
                <w:bCs w:val="0"/>
                <w:sz w:val="24"/>
                <w:lang w:val="en-US" w:eastAsia="zh-CN"/>
              </w:rPr>
              <w:t>1</w:t>
            </w:r>
            <w:r>
              <w:rPr>
                <w:rFonts w:hint="eastAsia" w:ascii="宋体" w:hAnsi="宋体" w:cs="宋体"/>
                <w:b w:val="0"/>
                <w:bCs w:val="0"/>
                <w:sz w:val="24"/>
              </w:rPr>
              <w:t>分；同一项目多人参与可重复计分。</w:t>
            </w:r>
          </w:p>
          <w:p>
            <w:pPr>
              <w:adjustRightInd w:val="0"/>
              <w:snapToGrid w:val="0"/>
              <w:spacing w:line="560" w:lineRule="exact"/>
              <w:jc w:val="left"/>
              <w:rPr>
                <w:rFonts w:hint="eastAsia" w:ascii="宋体" w:hAnsi="宋体" w:cs="宋体"/>
                <w:b w:val="0"/>
                <w:bCs w:val="0"/>
                <w:sz w:val="24"/>
              </w:rPr>
            </w:pPr>
            <w:r>
              <w:rPr>
                <w:rFonts w:hint="eastAsia" w:ascii="宋体" w:hAnsi="宋体" w:cs="宋体"/>
                <w:b w:val="0"/>
                <w:bCs w:val="0"/>
                <w:sz w:val="24"/>
              </w:rPr>
              <w:t>2.项目团队成员具有大学专科或以上学历；每提供一人得</w:t>
            </w:r>
            <w:r>
              <w:rPr>
                <w:rFonts w:hint="eastAsia" w:ascii="宋体" w:hAnsi="宋体" w:cs="宋体"/>
                <w:b w:val="0"/>
                <w:bCs w:val="0"/>
                <w:sz w:val="24"/>
                <w:lang w:val="en-US" w:eastAsia="zh-CN"/>
              </w:rPr>
              <w:t>2</w:t>
            </w:r>
            <w:r>
              <w:rPr>
                <w:rFonts w:hint="eastAsia" w:ascii="宋体" w:hAnsi="宋体" w:cs="宋体"/>
                <w:b w:val="0"/>
                <w:bCs w:val="0"/>
                <w:sz w:val="24"/>
              </w:rPr>
              <w:t>分，最高得</w:t>
            </w:r>
            <w:r>
              <w:rPr>
                <w:rFonts w:hint="eastAsia" w:ascii="宋体" w:hAnsi="宋体" w:cs="宋体"/>
                <w:b w:val="0"/>
                <w:bCs w:val="0"/>
                <w:sz w:val="24"/>
                <w:lang w:val="en-US" w:eastAsia="zh-CN"/>
              </w:rPr>
              <w:t>4</w:t>
            </w:r>
            <w:r>
              <w:rPr>
                <w:rFonts w:hint="eastAsia" w:ascii="宋体" w:hAnsi="宋体" w:cs="宋体"/>
                <w:b w:val="0"/>
                <w:bCs w:val="0"/>
                <w:sz w:val="24"/>
              </w:rPr>
              <w:t>分。</w:t>
            </w:r>
          </w:p>
          <w:p>
            <w:pPr>
              <w:adjustRightInd w:val="0"/>
              <w:snapToGrid w:val="0"/>
              <w:spacing w:line="560" w:lineRule="exact"/>
              <w:jc w:val="left"/>
              <w:rPr>
                <w:rFonts w:hint="default" w:ascii="宋体" w:hAnsi="宋体" w:cs="宋体"/>
                <w:b w:val="0"/>
                <w:bCs w:val="0"/>
                <w:sz w:val="24"/>
                <w:lang w:val="en-US" w:eastAsia="zh-CN"/>
              </w:rPr>
            </w:pPr>
            <w:r>
              <w:rPr>
                <w:rFonts w:hint="eastAsia" w:ascii="宋体" w:hAnsi="宋体" w:cs="宋体"/>
                <w:b w:val="0"/>
                <w:bCs w:val="0"/>
                <w:sz w:val="24"/>
                <w:lang w:val="en-US" w:eastAsia="zh-CN"/>
              </w:rPr>
              <w:t>同一人员同时具备以上2项可累计得分。</w:t>
            </w:r>
          </w:p>
          <w:p>
            <w:pPr>
              <w:adjustRightInd w:val="0"/>
              <w:snapToGrid w:val="0"/>
              <w:spacing w:line="560" w:lineRule="exact"/>
              <w:jc w:val="left"/>
              <w:rPr>
                <w:rFonts w:hint="eastAsia" w:ascii="宋体" w:hAnsi="宋体" w:cs="宋体"/>
                <w:b/>
                <w:bCs/>
                <w:sz w:val="24"/>
              </w:rPr>
            </w:pPr>
            <w:r>
              <w:rPr>
                <w:rFonts w:hint="eastAsia" w:ascii="宋体" w:hAnsi="宋体" w:cs="宋体"/>
                <w:b/>
                <w:bCs/>
                <w:sz w:val="24"/>
              </w:rPr>
              <w:t>二、评审依据：</w:t>
            </w:r>
          </w:p>
          <w:p>
            <w:pPr>
              <w:adjustRightInd w:val="0"/>
              <w:snapToGrid w:val="0"/>
              <w:spacing w:line="560" w:lineRule="exact"/>
              <w:jc w:val="left"/>
              <w:rPr>
                <w:rFonts w:hint="eastAsia" w:ascii="宋体" w:hAnsi="宋体" w:cs="宋体"/>
                <w:b w:val="0"/>
                <w:bCs w:val="0"/>
                <w:sz w:val="24"/>
              </w:rPr>
            </w:pPr>
            <w:r>
              <w:rPr>
                <w:rFonts w:hint="eastAsia" w:ascii="宋体" w:hAnsi="宋体" w:cs="宋体"/>
                <w:b w:val="0"/>
                <w:bCs w:val="0"/>
                <w:sz w:val="24"/>
              </w:rPr>
              <w:t>1.要求投标人提供签署的劳动合同证明及在投标单位缴纳的近1个月的社保证明，若因客观原因无法提供，可往前顺延一个月，若公司成立不足1个月的，投标人可提供加盖公章的情况说明亦可得分）。作为本单位员工的证明依据。本项目不接受退休返聘人员。</w:t>
            </w:r>
          </w:p>
          <w:p>
            <w:pPr>
              <w:adjustRightInd w:val="0"/>
              <w:snapToGrid w:val="0"/>
              <w:spacing w:line="560" w:lineRule="exact"/>
              <w:jc w:val="left"/>
              <w:rPr>
                <w:rFonts w:hint="eastAsia" w:ascii="宋体" w:hAnsi="宋体" w:cs="宋体"/>
                <w:b w:val="0"/>
                <w:bCs w:val="0"/>
                <w:sz w:val="24"/>
              </w:rPr>
            </w:pPr>
            <w:r>
              <w:rPr>
                <w:rFonts w:hint="eastAsia" w:ascii="宋体" w:hAnsi="宋体" w:cs="宋体"/>
                <w:b w:val="0"/>
                <w:bCs w:val="0"/>
                <w:sz w:val="24"/>
              </w:rPr>
              <w:t>2.涉及学历的，需提供毕业证书复印件或扫描件及学信网查询记录截图加盖公章。（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w:t>
            </w:r>
          </w:p>
          <w:p>
            <w:pPr>
              <w:adjustRightInd w:val="0"/>
              <w:snapToGrid w:val="0"/>
              <w:spacing w:line="560" w:lineRule="exact"/>
              <w:jc w:val="left"/>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3.传播类工作经验：提供相关业绩证明材料（</w:t>
            </w:r>
            <w:r>
              <w:rPr>
                <w:rFonts w:hint="eastAsia" w:ascii="宋体" w:hAnsi="宋体" w:cs="宋体"/>
                <w:sz w:val="24"/>
              </w:rPr>
              <w:t>需提供可体现项目</w:t>
            </w:r>
            <w:r>
              <w:rPr>
                <w:rFonts w:hint="eastAsia" w:ascii="宋体" w:hAnsi="宋体" w:cs="宋体"/>
                <w:sz w:val="24"/>
                <w:lang w:val="en-US" w:eastAsia="zh-CN"/>
              </w:rPr>
              <w:t>团队人员</w:t>
            </w:r>
            <w:r>
              <w:rPr>
                <w:rFonts w:hint="eastAsia" w:ascii="宋体" w:hAnsi="宋体" w:cs="宋体"/>
                <w:sz w:val="24"/>
              </w:rPr>
              <w:t>姓名的经验项目合同关键页（包括但不仅限于：合同的项目名称页、服务内容页、签订时间页、双方盖章页等）复印件或扫描件；如合同关键页无法体现评分要求的，可同时补充提供加盖合同甲方公章（或业务章）的证明材料扫描件或复印件；未提供或提供不符合要求的不得分。</w:t>
            </w:r>
            <w:r>
              <w:rPr>
                <w:rFonts w:hint="eastAsia" w:ascii="宋体" w:hAnsi="宋体" w:cs="宋体"/>
                <w:b w:val="0"/>
                <w:bCs w:val="0"/>
                <w:sz w:val="24"/>
                <w:lang w:val="en-US" w:eastAsia="zh-CN"/>
              </w:rPr>
              <w:t>）或提供加盖投标人公章的承诺团队成员具有2年或以上传播类工作经验的承诺函（格式自拟）；未提供或提供不符合要求的不得分。</w:t>
            </w:r>
          </w:p>
          <w:p>
            <w:pPr>
              <w:adjustRightInd w:val="0"/>
              <w:snapToGrid w:val="0"/>
              <w:spacing w:line="560" w:lineRule="exact"/>
              <w:jc w:val="left"/>
              <w:rPr>
                <w:rFonts w:hint="eastAsia" w:ascii="宋体" w:hAnsi="宋体" w:cs="宋体"/>
                <w:sz w:val="24"/>
              </w:rPr>
            </w:pPr>
            <w:r>
              <w:rPr>
                <w:rFonts w:hint="eastAsia" w:ascii="宋体" w:hAnsi="宋体" w:cs="宋体"/>
                <w:b w:val="0"/>
                <w:bCs w:val="0"/>
                <w:sz w:val="24"/>
                <w:lang w:val="en-US" w:eastAsia="zh-CN"/>
              </w:rPr>
              <w:t>4</w:t>
            </w:r>
            <w:r>
              <w:rPr>
                <w:rFonts w:hint="eastAsia" w:ascii="宋体" w:hAnsi="宋体" w:cs="宋体"/>
                <w:b w:val="0"/>
                <w:bCs w:val="0"/>
                <w:sz w:val="24"/>
              </w:rPr>
              <w:t>.以上资料均要求提供复印件（或扫描件）。评分中出现无证明资料或专家无法凭所提供资料</w:t>
            </w:r>
            <w:r>
              <w:rPr>
                <w:rFonts w:hint="eastAsia" w:ascii="宋体" w:hAnsi="宋体" w:cs="宋体"/>
                <w:sz w:val="24"/>
              </w:rPr>
              <w:t>判断是否得分的情况，一律作不得分处理。</w:t>
            </w:r>
          </w:p>
        </w:tc>
        <w:tc>
          <w:tcPr>
            <w:tcW w:w="742" w:type="dxa"/>
            <w:tcBorders>
              <w:left w:val="single" w:color="auto" w:sz="4" w:space="0"/>
            </w:tcBorders>
            <w:shd w:val="clear" w:color="auto" w:fill="auto"/>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42" w:type="dxa"/>
            <w:tcBorders>
              <w:left w:val="single" w:color="auto" w:sz="4" w:space="0"/>
            </w:tcBorders>
            <w:shd w:val="clear" w:color="auto" w:fill="auto"/>
            <w:vAlign w:val="center"/>
          </w:tcPr>
          <w:p>
            <w:pPr>
              <w:spacing w:line="560" w:lineRule="exact"/>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0" w:hRule="atLeast"/>
        </w:trPr>
        <w:tc>
          <w:tcPr>
            <w:tcW w:w="636" w:type="dxa"/>
            <w:tcBorders>
              <w:top w:val="single" w:color="auto" w:sz="4" w:space="0"/>
            </w:tcBorders>
            <w:vAlign w:val="center"/>
          </w:tcPr>
          <w:p>
            <w:pPr>
              <w:spacing w:line="560" w:lineRule="exact"/>
              <w:jc w:val="center"/>
              <w:rPr>
                <w:rFonts w:hint="eastAsia" w:ascii="宋体" w:hAnsi="宋体" w:cs="宋体"/>
                <w:sz w:val="24"/>
              </w:rPr>
            </w:pPr>
            <w:r>
              <w:rPr>
                <w:rFonts w:hint="eastAsia" w:ascii="宋体" w:hAnsi="宋体" w:cs="宋体"/>
                <w:b/>
                <w:sz w:val="24"/>
              </w:rPr>
              <w:t>四</w:t>
            </w:r>
          </w:p>
        </w:tc>
        <w:tc>
          <w:tcPr>
            <w:tcW w:w="8122" w:type="dxa"/>
            <w:gridSpan w:val="4"/>
            <w:shd w:val="clear" w:color="auto" w:fill="auto"/>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b/>
                <w:sz w:val="24"/>
              </w:rPr>
              <w:t>诚信情况（合计5分）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636" w:type="dxa"/>
            <w:tcBorders>
              <w:top w:val="single" w:color="auto" w:sz="4" w:space="0"/>
            </w:tcBorders>
            <w:vAlign w:val="center"/>
          </w:tcPr>
          <w:p>
            <w:pPr>
              <w:pStyle w:val="48"/>
              <w:spacing w:line="560" w:lineRule="exact"/>
              <w:ind w:firstLine="0" w:firstLineChars="0"/>
              <w:jc w:val="right"/>
              <w:rPr>
                <w:rFonts w:hint="eastAsia" w:ascii="宋体" w:hAnsi="宋体" w:cs="宋体"/>
                <w:sz w:val="24"/>
              </w:rPr>
            </w:pPr>
            <w:r>
              <w:rPr>
                <w:rFonts w:hint="eastAsia" w:ascii="宋体" w:hAnsi="宋体" w:cs="宋体"/>
                <w:sz w:val="24"/>
              </w:rPr>
              <w:t>1</w:t>
            </w:r>
          </w:p>
        </w:tc>
        <w:tc>
          <w:tcPr>
            <w:tcW w:w="1269" w:type="dxa"/>
            <w:vAlign w:val="center"/>
          </w:tcPr>
          <w:p>
            <w:pPr>
              <w:spacing w:line="560" w:lineRule="exact"/>
              <w:jc w:val="center"/>
              <w:rPr>
                <w:rFonts w:hint="eastAsia" w:ascii="宋体" w:hAnsi="宋体" w:cs="宋体"/>
                <w:sz w:val="24"/>
              </w:rPr>
            </w:pPr>
            <w:r>
              <w:rPr>
                <w:rFonts w:hint="eastAsia" w:ascii="宋体" w:hAnsi="宋体" w:cs="宋体"/>
                <w:sz w:val="24"/>
              </w:rPr>
              <w:t>诚信</w:t>
            </w:r>
          </w:p>
        </w:tc>
        <w:tc>
          <w:tcPr>
            <w:tcW w:w="5369" w:type="dxa"/>
            <w:vAlign w:val="center"/>
          </w:tcPr>
          <w:p>
            <w:pPr>
              <w:adjustRightInd w:val="0"/>
              <w:snapToGrid w:val="0"/>
              <w:spacing w:line="560" w:lineRule="exact"/>
              <w:jc w:val="left"/>
              <w:rPr>
                <w:rFonts w:hint="eastAsia" w:ascii="宋体" w:hAnsi="宋体" w:cs="宋体"/>
                <w:sz w:val="24"/>
              </w:rPr>
            </w:pPr>
            <w:r>
              <w:rPr>
                <w:rFonts w:hint="eastAsia" w:ascii="宋体" w:hAnsi="宋体" w:cs="宋体"/>
                <w:b/>
                <w:sz w:val="24"/>
              </w:rPr>
              <w:t>一、评审内容：</w:t>
            </w:r>
          </w:p>
          <w:p>
            <w:pPr>
              <w:pStyle w:val="8"/>
              <w:spacing w:line="560" w:lineRule="exact"/>
              <w:rPr>
                <w:rFonts w:hint="eastAsia" w:ascii="宋体" w:hAnsi="宋体" w:cs="宋体"/>
                <w:b/>
                <w:sz w:val="24"/>
              </w:rPr>
            </w:pPr>
            <w:r>
              <w:rPr>
                <w:rFonts w:hint="eastAsia" w:ascii="宋体" w:hAnsi="宋体" w:cs="宋体"/>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供应商诚信查询结果。</w:t>
            </w:r>
            <w:r>
              <w:rPr>
                <w:rFonts w:hint="eastAsia" w:ascii="宋体" w:hAnsi="宋体" w:cs="宋体"/>
                <w:sz w:val="24"/>
                <w:szCs w:val="24"/>
              </w:rPr>
              <w:br w:type="textWrapping"/>
            </w:r>
            <w:r>
              <w:rPr>
                <w:rFonts w:hint="eastAsia" w:ascii="宋体" w:hAnsi="宋体" w:cs="宋体"/>
                <w:b/>
                <w:bCs/>
                <w:sz w:val="24"/>
                <w:szCs w:val="24"/>
              </w:rPr>
              <w:t>二、评分依据：</w:t>
            </w:r>
            <w:r>
              <w:rPr>
                <w:rFonts w:hint="eastAsia" w:ascii="宋体" w:hAnsi="宋体" w:cs="宋体"/>
                <w:sz w:val="24"/>
                <w:szCs w:val="24"/>
              </w:rPr>
              <w:br w:type="textWrapping"/>
            </w:r>
            <w:r>
              <w:rPr>
                <w:rFonts w:hint="eastAsia" w:ascii="宋体" w:hAnsi="宋体" w:cs="宋体"/>
                <w:sz w:val="24"/>
                <w:szCs w:val="24"/>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5</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6" w:type="dxa"/>
            <w:tcBorders>
              <w:top w:val="single" w:color="auto" w:sz="4" w:space="0"/>
            </w:tcBorders>
            <w:vAlign w:val="center"/>
          </w:tcPr>
          <w:p>
            <w:pPr>
              <w:spacing w:line="560" w:lineRule="exact"/>
              <w:jc w:val="center"/>
              <w:rPr>
                <w:rFonts w:hint="eastAsia" w:ascii="宋体" w:hAnsi="宋体" w:cs="宋体"/>
                <w:b/>
                <w:sz w:val="24"/>
              </w:rPr>
            </w:pPr>
            <w:r>
              <w:rPr>
                <w:rFonts w:hint="eastAsia" w:ascii="宋体" w:hAnsi="宋体" w:cs="宋体"/>
                <w:b/>
                <w:sz w:val="24"/>
              </w:rPr>
              <w:t>五</w:t>
            </w:r>
          </w:p>
        </w:tc>
        <w:tc>
          <w:tcPr>
            <w:tcW w:w="8122" w:type="dxa"/>
            <w:gridSpan w:val="4"/>
            <w:vAlign w:val="center"/>
          </w:tcPr>
          <w:p>
            <w:pPr>
              <w:spacing w:line="560" w:lineRule="exact"/>
              <w:ind w:left="-78" w:leftChars="-37" w:right="-73" w:rightChars="-35"/>
              <w:jc w:val="center"/>
              <w:rPr>
                <w:rFonts w:hint="eastAsia" w:ascii="宋体" w:hAnsi="宋体" w:cs="宋体"/>
                <w:b/>
                <w:sz w:val="24"/>
              </w:rPr>
            </w:pPr>
            <w:r>
              <w:rPr>
                <w:rFonts w:hint="eastAsia" w:ascii="宋体" w:hAnsi="宋体" w:cs="宋体"/>
                <w:b/>
                <w:sz w:val="24"/>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636" w:type="dxa"/>
            <w:vAlign w:val="center"/>
          </w:tcPr>
          <w:p>
            <w:pPr>
              <w:spacing w:line="560" w:lineRule="exact"/>
              <w:jc w:val="center"/>
              <w:rPr>
                <w:rFonts w:hint="eastAsia" w:ascii="宋体" w:hAnsi="宋体" w:cs="宋体"/>
                <w:sz w:val="24"/>
              </w:rPr>
            </w:pPr>
            <w:r>
              <w:rPr>
                <w:rFonts w:hint="eastAsia" w:ascii="宋体" w:hAnsi="宋体" w:cs="宋体"/>
                <w:sz w:val="24"/>
              </w:rPr>
              <w:t>1</w:t>
            </w:r>
          </w:p>
        </w:tc>
        <w:tc>
          <w:tcPr>
            <w:tcW w:w="1269" w:type="dxa"/>
            <w:vAlign w:val="center"/>
          </w:tcPr>
          <w:p>
            <w:pPr>
              <w:spacing w:line="560" w:lineRule="exact"/>
              <w:jc w:val="center"/>
              <w:rPr>
                <w:rFonts w:hint="eastAsia" w:ascii="宋体" w:hAnsi="宋体" w:cs="宋体"/>
                <w:sz w:val="24"/>
              </w:rPr>
            </w:pPr>
            <w:r>
              <w:rPr>
                <w:rFonts w:hint="eastAsia" w:ascii="宋体" w:hAnsi="宋体" w:cs="宋体"/>
                <w:sz w:val="24"/>
              </w:rPr>
              <w:t>投标报价</w:t>
            </w:r>
          </w:p>
        </w:tc>
        <w:tc>
          <w:tcPr>
            <w:tcW w:w="5369" w:type="dxa"/>
            <w:vAlign w:val="center"/>
          </w:tcPr>
          <w:p>
            <w:pPr>
              <w:pStyle w:val="8"/>
              <w:spacing w:line="560" w:lineRule="exact"/>
              <w:rPr>
                <w:rFonts w:hint="eastAsia" w:ascii="宋体" w:hAnsi="宋体" w:cs="宋体"/>
                <w:sz w:val="24"/>
                <w:szCs w:val="24"/>
              </w:rPr>
            </w:pPr>
            <w:r>
              <w:rPr>
                <w:rFonts w:hint="eastAsia" w:ascii="宋体" w:hAnsi="宋体" w:cs="宋体"/>
                <w:sz w:val="24"/>
                <w:szCs w:val="24"/>
              </w:rPr>
              <w:t>价格分计算方法：满足招标文件要求且投标价格最低的投标报价为评标基准价，其价格分为满分。其他投标人的价格分统一按照下列公式计算：</w:t>
            </w:r>
          </w:p>
          <w:p>
            <w:pPr>
              <w:pStyle w:val="8"/>
              <w:spacing w:line="560" w:lineRule="exact"/>
              <w:rPr>
                <w:rFonts w:hint="eastAsia" w:ascii="宋体" w:hAnsi="宋体" w:cs="宋体"/>
                <w:sz w:val="24"/>
                <w:szCs w:val="24"/>
              </w:rPr>
            </w:pPr>
            <w:r>
              <w:rPr>
                <w:rFonts w:hint="eastAsia" w:ascii="宋体" w:hAnsi="宋体" w:cs="宋体"/>
                <w:sz w:val="24"/>
                <w:szCs w:val="24"/>
              </w:rPr>
              <w:t>投标报价得分=（评标基准价／投标报价）×10</w:t>
            </w:r>
          </w:p>
          <w:p>
            <w:pPr>
              <w:pStyle w:val="8"/>
              <w:spacing w:line="560" w:lineRule="exact"/>
              <w:rPr>
                <w:rFonts w:hint="eastAsia" w:ascii="宋体" w:hAnsi="宋体" w:cs="宋体"/>
                <w:sz w:val="24"/>
                <w:szCs w:val="24"/>
              </w:rPr>
            </w:pPr>
            <w:r>
              <w:rPr>
                <w:rFonts w:hint="eastAsia" w:ascii="宋体" w:hAnsi="宋体" w:cs="宋体"/>
                <w:sz w:val="24"/>
                <w:szCs w:val="24"/>
              </w:rPr>
              <w:t>备注：1、因落实政府采购政策进行价格调整的，以调整后的价格计算评标基准价和投标报价。根</w:t>
            </w:r>
            <w:r>
              <w:rPr>
                <w:rFonts w:hint="eastAsia" w:ascii="宋体" w:hAnsi="宋体" w:cs="宋体"/>
                <w:sz w:val="24"/>
                <w:szCs w:val="24"/>
                <w:lang w:val="en-US" w:eastAsia="zh-CN"/>
              </w:rPr>
              <w:t>据</w:t>
            </w:r>
            <w:r>
              <w:rPr>
                <w:rFonts w:hint="eastAsia" w:ascii="宋体" w:hAnsi="宋体" w:cs="宋体"/>
                <w:sz w:val="24"/>
                <w:szCs w:val="24"/>
              </w:rPr>
              <w:t>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8"/>
              <w:spacing w:line="560" w:lineRule="exact"/>
              <w:rPr>
                <w:rFonts w:hint="eastAsia" w:ascii="宋体" w:hAnsi="宋体" w:cs="宋体"/>
                <w:b/>
                <w:bCs/>
                <w:sz w:val="24"/>
                <w:u w:val="double"/>
              </w:rPr>
            </w:pPr>
            <w:r>
              <w:rPr>
                <w:rFonts w:hint="eastAsia" w:ascii="宋体" w:hAnsi="宋体" w:cs="宋体"/>
                <w:sz w:val="24"/>
                <w:szCs w:val="24"/>
              </w:rPr>
              <w:t>2、投标报价得分四舍五入后，小数点后保留两位有效数；</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10</w:t>
            </w:r>
          </w:p>
        </w:tc>
        <w:tc>
          <w:tcPr>
            <w:tcW w:w="742" w:type="dxa"/>
            <w:tcBorders>
              <w:left w:val="single" w:color="auto" w:sz="4" w:space="0"/>
            </w:tcBorders>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专家打分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758" w:type="dxa"/>
            <w:gridSpan w:val="5"/>
            <w:vAlign w:val="center"/>
          </w:tcPr>
          <w:p>
            <w:pPr>
              <w:spacing w:line="560" w:lineRule="exact"/>
              <w:ind w:left="-78" w:leftChars="-37" w:right="-73" w:rightChars="-35"/>
              <w:jc w:val="center"/>
              <w:rPr>
                <w:rFonts w:hint="eastAsia" w:ascii="宋体" w:hAnsi="宋体" w:cs="宋体"/>
                <w:sz w:val="24"/>
              </w:rPr>
            </w:pPr>
            <w:r>
              <w:rPr>
                <w:rFonts w:hint="eastAsia" w:ascii="宋体" w:hAnsi="宋体" w:cs="宋体"/>
                <w:sz w:val="24"/>
              </w:rPr>
              <w:t>合计：100分</w:t>
            </w:r>
          </w:p>
        </w:tc>
      </w:tr>
    </w:tbl>
    <w:p>
      <w:pPr>
        <w:rPr>
          <w:rFonts w:hint="eastAsia" w:ascii="宋体" w:hAnsi="宋体" w:cs="宋体"/>
          <w:b/>
          <w:bCs/>
          <w:sz w:val="24"/>
        </w:rPr>
      </w:pPr>
      <w:bookmarkStart w:id="29" w:name="_Toc834"/>
      <w:bookmarkStart w:id="30" w:name="_Hlk28269117"/>
      <w:r>
        <w:rPr>
          <w:rFonts w:hint="eastAsia" w:ascii="宋体" w:hAnsi="宋体" w:cs="宋体"/>
          <w:b/>
          <w:bCs/>
          <w:sz w:val="24"/>
        </w:rPr>
        <w:br w:type="page"/>
      </w:r>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9"/>
    </w:p>
    <w:p>
      <w:pPr>
        <w:keepNext/>
        <w:keepLines/>
        <w:spacing w:before="260" w:after="260" w:line="360" w:lineRule="auto"/>
        <w:jc w:val="center"/>
        <w:outlineLvl w:val="1"/>
        <w:rPr>
          <w:rFonts w:hint="eastAsia" w:ascii="宋体" w:hAnsi="宋体" w:cs="宋体"/>
          <w:b/>
          <w:bCs/>
          <w:sz w:val="24"/>
        </w:rPr>
      </w:pPr>
      <w:bookmarkStart w:id="31" w:name="_Toc31827"/>
      <w:bookmarkStart w:id="32" w:name="_Toc19494"/>
      <w:bookmarkStart w:id="33" w:name="_Toc5116"/>
      <w:bookmarkStart w:id="34" w:name="_Toc6548"/>
      <w:r>
        <w:rPr>
          <w:rFonts w:hint="eastAsia" w:ascii="宋体" w:hAnsi="宋体" w:cs="宋体"/>
          <w:b/>
          <w:sz w:val="24"/>
        </w:rPr>
        <w:t>一、</w:t>
      </w:r>
      <w:r>
        <w:rPr>
          <w:rFonts w:hint="eastAsia" w:ascii="宋体" w:hAnsi="宋体" w:cs="宋体"/>
          <w:b/>
          <w:bCs/>
          <w:sz w:val="24"/>
        </w:rPr>
        <w:t>投标文件包装封面参考</w:t>
      </w:r>
      <w:bookmarkEnd w:id="31"/>
      <w:bookmarkEnd w:id="32"/>
      <w:bookmarkEnd w:id="33"/>
      <w:bookmarkEnd w:id="34"/>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hint="eastAsia" w:ascii="宋体" w:eastAsia="宋体" w:cs="宋体"/>
          <w:b/>
          <w:sz w:val="24"/>
        </w:rPr>
      </w:pPr>
    </w:p>
    <w:p>
      <w:pPr>
        <w:pStyle w:val="3"/>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30"/>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、投标人同类项目业绩情况（</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13、拟安排的项目负责人情况（仅限一人）（格式自拟）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w:t>
      </w:r>
      <w:r>
        <w:rPr>
          <w:rFonts w:hint="eastAsia" w:ascii="宋体" w:hAnsi="宋体" w:cs="宋体"/>
          <w:sz w:val="24"/>
        </w:rPr>
        <w:t>拟安排的项目主要团队成员（主要技术人员）情况（项目负责人除外）</w:t>
      </w:r>
      <w:r>
        <w:rPr>
          <w:rFonts w:hint="eastAsia" w:ascii="宋体" w:hAnsi="宋体" w:cs="宋体"/>
          <w:sz w:val="24"/>
          <w:lang w:val="fr-CH"/>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15、</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2、实施方案</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3、项目重点难点分析、应对措施及相关的合理化建议</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4、质量（完成时间、安全）保障措施及方案</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fr-CH"/>
        </w:rPr>
        <w:t>投标单位认为有必要提供的其他材料</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0"/>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p>
    <w:p>
      <w:pPr>
        <w:numPr>
          <w:ilvl w:val="255"/>
          <w:numId w:val="0"/>
        </w:numPr>
        <w:jc w:val="left"/>
        <w:rPr>
          <w:rFonts w:hint="eastAsia" w:ascii="宋体" w:hAnsi="宋体" w:cs="宋体"/>
          <w:b/>
          <w:bCs/>
          <w:sz w:val="24"/>
        </w:rPr>
      </w:pPr>
      <w:r>
        <w:rPr>
          <w:rFonts w:hint="eastAsia" w:ascii="宋体" w:hAnsi="宋体" w:cs="宋体"/>
          <w:b/>
          <w:bCs/>
          <w:sz w:val="24"/>
        </w:rPr>
        <w:br w:type="page"/>
      </w:r>
    </w:p>
    <w:p>
      <w:pPr>
        <w:spacing w:line="360" w:lineRule="auto"/>
        <w:outlineLvl w:val="2"/>
        <w:rPr>
          <w:rFonts w:hint="eastAsia" w:ascii="宋体" w:hAnsi="宋体" w:cs="宋体"/>
          <w:b/>
          <w:bCs/>
          <w:sz w:val="24"/>
        </w:rPr>
      </w:pPr>
      <w:r>
        <w:rPr>
          <w:rFonts w:hint="eastAsia" w:ascii="宋体" w:hAnsi="宋体" w:cs="宋体"/>
          <w:b/>
          <w:sz w:val="24"/>
        </w:rPr>
        <w:t>（二）商务部分</w:t>
      </w:r>
    </w:p>
    <w:p>
      <w:pPr>
        <w:pStyle w:val="30"/>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pStyle w:val="11"/>
        <w:jc w:val="center"/>
        <w:rPr>
          <w:rFonts w:hint="eastAsia" w:hAnsi="宋体" w:eastAsia="宋体" w:cs="宋体"/>
          <w:sz w:val="28"/>
          <w:szCs w:val="28"/>
          <w:lang w:eastAsia="zh-CN"/>
        </w:rPr>
      </w:pPr>
      <w:r>
        <w:rPr>
          <w:rFonts w:hint="eastAsia" w:hAnsi="宋体" w:cs="宋体"/>
          <w:sz w:val="24"/>
          <w:lang w:val="fr-CH"/>
        </w:rPr>
        <w:br w:type="page"/>
      </w:r>
      <w:r>
        <w:rPr>
          <w:rFonts w:hint="eastAsia" w:hAnsi="宋体" w:cs="宋体"/>
          <w:b/>
          <w:bCs/>
          <w:sz w:val="24"/>
        </w:rPr>
        <w:t>2、联合体协议</w:t>
      </w:r>
      <w:r>
        <w:rPr>
          <w:rFonts w:hint="eastAsia" w:hAnsi="宋体" w:cs="宋体"/>
          <w:b/>
          <w:bCs/>
          <w:sz w:val="24"/>
          <w:lang w:eastAsia="zh-CN"/>
        </w:rPr>
        <w:t>（</w:t>
      </w:r>
      <w:r>
        <w:rPr>
          <w:rFonts w:hint="eastAsia" w:hAnsi="宋体" w:cs="宋体"/>
          <w:b/>
          <w:bCs/>
          <w:sz w:val="24"/>
          <w:lang w:val="en-US" w:eastAsia="zh-CN"/>
        </w:rPr>
        <w:t>本项目不适用</w:t>
      </w:r>
      <w:r>
        <w:rPr>
          <w:rFonts w:hint="eastAsia" w:hAnsi="宋体" w:cs="宋体"/>
          <w:b/>
          <w:bCs/>
          <w:sz w:val="24"/>
          <w:lang w:eastAsia="zh-CN"/>
        </w:rPr>
        <w:t>）</w:t>
      </w:r>
    </w:p>
    <w:p>
      <w:pPr>
        <w:pStyle w:val="11"/>
        <w:spacing w:line="360" w:lineRule="auto"/>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1"/>
        <w:spacing w:line="360" w:lineRule="auto"/>
        <w:ind w:firstLine="480" w:firstLineChars="200"/>
        <w:rPr>
          <w:rFonts w:hint="eastAsia" w:hAnsi="宋体" w:cs="宋体"/>
          <w:sz w:val="24"/>
        </w:rPr>
      </w:pPr>
      <w:r>
        <w:rPr>
          <w:rFonts w:hint="eastAsia" w:hAnsi="宋体" w:cs="宋体"/>
          <w:sz w:val="24"/>
        </w:rPr>
        <w:t>一、联合体成员：</w:t>
      </w:r>
    </w:p>
    <w:p>
      <w:pPr>
        <w:pStyle w:val="11"/>
        <w:spacing w:line="360" w:lineRule="auto"/>
        <w:ind w:firstLine="480" w:firstLineChars="200"/>
        <w:rPr>
          <w:rFonts w:hint="eastAsia" w:hAnsi="宋体" w:cs="宋体"/>
          <w:sz w:val="24"/>
        </w:rPr>
      </w:pPr>
      <w:r>
        <w:rPr>
          <w:rFonts w:hint="eastAsia" w:hAnsi="宋体" w:cs="宋体"/>
          <w:sz w:val="24"/>
        </w:rPr>
        <w:t>1、</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2、</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1"/>
        <w:spacing w:line="360" w:lineRule="auto"/>
        <w:ind w:firstLine="480" w:firstLineChars="200"/>
        <w:rPr>
          <w:rFonts w:hint="eastAsia"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int="eastAsia"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int="eastAsia"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六、本协议书自签署之日起生效，合同履行完毕后自动失效。</w:t>
      </w:r>
    </w:p>
    <w:p>
      <w:pPr>
        <w:pStyle w:val="11"/>
        <w:spacing w:line="360" w:lineRule="auto"/>
        <w:ind w:firstLine="480" w:firstLineChars="200"/>
        <w:rPr>
          <w:rFonts w:hint="eastAsia"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牵头人名称(公章)：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成员名称(公章)：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wordWrap w:val="0"/>
        <w:spacing w:line="360" w:lineRule="auto"/>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int="eastAsia"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none"/>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none"/>
        </w:rPr>
        <w:t>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highlight w:val="none"/>
        </w:rPr>
        <w:t>7.我单位参与该项目投标，严格遵循公平竞争的原则，不恶意串通，不妨碍其</w:t>
      </w:r>
      <w:r>
        <w:rPr>
          <w:rFonts w:hint="eastAsia" w:ascii="宋体" w:hAnsi="宋体" w:cs="宋体"/>
          <w:sz w:val="24"/>
        </w:rPr>
        <w:t>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6、关于资格的声明函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1"/>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7、企业诚信声明与承诺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int="eastAsia" w:hAnsi="宋体" w:cs="宋体"/>
          <w:sz w:val="24"/>
        </w:rPr>
      </w:pPr>
      <w:r>
        <w:rPr>
          <w:rFonts w:hint="eastAsia" w:hAnsi="宋体" w:cs="宋体"/>
          <w:sz w:val="24"/>
        </w:rPr>
        <w:t xml:space="preserve">                                  承诺日期：    年  月  日</w:t>
      </w:r>
    </w:p>
    <w:p>
      <w:pPr>
        <w:pStyle w:val="11"/>
        <w:spacing w:line="360" w:lineRule="auto"/>
        <w:jc w:val="left"/>
        <w:rPr>
          <w:rFonts w:hint="eastAsia" w:hAnsi="宋体" w:cs="宋体"/>
          <w:sz w:val="24"/>
        </w:rPr>
      </w:pPr>
    </w:p>
    <w:p>
      <w:pPr>
        <w:pStyle w:val="11"/>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30"/>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8、法定代表人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pStyle w:val="11"/>
        <w:spacing w:line="360" w:lineRule="auto"/>
        <w:jc w:val="center"/>
        <w:rPr>
          <w:rFonts w:hint="eastAsia" w:hAnsi="宋体" w:cs="宋体"/>
          <w:b/>
          <w:sz w:val="24"/>
        </w:rPr>
      </w:pPr>
      <w:r>
        <w:rPr>
          <w:rFonts w:hint="eastAsia" w:hAnsi="宋体" w:cs="宋体"/>
          <w:b/>
          <w:sz w:val="24"/>
        </w:rPr>
        <w:t>9、法定代表人/单位负责人授权书</w:t>
      </w:r>
      <w:r>
        <w:rPr>
          <w:rFonts w:hint="eastAsia" w:hAnsi="宋体" w:cs="宋体"/>
          <w:b/>
          <w:sz w:val="24"/>
          <w:lang w:val="fr-CH"/>
        </w:rPr>
        <w:t>及身份证明</w:t>
      </w:r>
    </w:p>
    <w:p>
      <w:pPr>
        <w:pStyle w:val="11"/>
        <w:spacing w:line="360" w:lineRule="auto"/>
        <w:rPr>
          <w:rFonts w:hint="eastAsia" w:hAnsi="宋体" w:cs="宋体"/>
          <w:sz w:val="24"/>
        </w:rPr>
      </w:pPr>
    </w:p>
    <w:p>
      <w:pPr>
        <w:pStyle w:val="11"/>
        <w:spacing w:line="360" w:lineRule="auto"/>
        <w:rPr>
          <w:rFonts w:hint="eastAsia" w:hAnsi="宋体" w:cs="宋体"/>
          <w:sz w:val="24"/>
        </w:rPr>
      </w:pPr>
      <w:r>
        <w:rPr>
          <w:rFonts w:hint="eastAsia" w:hAnsi="宋体" w:cs="宋体"/>
          <w:b/>
          <w:sz w:val="24"/>
        </w:rPr>
        <w:t>深圳市前海深港现代服务业合作区管理局：</w:t>
      </w:r>
    </w:p>
    <w:p>
      <w:pPr>
        <w:pStyle w:val="11"/>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、投标人同类项目业绩情况（格式自拟）</w:t>
      </w:r>
    </w:p>
    <w:p>
      <w:pPr>
        <w:rPr>
          <w:rFonts w:hint="eastAsia" w:ascii="宋体" w:hAnsi="宋体" w:cs="宋体"/>
          <w:b/>
          <w:bCs/>
          <w:sz w:val="24"/>
        </w:rPr>
      </w:pPr>
      <w:r>
        <w:rPr>
          <w:rFonts w:hint="eastAsia" w:ascii="宋体" w:hAnsi="宋体" w:cs="宋体"/>
          <w:b/>
          <w:bCs/>
          <w:sz w:val="24"/>
        </w:rPr>
        <w:t>13、拟安排的项目负责人情况（仅限一人）</w:t>
      </w:r>
      <w:r>
        <w:rPr>
          <w:rFonts w:hint="eastAsia" w:ascii="宋体" w:hAnsi="宋体" w:cs="宋体"/>
          <w:b/>
          <w:bCs/>
          <w:sz w:val="24"/>
          <w:lang w:val="fr-CH"/>
        </w:rPr>
        <w:t>（格式自拟）</w:t>
      </w:r>
    </w:p>
    <w:p>
      <w:pPr>
        <w:rPr>
          <w:rFonts w:hint="eastAsia" w:ascii="宋体" w:hAnsi="宋体" w:cs="宋体"/>
          <w:b/>
          <w:bCs/>
          <w:sz w:val="24"/>
        </w:rPr>
      </w:pPr>
      <w:r>
        <w:rPr>
          <w:rFonts w:hint="eastAsia" w:ascii="宋体" w:hAnsi="宋体" w:cs="宋体"/>
          <w:b/>
          <w:bCs/>
          <w:sz w:val="24"/>
        </w:rPr>
        <w:t>14、拟安排的项目主要团队成员（主要技术人员）情况（项目负责人除外）</w:t>
      </w:r>
      <w:r>
        <w:rPr>
          <w:rFonts w:hint="eastAsia" w:ascii="宋体" w:hAnsi="宋体" w:cs="宋体"/>
          <w:b/>
          <w:bCs/>
          <w:sz w:val="24"/>
          <w:lang w:val="fr-CH"/>
        </w:rPr>
        <w:t>（格式自拟）</w:t>
      </w:r>
    </w:p>
    <w:p>
      <w:pPr>
        <w:rPr>
          <w:rFonts w:hint="eastAsia" w:ascii="宋体" w:hAnsi="宋体" w:cs="宋体"/>
          <w:b/>
          <w:bCs/>
          <w:sz w:val="24"/>
          <w:lang w:val="fr-CH"/>
        </w:rPr>
      </w:pPr>
      <w:r>
        <w:rPr>
          <w:rFonts w:hint="eastAsia" w:ascii="宋体" w:hAnsi="宋体" w:cs="宋体"/>
          <w:b/>
          <w:bCs/>
          <w:sz w:val="24"/>
        </w:rPr>
        <w:t>15、投标单位认为有必要提供的其他材料（格式自拟）</w:t>
      </w:r>
      <w:r>
        <w:rPr>
          <w:rFonts w:ascii="宋体" w:hAnsi="宋体" w:cs="宋体"/>
          <w:b/>
          <w:bCs/>
          <w:sz w:val="24"/>
          <w:lang w:val="fr-CH"/>
        </w:rPr>
        <w:br w:type="page"/>
      </w:r>
    </w:p>
    <w:p>
      <w:pPr>
        <w:spacing w:line="360" w:lineRule="auto"/>
        <w:outlineLvl w:val="2"/>
        <w:rPr>
          <w:rFonts w:hint="eastAsia" w:ascii="宋体" w:hAnsi="宋体" w:cs="宋体"/>
          <w:b/>
          <w:bCs/>
          <w:sz w:val="24"/>
        </w:rPr>
      </w:pP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1"/>
        <w:spacing w:line="360" w:lineRule="auto"/>
        <w:rPr>
          <w:rFonts w:hint="eastAsia" w:hAnsi="宋体" w:cs="宋体"/>
          <w:bCs/>
          <w:sz w:val="24"/>
        </w:rPr>
      </w:pPr>
    </w:p>
    <w:p>
      <w:pPr>
        <w:pStyle w:val="11"/>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6"/>
        <w:spacing w:line="360" w:lineRule="auto"/>
        <w:rPr>
          <w:lang w:val="fr-CH"/>
        </w:rPr>
      </w:pP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2、实施方案（格式自拟）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3、项目重点难点分析、应对措施及相关的合理化建议（格式自拟）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4、质量（完成时间、安全）保障措施及方案（格式自拟）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rPr>
          <w:rFonts w:hint="eastAsia" w:ascii="宋体" w:hAnsi="宋体" w:cs="宋体"/>
          <w:color w:val="000000"/>
          <w:sz w:val="24"/>
          <w:lang w:val="fr-CH"/>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pStyle w:val="7"/>
        <w:spacing w:line="360" w:lineRule="auto"/>
        <w:ind w:right="-420" w:rightChars="-200" w:firstLine="0"/>
        <w:jc w:val="center"/>
        <w:outlineLvl w:val="0"/>
        <w:rPr>
          <w:rFonts w:hint="eastAsia" w:ascii="宋体" w:hAnsi="宋体" w:cs="宋体"/>
          <w:b/>
          <w:bCs/>
          <w:sz w:val="24"/>
        </w:rPr>
      </w:pPr>
      <w:r>
        <w:rPr>
          <w:rFonts w:hint="eastAsia" w:ascii="宋体" w:hAnsi="宋体" w:cs="宋体"/>
          <w:sz w:val="24"/>
          <w:lang w:val="fr-CH"/>
        </w:rPr>
        <w:br w:type="page"/>
      </w:r>
      <w:bookmarkEnd w:id="30"/>
      <w:bookmarkStart w:id="35" w:name="_Toc3166"/>
      <w:bookmarkStart w:id="36" w:name="_Toc6251"/>
      <w:r>
        <w:rPr>
          <w:rFonts w:hint="eastAsia" w:ascii="宋体" w:hAnsi="宋体" w:cs="宋体"/>
          <w:b/>
          <w:bCs/>
          <w:sz w:val="24"/>
        </w:rPr>
        <w:t>附件：相关政策</w:t>
      </w:r>
      <w:bookmarkEnd w:id="35"/>
      <w:bookmarkEnd w:id="36"/>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hint="eastAsia" w:ascii="宋体" w:hAnsi="宋体" w:cs="宋体"/>
          <w:sz w:val="24"/>
        </w:rPr>
      </w:pP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pacing w:val="-2"/>
          <w:sz w:val="24"/>
        </w:rPr>
      </w:pPr>
    </w:p>
    <w:p>
      <w:pPr>
        <w:pStyle w:val="6"/>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b/>
                <w:sz w:val="24"/>
                <w:szCs w:val="24"/>
              </w:rPr>
            </w:pPr>
            <w:r>
              <w:rPr>
                <w:rFonts w:hint="eastAsia"/>
                <w:b/>
                <w:sz w:val="24"/>
                <w:szCs w:val="24"/>
              </w:rPr>
              <w:t>序号</w:t>
            </w:r>
          </w:p>
        </w:tc>
        <w:tc>
          <w:tcPr>
            <w:tcW w:w="1866" w:type="dxa"/>
            <w:vAlign w:val="center"/>
          </w:tcPr>
          <w:p>
            <w:pPr>
              <w:pStyle w:val="32"/>
              <w:jc w:val="center"/>
              <w:rPr>
                <w:rFonts w:hint="eastAsia"/>
                <w:b/>
                <w:sz w:val="24"/>
                <w:szCs w:val="24"/>
              </w:rPr>
            </w:pPr>
            <w:r>
              <w:rPr>
                <w:rFonts w:hint="eastAsia"/>
                <w:b/>
                <w:sz w:val="24"/>
                <w:szCs w:val="24"/>
              </w:rPr>
              <w:t>项目名称</w:t>
            </w:r>
          </w:p>
        </w:tc>
        <w:tc>
          <w:tcPr>
            <w:tcW w:w="2010" w:type="dxa"/>
            <w:vAlign w:val="center"/>
          </w:tcPr>
          <w:p>
            <w:pPr>
              <w:pStyle w:val="32"/>
              <w:jc w:val="center"/>
              <w:rPr>
                <w:rFonts w:hint="eastAsia"/>
                <w:b/>
                <w:sz w:val="24"/>
                <w:szCs w:val="24"/>
              </w:rPr>
            </w:pPr>
            <w:r>
              <w:rPr>
                <w:rFonts w:hint="eastAsia"/>
                <w:b/>
                <w:sz w:val="24"/>
                <w:szCs w:val="24"/>
              </w:rPr>
              <w:t>预留选项</w:t>
            </w:r>
          </w:p>
        </w:tc>
        <w:tc>
          <w:tcPr>
            <w:tcW w:w="2296" w:type="dxa"/>
            <w:vAlign w:val="center"/>
          </w:tcPr>
          <w:p>
            <w:pPr>
              <w:pStyle w:val="32"/>
              <w:jc w:val="center"/>
              <w:rPr>
                <w:rFonts w:hint="eastAsia"/>
                <w:b/>
                <w:sz w:val="24"/>
                <w:szCs w:val="24"/>
              </w:rPr>
            </w:pPr>
            <w:r>
              <w:rPr>
                <w:rFonts w:hint="eastAsia"/>
                <w:b/>
                <w:sz w:val="24"/>
                <w:szCs w:val="24"/>
              </w:rPr>
              <w:t>面向中小企业采购金额</w:t>
            </w:r>
          </w:p>
        </w:tc>
        <w:tc>
          <w:tcPr>
            <w:tcW w:w="1784" w:type="dxa"/>
            <w:vAlign w:val="center"/>
          </w:tcPr>
          <w:p>
            <w:pPr>
              <w:pStyle w:val="32"/>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jc w:val="center"/>
              <w:rPr>
                <w:rFonts w:hint="eastAsia"/>
                <w:sz w:val="24"/>
                <w:szCs w:val="24"/>
              </w:rPr>
            </w:pPr>
          </w:p>
        </w:tc>
        <w:tc>
          <w:tcPr>
            <w:tcW w:w="1866" w:type="dxa"/>
            <w:tcBorders>
              <w:bottom w:val="nil"/>
            </w:tcBorders>
            <w:vAlign w:val="center"/>
          </w:tcPr>
          <w:p>
            <w:pPr>
              <w:pStyle w:val="32"/>
              <w:jc w:val="center"/>
              <w:rPr>
                <w:rFonts w:hint="eastAsia"/>
                <w:sz w:val="24"/>
                <w:szCs w:val="24"/>
              </w:rPr>
            </w:pPr>
          </w:p>
        </w:tc>
        <w:tc>
          <w:tcPr>
            <w:tcW w:w="2010" w:type="dxa"/>
            <w:tcBorders>
              <w:bottom w:val="nil"/>
            </w:tcBorders>
            <w:vAlign w:val="center"/>
          </w:tcPr>
          <w:p>
            <w:pPr>
              <w:pStyle w:val="32"/>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2"/>
              <w:jc w:val="center"/>
              <w:rPr>
                <w:rFonts w:hint="eastAsia"/>
                <w:sz w:val="24"/>
                <w:szCs w:val="24"/>
              </w:rPr>
            </w:pPr>
          </w:p>
        </w:tc>
        <w:tc>
          <w:tcPr>
            <w:tcW w:w="1784" w:type="dxa"/>
            <w:vMerge w:val="restart"/>
            <w:vAlign w:val="center"/>
          </w:tcPr>
          <w:p>
            <w:pPr>
              <w:pStyle w:val="32"/>
              <w:jc w:val="center"/>
              <w:rPr>
                <w:rFonts w:hint="eastAsia"/>
                <w:sz w:val="24"/>
                <w:szCs w:val="24"/>
              </w:rPr>
            </w:pPr>
          </w:p>
          <w:p>
            <w:pPr>
              <w:pStyle w:val="32"/>
              <w:jc w:val="center"/>
              <w:rPr>
                <w:rFonts w:hint="eastAsia"/>
                <w:sz w:val="24"/>
                <w:szCs w:val="24"/>
              </w:rPr>
            </w:pPr>
          </w:p>
          <w:p>
            <w:pPr>
              <w:pStyle w:val="32"/>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2"/>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2"/>
              <w:jc w:val="center"/>
              <w:rPr>
                <w:rFonts w:hint="eastAsia"/>
                <w:sz w:val="24"/>
                <w:szCs w:val="24"/>
              </w:rPr>
            </w:pPr>
          </w:p>
        </w:tc>
        <w:tc>
          <w:tcPr>
            <w:tcW w:w="2010" w:type="dxa"/>
            <w:tcBorders>
              <w:top w:val="nil"/>
            </w:tcBorders>
            <w:vAlign w:val="center"/>
          </w:tcPr>
          <w:p>
            <w:pPr>
              <w:pStyle w:val="32"/>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sz w:val="24"/>
                <w:szCs w:val="24"/>
              </w:rPr>
            </w:pPr>
            <w:r>
              <w:rPr>
                <w:rFonts w:hint="eastAsia"/>
                <w:sz w:val="24"/>
                <w:szCs w:val="24"/>
              </w:rPr>
              <w:t>……</w:t>
            </w:r>
          </w:p>
        </w:tc>
        <w:tc>
          <w:tcPr>
            <w:tcW w:w="1866" w:type="dxa"/>
            <w:vAlign w:val="center"/>
          </w:tcPr>
          <w:p>
            <w:pPr>
              <w:pStyle w:val="32"/>
              <w:jc w:val="center"/>
              <w:rPr>
                <w:rFonts w:hint="eastAsia"/>
                <w:sz w:val="24"/>
                <w:szCs w:val="24"/>
              </w:rPr>
            </w:pPr>
            <w:r>
              <w:rPr>
                <w:rFonts w:hint="eastAsia"/>
                <w:sz w:val="24"/>
                <w:szCs w:val="24"/>
              </w:rPr>
              <w:t>……</w:t>
            </w:r>
          </w:p>
        </w:tc>
        <w:tc>
          <w:tcPr>
            <w:tcW w:w="2010" w:type="dxa"/>
            <w:vAlign w:val="center"/>
          </w:tcPr>
          <w:p>
            <w:pPr>
              <w:pStyle w:val="32"/>
              <w:jc w:val="center"/>
              <w:rPr>
                <w:rFonts w:hint="eastAsia"/>
                <w:sz w:val="24"/>
                <w:szCs w:val="24"/>
              </w:rPr>
            </w:pPr>
            <w:r>
              <w:rPr>
                <w:rFonts w:hint="eastAsia"/>
                <w:sz w:val="24"/>
                <w:szCs w:val="24"/>
              </w:rPr>
              <w:t>……</w:t>
            </w:r>
          </w:p>
        </w:tc>
        <w:tc>
          <w:tcPr>
            <w:tcW w:w="2296" w:type="dxa"/>
            <w:vAlign w:val="center"/>
          </w:tcPr>
          <w:p>
            <w:pPr>
              <w:pStyle w:val="32"/>
              <w:jc w:val="center"/>
              <w:rPr>
                <w:rFonts w:hint="eastAsia"/>
                <w:sz w:val="24"/>
                <w:szCs w:val="24"/>
              </w:rPr>
            </w:pPr>
            <w:r>
              <w:rPr>
                <w:rFonts w:hint="eastAsia"/>
                <w:sz w:val="24"/>
                <w:szCs w:val="24"/>
              </w:rPr>
              <w:t>……</w:t>
            </w:r>
          </w:p>
        </w:tc>
        <w:tc>
          <w:tcPr>
            <w:tcW w:w="1784" w:type="dxa"/>
            <w:vAlign w:val="center"/>
          </w:tcPr>
          <w:p>
            <w:pPr>
              <w:pStyle w:val="32"/>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hint="eastAsia" w:ascii="宋体" w:hAnsi="宋体" w:cs="宋体"/>
          <w:sz w:val="24"/>
        </w:rPr>
      </w:pP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
      <w:pPr>
        <w:pStyle w:val="6"/>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rPr>
          <w:rFonts w:hint="eastAsia" w:ascii="宋体" w:hAnsi="宋体" w:cs="宋体"/>
          <w:kern w:val="0"/>
          <w:sz w:val="24"/>
        </w:rPr>
      </w:pPr>
    </w:p>
    <w:p>
      <w:pPr>
        <w:rPr>
          <w:rFonts w:hint="eastAsia" w:ascii="宋体" w:hAnsi="宋体" w:cs="宋体"/>
          <w:kern w:val="0"/>
          <w:sz w:val="24"/>
        </w:rPr>
      </w:pPr>
    </w:p>
    <w:p>
      <w:pPr>
        <w:pStyle w:val="6"/>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bookmarkStart w:id="39" w:name="_GoBack"/>
      <w:bookmarkEnd w:id="39"/>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rPr>
          <w:rFonts w:hint="eastAsia"/>
        </w:rPr>
      </w:pPr>
      <w:r>
        <w:rPr>
          <w:rFonts w:hint="eastAsia"/>
        </w:rPr>
        <w:t>　　</w:t>
      </w:r>
      <w:bookmarkStart w:id="37" w:name="sendNo"/>
      <w:r>
        <w:rPr>
          <w:rFonts w:hint="eastAsia"/>
        </w:rPr>
        <w:t>财库〔</w:t>
      </w:r>
      <w:bookmarkEnd w:id="37"/>
      <w:r>
        <w:rPr>
          <w:rFonts w:hint="eastAsia"/>
        </w:rPr>
        <w:t>2017〕141号</w:t>
      </w:r>
    </w:p>
    <w:p>
      <w:pPr>
        <w:pStyle w:val="17"/>
        <w:shd w:val="clear" w:color="auto" w:fill="FFFFFF"/>
        <w:spacing w:before="0" w:beforeAutospacing="0" w:after="0" w:afterAutospacing="0" w:line="360" w:lineRule="auto"/>
        <w:ind w:firstLine="480" w:firstLineChars="200"/>
        <w:rPr>
          <w:rFonts w:hint="eastAsia"/>
        </w:rPr>
      </w:pPr>
      <w:bookmarkStart w:id="3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8"/>
      <w:r>
        <w:rPr>
          <w:rFonts w:hint="eastAsia"/>
        </w:rPr>
        <w:t>：</w:t>
      </w:r>
    </w:p>
    <w:p>
      <w:pPr>
        <w:pStyle w:val="17"/>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r>
        <w:rPr>
          <w:rFonts w:hint="eastAsia"/>
        </w:rPr>
        <w:br w:type="page"/>
      </w:r>
    </w:p>
    <w:p>
      <w:pPr>
        <w:pStyle w:val="33"/>
        <w:shd w:val="clear" w:color="auto" w:fill="FFFFFF"/>
        <w:spacing w:before="0" w:beforeAutospacing="0" w:after="0" w:afterAutospacing="0" w:line="360" w:lineRule="auto"/>
        <w:jc w:val="both"/>
        <w:rPr>
          <w:rFonts w:hint="eastAsia"/>
        </w:rPr>
      </w:pPr>
      <w:r>
        <w:rPr>
          <w:rFonts w:hint="eastAsia"/>
        </w:rPr>
        <w:t>附件：</w:t>
      </w:r>
    </w:p>
    <w:p>
      <w:pPr>
        <w:pStyle w:val="33"/>
        <w:shd w:val="clear" w:color="auto" w:fill="FFFFFF"/>
        <w:spacing w:before="0" w:beforeAutospacing="0" w:after="0" w:afterAutospacing="0" w:line="360" w:lineRule="auto"/>
        <w:ind w:firstLine="482" w:firstLineChars="200"/>
        <w:jc w:val="center"/>
        <w:rPr>
          <w:rFonts w:hint="eastAsia"/>
        </w:rPr>
      </w:pPr>
      <w:r>
        <w:rPr>
          <w:rStyle w:val="34"/>
          <w:rFonts w:hint="eastAsia"/>
          <w:b/>
          <w:bCs/>
        </w:rPr>
        <w:t>残疾人福利性单位声明函</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right="2100" w:rightChars="1000"/>
        <w:jc w:val="right"/>
        <w:rPr>
          <w:rFonts w:hint="eastAsia"/>
        </w:rPr>
      </w:pPr>
      <w:r>
        <w:rPr>
          <w:rStyle w:val="34"/>
          <w:rFonts w:hint="eastAsia"/>
        </w:rPr>
        <w:t>单位名称（盖章）：</w:t>
      </w:r>
    </w:p>
    <w:p>
      <w:pPr>
        <w:pStyle w:val="33"/>
        <w:shd w:val="clear" w:color="auto" w:fill="FFFFFF"/>
        <w:spacing w:before="0" w:beforeAutospacing="0" w:after="0" w:afterAutospacing="0" w:line="360" w:lineRule="auto"/>
        <w:ind w:right="2100" w:rightChars="1000"/>
        <w:jc w:val="right"/>
        <w:rPr>
          <w:rFonts w:hint="eastAsia"/>
          <w:lang w:val="fr-CH"/>
        </w:rPr>
      </w:pPr>
      <w:r>
        <w:rPr>
          <w:rStyle w:val="34"/>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72A27"/>
    <w:rsid w:val="001D18BD"/>
    <w:rsid w:val="001D3334"/>
    <w:rsid w:val="001E733B"/>
    <w:rsid w:val="002D3A6D"/>
    <w:rsid w:val="003F743D"/>
    <w:rsid w:val="00427844"/>
    <w:rsid w:val="00523433"/>
    <w:rsid w:val="00531F14"/>
    <w:rsid w:val="005B0D49"/>
    <w:rsid w:val="00621A13"/>
    <w:rsid w:val="00671389"/>
    <w:rsid w:val="00770252"/>
    <w:rsid w:val="007A52F5"/>
    <w:rsid w:val="00821404"/>
    <w:rsid w:val="00A803DE"/>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3D52B6F"/>
    <w:rsid w:val="04220A01"/>
    <w:rsid w:val="05024E58"/>
    <w:rsid w:val="05690583"/>
    <w:rsid w:val="05D84CA5"/>
    <w:rsid w:val="05EB2641"/>
    <w:rsid w:val="063313B4"/>
    <w:rsid w:val="065F0A3F"/>
    <w:rsid w:val="07552703"/>
    <w:rsid w:val="075B1715"/>
    <w:rsid w:val="077AF5D6"/>
    <w:rsid w:val="07D06FDE"/>
    <w:rsid w:val="07DB29DD"/>
    <w:rsid w:val="085A6660"/>
    <w:rsid w:val="086A2F6F"/>
    <w:rsid w:val="088C4E09"/>
    <w:rsid w:val="08B17E85"/>
    <w:rsid w:val="08C71150"/>
    <w:rsid w:val="091A7535"/>
    <w:rsid w:val="09A36B41"/>
    <w:rsid w:val="0A183285"/>
    <w:rsid w:val="0B1A27AE"/>
    <w:rsid w:val="0B30205B"/>
    <w:rsid w:val="0B6D6042"/>
    <w:rsid w:val="0B9650E5"/>
    <w:rsid w:val="0BCC6A37"/>
    <w:rsid w:val="0BD45EF5"/>
    <w:rsid w:val="0BF67D6A"/>
    <w:rsid w:val="0C4D7368"/>
    <w:rsid w:val="0C6C4A39"/>
    <w:rsid w:val="0C98364C"/>
    <w:rsid w:val="0CCB3933"/>
    <w:rsid w:val="0D376BE5"/>
    <w:rsid w:val="0DB46393"/>
    <w:rsid w:val="0DBFF8A4"/>
    <w:rsid w:val="0E0636C2"/>
    <w:rsid w:val="0E541CB6"/>
    <w:rsid w:val="0F226313"/>
    <w:rsid w:val="0F260153"/>
    <w:rsid w:val="0F9B909F"/>
    <w:rsid w:val="0FA94F43"/>
    <w:rsid w:val="0FBC28CC"/>
    <w:rsid w:val="0FFE3C2D"/>
    <w:rsid w:val="10762E0F"/>
    <w:rsid w:val="12117034"/>
    <w:rsid w:val="122F0D51"/>
    <w:rsid w:val="126D9995"/>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4947FA"/>
    <w:rsid w:val="1A827038"/>
    <w:rsid w:val="1AD3361A"/>
    <w:rsid w:val="1AF56CB1"/>
    <w:rsid w:val="1B0148BF"/>
    <w:rsid w:val="1B1D4692"/>
    <w:rsid w:val="1B3C173F"/>
    <w:rsid w:val="1B7F54A3"/>
    <w:rsid w:val="1B7FF535"/>
    <w:rsid w:val="1BBFE1C1"/>
    <w:rsid w:val="1BFDEAE4"/>
    <w:rsid w:val="1BFFE856"/>
    <w:rsid w:val="1C215235"/>
    <w:rsid w:val="1CAF6DFF"/>
    <w:rsid w:val="1CBF97F2"/>
    <w:rsid w:val="1D9A259A"/>
    <w:rsid w:val="1DB97029"/>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B1170"/>
    <w:rsid w:val="1FAFF4B3"/>
    <w:rsid w:val="1FB7081D"/>
    <w:rsid w:val="1FBAC58D"/>
    <w:rsid w:val="1FBBF8DB"/>
    <w:rsid w:val="1FD6A300"/>
    <w:rsid w:val="1FD96C40"/>
    <w:rsid w:val="1FFF9FA2"/>
    <w:rsid w:val="207865DF"/>
    <w:rsid w:val="20A4382C"/>
    <w:rsid w:val="20E278CB"/>
    <w:rsid w:val="213740D6"/>
    <w:rsid w:val="216300BC"/>
    <w:rsid w:val="2185500C"/>
    <w:rsid w:val="21A242E9"/>
    <w:rsid w:val="21A92B96"/>
    <w:rsid w:val="2260669D"/>
    <w:rsid w:val="227D45A9"/>
    <w:rsid w:val="22E21BC4"/>
    <w:rsid w:val="2374556A"/>
    <w:rsid w:val="23BF0D43"/>
    <w:rsid w:val="23D13C15"/>
    <w:rsid w:val="23D64C00"/>
    <w:rsid w:val="24495099"/>
    <w:rsid w:val="248D3582"/>
    <w:rsid w:val="2535639F"/>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A72D2B"/>
    <w:rsid w:val="2FB77A4C"/>
    <w:rsid w:val="2FEAA120"/>
    <w:rsid w:val="2FFDCAA5"/>
    <w:rsid w:val="308A48AC"/>
    <w:rsid w:val="310061F3"/>
    <w:rsid w:val="317F7117"/>
    <w:rsid w:val="319B575E"/>
    <w:rsid w:val="31B72E5C"/>
    <w:rsid w:val="32AE6949"/>
    <w:rsid w:val="32F40FD3"/>
    <w:rsid w:val="32F977F1"/>
    <w:rsid w:val="32FF0317"/>
    <w:rsid w:val="3345507E"/>
    <w:rsid w:val="337AE2D6"/>
    <w:rsid w:val="33DEF139"/>
    <w:rsid w:val="33E52AA0"/>
    <w:rsid w:val="33F915CE"/>
    <w:rsid w:val="33F9C19C"/>
    <w:rsid w:val="346DC6E6"/>
    <w:rsid w:val="34D5481E"/>
    <w:rsid w:val="3535527B"/>
    <w:rsid w:val="35690D78"/>
    <w:rsid w:val="35E75334"/>
    <w:rsid w:val="35EB6C31"/>
    <w:rsid w:val="35F64BD1"/>
    <w:rsid w:val="35F7ACF4"/>
    <w:rsid w:val="36B772DB"/>
    <w:rsid w:val="36BDDA7C"/>
    <w:rsid w:val="36D736A5"/>
    <w:rsid w:val="36EE6EF7"/>
    <w:rsid w:val="36F7F178"/>
    <w:rsid w:val="36FDBDE3"/>
    <w:rsid w:val="373DBD37"/>
    <w:rsid w:val="3769533B"/>
    <w:rsid w:val="376B13D8"/>
    <w:rsid w:val="3774DA36"/>
    <w:rsid w:val="377DF0D3"/>
    <w:rsid w:val="378D6FA0"/>
    <w:rsid w:val="37AA06DF"/>
    <w:rsid w:val="37B63894"/>
    <w:rsid w:val="37BFE1FD"/>
    <w:rsid w:val="37DD7DB5"/>
    <w:rsid w:val="37EBD977"/>
    <w:rsid w:val="37F73822"/>
    <w:rsid w:val="37FF5767"/>
    <w:rsid w:val="38607A0E"/>
    <w:rsid w:val="38791C4D"/>
    <w:rsid w:val="38A96204"/>
    <w:rsid w:val="38DCE36B"/>
    <w:rsid w:val="39021A82"/>
    <w:rsid w:val="3948288A"/>
    <w:rsid w:val="397B1CE6"/>
    <w:rsid w:val="397E758C"/>
    <w:rsid w:val="399333C8"/>
    <w:rsid w:val="3A456D67"/>
    <w:rsid w:val="3A626B85"/>
    <w:rsid w:val="3A8F174A"/>
    <w:rsid w:val="3AC2456D"/>
    <w:rsid w:val="3ACD7370"/>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0C33A32"/>
    <w:rsid w:val="41CF6829"/>
    <w:rsid w:val="41DE1B5C"/>
    <w:rsid w:val="42337B3F"/>
    <w:rsid w:val="427D40B5"/>
    <w:rsid w:val="440918F1"/>
    <w:rsid w:val="44512882"/>
    <w:rsid w:val="447D7569"/>
    <w:rsid w:val="44B52210"/>
    <w:rsid w:val="44CB1698"/>
    <w:rsid w:val="44F324D8"/>
    <w:rsid w:val="455B5B96"/>
    <w:rsid w:val="459C5D66"/>
    <w:rsid w:val="459E2651"/>
    <w:rsid w:val="459F5CA0"/>
    <w:rsid w:val="45C41A3D"/>
    <w:rsid w:val="460866A9"/>
    <w:rsid w:val="462D6801"/>
    <w:rsid w:val="469D7925"/>
    <w:rsid w:val="46EA32A6"/>
    <w:rsid w:val="47053F7C"/>
    <w:rsid w:val="4706073F"/>
    <w:rsid w:val="47775721"/>
    <w:rsid w:val="478563C6"/>
    <w:rsid w:val="47C60945"/>
    <w:rsid w:val="47E9A1A0"/>
    <w:rsid w:val="48002B88"/>
    <w:rsid w:val="480E6DE3"/>
    <w:rsid w:val="484F4B48"/>
    <w:rsid w:val="48605FCE"/>
    <w:rsid w:val="48C06477"/>
    <w:rsid w:val="48C3322B"/>
    <w:rsid w:val="48F14BF7"/>
    <w:rsid w:val="4945059D"/>
    <w:rsid w:val="49BEA124"/>
    <w:rsid w:val="49CC6CB6"/>
    <w:rsid w:val="49E140B7"/>
    <w:rsid w:val="4A6202EB"/>
    <w:rsid w:val="4A7C4FC1"/>
    <w:rsid w:val="4A9A6CAF"/>
    <w:rsid w:val="4A9C5875"/>
    <w:rsid w:val="4AFD4615"/>
    <w:rsid w:val="4B454A0A"/>
    <w:rsid w:val="4B5A3FD8"/>
    <w:rsid w:val="4B887951"/>
    <w:rsid w:val="4BC20883"/>
    <w:rsid w:val="4C251B2D"/>
    <w:rsid w:val="4C9D62C0"/>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0577873"/>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05B41"/>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8C4726"/>
    <w:rsid w:val="579541DE"/>
    <w:rsid w:val="57A782E9"/>
    <w:rsid w:val="57A927F5"/>
    <w:rsid w:val="57B1418D"/>
    <w:rsid w:val="57BD2EED"/>
    <w:rsid w:val="57BFE2CB"/>
    <w:rsid w:val="57F758DB"/>
    <w:rsid w:val="57FF3DFF"/>
    <w:rsid w:val="57FF4AD2"/>
    <w:rsid w:val="57FFB7BC"/>
    <w:rsid w:val="585A0DAA"/>
    <w:rsid w:val="58E55E64"/>
    <w:rsid w:val="593739B8"/>
    <w:rsid w:val="593E081A"/>
    <w:rsid w:val="59970AD7"/>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7F8839"/>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16D65"/>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2018FE"/>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964381"/>
    <w:rsid w:val="6FB35245"/>
    <w:rsid w:val="6FB86FC2"/>
    <w:rsid w:val="6FCF2F80"/>
    <w:rsid w:val="6FD5E567"/>
    <w:rsid w:val="6FDBF1A1"/>
    <w:rsid w:val="6FDCA55C"/>
    <w:rsid w:val="6FDCF403"/>
    <w:rsid w:val="6FE6ECA6"/>
    <w:rsid w:val="6FEC0EF8"/>
    <w:rsid w:val="6FEE3D9A"/>
    <w:rsid w:val="6FEF3E9F"/>
    <w:rsid w:val="6FFD0C97"/>
    <w:rsid w:val="6FFD15F0"/>
    <w:rsid w:val="6FFECEB9"/>
    <w:rsid w:val="6FFF08FD"/>
    <w:rsid w:val="6FFF45DC"/>
    <w:rsid w:val="6FFF87CD"/>
    <w:rsid w:val="7080499D"/>
    <w:rsid w:val="7082711C"/>
    <w:rsid w:val="70902282"/>
    <w:rsid w:val="70C236C4"/>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F2389"/>
    <w:rsid w:val="74AE9EF4"/>
    <w:rsid w:val="74B15673"/>
    <w:rsid w:val="74FE88D1"/>
    <w:rsid w:val="750B3103"/>
    <w:rsid w:val="7550599A"/>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11659E"/>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326B1E"/>
    <w:rsid w:val="7972DF47"/>
    <w:rsid w:val="797BCC08"/>
    <w:rsid w:val="799E691A"/>
    <w:rsid w:val="799F4D91"/>
    <w:rsid w:val="79BA2FEC"/>
    <w:rsid w:val="79DA45DF"/>
    <w:rsid w:val="79EF2068"/>
    <w:rsid w:val="79EFC2ED"/>
    <w:rsid w:val="79FF532C"/>
    <w:rsid w:val="7A3EA76F"/>
    <w:rsid w:val="7A6BC49B"/>
    <w:rsid w:val="7A7719EE"/>
    <w:rsid w:val="7AA26A41"/>
    <w:rsid w:val="7AB86794"/>
    <w:rsid w:val="7AF1A2F4"/>
    <w:rsid w:val="7AF66DB7"/>
    <w:rsid w:val="7B0D6371"/>
    <w:rsid w:val="7B180978"/>
    <w:rsid w:val="7B1DA959"/>
    <w:rsid w:val="7B3D1ACD"/>
    <w:rsid w:val="7B6849D7"/>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687D4"/>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8F898F"/>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3FB6AC"/>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7F10C3"/>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CE0C6D"/>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7F28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BA5"/>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3E2DD"/>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DFCA9C"/>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6"/>
    <w:unhideWhenUsed/>
    <w:qFormat/>
    <w:uiPriority w:val="99"/>
    <w:pPr>
      <w:spacing w:after="120"/>
    </w:pPr>
  </w:style>
  <w:style w:type="paragraph" w:styleId="7">
    <w:name w:val="index 5"/>
    <w:basedOn w:val="1"/>
    <w:next w:val="1"/>
    <w:qFormat/>
    <w:uiPriority w:val="0"/>
    <w:pPr>
      <w:ind w:firstLine="630"/>
    </w:pPr>
    <w:rPr>
      <w:rFonts w:ascii="Calibri" w:hAnsi="Calibri" w:cs="Arial"/>
    </w:rPr>
  </w:style>
  <w:style w:type="paragraph" w:styleId="8">
    <w:name w:val="annotation text"/>
    <w:basedOn w:val="1"/>
    <w:link w:val="50"/>
    <w:unhideWhenUsed/>
    <w:qFormat/>
    <w:uiPriority w:val="0"/>
    <w:pPr>
      <w:jc w:val="left"/>
    </w:pPr>
    <w:rPr>
      <w:szCs w:val="21"/>
    </w:rPr>
  </w:style>
  <w:style w:type="paragraph" w:styleId="9">
    <w:name w:val="Body Text Indent"/>
    <w:basedOn w:val="1"/>
    <w:link w:val="39"/>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rPr>
      <w:rFonts w:ascii="宋体" w:hAnsi="Courier New"/>
    </w:rPr>
  </w:style>
  <w:style w:type="paragraph" w:styleId="12">
    <w:name w:val="Balloon Text"/>
    <w:basedOn w:val="1"/>
    <w:link w:val="35"/>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8"/>
    <w:next w:val="8"/>
    <w:link w:val="51"/>
    <w:qFormat/>
    <w:uiPriority w:val="0"/>
    <w:rPr>
      <w:b/>
      <w:bCs/>
      <w:szCs w:val="24"/>
    </w:rPr>
  </w:style>
  <w:style w:type="paragraph" w:styleId="20">
    <w:name w:val="Body Text First Indent"/>
    <w:basedOn w:val="6"/>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字符"/>
    <w:basedOn w:val="23"/>
    <w:link w:val="12"/>
    <w:qFormat/>
    <w:uiPriority w:val="0"/>
    <w:rPr>
      <w:kern w:val="2"/>
      <w:sz w:val="18"/>
      <w:szCs w:val="18"/>
    </w:rPr>
  </w:style>
  <w:style w:type="character" w:customStyle="1" w:styleId="36">
    <w:name w:val="正文文本 字符"/>
    <w:basedOn w:val="23"/>
    <w:link w:val="6"/>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9"/>
    <w:qFormat/>
    <w:uiPriority w:val="99"/>
    <w:pPr>
      <w:spacing w:after="0" w:line="360" w:lineRule="auto"/>
      <w:ind w:left="0" w:leftChars="0" w:firstLine="600"/>
    </w:pPr>
    <w:rPr>
      <w:rFonts w:eastAsia="仿宋_GB2312"/>
      <w:sz w:val="30"/>
      <w:szCs w:val="30"/>
    </w:rPr>
  </w:style>
  <w:style w:type="character" w:customStyle="1" w:styleId="39">
    <w:name w:val="正文文本缩进 字符"/>
    <w:link w:val="9"/>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3"/>
    <w:qFormat/>
    <w:uiPriority w:val="0"/>
    <w:rPr>
      <w:rFonts w:hint="default" w:ascii="Times New Roman" w:hAnsi="Times New Roman" w:cs="Times New Roman"/>
    </w:rPr>
  </w:style>
  <w:style w:type="paragraph" w:customStyle="1" w:styleId="48">
    <w:name w:val="列出段落1"/>
    <w:basedOn w:val="1"/>
    <w:qFormat/>
    <w:uiPriority w:val="34"/>
    <w:pPr>
      <w:ind w:firstLine="420" w:firstLineChars="200"/>
    </w:p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批注文字 字符"/>
    <w:basedOn w:val="23"/>
    <w:link w:val="8"/>
    <w:qFormat/>
    <w:uiPriority w:val="0"/>
    <w:rPr>
      <w:kern w:val="2"/>
      <w:sz w:val="21"/>
      <w:szCs w:val="21"/>
    </w:rPr>
  </w:style>
  <w:style w:type="character" w:customStyle="1" w:styleId="51">
    <w:name w:val="批注主题 字符"/>
    <w:basedOn w:val="50"/>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23223</Words>
  <Characters>23922</Characters>
  <Lines>354</Lines>
  <Paragraphs>99</Paragraphs>
  <TotalTime>16</TotalTime>
  <ScaleCrop>false</ScaleCrop>
  <LinksUpToDate>false</LinksUpToDate>
  <CharactersWithSpaces>24359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2023-09-29T20:34:00Z</dcterms:created>
  <dc:creator>黄雅静</dc:creator>
  <cp:lastModifiedBy>黎俊</cp:lastModifiedBy>
  <cp:lastPrinted>2023-11-13T19:12:00Z</cp:lastPrinted>
  <dcterms:modified xsi:type="dcterms:W3CDTF">2025-06-24T07:09:47Z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D784BB0AA15741058E1BC1732571C31E_13</vt:lpwstr>
  </property>
  <property fmtid="{D5CDD505-2E9C-101B-9397-08002B2CF9AE}" pid="4" name="KSOTemplateDocerSaveRecord">
    <vt:lpwstr>eyJoZGlkIjoiMWViNjU1YjYxMmE1ZjA1ZGI4YzZiMWU4ZDg3Zjk4MWMiLCJ1c2VySWQiOiIxNDg2ODI2MzgyIn0=</vt:lpwstr>
  </property>
</Properties>
</file>