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b/>
          <w:sz w:val="72"/>
          <w:szCs w:val="72"/>
        </w:rPr>
      </w:pPr>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30"/>
        <w:ind w:firstLine="420"/>
        <w:rPr>
          <w:rFonts w:hint="eastAsia" w:ascii="宋体" w:hAnsi="宋体" w:cs="宋体"/>
        </w:rPr>
      </w:pPr>
    </w:p>
    <w:p>
      <w:pPr>
        <w:pStyle w:val="30"/>
        <w:ind w:firstLine="420"/>
        <w:rPr>
          <w:rFonts w:hint="eastAsia" w:ascii="宋体" w:hAnsi="宋体" w:cs="宋体"/>
        </w:rPr>
      </w:pPr>
    </w:p>
    <w:p>
      <w:pPr>
        <w:rPr>
          <w:rFonts w:hint="eastAsia" w:ascii="宋体" w:hAnsi="宋体" w:cs="宋体"/>
          <w:b/>
          <w:sz w:val="44"/>
        </w:rPr>
      </w:pPr>
    </w:p>
    <w:p>
      <w:pPr>
        <w:ind w:right="-319" w:rightChars="-152"/>
        <w:rPr>
          <w:rFonts w:hint="eastAsia" w:ascii="宋体" w:hAnsi="宋体" w:cs="宋体"/>
          <w:b/>
          <w:sz w:val="36"/>
          <w:szCs w:val="36"/>
        </w:rPr>
      </w:pPr>
      <w:r>
        <w:rPr>
          <w:rFonts w:hint="eastAsia" w:ascii="宋体" w:hAnsi="宋体" w:cs="宋体"/>
          <w:b/>
          <w:sz w:val="36"/>
          <w:szCs w:val="36"/>
        </w:rPr>
        <w:t>招标编号：QH2025063</w:t>
      </w:r>
    </w:p>
    <w:p>
      <w:pPr>
        <w:rPr>
          <w:rFonts w:hint="eastAsia" w:ascii="宋体" w:hAnsi="宋体" w:cs="宋体"/>
          <w:b/>
          <w:sz w:val="36"/>
          <w:szCs w:val="36"/>
        </w:rPr>
      </w:pPr>
    </w:p>
    <w:p>
      <w:pPr>
        <w:pStyle w:val="30"/>
        <w:ind w:firstLine="420"/>
        <w:rPr>
          <w:rFonts w:hint="eastAsia" w:ascii="宋体" w:hAnsi="宋体" w:cs="宋体"/>
        </w:rPr>
      </w:pPr>
    </w:p>
    <w:p>
      <w:pPr>
        <w:pStyle w:val="30"/>
        <w:ind w:firstLine="420"/>
        <w:rPr>
          <w:rFonts w:hint="eastAsia" w:ascii="宋体" w:hAnsi="宋体" w:cs="宋体"/>
        </w:rPr>
      </w:pPr>
    </w:p>
    <w:p>
      <w:pPr>
        <w:ind w:left="1905" w:right="-319" w:rightChars="-152" w:hanging="1905" w:hangingChars="527"/>
        <w:rPr>
          <w:rFonts w:hint="eastAsia" w:ascii="宋体" w:hAnsi="宋体" w:cs="宋体"/>
          <w:b/>
          <w:sz w:val="36"/>
          <w:szCs w:val="36"/>
        </w:rPr>
      </w:pPr>
      <w:r>
        <w:rPr>
          <w:rFonts w:hint="eastAsia" w:ascii="宋体" w:hAnsi="宋体" w:cs="宋体"/>
          <w:b/>
          <w:sz w:val="36"/>
          <w:szCs w:val="36"/>
        </w:rPr>
        <w:t>招标项目：2025年前海合作区办公用房、总部企业等扶持资金政策第三方协审服务项目</w:t>
      </w:r>
    </w:p>
    <w:p>
      <w:pPr>
        <w:rPr>
          <w:rFonts w:hint="eastAsia" w:ascii="宋体" w:hAnsi="宋体" w:cs="宋体"/>
          <w:b/>
          <w:sz w:val="44"/>
        </w:rPr>
      </w:pPr>
    </w:p>
    <w:p>
      <w:pPr>
        <w:rPr>
          <w:rFonts w:hint="eastAsia" w:ascii="宋体" w:hAnsi="宋体" w:cs="宋体"/>
          <w:b/>
          <w:sz w:val="44"/>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6</w:t>
      </w:r>
      <w:r>
        <w:rPr>
          <w:rFonts w:hint="eastAsia" w:ascii="宋体" w:hAnsi="宋体" w:cs="宋体"/>
          <w:b/>
          <w:bCs/>
          <w:sz w:val="36"/>
          <w:szCs w:val="36"/>
        </w:rPr>
        <w:t>月</w:t>
      </w:r>
    </w:p>
    <w:p>
      <w:pPr>
        <w:autoSpaceDE w:val="0"/>
        <w:autoSpaceDN w:val="0"/>
        <w:adjustRightInd w:val="0"/>
        <w:spacing w:line="360" w:lineRule="auto"/>
        <w:jc w:val="center"/>
        <w:rPr>
          <w:rFonts w:hint="eastAsia" w:ascii="宋体" w:hAnsi="宋体" w:cs="宋体"/>
          <w:b/>
          <w:bCs/>
          <w:kern w:val="0"/>
          <w:sz w:val="36"/>
          <w:szCs w:val="36"/>
        </w:rPr>
        <w:sectPr>
          <w:footerReference r:id="rId3" w:type="default"/>
          <w:footerReference r:id="rId4" w:type="even"/>
          <w:pgSz w:w="11906" w:h="16838"/>
          <w:pgMar w:top="2098" w:right="1474" w:bottom="1984" w:left="1587" w:header="851" w:footer="992" w:gutter="0"/>
          <w:cols w:space="720" w:num="1"/>
          <w:docGrid w:type="lines" w:linePitch="312" w:charSpace="0"/>
        </w:sectPr>
      </w:pPr>
      <w:bookmarkStart w:id="0" w:name="_Toc12932"/>
    </w:p>
    <w:p>
      <w:pPr>
        <w:autoSpaceDE w:val="0"/>
        <w:autoSpaceDN w:val="0"/>
        <w:adjustRightInd w:val="0"/>
        <w:jc w:val="center"/>
        <w:rPr>
          <w:rFonts w:hint="eastAsia" w:ascii="宋体" w:hAnsi="宋体" w:cs="宋体"/>
          <w:b/>
          <w:bCs/>
          <w:kern w:val="0"/>
          <w:sz w:val="36"/>
          <w:szCs w:val="36"/>
        </w:rPr>
      </w:pPr>
      <w:r>
        <w:rPr>
          <w:rFonts w:hint="eastAsia" w:ascii="宋体" w:hAnsi="宋体" w:cs="宋体"/>
          <w:b/>
          <w:bCs/>
          <w:kern w:val="0"/>
          <w:sz w:val="36"/>
          <w:szCs w:val="36"/>
        </w:rPr>
        <w:t>特别警示条款</w:t>
      </w:r>
    </w:p>
    <w:p>
      <w:pPr>
        <w:autoSpaceDE w:val="0"/>
        <w:autoSpaceDN w:val="0"/>
        <w:adjustRightInd w:val="0"/>
        <w:ind w:left="239" w:leftChars="114" w:firstLine="240" w:firstLineChars="1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3"/>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pct"/>
            <w:vAlign w:val="center"/>
          </w:tcPr>
          <w:p>
            <w:pPr>
              <w:jc w:val="center"/>
              <w:rPr>
                <w:rFonts w:hint="eastAsia" w:ascii="宋体" w:hAnsi="宋体" w:cs="宋体"/>
                <w:b/>
                <w:bCs/>
                <w:sz w:val="24"/>
              </w:rPr>
            </w:pPr>
            <w:r>
              <w:rPr>
                <w:rFonts w:hint="eastAsia" w:ascii="宋体" w:hAnsi="宋体" w:cs="宋体"/>
                <w:b/>
                <w:bCs/>
                <w:sz w:val="24"/>
              </w:rPr>
              <w:t>序号</w:t>
            </w:r>
          </w:p>
        </w:tc>
        <w:tc>
          <w:tcPr>
            <w:tcW w:w="4519"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1</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2</w:t>
            </w:r>
          </w:p>
        </w:tc>
        <w:tc>
          <w:tcPr>
            <w:tcW w:w="4519"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3</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4</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5</w:t>
            </w:r>
          </w:p>
        </w:tc>
        <w:tc>
          <w:tcPr>
            <w:tcW w:w="4519"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ind w:left="239" w:leftChars="114" w:firstLine="241" w:firstLineChars="100"/>
        <w:jc w:val="left"/>
        <w:rPr>
          <w:rFonts w:hint="eastAsia" w:ascii="宋体" w:hAnsi="宋体" w:cs="宋体"/>
          <w:sz w:val="24"/>
        </w:rPr>
      </w:pPr>
      <w:r>
        <w:rPr>
          <w:rStyle w:val="25"/>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8"/>
        <w:spacing w:before="0" w:beforeAutospacing="0" w:after="0" w:afterAutospacing="0"/>
        <w:ind w:firstLine="480" w:firstLineChars="200"/>
        <w:rPr>
          <w:rFonts w:hint="eastAsia"/>
        </w:rPr>
      </w:pPr>
      <w:bookmarkStart w:id="1" w:name="_Toc2750"/>
      <w:r>
        <w:rPr>
          <w:rFonts w:hint="eastAsia"/>
        </w:rPr>
        <w:t>（一）在采购活动中应当回避而未回避的；</w:t>
      </w:r>
      <w:bookmarkEnd w:id="1"/>
    </w:p>
    <w:p>
      <w:pPr>
        <w:pStyle w:val="18"/>
        <w:spacing w:before="0" w:beforeAutospacing="0" w:after="0" w:afterAutospacing="0"/>
        <w:ind w:firstLine="480" w:firstLineChars="200"/>
        <w:rPr>
          <w:rFonts w:hint="eastAsia"/>
        </w:rPr>
      </w:pPr>
      <w:r>
        <w:rPr>
          <w:rFonts w:hint="eastAsia"/>
        </w:rPr>
        <w:t>（二）未按照本条例规定签订、履行采购合同，造成严重后果的；</w:t>
      </w:r>
    </w:p>
    <w:p>
      <w:pPr>
        <w:pStyle w:val="18"/>
        <w:spacing w:before="0" w:beforeAutospacing="0" w:after="0" w:afterAutospacing="0"/>
        <w:ind w:firstLine="480" w:firstLineChars="200"/>
        <w:rPr>
          <w:rFonts w:hint="eastAsia"/>
        </w:rPr>
      </w:pPr>
      <w:r>
        <w:rPr>
          <w:rFonts w:hint="eastAsia"/>
        </w:rPr>
        <w:t>（三）隐瞒真实情况，提供虚假资料的；</w:t>
      </w:r>
    </w:p>
    <w:p>
      <w:pPr>
        <w:pStyle w:val="18"/>
        <w:spacing w:before="0" w:beforeAutospacing="0" w:after="0" w:afterAutospacing="0"/>
        <w:ind w:firstLine="480" w:firstLineChars="200"/>
        <w:rPr>
          <w:rFonts w:hint="eastAsia"/>
        </w:rPr>
      </w:pPr>
      <w:r>
        <w:rPr>
          <w:rFonts w:hint="eastAsia"/>
        </w:rPr>
        <w:t>（四）以非法手段排斥其他供应商参与竞争的；</w:t>
      </w:r>
    </w:p>
    <w:p>
      <w:pPr>
        <w:pStyle w:val="18"/>
        <w:spacing w:before="0" w:beforeAutospacing="0" w:after="0" w:afterAutospacing="0"/>
        <w:ind w:firstLine="480" w:firstLineChars="200"/>
        <w:rPr>
          <w:rFonts w:hint="eastAsia"/>
        </w:rPr>
      </w:pPr>
      <w:r>
        <w:rPr>
          <w:rFonts w:hint="eastAsia"/>
        </w:rPr>
        <w:t>（五）与其他采购参加人串通投标的；</w:t>
      </w:r>
    </w:p>
    <w:p>
      <w:pPr>
        <w:pStyle w:val="18"/>
        <w:spacing w:before="0" w:beforeAutospacing="0" w:after="0" w:afterAutospacing="0"/>
        <w:ind w:firstLine="480" w:firstLineChars="200"/>
        <w:rPr>
          <w:rFonts w:hint="eastAsia"/>
        </w:rPr>
      </w:pPr>
      <w:r>
        <w:rPr>
          <w:rFonts w:hint="eastAsia"/>
        </w:rPr>
        <w:t>（六）恶意投诉的；</w:t>
      </w:r>
    </w:p>
    <w:p>
      <w:pPr>
        <w:pStyle w:val="18"/>
        <w:spacing w:before="0" w:beforeAutospacing="0" w:after="0" w:afterAutospacing="0"/>
        <w:ind w:firstLine="480" w:firstLineChars="200"/>
        <w:rPr>
          <w:rFonts w:hint="eastAsia"/>
        </w:rPr>
      </w:pPr>
      <w:r>
        <w:rPr>
          <w:rFonts w:hint="eastAsia"/>
        </w:rPr>
        <w:t>（七）向采购项目相关人行贿或者提供其他不当利益的；</w:t>
      </w:r>
    </w:p>
    <w:p>
      <w:pPr>
        <w:pStyle w:val="18"/>
        <w:spacing w:before="0" w:beforeAutospacing="0" w:after="0" w:afterAutospacing="0"/>
        <w:ind w:firstLine="480" w:firstLineChars="200"/>
        <w:rPr>
          <w:rFonts w:hint="eastAsia"/>
        </w:rPr>
      </w:pPr>
      <w:r>
        <w:rPr>
          <w:rFonts w:hint="eastAsia"/>
        </w:rPr>
        <w:t>（八）阻碍、抗拒主管部门监督检查的；</w:t>
      </w:r>
    </w:p>
    <w:p>
      <w:pPr>
        <w:pStyle w:val="18"/>
        <w:spacing w:before="0" w:beforeAutospacing="0" w:after="0" w:afterAutospacing="0"/>
        <w:ind w:firstLine="480" w:firstLineChars="200"/>
        <w:rPr>
          <w:rFonts w:hint="eastAsia"/>
        </w:rPr>
      </w:pPr>
      <w:r>
        <w:rPr>
          <w:rFonts w:hint="eastAsia"/>
        </w:rPr>
        <w:t>（九）其他违反本条例规定的行为。</w:t>
      </w:r>
    </w:p>
    <w:p>
      <w:pPr>
        <w:autoSpaceDE w:val="0"/>
        <w:autoSpaceDN w:val="0"/>
        <w:adjustRightInd w:val="0"/>
        <w:ind w:firstLine="360" w:firstLineChars="150"/>
        <w:jc w:val="left"/>
        <w:rPr>
          <w:rFonts w:hint="eastAsia" w:ascii="宋体" w:hAnsi="宋体" w:cs="宋体"/>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ind w:firstLine="480" w:firstLineChars="200"/>
        <w:jc w:val="left"/>
        <w:rPr>
          <w:rFonts w:hint="eastAsia" w:ascii="宋体" w:hAnsi="宋体" w:cs="宋体"/>
          <w:b/>
          <w:kern w:val="0"/>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ind w:firstLine="480" w:firstLineChars="200"/>
        <w:jc w:val="left"/>
        <w:rPr>
          <w:rFonts w:hint="eastAsia" w:ascii="宋体" w:hAnsi="宋体" w:cs="宋体"/>
          <w:sz w:val="24"/>
        </w:rPr>
      </w:pPr>
      <w:r>
        <w:rPr>
          <w:rFonts w:hint="eastAsia" w:ascii="宋体" w:hAnsi="宋体" w:cs="宋体"/>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ind w:firstLine="480" w:firstLineChars="200"/>
        <w:jc w:val="left"/>
        <w:rPr>
          <w:rFonts w:hint="eastAsia" w:ascii="宋体" w:hAnsi="宋体" w:cs="宋体"/>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autoSpaceDE w:val="0"/>
        <w:autoSpaceDN w:val="0"/>
        <w:adjustRightInd w:val="0"/>
        <w:jc w:val="left"/>
        <w:rPr>
          <w:rFonts w:hint="eastAsia" w:ascii="宋体" w:hAnsi="宋体" w:cs="宋体"/>
          <w:b/>
          <w:kern w:val="0"/>
          <w:sz w:val="24"/>
        </w:rPr>
      </w:pPr>
      <w:r>
        <w:rPr>
          <w:rFonts w:hint="eastAsia" w:ascii="宋体" w:hAnsi="宋体" w:cs="宋体"/>
          <w:b/>
          <w:kern w:val="0"/>
          <w:sz w:val="24"/>
        </w:rPr>
        <w:t>强化政府采购异常低价审查：</w:t>
      </w:r>
    </w:p>
    <w:p>
      <w:pPr>
        <w:ind w:firstLine="480" w:firstLineChars="200"/>
        <w:jc w:val="left"/>
        <w:rPr>
          <w:rFonts w:hint="eastAsia" w:ascii="宋体" w:hAnsi="宋体" w:cs="宋体"/>
          <w:sz w:val="24"/>
        </w:rPr>
      </w:pPr>
      <w:r>
        <w:rPr>
          <w:rFonts w:hint="eastAsia" w:ascii="宋体" w:hAnsi="宋体" w:cs="宋体"/>
          <w:sz w:val="24"/>
        </w:rPr>
        <w:t>试点地区采购人应当在采购文件中明确异常低价投标（响应）审查的有关内容，主要包括：</w:t>
      </w:r>
    </w:p>
    <w:p>
      <w:pPr>
        <w:ind w:firstLine="480" w:firstLineChars="200"/>
        <w:jc w:val="left"/>
        <w:rPr>
          <w:rFonts w:hint="eastAsia" w:ascii="宋体" w:hAnsi="宋体" w:cs="宋体"/>
          <w:sz w:val="24"/>
        </w:rPr>
      </w:pPr>
      <w:r>
        <w:rPr>
          <w:rFonts w:hint="eastAsia" w:ascii="宋体" w:hAnsi="宋体" w:cs="宋体"/>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firstLineChars="200"/>
        <w:jc w:val="left"/>
        <w:rPr>
          <w:rFonts w:hint="eastAsia" w:ascii="宋体" w:hAnsi="宋体" w:cs="宋体"/>
          <w:sz w:val="24"/>
        </w:rPr>
      </w:pPr>
      <w:r>
        <w:rPr>
          <w:rFonts w:hint="eastAsia" w:ascii="宋体" w:hAnsi="宋体" w:cs="宋体"/>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ind w:firstLine="480" w:firstLineChars="200"/>
        <w:jc w:val="left"/>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ind w:firstLine="480" w:firstLineChars="200"/>
        <w:jc w:val="center"/>
        <w:rPr>
          <w:b/>
          <w:bCs/>
          <w:sz w:val="32"/>
          <w:szCs w:val="40"/>
        </w:rPr>
      </w:pPr>
      <w:r>
        <w:rPr>
          <w:rFonts w:hint="eastAsia" w:ascii="宋体" w:hAnsi="宋体" w:cs="宋体"/>
          <w:sz w:val="24"/>
        </w:rPr>
        <w:br w:type="page"/>
      </w:r>
      <w:bookmarkStart w:id="6" w:name="_Toc30761"/>
      <w:r>
        <w:rPr>
          <w:rFonts w:ascii="宋体" w:hAnsi="宋体"/>
          <w:b/>
          <w:bCs/>
          <w:sz w:val="32"/>
          <w:szCs w:val="40"/>
        </w:rPr>
        <w:t>目录</w:t>
      </w:r>
      <w:bookmarkEnd w:id="0"/>
      <w:bookmarkEnd w:id="6"/>
    </w:p>
    <w:p>
      <w:pPr>
        <w:pStyle w:val="16"/>
        <w:tabs>
          <w:tab w:val="right" w:leader="dot" w:pos="8306"/>
        </w:tabs>
        <w:spacing w:line="480" w:lineRule="auto"/>
        <w:rPr>
          <w:b/>
          <w:bCs/>
          <w:sz w:val="24"/>
          <w:szCs w:val="32"/>
        </w:rPr>
      </w:pPr>
    </w:p>
    <w:p>
      <w:pPr>
        <w:pStyle w:val="16"/>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hint="eastAsia" w:ascii="宋体" w:hAnsi="宋体" w:cs="宋体"/>
          <w:sz w:val="24"/>
        </w:rPr>
      </w:pPr>
      <w:r>
        <w:rPr>
          <w:rFonts w:ascii="宋体" w:hAnsi="宋体" w:cs="宋体"/>
          <w:sz w:val="24"/>
          <w:u w:val="single"/>
        </w:rPr>
        <w:t>2025年前海合作区办公用房、总部企业等扶持资金政策第三方协审服务项目</w:t>
      </w:r>
      <w:r>
        <w:rPr>
          <w:rFonts w:hint="eastAsia" w:ascii="宋体" w:hAnsi="宋体" w:cs="宋体"/>
          <w:sz w:val="24"/>
        </w:rPr>
        <w:t>（</w:t>
      </w:r>
      <w:r>
        <w:rPr>
          <w:rFonts w:hint="eastAsia" w:ascii="宋体" w:hAnsi="宋体" w:cs="宋体"/>
          <w:sz w:val="24"/>
          <w:highlight w:val="none"/>
        </w:rPr>
        <w:t>招标编号：QH2025063</w:t>
      </w:r>
      <w:r>
        <w:rPr>
          <w:rFonts w:hint="eastAsia" w:ascii="宋体" w:hAnsi="宋体" w:cs="宋体"/>
          <w:sz w:val="24"/>
        </w:rPr>
        <w:t>）采用公开征集供应商简易招标方式采购，欢迎符合投标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招标编号</w:t>
            </w:r>
          </w:p>
        </w:tc>
        <w:tc>
          <w:tcPr>
            <w:tcW w:w="7015" w:type="dxa"/>
            <w:vAlign w:val="center"/>
          </w:tcPr>
          <w:p>
            <w:pPr>
              <w:spacing w:line="360" w:lineRule="auto"/>
              <w:rPr>
                <w:rFonts w:hint="eastAsia" w:ascii="宋体" w:hAnsi="宋体" w:cs="宋体"/>
                <w:sz w:val="24"/>
              </w:rPr>
            </w:pPr>
            <w:r>
              <w:rPr>
                <w:rFonts w:hint="eastAsia" w:ascii="宋体" w:hAnsi="宋体" w:cs="宋体"/>
                <w:sz w:val="24"/>
              </w:rPr>
              <w:t>QH2025063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r>
              <w:rPr>
                <w:rFonts w:ascii="宋体" w:hAnsi="宋体" w:cs="宋体"/>
                <w:sz w:val="24"/>
              </w:rPr>
              <w:t>2025年前海合作区办公用房、总部企业等扶持资金政策第三方协审服务项目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rPr>
                <w:rFonts w:hint="eastAsia" w:ascii="宋体" w:hAnsi="宋体" w:cs="宋体"/>
                <w:sz w:val="24"/>
              </w:rPr>
            </w:pPr>
            <w:r>
              <w:rPr>
                <w:rFonts w:hint="eastAsia" w:ascii="宋体" w:hAnsi="宋体" w:cs="宋体"/>
                <w:sz w:val="24"/>
              </w:rPr>
              <w:t>根据《深圳市前海深港现代服务业合作区促进产业集聚办公用房资金补贴办法》、《深圳市前海深港现代服务业合作区管理局关于服务深港合作鼓励总部企业发展的实施办法》），对申请办公用房资金补贴、总部企业奖励的申报材料进行协审并出具</w:t>
            </w:r>
            <w:r>
              <w:rPr>
                <w:rFonts w:hint="eastAsia" w:ascii="宋体" w:hAnsi="宋体" w:cs="宋体"/>
                <w:sz w:val="24"/>
                <w:lang w:eastAsia="zh-CN"/>
              </w:rPr>
              <w:t>法律意见书，同时提供与本项目相关的其他法律服务工作（提供涉及此项目的日常法律咨询服务，对可能存在的法律风险给予必要提示，如出现问题协助给出全面稳妥的处理解决方案）</w:t>
            </w:r>
            <w:r>
              <w:rPr>
                <w:rFonts w:hint="eastAsia" w:ascii="宋体" w:hAnsi="宋体" w:cs="宋体"/>
                <w:sz w:val="24"/>
                <w:lang w:val="zh-CN"/>
              </w:rPr>
              <w:t>。</w:t>
            </w:r>
            <w:r>
              <w:rPr>
                <w:rFonts w:hint="eastAsia" w:ascii="宋体" w:hAnsi="宋体" w:cs="宋体"/>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hint="eastAsia" w:ascii="宋体" w:hAnsi="宋体" w:cs="宋体"/>
                <w:sz w:val="24"/>
              </w:rPr>
            </w:pPr>
            <w:r>
              <w:rPr>
                <w:rFonts w:ascii="宋体" w:hAnsi="宋体" w:cs="宋体"/>
                <w:sz w:val="24"/>
              </w:rPr>
              <w:t>总预算</w:t>
            </w:r>
            <w:r>
              <w:rPr>
                <w:rFonts w:hint="eastAsia" w:ascii="宋体" w:hAnsi="宋体" w:cs="宋体"/>
                <w:sz w:val="24"/>
              </w:rPr>
              <w:t>（支付上限）</w:t>
            </w:r>
            <w:r>
              <w:rPr>
                <w:rFonts w:ascii="宋体" w:hAnsi="宋体" w:cs="宋体"/>
                <w:sz w:val="24"/>
              </w:rPr>
              <w:t>为</w:t>
            </w:r>
            <w:r>
              <w:rPr>
                <w:rFonts w:hint="eastAsia" w:ascii="宋体" w:hAnsi="宋体" w:cs="宋体"/>
                <w:sz w:val="24"/>
                <w:lang w:eastAsia="zh-CN"/>
              </w:rPr>
              <w:t>57.78</w:t>
            </w:r>
            <w:r>
              <w:rPr>
                <w:rFonts w:ascii="宋体" w:hAnsi="宋体" w:cs="宋体"/>
                <w:sz w:val="24"/>
              </w:rPr>
              <w:t>万元，产生两家中标供应商，每家服务单位费用</w:t>
            </w:r>
            <w:r>
              <w:rPr>
                <w:rFonts w:hint="eastAsia" w:ascii="宋体" w:hAnsi="宋体" w:cs="宋体"/>
                <w:sz w:val="24"/>
              </w:rPr>
              <w:t>支付上限为</w:t>
            </w:r>
            <w:r>
              <w:rPr>
                <w:rFonts w:hint="eastAsia" w:ascii="宋体" w:hAnsi="宋体" w:cs="宋体"/>
                <w:sz w:val="24"/>
                <w:lang w:eastAsia="zh-CN"/>
              </w:rPr>
              <w:t>28.89</w:t>
            </w:r>
            <w:r>
              <w:rPr>
                <w:rFonts w:ascii="宋体" w:hAnsi="宋体" w:cs="宋体"/>
                <w:sz w:val="24"/>
              </w:rPr>
              <w:t>万元以内；投标人报价</w:t>
            </w:r>
            <w:r>
              <w:rPr>
                <w:rFonts w:hint="eastAsia" w:ascii="宋体" w:hAnsi="宋体" w:cs="宋体"/>
                <w:sz w:val="24"/>
              </w:rPr>
              <w:t>为单价报价，报价</w:t>
            </w:r>
            <w:r>
              <w:rPr>
                <w:rFonts w:ascii="宋体" w:hAnsi="宋体" w:cs="宋体"/>
                <w:sz w:val="24"/>
              </w:rPr>
              <w:t>不得超过</w:t>
            </w:r>
            <w:r>
              <w:rPr>
                <w:rFonts w:hint="eastAsia" w:ascii="宋体" w:hAnsi="宋体" w:cs="宋体"/>
                <w:sz w:val="24"/>
              </w:rPr>
              <w:t>单价控制价</w:t>
            </w:r>
            <w:r>
              <w:rPr>
                <w:rFonts w:ascii="宋体" w:hAnsi="宋体" w:cs="宋体"/>
                <w:sz w:val="24"/>
              </w:rPr>
              <w:t>，否则投标无效。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w:t>
            </w:r>
            <w:r>
              <w:rPr>
                <w:rFonts w:hint="eastAsia" w:ascii="宋体" w:hAnsi="宋体" w:cs="宋体"/>
                <w:kern w:val="0"/>
                <w:sz w:val="24"/>
                <w:highlight w:val="none"/>
                <w:lang w:bidi="ar"/>
              </w:rPr>
              <w:t>）密封并在2025年</w:t>
            </w:r>
            <w:r>
              <w:rPr>
                <w:rFonts w:hint="eastAsia" w:ascii="宋体" w:hAnsi="宋体" w:cs="宋体"/>
                <w:kern w:val="0"/>
                <w:sz w:val="24"/>
                <w:highlight w:val="none"/>
                <w:lang w:val="en-US" w:eastAsia="zh-CN" w:bidi="ar"/>
              </w:rPr>
              <w:t>6</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26</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18</w:t>
            </w:r>
            <w:r>
              <w:rPr>
                <w:rFonts w:hint="eastAsia" w:ascii="宋体" w:hAnsi="宋体" w:cs="宋体"/>
                <w:kern w:val="0"/>
                <w:sz w:val="24"/>
                <w:highlight w:val="none"/>
                <w:lang w:bidi="ar"/>
              </w:rPr>
              <w:t>:00时（北</w:t>
            </w:r>
            <w:r>
              <w:rPr>
                <w:rFonts w:hint="eastAsia" w:ascii="宋体" w:hAnsi="宋体" w:cs="宋体"/>
                <w:kern w:val="0"/>
                <w:sz w:val="24"/>
                <w:lang w:bidi="ar"/>
              </w:rPr>
              <w:t>京时间）前送达（现场递交或邮寄）至深圳市前海深港现代服务业合作区桂湾五路123号前海大厦T1栋</w:t>
            </w:r>
            <w:r>
              <w:rPr>
                <w:rFonts w:hint="eastAsia" w:ascii="宋体" w:hAnsi="宋体" w:cs="宋体"/>
                <w:sz w:val="24"/>
              </w:rPr>
              <w:t>2313</w:t>
            </w:r>
            <w:r>
              <w:rPr>
                <w:rFonts w:hint="eastAsia" w:ascii="宋体" w:hAnsi="宋体" w:cs="宋体"/>
                <w:kern w:val="0"/>
                <w:sz w:val="24"/>
                <w:lang w:bidi="ar"/>
              </w:rPr>
              <w:t>室。</w:t>
            </w:r>
          </w:p>
          <w:p>
            <w:pPr>
              <w:spacing w:line="360" w:lineRule="auto"/>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kern w:val="0"/>
                <w:sz w:val="24"/>
                <w:lang w:bidi="ar"/>
              </w:rPr>
              <w:t>联系人：柯女士   联系电话：0755-88105381</w:t>
            </w:r>
            <w:r>
              <w:rPr>
                <w:rFonts w:hint="eastAsia" w:ascii="宋体" w:hAnsi="宋体" w:cs="宋体"/>
                <w:color w:val="000000" w:themeColor="text1"/>
                <w:kern w:val="0"/>
                <w:sz w:val="24"/>
                <w14:textFill>
                  <w14:solidFill>
                    <w14:schemeClr w14:val="tx1"/>
                  </w14:solidFill>
                </w14:textFill>
              </w:rPr>
              <w:t xml:space="preserve"> </w:t>
            </w:r>
          </w:p>
          <w:p>
            <w:pPr>
              <w:spacing w:line="360" w:lineRule="auto"/>
              <w:jc w:val="left"/>
              <w:rPr>
                <w:rFonts w:hint="eastAsia" w:ascii="宋体" w:hAnsi="宋体" w:cs="宋体"/>
                <w:kern w:val="0"/>
                <w:sz w:val="24"/>
                <w:lang w:bidi="ar"/>
              </w:rPr>
            </w:pPr>
            <w:r>
              <w:rPr>
                <w:rFonts w:hint="eastAsia" w:ascii="宋体" w:hAnsi="宋体" w:cs="宋体"/>
                <w:kern w:val="0"/>
                <w:sz w:val="24"/>
                <w:lang w:bidi="ar"/>
              </w:rPr>
              <w:t>注：本项目投标单位可现场投标或邮寄，如遇特殊情况，请联系采购代理机构。如需谈判，需半个小时到达谈判现场。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须为经司法行政部门批准成立并有效存续的律师事务所，具备有效的《律师事务所执业许可证》（提供《律师事务所执业许可证》复印件，加盖公章，原件备查）；接受分所投标（分所投标须提供《律师事务所分所执业许可证》和由总所出具的愿为其参与本项目投标、履约等行为承担民事责任的承诺函，承诺函格式自拟，以上材料须提供复印件加盖公章，原件备查）。</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备注：同一总所下设的各分所不得与其总所同时参与本项目投标。</w:t>
            </w:r>
            <w:r>
              <w:rPr>
                <w:rFonts w:hint="eastAsia" w:ascii="宋体" w:hAnsi="宋体" w:cs="宋体"/>
                <w:b/>
                <w:bCs/>
                <w:color w:val="000000" w:themeColor="text1"/>
                <w:kern w:val="0"/>
                <w:sz w:val="24"/>
                <w14:textFill>
                  <w14:solidFill>
                    <w14:schemeClr w14:val="tx1"/>
                  </w14:solidFill>
                </w14:textFill>
              </w:rPr>
              <w:t>以上证明材料均需提供加盖投标人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章的复印件或扫描件，原件备查。</w:t>
            </w:r>
          </w:p>
          <w:p>
            <w:pPr>
              <w:spacing w:line="360" w:lineRule="auto"/>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.参与本项目政府采购活动时不存在被有关部门禁止参与政府采购活动且在有效期内的情况</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color w:val="000000" w:themeColor="text1"/>
                <w:kern w:val="0"/>
                <w:sz w:val="24"/>
                <w14:textFill>
                  <w14:solidFill>
                    <w14:schemeClr w14:val="tx1"/>
                  </w14:solidFill>
                </w14:textFill>
              </w:rPr>
              <w:t>3.参与本项目投标前三年内（投标人成立不足三年的可从成立之日起算），在经营活动中没有重大违法记录以及不存在被有关部门禁止参与政府采购活动且在有效期内的情况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kern w:val="0"/>
                <w:sz w:val="24"/>
              </w:rPr>
              <w:t>4</w:t>
            </w:r>
            <w:r>
              <w:rPr>
                <w:rFonts w:ascii="宋体" w:hAnsi="宋体" w:cs="宋体"/>
                <w:kern w:val="0"/>
                <w:sz w:val="24"/>
              </w:rPr>
              <w:t>.具备《中华人民共和国政府采购法》第二十二条的条件</w:t>
            </w:r>
            <w:r>
              <w:rPr>
                <w:rFonts w:ascii="宋体" w:hAnsi="宋体" w:cs="宋体"/>
                <w:b/>
                <w:bCs/>
                <w:kern w:val="0"/>
                <w:sz w:val="24"/>
              </w:rPr>
              <w:t>（由供应商在《政府采购投标及履约承诺函》中作出声明并加盖投标人公章）</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5</w:t>
            </w:r>
            <w:r>
              <w:rPr>
                <w:rFonts w:ascii="宋体" w:hAnsi="宋体" w:cs="宋体"/>
                <w:kern w:val="0"/>
                <w:sz w:val="24"/>
              </w:rPr>
              <w:t>.未被列入失信被执行人、重大税收违法案件当事人名单（重大税收违法失信主体）、政府采购严重违法失信行为记录名单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7</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并提供《供应商基本信息表》</w:t>
            </w:r>
            <w:r>
              <w:rPr>
                <w:rFonts w:ascii="宋体" w:hAnsi="宋体" w:cs="宋体"/>
                <w:b/>
                <w:bCs/>
                <w:kern w:val="0"/>
                <w:sz w:val="24"/>
              </w:rPr>
              <w:t>加盖投标人公章）</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8</w:t>
            </w:r>
            <w:r>
              <w:rPr>
                <w:rFonts w:ascii="宋体" w:hAnsi="宋体" w:cs="宋体"/>
                <w:kern w:val="0"/>
                <w:sz w:val="24"/>
              </w:rPr>
              <w:t>.落实政府采购政策需满足的资格要求：本项目不属于专门面向</w:t>
            </w:r>
            <w:r>
              <w:rPr>
                <w:rFonts w:hint="eastAsia" w:ascii="宋体" w:hAnsi="宋体" w:cs="宋体"/>
                <w:kern w:val="0"/>
                <w:sz w:val="24"/>
              </w:rPr>
              <w:t>中小企业</w:t>
            </w:r>
            <w:r>
              <w:rPr>
                <w:rFonts w:ascii="宋体" w:hAnsi="宋体" w:cs="宋体"/>
                <w:kern w:val="0"/>
                <w:sz w:val="24"/>
              </w:rPr>
              <w:t>采购</w:t>
            </w:r>
            <w:r>
              <w:rPr>
                <w:rFonts w:hint="eastAsia" w:ascii="宋体" w:hAnsi="宋体" w:cs="宋体"/>
                <w:kern w:val="0"/>
                <w:sz w:val="24"/>
              </w:rPr>
              <w:t>的</w:t>
            </w:r>
            <w:r>
              <w:rPr>
                <w:rFonts w:ascii="宋体" w:hAnsi="宋体" w:cs="宋体"/>
                <w:kern w:val="0"/>
                <w:sz w:val="24"/>
              </w:rPr>
              <w:t>项目，本项目采购标的对应的中小企业划分标准所属行业为：</w:t>
            </w:r>
            <w:r>
              <w:rPr>
                <w:rFonts w:hint="eastAsia" w:ascii="宋体" w:hAnsi="宋体" w:cs="宋体"/>
                <w:kern w:val="0"/>
                <w:sz w:val="24"/>
              </w:rPr>
              <w:t>租赁和商务服务业。</w:t>
            </w:r>
          </w:p>
          <w:p>
            <w:pPr>
              <w:spacing w:line="360" w:lineRule="auto"/>
              <w:rPr>
                <w:rFonts w:hint="eastAsia" w:ascii="宋体" w:hAnsi="宋体" w:cs="宋体"/>
                <w:kern w:val="0"/>
                <w:sz w:val="24"/>
              </w:rPr>
            </w:pPr>
            <w:r>
              <w:rPr>
                <w:rFonts w:hint="eastAsia" w:ascii="宋体" w:hAnsi="宋体" w:cs="宋体"/>
                <w:kern w:val="0"/>
                <w:sz w:val="24"/>
              </w:rPr>
              <w:t>9.</w:t>
            </w:r>
            <w:r>
              <w:rPr>
                <w:rFonts w:ascii="宋体" w:hAnsi="宋体" w:cs="宋体"/>
                <w:kern w:val="0"/>
                <w:sz w:val="24"/>
              </w:rPr>
              <w:t>本项目不接受联合体投标，不接受投标人选用进口产品参与投标；</w:t>
            </w:r>
          </w:p>
          <w:p>
            <w:pPr>
              <w:spacing w:line="360" w:lineRule="auto"/>
            </w:pPr>
            <w:r>
              <w:rPr>
                <w:rFonts w:ascii="宋体" w:hAnsi="宋体" w:cs="宋体"/>
                <w:kern w:val="0"/>
                <w:sz w:val="24"/>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本项目据实结算，</w:t>
            </w:r>
            <w:r>
              <w:rPr>
                <w:rFonts w:hint="eastAsia" w:ascii="宋体" w:hAnsi="宋体" w:cs="宋体"/>
                <w:kern w:val="0"/>
                <w:sz w:val="24"/>
                <w:szCs w:val="20"/>
              </w:rPr>
              <w:t>最终结算金额不超过支付上限</w:t>
            </w:r>
            <w:r>
              <w:rPr>
                <w:rFonts w:hint="eastAsia" w:ascii="宋体" w:hAnsi="宋体" w:cs="宋体"/>
                <w:color w:val="000000" w:themeColor="text1"/>
                <w:sz w:val="24"/>
                <w14:textFill>
                  <w14:solidFill>
                    <w14:schemeClr w14:val="tx1"/>
                  </w14:solidFill>
                </w14:textFill>
              </w:rPr>
              <w:t>。投标单价合计金额仅作为价格评分依据，投标人需按采购人列出的清单填报相应单价，实际结算单价等于所投标单价。投标单价不得超过相应限价，如投标单价超过相应限价，则视同无效报价。</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本项目总预算（支付上限）为</w:t>
            </w:r>
            <w:r>
              <w:rPr>
                <w:rFonts w:hint="eastAsia" w:ascii="宋体" w:hAnsi="宋体" w:cs="宋体"/>
                <w:color w:val="000000" w:themeColor="text1"/>
                <w:sz w:val="24"/>
                <w:highlight w:val="none"/>
                <w:lang w:eastAsia="zh-CN"/>
                <w14:textFill>
                  <w14:solidFill>
                    <w14:schemeClr w14:val="tx1"/>
                  </w14:solidFill>
                </w14:textFill>
              </w:rPr>
              <w:t>57.78</w:t>
            </w:r>
            <w:r>
              <w:rPr>
                <w:rFonts w:hint="eastAsia" w:ascii="宋体" w:hAnsi="宋体" w:cs="宋体"/>
                <w:color w:val="000000" w:themeColor="text1"/>
                <w:sz w:val="24"/>
                <w:highlight w:val="none"/>
                <w14:textFill>
                  <w14:solidFill>
                    <w14:schemeClr w14:val="tx1"/>
                  </w14:solidFill>
                </w14:textFill>
              </w:rPr>
              <w:t>万元。项目共分为2个中标供应商，每家服务单位费用支付上限为</w:t>
            </w:r>
            <w:r>
              <w:rPr>
                <w:rFonts w:hint="eastAsia" w:ascii="宋体" w:hAnsi="宋体" w:cs="宋体"/>
                <w:color w:val="000000" w:themeColor="text1"/>
                <w:sz w:val="24"/>
                <w:highlight w:val="none"/>
                <w:lang w:eastAsia="zh-CN"/>
                <w14:textFill>
                  <w14:solidFill>
                    <w14:schemeClr w14:val="tx1"/>
                  </w14:solidFill>
                </w14:textFill>
              </w:rPr>
              <w:t>28.89</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t>。报价包括并不限于与实施本项目：文本审核、企业信用信息查询、企业资格网络核查、实地调查与访谈、出具审核意见及其他法律服务工作相关的差旅费、住宿费、餐费、交通费、资料费、调研费、通信费、税费等相关费用，以及其它相关服务的全部费用。</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kern w:val="0"/>
                <w:sz w:val="24"/>
                <w:szCs w:val="20"/>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widowControl/>
              <w:spacing w:line="360" w:lineRule="auto"/>
              <w:rPr>
                <w:rFonts w:hint="eastAsia" w:ascii="宋体" w:hAnsi="宋体" w:cs="宋体"/>
                <w:kern w:val="0"/>
                <w:sz w:val="24"/>
              </w:rPr>
            </w:pPr>
            <w:r>
              <w:rPr>
                <w:rFonts w:ascii="宋体" w:hAnsi="宋体" w:cs="宋体"/>
                <w:kern w:val="0"/>
                <w:sz w:val="24"/>
              </w:rPr>
              <w:t>采购人信息：</w:t>
            </w:r>
          </w:p>
          <w:p>
            <w:pPr>
              <w:widowControl/>
              <w:spacing w:line="360" w:lineRule="auto"/>
              <w:rPr>
                <w:rFonts w:hint="eastAsia" w:ascii="宋体" w:hAnsi="宋体" w:cs="宋体"/>
                <w:kern w:val="0"/>
                <w:sz w:val="24"/>
              </w:rPr>
            </w:pPr>
            <w:r>
              <w:rPr>
                <w:rFonts w:ascii="宋体" w:hAnsi="宋体" w:cs="宋体"/>
                <w:kern w:val="0"/>
                <w:sz w:val="24"/>
              </w:rPr>
              <w:t>名      称：深圳市前海深港现代服务业合作区管理局</w:t>
            </w:r>
          </w:p>
          <w:p>
            <w:pPr>
              <w:widowControl/>
              <w:spacing w:line="360" w:lineRule="auto"/>
              <w:rPr>
                <w:rFonts w:hint="eastAsia" w:ascii="宋体" w:hAnsi="宋体" w:cs="宋体"/>
                <w:kern w:val="0"/>
                <w:sz w:val="24"/>
              </w:rPr>
            </w:pPr>
            <w:r>
              <w:rPr>
                <w:rFonts w:ascii="宋体" w:hAnsi="宋体" w:cs="宋体"/>
                <w:kern w:val="0"/>
                <w:sz w:val="24"/>
              </w:rPr>
              <w:t>联系人：柯女士</w:t>
            </w:r>
          </w:p>
          <w:p>
            <w:pPr>
              <w:widowControl/>
              <w:spacing w:line="360" w:lineRule="auto"/>
              <w:rPr>
                <w:rFonts w:hint="eastAsia" w:ascii="宋体" w:hAnsi="宋体" w:cs="宋体"/>
                <w:kern w:val="0"/>
                <w:sz w:val="24"/>
              </w:rPr>
            </w:pPr>
            <w:r>
              <w:rPr>
                <w:rFonts w:ascii="宋体" w:hAnsi="宋体" w:cs="宋体"/>
                <w:kern w:val="0"/>
                <w:sz w:val="24"/>
              </w:rPr>
              <w:t>联系电话：0755-88105381</w:t>
            </w:r>
          </w:p>
          <w:p>
            <w:pPr>
              <w:widowControl/>
              <w:spacing w:line="360" w:lineRule="auto"/>
              <w:rPr>
                <w:rFonts w:hint="eastAsia" w:ascii="宋体" w:hAnsi="宋体" w:cs="宋体"/>
                <w:kern w:val="0"/>
                <w:sz w:val="24"/>
              </w:rPr>
            </w:pPr>
            <w:r>
              <w:rPr>
                <w:rFonts w:ascii="宋体" w:hAnsi="宋体" w:cs="宋体"/>
                <w:kern w:val="0"/>
                <w:sz w:val="24"/>
              </w:rPr>
              <w:t>采购代理机构信息：</w:t>
            </w:r>
          </w:p>
          <w:p>
            <w:pPr>
              <w:widowControl/>
              <w:spacing w:line="360" w:lineRule="auto"/>
              <w:rPr>
                <w:rFonts w:hint="eastAsia" w:ascii="宋体" w:hAnsi="宋体" w:cs="宋体"/>
                <w:kern w:val="0"/>
                <w:sz w:val="24"/>
              </w:rPr>
            </w:pPr>
            <w:r>
              <w:rPr>
                <w:rFonts w:ascii="宋体" w:hAnsi="宋体" w:cs="宋体"/>
                <w:kern w:val="0"/>
                <w:sz w:val="24"/>
              </w:rPr>
              <w:t>名      称：深圳交易咨询集团有限公司</w:t>
            </w:r>
          </w:p>
          <w:p>
            <w:pPr>
              <w:widowControl/>
              <w:spacing w:line="360" w:lineRule="auto"/>
              <w:rPr>
                <w:rFonts w:hint="eastAsia" w:ascii="宋体" w:hAnsi="宋体" w:cs="宋体"/>
                <w:kern w:val="0"/>
                <w:sz w:val="24"/>
              </w:rPr>
            </w:pPr>
            <w:r>
              <w:rPr>
                <w:rFonts w:ascii="宋体" w:hAnsi="宋体" w:cs="宋体"/>
                <w:kern w:val="0"/>
                <w:sz w:val="24"/>
              </w:rPr>
              <w:t>地      址：深圳市南山区沙河西路 3157 号南山智谷产业园 A 座21楼</w:t>
            </w:r>
          </w:p>
          <w:p>
            <w:pPr>
              <w:widowControl/>
              <w:spacing w:line="360" w:lineRule="auto"/>
              <w:rPr>
                <w:rFonts w:hint="eastAsia" w:ascii="宋体" w:hAnsi="宋体" w:cs="宋体"/>
                <w:kern w:val="0"/>
                <w:sz w:val="24"/>
              </w:rPr>
            </w:pPr>
            <w:r>
              <w:rPr>
                <w:rFonts w:ascii="宋体" w:hAnsi="宋体" w:cs="宋体"/>
                <w:kern w:val="0"/>
                <w:sz w:val="24"/>
              </w:rPr>
              <w:t>联  系  人：曹茜、郭金龙</w:t>
            </w:r>
          </w:p>
          <w:p>
            <w:pPr>
              <w:widowControl/>
              <w:spacing w:line="360" w:lineRule="auto"/>
              <w:rPr>
                <w:rFonts w:hint="eastAsia" w:ascii="宋体" w:hAnsi="宋体" w:cs="宋体"/>
                <w:kern w:val="0"/>
                <w:sz w:val="24"/>
              </w:rPr>
            </w:pPr>
            <w:r>
              <w:rPr>
                <w:rFonts w:ascii="宋体" w:hAnsi="宋体" w:cs="宋体"/>
                <w:kern w:val="0"/>
                <w:sz w:val="24"/>
              </w:rPr>
              <w:t>电      话：18599127733、15118037034</w:t>
            </w:r>
          </w:p>
        </w:tc>
      </w:tr>
    </w:tbl>
    <w:p>
      <w:pPr>
        <w:adjustRightInd w:val="0"/>
        <w:snapToGrid w:val="0"/>
        <w:spacing w:line="360" w:lineRule="auto"/>
        <w:ind w:firstLine="480" w:firstLineChars="200"/>
        <w:jc w:val="right"/>
        <w:rPr>
          <w:rFonts w:hint="eastAsia" w:ascii="宋体" w:hAnsi="宋体" w:cs="宋体"/>
          <w:sz w:val="24"/>
        </w:rPr>
      </w:pP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8" w:name="_Toc16734"/>
      <w:r>
        <w:rPr>
          <w:rFonts w:hint="eastAsia" w:ascii="宋体" w:hAnsi="宋体" w:cs="宋体"/>
          <w:b/>
          <w:bCs/>
          <w:sz w:val="24"/>
        </w:rPr>
        <w:t>投标须知</w:t>
      </w:r>
      <w:bookmarkEnd w:id="8"/>
    </w:p>
    <w:p>
      <w:pPr>
        <w:spacing w:line="360" w:lineRule="auto"/>
        <w:ind w:firstLine="480" w:firstLineChars="200"/>
        <w:rPr>
          <w:rFonts w:hint="eastAsia" w:ascii="宋体" w:hAnsi="宋体" w:cs="宋体"/>
          <w:sz w:val="24"/>
        </w:rPr>
      </w:pPr>
      <w:r>
        <w:rPr>
          <w:rFonts w:hint="eastAsia" w:ascii="宋体" w:hAnsi="宋体" w:cs="宋体"/>
          <w:sz w:val="24"/>
        </w:rPr>
        <w:t>1、本项目是深圳市前海深港现代服务业合作区管理局的办公用房资金补贴、总部企业奖励第三方协审服务项目。</w:t>
      </w:r>
    </w:p>
    <w:p>
      <w:pPr>
        <w:spacing w:line="360" w:lineRule="auto"/>
        <w:ind w:firstLine="480" w:firstLineChars="200"/>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w:t>
      </w:r>
    </w:p>
    <w:p>
      <w:pPr>
        <w:spacing w:line="360" w:lineRule="auto"/>
        <w:ind w:firstLine="480" w:firstLineChars="200"/>
        <w:rPr>
          <w:rFonts w:hint="eastAsia" w:ascii="宋体" w:hAnsi="宋体" w:cs="宋体"/>
          <w:sz w:val="24"/>
        </w:rPr>
      </w:pPr>
      <w:r>
        <w:rPr>
          <w:rFonts w:hint="eastAsia" w:ascii="宋体" w:hAnsi="宋体" w:cs="宋体"/>
          <w:sz w:val="24"/>
        </w:rPr>
        <w:t>2.1、本次采购公开征集供应商，报名且符合招标文件初审的供应商有4家或以上的，采用综合评分法的方式进行。报名且符合招标文件初审的供应商不足4家而致招标失败的，应重新组织简易招标(公开征集)或转为其他采购方式采购。</w:t>
      </w:r>
    </w:p>
    <w:p>
      <w:pPr>
        <w:spacing w:line="360" w:lineRule="auto"/>
        <w:ind w:firstLine="480" w:firstLineChars="200"/>
        <w:rPr>
          <w:rFonts w:hint="eastAsia" w:ascii="宋体" w:hAnsi="宋体" w:cs="宋体"/>
          <w:sz w:val="24"/>
        </w:rPr>
      </w:pPr>
      <w:r>
        <w:rPr>
          <w:rFonts w:hint="eastAsia" w:ascii="宋体" w:hAnsi="宋体" w:cs="宋体"/>
          <w:sz w:val="24"/>
        </w:rPr>
        <w:t>2.2、对于重新组织简易招标(公开征集)，仍出现报名且符合招标文件初审的投标供应商不足4家的情形，按以下流程执行：</w:t>
      </w:r>
    </w:p>
    <w:p>
      <w:pPr>
        <w:spacing w:line="360" w:lineRule="auto"/>
        <w:ind w:firstLine="480" w:firstLineChars="200"/>
        <w:rPr>
          <w:rFonts w:hint="eastAsia" w:ascii="宋体" w:hAnsi="宋体" w:cs="宋体"/>
          <w:sz w:val="24"/>
        </w:rPr>
      </w:pPr>
      <w:r>
        <w:rPr>
          <w:rFonts w:hint="eastAsia" w:ascii="宋体" w:hAnsi="宋体" w:cs="宋体"/>
          <w:sz w:val="24"/>
        </w:rPr>
        <w:t>a.有效投标人为3家的，可在3家有效投标人中取得分排名前二的为中标供应商；</w:t>
      </w:r>
    </w:p>
    <w:p>
      <w:pPr>
        <w:spacing w:line="360" w:lineRule="auto"/>
        <w:ind w:firstLine="480" w:firstLineChars="200"/>
        <w:rPr>
          <w:rFonts w:hint="eastAsia" w:ascii="宋体" w:hAnsi="宋体" w:cs="宋体"/>
          <w:sz w:val="24"/>
        </w:rPr>
      </w:pPr>
      <w:r>
        <w:rPr>
          <w:rFonts w:hint="eastAsia" w:ascii="宋体" w:hAnsi="宋体" w:cs="宋体"/>
          <w:sz w:val="24"/>
        </w:rPr>
        <w:t>b.如参与投标且符合招标文件要求的供应商仅有2家，评审委员会应与投标供应商进行谈判，原则上成交价不超过最初报价的95%。</w:t>
      </w:r>
    </w:p>
    <w:p>
      <w:pPr>
        <w:spacing w:line="360" w:lineRule="auto"/>
        <w:ind w:firstLine="480" w:firstLineChars="200"/>
        <w:rPr>
          <w:rFonts w:hint="eastAsia"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line="360" w:lineRule="auto"/>
        <w:ind w:firstLine="480" w:firstLineChars="200"/>
        <w:rPr>
          <w:rFonts w:hint="eastAsia" w:ascii="宋体" w:hAnsi="宋体" w:cs="宋体"/>
          <w:sz w:val="24"/>
        </w:rPr>
      </w:pPr>
      <w:r>
        <w:rPr>
          <w:rFonts w:hint="eastAsia" w:ascii="宋体" w:hAnsi="宋体" w:cs="宋体"/>
          <w:sz w:val="24"/>
        </w:rPr>
        <w:t>5、响应文件要包括如下内容：</w:t>
      </w:r>
    </w:p>
    <w:p>
      <w:pPr>
        <w:numPr>
          <w:ilvl w:val="0"/>
          <w:numId w:val="4"/>
        </w:numPr>
        <w:snapToGrid w:val="0"/>
        <w:spacing w:line="360" w:lineRule="auto"/>
        <w:ind w:firstLine="480" w:firstLineChars="200"/>
        <w:rPr>
          <w:rFonts w:hint="eastAsia" w:ascii="宋体" w:hAnsi="宋体" w:cs="宋体"/>
          <w:sz w:val="24"/>
        </w:rPr>
      </w:pPr>
      <w:r>
        <w:rPr>
          <w:rFonts w:hint="eastAsia" w:ascii="宋体" w:hAnsi="宋体" w:cs="宋体"/>
          <w:sz w:val="24"/>
        </w:rPr>
        <w:t>价格部分；</w:t>
      </w:r>
    </w:p>
    <w:p>
      <w:pPr>
        <w:numPr>
          <w:ilvl w:val="0"/>
          <w:numId w:val="4"/>
        </w:numPr>
        <w:snapToGrid w:val="0"/>
        <w:spacing w:line="360" w:lineRule="auto"/>
        <w:ind w:firstLine="480" w:firstLineChars="200"/>
        <w:rPr>
          <w:rFonts w:hint="eastAsia" w:ascii="宋体" w:hAnsi="宋体" w:cs="宋体"/>
          <w:sz w:val="24"/>
        </w:rPr>
      </w:pPr>
      <w:r>
        <w:rPr>
          <w:rFonts w:hint="eastAsia" w:ascii="宋体" w:hAnsi="宋体" w:cs="宋体"/>
          <w:sz w:val="24"/>
        </w:rPr>
        <w:t>商务部分；</w:t>
      </w:r>
    </w:p>
    <w:p>
      <w:pPr>
        <w:numPr>
          <w:ilvl w:val="0"/>
          <w:numId w:val="4"/>
        </w:numPr>
        <w:snapToGrid w:val="0"/>
        <w:spacing w:line="360" w:lineRule="auto"/>
        <w:ind w:firstLine="480" w:firstLineChars="200"/>
        <w:rPr>
          <w:rFonts w:hint="eastAsia" w:ascii="宋体" w:hAnsi="宋体" w:cs="宋体"/>
          <w:sz w:val="24"/>
        </w:rPr>
      </w:pPr>
      <w:r>
        <w:rPr>
          <w:rFonts w:hint="eastAsia" w:ascii="宋体" w:hAnsi="宋体" w:cs="宋体"/>
          <w:sz w:val="24"/>
        </w:rPr>
        <w:t>技术部分。</w:t>
      </w:r>
    </w:p>
    <w:p>
      <w:pPr>
        <w:snapToGrid w:val="0"/>
        <w:spacing w:line="360" w:lineRule="auto"/>
        <w:ind w:firstLine="480" w:firstLineChars="200"/>
        <w:rPr>
          <w:rFonts w:hint="eastAsia"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本次投标为据实结算，最终结算金额不超过支付上限，投标报价包括了投标人完成本招标项目而发生的全部费用（含税）。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snapToGrid w:val="0"/>
        <w:spacing w:line="360" w:lineRule="auto"/>
        <w:ind w:firstLine="480" w:firstLineChars="200"/>
        <w:rPr>
          <w:rFonts w:hint="eastAsia"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hint="eastAsia"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hint="eastAsia"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hint="eastAsia"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13、采用综合评分法的情况：评审委员会将分别对供应商递交的投标文件进行评审。</w:t>
      </w:r>
    </w:p>
    <w:p>
      <w:pPr>
        <w:pStyle w:val="30"/>
        <w:numPr>
          <w:ilvl w:val="1"/>
          <w:numId w:val="5"/>
        </w:numPr>
        <w:snapToGrid w:val="0"/>
        <w:spacing w:line="360" w:lineRule="auto"/>
        <w:ind w:firstLineChars="0"/>
        <w:rPr>
          <w:rFonts w:hint="eastAsia"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评审委员会将根据供应商的供货能力、服务能力、货物的质量、是否满足本次采购的商务条件、报价等方面的情况进行综合评审，评标委员会依据得分情况，取综合得分排名前二的供应商为第一中标候选人；</w:t>
      </w:r>
    </w:p>
    <w:p>
      <w:pPr>
        <w:pStyle w:val="30"/>
        <w:numPr>
          <w:ilvl w:val="1"/>
          <w:numId w:val="5"/>
        </w:numPr>
        <w:snapToGrid w:val="0"/>
        <w:spacing w:line="360" w:lineRule="auto"/>
        <w:ind w:firstLineChars="0"/>
        <w:rPr>
          <w:rFonts w:hint="eastAsia"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hint="eastAsia"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hint="eastAsia" w:ascii="宋体" w:hAnsi="宋体" w:cs="宋体"/>
          <w:sz w:val="24"/>
        </w:rPr>
      </w:pPr>
      <w:r>
        <w:rPr>
          <w:rFonts w:hint="eastAsia" w:ascii="宋体" w:hAnsi="宋体" w:cs="宋体"/>
          <w:sz w:val="24"/>
        </w:rPr>
        <w:t>14、采用谈判的情况：如参与投标且符合招标文件要求的供应商仅有2家</w:t>
      </w:r>
      <w:r>
        <w:rPr>
          <w:rFonts w:hint="eastAsia" w:ascii="宋体" w:hAnsi="宋体" w:cs="宋体"/>
          <w:sz w:val="24"/>
          <w:lang w:eastAsia="zh-CN"/>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原则上成交价不超过最初报价的95%。</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如参与投标且符合招标文件要求的供应商仅有1家时，本项目招标失败。</w:t>
      </w: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hint="eastAsia"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hint="eastAsia" w:ascii="宋体" w:hAnsi="宋体" w:cs="宋体"/>
          <w:sz w:val="24"/>
        </w:rPr>
      </w:pPr>
      <w:r>
        <w:rPr>
          <w:rFonts w:hint="eastAsia" w:ascii="宋体" w:hAnsi="宋体" w:cs="宋体"/>
          <w:sz w:val="24"/>
        </w:rPr>
        <w:t>17、招标代理服务收费：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rPr>
      </w:pPr>
    </w:p>
    <w:p>
      <w:pPr>
        <w:adjustRightInd w:val="0"/>
        <w:snapToGrid w:val="0"/>
        <w:spacing w:line="360" w:lineRule="auto"/>
        <w:ind w:right="26"/>
        <w:jc w:val="left"/>
        <w:rPr>
          <w:rFonts w:hint="eastAsia" w:ascii="宋体" w:hAnsi="宋体" w:cs="宋体"/>
          <w:sz w:val="24"/>
        </w:rPr>
      </w:pPr>
      <w:r>
        <w:rPr>
          <w:rFonts w:hint="eastAsia" w:ascii="宋体" w:hAnsi="宋体" w:cs="宋体"/>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预算金额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sz w:val="24"/>
        </w:rPr>
      </w:pPr>
      <w:r>
        <w:rPr>
          <w:rFonts w:hint="eastAsia" w:ascii="宋体" w:hAnsi="宋体" w:cs="宋体"/>
          <w:sz w:val="24"/>
        </w:rPr>
        <w:t>招标代理服务费缴纳至：</w:t>
      </w:r>
    </w:p>
    <w:p>
      <w:pPr>
        <w:spacing w:line="360" w:lineRule="auto"/>
        <w:rPr>
          <w:rFonts w:hint="eastAsia"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hint="eastAsia" w:ascii="宋体" w:hAnsi="宋体" w:cs="宋体"/>
          <w:sz w:val="24"/>
        </w:rPr>
      </w:pPr>
      <w:r>
        <w:rPr>
          <w:rFonts w:hint="eastAsia" w:ascii="宋体" w:hAnsi="宋体" w:cs="宋体"/>
          <w:sz w:val="24"/>
        </w:rPr>
        <w:t>银行</w:t>
      </w:r>
      <w:r>
        <w:rPr>
          <w:rFonts w:hint="eastAsia" w:ascii="宋体" w:hAnsi="宋体" w:cs="宋体"/>
          <w:sz w:val="24"/>
          <w:lang w:eastAsia="zh-CN"/>
        </w:rPr>
        <w:t>账号</w:t>
      </w:r>
      <w:r>
        <w:rPr>
          <w:rFonts w:hint="eastAsia" w:ascii="宋体" w:hAnsi="宋体" w:cs="宋体"/>
          <w:sz w:val="24"/>
        </w:rPr>
        <w:t>：</w:t>
      </w:r>
      <w:r>
        <w:rPr>
          <w:rFonts w:ascii="宋体" w:hAnsi="宋体" w:cs="宋体"/>
          <w:sz w:val="24"/>
        </w:rPr>
        <w:t>11002982389701</w:t>
      </w:r>
    </w:p>
    <w:p>
      <w:pPr>
        <w:spacing w:line="360" w:lineRule="auto"/>
        <w:rPr>
          <w:rFonts w:hint="eastAsia" w:ascii="宋体" w:hAnsi="宋体" w:cs="宋体"/>
          <w:b/>
          <w:bCs/>
          <w:sz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9" w:name="_Toc18857"/>
      <w:r>
        <w:rPr>
          <w:rFonts w:hint="eastAsia" w:ascii="宋体" w:hAnsi="宋体" w:cs="宋体"/>
          <w:b/>
          <w:bCs/>
          <w:sz w:val="24"/>
        </w:rPr>
        <w:t>评标程序</w:t>
      </w:r>
      <w:bookmarkEnd w:id="9"/>
    </w:p>
    <w:p>
      <w:pPr>
        <w:numPr>
          <w:ilvl w:val="0"/>
          <w:numId w:val="7"/>
        </w:numPr>
        <w:spacing w:line="360" w:lineRule="auto"/>
        <w:ind w:firstLine="480" w:firstLineChars="200"/>
        <w:rPr>
          <w:rFonts w:hint="eastAsia"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hint="eastAsia"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四、开标时间：2025年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27</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10</w:t>
      </w:r>
      <w:r>
        <w:rPr>
          <w:rFonts w:hint="eastAsia" w:ascii="宋体" w:hAnsi="宋体" w:cs="宋体"/>
          <w:sz w:val="24"/>
          <w:highlight w:val="none"/>
        </w:rPr>
        <w:t>:00时（北京时间）。</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r>
        <w:rPr>
          <w:rFonts w:hint="eastAsia" w:ascii="宋体" w:hAnsi="宋体" w:cs="宋体"/>
          <w:sz w:val="24"/>
          <w:highlight w:val="none"/>
          <w:lang w:val="en-US" w:eastAsia="zh-CN"/>
        </w:rPr>
        <w:t>18</w:t>
      </w:r>
      <w:r>
        <w:rPr>
          <w:rFonts w:hint="eastAsia" w:ascii="宋体" w:hAnsi="宋体" w:cs="宋体"/>
          <w:sz w:val="24"/>
          <w:highlight w:val="none"/>
        </w:rPr>
        <w:t>:00时（北京时间）前送达（现场递交或邮寄至前海大厦T1栋2313室）。截标后不再接收任何投标文件。</w:t>
      </w:r>
    </w:p>
    <w:p>
      <w:pPr>
        <w:spacing w:line="360" w:lineRule="auto"/>
        <w:ind w:firstLine="480" w:firstLineChars="200"/>
        <w:rPr>
          <w:rFonts w:hint="eastAsia"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4.1评审委员会将根据供应商的供货能力、服务能力、货物的质量、是否满足本次采购的商务条件、报价等方面的情况进行综合评价，评标委员会依据得分情况推荐综合得分排名前二的供应商为第一中标候选人；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5、采用谈判的情况：如参与投标且符合招标文件要求的供应商仅有两家，评审委员会将与投标供应商进行谈判。</w:t>
      </w:r>
    </w:p>
    <w:p>
      <w:pPr>
        <w:spacing w:line="560" w:lineRule="exact"/>
        <w:ind w:firstLine="480" w:firstLineChars="200"/>
        <w:rPr>
          <w:rFonts w:hint="eastAsia"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hint="eastAsia" w:ascii="宋体" w:hAnsi="宋体" w:cs="宋体"/>
          <w:sz w:val="24"/>
        </w:rPr>
      </w:pPr>
      <w:r>
        <w:rPr>
          <w:rFonts w:hint="eastAsia" w:ascii="宋体" w:hAnsi="宋体" w:cs="宋体"/>
          <w:sz w:val="24"/>
        </w:rPr>
        <w:t>5.2原则上成交价不超过最初报价的95%。</w:t>
      </w:r>
    </w:p>
    <w:p>
      <w:pPr>
        <w:spacing w:line="560" w:lineRule="exact"/>
        <w:ind w:firstLine="480" w:firstLineChars="200"/>
        <w:rPr>
          <w:rFonts w:hint="eastAsia"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hint="eastAsia" w:ascii="宋体" w:hAnsi="宋体" w:cs="宋体"/>
          <w:sz w:val="24"/>
        </w:rPr>
      </w:pPr>
      <w:r>
        <w:rPr>
          <w:rFonts w:hint="eastAsia" w:ascii="宋体" w:hAnsi="宋体" w:cs="宋体"/>
          <w:sz w:val="24"/>
        </w:rPr>
        <w:t>5.4 如参与投标且符合招标文件要求的供应商仅有1家时，本项目招标失败。</w:t>
      </w:r>
    </w:p>
    <w:p>
      <w:pPr>
        <w:spacing w:line="360" w:lineRule="auto"/>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hint="eastAsia" w:ascii="宋体" w:hAnsi="宋体" w:cs="宋体"/>
          <w:sz w:val="24"/>
        </w:rPr>
      </w:pPr>
      <w:r>
        <w:rPr>
          <w:rFonts w:hint="eastAsia" w:ascii="宋体" w:hAnsi="宋体" w:cs="宋体"/>
          <w:sz w:val="24"/>
        </w:rPr>
        <w:t>十、根据本次采购的结果，10个工作日内与中标供应商签订合同。</w:t>
      </w:r>
    </w:p>
    <w:p>
      <w:pPr>
        <w:numPr>
          <w:ilvl w:val="255"/>
          <w:numId w:val="0"/>
        </w:numPr>
        <w:jc w:val="left"/>
        <w:rPr>
          <w:rFonts w:hint="eastAsia" w:ascii="宋体" w:hAnsi="宋体" w:cs="宋体"/>
          <w:b/>
          <w:bCs/>
          <w:sz w:val="24"/>
        </w:rPr>
      </w:pPr>
      <w:r>
        <w:rPr>
          <w:rFonts w:hint="eastAsia" w:ascii="宋体" w:hAnsi="宋体" w:cs="宋体"/>
          <w:b/>
          <w:bCs/>
          <w:sz w:val="24"/>
        </w:rPr>
        <w:br w:type="page"/>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0" w:name="_Toc1635"/>
      <w:r>
        <w:rPr>
          <w:rFonts w:hint="eastAsia" w:ascii="宋体" w:hAnsi="宋体" w:cs="宋体"/>
          <w:b/>
          <w:bCs/>
          <w:sz w:val="24"/>
        </w:rPr>
        <w:t>合同格式及合同条款</w:t>
      </w:r>
      <w:bookmarkEnd w:id="10"/>
    </w:p>
    <w:p>
      <w:pPr>
        <w:spacing w:line="360" w:lineRule="auto"/>
        <w:ind w:firstLine="470" w:firstLineChars="196"/>
        <w:jc w:val="center"/>
        <w:rPr>
          <w:rFonts w:hint="eastAsia" w:ascii="宋体" w:hAnsi="宋体" w:cs="宋体"/>
          <w:sz w:val="24"/>
        </w:rPr>
      </w:pPr>
      <w:bookmarkStart w:id="11" w:name="_Toc73521680"/>
      <w:bookmarkStart w:id="12" w:name="_Toc73521592"/>
      <w:bookmarkStart w:id="13" w:name="_Toc84303603"/>
      <w:bookmarkStart w:id="14" w:name="_Toc100052414"/>
      <w:bookmarkStart w:id="15" w:name="_Toc73518163"/>
      <w:bookmarkStart w:id="16" w:name="_Toc101074886"/>
      <w:bookmarkStart w:id="17" w:name="_Toc73517685"/>
    </w:p>
    <w:bookmarkEnd w:id="11"/>
    <w:bookmarkEnd w:id="12"/>
    <w:bookmarkEnd w:id="13"/>
    <w:bookmarkEnd w:id="14"/>
    <w:bookmarkEnd w:id="15"/>
    <w:bookmarkEnd w:id="16"/>
    <w:bookmarkEnd w:id="17"/>
    <w:p>
      <w:pPr>
        <w:spacing w:line="360" w:lineRule="auto"/>
        <w:ind w:firstLine="470" w:firstLineChars="196"/>
        <w:rPr>
          <w:rFonts w:hint="eastAsia" w:ascii="宋体" w:hAnsi="宋体" w:cs="宋体"/>
          <w:sz w:val="24"/>
        </w:rPr>
      </w:pPr>
    </w:p>
    <w:p>
      <w:pPr>
        <w:pStyle w:val="30"/>
        <w:spacing w:line="360" w:lineRule="auto"/>
        <w:ind w:left="1475" w:right="1470" w:hanging="1475" w:hangingChars="612"/>
        <w:rPr>
          <w:rFonts w:hint="eastAsia" w:ascii="宋体" w:hAnsi="宋体" w:cs="宋体"/>
          <w:b/>
          <w:sz w:val="24"/>
          <w:szCs w:val="24"/>
        </w:rPr>
      </w:pPr>
      <w:r>
        <w:rPr>
          <w:rFonts w:hint="eastAsia" w:ascii="宋体" w:hAnsi="宋体" w:cs="宋体"/>
          <w:b/>
          <w:sz w:val="24"/>
          <w:szCs w:val="24"/>
        </w:rPr>
        <w:t xml:space="preserve">       合同编号（甲方）：            </w:t>
      </w:r>
    </w:p>
    <w:p>
      <w:pPr>
        <w:pStyle w:val="30"/>
        <w:spacing w:line="360" w:lineRule="auto"/>
        <w:ind w:left="1675" w:right="1470" w:hanging="1675" w:hangingChars="695"/>
        <w:rPr>
          <w:rFonts w:hint="eastAsia" w:ascii="宋体" w:hAnsi="宋体" w:cs="宋体"/>
          <w:b/>
          <w:sz w:val="24"/>
          <w:szCs w:val="24"/>
        </w:rPr>
      </w:pPr>
      <w:r>
        <w:rPr>
          <w:rFonts w:hint="eastAsia" w:ascii="宋体" w:hAnsi="宋体" w:cs="宋体"/>
          <w:b/>
          <w:sz w:val="24"/>
          <w:szCs w:val="24"/>
        </w:rPr>
        <w:t xml:space="preserve">       合同编号（乙方）：            </w:t>
      </w:r>
    </w:p>
    <w:p>
      <w:pPr>
        <w:pStyle w:val="30"/>
        <w:spacing w:line="360" w:lineRule="auto"/>
        <w:ind w:left="1470" w:right="1470" w:firstLine="482"/>
        <w:jc w:val="center"/>
        <w:rPr>
          <w:rFonts w:hint="eastAsia" w:ascii="宋体" w:hAnsi="宋体" w:cs="宋体"/>
          <w:b/>
          <w:sz w:val="24"/>
          <w:szCs w:val="24"/>
        </w:rPr>
      </w:pP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rPr>
          <w:rFonts w:hint="eastAsia" w:ascii="宋体" w:hAnsi="宋体" w:cs="宋体"/>
          <w:b/>
          <w:sz w:val="28"/>
          <w:szCs w:val="28"/>
        </w:rPr>
      </w:pPr>
      <w:r>
        <w:rPr>
          <w:rFonts w:ascii="宋体" w:hAnsi="宋体" w:cs="宋体"/>
          <w:b/>
          <w:sz w:val="28"/>
          <w:szCs w:val="28"/>
        </w:rPr>
        <w:t>2025年前海合作区办公用房、总部企业等扶持资金政策第三方协审</w:t>
      </w:r>
    </w:p>
    <w:p>
      <w:pPr>
        <w:spacing w:line="360" w:lineRule="auto"/>
        <w:jc w:val="center"/>
        <w:rPr>
          <w:rFonts w:hint="eastAsia" w:ascii="宋体" w:hAnsi="宋体" w:cs="宋体"/>
          <w:b/>
          <w:sz w:val="28"/>
          <w:szCs w:val="28"/>
        </w:rPr>
      </w:pPr>
      <w:r>
        <w:rPr>
          <w:rFonts w:ascii="宋体" w:hAnsi="宋体" w:cs="宋体"/>
          <w:b/>
          <w:sz w:val="28"/>
          <w:szCs w:val="28"/>
        </w:rPr>
        <w:t>服务项目</w:t>
      </w:r>
      <w:r>
        <w:rPr>
          <w:rFonts w:hint="eastAsia" w:ascii="宋体" w:hAnsi="宋体" w:cs="宋体"/>
          <w:b/>
          <w:sz w:val="28"/>
          <w:szCs w:val="28"/>
        </w:rPr>
        <w:t>委托合同</w:t>
      </w:r>
    </w:p>
    <w:p>
      <w:pPr>
        <w:spacing w:line="360" w:lineRule="auto"/>
        <w:rPr>
          <w:rFonts w:hint="eastAsia" w:ascii="宋体" w:hAnsi="宋体" w:cs="宋体"/>
          <w:sz w:val="24"/>
        </w:rPr>
      </w:pPr>
      <w:r>
        <w:rPr>
          <w:rFonts w:hint="eastAsia" w:ascii="宋体" w:hAnsi="宋体" w:cs="宋体"/>
          <w:sz w:val="24"/>
        </w:rPr>
        <w:t xml:space="preserve"> </w:t>
      </w:r>
    </w:p>
    <w:p>
      <w:pPr>
        <w:pStyle w:val="30"/>
        <w:spacing w:line="360" w:lineRule="auto"/>
        <w:ind w:right="1470" w:firstLine="482"/>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ascii="宋体" w:hAnsi="宋体" w:cs="宋体"/>
          <w:bCs/>
          <w:sz w:val="24"/>
          <w:u w:val="single"/>
        </w:rPr>
        <w:t>2025年前海合作区办公用房、总部企业等扶持资金政策第三方协审服务项目</w:t>
      </w:r>
      <w:r>
        <w:rPr>
          <w:rFonts w:hint="eastAsia" w:ascii="宋体" w:hAnsi="宋体" w:cs="宋体"/>
          <w:bCs/>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sz w:val="24"/>
        </w:rPr>
        <w:t xml:space="preserve"> </w:t>
      </w: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pStyle w:val="12"/>
      </w:pPr>
      <w:r>
        <w:rPr>
          <w:rFonts w:hint="eastAsia"/>
        </w:rPr>
        <w:t>联系人：</w:t>
      </w:r>
    </w:p>
    <w:p>
      <w:pPr>
        <w:pStyle w:val="12"/>
      </w:pPr>
      <w:r>
        <w:rPr>
          <w:rFonts w:hint="eastAsia"/>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pStyle w:val="12"/>
      </w:pPr>
      <w:r>
        <w:rPr>
          <w:rFonts w:hint="eastAsia"/>
        </w:rPr>
        <w:t>联系人：</w:t>
      </w:r>
    </w:p>
    <w:p>
      <w:pPr>
        <w:pStyle w:val="12"/>
      </w:pPr>
      <w:r>
        <w:rPr>
          <w:rFonts w:hint="eastAsia"/>
        </w:rPr>
        <w:t>联系方式：</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根据《中华人民共和国民法典》等法律、法规的相关规定和编号为【   】招标项目的中标结果，由【   】单位（以下简称乙方）为中标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   】单位（以下简称乙方）协商，就甲方委托乙方共同承担</w:t>
      </w:r>
      <w:r>
        <w:rPr>
          <w:rFonts w:ascii="宋体" w:hAnsi="宋体" w:cs="宋体"/>
          <w:b/>
          <w:bCs/>
          <w:sz w:val="24"/>
          <w:u w:val="single"/>
        </w:rPr>
        <w:t>2025年前海合作区办公用房、总部企业等扶持资金政策第三方协审服务项目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hint="eastAsia" w:ascii="宋体" w:hAnsi="宋体" w:cs="宋体"/>
          <w:b/>
          <w:bCs/>
          <w:sz w:val="24"/>
        </w:rPr>
      </w:pPr>
      <w:r>
        <w:rPr>
          <w:rFonts w:hint="eastAsia" w:ascii="宋体" w:hAnsi="宋体" w:cs="宋体"/>
          <w:b/>
          <w:bCs/>
          <w:sz w:val="24"/>
        </w:rPr>
        <w:t>第一条  项目研究内容</w:t>
      </w:r>
    </w:p>
    <w:p>
      <w:pPr>
        <w:spacing w:line="360" w:lineRule="auto"/>
        <w:ind w:firstLine="480" w:firstLineChars="200"/>
        <w:rPr>
          <w:rFonts w:hint="eastAsia" w:ascii="宋体" w:hAnsi="宋体" w:cs="宋体"/>
          <w:b/>
          <w:bCs/>
          <w:sz w:val="24"/>
        </w:rPr>
      </w:pPr>
      <w:r>
        <w:rPr>
          <w:rFonts w:hint="eastAsia" w:ascii="宋体" w:hAnsi="宋体" w:cs="宋体"/>
          <w:sz w:val="24"/>
        </w:rPr>
        <w:t>项目名称：</w:t>
      </w:r>
      <w:r>
        <w:rPr>
          <w:rFonts w:ascii="宋体" w:hAnsi="宋体" w:cs="宋体"/>
          <w:b/>
          <w:bCs/>
          <w:sz w:val="24"/>
        </w:rPr>
        <w:t>2025年前海合作区办公用房、总部企业等扶持资金政策第三方协审服务项目</w:t>
      </w:r>
    </w:p>
    <w:p>
      <w:pPr>
        <w:spacing w:line="360" w:lineRule="auto"/>
        <w:ind w:firstLine="482" w:firstLineChars="200"/>
        <w:rPr>
          <w:rFonts w:hint="eastAsia" w:ascii="宋体" w:hAnsi="宋体" w:cs="宋体"/>
          <w:kern w:val="0"/>
          <w:sz w:val="24"/>
        </w:rPr>
      </w:pPr>
      <w:r>
        <w:rPr>
          <w:rFonts w:hint="eastAsia" w:ascii="宋体" w:hAnsi="宋体" w:cs="宋体"/>
          <w:b/>
          <w:bCs/>
          <w:kern w:val="0"/>
          <w:sz w:val="24"/>
        </w:rPr>
        <w:t>1、项目概况</w:t>
      </w:r>
    </w:p>
    <w:p>
      <w:pPr>
        <w:spacing w:line="360" w:lineRule="auto"/>
        <w:ind w:firstLine="480" w:firstLineChars="200"/>
        <w:rPr>
          <w:rFonts w:hint="eastAsia" w:ascii="宋体" w:hAnsi="宋体" w:cs="宋体"/>
          <w:sz w:val="24"/>
        </w:rPr>
      </w:pPr>
      <w:r>
        <w:rPr>
          <w:rFonts w:hint="eastAsia" w:ascii="宋体" w:hAnsi="宋体" w:cs="宋体"/>
          <w:sz w:val="24"/>
        </w:rPr>
        <w:t>根据《深圳市前海深港现代服务业合作区促进产业集聚办公用房资金补贴办法》（以下简称《办公用房资金补贴办法》）、《深圳市前海深港现代服务业合作区管理局关于服务深港合作鼓励总部企业发展的实施办法》（以下简称《总部企业发展实施办法》），对申请202</w:t>
      </w:r>
      <w:r>
        <w:rPr>
          <w:rFonts w:ascii="宋体" w:hAnsi="宋体" w:cs="宋体"/>
          <w:sz w:val="24"/>
        </w:rPr>
        <w:t>4</w:t>
      </w:r>
      <w:r>
        <w:rPr>
          <w:rFonts w:hint="eastAsia" w:ascii="宋体" w:hAnsi="宋体" w:cs="宋体"/>
          <w:sz w:val="24"/>
        </w:rPr>
        <w:t>年度办公用房扶持资金、202</w:t>
      </w:r>
      <w:r>
        <w:rPr>
          <w:rFonts w:ascii="宋体" w:hAnsi="宋体" w:cs="宋体"/>
          <w:sz w:val="24"/>
        </w:rPr>
        <w:t>3</w:t>
      </w:r>
      <w:r>
        <w:rPr>
          <w:rFonts w:hint="eastAsia" w:ascii="宋体" w:hAnsi="宋体" w:cs="宋体"/>
          <w:sz w:val="24"/>
        </w:rPr>
        <w:t>至202</w:t>
      </w:r>
      <w:r>
        <w:rPr>
          <w:rFonts w:ascii="宋体" w:hAnsi="宋体" w:cs="宋体"/>
          <w:sz w:val="24"/>
        </w:rPr>
        <w:t>4</w:t>
      </w:r>
      <w:r>
        <w:rPr>
          <w:rFonts w:hint="eastAsia" w:ascii="宋体" w:hAnsi="宋体" w:cs="宋体"/>
          <w:sz w:val="24"/>
        </w:rPr>
        <w:t>年度总部企业奖励的申报材料进行协审并出具</w:t>
      </w:r>
      <w:r>
        <w:rPr>
          <w:rFonts w:hint="eastAsia" w:ascii="宋体" w:hAnsi="宋体" w:cs="宋体"/>
          <w:sz w:val="24"/>
          <w:lang w:eastAsia="zh-CN"/>
        </w:rPr>
        <w:t>法律意见书，同时提供与本项目相关的其他法律服务工作（提供涉及此项目的日常法律咨询服务，对可能存在的法律风险给予必要提示，如出现问题协助给出全面稳妥的处理解决方案）</w:t>
      </w:r>
      <w:r>
        <w:rPr>
          <w:rFonts w:hint="eastAsia" w:ascii="宋体" w:hAnsi="宋体" w:cs="宋体"/>
          <w:sz w:val="24"/>
        </w:rPr>
        <w:t>。</w:t>
      </w:r>
    </w:p>
    <w:p>
      <w:pPr>
        <w:numPr>
          <w:ilvl w:val="255"/>
          <w:numId w:val="0"/>
        </w:numPr>
        <w:spacing w:line="360" w:lineRule="auto"/>
        <w:ind w:firstLine="482" w:firstLineChars="200"/>
        <w:rPr>
          <w:rFonts w:hint="eastAsia" w:ascii="宋体" w:hAnsi="宋体" w:cs="宋体"/>
          <w:b/>
          <w:bCs/>
          <w:sz w:val="24"/>
        </w:rPr>
      </w:pPr>
      <w:r>
        <w:rPr>
          <w:rFonts w:hint="eastAsia" w:ascii="宋体" w:hAnsi="宋体" w:cs="宋体"/>
          <w:b/>
          <w:bCs/>
          <w:sz w:val="24"/>
        </w:rPr>
        <w:t>2、项目内容</w:t>
      </w:r>
    </w:p>
    <w:p>
      <w:pPr>
        <w:spacing w:line="360" w:lineRule="auto"/>
        <w:ind w:firstLine="480" w:firstLineChars="200"/>
      </w:pPr>
      <w:r>
        <w:rPr>
          <w:rFonts w:hint="eastAsia" w:ascii="宋体" w:hAnsi="宋体" w:cs="宋体"/>
          <w:sz w:val="24"/>
          <w:lang w:val="en-US" w:eastAsia="zh-CN"/>
        </w:rPr>
        <w:t>2.1</w:t>
      </w:r>
      <w:r>
        <w:rPr>
          <w:rFonts w:hint="eastAsia" w:ascii="宋体" w:hAnsi="宋体" w:cs="宋体"/>
          <w:sz w:val="24"/>
        </w:rPr>
        <w:t>产业政策协审服务</w:t>
      </w:r>
    </w:p>
    <w:p>
      <w:pPr>
        <w:spacing w:line="360" w:lineRule="auto"/>
        <w:ind w:firstLine="480" w:firstLineChars="200"/>
        <w:rPr>
          <w:rFonts w:hint="eastAsia" w:ascii="宋体" w:hAnsi="宋体" w:cs="宋体"/>
          <w:sz w:val="24"/>
        </w:rPr>
      </w:pPr>
      <w:r>
        <w:rPr>
          <w:rFonts w:hint="eastAsia" w:ascii="宋体" w:hAnsi="宋体" w:cs="宋体"/>
          <w:sz w:val="24"/>
        </w:rPr>
        <w:t>（1）文本审核</w:t>
      </w:r>
      <w:r>
        <w:rPr>
          <w:rFonts w:hint="eastAsia" w:ascii="宋体" w:hAnsi="宋体" w:cs="宋体"/>
          <w:sz w:val="24"/>
          <w:lang w:val="zh-CN"/>
        </w:rPr>
        <w:t>。对申请单位提交的申报材料进行审核，主要是审核申报材料的完备性、规范性和真实性。</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企业信用信息查询。主要通过</w:t>
      </w:r>
      <w:r>
        <w:rPr>
          <w:rFonts w:hint="eastAsia" w:ascii="宋体" w:hAnsi="宋体" w:cs="宋体"/>
          <w:sz w:val="24"/>
        </w:rPr>
        <w:t>国家</w:t>
      </w:r>
      <w:r>
        <w:rPr>
          <w:rFonts w:hint="eastAsia" w:ascii="宋体" w:hAnsi="宋体" w:cs="宋体"/>
          <w:sz w:val="24"/>
          <w:lang w:val="zh-CN"/>
        </w:rPr>
        <w:t>企业信用信息公示系统、深圳市市场和质量监督管理委员会网站等政府平台查询、核对企业提供的注册登记信息、无经营异常信息、行政处罚记录、企业涉诉记录等情况。</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zh-CN"/>
        </w:rPr>
        <w:t>企业资格网络核查</w:t>
      </w:r>
      <w:r>
        <w:rPr>
          <w:rFonts w:hint="eastAsia" w:ascii="宋体" w:hAnsi="宋体" w:cs="宋体"/>
          <w:sz w:val="24"/>
        </w:rPr>
        <w:t>。</w:t>
      </w:r>
      <w:r>
        <w:rPr>
          <w:rFonts w:hint="eastAsia" w:ascii="宋体" w:hAnsi="宋体" w:cs="宋体"/>
          <w:sz w:val="24"/>
          <w:lang w:val="zh-CN"/>
        </w:rPr>
        <w:t>对涉及申请主体资格认定，如高新技术企业、中基协备案的外商独资私募证券投资基金管理企业、持牌金融机构、上市（挂牌）企业等，通过访问对应网站进行网络核查。</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zh-CN"/>
        </w:rPr>
        <w:t>实地调查与访谈</w:t>
      </w:r>
      <w:r>
        <w:rPr>
          <w:rFonts w:hint="eastAsia" w:ascii="宋体" w:hAnsi="宋体" w:cs="宋体"/>
          <w:sz w:val="24"/>
        </w:rPr>
        <w:t>。</w:t>
      </w:r>
      <w:r>
        <w:rPr>
          <w:rFonts w:hint="eastAsia" w:ascii="宋体" w:hAnsi="宋体" w:cs="宋体"/>
          <w:sz w:val="24"/>
          <w:lang w:val="zh-CN"/>
        </w:rPr>
        <w:t>必要时采取实地调查、现场访谈的手段，对被核查企业的实际办公场所</w:t>
      </w:r>
      <w:r>
        <w:rPr>
          <w:rFonts w:hint="eastAsia" w:ascii="宋体" w:hAnsi="宋体" w:cs="宋体"/>
          <w:sz w:val="24"/>
        </w:rPr>
        <w:t>、是否存在转分租行为</w:t>
      </w:r>
      <w:r>
        <w:rPr>
          <w:rFonts w:hint="eastAsia" w:ascii="宋体" w:hAnsi="宋体" w:cs="宋体"/>
          <w:sz w:val="24"/>
          <w:lang w:val="zh-CN"/>
        </w:rPr>
        <w:t>等需要现场核查的事项进行现场核查；根据核查需要，访谈被核查企业的相关人员（包括但不限于股东、高级管理人员等），对申报材料中未涉及的或存在疑问的事项进行核实。</w:t>
      </w:r>
    </w:p>
    <w:p>
      <w:pPr>
        <w:spacing w:line="360" w:lineRule="auto"/>
        <w:ind w:firstLine="480" w:firstLineChars="200"/>
        <w:rPr>
          <w:rFonts w:hint="eastAsia" w:ascii="宋体" w:hAnsi="宋体" w:cs="宋体"/>
          <w:sz w:val="24"/>
          <w:lang w:val="zh-CN"/>
        </w:rPr>
      </w:pPr>
      <w:r>
        <w:rPr>
          <w:rFonts w:hint="eastAsia" w:ascii="宋体" w:hAnsi="宋体" w:cs="宋体"/>
          <w:sz w:val="24"/>
        </w:rPr>
        <w:t>（5）</w:t>
      </w:r>
      <w:r>
        <w:rPr>
          <w:rFonts w:hint="eastAsia" w:ascii="宋体" w:hAnsi="宋体" w:cs="宋体"/>
          <w:sz w:val="24"/>
          <w:lang w:val="zh-CN"/>
        </w:rPr>
        <w:t>出具审核意见。对机构申报项目的条件是否实质性符合政策要求提出第三方意见。综合</w:t>
      </w:r>
      <w:r>
        <w:rPr>
          <w:rFonts w:hint="eastAsia" w:ascii="宋体" w:hAnsi="宋体" w:cs="宋体"/>
          <w:sz w:val="24"/>
        </w:rPr>
        <w:t>上述</w:t>
      </w:r>
      <w:r>
        <w:rPr>
          <w:rFonts w:hint="eastAsia" w:ascii="宋体" w:hAnsi="宋体" w:cs="宋体"/>
          <w:sz w:val="24"/>
          <w:lang w:val="zh-CN"/>
        </w:rPr>
        <w:t>核查情况出具法律意见书</w:t>
      </w:r>
      <w:r>
        <w:rPr>
          <w:rFonts w:hint="eastAsia" w:ascii="宋体" w:hAnsi="宋体" w:cs="宋体"/>
          <w:sz w:val="24"/>
        </w:rPr>
        <w:t>（包括</w:t>
      </w:r>
      <w:r>
        <w:rPr>
          <w:rFonts w:hint="eastAsia" w:ascii="宋体" w:hAnsi="宋体" w:cs="宋体"/>
          <w:kern w:val="0"/>
          <w:sz w:val="24"/>
        </w:rPr>
        <w:t>2024年度办公用房扶持资金</w:t>
      </w:r>
      <w:r>
        <w:rPr>
          <w:rFonts w:hint="eastAsia" w:ascii="宋体" w:hAnsi="宋体" w:cs="宋体"/>
          <w:sz w:val="24"/>
          <w:lang w:eastAsia="zh-CN"/>
        </w:rPr>
        <w:t>法律意见书</w:t>
      </w:r>
      <w:r>
        <w:rPr>
          <w:rFonts w:hint="eastAsia" w:ascii="宋体" w:hAnsi="宋体" w:cs="宋体"/>
          <w:sz w:val="24"/>
        </w:rPr>
        <w:t>、</w:t>
      </w:r>
      <w:r>
        <w:rPr>
          <w:rFonts w:hint="eastAsia" w:ascii="宋体" w:hAnsi="宋体" w:cs="宋体"/>
          <w:kern w:val="0"/>
          <w:sz w:val="24"/>
        </w:rPr>
        <w:t>202</w:t>
      </w:r>
      <w:r>
        <w:rPr>
          <w:rFonts w:ascii="宋体" w:hAnsi="宋体" w:cs="宋体"/>
          <w:kern w:val="0"/>
          <w:sz w:val="24"/>
        </w:rPr>
        <w:t>3</w:t>
      </w:r>
      <w:r>
        <w:rPr>
          <w:rFonts w:hint="eastAsia" w:ascii="宋体" w:hAnsi="宋体" w:cs="宋体"/>
          <w:kern w:val="0"/>
          <w:sz w:val="24"/>
        </w:rPr>
        <w:t>至</w:t>
      </w:r>
      <w:r>
        <w:rPr>
          <w:rFonts w:hint="eastAsia" w:ascii="宋体" w:hAnsi="宋体" w:cs="宋体"/>
          <w:sz w:val="24"/>
        </w:rPr>
        <w:t>202</w:t>
      </w:r>
      <w:r>
        <w:rPr>
          <w:rFonts w:ascii="宋体" w:hAnsi="宋体" w:cs="宋体"/>
          <w:sz w:val="24"/>
        </w:rPr>
        <w:t>4</w:t>
      </w:r>
      <w:r>
        <w:rPr>
          <w:rFonts w:hint="eastAsia" w:ascii="宋体" w:hAnsi="宋体" w:cs="宋体"/>
          <w:sz w:val="24"/>
        </w:rPr>
        <w:t>年度总部企业奖励</w:t>
      </w:r>
      <w:r>
        <w:rPr>
          <w:rFonts w:hint="eastAsia" w:ascii="宋体" w:hAnsi="宋体" w:cs="宋体"/>
          <w:sz w:val="24"/>
          <w:lang w:eastAsia="zh-CN"/>
        </w:rPr>
        <w:t>法律意见书</w:t>
      </w:r>
      <w:r>
        <w:rPr>
          <w:rFonts w:hint="eastAsia" w:ascii="宋体" w:hAnsi="宋体" w:cs="宋体"/>
          <w:sz w:val="24"/>
        </w:rPr>
        <w:t>，具体数量以实际申报数量为准）</w:t>
      </w:r>
      <w:r>
        <w:rPr>
          <w:rFonts w:hint="eastAsia" w:ascii="宋体" w:hAnsi="宋体" w:cs="宋体"/>
          <w:sz w:val="24"/>
          <w:lang w:val="zh-CN"/>
        </w:rPr>
        <w:t>。</w:t>
      </w:r>
    </w:p>
    <w:p>
      <w:pPr>
        <w:spacing w:line="360" w:lineRule="auto"/>
        <w:ind w:firstLine="480" w:firstLineChars="200"/>
        <w:rPr>
          <w:rFonts w:hint="eastAsia" w:ascii="宋体" w:hAnsi="宋体" w:cs="宋体"/>
          <w:sz w:val="24"/>
          <w:lang w:val="zh-CN"/>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）与本项目相关的其他法律服务工作。提供涉及此项目的日常法律咨询服务，对可能存在的法律风险给予必要提示，如出现问题协助给出全面稳妥的处理解决方案。</w:t>
      </w:r>
    </w:p>
    <w:p>
      <w:pPr>
        <w:spacing w:line="360" w:lineRule="auto"/>
        <w:ind w:firstLine="482" w:firstLineChars="200"/>
        <w:rPr>
          <w:rFonts w:hint="eastAsia" w:ascii="宋体" w:hAnsi="宋体" w:cs="宋体"/>
          <w:b/>
          <w:bCs/>
          <w:sz w:val="24"/>
        </w:rPr>
      </w:pPr>
      <w:r>
        <w:rPr>
          <w:rFonts w:hint="eastAsia" w:ascii="宋体" w:hAnsi="宋体" w:cs="宋体"/>
          <w:b/>
          <w:bCs/>
          <w:sz w:val="24"/>
        </w:rPr>
        <w:t>3、人员要求</w:t>
      </w:r>
    </w:p>
    <w:p>
      <w:pPr>
        <w:spacing w:line="360" w:lineRule="auto"/>
        <w:ind w:firstLine="480" w:firstLineChars="200"/>
        <w:rPr>
          <w:rFonts w:hint="eastAsia" w:ascii="宋体" w:hAnsi="宋体" w:cs="宋体"/>
          <w:sz w:val="24"/>
        </w:rPr>
      </w:pPr>
      <w:r>
        <w:rPr>
          <w:rFonts w:hint="eastAsia" w:ascii="宋体" w:hAnsi="宋体" w:cs="宋体"/>
          <w:sz w:val="24"/>
        </w:rPr>
        <w:t>（1）拟配备本项目服务的律师团队应在3人或以上（含项目负责人）。</w:t>
      </w:r>
    </w:p>
    <w:p>
      <w:pPr>
        <w:spacing w:line="360" w:lineRule="auto"/>
        <w:ind w:firstLine="480" w:firstLineChars="200"/>
        <w:rPr>
          <w:rFonts w:hint="eastAsia" w:ascii="宋体" w:hAnsi="宋体" w:cs="宋体"/>
          <w:sz w:val="24"/>
        </w:rPr>
      </w:pPr>
      <w:r>
        <w:rPr>
          <w:rFonts w:hint="eastAsia" w:ascii="宋体" w:hAnsi="宋体" w:cs="宋体"/>
          <w:sz w:val="24"/>
        </w:rPr>
        <w:t>（以下为项目组成员）</w:t>
      </w:r>
    </w:p>
    <w:tbl>
      <w:tblPr>
        <w:tblStyle w:val="22"/>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55"/>
        <w:gridCol w:w="735"/>
        <w:gridCol w:w="735"/>
        <w:gridCol w:w="900"/>
        <w:gridCol w:w="1335"/>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序号</w:t>
            </w:r>
          </w:p>
        </w:tc>
        <w:tc>
          <w:tcPr>
            <w:tcW w:w="115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姓名</w:t>
            </w: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性别</w:t>
            </w: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年龄</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学历</w:t>
            </w: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职称、职务</w:t>
            </w:r>
          </w:p>
        </w:tc>
        <w:tc>
          <w:tcPr>
            <w:tcW w:w="257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拟任团队职务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1</w:t>
            </w:r>
          </w:p>
        </w:tc>
        <w:tc>
          <w:tcPr>
            <w:tcW w:w="115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257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2</w:t>
            </w:r>
          </w:p>
        </w:tc>
        <w:tc>
          <w:tcPr>
            <w:tcW w:w="115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257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 w:val="24"/>
              </w:rPr>
            </w:pPr>
            <w:r>
              <w:rPr>
                <w:rFonts w:hint="eastAsia" w:ascii="宋体" w:hAnsi="宋体" w:cs="宋体"/>
                <w:sz w:val="24"/>
              </w:rPr>
              <w:t>3</w:t>
            </w:r>
          </w:p>
        </w:tc>
        <w:tc>
          <w:tcPr>
            <w:tcW w:w="115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c>
          <w:tcPr>
            <w:tcW w:w="257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s="宋体"/>
                <w:sz w:val="24"/>
              </w:rPr>
            </w:pPr>
          </w:p>
        </w:tc>
      </w:tr>
    </w:tbl>
    <w:p>
      <w:pPr>
        <w:pStyle w:val="30"/>
        <w:numPr>
          <w:ilvl w:val="0"/>
          <w:numId w:val="8"/>
        </w:numPr>
        <w:ind w:firstLine="482"/>
        <w:rPr>
          <w:rFonts w:hint="eastAsia" w:ascii="宋体" w:hAnsi="宋体" w:cs="宋体"/>
          <w:b/>
          <w:bCs/>
          <w:sz w:val="24"/>
          <w:szCs w:val="24"/>
        </w:rPr>
      </w:pPr>
      <w:r>
        <w:rPr>
          <w:rFonts w:hint="eastAsia" w:ascii="宋体" w:hAnsi="宋体" w:cs="宋体"/>
          <w:b/>
          <w:bCs/>
          <w:sz w:val="24"/>
          <w:szCs w:val="24"/>
        </w:rPr>
        <w:t>服务期限</w:t>
      </w:r>
    </w:p>
    <w:p>
      <w:pPr>
        <w:spacing w:line="360" w:lineRule="auto"/>
        <w:ind w:firstLine="480" w:firstLineChars="200"/>
        <w:rPr>
          <w:rFonts w:hint="eastAsia" w:ascii="宋体" w:hAnsi="宋体" w:cs="宋体"/>
          <w:sz w:val="24"/>
        </w:rPr>
      </w:pPr>
      <w:r>
        <w:rPr>
          <w:rFonts w:hint="eastAsia" w:ascii="宋体" w:hAnsi="宋体" w:cs="宋体"/>
          <w:sz w:val="24"/>
        </w:rPr>
        <w:t>服务期为完成受理的企业申报材料（2024年度办公用房资金、2023至2024年度总部企业奖励）的全部审核工作内容，合同义务履行完毕为止。本项目不属于长期服务项目。</w:t>
      </w:r>
    </w:p>
    <w:p>
      <w:pPr>
        <w:numPr>
          <w:ilvl w:val="255"/>
          <w:numId w:val="0"/>
        </w:numPr>
        <w:spacing w:line="360" w:lineRule="auto"/>
        <w:ind w:firstLine="482" w:firstLineChars="200"/>
        <w:rPr>
          <w:rFonts w:hint="eastAsia" w:ascii="宋体" w:hAnsi="宋体" w:cs="宋体"/>
          <w:b/>
          <w:bCs/>
          <w:sz w:val="24"/>
        </w:rPr>
      </w:pPr>
      <w:r>
        <w:rPr>
          <w:rFonts w:hint="eastAsia" w:ascii="宋体" w:hAnsi="宋体" w:cs="宋体"/>
          <w:b/>
          <w:bCs/>
          <w:sz w:val="24"/>
        </w:rPr>
        <w:t>5、合同费用</w:t>
      </w:r>
    </w:p>
    <w:p>
      <w:pPr>
        <w:numPr>
          <w:ilvl w:val="255"/>
          <w:numId w:val="0"/>
        </w:numPr>
        <w:spacing w:line="360" w:lineRule="auto"/>
        <w:ind w:firstLine="480" w:firstLineChars="200"/>
        <w:rPr>
          <w:rFonts w:hint="eastAsia" w:ascii="宋体" w:hAnsi="宋体" w:cs="宋体"/>
          <w:sz w:val="24"/>
        </w:rPr>
      </w:pPr>
      <w:r>
        <w:rPr>
          <w:rFonts w:hint="eastAsia" w:ascii="宋体" w:hAnsi="宋体" w:cs="宋体"/>
          <w:sz w:val="24"/>
        </w:rPr>
        <w:t>本项目合同金额（支付上限）共计（大写）：</w:t>
      </w:r>
      <w:r>
        <w:rPr>
          <w:rFonts w:hint="eastAsia" w:ascii="宋体" w:hAnsi="宋体" w:cs="宋体"/>
          <w:sz w:val="24"/>
          <w:lang w:val="en-US" w:eastAsia="zh-CN"/>
        </w:rPr>
        <w:t xml:space="preserve">   </w:t>
      </w:r>
      <w:r>
        <w:rPr>
          <w:rFonts w:hint="eastAsia" w:ascii="宋体" w:hAnsi="宋体" w:cs="宋体"/>
          <w:sz w:val="24"/>
        </w:rPr>
        <w:t>元整  （￥0.00）。根据实际发生数量结算（实际数量以甲方提出的工作需求为准，结算时按中标单价结算）。此金额包含项目执行过程中乙方及乙方团队成员为项目所发生的所有费用（包括并不限于差旅费、住宿费、餐费、交通费、资料费、调研费、通信费、税费等相关费用）。</w:t>
      </w:r>
    </w:p>
    <w:p>
      <w:pPr>
        <w:widowControl/>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服务项目单价（单位：元）</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0"/>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495" w:type="pct"/>
          </w:tcPr>
          <w:p>
            <w:pPr>
              <w:widowControl/>
              <w:spacing w:line="360" w:lineRule="auto"/>
              <w:ind w:firstLine="480" w:firstLineChars="200"/>
              <w:jc w:val="left"/>
              <w:rPr>
                <w:rFonts w:hint="eastAsia" w:ascii="宋体" w:hAnsi="宋体" w:cs="宋体"/>
                <w:sz w:val="24"/>
              </w:rPr>
            </w:pPr>
            <w:r>
              <w:rPr>
                <w:rFonts w:hint="eastAsia" w:ascii="宋体" w:hAnsi="宋体" w:cs="宋体"/>
                <w:sz w:val="24"/>
              </w:rPr>
              <w:t>项目名称</w:t>
            </w:r>
          </w:p>
        </w:tc>
        <w:tc>
          <w:tcPr>
            <w:tcW w:w="2504" w:type="pct"/>
          </w:tcPr>
          <w:p>
            <w:pPr>
              <w:widowControl/>
              <w:spacing w:line="360" w:lineRule="auto"/>
              <w:ind w:firstLine="480" w:firstLineChars="200"/>
              <w:jc w:val="left"/>
              <w:rPr>
                <w:rFonts w:hint="eastAsia" w:ascii="宋体" w:hAnsi="宋体" w:cs="宋体"/>
                <w:sz w:val="24"/>
              </w:rPr>
            </w:pPr>
            <w:r>
              <w:rPr>
                <w:rFonts w:hint="eastAsia" w:ascii="宋体" w:hAnsi="宋体" w:cs="宋体"/>
                <w:sz w:val="24"/>
              </w:rPr>
              <w:t>单价（元/份）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pct"/>
            <w:vAlign w:val="center"/>
          </w:tcPr>
          <w:p>
            <w:pPr>
              <w:spacing w:line="360" w:lineRule="auto"/>
              <w:ind w:firstLine="480" w:firstLineChars="200"/>
              <w:jc w:val="left"/>
              <w:rPr>
                <w:rFonts w:hint="eastAsia" w:ascii="宋体" w:hAnsi="宋体" w:cs="宋体"/>
                <w:sz w:val="24"/>
              </w:rPr>
            </w:pPr>
            <w:r>
              <w:rPr>
                <w:rFonts w:hint="eastAsia" w:ascii="宋体" w:hAnsi="宋体" w:cs="宋体"/>
                <w:sz w:val="24"/>
              </w:rPr>
              <w:t>办公楼宇产业载体认定审核</w:t>
            </w:r>
          </w:p>
        </w:tc>
        <w:tc>
          <w:tcPr>
            <w:tcW w:w="2504" w:type="pct"/>
          </w:tcPr>
          <w:p>
            <w:pPr>
              <w:widowControl/>
              <w:spacing w:line="360" w:lineRule="auto"/>
              <w:ind w:firstLine="480" w:firstLineChars="20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5" w:type="pct"/>
            <w:vAlign w:val="center"/>
          </w:tcPr>
          <w:p>
            <w:pPr>
              <w:spacing w:line="360" w:lineRule="auto"/>
              <w:ind w:firstLine="480" w:firstLineChars="200"/>
              <w:jc w:val="left"/>
              <w:rPr>
                <w:rFonts w:hint="eastAsia" w:ascii="宋体" w:hAnsi="宋体" w:cs="宋体"/>
                <w:sz w:val="24"/>
              </w:rPr>
            </w:pPr>
            <w:r>
              <w:rPr>
                <w:rFonts w:hint="eastAsia" w:ascii="宋体" w:hAnsi="宋体" w:cs="宋体"/>
                <w:sz w:val="24"/>
              </w:rPr>
              <w:t>办公用房资金申报审核</w:t>
            </w:r>
          </w:p>
        </w:tc>
        <w:tc>
          <w:tcPr>
            <w:tcW w:w="2504" w:type="pct"/>
          </w:tcPr>
          <w:p>
            <w:pPr>
              <w:widowControl/>
              <w:spacing w:line="360" w:lineRule="auto"/>
              <w:ind w:firstLine="480" w:firstLineChars="20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pct"/>
            <w:vAlign w:val="center"/>
          </w:tcPr>
          <w:p>
            <w:pPr>
              <w:spacing w:line="360" w:lineRule="auto"/>
              <w:ind w:firstLine="480" w:firstLineChars="200"/>
              <w:jc w:val="left"/>
              <w:rPr>
                <w:rFonts w:hint="eastAsia" w:ascii="宋体" w:hAnsi="宋体" w:cs="宋体"/>
                <w:sz w:val="24"/>
              </w:rPr>
            </w:pPr>
            <w:r>
              <w:rPr>
                <w:rFonts w:hint="eastAsia" w:ascii="宋体" w:hAnsi="宋体" w:cs="宋体"/>
                <w:sz w:val="24"/>
              </w:rPr>
              <w:t>总部企业认定</w:t>
            </w:r>
          </w:p>
        </w:tc>
        <w:tc>
          <w:tcPr>
            <w:tcW w:w="2504" w:type="pct"/>
          </w:tcPr>
          <w:p>
            <w:pPr>
              <w:widowControl/>
              <w:spacing w:line="360" w:lineRule="auto"/>
              <w:ind w:firstLine="480" w:firstLineChars="200"/>
              <w:jc w:val="left"/>
              <w:rPr>
                <w:rFonts w:hint="eastAsia" w:ascii="宋体" w:hAnsi="宋体" w:cs="宋体"/>
                <w:sz w:val="24"/>
              </w:rPr>
            </w:pPr>
          </w:p>
        </w:tc>
      </w:tr>
    </w:tbl>
    <w:p>
      <w:pPr>
        <w:pStyle w:val="7"/>
        <w:numPr>
          <w:ilvl w:val="255"/>
          <w:numId w:val="0"/>
        </w:numPr>
        <w:spacing w:before="0" w:line="360" w:lineRule="auto"/>
        <w:ind w:firstLine="482" w:firstLineChars="200"/>
        <w:rPr>
          <w:rFonts w:hint="eastAsia" w:ascii="宋体" w:hAnsi="宋体" w:cs="宋体"/>
          <w:b/>
          <w:bCs/>
        </w:rPr>
      </w:pPr>
      <w:r>
        <w:rPr>
          <w:rFonts w:hint="eastAsia" w:ascii="宋体" w:hAnsi="宋体" w:cs="宋体"/>
          <w:b/>
          <w:bCs/>
        </w:rPr>
        <w:t>6、付款方式</w:t>
      </w:r>
    </w:p>
    <w:p>
      <w:pPr>
        <w:spacing w:line="360" w:lineRule="auto"/>
        <w:ind w:firstLine="480" w:firstLineChars="200"/>
        <w:rPr>
          <w:rFonts w:hint="eastAsia" w:ascii="宋体" w:hAnsi="宋体" w:cs="宋体"/>
          <w:sz w:val="24"/>
        </w:rPr>
      </w:pPr>
      <w:r>
        <w:rPr>
          <w:rFonts w:hint="eastAsia" w:ascii="宋体" w:hAnsi="宋体" w:cs="宋体"/>
          <w:sz w:val="24"/>
        </w:rPr>
        <w:t>合同价款由甲方分3期付至乙方指定银行账户：</w:t>
      </w:r>
    </w:p>
    <w:p>
      <w:pPr>
        <w:spacing w:line="360" w:lineRule="auto"/>
        <w:ind w:firstLine="480" w:firstLineChars="200"/>
        <w:rPr>
          <w:rFonts w:hint="eastAsia" w:ascii="宋体" w:hAnsi="宋体" w:cs="宋体"/>
          <w:sz w:val="24"/>
        </w:rPr>
      </w:pPr>
      <w:r>
        <w:rPr>
          <w:rFonts w:hint="eastAsia" w:ascii="宋体" w:hAnsi="宋体" w:cs="宋体"/>
          <w:sz w:val="24"/>
        </w:rPr>
        <w:t>第1期：自本合同签订之日起10个工作日内，根据乙方提出的付款申请，甲方向乙方支付合同总金额（支付上限）的30%；</w:t>
      </w:r>
    </w:p>
    <w:p>
      <w:pPr>
        <w:spacing w:line="360" w:lineRule="auto"/>
        <w:ind w:firstLine="480" w:firstLineChars="200"/>
        <w:rPr>
          <w:rFonts w:hint="eastAsia" w:ascii="宋体" w:hAnsi="宋体" w:cs="宋体"/>
          <w:sz w:val="24"/>
        </w:rPr>
      </w:pPr>
      <w:r>
        <w:rPr>
          <w:rFonts w:hint="eastAsia" w:ascii="宋体" w:hAnsi="宋体" w:cs="宋体"/>
          <w:sz w:val="24"/>
        </w:rPr>
        <w:t>第2期：乙方提交的办公用房资金补贴或总部企业奖励受理</w:t>
      </w:r>
      <w:r>
        <w:rPr>
          <w:rFonts w:hint="eastAsia" w:ascii="宋体" w:hAnsi="宋体" w:cs="宋体"/>
          <w:sz w:val="24"/>
          <w:lang w:eastAsia="zh-CN"/>
        </w:rPr>
        <w:t>审核法律意见书</w:t>
      </w:r>
      <w:r>
        <w:rPr>
          <w:rFonts w:hint="eastAsia" w:ascii="宋体" w:hAnsi="宋体" w:cs="宋体"/>
          <w:sz w:val="24"/>
        </w:rPr>
        <w:t>经审核通过并发布资金扶持计划后10个工作日内，根据乙方提出的付款申请，甲方向乙方支付合同总金额（支付上限）的</w:t>
      </w:r>
      <w:r>
        <w:rPr>
          <w:rFonts w:hint="eastAsia" w:ascii="宋体" w:hAnsi="宋体" w:cs="宋体"/>
          <w:sz w:val="24"/>
          <w:lang w:val="en-US" w:eastAsia="zh-CN"/>
        </w:rPr>
        <w:t>4</w:t>
      </w:r>
      <w:r>
        <w:rPr>
          <w:rFonts w:hint="eastAsia" w:ascii="宋体" w:hAnsi="宋体" w:cs="宋体"/>
          <w:sz w:val="24"/>
        </w:rPr>
        <w:t>0%；</w:t>
      </w:r>
    </w:p>
    <w:p>
      <w:pPr>
        <w:spacing w:line="360" w:lineRule="auto"/>
        <w:ind w:firstLine="480" w:firstLineChars="200"/>
        <w:rPr>
          <w:rFonts w:hint="eastAsia" w:ascii="宋体" w:hAnsi="宋体" w:cs="宋体"/>
          <w:sz w:val="24"/>
        </w:rPr>
      </w:pPr>
      <w:r>
        <w:rPr>
          <w:rFonts w:hint="eastAsia" w:ascii="宋体" w:hAnsi="宋体" w:cs="宋体"/>
          <w:sz w:val="24"/>
        </w:rPr>
        <w:t>第3期：</w:t>
      </w:r>
      <w:r>
        <w:rPr>
          <w:rFonts w:hint="eastAsia" w:ascii="宋体" w:hAnsi="宋体" w:cs="宋体"/>
          <w:bCs/>
          <w:sz w:val="24"/>
        </w:rPr>
        <w:t>项目结束后，甲方组织对乙方工作进行验收。验收合格的，根据乙方提出的付款申请，甲方按服务期内乙方实际审核数量结算，向乙方支付剩余款项</w:t>
      </w:r>
      <w:r>
        <w:rPr>
          <w:rFonts w:hint="eastAsia" w:ascii="宋体" w:hAnsi="宋体" w:cs="宋体"/>
          <w:sz w:val="24"/>
        </w:rPr>
        <w:t>。实际结算金额累计最高不超过合同金额（支付上限）。</w:t>
      </w:r>
    </w:p>
    <w:p>
      <w:pPr>
        <w:spacing w:line="360" w:lineRule="auto"/>
        <w:ind w:firstLine="480" w:firstLineChars="200"/>
        <w:rPr>
          <w:rFonts w:hint="eastAsia" w:ascii="宋体" w:hAnsi="宋体" w:cs="宋体"/>
          <w:sz w:val="24"/>
        </w:rPr>
      </w:pPr>
      <w:r>
        <w:rPr>
          <w:rFonts w:hint="eastAsia" w:ascii="宋体" w:hAnsi="宋体" w:cs="宋体"/>
          <w:sz w:val="24"/>
        </w:rPr>
        <w:t>上述每期款项均在满足付款条件，且甲方收到乙方开具的载明相应金额的合格发票后10个工作日内付至乙方指定银行账户。如未及时收到发票，则甲方相应付款时间顺延。</w:t>
      </w:r>
    </w:p>
    <w:p>
      <w:pPr>
        <w:spacing w:line="360" w:lineRule="auto"/>
        <w:ind w:firstLine="482" w:firstLineChars="200"/>
        <w:rPr>
          <w:rFonts w:hint="eastAsia" w:ascii="宋体" w:hAnsi="宋体" w:cs="宋体"/>
          <w:b/>
          <w:bCs/>
          <w:sz w:val="24"/>
        </w:rPr>
      </w:pPr>
      <w:r>
        <w:rPr>
          <w:rFonts w:hint="eastAsia" w:ascii="宋体" w:hAnsi="宋体" w:cs="宋体"/>
          <w:b/>
          <w:bCs/>
          <w:sz w:val="24"/>
        </w:rPr>
        <w:t>第二条  甲方的义务</w:t>
      </w:r>
    </w:p>
    <w:p>
      <w:pPr>
        <w:spacing w:line="360" w:lineRule="auto"/>
        <w:ind w:firstLine="480" w:firstLineChars="200"/>
        <w:rPr>
          <w:rFonts w:hint="eastAsia"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hint="eastAsia"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hint="eastAsia" w:ascii="宋体" w:hAnsi="宋体" w:cs="宋体"/>
          <w:sz w:val="24"/>
        </w:rPr>
      </w:pPr>
      <w:r>
        <w:rPr>
          <w:rFonts w:hint="eastAsia" w:ascii="宋体" w:hAnsi="宋体" w:cs="宋体"/>
          <w:sz w:val="24"/>
        </w:rPr>
        <w:t>3、负责组织项目验收。</w:t>
      </w:r>
    </w:p>
    <w:p>
      <w:pPr>
        <w:spacing w:line="360" w:lineRule="auto"/>
        <w:ind w:firstLine="480" w:firstLineChars="200"/>
        <w:rPr>
          <w:rFonts w:hint="eastAsia"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hint="eastAsia" w:ascii="宋体" w:hAnsi="宋体" w:cs="宋体"/>
          <w:sz w:val="24"/>
        </w:rPr>
      </w:pPr>
      <w:r>
        <w:rPr>
          <w:rFonts w:hint="eastAsia" w:ascii="宋体" w:hAnsi="宋体" w:cs="宋体"/>
          <w:sz w:val="24"/>
        </w:rPr>
        <w:t>5、甲方指定专人与乙方对接项目，并及时确认需求，在项目实施过程中，提出业务指导意见。</w:t>
      </w:r>
    </w:p>
    <w:p>
      <w:pPr>
        <w:spacing w:line="360" w:lineRule="auto"/>
        <w:ind w:firstLine="482" w:firstLineChars="200"/>
        <w:rPr>
          <w:rFonts w:hint="eastAsia" w:ascii="宋体" w:hAnsi="宋体" w:cs="宋体"/>
          <w:b/>
          <w:bCs/>
          <w:sz w:val="24"/>
        </w:rPr>
      </w:pPr>
      <w:r>
        <w:rPr>
          <w:rFonts w:hint="eastAsia" w:ascii="宋体" w:hAnsi="宋体" w:cs="宋体"/>
          <w:b/>
          <w:bCs/>
          <w:sz w:val="24"/>
        </w:rPr>
        <w:t>第三条  乙方的义务</w:t>
      </w:r>
    </w:p>
    <w:p>
      <w:pPr>
        <w:spacing w:line="360" w:lineRule="auto"/>
        <w:ind w:firstLine="480" w:firstLineChars="200"/>
        <w:rPr>
          <w:rFonts w:hint="eastAsia" w:ascii="宋体" w:hAnsi="宋体" w:cs="宋体"/>
          <w:sz w:val="24"/>
        </w:rPr>
      </w:pPr>
      <w:r>
        <w:rPr>
          <w:rFonts w:hint="eastAsia" w:ascii="宋体" w:hAnsi="宋体" w:cs="宋体"/>
          <w:sz w:val="24"/>
        </w:rPr>
        <w:t>1、应按照</w:t>
      </w:r>
      <w:r>
        <w:rPr>
          <w:rFonts w:hint="eastAsia" w:ascii="宋体" w:hAnsi="宋体" w:cs="宋体"/>
          <w:sz w:val="24"/>
          <w:highlight w:val="yellow"/>
        </w:rPr>
        <w:t>【  】</w:t>
      </w:r>
      <w:r>
        <w:rPr>
          <w:rFonts w:hint="eastAsia" w:ascii="宋体" w:hAnsi="宋体" w:cs="宋体"/>
          <w:sz w:val="24"/>
        </w:rPr>
        <w:t>号招标文件、乙方投标文件以及本合同的要求按期完成本项目服务工作。</w:t>
      </w:r>
    </w:p>
    <w:p>
      <w:pPr>
        <w:spacing w:line="360" w:lineRule="auto"/>
        <w:ind w:firstLine="480" w:firstLineChars="200"/>
        <w:rPr>
          <w:rFonts w:hint="eastAsia"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hint="eastAsia"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hint="eastAsia"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hint="eastAsia" w:ascii="宋体" w:hAnsi="宋体" w:cs="宋体"/>
          <w:sz w:val="24"/>
        </w:rPr>
      </w:pPr>
      <w:r>
        <w:rPr>
          <w:rFonts w:hint="eastAsia" w:ascii="宋体" w:hAnsi="宋体" w:cs="宋体"/>
          <w:sz w:val="24"/>
        </w:rPr>
        <w:t>5、乙方应配合甲方开展验收工作</w:t>
      </w:r>
      <w:r>
        <w:rPr>
          <w:rFonts w:hint="eastAsia" w:ascii="宋体" w:hAnsi="宋体" w:cs="宋体"/>
          <w:sz w:val="24"/>
          <w:lang w:eastAsia="zh-CN"/>
        </w:rPr>
        <w:t>，</w:t>
      </w:r>
      <w:r>
        <w:rPr>
          <w:rFonts w:hint="eastAsia" w:ascii="宋体" w:hAnsi="宋体" w:cs="宋体"/>
          <w:sz w:val="24"/>
        </w:rPr>
        <w:t>对于验收过程中发现的问题，乙方应在发现问题之日起3天内进行改正，以符合甲方的需要。</w:t>
      </w:r>
    </w:p>
    <w:p>
      <w:pPr>
        <w:spacing w:line="360" w:lineRule="auto"/>
        <w:ind w:firstLine="480" w:firstLineChars="200"/>
        <w:rPr>
          <w:rFonts w:hint="eastAsia"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hint="eastAsia"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560" w:lineRule="exact"/>
        <w:ind w:firstLine="480" w:firstLineChars="200"/>
        <w:rPr>
          <w:rFonts w:hint="eastAsia" w:ascii="宋体" w:hAnsi="宋体" w:cs="宋体"/>
          <w:sz w:val="24"/>
        </w:rPr>
      </w:pPr>
      <w:r>
        <w:rPr>
          <w:rFonts w:hint="eastAsia" w:ascii="宋体" w:hAnsi="宋体" w:cs="宋体"/>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360" w:lineRule="auto"/>
        <w:ind w:firstLine="480" w:firstLineChars="200"/>
        <w:rPr>
          <w:rFonts w:hint="eastAsia"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w:t>
      </w:r>
    </w:p>
    <w:p>
      <w:pPr>
        <w:spacing w:line="360" w:lineRule="auto"/>
        <w:ind w:firstLine="480" w:firstLineChars="200"/>
        <w:rPr>
          <w:rFonts w:hint="eastAsia"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sz w:val="24"/>
        </w:rPr>
      </w:pPr>
      <w:r>
        <w:rPr>
          <w:rFonts w:hint="eastAsia" w:ascii="宋体" w:hAnsi="宋体" w:cs="宋体"/>
          <w:sz w:val="24"/>
        </w:rPr>
        <w:t>11、本合同期满或提前解除、终止后，乙方应将甲方的档案资料、信息数据等交还甲方，并应销毁或删除所有备份。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sz w:val="24"/>
        </w:rPr>
      </w:pPr>
      <w:r>
        <w:rPr>
          <w:rFonts w:hint="eastAsia" w:ascii="宋体" w:hAnsi="宋体" w:cs="宋体"/>
          <w:sz w:val="24"/>
        </w:rPr>
        <w:t>13、本项目在验收完毕后，乙方应提供相应的售后服务，为甲方提供后续的专业技术支持与咨询服务。</w:t>
      </w:r>
    </w:p>
    <w:p>
      <w:pPr>
        <w:spacing w:line="360" w:lineRule="auto"/>
        <w:ind w:firstLine="480" w:firstLineChars="200"/>
        <w:rPr>
          <w:rFonts w:hint="eastAsia" w:ascii="宋体" w:hAnsi="宋体" w:cs="宋体"/>
          <w:sz w:val="24"/>
        </w:rPr>
      </w:pPr>
      <w:r>
        <w:rPr>
          <w:rFonts w:hint="eastAsia" w:ascii="宋体" w:hAnsi="宋体" w:cs="宋体"/>
          <w:sz w:val="24"/>
        </w:rPr>
        <w:t>14、乙方指定项目联系人</w:t>
      </w:r>
    </w:p>
    <w:p>
      <w:pPr>
        <w:spacing w:line="360" w:lineRule="auto"/>
        <w:ind w:firstLine="480" w:firstLineChars="200"/>
        <w:rPr>
          <w:rFonts w:hint="eastAsia" w:ascii="宋体" w:hAnsi="宋体" w:cs="宋体"/>
          <w:sz w:val="24"/>
        </w:rPr>
      </w:pPr>
      <w:r>
        <w:rPr>
          <w:rFonts w:hint="eastAsia" w:ascii="宋体" w:hAnsi="宋体" w:cs="宋体"/>
          <w:sz w:val="24"/>
        </w:rPr>
        <w:t xml:space="preserve">姓名： </w:t>
      </w:r>
    </w:p>
    <w:p>
      <w:pPr>
        <w:spacing w:line="360" w:lineRule="auto"/>
        <w:ind w:firstLine="480" w:firstLineChars="200"/>
        <w:rPr>
          <w:rFonts w:hint="eastAsia" w:ascii="宋体" w:hAnsi="宋体" w:cs="宋体"/>
          <w:sz w:val="24"/>
        </w:rPr>
      </w:pPr>
      <w:r>
        <w:rPr>
          <w:rFonts w:hint="eastAsia" w:ascii="宋体" w:hAnsi="宋体" w:cs="宋体"/>
          <w:sz w:val="24"/>
        </w:rPr>
        <w:t xml:space="preserve">联系方式： </w:t>
      </w:r>
    </w:p>
    <w:p>
      <w:pPr>
        <w:spacing w:line="360" w:lineRule="auto"/>
        <w:ind w:firstLine="480" w:firstLineChars="200"/>
        <w:rPr>
          <w:rFonts w:hint="eastAsia" w:ascii="宋体" w:hAnsi="宋体" w:cs="宋体"/>
          <w:sz w:val="24"/>
        </w:rPr>
      </w:pPr>
      <w:r>
        <w:rPr>
          <w:rFonts w:hint="eastAsia" w:ascii="宋体" w:hAnsi="宋体" w:cs="宋体"/>
          <w:sz w:val="24"/>
        </w:rPr>
        <w:t>乙方变更项目联系人的，应当在5个工作日内以书面形式通知甲方。未及时通知并影响本合同履行或造成损失的，应承担相应的责任。</w:t>
      </w:r>
    </w:p>
    <w:p>
      <w:pPr>
        <w:spacing w:line="360" w:lineRule="auto"/>
        <w:ind w:firstLine="482" w:firstLineChars="200"/>
        <w:rPr>
          <w:rFonts w:hint="eastAsia" w:ascii="宋体" w:hAnsi="宋体" w:cs="宋体"/>
          <w:b/>
          <w:bCs/>
          <w:sz w:val="24"/>
        </w:rPr>
      </w:pPr>
      <w:r>
        <w:rPr>
          <w:rFonts w:hint="eastAsia" w:ascii="宋体" w:hAnsi="宋体" w:cs="宋体"/>
          <w:b/>
          <w:bCs/>
          <w:sz w:val="24"/>
        </w:rPr>
        <w:t>第四条  甲方的权利</w:t>
      </w:r>
    </w:p>
    <w:p>
      <w:pPr>
        <w:pStyle w:val="11"/>
        <w:snapToGrid w:val="0"/>
        <w:spacing w:line="360" w:lineRule="auto"/>
        <w:ind w:firstLine="480" w:firstLineChars="200"/>
        <w:rPr>
          <w:rFonts w:hint="eastAsia" w:hAnsi="宋体" w:cs="宋体"/>
          <w:sz w:val="24"/>
        </w:rPr>
      </w:pPr>
      <w:r>
        <w:rPr>
          <w:rFonts w:hint="eastAsia" w:hAnsi="宋体" w:cs="宋体"/>
          <w:sz w:val="24"/>
        </w:rPr>
        <w:t>1、甲方对项目实施过程进行协调、监督和指导，按时进行项目成果验收。</w:t>
      </w:r>
    </w:p>
    <w:p>
      <w:pPr>
        <w:pStyle w:val="11"/>
        <w:snapToGrid w:val="0"/>
        <w:spacing w:line="360" w:lineRule="auto"/>
        <w:ind w:firstLine="480" w:firstLineChars="200"/>
        <w:rPr>
          <w:rFonts w:hint="eastAsia" w:hAnsi="宋体" w:cs="宋体"/>
          <w:sz w:val="24"/>
        </w:rPr>
      </w:pPr>
      <w:r>
        <w:rPr>
          <w:rFonts w:hint="eastAsia" w:hAnsi="宋体" w:cs="宋体"/>
          <w:sz w:val="24"/>
        </w:rPr>
        <w:t>2、甲方有权向乙方询问项目工作进展及相关情况，并要求乙方在指定时间内做出答复。</w:t>
      </w:r>
    </w:p>
    <w:p>
      <w:pPr>
        <w:pStyle w:val="11"/>
        <w:snapToGrid w:val="0"/>
        <w:spacing w:line="360" w:lineRule="auto"/>
        <w:ind w:firstLine="480" w:firstLineChars="200"/>
        <w:rPr>
          <w:rFonts w:hint="eastAsia" w:hAnsi="宋体" w:cs="宋体"/>
          <w:sz w:val="24"/>
        </w:rPr>
      </w:pPr>
      <w:r>
        <w:rPr>
          <w:rFonts w:hint="eastAsia" w:hAnsi="宋体" w:cs="宋体"/>
          <w:sz w:val="24"/>
        </w:rPr>
        <w:t>3、甲方有权对乙方提交的阶段性成果、最终成果送审稿等相关工作文件进行审核并提出修改意见。</w:t>
      </w:r>
    </w:p>
    <w:p>
      <w:pPr>
        <w:pStyle w:val="11"/>
        <w:snapToGrid w:val="0"/>
        <w:spacing w:line="360" w:lineRule="auto"/>
        <w:ind w:firstLine="480" w:firstLineChars="200"/>
        <w:rPr>
          <w:rFonts w:hint="eastAsia"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11"/>
        <w:snapToGrid w:val="0"/>
        <w:spacing w:line="360" w:lineRule="auto"/>
        <w:ind w:firstLine="480" w:firstLineChars="200"/>
        <w:rPr>
          <w:rFonts w:hint="eastAsia" w:hAnsi="宋体" w:cs="宋体"/>
          <w:sz w:val="24"/>
        </w:rPr>
      </w:pPr>
      <w:r>
        <w:rPr>
          <w:rFonts w:hint="eastAsia" w:hAnsi="宋体" w:cs="宋体"/>
          <w:sz w:val="24"/>
        </w:rPr>
        <w:t>5、甲方对乙方在委托权限范围内完成委托事项有指导、监督权利。</w:t>
      </w:r>
    </w:p>
    <w:p>
      <w:pPr>
        <w:pStyle w:val="11"/>
        <w:snapToGrid w:val="0"/>
        <w:spacing w:line="360" w:lineRule="auto"/>
        <w:ind w:firstLine="480" w:firstLineChars="200"/>
        <w:rPr>
          <w:rFonts w:hint="eastAsia" w:hAnsi="宋体" w:cs="宋体"/>
          <w:sz w:val="24"/>
        </w:rPr>
      </w:pPr>
      <w:r>
        <w:rPr>
          <w:rFonts w:hint="eastAsia" w:hAnsi="宋体" w:cs="宋体"/>
          <w:sz w:val="24"/>
        </w:rPr>
        <w:t>6、甲方有权要求乙方全面履行合同。甲方不接受部分履行，如本合同项下部分成果文件未能按时交付则视为整体延误。</w:t>
      </w:r>
    </w:p>
    <w:p>
      <w:pPr>
        <w:spacing w:line="360" w:lineRule="auto"/>
        <w:ind w:firstLine="482" w:firstLineChars="200"/>
        <w:rPr>
          <w:rFonts w:hint="eastAsia" w:ascii="宋体" w:hAnsi="宋体" w:cs="宋体"/>
          <w:b/>
          <w:bCs/>
          <w:sz w:val="24"/>
        </w:rPr>
      </w:pPr>
      <w:r>
        <w:rPr>
          <w:rFonts w:hint="eastAsia" w:ascii="宋体" w:hAnsi="宋体" w:cs="宋体"/>
          <w:b/>
          <w:bCs/>
          <w:sz w:val="24"/>
        </w:rPr>
        <w:t>第五条  乙方的权利</w:t>
      </w:r>
    </w:p>
    <w:p>
      <w:pPr>
        <w:spacing w:line="360" w:lineRule="auto"/>
        <w:ind w:firstLine="480" w:firstLineChars="200"/>
        <w:rPr>
          <w:rFonts w:hint="eastAsia"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hint="eastAsia"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hint="eastAsia"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hint="eastAsia"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hint="eastAsia" w:ascii="宋体" w:hAnsi="宋体" w:cs="宋体"/>
          <w:b/>
          <w:bCs/>
          <w:sz w:val="24"/>
        </w:rPr>
      </w:pPr>
      <w:r>
        <w:rPr>
          <w:rFonts w:hint="eastAsia" w:ascii="宋体" w:hAnsi="宋体" w:cs="宋体"/>
          <w:b/>
          <w:bCs/>
          <w:sz w:val="24"/>
        </w:rPr>
        <w:t>第六条  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1、本项目全部阶段性成果和最终成果的所有权、知识产权以及与之相关的所有权利归采购人所有；本项目合同签署前各方已经拥有的知识产权权利，仍归各自所有。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2、各方确定，甲方有权对乙方按照招标文件约定提供的成果进行后续改进。由此产生的具有实质性或创造性技术进步特征的新的技术成果及其权利全部由甲方享有。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sz w:val="24"/>
        </w:rPr>
      </w:pPr>
      <w:r>
        <w:rPr>
          <w:rFonts w:hint="eastAsia" w:ascii="宋体" w:hAnsi="宋体" w:cs="宋体"/>
          <w:sz w:val="24"/>
        </w:rPr>
        <w:t>3、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本项目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b/>
          <w:bCs/>
          <w:sz w:val="24"/>
        </w:rPr>
      </w:pPr>
      <w:r>
        <w:rPr>
          <w:rFonts w:hint="eastAsia" w:ascii="宋体" w:hAnsi="宋体" w:cs="宋体"/>
          <w:sz w:val="24"/>
        </w:rPr>
        <w:t>4、未经甲方书面事先同意，乙方不得将研究成果公开发表、内部刊用或用于其他任何项目，也不得将本项目的阶段性成果和/或最终成果文件及任何数据、资料、软件向任何其他方转让、授权任何其他方使用或用于本项目外的其他项目。如发生以上情况，乙方应向甲方支付本合同总价款20%的违约金。同时，甲方保留乙方赔偿全部损失的权利。</w:t>
      </w:r>
    </w:p>
    <w:p>
      <w:pPr>
        <w:spacing w:line="360" w:lineRule="auto"/>
        <w:ind w:firstLine="482" w:firstLineChars="200"/>
        <w:rPr>
          <w:rFonts w:hint="eastAsia" w:ascii="宋体" w:hAnsi="宋体" w:cs="宋体"/>
          <w:b/>
          <w:bCs/>
          <w:sz w:val="24"/>
        </w:rPr>
      </w:pPr>
      <w:r>
        <w:rPr>
          <w:rFonts w:hint="eastAsia" w:ascii="宋体" w:hAnsi="宋体" w:cs="宋体"/>
          <w:b/>
          <w:bCs/>
          <w:sz w:val="24"/>
        </w:rPr>
        <w:t>第七条  保密条款</w:t>
      </w:r>
    </w:p>
    <w:p>
      <w:pPr>
        <w:spacing w:line="360" w:lineRule="auto"/>
        <w:ind w:firstLine="480" w:firstLineChars="200"/>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sz w:val="24"/>
        </w:rPr>
      </w:pPr>
      <w:r>
        <w:rPr>
          <w:rFonts w:hint="eastAsia" w:ascii="宋体" w:hAnsi="宋体" w:cs="宋体"/>
          <w:sz w:val="24"/>
        </w:rPr>
        <w:t>3、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sz w:val="24"/>
        </w:rPr>
      </w:pPr>
      <w:r>
        <w:rPr>
          <w:rFonts w:hint="eastAsia" w:ascii="宋体" w:hAnsi="宋体" w:cs="宋体"/>
          <w:sz w:val="24"/>
        </w:rPr>
        <w:t>4、乙方实施项目的程序应符合国家安全、保密的有关规定和标准。</w:t>
      </w:r>
    </w:p>
    <w:p>
      <w:pPr>
        <w:spacing w:line="360" w:lineRule="auto"/>
        <w:ind w:firstLine="480" w:firstLineChars="200"/>
        <w:rPr>
          <w:rFonts w:hint="eastAsia" w:ascii="宋体" w:hAnsi="宋体" w:cs="宋体"/>
          <w:sz w:val="24"/>
        </w:rPr>
      </w:pPr>
      <w:r>
        <w:rPr>
          <w:rFonts w:hint="eastAsia" w:ascii="宋体" w:hAnsi="宋体" w:cs="宋体"/>
          <w:sz w:val="24"/>
        </w:rPr>
        <w:t>5、上述保密义务不适用以下情况：</w:t>
      </w:r>
    </w:p>
    <w:p>
      <w:pPr>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spacing w:line="360" w:lineRule="auto"/>
        <w:ind w:firstLine="480" w:firstLineChars="200"/>
        <w:rPr>
          <w:rFonts w:hint="eastAsia" w:ascii="宋体" w:hAnsi="宋体" w:cs="宋体"/>
          <w:sz w:val="24"/>
        </w:rPr>
      </w:pPr>
      <w:r>
        <w:rPr>
          <w:rFonts w:hint="eastAsia" w:ascii="宋体" w:hAnsi="宋体" w:cs="宋体"/>
          <w:sz w:val="24"/>
        </w:rPr>
        <w:t>6、合同的保密义务包括，未经甲方许可，乙方不得就其可通过开发的软件系统能够获得的任何甲方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sz w:val="24"/>
        </w:rPr>
      </w:pPr>
      <w:r>
        <w:rPr>
          <w:rFonts w:hint="eastAsia" w:ascii="宋体" w:hAnsi="宋体" w:cs="宋体"/>
          <w:sz w:val="24"/>
        </w:rPr>
        <w:t>7、如乙方违反上述保密条款，甲方有权解除本合同，乙方应在合同解除通知发出之日起10日内向甲方支付本合同服务费总金额20%的违约金，如果违约金无法弥补甲方损失，甲方保留要求乙方赔偿全部损失的权利。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82" w:firstLineChars="200"/>
        <w:rPr>
          <w:rFonts w:hint="eastAsia" w:ascii="宋体" w:hAnsi="宋体" w:cs="宋体"/>
          <w:b/>
          <w:bCs/>
          <w:sz w:val="24"/>
        </w:rPr>
      </w:pPr>
      <w:r>
        <w:rPr>
          <w:rFonts w:hint="eastAsia" w:ascii="宋体" w:hAnsi="宋体" w:cs="宋体"/>
          <w:b/>
          <w:bCs/>
          <w:sz w:val="24"/>
        </w:rPr>
        <w:t>第八条  项目最终成果及验收方式</w:t>
      </w:r>
    </w:p>
    <w:p>
      <w:pPr>
        <w:spacing w:line="360" w:lineRule="auto"/>
        <w:ind w:firstLine="480" w:firstLineChars="200"/>
        <w:rPr>
          <w:rFonts w:hint="eastAsia" w:ascii="宋体" w:hAnsi="宋体" w:cs="宋体"/>
          <w:sz w:val="24"/>
        </w:rPr>
      </w:pPr>
      <w:r>
        <w:rPr>
          <w:rFonts w:hint="eastAsia" w:ascii="宋体" w:hAnsi="宋体" w:cs="宋体"/>
          <w:sz w:val="24"/>
        </w:rPr>
        <w:t>1、产业政策协审服务</w:t>
      </w:r>
    </w:p>
    <w:p>
      <w:pPr>
        <w:spacing w:line="360" w:lineRule="auto"/>
        <w:ind w:firstLine="480" w:firstLineChars="200"/>
        <w:rPr>
          <w:rFonts w:hint="eastAsia" w:ascii="宋体" w:hAnsi="宋体" w:cs="宋体"/>
          <w:sz w:val="24"/>
        </w:rPr>
      </w:pPr>
      <w:r>
        <w:rPr>
          <w:rFonts w:hint="eastAsia" w:ascii="宋体" w:hAnsi="宋体" w:cs="宋体"/>
          <w:sz w:val="24"/>
        </w:rPr>
        <w:t>每项申请应对应一份法律意见书。本项目最终成果为</w:t>
      </w:r>
      <w:r>
        <w:rPr>
          <w:rFonts w:hint="eastAsia" w:ascii="宋体" w:hAnsi="宋体" w:cs="宋体"/>
          <w:kern w:val="0"/>
          <w:sz w:val="24"/>
        </w:rPr>
        <w:t>2024年度《办公用房资金补贴办法》</w:t>
      </w:r>
      <w:r>
        <w:rPr>
          <w:rFonts w:hint="eastAsia" w:ascii="宋体" w:hAnsi="宋体" w:cs="宋体"/>
          <w:kern w:val="0"/>
          <w:sz w:val="24"/>
          <w:lang w:eastAsia="zh-CN"/>
        </w:rPr>
        <w:t>法律意见书</w:t>
      </w:r>
      <w:r>
        <w:rPr>
          <w:rFonts w:hint="eastAsia" w:ascii="宋体" w:hAnsi="宋体" w:cs="宋体"/>
          <w:kern w:val="0"/>
          <w:sz w:val="24"/>
        </w:rPr>
        <w:t>、2023至</w:t>
      </w:r>
      <w:r>
        <w:rPr>
          <w:rFonts w:hint="eastAsia" w:ascii="宋体" w:hAnsi="宋体" w:cs="宋体"/>
          <w:sz w:val="24"/>
        </w:rPr>
        <w:t>2024年度</w:t>
      </w:r>
      <w:r>
        <w:rPr>
          <w:rFonts w:hint="eastAsia" w:ascii="宋体" w:hAnsi="宋体" w:cs="宋体"/>
          <w:kern w:val="0"/>
          <w:sz w:val="24"/>
        </w:rPr>
        <w:t>《总部企业发展实施办法》</w:t>
      </w:r>
      <w:r>
        <w:rPr>
          <w:rFonts w:hint="eastAsia" w:ascii="宋体" w:hAnsi="宋体" w:cs="宋体"/>
          <w:sz w:val="24"/>
          <w:lang w:eastAsia="zh-CN"/>
        </w:rPr>
        <w:t>法律意见书</w:t>
      </w:r>
      <w:r>
        <w:rPr>
          <w:rFonts w:hint="eastAsia" w:ascii="宋体" w:hAnsi="宋体" w:cs="宋体"/>
          <w:sz w:val="24"/>
        </w:rPr>
        <w:t>，具体数量以实际申报数量为准。</w:t>
      </w:r>
    </w:p>
    <w:p>
      <w:pPr>
        <w:spacing w:line="360" w:lineRule="auto"/>
        <w:ind w:firstLine="480" w:firstLineChars="200"/>
        <w:rPr>
          <w:sz w:val="24"/>
        </w:rPr>
      </w:pPr>
      <w:r>
        <w:rPr>
          <w:rFonts w:hint="eastAsia" w:ascii="宋体" w:hAnsi="宋体" w:cs="宋体"/>
          <w:sz w:val="24"/>
        </w:rPr>
        <w:t>最终成果验收合格的标志为经甲方审议通过并下发资金扶持计划。验收标准为要点审核规范完备、审核意见客观公正。</w:t>
      </w:r>
    </w:p>
    <w:p>
      <w:pPr>
        <w:spacing w:line="360" w:lineRule="auto"/>
        <w:ind w:firstLine="482" w:firstLineChars="200"/>
        <w:rPr>
          <w:rFonts w:hint="eastAsia" w:ascii="宋体" w:hAnsi="宋体" w:cs="宋体"/>
          <w:b/>
          <w:bCs/>
          <w:sz w:val="24"/>
        </w:rPr>
      </w:pPr>
      <w:r>
        <w:rPr>
          <w:rFonts w:hint="eastAsia" w:ascii="宋体" w:hAnsi="宋体" w:cs="宋体"/>
          <w:b/>
          <w:bCs/>
          <w:sz w:val="24"/>
        </w:rPr>
        <w:t>第九条  进度安排</w:t>
      </w:r>
    </w:p>
    <w:p>
      <w:pPr>
        <w:spacing w:line="360" w:lineRule="auto"/>
        <w:ind w:firstLine="480" w:firstLineChars="200"/>
        <w:rPr>
          <w:rFonts w:hint="eastAsia" w:ascii="宋体" w:hAnsi="宋体" w:cs="宋体"/>
          <w:sz w:val="24"/>
        </w:rPr>
      </w:pPr>
      <w:r>
        <w:rPr>
          <w:rFonts w:hint="eastAsia" w:ascii="宋体" w:hAnsi="宋体" w:cs="宋体"/>
          <w:sz w:val="24"/>
        </w:rPr>
        <w:t>收到甲方提供的企业材料后20个工作日内完成审查工作。如有核查过程中需企业补充材料或确有实际情况需要延期的，经甲方同意后，可适当延期。</w:t>
      </w:r>
      <w:r>
        <w:rPr>
          <w:rFonts w:hint="eastAsia" w:ascii="宋体" w:hAnsi="宋体" w:cs="宋体"/>
          <w:sz w:val="24"/>
          <w:lang w:eastAsia="zh-CN"/>
        </w:rPr>
        <w:t>同步</w:t>
      </w:r>
      <w:r>
        <w:rPr>
          <w:rFonts w:hint="eastAsia" w:ascii="宋体" w:hAnsi="宋体" w:cs="宋体"/>
          <w:sz w:val="24"/>
        </w:rPr>
        <w:t>提供涉及此项目的日常法律咨询服务，对可能存在的法律风险给予必要提示，如出现问题协助给出全面稳妥的处理解决方案。</w:t>
      </w:r>
    </w:p>
    <w:p>
      <w:pPr>
        <w:spacing w:line="360" w:lineRule="auto"/>
        <w:ind w:firstLine="482" w:firstLineChars="200"/>
        <w:rPr>
          <w:rFonts w:hint="eastAsia" w:ascii="宋体" w:hAnsi="宋体" w:cs="宋体"/>
          <w:b/>
          <w:bCs/>
          <w:sz w:val="24"/>
        </w:rPr>
      </w:pPr>
      <w:r>
        <w:rPr>
          <w:rFonts w:hint="eastAsia" w:ascii="宋体" w:hAnsi="宋体" w:cs="宋体"/>
          <w:b/>
          <w:bCs/>
          <w:sz w:val="24"/>
        </w:rPr>
        <w:t>第十条  合同提前终止</w:t>
      </w:r>
    </w:p>
    <w:p>
      <w:pPr>
        <w:pStyle w:val="30"/>
        <w:spacing w:line="360" w:lineRule="auto"/>
        <w:ind w:firstLine="480"/>
        <w:rPr>
          <w:rFonts w:hint="eastAsia" w:ascii="宋体" w:hAnsi="宋体" w:cs="宋体"/>
          <w:sz w:val="24"/>
          <w:szCs w:val="24"/>
        </w:rPr>
      </w:pPr>
      <w:r>
        <w:rPr>
          <w:rFonts w:hint="eastAsia" w:ascii="宋体" w:hAnsi="宋体" w:cs="宋体"/>
          <w:sz w:val="24"/>
          <w:szCs w:val="24"/>
        </w:rPr>
        <w:t>1、双方协商同意提前终止本合同的，按双方协商约定的方式进行清算执行。</w:t>
      </w:r>
    </w:p>
    <w:p>
      <w:pPr>
        <w:pStyle w:val="30"/>
        <w:spacing w:line="360" w:lineRule="auto"/>
        <w:ind w:firstLine="480"/>
        <w:rPr>
          <w:rFonts w:hint="eastAsia" w:ascii="宋体" w:hAnsi="宋体" w:cs="宋体"/>
          <w:sz w:val="24"/>
          <w:szCs w:val="24"/>
        </w:rPr>
      </w:pPr>
      <w:r>
        <w:rPr>
          <w:rFonts w:hint="eastAsia" w:ascii="宋体" w:hAnsi="宋体" w:cs="宋体"/>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30"/>
        <w:spacing w:line="360" w:lineRule="auto"/>
        <w:ind w:firstLine="480"/>
        <w:rPr>
          <w:rFonts w:hint="eastAsia" w:ascii="宋体" w:hAnsi="宋体" w:cs="宋体"/>
          <w:sz w:val="24"/>
          <w:szCs w:val="24"/>
        </w:rPr>
      </w:pPr>
      <w:r>
        <w:rPr>
          <w:rFonts w:hint="eastAsia" w:ascii="宋体" w:hAnsi="宋体" w:cs="宋体"/>
          <w:sz w:val="24"/>
          <w:szCs w:val="24"/>
        </w:rPr>
        <w:t>3、有下列情形之一的，本合同自甲方向乙方发出书面通知之日起终止：</w:t>
      </w:r>
    </w:p>
    <w:p>
      <w:pPr>
        <w:pStyle w:val="30"/>
        <w:spacing w:line="360" w:lineRule="auto"/>
        <w:ind w:firstLine="480"/>
        <w:rPr>
          <w:rFonts w:hint="eastAsia" w:ascii="宋体" w:hAnsi="宋体" w:cs="宋体"/>
          <w:sz w:val="24"/>
          <w:szCs w:val="24"/>
        </w:rPr>
      </w:pPr>
      <w:r>
        <w:rPr>
          <w:rFonts w:hint="eastAsia" w:ascii="宋体" w:hAnsi="宋体" w:cs="宋体"/>
          <w:sz w:val="24"/>
          <w:szCs w:val="24"/>
        </w:rPr>
        <w:t>（1）甲方的职能发生转变，不再具有委托职能；</w:t>
      </w:r>
    </w:p>
    <w:p>
      <w:pPr>
        <w:pStyle w:val="30"/>
        <w:spacing w:line="360" w:lineRule="auto"/>
        <w:ind w:firstLine="480"/>
        <w:rPr>
          <w:rFonts w:hint="eastAsia"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30"/>
        <w:spacing w:line="360" w:lineRule="auto"/>
        <w:ind w:firstLine="480"/>
        <w:rPr>
          <w:rFonts w:hint="eastAsia"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30"/>
        <w:spacing w:line="360" w:lineRule="auto"/>
        <w:ind w:firstLine="480"/>
        <w:rPr>
          <w:rFonts w:hint="eastAsia" w:ascii="宋体" w:hAnsi="宋体" w:cs="宋体"/>
          <w:sz w:val="24"/>
          <w:szCs w:val="24"/>
        </w:rPr>
      </w:pPr>
      <w:r>
        <w:rPr>
          <w:rFonts w:hint="eastAsia" w:ascii="宋体" w:hAnsi="宋体" w:cs="宋体"/>
          <w:sz w:val="24"/>
          <w:szCs w:val="24"/>
        </w:rPr>
        <w:t>4、如发生不可抗力或其他超出合同双方控制的事件，致使一方无法履行合同，本合同解除：</w:t>
      </w:r>
    </w:p>
    <w:p>
      <w:pPr>
        <w:pStyle w:val="30"/>
        <w:spacing w:line="360" w:lineRule="auto"/>
        <w:ind w:firstLine="480"/>
        <w:rPr>
          <w:rFonts w:hint="eastAsia"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30"/>
        <w:spacing w:line="360" w:lineRule="auto"/>
        <w:ind w:firstLine="480"/>
        <w:rPr>
          <w:rFonts w:hint="eastAsia"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30"/>
        <w:spacing w:line="360" w:lineRule="auto"/>
        <w:ind w:firstLine="480"/>
        <w:rPr>
          <w:rFonts w:hint="eastAsia"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sz w:val="24"/>
        </w:rPr>
      </w:pPr>
      <w:r>
        <w:rPr>
          <w:rFonts w:hint="eastAsia" w:ascii="宋体" w:hAnsi="宋体" w:cs="宋体"/>
          <w:b/>
          <w:bCs/>
          <w:sz w:val="24"/>
        </w:rPr>
        <w:t>第十一条  争议解决办法</w:t>
      </w:r>
    </w:p>
    <w:p>
      <w:pPr>
        <w:snapToGrid w:val="0"/>
        <w:spacing w:line="360" w:lineRule="auto"/>
        <w:ind w:firstLine="480" w:firstLineChars="200"/>
        <w:rPr>
          <w:rFonts w:hint="eastAsia"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sz w:val="24"/>
        </w:rPr>
      </w:pPr>
      <w:r>
        <w:rPr>
          <w:rFonts w:hint="eastAsia" w:ascii="宋体" w:hAnsi="宋体" w:cs="宋体"/>
          <w:b/>
          <w:bCs/>
          <w:sz w:val="24"/>
        </w:rPr>
        <w:t>第十二条  风险责任</w:t>
      </w:r>
    </w:p>
    <w:p>
      <w:pPr>
        <w:spacing w:line="360" w:lineRule="auto"/>
        <w:ind w:firstLine="480" w:firstLineChars="200"/>
        <w:rPr>
          <w:rFonts w:hint="eastAsia" w:ascii="宋体" w:hAnsi="宋体" w:cs="宋体"/>
          <w:sz w:val="24"/>
        </w:rPr>
      </w:pPr>
      <w:r>
        <w:rPr>
          <w:rFonts w:hint="eastAsia" w:ascii="宋体" w:hAnsi="宋体" w:cs="宋体"/>
          <w:sz w:val="24"/>
        </w:rPr>
        <w:t>乙方应完全按照</w:t>
      </w:r>
      <w:r>
        <w:rPr>
          <w:rFonts w:hint="eastAsia" w:ascii="宋体" w:hAnsi="宋体" w:cs="宋体"/>
          <w:sz w:val="24"/>
          <w:highlight w:val="yellow"/>
        </w:rPr>
        <w:t>【】</w:t>
      </w:r>
      <w:r>
        <w:rPr>
          <w:rFonts w:hint="eastAsia" w:ascii="宋体" w:hAnsi="宋体" w:cs="宋体"/>
          <w:sz w:val="24"/>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sz w:val="24"/>
        </w:rPr>
      </w:pPr>
      <w:r>
        <w:rPr>
          <w:rFonts w:hint="eastAsia" w:ascii="宋体" w:hAnsi="宋体" w:cs="宋体"/>
          <w:b/>
          <w:bCs/>
          <w:sz w:val="24"/>
        </w:rPr>
        <w:t>第十三条  违约责任</w:t>
      </w:r>
    </w:p>
    <w:p>
      <w:pPr>
        <w:spacing w:line="360" w:lineRule="auto"/>
        <w:ind w:firstLine="480" w:firstLineChars="200"/>
        <w:rPr>
          <w:rFonts w:hint="eastAsia" w:ascii="宋体" w:hAnsi="宋体" w:cs="宋体"/>
          <w:sz w:val="24"/>
        </w:rPr>
      </w:pPr>
      <w:r>
        <w:rPr>
          <w:rFonts w:hint="eastAsia" w:ascii="宋体" w:hAnsi="宋体" w:cs="宋体"/>
          <w:sz w:val="24"/>
        </w:rPr>
        <w:t>1、如乙方未按照本合同约定的时间完成本项目各阶段工作，每迟延一日，甲方有权自尚未支付的合同款项中扣除本合同服务费总金额的1‰的逾期违约金。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hint="eastAsia" w:ascii="宋体" w:hAnsi="宋体" w:cs="宋体"/>
          <w:sz w:val="24"/>
        </w:rPr>
      </w:pPr>
      <w:r>
        <w:rPr>
          <w:rFonts w:hint="eastAsia" w:ascii="宋体" w:hAnsi="宋体" w:cs="宋体"/>
          <w:sz w:val="24"/>
        </w:rPr>
        <w:t>2、本合同项下的工作内容不可分割，任一文件的迟延交付均视为整个项目的迟延交付。</w:t>
      </w:r>
    </w:p>
    <w:p>
      <w:pPr>
        <w:spacing w:line="360" w:lineRule="auto"/>
        <w:ind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sz w:val="24"/>
        </w:rPr>
      </w:pPr>
      <w:r>
        <w:rPr>
          <w:rFonts w:hint="eastAsia" w:ascii="宋体" w:hAnsi="宋体" w:cs="宋体"/>
          <w:sz w:val="24"/>
        </w:rPr>
        <w:t>（1）乙方未能按合同约定的日期(含协商延缓的日期) 完成本合同项下工作或提交成果，延误时间超过15个工作日；</w:t>
      </w:r>
    </w:p>
    <w:p>
      <w:pPr>
        <w:spacing w:line="360" w:lineRule="auto"/>
        <w:ind w:firstLine="480" w:firstLineChars="200"/>
        <w:rPr>
          <w:rFonts w:hint="eastAsia" w:ascii="宋体" w:hAnsi="宋体" w:cs="宋体"/>
          <w:sz w:val="24"/>
        </w:rPr>
      </w:pPr>
      <w:r>
        <w:rPr>
          <w:rFonts w:hint="eastAsia" w:ascii="宋体" w:hAnsi="宋体" w:cs="宋体"/>
          <w:sz w:val="24"/>
        </w:rPr>
        <w:t>（2）因乙方工作的错误或遗漏造成对合同义务的履行或成果质量不符合本合同要求，且乙方未按甲方要求采取及时有效的补救措施的；</w:t>
      </w:r>
    </w:p>
    <w:p>
      <w:pPr>
        <w:spacing w:line="360" w:lineRule="auto"/>
        <w:ind w:firstLine="480" w:firstLineChars="200"/>
        <w:rPr>
          <w:rFonts w:hint="eastAsia" w:ascii="宋体" w:hAnsi="宋体" w:cs="宋体"/>
          <w:sz w:val="24"/>
        </w:rPr>
      </w:pPr>
      <w:r>
        <w:rPr>
          <w:rFonts w:hint="eastAsia" w:ascii="宋体" w:hAnsi="宋体" w:cs="宋体"/>
          <w:sz w:val="24"/>
        </w:rPr>
        <w:t>（3）因乙方工作过错或重大过失的原因出具的错误意见导致甲方据以作出的行政行为被提起行政复议、行政诉讼且被认定为不合法的（甲方自身原因除外）；</w:t>
      </w:r>
    </w:p>
    <w:p>
      <w:pPr>
        <w:spacing w:line="360" w:lineRule="auto"/>
        <w:ind w:firstLine="480" w:firstLineChars="200"/>
        <w:rPr>
          <w:rFonts w:hint="eastAsia" w:ascii="宋体" w:hAnsi="宋体" w:cs="宋体"/>
          <w:sz w:val="24"/>
        </w:rPr>
      </w:pPr>
      <w:r>
        <w:rPr>
          <w:rFonts w:hint="eastAsia" w:ascii="宋体" w:hAnsi="宋体" w:cs="宋体"/>
          <w:sz w:val="24"/>
        </w:rPr>
        <w:t>（4）乙方未按要求完成利益关系冲突审查义务或未报送审查结果，且出具的审查意见出现瑕疵、错误的，或乙方与拟审查的申报主体存在利益关系却未主动回避的；</w:t>
      </w:r>
    </w:p>
    <w:p>
      <w:pPr>
        <w:spacing w:line="360" w:lineRule="auto"/>
        <w:ind w:firstLine="480" w:firstLineChars="200"/>
        <w:rPr>
          <w:rFonts w:hint="eastAsia" w:ascii="宋体" w:hAnsi="宋体" w:cs="宋体"/>
          <w:sz w:val="24"/>
        </w:rPr>
      </w:pPr>
      <w:r>
        <w:rPr>
          <w:rFonts w:hint="eastAsia" w:ascii="宋体" w:hAnsi="宋体" w:cs="宋体"/>
          <w:sz w:val="24"/>
        </w:rPr>
        <w:t>（5）乙方虽如期提交审核成果，但连续二次未能通过审定验收的；</w:t>
      </w:r>
    </w:p>
    <w:p>
      <w:pPr>
        <w:spacing w:line="360" w:lineRule="auto"/>
        <w:ind w:firstLine="480" w:firstLineChars="200"/>
        <w:rPr>
          <w:rFonts w:hint="eastAsia" w:ascii="宋体" w:hAnsi="宋体" w:cs="宋体"/>
          <w:sz w:val="24"/>
        </w:rPr>
      </w:pPr>
      <w:r>
        <w:rPr>
          <w:rFonts w:hint="eastAsia" w:ascii="宋体" w:hAnsi="宋体" w:cs="宋体"/>
          <w:sz w:val="24"/>
        </w:rPr>
        <w:t>（6）未经甲方书面在先同意，乙方擅自将本合同项目与任何第三方合作，或将本合同标的全部或部分擅自转包或分包给任何第三方，且未按甲方的要求终止与第三方的协议的；</w:t>
      </w:r>
    </w:p>
    <w:p>
      <w:pPr>
        <w:spacing w:line="360" w:lineRule="auto"/>
        <w:ind w:firstLine="480" w:firstLineChars="200"/>
        <w:rPr>
          <w:rFonts w:hint="eastAsia" w:ascii="宋体" w:hAnsi="宋体" w:cs="宋体"/>
          <w:sz w:val="24"/>
        </w:rPr>
      </w:pPr>
      <w:r>
        <w:rPr>
          <w:rFonts w:hint="eastAsia" w:ascii="宋体" w:hAnsi="宋体" w:cs="宋体"/>
          <w:sz w:val="24"/>
        </w:rPr>
        <w:t>（7）项目负责人未承担本合同项目实质性工作，或未经甲方书面在先同意，乙方擅自更换项目负责人的；</w:t>
      </w:r>
    </w:p>
    <w:p>
      <w:pPr>
        <w:spacing w:line="360" w:lineRule="auto"/>
        <w:ind w:firstLine="480" w:firstLineChars="200"/>
        <w:rPr>
          <w:rFonts w:hint="eastAsia" w:ascii="宋体" w:hAnsi="宋体" w:cs="宋体"/>
          <w:sz w:val="24"/>
        </w:rPr>
      </w:pPr>
      <w:r>
        <w:rPr>
          <w:rFonts w:hint="eastAsia" w:ascii="宋体" w:hAnsi="宋体" w:cs="宋体"/>
          <w:sz w:val="24"/>
        </w:rPr>
        <w:t>（8）发现乙方或乙方工作人员出现全部或部分丧失履行委托服务能力的情况，甲方有权通知乙方限期整改或更换工作人员，期限届满乙方并未进行改善的；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sz w:val="24"/>
        </w:rPr>
      </w:pPr>
      <w:r>
        <w:rPr>
          <w:rFonts w:hint="eastAsia" w:ascii="宋体" w:hAnsi="宋体" w:cs="宋体"/>
          <w:sz w:val="24"/>
        </w:rPr>
        <w:t>（9）乙方明确表示或者以自己的行为表明不履行本合同的。</w:t>
      </w:r>
    </w:p>
    <w:p>
      <w:pPr>
        <w:spacing w:line="360" w:lineRule="auto"/>
        <w:ind w:firstLine="480" w:firstLineChars="200"/>
        <w:rPr>
          <w:rFonts w:hint="eastAsia"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收接受服务，到期明确表示拒付服务款项，乙方有权要求甲方支付本合同项下服务费总金额20%的违约金。</w:t>
      </w:r>
    </w:p>
    <w:p>
      <w:pPr>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w:t>
      </w:r>
    </w:p>
    <w:p>
      <w:pPr>
        <w:spacing w:line="360" w:lineRule="auto"/>
        <w:ind w:firstLine="482" w:firstLineChars="200"/>
        <w:rPr>
          <w:rFonts w:hint="eastAsia" w:ascii="宋体" w:hAnsi="宋体" w:cs="宋体"/>
          <w:b/>
          <w:bCs/>
          <w:sz w:val="24"/>
        </w:rPr>
      </w:pPr>
      <w:r>
        <w:rPr>
          <w:rFonts w:hint="eastAsia" w:ascii="宋体" w:hAnsi="宋体" w:cs="宋体"/>
          <w:b/>
          <w:bCs/>
          <w:sz w:val="24"/>
        </w:rPr>
        <w:t>第十四条  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（3）招标文件（编号：</w:t>
      </w:r>
      <w:r>
        <w:rPr>
          <w:rFonts w:hint="eastAsia" w:ascii="宋体" w:hAnsi="宋体" w:cs="宋体"/>
          <w:sz w:val="24"/>
          <w:highlight w:val="yellow"/>
        </w:rPr>
        <w:t>【】</w:t>
      </w:r>
      <w:r>
        <w:rPr>
          <w:rFonts w:hint="eastAsia" w:ascii="宋体" w:hAnsi="宋体" w:cs="宋体"/>
          <w:sz w:val="24"/>
        </w:rPr>
        <w:t>）及其澄清、补正公告；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30"/>
        <w:spacing w:line="360" w:lineRule="auto"/>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30"/>
        <w:spacing w:line="360" w:lineRule="auto"/>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0"/>
        <w:spacing w:line="360" w:lineRule="auto"/>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30"/>
        <w:spacing w:line="360" w:lineRule="auto"/>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0"/>
        <w:spacing w:line="360" w:lineRule="auto"/>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30"/>
        <w:spacing w:line="360" w:lineRule="auto"/>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w:t>
      </w:r>
    </w:p>
    <w:p>
      <w:pPr>
        <w:adjustRightInd w:val="0"/>
        <w:snapToGrid w:val="0"/>
        <w:spacing w:line="440" w:lineRule="exact"/>
        <w:ind w:firstLine="480" w:firstLineChars="200"/>
        <w:rPr>
          <w:rFonts w:hint="eastAsia" w:ascii="宋体" w:hAnsi="宋体" w:cs="宋体"/>
          <w:sz w:val="24"/>
        </w:rPr>
      </w:pP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甲方（盖章）：深圳市前海深港现代服务业合作区管理局</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法定代表人或授权代表（签字）：</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 xml:space="preserve">日期：     年    月   日            </w:t>
      </w:r>
    </w:p>
    <w:p>
      <w:pPr>
        <w:adjustRightInd w:val="0"/>
        <w:snapToGrid w:val="0"/>
        <w:spacing w:line="440" w:lineRule="exact"/>
        <w:ind w:firstLine="480" w:firstLineChars="200"/>
        <w:rPr>
          <w:rFonts w:hint="eastAsia" w:ascii="宋体" w:hAnsi="宋体" w:cs="宋体"/>
          <w:sz w:val="24"/>
        </w:rPr>
      </w:pP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 xml:space="preserve">乙方（盖章）： </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法定代表人或授权代表（签字）：</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 xml:space="preserve">日期：     年    月    日  </w:t>
      </w:r>
    </w:p>
    <w:p>
      <w:pPr>
        <w:rPr>
          <w:rFonts w:hint="eastAsia" w:ascii="宋体" w:hAnsi="宋体" w:cs="宋体"/>
          <w:sz w:val="24"/>
        </w:rPr>
      </w:pPr>
    </w:p>
    <w:p>
      <w:pPr>
        <w:rPr>
          <w:rFonts w:hint="eastAsia" w:ascii="宋体" w:hAnsi="宋体" w:cs="宋体"/>
          <w:b/>
          <w:bCs/>
          <w:sz w:val="24"/>
        </w:rPr>
      </w:pPr>
      <w:r>
        <w:rPr>
          <w:rFonts w:hint="eastAsia" w:ascii="宋体" w:hAnsi="宋体" w:cs="宋体"/>
          <w:b/>
          <w:bCs/>
          <w:sz w:val="24"/>
        </w:rPr>
        <w:t>注：本合同样本仅供参考，具体条款内容采购单位和中标单位按前海管理局合同样本签订。签订合同内容不改变本合同模板中的实质性条款。</w:t>
      </w:r>
    </w:p>
    <w:p>
      <w:pPr>
        <w:rPr>
          <w:rFonts w:hint="eastAsia" w:ascii="宋体" w:hAnsi="宋体" w:cs="宋体"/>
          <w:b/>
          <w:bCs/>
          <w:sz w:val="24"/>
        </w:rPr>
      </w:pPr>
      <w:r>
        <w:rPr>
          <w:rFonts w:hint="eastAsia" w:ascii="宋体" w:hAnsi="宋体" w:cs="宋体"/>
          <w:b/>
          <w:bCs/>
          <w:sz w:val="24"/>
        </w:rPr>
        <w:br w:type="page"/>
      </w:r>
    </w:p>
    <w:p>
      <w:pPr>
        <w:numPr>
          <w:ilvl w:val="0"/>
          <w:numId w:val="2"/>
        </w:numPr>
        <w:spacing w:line="360" w:lineRule="auto"/>
        <w:jc w:val="center"/>
        <w:outlineLvl w:val="0"/>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8" w:name="_Toc793"/>
      <w:r>
        <w:rPr>
          <w:rFonts w:hint="eastAsia" w:ascii="宋体" w:hAnsi="宋体" w:cs="宋体"/>
          <w:b/>
          <w:bCs/>
          <w:sz w:val="24"/>
        </w:rPr>
        <w:t>用户需求书</w:t>
      </w:r>
      <w:bookmarkEnd w:id="18"/>
    </w:p>
    <w:p>
      <w:pPr>
        <w:spacing w:line="560" w:lineRule="exact"/>
        <w:ind w:firstLine="482" w:firstLineChars="200"/>
        <w:rPr>
          <w:rFonts w:hint="eastAsia" w:ascii="宋体" w:hAnsi="宋体" w:cs="宋体"/>
          <w:b/>
          <w:bCs/>
          <w:sz w:val="24"/>
        </w:rPr>
      </w:pPr>
      <w:r>
        <w:rPr>
          <w:rFonts w:hint="eastAsia" w:ascii="宋体" w:hAnsi="宋体" w:cs="宋体"/>
          <w:b/>
          <w:bCs/>
          <w:sz w:val="24"/>
        </w:rPr>
        <w:t>一、项目背景及内容</w:t>
      </w:r>
    </w:p>
    <w:p>
      <w:pPr>
        <w:spacing w:line="560" w:lineRule="exact"/>
        <w:ind w:firstLine="482" w:firstLineChars="200"/>
        <w:rPr>
          <w:rFonts w:hint="eastAsia" w:ascii="宋体" w:hAnsi="宋体" w:cs="宋体"/>
          <w:b/>
          <w:bCs/>
          <w:sz w:val="24"/>
        </w:rPr>
      </w:pPr>
      <w:r>
        <w:rPr>
          <w:rFonts w:hint="eastAsia" w:ascii="宋体" w:hAnsi="宋体" w:cs="宋体"/>
          <w:b/>
          <w:bCs/>
          <w:sz w:val="24"/>
        </w:rPr>
        <w:t>（一）项目概况</w:t>
      </w:r>
    </w:p>
    <w:p>
      <w:pPr>
        <w:spacing w:line="360" w:lineRule="auto"/>
        <w:ind w:firstLine="480" w:firstLineChars="200"/>
        <w:rPr>
          <w:rFonts w:hint="eastAsia" w:ascii="宋体" w:hAnsi="宋体" w:cs="宋体"/>
          <w:sz w:val="24"/>
        </w:rPr>
      </w:pPr>
      <w:r>
        <w:rPr>
          <w:rFonts w:hint="eastAsia" w:ascii="宋体" w:hAnsi="宋体" w:cs="宋体"/>
          <w:sz w:val="24"/>
        </w:rPr>
        <w:t>根据《深圳市前海深港现代服务业合作区促进产业集聚办公用房资金补贴办法》（以下简称《办公用房资金补贴办法》）、《深圳市前海深港现代服务业合作区管理局关于服务深港合作鼓励总部企业发展的实施办法》（以下简称《总部企业发展实施办法》），对申请2024年度办公用房扶持资金、2023至2024年度总部企业奖励的申报材料进行协审并出具</w:t>
      </w:r>
      <w:r>
        <w:rPr>
          <w:rFonts w:hint="eastAsia" w:ascii="宋体" w:hAnsi="宋体" w:cs="宋体"/>
          <w:sz w:val="24"/>
          <w:lang w:eastAsia="zh-CN"/>
        </w:rPr>
        <w:t>法律意见书，同时提供与本项目相关的其他法律服务工作（提供涉及此项目的日常法律咨询服务，对可能存在的法律风险给予必要提示，如出现问题协助给出全面稳妥的处理解决方案）</w:t>
      </w:r>
      <w:r>
        <w:rPr>
          <w:rFonts w:hint="eastAsia" w:ascii="宋体" w:hAnsi="宋体" w:cs="宋体"/>
          <w:sz w:val="24"/>
          <w:lang w:val="zh-CN"/>
        </w:rPr>
        <w:t>。</w:t>
      </w:r>
    </w:p>
    <w:p>
      <w:pPr>
        <w:spacing w:line="560" w:lineRule="exact"/>
        <w:ind w:firstLine="482" w:firstLineChars="200"/>
        <w:rPr>
          <w:rFonts w:hint="eastAsia" w:ascii="宋体" w:hAnsi="宋体" w:cs="宋体"/>
          <w:b/>
          <w:bCs/>
          <w:sz w:val="24"/>
        </w:rPr>
      </w:pPr>
      <w:r>
        <w:rPr>
          <w:rFonts w:hint="eastAsia" w:ascii="宋体" w:hAnsi="宋体" w:cs="宋体"/>
          <w:b/>
          <w:bCs/>
          <w:sz w:val="24"/>
        </w:rPr>
        <w:t>二、技术要求</w:t>
      </w:r>
    </w:p>
    <w:p>
      <w:pPr>
        <w:spacing w:line="560" w:lineRule="exact"/>
        <w:ind w:firstLine="482" w:firstLineChars="200"/>
        <w:rPr>
          <w:rFonts w:hint="eastAsia" w:ascii="宋体" w:hAnsi="宋体" w:cs="宋体"/>
          <w:b/>
          <w:bCs/>
          <w:sz w:val="24"/>
        </w:rPr>
      </w:pPr>
      <w:r>
        <w:rPr>
          <w:rFonts w:hint="eastAsia" w:ascii="宋体" w:hAnsi="宋体" w:cs="宋体"/>
          <w:b/>
          <w:bCs/>
          <w:sz w:val="24"/>
        </w:rPr>
        <w:t>（一）工作内容</w:t>
      </w:r>
    </w:p>
    <w:p>
      <w:pPr>
        <w:spacing w:line="360" w:lineRule="auto"/>
        <w:ind w:firstLine="482" w:firstLineChars="200"/>
        <w:rPr>
          <w:rFonts w:hint="eastAsia" w:ascii="宋体" w:hAnsi="宋体" w:cs="宋体"/>
          <w:b/>
          <w:bCs/>
          <w:sz w:val="24"/>
        </w:rPr>
      </w:pPr>
      <w:r>
        <w:rPr>
          <w:rFonts w:hint="eastAsia" w:ascii="宋体" w:hAnsi="宋体" w:cs="宋体"/>
          <w:b/>
          <w:bCs/>
          <w:sz w:val="24"/>
        </w:rPr>
        <w:t>1、产业政策协审服务：</w:t>
      </w:r>
    </w:p>
    <w:p>
      <w:pPr>
        <w:spacing w:line="560" w:lineRule="exact"/>
        <w:ind w:firstLine="480" w:firstLineChars="200"/>
        <w:rPr>
          <w:rFonts w:hint="eastAsia" w:ascii="宋体" w:hAnsi="宋体" w:cs="宋体"/>
          <w:sz w:val="24"/>
        </w:rPr>
      </w:pPr>
      <w:r>
        <w:rPr>
          <w:rFonts w:hint="eastAsia" w:ascii="宋体" w:hAnsi="宋体" w:cs="宋体"/>
          <w:sz w:val="24"/>
        </w:rPr>
        <w:t>（1）文本审核。对申请单位提交的申报材料进行审核，主要是审核申报材料的完备性、规范性和真实性。</w:t>
      </w:r>
    </w:p>
    <w:p>
      <w:pPr>
        <w:spacing w:line="560" w:lineRule="exact"/>
        <w:ind w:firstLine="480" w:firstLineChars="200"/>
        <w:rPr>
          <w:rFonts w:hint="eastAsia" w:ascii="宋体" w:hAnsi="宋体" w:cs="宋体"/>
          <w:sz w:val="24"/>
        </w:rPr>
      </w:pPr>
      <w:r>
        <w:rPr>
          <w:rFonts w:hint="eastAsia" w:ascii="宋体" w:hAnsi="宋体" w:cs="宋体"/>
          <w:sz w:val="24"/>
        </w:rPr>
        <w:t>（2）企业信用信息查询。主要通过国家企业信用信息公示系统、深圳市市场和质量监督管理委员会网站等政府平台查询、核对企业提供的注册登记信息、无经营异常信息、行政处罚记录、企业涉诉记录等情况。</w:t>
      </w:r>
    </w:p>
    <w:p>
      <w:pPr>
        <w:spacing w:line="560" w:lineRule="exact"/>
        <w:ind w:firstLine="480" w:firstLineChars="200"/>
        <w:rPr>
          <w:rFonts w:hint="eastAsia" w:ascii="宋体" w:hAnsi="宋体" w:cs="宋体"/>
          <w:sz w:val="24"/>
        </w:rPr>
      </w:pPr>
      <w:r>
        <w:rPr>
          <w:rFonts w:hint="eastAsia" w:ascii="宋体" w:hAnsi="宋体" w:cs="宋体"/>
          <w:sz w:val="24"/>
        </w:rPr>
        <w:t>（3）企业资格网络核查。对涉及申请主体资格认定，如高新技术企业、中基协备案的外商独资私募证券投资基金管理企业、持牌金融机构、上市（挂牌）企业等，通过访问对应网站进行网络核查。</w:t>
      </w:r>
    </w:p>
    <w:p>
      <w:pPr>
        <w:spacing w:line="560" w:lineRule="exact"/>
        <w:ind w:firstLine="480" w:firstLineChars="200"/>
        <w:rPr>
          <w:rFonts w:hint="eastAsia" w:ascii="宋体" w:hAnsi="宋体" w:cs="宋体"/>
          <w:sz w:val="24"/>
        </w:rPr>
      </w:pPr>
      <w:r>
        <w:rPr>
          <w:rFonts w:hint="eastAsia" w:ascii="宋体" w:hAnsi="宋体" w:cs="宋体"/>
          <w:sz w:val="24"/>
        </w:rPr>
        <w:t>（4）实地调查与访谈。必要时采取实地调查、现场访谈的手段，对被核查企业的实际办公场所、是否存在转分租行为等需要现场核查的事项进行现场核查；根据核查需要，访谈被核查企业的相关人员（包括但不限于股东、高级管理人员等），对申报材料中未涉及的或存在疑问的事项进行核实。</w:t>
      </w:r>
    </w:p>
    <w:p>
      <w:pPr>
        <w:spacing w:line="560" w:lineRule="exact"/>
        <w:ind w:firstLine="480" w:firstLineChars="200"/>
        <w:rPr>
          <w:rFonts w:hint="eastAsia" w:ascii="宋体" w:hAnsi="宋体" w:cs="宋体"/>
          <w:sz w:val="24"/>
        </w:rPr>
      </w:pPr>
      <w:r>
        <w:rPr>
          <w:rFonts w:hint="eastAsia" w:ascii="宋体" w:hAnsi="宋体" w:cs="宋体"/>
          <w:sz w:val="24"/>
        </w:rPr>
        <w:t>（5）出具审核意见。对机构申报项目的条件是否实质性符合政策要求提出第三方意见。综合上述核查情况出具</w:t>
      </w:r>
      <w:r>
        <w:rPr>
          <w:rFonts w:hint="eastAsia" w:ascii="宋体" w:hAnsi="宋体" w:cs="宋体"/>
          <w:sz w:val="24"/>
          <w:lang w:eastAsia="zh-CN"/>
        </w:rPr>
        <w:t>法律意见书</w:t>
      </w:r>
      <w:r>
        <w:rPr>
          <w:rFonts w:hint="eastAsia" w:ascii="宋体" w:hAnsi="宋体" w:cs="宋体"/>
          <w:sz w:val="24"/>
        </w:rPr>
        <w:t>（包括2024年度办公用房扶持资金</w:t>
      </w:r>
      <w:r>
        <w:rPr>
          <w:rFonts w:hint="eastAsia" w:ascii="宋体" w:hAnsi="宋体" w:cs="宋体"/>
          <w:sz w:val="24"/>
          <w:lang w:eastAsia="zh-CN"/>
        </w:rPr>
        <w:t>法律意见书</w:t>
      </w:r>
      <w:r>
        <w:rPr>
          <w:rFonts w:hint="eastAsia" w:ascii="宋体" w:hAnsi="宋体" w:cs="宋体"/>
          <w:sz w:val="24"/>
        </w:rPr>
        <w:t>、2023至2024年度总部企业奖励</w:t>
      </w:r>
      <w:r>
        <w:rPr>
          <w:rFonts w:hint="eastAsia" w:ascii="宋体" w:hAnsi="宋体" w:cs="宋体"/>
          <w:sz w:val="24"/>
          <w:lang w:eastAsia="zh-CN"/>
        </w:rPr>
        <w:t>法律意见书</w:t>
      </w:r>
      <w:r>
        <w:rPr>
          <w:rFonts w:hint="eastAsia" w:ascii="宋体" w:hAnsi="宋体" w:cs="宋体"/>
          <w:sz w:val="24"/>
        </w:rPr>
        <w:t>，具体数量以实际申报数量为准）。</w:t>
      </w:r>
    </w:p>
    <w:p>
      <w:pPr>
        <w:spacing w:line="560" w:lineRule="exact"/>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）与本项目相关的其他法律服务工作。提供涉及此项目的日常法律咨询服务，对可能存在的法律风险给予必要提示，如出现问题协助给出全面稳妥的处理解决方案。</w:t>
      </w:r>
    </w:p>
    <w:p>
      <w:pPr>
        <w:spacing w:line="560" w:lineRule="exact"/>
        <w:ind w:firstLine="482" w:firstLineChars="200"/>
        <w:rPr>
          <w:rFonts w:hint="eastAsia" w:ascii="宋体" w:hAnsi="宋体" w:cs="宋体"/>
          <w:b/>
          <w:bCs/>
          <w:sz w:val="24"/>
        </w:rPr>
      </w:pPr>
      <w:r>
        <w:rPr>
          <w:rFonts w:hint="eastAsia" w:ascii="宋体" w:hAnsi="宋体" w:cs="宋体"/>
          <w:b/>
          <w:bCs/>
          <w:sz w:val="24"/>
        </w:rPr>
        <w:t>（二）人员要求</w:t>
      </w:r>
    </w:p>
    <w:p>
      <w:pPr>
        <w:spacing w:line="560" w:lineRule="exact"/>
        <w:ind w:firstLine="480" w:firstLineChars="200"/>
        <w:rPr>
          <w:rFonts w:hint="eastAsia" w:ascii="宋体" w:hAnsi="宋体" w:cs="宋体"/>
          <w:sz w:val="24"/>
        </w:rPr>
      </w:pPr>
      <w:r>
        <w:rPr>
          <w:rFonts w:hint="eastAsia" w:ascii="宋体" w:hAnsi="宋体" w:cs="宋体"/>
          <w:sz w:val="24"/>
        </w:rPr>
        <w:t>1.拟配备本项目服务的律师团队应在3人或以上（含项目负责人）。</w:t>
      </w:r>
    </w:p>
    <w:p>
      <w:pPr>
        <w:spacing w:line="560" w:lineRule="exact"/>
        <w:ind w:firstLine="482" w:firstLineChars="200"/>
        <w:rPr>
          <w:rFonts w:hint="eastAsia" w:ascii="宋体" w:hAnsi="宋体" w:cs="宋体"/>
          <w:b/>
          <w:bCs/>
          <w:sz w:val="24"/>
        </w:rPr>
      </w:pPr>
      <w:r>
        <w:rPr>
          <w:rFonts w:hint="eastAsia" w:ascii="宋体" w:hAnsi="宋体" w:cs="宋体"/>
          <w:b/>
          <w:bCs/>
          <w:sz w:val="24"/>
        </w:rPr>
        <w:t>三、商务要求</w:t>
      </w:r>
    </w:p>
    <w:p>
      <w:pPr>
        <w:spacing w:line="560" w:lineRule="exact"/>
        <w:ind w:firstLine="482" w:firstLineChars="200"/>
        <w:rPr>
          <w:rFonts w:hint="eastAsia" w:ascii="宋体" w:hAnsi="宋体" w:cs="宋体"/>
          <w:b/>
          <w:bCs/>
          <w:sz w:val="24"/>
        </w:rPr>
      </w:pPr>
      <w:r>
        <w:rPr>
          <w:rFonts w:hint="eastAsia" w:ascii="宋体" w:hAnsi="宋体" w:cs="宋体"/>
          <w:b/>
          <w:bCs/>
          <w:sz w:val="24"/>
        </w:rPr>
        <w:t>（一）项目预算</w:t>
      </w:r>
    </w:p>
    <w:p>
      <w:pPr>
        <w:spacing w:line="560" w:lineRule="exact"/>
        <w:ind w:firstLine="480" w:firstLineChars="200"/>
        <w:rPr>
          <w:rFonts w:hint="eastAsia" w:ascii="宋体" w:hAnsi="宋体" w:cs="宋体"/>
          <w:sz w:val="24"/>
        </w:rPr>
      </w:pPr>
      <w:r>
        <w:rPr>
          <w:rFonts w:hint="eastAsia" w:ascii="宋体" w:hAnsi="宋体" w:cs="宋体"/>
          <w:sz w:val="24"/>
        </w:rPr>
        <w:t>本项目拟采购</w:t>
      </w:r>
      <w:r>
        <w:rPr>
          <w:rFonts w:ascii="宋体" w:hAnsi="宋体" w:cs="宋体"/>
          <w:sz w:val="24"/>
        </w:rPr>
        <w:t>2</w:t>
      </w:r>
      <w:r>
        <w:rPr>
          <w:rFonts w:hint="eastAsia" w:ascii="宋体" w:hAnsi="宋体" w:cs="宋体"/>
          <w:sz w:val="24"/>
        </w:rPr>
        <w:t>家服务单位，合作完成上述项目的全部审核工作。本项目总预算（支付上限）为</w:t>
      </w:r>
      <w:r>
        <w:rPr>
          <w:rFonts w:hint="eastAsia" w:ascii="宋体" w:hAnsi="宋体" w:cs="宋体"/>
          <w:sz w:val="24"/>
          <w:lang w:eastAsia="zh-CN"/>
        </w:rPr>
        <w:t>57.78</w:t>
      </w:r>
      <w:r>
        <w:rPr>
          <w:rFonts w:hint="eastAsia" w:ascii="宋体" w:hAnsi="宋体" w:cs="宋体"/>
          <w:sz w:val="24"/>
        </w:rPr>
        <w:t>万元，每家服务单位费用支付上限为</w:t>
      </w:r>
      <w:r>
        <w:rPr>
          <w:rFonts w:hint="eastAsia" w:ascii="宋体" w:hAnsi="宋体" w:cs="宋体"/>
          <w:sz w:val="24"/>
          <w:lang w:eastAsia="zh-CN"/>
        </w:rPr>
        <w:t>28.89</w:t>
      </w:r>
      <w:r>
        <w:rPr>
          <w:rFonts w:hint="eastAsia" w:ascii="宋体" w:hAnsi="宋体" w:cs="宋体"/>
          <w:sz w:val="24"/>
        </w:rPr>
        <w:t>万元。</w:t>
      </w:r>
    </w:p>
    <w:p>
      <w:pPr>
        <w:spacing w:line="560" w:lineRule="exact"/>
        <w:ind w:firstLine="482" w:firstLineChars="200"/>
        <w:rPr>
          <w:rFonts w:hint="eastAsia" w:ascii="宋体" w:hAnsi="宋体" w:cs="宋体"/>
          <w:b/>
          <w:bCs/>
          <w:sz w:val="24"/>
        </w:rPr>
      </w:pPr>
      <w:r>
        <w:rPr>
          <w:rFonts w:hint="eastAsia" w:ascii="宋体" w:hAnsi="宋体" w:cs="宋体"/>
          <w:b/>
          <w:bCs/>
          <w:sz w:val="24"/>
        </w:rPr>
        <w:t>（二）服务期限</w:t>
      </w:r>
    </w:p>
    <w:p>
      <w:pPr>
        <w:spacing w:line="560" w:lineRule="exact"/>
        <w:ind w:firstLine="480" w:firstLineChars="200"/>
        <w:rPr>
          <w:rFonts w:hint="eastAsia" w:ascii="宋体" w:hAnsi="宋体" w:cs="宋体"/>
          <w:sz w:val="24"/>
        </w:rPr>
      </w:pPr>
      <w:r>
        <w:rPr>
          <w:rFonts w:hint="eastAsia" w:ascii="宋体" w:hAnsi="宋体" w:cs="宋体"/>
          <w:sz w:val="24"/>
        </w:rPr>
        <w:t>本项目服务期为完成受理的企业申报材料（2024年度办公用房资金、2023至2024年度总部企业奖励）的全部审核工作内容，合同义务履行完毕为止。本项目不属于长期服务项目。</w:t>
      </w:r>
    </w:p>
    <w:p>
      <w:pPr>
        <w:spacing w:line="560" w:lineRule="exact"/>
        <w:ind w:firstLine="482" w:firstLineChars="200"/>
        <w:rPr>
          <w:rFonts w:hint="eastAsia" w:ascii="宋体" w:hAnsi="宋体" w:cs="宋体"/>
          <w:b/>
          <w:bCs/>
          <w:sz w:val="24"/>
        </w:rPr>
      </w:pPr>
      <w:r>
        <w:rPr>
          <w:rFonts w:hint="eastAsia" w:ascii="宋体" w:hAnsi="宋体" w:cs="宋体"/>
          <w:b/>
          <w:bCs/>
          <w:sz w:val="24"/>
        </w:rPr>
        <w:t>（三）付款方式及报价方式</w:t>
      </w:r>
    </w:p>
    <w:p>
      <w:pPr>
        <w:spacing w:line="560" w:lineRule="exact"/>
        <w:ind w:firstLine="480" w:firstLineChars="200"/>
        <w:rPr>
          <w:rFonts w:hint="eastAsia" w:ascii="宋体" w:hAnsi="宋体" w:cs="宋体"/>
          <w:sz w:val="24"/>
        </w:rPr>
      </w:pPr>
      <w:r>
        <w:rPr>
          <w:rFonts w:hint="eastAsia" w:ascii="宋体" w:hAnsi="宋体" w:cs="宋体"/>
          <w:sz w:val="24"/>
        </w:rPr>
        <w:t>1.付款方式</w:t>
      </w:r>
    </w:p>
    <w:p>
      <w:pPr>
        <w:spacing w:line="560" w:lineRule="exact"/>
        <w:ind w:firstLine="480" w:firstLineChars="200"/>
        <w:rPr>
          <w:rFonts w:hint="eastAsia" w:ascii="宋体" w:hAnsi="宋体" w:cs="宋体"/>
          <w:sz w:val="24"/>
        </w:rPr>
      </w:pPr>
      <w:r>
        <w:rPr>
          <w:rFonts w:hint="eastAsia" w:ascii="宋体" w:hAnsi="宋体" w:cs="宋体"/>
          <w:sz w:val="24"/>
        </w:rPr>
        <w:t>合同价款由采购人分3期付至中标人指定银行账户：</w:t>
      </w:r>
    </w:p>
    <w:p>
      <w:pPr>
        <w:spacing w:line="560" w:lineRule="exact"/>
        <w:ind w:firstLine="480" w:firstLineChars="200"/>
        <w:rPr>
          <w:rFonts w:hint="eastAsia" w:ascii="宋体" w:hAnsi="宋体" w:cs="宋体"/>
          <w:sz w:val="24"/>
        </w:rPr>
      </w:pPr>
      <w:r>
        <w:rPr>
          <w:rFonts w:hint="eastAsia" w:ascii="宋体" w:hAnsi="宋体" w:cs="宋体"/>
          <w:sz w:val="24"/>
        </w:rPr>
        <w:t>第1期：自本合同签订之日起10个工作日内，根据中标人提出的付款申请，采购人向中标人支付合同总金额（支付上限）的30%；</w:t>
      </w:r>
    </w:p>
    <w:p>
      <w:pPr>
        <w:spacing w:line="560" w:lineRule="exact"/>
        <w:ind w:firstLine="480" w:firstLineChars="200"/>
        <w:rPr>
          <w:rFonts w:hint="eastAsia" w:ascii="宋体" w:hAnsi="宋体" w:cs="宋体"/>
          <w:sz w:val="24"/>
        </w:rPr>
      </w:pPr>
      <w:r>
        <w:rPr>
          <w:rFonts w:hint="eastAsia" w:ascii="宋体" w:hAnsi="宋体" w:cs="宋体"/>
          <w:sz w:val="24"/>
        </w:rPr>
        <w:t>第2期：中标人提交的办公用房资金补贴或总部企业奖励受理</w:t>
      </w:r>
      <w:r>
        <w:rPr>
          <w:rFonts w:hint="eastAsia" w:ascii="宋体" w:hAnsi="宋体" w:cs="宋体"/>
          <w:sz w:val="24"/>
          <w:lang w:eastAsia="zh-CN"/>
        </w:rPr>
        <w:t>审核法律意见书</w:t>
      </w:r>
      <w:r>
        <w:rPr>
          <w:rFonts w:hint="eastAsia" w:ascii="宋体" w:hAnsi="宋体" w:cs="宋体"/>
          <w:sz w:val="24"/>
        </w:rPr>
        <w:t>经审核通过并发布资金扶持计划后10个工作日内，根据中标人提出的付款申请，采购人向中标人支付合同总金额（支付上限）的</w:t>
      </w:r>
      <w:r>
        <w:rPr>
          <w:rFonts w:hint="eastAsia" w:ascii="宋体" w:hAnsi="宋体" w:cs="宋体"/>
          <w:sz w:val="24"/>
          <w:lang w:val="en-US" w:eastAsia="zh-CN"/>
        </w:rPr>
        <w:t>4</w:t>
      </w:r>
      <w:r>
        <w:rPr>
          <w:rFonts w:hint="eastAsia" w:ascii="宋体" w:hAnsi="宋体" w:cs="宋体"/>
          <w:sz w:val="24"/>
        </w:rPr>
        <w:t>0%；</w:t>
      </w:r>
    </w:p>
    <w:p>
      <w:pPr>
        <w:spacing w:line="560" w:lineRule="exact"/>
        <w:ind w:firstLine="480" w:firstLineChars="200"/>
        <w:rPr>
          <w:rFonts w:hint="eastAsia" w:ascii="宋体" w:hAnsi="宋体" w:cs="宋体"/>
          <w:sz w:val="24"/>
        </w:rPr>
      </w:pPr>
      <w:r>
        <w:rPr>
          <w:rFonts w:hint="eastAsia" w:ascii="宋体" w:hAnsi="宋体" w:cs="宋体"/>
          <w:sz w:val="24"/>
        </w:rPr>
        <w:t>第3期：项目结束后，采购人组织对中标人工作进行验收。验收合格的，根据中标人提出的付款申请，采购人按服务期内中标人实际审核数量结算，向中标人支付剩余款项。实际结算金额累计最高不超过合同金额（支付上限）。</w:t>
      </w:r>
    </w:p>
    <w:p>
      <w:pPr>
        <w:spacing w:line="560" w:lineRule="exact"/>
        <w:ind w:firstLine="480" w:firstLineChars="200"/>
        <w:rPr>
          <w:rFonts w:hint="eastAsia" w:ascii="宋体" w:hAnsi="宋体" w:cs="宋体"/>
          <w:sz w:val="24"/>
        </w:rPr>
      </w:pPr>
      <w:r>
        <w:rPr>
          <w:rFonts w:hint="eastAsia" w:ascii="宋体" w:hAnsi="宋体" w:cs="宋体"/>
          <w:sz w:val="24"/>
        </w:rPr>
        <w:t xml:space="preserve">上述每期款项均在满足付款条件，且采购人收到中标人开具的载明相应金额的合格发票后10个工作日内付至中标人指定银行账户。如未及时收到发票，则采购人相应付款时间顺延。 </w:t>
      </w:r>
    </w:p>
    <w:p>
      <w:pPr>
        <w:spacing w:line="560" w:lineRule="exact"/>
        <w:ind w:firstLine="480" w:firstLineChars="200"/>
        <w:rPr>
          <w:rFonts w:hint="eastAsia" w:ascii="宋体" w:hAnsi="宋体" w:cs="宋体"/>
          <w:sz w:val="24"/>
        </w:rPr>
      </w:pPr>
      <w:r>
        <w:rPr>
          <w:rFonts w:hint="eastAsia" w:ascii="宋体" w:hAnsi="宋体" w:cs="宋体"/>
          <w:sz w:val="24"/>
        </w:rPr>
        <w:t>2.报价方式</w:t>
      </w:r>
    </w:p>
    <w:p>
      <w:pPr>
        <w:spacing w:line="560" w:lineRule="exact"/>
        <w:ind w:firstLine="480" w:firstLineChars="200"/>
        <w:rPr>
          <w:rFonts w:hint="eastAsia" w:ascii="宋体" w:hAnsi="宋体" w:cs="宋体"/>
          <w:sz w:val="24"/>
        </w:rPr>
      </w:pPr>
      <w:r>
        <w:rPr>
          <w:rFonts w:hint="eastAsia" w:ascii="宋体" w:hAnsi="宋体" w:cs="宋体"/>
          <w:sz w:val="24"/>
        </w:rPr>
        <w:t>本项目为单价报价，报价不得超过单价控制价，总预算（支付上限）为</w:t>
      </w:r>
      <w:r>
        <w:rPr>
          <w:rFonts w:hint="eastAsia" w:ascii="宋体" w:hAnsi="宋体" w:cs="宋体"/>
          <w:sz w:val="24"/>
          <w:lang w:eastAsia="zh-CN"/>
        </w:rPr>
        <w:t>57.78</w:t>
      </w:r>
      <w:r>
        <w:rPr>
          <w:rFonts w:hint="eastAsia" w:ascii="宋体" w:hAnsi="宋体" w:cs="宋体"/>
          <w:sz w:val="24"/>
        </w:rPr>
        <w:t>万元，单个合同金额（支付上限）不超过</w:t>
      </w:r>
      <w:r>
        <w:rPr>
          <w:rFonts w:hint="eastAsia" w:ascii="宋体" w:hAnsi="宋体" w:cs="宋体"/>
          <w:sz w:val="24"/>
          <w:lang w:eastAsia="zh-CN"/>
        </w:rPr>
        <w:t>28.89</w:t>
      </w:r>
      <w:r>
        <w:rPr>
          <w:rFonts w:hint="eastAsia" w:ascii="宋体" w:hAnsi="宋体" w:cs="宋体"/>
          <w:sz w:val="24"/>
        </w:rPr>
        <w:t>万元。</w:t>
      </w:r>
    </w:p>
    <w:p>
      <w:pPr>
        <w:spacing w:line="560" w:lineRule="exact"/>
        <w:ind w:firstLine="480" w:firstLineChars="200"/>
        <w:rPr>
          <w:rFonts w:hint="eastAsia" w:ascii="宋体" w:hAnsi="宋体" w:cs="宋体"/>
          <w:sz w:val="24"/>
        </w:rPr>
      </w:pPr>
      <w:r>
        <w:rPr>
          <w:rFonts w:hint="eastAsia" w:ascii="宋体" w:hAnsi="宋体" w:cs="宋体"/>
          <w:sz w:val="24"/>
        </w:rPr>
        <w:t>报价包括并不限于与实施本项目：文本审核、企业信用信息查询、企业资格网络核查、实地调查与访谈、出具审核意见工作相关的差旅费、住宿费、餐费、交通费、资料费、调研费、通信费、税费等相关费用，以及其它相关服务的全部费用。</w:t>
      </w:r>
    </w:p>
    <w:p>
      <w:pPr>
        <w:spacing w:line="560" w:lineRule="exact"/>
        <w:ind w:firstLine="480" w:firstLineChars="200"/>
        <w:rPr>
          <w:rFonts w:hint="eastAsia" w:ascii="宋体" w:hAnsi="宋体" w:cs="宋体"/>
          <w:sz w:val="24"/>
        </w:rPr>
      </w:pPr>
      <w:r>
        <w:rPr>
          <w:rFonts w:hint="eastAsia" w:ascii="宋体" w:hAnsi="宋体" w:cs="宋体"/>
          <w:sz w:val="24"/>
        </w:rPr>
        <w:t>报价方案应列明具体费用明细。投标人需按采购人列出的清单填报相应单价，实际结算单价等于所投标单价。投标单价不得超过相应限价，如投标单价超过相应限价，则视同无效报价。</w:t>
      </w:r>
    </w:p>
    <w:p>
      <w:pPr>
        <w:rPr>
          <w:rFonts w:hint="eastAsia" w:ascii="宋体" w:hAnsi="宋体" w:cs="宋体"/>
          <w:b/>
          <w:sz w:val="24"/>
        </w:rPr>
      </w:pPr>
    </w:p>
    <w:tbl>
      <w:tblPr>
        <w:tblStyle w:val="22"/>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612"/>
        <w:gridCol w:w="1591"/>
        <w:gridCol w:w="1383"/>
        <w:gridCol w:w="2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2048" w:type="pct"/>
            <w:vAlign w:val="center"/>
          </w:tcPr>
          <w:p>
            <w:pPr>
              <w:spacing w:line="300" w:lineRule="exact"/>
              <w:jc w:val="center"/>
              <w:rPr>
                <w:rFonts w:hint="eastAsia" w:ascii="宋体" w:hAnsi="宋体" w:cs="宋体"/>
                <w:b/>
                <w:bCs/>
                <w:sz w:val="24"/>
              </w:rPr>
            </w:pPr>
            <w:r>
              <w:rPr>
                <w:rFonts w:hint="eastAsia" w:ascii="宋体" w:hAnsi="宋体" w:cs="宋体"/>
                <w:b/>
                <w:bCs/>
                <w:sz w:val="24"/>
              </w:rPr>
              <w:t>项目</w:t>
            </w:r>
          </w:p>
        </w:tc>
        <w:tc>
          <w:tcPr>
            <w:tcW w:w="902" w:type="pct"/>
            <w:vAlign w:val="center"/>
          </w:tcPr>
          <w:p>
            <w:pPr>
              <w:spacing w:line="300" w:lineRule="exact"/>
              <w:jc w:val="center"/>
              <w:rPr>
                <w:rFonts w:hint="eastAsia" w:ascii="宋体" w:hAnsi="宋体" w:cs="宋体"/>
                <w:b/>
                <w:bCs/>
                <w:sz w:val="24"/>
              </w:rPr>
            </w:pPr>
            <w:r>
              <w:rPr>
                <w:rFonts w:hint="eastAsia" w:ascii="宋体" w:hAnsi="宋体" w:cs="宋体"/>
                <w:b/>
                <w:bCs/>
                <w:sz w:val="24"/>
              </w:rPr>
              <w:t>投标上限价</w:t>
            </w:r>
          </w:p>
          <w:p>
            <w:pPr>
              <w:spacing w:line="300" w:lineRule="exact"/>
              <w:jc w:val="center"/>
              <w:rPr>
                <w:rFonts w:hint="eastAsia" w:ascii="宋体" w:hAnsi="宋体" w:cs="宋体"/>
                <w:b/>
                <w:bCs/>
                <w:sz w:val="24"/>
              </w:rPr>
            </w:pPr>
            <w:r>
              <w:rPr>
                <w:rFonts w:hint="eastAsia" w:ascii="宋体" w:hAnsi="宋体" w:cs="宋体"/>
                <w:b/>
                <w:bCs/>
                <w:sz w:val="24"/>
              </w:rPr>
              <w:t>（元/份）</w:t>
            </w:r>
          </w:p>
        </w:tc>
        <w:tc>
          <w:tcPr>
            <w:tcW w:w="784" w:type="pct"/>
            <w:vAlign w:val="center"/>
          </w:tcPr>
          <w:p>
            <w:pPr>
              <w:spacing w:line="300" w:lineRule="exact"/>
              <w:jc w:val="center"/>
              <w:rPr>
                <w:rFonts w:hint="eastAsia" w:ascii="宋体" w:hAnsi="宋体" w:cs="宋体"/>
                <w:b/>
                <w:bCs/>
                <w:sz w:val="24"/>
              </w:rPr>
            </w:pPr>
            <w:bookmarkStart w:id="19" w:name="OLE_LINK1"/>
            <w:r>
              <w:rPr>
                <w:rFonts w:hint="eastAsia" w:ascii="宋体" w:hAnsi="宋体" w:cs="宋体"/>
                <w:b/>
                <w:bCs/>
                <w:sz w:val="24"/>
              </w:rPr>
              <w:t>协审数量</w:t>
            </w:r>
            <w:bookmarkEnd w:id="19"/>
          </w:p>
          <w:p>
            <w:pPr>
              <w:spacing w:line="300" w:lineRule="exact"/>
              <w:jc w:val="center"/>
              <w:rPr>
                <w:rFonts w:hint="eastAsia" w:ascii="宋体" w:hAnsi="宋体" w:cs="宋体"/>
                <w:b/>
                <w:bCs/>
                <w:sz w:val="24"/>
              </w:rPr>
            </w:pPr>
            <w:r>
              <w:rPr>
                <w:rFonts w:hint="eastAsia" w:ascii="宋体" w:hAnsi="宋体" w:cs="宋体"/>
                <w:b/>
                <w:bCs/>
                <w:sz w:val="24"/>
              </w:rPr>
              <w:t>（预计）</w:t>
            </w:r>
          </w:p>
        </w:tc>
        <w:tc>
          <w:tcPr>
            <w:tcW w:w="1265" w:type="pct"/>
            <w:vAlign w:val="center"/>
          </w:tcPr>
          <w:p>
            <w:pPr>
              <w:spacing w:line="300" w:lineRule="exact"/>
              <w:jc w:val="center"/>
              <w:rPr>
                <w:rFonts w:hint="eastAsia" w:ascii="宋体" w:hAnsi="宋体" w:cs="宋体"/>
                <w:b/>
                <w:bCs/>
                <w:sz w:val="24"/>
              </w:rPr>
            </w:pPr>
            <w:r>
              <w:rPr>
                <w:rFonts w:hint="eastAsia" w:ascii="宋体" w:hAnsi="宋体" w:cs="宋体"/>
                <w:b/>
                <w:bCs/>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2048" w:type="pct"/>
            <w:vAlign w:val="center"/>
          </w:tcPr>
          <w:p>
            <w:pPr>
              <w:spacing w:line="300" w:lineRule="exact"/>
              <w:rPr>
                <w:rFonts w:hint="eastAsia" w:ascii="宋体" w:hAnsi="宋体" w:cs="宋体"/>
                <w:sz w:val="24"/>
              </w:rPr>
            </w:pPr>
            <w:r>
              <w:rPr>
                <w:rFonts w:hint="eastAsia" w:ascii="宋体" w:hAnsi="宋体" w:cs="宋体"/>
                <w:sz w:val="24"/>
              </w:rPr>
              <w:t>办公楼宇产业载体认定审核</w:t>
            </w:r>
          </w:p>
        </w:tc>
        <w:tc>
          <w:tcPr>
            <w:tcW w:w="902" w:type="pct"/>
            <w:vAlign w:val="center"/>
          </w:tcPr>
          <w:p>
            <w:pPr>
              <w:widowControl/>
              <w:spacing w:line="300" w:lineRule="exact"/>
              <w:jc w:val="center"/>
              <w:rPr>
                <w:rFonts w:hint="eastAsia" w:ascii="宋体" w:hAnsi="宋体" w:cs="宋体"/>
                <w:kern w:val="0"/>
                <w:sz w:val="24"/>
                <w:lang w:bidi="ar"/>
              </w:rPr>
            </w:pPr>
            <w:r>
              <w:rPr>
                <w:rFonts w:hint="eastAsia" w:ascii="宋体" w:hAnsi="宋体" w:cs="宋体"/>
                <w:kern w:val="0"/>
                <w:sz w:val="24"/>
                <w:lang w:bidi="ar"/>
              </w:rPr>
              <w:t xml:space="preserve"> 1,200 </w:t>
            </w:r>
          </w:p>
        </w:tc>
        <w:tc>
          <w:tcPr>
            <w:tcW w:w="784" w:type="pct"/>
            <w:vAlign w:val="center"/>
          </w:tcPr>
          <w:p>
            <w:pPr>
              <w:widowControl/>
              <w:spacing w:line="300" w:lineRule="exact"/>
              <w:jc w:val="center"/>
              <w:rPr>
                <w:rFonts w:hint="eastAsia" w:ascii="宋体" w:hAnsi="宋体" w:cs="宋体"/>
                <w:kern w:val="0"/>
                <w:sz w:val="24"/>
                <w:lang w:bidi="ar"/>
              </w:rPr>
            </w:pPr>
            <w:r>
              <w:rPr>
                <w:rFonts w:hint="eastAsia" w:ascii="宋体" w:hAnsi="宋体" w:cs="宋体"/>
                <w:kern w:val="0"/>
                <w:sz w:val="24"/>
                <w:lang w:bidi="ar"/>
              </w:rPr>
              <w:t>15</w:t>
            </w:r>
          </w:p>
        </w:tc>
        <w:tc>
          <w:tcPr>
            <w:tcW w:w="1265" w:type="pct"/>
            <w:vMerge w:val="restart"/>
            <w:vAlign w:val="center"/>
          </w:tcPr>
          <w:p>
            <w:pPr>
              <w:widowControl/>
              <w:spacing w:line="300" w:lineRule="exact"/>
              <w:rPr>
                <w:rFonts w:hint="eastAsia" w:ascii="宋体" w:hAnsi="宋体" w:cs="宋体"/>
                <w:sz w:val="24"/>
              </w:rPr>
            </w:pPr>
            <w:r>
              <w:rPr>
                <w:rFonts w:hint="eastAsia" w:ascii="宋体" w:hAnsi="宋体" w:cs="宋体"/>
                <w:kern w:val="0"/>
                <w:sz w:val="24"/>
                <w:lang w:bidi="ar"/>
              </w:rPr>
              <w:t>投标单价不得超过对应上限价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048" w:type="pct"/>
            <w:vAlign w:val="center"/>
          </w:tcPr>
          <w:p>
            <w:pPr>
              <w:spacing w:line="300" w:lineRule="exact"/>
              <w:rPr>
                <w:rFonts w:hint="eastAsia" w:ascii="宋体" w:hAnsi="宋体" w:cs="宋体"/>
                <w:sz w:val="24"/>
              </w:rPr>
            </w:pPr>
            <w:r>
              <w:rPr>
                <w:rFonts w:hint="eastAsia" w:ascii="宋体" w:hAnsi="宋体" w:cs="宋体"/>
                <w:sz w:val="24"/>
              </w:rPr>
              <w:t>办公用房资金申报审核</w:t>
            </w:r>
          </w:p>
        </w:tc>
        <w:tc>
          <w:tcPr>
            <w:tcW w:w="902" w:type="pct"/>
            <w:vAlign w:val="center"/>
          </w:tcPr>
          <w:p>
            <w:pPr>
              <w:widowControl/>
              <w:spacing w:line="300" w:lineRule="exact"/>
              <w:jc w:val="center"/>
              <w:rPr>
                <w:rFonts w:hint="eastAsia" w:ascii="宋体" w:hAnsi="宋体" w:cs="宋体"/>
                <w:kern w:val="0"/>
                <w:sz w:val="24"/>
                <w:lang w:bidi="ar"/>
              </w:rPr>
            </w:pPr>
            <w:r>
              <w:rPr>
                <w:rFonts w:hint="eastAsia" w:ascii="宋体" w:hAnsi="宋体" w:cs="宋体"/>
                <w:kern w:val="0"/>
                <w:sz w:val="24"/>
                <w:lang w:bidi="ar"/>
              </w:rPr>
              <w:t xml:space="preserve"> 700 </w:t>
            </w:r>
          </w:p>
        </w:tc>
        <w:tc>
          <w:tcPr>
            <w:tcW w:w="784" w:type="pct"/>
            <w:vAlign w:val="center"/>
          </w:tcPr>
          <w:p>
            <w:pPr>
              <w:widowControl/>
              <w:spacing w:line="300" w:lineRule="exact"/>
              <w:jc w:val="center"/>
              <w:rPr>
                <w:rFonts w:hint="eastAsia" w:ascii="宋体" w:hAnsi="宋体" w:cs="宋体"/>
                <w:kern w:val="0"/>
                <w:sz w:val="24"/>
                <w:lang w:bidi="ar"/>
              </w:rPr>
            </w:pPr>
            <w:r>
              <w:rPr>
                <w:rFonts w:hint="eastAsia" w:ascii="宋体" w:hAnsi="宋体" w:cs="宋体"/>
                <w:kern w:val="0"/>
                <w:sz w:val="24"/>
                <w:lang w:bidi="ar"/>
              </w:rPr>
              <w:t>250</w:t>
            </w:r>
          </w:p>
        </w:tc>
        <w:tc>
          <w:tcPr>
            <w:tcW w:w="1265" w:type="pct"/>
            <w:vMerge w:val="continue"/>
            <w:vAlign w:val="center"/>
          </w:tcPr>
          <w:p>
            <w:pPr>
              <w:spacing w:line="300" w:lineRule="exact"/>
              <w:jc w:val="center"/>
              <w:rPr>
                <w:rFonts w:hint="eastAsia" w:ascii="宋体" w:hAnsi="宋体" w:cs="宋体"/>
                <w:sz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jc w:val="center"/>
        </w:trPr>
        <w:tc>
          <w:tcPr>
            <w:tcW w:w="2048" w:type="pct"/>
            <w:vAlign w:val="center"/>
          </w:tcPr>
          <w:p>
            <w:pPr>
              <w:spacing w:line="300" w:lineRule="exact"/>
              <w:rPr>
                <w:rFonts w:hint="eastAsia" w:ascii="宋体" w:hAnsi="宋体" w:cs="宋体"/>
                <w:sz w:val="24"/>
              </w:rPr>
            </w:pPr>
            <w:r>
              <w:rPr>
                <w:rFonts w:hint="eastAsia" w:ascii="宋体" w:hAnsi="宋体" w:cs="宋体"/>
                <w:sz w:val="24"/>
              </w:rPr>
              <w:t>总部企业认定</w:t>
            </w:r>
          </w:p>
        </w:tc>
        <w:tc>
          <w:tcPr>
            <w:tcW w:w="902" w:type="pct"/>
            <w:vAlign w:val="center"/>
          </w:tcPr>
          <w:p>
            <w:pPr>
              <w:widowControl/>
              <w:spacing w:line="300" w:lineRule="exact"/>
              <w:jc w:val="center"/>
              <w:rPr>
                <w:rFonts w:hint="eastAsia" w:ascii="宋体" w:hAnsi="宋体" w:cs="宋体"/>
                <w:kern w:val="0"/>
                <w:sz w:val="24"/>
                <w:lang w:bidi="ar"/>
              </w:rPr>
            </w:pPr>
            <w:r>
              <w:rPr>
                <w:rFonts w:hint="eastAsia" w:ascii="宋体" w:hAnsi="宋体" w:cs="宋体"/>
                <w:kern w:val="0"/>
                <w:sz w:val="24"/>
                <w:lang w:bidi="ar"/>
              </w:rPr>
              <w:t xml:space="preserve"> 700</w:t>
            </w:r>
          </w:p>
        </w:tc>
        <w:tc>
          <w:tcPr>
            <w:tcW w:w="784" w:type="pct"/>
            <w:vAlign w:val="center"/>
          </w:tcPr>
          <w:p>
            <w:pPr>
              <w:widowControl/>
              <w:spacing w:line="300" w:lineRule="exact"/>
              <w:jc w:val="center"/>
              <w:rPr>
                <w:rFonts w:hint="eastAsia" w:ascii="宋体" w:hAnsi="宋体" w:cs="宋体"/>
                <w:kern w:val="0"/>
                <w:sz w:val="24"/>
                <w:lang w:bidi="ar"/>
              </w:rPr>
            </w:pPr>
            <w:r>
              <w:rPr>
                <w:rFonts w:hint="eastAsia" w:ascii="宋体" w:hAnsi="宋体" w:cs="宋体"/>
                <w:kern w:val="0"/>
                <w:sz w:val="24"/>
                <w:lang w:bidi="ar"/>
              </w:rPr>
              <w:t>137</w:t>
            </w:r>
          </w:p>
        </w:tc>
        <w:tc>
          <w:tcPr>
            <w:tcW w:w="1265" w:type="pct"/>
            <w:vMerge w:val="continue"/>
            <w:vAlign w:val="center"/>
          </w:tcPr>
          <w:p>
            <w:pPr>
              <w:spacing w:line="300" w:lineRule="exact"/>
              <w:jc w:val="center"/>
              <w:rPr>
                <w:rFonts w:hint="eastAsia" w:ascii="宋体" w:hAnsi="宋体" w:cs="宋体"/>
                <w:sz w:val="24"/>
                <w:highlight w:val="yellow"/>
              </w:rPr>
            </w:pPr>
          </w:p>
        </w:tc>
      </w:tr>
    </w:tbl>
    <w:p>
      <w:pPr>
        <w:spacing w:line="560" w:lineRule="exact"/>
        <w:ind w:firstLine="482" w:firstLineChars="200"/>
        <w:rPr>
          <w:rFonts w:hint="eastAsia" w:ascii="宋体" w:hAnsi="宋体" w:cs="宋体"/>
          <w:b/>
          <w:bCs/>
          <w:sz w:val="24"/>
        </w:rPr>
      </w:pPr>
      <w:r>
        <w:rPr>
          <w:rFonts w:hint="eastAsia" w:ascii="宋体" w:hAnsi="宋体" w:cs="宋体"/>
          <w:b/>
          <w:bCs/>
          <w:sz w:val="24"/>
        </w:rPr>
        <w:t>（四）进度安排</w:t>
      </w:r>
    </w:p>
    <w:p>
      <w:pPr>
        <w:spacing w:line="360" w:lineRule="auto"/>
        <w:ind w:firstLine="480" w:firstLineChars="200"/>
        <w:rPr>
          <w:rFonts w:hint="eastAsia" w:ascii="宋体" w:hAnsi="宋体" w:cs="宋体"/>
          <w:sz w:val="24"/>
        </w:rPr>
      </w:pPr>
      <w:r>
        <w:rPr>
          <w:rFonts w:hint="eastAsia" w:ascii="宋体" w:hAnsi="宋体" w:cs="宋体"/>
          <w:sz w:val="24"/>
        </w:rPr>
        <w:t>收到采购人提供的企业材料后20个工作日内完成审核工作。如有核查过程中需企业补充材料或确有实际情况需要延期的，经采购人同意后，可适当延期。</w:t>
      </w:r>
      <w:r>
        <w:rPr>
          <w:rFonts w:hint="eastAsia" w:ascii="宋体" w:hAnsi="宋体" w:cs="宋体"/>
          <w:sz w:val="24"/>
          <w:lang w:eastAsia="zh-CN"/>
        </w:rPr>
        <w:t>同步</w:t>
      </w:r>
      <w:r>
        <w:rPr>
          <w:rFonts w:hint="eastAsia" w:ascii="宋体" w:hAnsi="宋体" w:cs="宋体"/>
          <w:sz w:val="24"/>
        </w:rPr>
        <w:t>提供涉及此项目的日常法律咨询服务，对可能存在的法律风险给予必要提示，如出现问题协助给出全面稳妥的处理解决方案。</w:t>
      </w:r>
    </w:p>
    <w:p>
      <w:pPr>
        <w:spacing w:line="560" w:lineRule="exact"/>
        <w:ind w:firstLine="482" w:firstLineChars="200"/>
        <w:rPr>
          <w:rFonts w:hint="eastAsia" w:ascii="宋体" w:hAnsi="宋体" w:cs="宋体"/>
          <w:b/>
          <w:bCs/>
          <w:sz w:val="24"/>
        </w:rPr>
      </w:pPr>
      <w:r>
        <w:rPr>
          <w:rFonts w:hint="eastAsia" w:ascii="宋体" w:hAnsi="宋体" w:cs="宋体"/>
          <w:b/>
          <w:bCs/>
          <w:sz w:val="24"/>
        </w:rPr>
        <w:t>（五）最终成果及验收方式</w:t>
      </w:r>
    </w:p>
    <w:p>
      <w:pPr>
        <w:spacing w:line="360" w:lineRule="auto"/>
        <w:ind w:firstLine="480" w:firstLineChars="200"/>
        <w:rPr>
          <w:rFonts w:hint="eastAsia" w:ascii="宋体" w:hAnsi="宋体" w:cs="宋体"/>
          <w:sz w:val="24"/>
        </w:rPr>
      </w:pPr>
      <w:r>
        <w:rPr>
          <w:rFonts w:hint="eastAsia" w:ascii="宋体" w:hAnsi="宋体" w:cs="宋体"/>
          <w:sz w:val="24"/>
        </w:rPr>
        <w:t>1、产业政策协审服务</w:t>
      </w:r>
    </w:p>
    <w:p>
      <w:pPr>
        <w:spacing w:line="360" w:lineRule="auto"/>
        <w:ind w:firstLine="480" w:firstLineChars="200"/>
        <w:rPr>
          <w:rFonts w:hint="eastAsia" w:ascii="宋体" w:hAnsi="宋体" w:cs="宋体"/>
          <w:sz w:val="24"/>
        </w:rPr>
      </w:pPr>
      <w:r>
        <w:rPr>
          <w:rFonts w:hint="eastAsia" w:ascii="宋体" w:hAnsi="宋体" w:cs="宋体"/>
          <w:sz w:val="24"/>
        </w:rPr>
        <w:t>每项申请应对应一份法律意见书。本项目最终成果为</w:t>
      </w:r>
      <w:r>
        <w:rPr>
          <w:rFonts w:hint="eastAsia" w:ascii="宋体" w:hAnsi="宋体" w:cs="宋体"/>
          <w:kern w:val="0"/>
          <w:sz w:val="24"/>
        </w:rPr>
        <w:t>2024年度《办公用房资金补贴办法》</w:t>
      </w:r>
      <w:r>
        <w:rPr>
          <w:rFonts w:hint="eastAsia" w:ascii="宋体" w:hAnsi="宋体" w:cs="宋体"/>
          <w:kern w:val="0"/>
          <w:sz w:val="24"/>
          <w:lang w:eastAsia="zh-CN"/>
        </w:rPr>
        <w:t>法律意见书</w:t>
      </w:r>
      <w:r>
        <w:rPr>
          <w:rFonts w:hint="eastAsia" w:ascii="宋体" w:hAnsi="宋体" w:cs="宋体"/>
          <w:kern w:val="0"/>
          <w:sz w:val="24"/>
        </w:rPr>
        <w:t>、2023至</w:t>
      </w:r>
      <w:r>
        <w:rPr>
          <w:rFonts w:hint="eastAsia" w:ascii="宋体" w:hAnsi="宋体" w:cs="宋体"/>
          <w:sz w:val="24"/>
        </w:rPr>
        <w:t>2024年度</w:t>
      </w:r>
      <w:r>
        <w:rPr>
          <w:rFonts w:hint="eastAsia" w:ascii="宋体" w:hAnsi="宋体" w:cs="宋体"/>
          <w:kern w:val="0"/>
          <w:sz w:val="24"/>
        </w:rPr>
        <w:t>《总部企业发展实施办法》</w:t>
      </w:r>
      <w:r>
        <w:rPr>
          <w:rFonts w:hint="eastAsia" w:ascii="宋体" w:hAnsi="宋体" w:cs="宋体"/>
          <w:sz w:val="24"/>
          <w:lang w:eastAsia="zh-CN"/>
        </w:rPr>
        <w:t>法律意见书</w:t>
      </w:r>
      <w:r>
        <w:rPr>
          <w:rFonts w:hint="eastAsia" w:ascii="宋体" w:hAnsi="宋体" w:cs="宋体"/>
          <w:sz w:val="24"/>
        </w:rPr>
        <w:t>，具体数量以实际申报数量为准。</w:t>
      </w:r>
    </w:p>
    <w:p>
      <w:pPr>
        <w:spacing w:line="360" w:lineRule="auto"/>
        <w:ind w:firstLine="480" w:firstLineChars="200"/>
        <w:rPr>
          <w:rFonts w:hint="eastAsia" w:ascii="宋体" w:hAnsi="宋体" w:cs="宋体"/>
          <w:sz w:val="24"/>
        </w:rPr>
      </w:pPr>
      <w:r>
        <w:rPr>
          <w:rFonts w:hint="eastAsia" w:ascii="宋体" w:hAnsi="宋体" w:cs="宋体"/>
          <w:sz w:val="24"/>
        </w:rPr>
        <w:t>最终成果验收合格的标志为经采购人审议通过并下发资金扶持计划。验收标准为要点审核规范完备、审核意见客观公正。</w:t>
      </w:r>
    </w:p>
    <w:p>
      <w:pPr>
        <w:spacing w:line="560" w:lineRule="exact"/>
        <w:ind w:firstLine="482" w:firstLineChars="200"/>
        <w:rPr>
          <w:rFonts w:hint="eastAsia" w:ascii="宋体" w:hAnsi="宋体" w:cs="宋体"/>
          <w:b/>
          <w:bCs/>
          <w:sz w:val="24"/>
        </w:rPr>
      </w:pPr>
      <w:r>
        <w:rPr>
          <w:rFonts w:hint="eastAsia" w:ascii="宋体" w:hAnsi="宋体" w:cs="宋体"/>
          <w:b/>
          <w:bCs/>
          <w:sz w:val="24"/>
        </w:rPr>
        <w:t>（六）成果归属</w:t>
      </w:r>
    </w:p>
    <w:p>
      <w:pPr>
        <w:spacing w:line="560" w:lineRule="exact"/>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1.本项目全部阶段性成果和最终成果的所有权、知识产权以及与之相关的所有权利归采购人所有；本项目合同签署前各方已经拥有的知识产权权利，仍归各自所有。</w:t>
      </w:r>
    </w:p>
    <w:p>
      <w:pPr>
        <w:spacing w:line="560" w:lineRule="exact"/>
        <w:ind w:firstLine="480" w:firstLineChars="200"/>
        <w:rPr>
          <w:rFonts w:hint="eastAsia" w:ascii="宋体" w:hAnsi="宋体" w:cs="宋体"/>
          <w:sz w:val="24"/>
        </w:rPr>
      </w:pPr>
      <w:r>
        <w:rPr>
          <w:rFonts w:hint="eastAsia" w:ascii="宋体" w:hAnsi="宋体" w:cs="宋体"/>
          <w:sz w:val="24"/>
        </w:rPr>
        <w:t>2.各方确定，采购人有权对中标人按照招标文件约定提供的成果进行后续改进。由此产生的具有实质性或创造性技术进步特征的新的技术成果及其权利全部由采购人享有。</w:t>
      </w:r>
    </w:p>
    <w:p>
      <w:pPr>
        <w:spacing w:line="560" w:lineRule="exact"/>
        <w:ind w:firstLine="480" w:firstLineChars="200"/>
        <w:rPr>
          <w:rFonts w:hint="eastAsia" w:ascii="宋体" w:hAnsi="宋体" w:cs="宋体"/>
          <w:sz w:val="24"/>
        </w:rPr>
      </w:pPr>
      <w:r>
        <w:rPr>
          <w:rFonts w:hint="eastAsia" w:ascii="宋体" w:hAnsi="宋体" w:cs="宋体"/>
          <w:sz w:val="24"/>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本项目合同，并保留要求中标人赔偿全部损失的权利，包括但不限于上述索赔或责任所产生的诉讼费用、合理的律师费用、鉴定评估费用、调查费用、和解金额或生效法律文书中规定的赔偿金额。</w:t>
      </w:r>
    </w:p>
    <w:p>
      <w:pPr>
        <w:spacing w:line="560" w:lineRule="exact"/>
        <w:ind w:firstLine="480" w:firstLineChars="200"/>
        <w:rPr>
          <w:rFonts w:hint="eastAsia" w:ascii="宋体" w:hAnsi="宋体" w:cs="宋体"/>
          <w:sz w:val="24"/>
        </w:rPr>
      </w:pPr>
      <w:r>
        <w:rPr>
          <w:rFonts w:hint="eastAsia" w:ascii="宋体" w:hAnsi="宋体" w:cs="宋体"/>
          <w:sz w:val="24"/>
        </w:rPr>
        <w:t>4.未经采购人书面事先同意，中标人不得将研究成果公开发表、内部刊用或用于其他任何项目，也不得将本项目的阶段性成果和/或最终成果文件及任何数据、资料、软件向任何其他方转让、授权任何其他方使用或用于本项目外的其他项目。如发生以上情况，中标人应向采购人支付本合同总价款20%的违约金。同时，采购人保留中标人赔偿全部损失的权利。</w:t>
      </w:r>
    </w:p>
    <w:p>
      <w:pPr>
        <w:spacing w:line="560" w:lineRule="exact"/>
        <w:ind w:firstLine="482" w:firstLineChars="200"/>
        <w:rPr>
          <w:rFonts w:hint="eastAsia" w:ascii="宋体" w:hAnsi="宋体" w:cs="宋体"/>
          <w:b/>
          <w:bCs/>
          <w:sz w:val="24"/>
        </w:rPr>
      </w:pPr>
      <w:r>
        <w:rPr>
          <w:rFonts w:hint="eastAsia" w:ascii="宋体" w:hAnsi="宋体" w:cs="宋体"/>
          <w:b/>
          <w:bCs/>
          <w:sz w:val="24"/>
        </w:rPr>
        <w:t>（七）保密条款</w:t>
      </w:r>
    </w:p>
    <w:p>
      <w:pPr>
        <w:spacing w:line="560" w:lineRule="exact"/>
        <w:ind w:firstLine="480" w:firstLineChars="200"/>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spacing w:line="560" w:lineRule="exact"/>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560" w:lineRule="exact"/>
        <w:ind w:firstLine="480" w:firstLineChars="200"/>
        <w:rPr>
          <w:rFonts w:hint="eastAsia" w:ascii="宋体" w:hAnsi="宋体" w:cs="宋体"/>
          <w:sz w:val="24"/>
        </w:rPr>
      </w:pPr>
      <w:r>
        <w:rPr>
          <w:rFonts w:hint="eastAsia" w:ascii="宋体" w:hAnsi="宋体" w:cs="宋体"/>
          <w:sz w:val="24"/>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560" w:lineRule="exact"/>
        <w:ind w:firstLine="480" w:firstLineChars="200"/>
        <w:rPr>
          <w:rFonts w:hint="eastAsia" w:ascii="宋体" w:hAnsi="宋体" w:cs="宋体"/>
          <w:sz w:val="24"/>
        </w:rPr>
      </w:pPr>
      <w:r>
        <w:rPr>
          <w:rFonts w:hint="eastAsia" w:ascii="宋体" w:hAnsi="宋体" w:cs="宋体"/>
          <w:sz w:val="24"/>
        </w:rPr>
        <w:t>4.中标人实施项目的程序应符合国家安全、保密的有关规定和标准。</w:t>
      </w:r>
    </w:p>
    <w:p>
      <w:pPr>
        <w:spacing w:line="560" w:lineRule="exact"/>
        <w:ind w:firstLine="480" w:firstLineChars="200"/>
        <w:rPr>
          <w:rFonts w:hint="eastAsia" w:ascii="宋体" w:hAnsi="宋体" w:cs="宋体"/>
          <w:sz w:val="24"/>
        </w:rPr>
      </w:pPr>
      <w:r>
        <w:rPr>
          <w:rFonts w:hint="eastAsia" w:ascii="宋体" w:hAnsi="宋体" w:cs="宋体"/>
          <w:sz w:val="24"/>
        </w:rPr>
        <w:t>5.上述保密义务不适用以下情况：</w:t>
      </w:r>
    </w:p>
    <w:p>
      <w:pPr>
        <w:spacing w:line="560" w:lineRule="exact"/>
        <w:ind w:firstLine="480" w:firstLineChars="200"/>
        <w:rPr>
          <w:rFonts w:hint="eastAsia" w:ascii="宋体" w:hAnsi="宋体" w:cs="宋体"/>
          <w:sz w:val="24"/>
        </w:rPr>
      </w:pPr>
      <w:r>
        <w:rPr>
          <w:rFonts w:hint="eastAsia" w:ascii="宋体" w:hAnsi="宋体" w:cs="宋体"/>
          <w:sz w:val="24"/>
        </w:rPr>
        <w:t>（1）获取的信息已被合法公开；</w:t>
      </w:r>
    </w:p>
    <w:p>
      <w:pPr>
        <w:spacing w:line="560" w:lineRule="exact"/>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spacing w:line="560" w:lineRule="exact"/>
        <w:ind w:firstLine="480" w:firstLineChars="200"/>
        <w:rPr>
          <w:rFonts w:hint="eastAsia" w:ascii="宋体" w:hAnsi="宋体" w:cs="宋体"/>
          <w:sz w:val="24"/>
        </w:rPr>
      </w:pPr>
      <w:r>
        <w:rPr>
          <w:rFonts w:hint="eastAsia" w:ascii="宋体" w:hAnsi="宋体" w:cs="宋体"/>
          <w:sz w:val="24"/>
        </w:rPr>
        <w:t>（3）国家法律、法规规定的情形。</w:t>
      </w:r>
    </w:p>
    <w:p>
      <w:pPr>
        <w:spacing w:line="560" w:lineRule="exact"/>
        <w:ind w:firstLine="480" w:firstLineChars="200"/>
        <w:rPr>
          <w:rFonts w:hint="eastAsia" w:ascii="宋体" w:hAnsi="宋体" w:cs="宋体"/>
          <w:sz w:val="24"/>
        </w:rPr>
      </w:pPr>
      <w:r>
        <w:rPr>
          <w:rFonts w:hint="eastAsia" w:ascii="宋体" w:hAnsi="宋体" w:cs="宋体"/>
          <w:sz w:val="24"/>
        </w:rPr>
        <w:t>6.合同的保密义务包括，未经采购人许可，中标人不得就其可通过开发的软件系统能够获得的任何采购人信息、数据以及商业秘密，与任何第三方开展任何形式的合作开发或者项目研究，或者向任何第三方出售该等数据、信息。</w:t>
      </w:r>
    </w:p>
    <w:p>
      <w:pPr>
        <w:spacing w:line="560" w:lineRule="exact"/>
        <w:ind w:firstLine="480" w:firstLineChars="200"/>
        <w:rPr>
          <w:rFonts w:hint="eastAsia" w:ascii="宋体" w:hAnsi="宋体" w:cs="宋体"/>
          <w:sz w:val="24"/>
        </w:rPr>
      </w:pPr>
      <w:r>
        <w:rPr>
          <w:rFonts w:hint="eastAsia" w:ascii="宋体" w:hAnsi="宋体" w:cs="宋体"/>
          <w:sz w:val="24"/>
        </w:rPr>
        <w:t>7.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pacing w:line="560" w:lineRule="exact"/>
        <w:ind w:firstLine="482" w:firstLineChars="200"/>
        <w:rPr>
          <w:rFonts w:hint="eastAsia" w:ascii="宋体" w:hAnsi="宋体" w:cs="宋体"/>
          <w:b/>
          <w:bCs/>
          <w:sz w:val="24"/>
        </w:rPr>
      </w:pPr>
      <w:r>
        <w:rPr>
          <w:rFonts w:hint="eastAsia" w:ascii="宋体" w:hAnsi="宋体" w:cs="宋体"/>
          <w:b/>
          <w:bCs/>
          <w:sz w:val="24"/>
        </w:rPr>
        <w:t>（八）违约责任</w:t>
      </w:r>
    </w:p>
    <w:p>
      <w:pPr>
        <w:spacing w:line="560" w:lineRule="exact"/>
        <w:ind w:firstLine="480" w:firstLineChars="200"/>
        <w:rPr>
          <w:rFonts w:hint="eastAsia" w:ascii="宋体" w:hAnsi="宋体" w:cs="宋体"/>
          <w:sz w:val="24"/>
        </w:rPr>
      </w:pPr>
      <w:r>
        <w:rPr>
          <w:rFonts w:hint="eastAsia" w:ascii="宋体" w:hAnsi="宋体" w:cs="宋体"/>
          <w:sz w:val="24"/>
        </w:rPr>
        <w:t>1.如中标人未按照本合同约定的时间完成本项目各阶段工作，每迟延一日，采购人有权自尚未支付的合同款项中扣除本合同服务费总金额的1‰的逾期违约金。</w:t>
      </w:r>
    </w:p>
    <w:p>
      <w:pPr>
        <w:spacing w:line="560" w:lineRule="exact"/>
        <w:ind w:firstLine="480" w:firstLineChars="200"/>
        <w:rPr>
          <w:rFonts w:hint="eastAsia" w:ascii="宋体" w:hAnsi="宋体" w:cs="宋体"/>
          <w:sz w:val="24"/>
        </w:rPr>
      </w:pPr>
      <w:r>
        <w:rPr>
          <w:rFonts w:hint="eastAsia" w:ascii="宋体" w:hAnsi="宋体" w:cs="宋体"/>
          <w:sz w:val="24"/>
        </w:rPr>
        <w:t>2.本合同项下的工作内容不可分割，任一文件的迟延交付均视为整个项目的迟延交付。</w:t>
      </w:r>
    </w:p>
    <w:p>
      <w:pPr>
        <w:spacing w:line="560" w:lineRule="exact"/>
        <w:ind w:firstLine="480" w:firstLineChars="200"/>
        <w:rPr>
          <w:rFonts w:hint="eastAsia" w:ascii="宋体" w:hAnsi="宋体" w:cs="宋体"/>
          <w:sz w:val="24"/>
        </w:rPr>
      </w:pPr>
      <w:r>
        <w:rPr>
          <w:rFonts w:hint="eastAsia" w:ascii="宋体" w:hAnsi="宋体" w:cs="宋体"/>
          <w:sz w:val="24"/>
        </w:rPr>
        <w:t>3.本合同履行期间，发生下述情形时，采购人有权解除本合同，中标人除应退还采购人已支付的全部款项外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还应在合同解除通知发出之日起10日内向采购人支付合同总价款20%的违约金。中标人应同时将已完成的项目成果移交给采购人，并将全部有关资料退还采购人：</w:t>
      </w:r>
    </w:p>
    <w:p>
      <w:pPr>
        <w:spacing w:line="560" w:lineRule="exact"/>
        <w:ind w:firstLine="480" w:firstLineChars="200"/>
        <w:rPr>
          <w:rFonts w:hint="eastAsia" w:ascii="宋体" w:hAnsi="宋体" w:cs="宋体"/>
          <w:sz w:val="24"/>
        </w:rPr>
      </w:pPr>
      <w:r>
        <w:rPr>
          <w:rFonts w:hint="eastAsia" w:ascii="宋体" w:hAnsi="宋体" w:cs="宋体"/>
          <w:sz w:val="24"/>
        </w:rPr>
        <w:t>（1）中标人未能按合同约定的日期(含协商延缓的日期) 完成本合同项下工作或提交成果，延误时间超过15个工作日；</w:t>
      </w:r>
    </w:p>
    <w:p>
      <w:pPr>
        <w:spacing w:line="560" w:lineRule="exact"/>
        <w:ind w:firstLine="480" w:firstLineChars="200"/>
        <w:rPr>
          <w:rFonts w:hint="eastAsia" w:ascii="宋体" w:hAnsi="宋体" w:cs="宋体"/>
          <w:sz w:val="24"/>
        </w:rPr>
      </w:pPr>
      <w:r>
        <w:rPr>
          <w:rFonts w:hint="eastAsia" w:ascii="宋体" w:hAnsi="宋体" w:cs="宋体"/>
          <w:sz w:val="24"/>
        </w:rPr>
        <w:t>（2）因中标人工作的错误或遗漏造成对合同义务的履行或成果质量不符合本合同要求，且中标人未按采购人要求采取及时有效的补救措施的；</w:t>
      </w:r>
    </w:p>
    <w:p>
      <w:pPr>
        <w:spacing w:line="560" w:lineRule="exact"/>
        <w:ind w:firstLine="480" w:firstLineChars="200"/>
        <w:rPr>
          <w:rFonts w:hint="eastAsia" w:ascii="宋体" w:hAnsi="宋体" w:cs="宋体"/>
          <w:sz w:val="24"/>
        </w:rPr>
      </w:pPr>
      <w:r>
        <w:rPr>
          <w:rFonts w:hint="eastAsia" w:ascii="宋体" w:hAnsi="宋体" w:cs="宋体"/>
          <w:sz w:val="24"/>
        </w:rPr>
        <w:t>（3）因中标人工作过错或重大过失的原因出具的错误意见导致采购人据以作出的行政行为被提起行政复议、行政诉讼且被认定为不合法的（采购人自身原因除外）；</w:t>
      </w:r>
    </w:p>
    <w:p>
      <w:pPr>
        <w:spacing w:line="560" w:lineRule="exact"/>
        <w:ind w:firstLine="480" w:firstLineChars="200"/>
        <w:rPr>
          <w:rFonts w:hint="eastAsia" w:ascii="宋体" w:hAnsi="宋体" w:cs="宋体"/>
          <w:sz w:val="24"/>
        </w:rPr>
      </w:pPr>
      <w:r>
        <w:rPr>
          <w:rFonts w:hint="eastAsia" w:ascii="宋体" w:hAnsi="宋体" w:cs="宋体"/>
          <w:sz w:val="24"/>
        </w:rPr>
        <w:t>（4）中标人未按要求完成利益关系冲突审查义务或未报送审查结果，且出具的审查意见出现瑕疵、错误的，或中标人与拟审查的申报主体存在利益关系却未主动回避的。</w:t>
      </w:r>
    </w:p>
    <w:p>
      <w:pPr>
        <w:spacing w:line="560" w:lineRule="exact"/>
        <w:ind w:firstLine="480" w:firstLineChars="200"/>
        <w:rPr>
          <w:rFonts w:hint="eastAsia" w:ascii="宋体" w:hAnsi="宋体" w:cs="宋体"/>
          <w:sz w:val="24"/>
        </w:rPr>
      </w:pPr>
      <w:r>
        <w:rPr>
          <w:rFonts w:hint="eastAsia" w:ascii="宋体" w:hAnsi="宋体" w:cs="宋体"/>
          <w:sz w:val="24"/>
        </w:rPr>
        <w:t>（5）中标人虽如期提交审核成果，但连续二次未能通过审定验收的；</w:t>
      </w:r>
    </w:p>
    <w:p>
      <w:pPr>
        <w:spacing w:line="560" w:lineRule="exact"/>
        <w:ind w:firstLine="480" w:firstLineChars="200"/>
        <w:rPr>
          <w:rFonts w:hint="eastAsia" w:ascii="宋体" w:hAnsi="宋体" w:cs="宋体"/>
          <w:sz w:val="24"/>
        </w:rPr>
      </w:pPr>
      <w:r>
        <w:rPr>
          <w:rFonts w:hint="eastAsia" w:ascii="宋体" w:hAnsi="宋体" w:cs="宋体"/>
          <w:sz w:val="24"/>
        </w:rPr>
        <w:t>（6）未经采购人书面在先同意，中标人擅自将本合同项目与任何第三方合作，或将本合同标的全部或部分擅自转包或分包给任何第三方，且未按采购人的要求终止与第三方的协议的；</w:t>
      </w:r>
    </w:p>
    <w:p>
      <w:pPr>
        <w:spacing w:line="560" w:lineRule="exact"/>
        <w:ind w:firstLine="480" w:firstLineChars="200"/>
        <w:rPr>
          <w:rFonts w:hint="eastAsia" w:ascii="宋体" w:hAnsi="宋体" w:cs="宋体"/>
          <w:sz w:val="24"/>
        </w:rPr>
      </w:pPr>
      <w:r>
        <w:rPr>
          <w:rFonts w:hint="eastAsia" w:ascii="宋体" w:hAnsi="宋体" w:cs="宋体"/>
          <w:sz w:val="24"/>
        </w:rPr>
        <w:t>（7）项目负责人未承担本合同项目实质性工作，或未经采购人书面在先同意，中标人擅自更换项目负责人的；</w:t>
      </w:r>
    </w:p>
    <w:p>
      <w:pPr>
        <w:spacing w:line="560" w:lineRule="exact"/>
        <w:ind w:firstLine="480" w:firstLineChars="200"/>
        <w:rPr>
          <w:rFonts w:hint="eastAsia" w:ascii="宋体" w:hAnsi="宋体" w:cs="宋体"/>
          <w:sz w:val="24"/>
        </w:rPr>
      </w:pPr>
      <w:r>
        <w:rPr>
          <w:rFonts w:hint="eastAsia" w:ascii="宋体" w:hAnsi="宋体" w:cs="宋体"/>
          <w:sz w:val="24"/>
        </w:rPr>
        <w:t>（8）发现中标人或中标人工作人员出现全部或部分丧失履行委托服务能力的情况，采购人有权通知中标人限期整改或更换工作人员，期限届满中标人并未进行改善的；</w:t>
      </w:r>
    </w:p>
    <w:p>
      <w:pPr>
        <w:spacing w:line="560" w:lineRule="exact"/>
        <w:ind w:firstLine="480" w:firstLineChars="200"/>
        <w:rPr>
          <w:rFonts w:hint="eastAsia" w:ascii="宋体" w:hAnsi="宋体" w:cs="宋体"/>
          <w:sz w:val="24"/>
        </w:rPr>
      </w:pPr>
      <w:r>
        <w:rPr>
          <w:rFonts w:hint="eastAsia" w:ascii="宋体" w:hAnsi="宋体" w:cs="宋体"/>
          <w:sz w:val="24"/>
        </w:rPr>
        <w:t>（9）中标人明确表示或者以自己的行为表明不履行本合同的。</w:t>
      </w:r>
    </w:p>
    <w:p>
      <w:pPr>
        <w:spacing w:line="560" w:lineRule="exact"/>
        <w:ind w:firstLine="480" w:firstLineChars="200"/>
        <w:rPr>
          <w:rFonts w:hint="eastAsia" w:ascii="宋体" w:hAnsi="宋体" w:cs="宋体"/>
          <w:sz w:val="24"/>
        </w:rPr>
      </w:pPr>
      <w:r>
        <w:rPr>
          <w:rFonts w:hint="eastAsia" w:ascii="宋体" w:hAnsi="宋体" w:cs="宋体"/>
          <w:sz w:val="24"/>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如采购人无正当理由拒收接受服务，到期明确表示拒付服务款项，中标人有权要求采购人支付本合同项下服务费总金额20%的违约金。</w:t>
      </w:r>
    </w:p>
    <w:p>
      <w:pPr>
        <w:spacing w:line="560" w:lineRule="exact"/>
        <w:ind w:firstLine="480" w:firstLineChars="200"/>
        <w:rPr>
          <w:rFonts w:hint="eastAsia"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w:t>
      </w:r>
    </w:p>
    <w:p>
      <w:pPr>
        <w:spacing w:line="360" w:lineRule="auto"/>
        <w:jc w:val="center"/>
        <w:outlineLvl w:val="0"/>
        <w:rPr>
          <w:rFonts w:ascii="宋体" w:cs="宋体"/>
          <w:b/>
          <w:bCs/>
          <w:sz w:val="24"/>
        </w:rPr>
      </w:pPr>
      <w:r>
        <w:rPr>
          <w:rFonts w:hint="eastAsia" w:ascii="宋体" w:hAnsi="宋体" w:cs="宋体"/>
          <w:sz w:val="24"/>
        </w:rPr>
        <w:br w:type="page"/>
      </w:r>
      <w:bookmarkStart w:id="20" w:name="_Toc6457"/>
      <w:r>
        <w:rPr>
          <w:rFonts w:hint="eastAsia" w:ascii="宋体" w:cs="宋体"/>
          <w:b/>
          <w:bCs/>
          <w:sz w:val="24"/>
        </w:rPr>
        <w:t>第六章 投标文件初审及招标项目评分表</w:t>
      </w:r>
      <w:bookmarkEnd w:id="20"/>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2"/>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jc w:val="center"/>
              <w:rPr>
                <w:rFonts w:hint="eastAsia" w:ascii="宋体" w:hAnsi="宋体" w:cs="宋体"/>
                <w:sz w:val="24"/>
              </w:rPr>
            </w:pPr>
            <w:r>
              <w:rPr>
                <w:rFonts w:hint="eastAsia" w:ascii="宋体" w:hAnsi="宋体" w:cs="宋体"/>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eastAsia" w:ascii="宋体" w:hAnsi="宋体" w:cs="宋体"/>
                <w:sz w:val="24"/>
              </w:rPr>
            </w:pPr>
            <w:r>
              <w:rPr>
                <w:rFonts w:hint="eastAsia" w:ascii="宋体" w:hAnsi="宋体" w:cs="宋体"/>
                <w:sz w:val="24"/>
              </w:rPr>
              <w:t>1</w:t>
            </w:r>
          </w:p>
        </w:tc>
        <w:tc>
          <w:tcPr>
            <w:tcW w:w="7235" w:type="dxa"/>
            <w:vAlign w:val="center"/>
          </w:tcPr>
          <w:p>
            <w:pPr>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jc w:val="center"/>
              <w:rPr>
                <w:rFonts w:hint="eastAsia" w:ascii="宋体" w:hAnsi="宋体" w:cs="宋体"/>
                <w:sz w:val="24"/>
              </w:rPr>
            </w:pPr>
            <w:r>
              <w:rPr>
                <w:rFonts w:hint="eastAsia" w:ascii="宋体" w:hAnsi="宋体" w:cs="宋体"/>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eastAsia" w:ascii="宋体" w:hAnsi="宋体" w:cs="宋体"/>
                <w:sz w:val="24"/>
              </w:rPr>
            </w:pPr>
            <w:r>
              <w:rPr>
                <w:rFonts w:hint="eastAsia" w:ascii="宋体" w:hAnsi="宋体" w:cs="宋体"/>
                <w:sz w:val="24"/>
              </w:rPr>
              <w:t>2</w:t>
            </w:r>
          </w:p>
        </w:tc>
        <w:tc>
          <w:tcPr>
            <w:tcW w:w="7235" w:type="dxa"/>
            <w:vAlign w:val="center"/>
          </w:tcPr>
          <w:p>
            <w:pPr>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eastAsia" w:ascii="宋体" w:hAnsi="宋体" w:cs="宋体"/>
                <w:sz w:val="24"/>
              </w:rPr>
            </w:pPr>
            <w:r>
              <w:rPr>
                <w:rFonts w:hint="eastAsia" w:ascii="宋体" w:hAnsi="宋体" w:cs="宋体"/>
                <w:sz w:val="24"/>
              </w:rPr>
              <w:t>3</w:t>
            </w:r>
          </w:p>
        </w:tc>
        <w:tc>
          <w:tcPr>
            <w:tcW w:w="7235" w:type="dxa"/>
            <w:vAlign w:val="center"/>
          </w:tcPr>
          <w:p>
            <w:pPr>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eastAsia" w:ascii="宋体" w:hAnsi="宋体" w:cs="宋体"/>
                <w:sz w:val="24"/>
              </w:rPr>
            </w:pPr>
            <w:r>
              <w:rPr>
                <w:rFonts w:hint="eastAsia" w:ascii="宋体" w:hAnsi="宋体" w:cs="宋体"/>
                <w:sz w:val="24"/>
              </w:rPr>
              <w:t>4</w:t>
            </w:r>
          </w:p>
        </w:tc>
        <w:tc>
          <w:tcPr>
            <w:tcW w:w="7235" w:type="dxa"/>
            <w:vAlign w:val="center"/>
          </w:tcPr>
          <w:p>
            <w:pPr>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eastAsia" w:ascii="宋体" w:hAnsi="宋体" w:cs="宋体"/>
                <w:sz w:val="24"/>
              </w:rPr>
            </w:pPr>
            <w:r>
              <w:rPr>
                <w:rFonts w:hint="eastAsia" w:ascii="宋体" w:hAnsi="宋体" w:cs="宋体"/>
                <w:sz w:val="24"/>
              </w:rPr>
              <w:t>5</w:t>
            </w:r>
          </w:p>
        </w:tc>
        <w:tc>
          <w:tcPr>
            <w:tcW w:w="7235" w:type="dxa"/>
            <w:vAlign w:val="center"/>
          </w:tcPr>
          <w:p>
            <w:pPr>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eastAsia" w:ascii="宋体" w:hAnsi="宋体" w:cs="宋体"/>
                <w:sz w:val="24"/>
              </w:rPr>
            </w:pPr>
            <w:r>
              <w:rPr>
                <w:rFonts w:hint="eastAsia" w:ascii="宋体" w:hAnsi="宋体" w:cs="宋体"/>
                <w:sz w:val="24"/>
              </w:rPr>
              <w:t>6</w:t>
            </w:r>
          </w:p>
        </w:tc>
        <w:tc>
          <w:tcPr>
            <w:tcW w:w="7235" w:type="dxa"/>
            <w:vAlign w:val="center"/>
          </w:tcPr>
          <w:p>
            <w:pPr>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eastAsia" w:ascii="宋体" w:hAnsi="宋体" w:cs="宋体"/>
                <w:sz w:val="24"/>
              </w:rPr>
            </w:pPr>
            <w:r>
              <w:rPr>
                <w:rFonts w:hint="eastAsia" w:ascii="宋体" w:hAnsi="宋体" w:cs="宋体"/>
                <w:sz w:val="24"/>
              </w:rPr>
              <w:t>7</w:t>
            </w:r>
          </w:p>
        </w:tc>
        <w:tc>
          <w:tcPr>
            <w:tcW w:w="7235" w:type="dxa"/>
            <w:vAlign w:val="center"/>
          </w:tcPr>
          <w:p>
            <w:pPr>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eastAsia" w:ascii="宋体" w:hAnsi="宋体" w:cs="宋体"/>
                <w:sz w:val="24"/>
              </w:rPr>
            </w:pPr>
            <w:r>
              <w:rPr>
                <w:rFonts w:hint="eastAsia" w:ascii="宋体" w:hAnsi="宋体" w:cs="宋体"/>
                <w:sz w:val="24"/>
              </w:rPr>
              <w:t>8</w:t>
            </w:r>
          </w:p>
        </w:tc>
        <w:tc>
          <w:tcPr>
            <w:tcW w:w="7235" w:type="dxa"/>
            <w:vAlign w:val="center"/>
          </w:tcPr>
          <w:p>
            <w:pPr>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eastAsia" w:ascii="宋体" w:hAnsi="宋体" w:cs="宋体"/>
                <w:sz w:val="24"/>
              </w:rPr>
            </w:pPr>
            <w:r>
              <w:rPr>
                <w:rFonts w:hint="eastAsia" w:ascii="宋体" w:hAnsi="宋体" w:cs="宋体"/>
                <w:sz w:val="24"/>
              </w:rPr>
              <w:t>9</w:t>
            </w:r>
          </w:p>
        </w:tc>
        <w:tc>
          <w:tcPr>
            <w:tcW w:w="7235" w:type="dxa"/>
            <w:vAlign w:val="center"/>
          </w:tcPr>
          <w:p>
            <w:pPr>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eastAsia" w:ascii="宋体" w:hAnsi="宋体" w:cs="宋体"/>
                <w:sz w:val="24"/>
              </w:rPr>
            </w:pPr>
            <w:r>
              <w:rPr>
                <w:rFonts w:hint="eastAsia" w:ascii="宋体" w:hAnsi="宋体" w:cs="宋体"/>
                <w:sz w:val="24"/>
              </w:rPr>
              <w:t>10</w:t>
            </w:r>
          </w:p>
        </w:tc>
        <w:tc>
          <w:tcPr>
            <w:tcW w:w="7235" w:type="dxa"/>
            <w:vAlign w:val="center"/>
          </w:tcPr>
          <w:p>
            <w:pPr>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7235" w:type="dxa"/>
            <w:vAlign w:val="center"/>
          </w:tcPr>
          <w:p>
            <w:pPr>
              <w:rPr>
                <w:rFonts w:hint="eastAsia" w:ascii="宋体" w:hAnsi="宋体" w:cs="宋体"/>
                <w:b/>
                <w:bCs/>
                <w:sz w:val="24"/>
              </w:rPr>
            </w:pPr>
            <w:r>
              <w:rPr>
                <w:rFonts w:hint="eastAsia" w:ascii="宋体" w:hAnsi="宋体" w:cs="宋体"/>
                <w:b/>
                <w:bCs/>
                <w:sz w:val="24"/>
              </w:rPr>
              <w:t>报价合理性审查</w:t>
            </w:r>
          </w:p>
          <w:p>
            <w:pPr>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7235" w:type="dxa"/>
            <w:vAlign w:val="center"/>
          </w:tcPr>
          <w:p>
            <w:pPr>
              <w:rPr>
                <w:rFonts w:hint="eastAsia" w:ascii="宋体" w:hAnsi="宋体" w:cs="宋体"/>
                <w:sz w:val="24"/>
              </w:rPr>
            </w:pPr>
            <w:r>
              <w:rPr>
                <w:rFonts w:hint="eastAsia" w:ascii="宋体" w:hAnsi="宋体" w:cs="宋体"/>
                <w:sz w:val="24"/>
              </w:rPr>
              <w:t>未出现法律、法规规定的其他情形</w:t>
            </w:r>
          </w:p>
        </w:tc>
      </w:tr>
    </w:tbl>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2"/>
        <w:tblW w:w="9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791"/>
        <w:gridCol w:w="5836"/>
        <w:gridCol w:w="682"/>
        <w:gridCol w:w="873"/>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702" w:type="dxa"/>
            <w:gridSpan w:val="6"/>
            <w:tcBorders>
              <w:tl2br w:val="nil"/>
              <w:tr2bl w:val="nil"/>
            </w:tcBorders>
            <w:shd w:val="clear" w:color="auto" w:fill="D9D9D9"/>
            <w:vAlign w:val="center"/>
          </w:tcPr>
          <w:p>
            <w:pPr>
              <w:widowControl/>
              <w:jc w:val="center"/>
              <w:textAlignment w:val="center"/>
              <w:rPr>
                <w:rFonts w:hint="eastAsia" w:ascii="宋体" w:hAnsi="宋体" w:cs="宋体"/>
                <w:b/>
                <w:bCs/>
                <w:sz w:val="24"/>
              </w:rPr>
            </w:pPr>
            <w:r>
              <w:rPr>
                <w:rFonts w:hint="eastAsia" w:ascii="宋体" w:hAnsi="宋体" w:cs="宋体"/>
                <w:b/>
                <w:bCs/>
                <w:kern w:val="0"/>
                <w:sz w:val="24"/>
                <w:lang w:bidi="ar"/>
              </w:rPr>
              <w:t>一、价格部分（10分）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序号</w:t>
            </w:r>
          </w:p>
        </w:tc>
        <w:tc>
          <w:tcPr>
            <w:tcW w:w="791" w:type="dxa"/>
            <w:tcBorders>
              <w:tl2br w:val="nil"/>
              <w:tr2bl w:val="nil"/>
            </w:tcBorders>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内容</w:t>
            </w:r>
          </w:p>
        </w:tc>
        <w:tc>
          <w:tcPr>
            <w:tcW w:w="5836" w:type="dxa"/>
            <w:tcBorders>
              <w:tl2br w:val="nil"/>
              <w:tr2bl w:val="nil"/>
            </w:tcBorders>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评分规则</w:t>
            </w:r>
          </w:p>
        </w:tc>
        <w:tc>
          <w:tcPr>
            <w:tcW w:w="682" w:type="dxa"/>
            <w:tcBorders>
              <w:tl2br w:val="nil"/>
              <w:tr2bl w:val="nil"/>
            </w:tcBorders>
            <w:vAlign w:val="center"/>
          </w:tcPr>
          <w:p>
            <w:pPr>
              <w:widowControl/>
              <w:jc w:val="center"/>
              <w:textAlignment w:val="center"/>
              <w:rPr>
                <w:rFonts w:hint="eastAsia" w:ascii="宋体" w:hAnsi="宋体" w:cs="宋体"/>
                <w:sz w:val="24"/>
              </w:rPr>
            </w:pPr>
            <w:r>
              <w:rPr>
                <w:rFonts w:hint="eastAsia" w:ascii="宋体" w:hAnsi="宋体" w:cs="宋体"/>
                <w:sz w:val="24"/>
              </w:rPr>
              <w:t>分值</w:t>
            </w:r>
          </w:p>
        </w:tc>
        <w:tc>
          <w:tcPr>
            <w:tcW w:w="873" w:type="dxa"/>
            <w:tcBorders>
              <w:tl2br w:val="nil"/>
              <w:tr2bl w:val="nil"/>
            </w:tcBorders>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评分方式</w:t>
            </w:r>
          </w:p>
        </w:tc>
        <w:tc>
          <w:tcPr>
            <w:tcW w:w="807" w:type="dxa"/>
            <w:tcBorders>
              <w:tl2br w:val="nil"/>
              <w:tr2bl w:val="nil"/>
            </w:tcBorders>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713" w:type="dxa"/>
            <w:tcBorders>
              <w:tl2br w:val="nil"/>
              <w:tr2bl w:val="nil"/>
            </w:tcBorders>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791" w:type="dxa"/>
            <w:tcBorders>
              <w:tl2br w:val="nil"/>
              <w:tr2bl w:val="nil"/>
            </w:tcBorders>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投标报价</w:t>
            </w:r>
          </w:p>
        </w:tc>
        <w:tc>
          <w:tcPr>
            <w:tcW w:w="5836" w:type="dxa"/>
            <w:tcBorders>
              <w:tl2br w:val="nil"/>
              <w:tr2bl w:val="nil"/>
            </w:tcBorders>
            <w:vAlign w:val="center"/>
          </w:tcPr>
          <w:p>
            <w:pPr>
              <w:widowControl/>
              <w:spacing w:line="360" w:lineRule="auto"/>
              <w:textAlignment w:val="center"/>
              <w:rPr>
                <w:rFonts w:hint="eastAsia" w:ascii="宋体" w:hAnsi="宋体" w:cs="宋体"/>
                <w:sz w:val="24"/>
              </w:rPr>
            </w:pPr>
            <w:r>
              <w:rPr>
                <w:rFonts w:hint="eastAsia" w:ascii="宋体" w:hAnsi="宋体" w:cs="宋体"/>
                <w:sz w:val="24"/>
              </w:rPr>
              <w:t>价格分计算方法：满足招标文件要求且投标价格最低的投标报价为评标基准价，其价格分为满分。其他投标人的价格分统一按照下列公式计算：</w:t>
            </w:r>
          </w:p>
          <w:p>
            <w:pPr>
              <w:widowControl/>
              <w:spacing w:line="360" w:lineRule="auto"/>
              <w:textAlignment w:val="center"/>
              <w:rPr>
                <w:rFonts w:hint="eastAsia" w:ascii="宋体" w:hAnsi="宋体" w:cs="宋体"/>
                <w:sz w:val="24"/>
              </w:rPr>
            </w:pPr>
            <w:r>
              <w:rPr>
                <w:rFonts w:hint="eastAsia" w:ascii="宋体" w:hAnsi="宋体" w:cs="宋体"/>
                <w:sz w:val="24"/>
              </w:rPr>
              <w:t>投标报价得分=(评标基准价／投标报价)×10</w:t>
            </w:r>
          </w:p>
          <w:p>
            <w:pPr>
              <w:widowControl/>
              <w:spacing w:line="360" w:lineRule="auto"/>
              <w:rPr>
                <w:rFonts w:hint="eastAsia" w:ascii="宋体" w:hAnsi="宋体" w:cs="宋体"/>
                <w:sz w:val="24"/>
              </w:rPr>
            </w:pPr>
            <w:r>
              <w:rPr>
                <w:rFonts w:hint="eastAsia" w:ascii="宋体" w:hAnsi="宋体" w:cs="宋体"/>
                <w:sz w:val="24"/>
              </w:rPr>
              <w:t>备注：</w:t>
            </w:r>
          </w:p>
          <w:p>
            <w:pPr>
              <w:widowControl/>
              <w:spacing w:line="360" w:lineRule="auto"/>
              <w:rPr>
                <w:rFonts w:hint="eastAsia" w:ascii="宋体" w:hAnsi="宋体" w:cs="宋体"/>
                <w:sz w:val="24"/>
              </w:rPr>
            </w:pPr>
            <w:r>
              <w:rPr>
                <w:rFonts w:hint="eastAsia" w:ascii="宋体" w:hAnsi="宋体" w:cs="宋体"/>
                <w:sz w:val="24"/>
              </w:rPr>
              <w:t>1、因落实政府采购政策进行价格调整的，以调整后的价格计算评标基准价和投标报价。</w:t>
            </w:r>
            <w:r>
              <w:rPr>
                <w:rFonts w:hint="eastAsia" w:ascii="宋体" w:hAnsi="宋体" w:cs="宋体"/>
                <w:sz w:val="24"/>
                <w:lang w:val="en-US" w:eastAsia="zh-CN"/>
              </w:rPr>
              <w:t>根据</w:t>
            </w:r>
            <w:r>
              <w:rPr>
                <w:rFonts w:hint="eastAsia" w:ascii="宋体" w:hAnsi="宋体" w:cs="宋体"/>
                <w:sz w:val="24"/>
              </w:rPr>
              <w:t>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6"/>
              <w:spacing w:after="0" w:line="360" w:lineRule="auto"/>
              <w:rPr>
                <w:rFonts w:hint="eastAsia" w:ascii="宋体" w:hAnsi="宋体" w:cs="宋体"/>
                <w:sz w:val="24"/>
              </w:rPr>
            </w:pPr>
            <w:r>
              <w:rPr>
                <w:rFonts w:hint="eastAsia" w:ascii="宋体" w:hAnsi="宋体" w:cs="宋体"/>
                <w:sz w:val="24"/>
              </w:rPr>
              <w:t>2、投标报价得分四舍五入后，小数点后保留两位有效数。</w:t>
            </w:r>
          </w:p>
          <w:p>
            <w:pPr>
              <w:spacing w:line="360" w:lineRule="auto"/>
              <w:rPr>
                <w:rFonts w:hint="eastAsia" w:ascii="宋体" w:hAnsi="宋体" w:cs="宋体"/>
                <w:sz w:val="24"/>
                <w:lang w:eastAsia="zh-Hans"/>
              </w:rPr>
            </w:pPr>
            <w:r>
              <w:rPr>
                <w:rFonts w:hint="eastAsia" w:ascii="宋体" w:hAnsi="宋体" w:cs="宋体"/>
                <w:kern w:val="0"/>
                <w:sz w:val="24"/>
                <w:lang w:bidi="ar"/>
              </w:rPr>
              <w:t>3、本项目所属行业：租赁和商务服务业</w:t>
            </w:r>
          </w:p>
        </w:tc>
        <w:tc>
          <w:tcPr>
            <w:tcW w:w="682" w:type="dxa"/>
            <w:tcBorders>
              <w:tl2br w:val="nil"/>
              <w:tr2bl w:val="nil"/>
            </w:tcBorders>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10</w:t>
            </w:r>
          </w:p>
        </w:tc>
        <w:tc>
          <w:tcPr>
            <w:tcW w:w="873" w:type="dxa"/>
            <w:tcBorders>
              <w:tl2br w:val="nil"/>
              <w:tr2bl w:val="nil"/>
            </w:tcBorders>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评审委员打分</w:t>
            </w:r>
          </w:p>
        </w:tc>
        <w:tc>
          <w:tcPr>
            <w:tcW w:w="807" w:type="dxa"/>
            <w:tcBorders>
              <w:tl2br w:val="nil"/>
              <w:tr2bl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702" w:type="dxa"/>
            <w:gridSpan w:val="6"/>
            <w:tcBorders>
              <w:tl2br w:val="nil"/>
              <w:tr2bl w:val="nil"/>
            </w:tcBorders>
            <w:shd w:val="clear" w:color="auto" w:fill="D9D9D9"/>
            <w:vAlign w:val="center"/>
          </w:tcPr>
          <w:p>
            <w:pPr>
              <w:widowControl/>
              <w:jc w:val="center"/>
              <w:textAlignment w:val="center"/>
              <w:rPr>
                <w:rFonts w:hint="eastAsia" w:ascii="宋体" w:hAnsi="宋体" w:cs="宋体"/>
                <w:sz w:val="24"/>
              </w:rPr>
            </w:pPr>
            <w:r>
              <w:rPr>
                <w:rFonts w:hint="eastAsia" w:ascii="宋体" w:hAnsi="宋体" w:cs="宋体"/>
                <w:b/>
                <w:bCs/>
                <w:kern w:val="0"/>
                <w:sz w:val="24"/>
                <w:lang w:bidi="ar"/>
              </w:rPr>
              <w:t>二、商务部分（50分）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序号</w:t>
            </w:r>
          </w:p>
        </w:tc>
        <w:tc>
          <w:tcPr>
            <w:tcW w:w="791" w:type="dxa"/>
            <w:tcBorders>
              <w:tl2br w:val="nil"/>
              <w:tr2bl w:val="nil"/>
            </w:tcBorders>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内容</w:t>
            </w:r>
          </w:p>
        </w:tc>
        <w:tc>
          <w:tcPr>
            <w:tcW w:w="5836" w:type="dxa"/>
            <w:tcBorders>
              <w:tl2br w:val="nil"/>
              <w:tr2bl w:val="nil"/>
            </w:tcBorders>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评分规则</w:t>
            </w:r>
          </w:p>
        </w:tc>
        <w:tc>
          <w:tcPr>
            <w:tcW w:w="682" w:type="dxa"/>
            <w:tcBorders>
              <w:tl2br w:val="nil"/>
              <w:tr2bl w:val="nil"/>
            </w:tcBorders>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分值</w:t>
            </w:r>
          </w:p>
        </w:tc>
        <w:tc>
          <w:tcPr>
            <w:tcW w:w="873" w:type="dxa"/>
            <w:tcBorders>
              <w:tl2br w:val="nil"/>
              <w:tr2bl w:val="nil"/>
            </w:tcBorders>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评分方式</w:t>
            </w:r>
          </w:p>
        </w:tc>
        <w:tc>
          <w:tcPr>
            <w:tcW w:w="807" w:type="dxa"/>
            <w:tcBorders>
              <w:tl2br w:val="nil"/>
              <w:tr2bl w:val="nil"/>
            </w:tcBorders>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713" w:type="dxa"/>
            <w:tcBorders>
              <w:tl2br w:val="nil"/>
              <w:tr2bl w:val="nil"/>
            </w:tcBorders>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791" w:type="dxa"/>
            <w:tcBorders>
              <w:tl2br w:val="nil"/>
              <w:tr2bl w:val="nil"/>
            </w:tcBorders>
            <w:vAlign w:val="center"/>
          </w:tcPr>
          <w:p>
            <w:pPr>
              <w:widowControl/>
              <w:spacing w:line="360" w:lineRule="auto"/>
              <w:jc w:val="center"/>
              <w:textAlignment w:val="center"/>
              <w:rPr>
                <w:rFonts w:hint="eastAsia" w:ascii="宋体" w:hAnsi="宋体" w:cs="宋体"/>
                <w:sz w:val="24"/>
              </w:rPr>
            </w:pPr>
            <w:bookmarkStart w:id="21" w:name="_Toc2502"/>
            <w:bookmarkStart w:id="22" w:name="_Toc7685"/>
            <w:bookmarkStart w:id="23" w:name="_Toc1490108094"/>
            <w:r>
              <w:rPr>
                <w:rFonts w:hint="eastAsia" w:ascii="宋体" w:hAnsi="宋体" w:cs="宋体"/>
                <w:sz w:val="24"/>
              </w:rPr>
              <w:t>项目经验</w:t>
            </w:r>
            <w:bookmarkEnd w:id="21"/>
            <w:bookmarkEnd w:id="22"/>
            <w:bookmarkEnd w:id="23"/>
          </w:p>
        </w:tc>
        <w:tc>
          <w:tcPr>
            <w:tcW w:w="5836" w:type="dxa"/>
            <w:tcBorders>
              <w:tl2br w:val="nil"/>
              <w:tr2bl w:val="nil"/>
            </w:tcBorders>
            <w:vAlign w:val="center"/>
          </w:tcPr>
          <w:p>
            <w:pPr>
              <w:spacing w:line="360" w:lineRule="auto"/>
              <w:textAlignment w:val="center"/>
              <w:rPr>
                <w:rFonts w:hint="eastAsia" w:ascii="宋体" w:hAnsi="宋体" w:cs="宋体"/>
                <w:sz w:val="24"/>
              </w:rPr>
            </w:pPr>
            <w:r>
              <w:rPr>
                <w:rFonts w:hint="eastAsia" w:ascii="宋体" w:hAnsi="宋体" w:cs="宋体"/>
                <w:sz w:val="24"/>
              </w:rPr>
              <w:t>一、评审内容：</w:t>
            </w:r>
          </w:p>
          <w:p>
            <w:pPr>
              <w:spacing w:line="360" w:lineRule="auto"/>
              <w:textAlignment w:val="center"/>
              <w:rPr>
                <w:rFonts w:hint="eastAsia" w:ascii="宋体" w:hAnsi="宋体" w:cs="宋体"/>
                <w:sz w:val="24"/>
              </w:rPr>
            </w:pPr>
            <w:r>
              <w:rPr>
                <w:rFonts w:hint="eastAsia" w:ascii="宋体" w:hAnsi="宋体" w:cs="宋体"/>
                <w:sz w:val="24"/>
              </w:rPr>
              <w:t>投标人自2022年1月1日至本项目投标截止时间（以合同签订时间为准）完成过政府部门同类型政策资金或产业资金补贴审核项目的每提供一个得3分，最高得18分。</w:t>
            </w:r>
          </w:p>
          <w:p>
            <w:pPr>
              <w:spacing w:line="360" w:lineRule="auto"/>
              <w:textAlignment w:val="center"/>
              <w:rPr>
                <w:rFonts w:hint="eastAsia" w:ascii="宋体" w:hAnsi="宋体" w:cs="宋体"/>
                <w:sz w:val="24"/>
              </w:rPr>
            </w:pPr>
            <w:r>
              <w:rPr>
                <w:rFonts w:hint="eastAsia" w:ascii="宋体" w:hAnsi="宋体" w:cs="宋体"/>
                <w:sz w:val="24"/>
              </w:rPr>
              <w:t>二、证明文件：</w:t>
            </w:r>
          </w:p>
          <w:p>
            <w:pPr>
              <w:spacing w:line="360" w:lineRule="auto"/>
              <w:textAlignment w:val="center"/>
              <w:rPr>
                <w:rFonts w:hint="eastAsia" w:ascii="宋体" w:hAnsi="宋体" w:cs="宋体"/>
                <w:sz w:val="24"/>
              </w:rPr>
            </w:pPr>
            <w:r>
              <w:rPr>
                <w:rFonts w:hint="eastAsia" w:ascii="宋体" w:hAnsi="宋体" w:cs="宋体"/>
                <w:sz w:val="24"/>
              </w:rPr>
              <w:t>要求提供合同关键信息页复印件（关键信息包含不限于合同合作双方盖章页、合作时间页、合作内容页等），加盖投标人公章作为得分依据。同一项目续签合同不重复得分。投标人在提供证明资料时要特别注意，证明资料中必须要体现相关资料是否能满足得分条件，以便专家判断得分情况。分所投标的，其总部（含总部下属其他分所）的项目经验都不予认可，总部投标的，其下属分支机构的项目经验均认可。</w:t>
            </w:r>
          </w:p>
        </w:tc>
        <w:tc>
          <w:tcPr>
            <w:tcW w:w="682" w:type="dxa"/>
            <w:tcBorders>
              <w:tl2br w:val="nil"/>
              <w:tr2bl w:val="nil"/>
            </w:tcBorders>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18</w:t>
            </w:r>
          </w:p>
        </w:tc>
        <w:tc>
          <w:tcPr>
            <w:tcW w:w="873" w:type="dxa"/>
            <w:tcBorders>
              <w:tl2br w:val="nil"/>
              <w:tr2bl w:val="nil"/>
            </w:tcBorders>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评审委员打分</w:t>
            </w:r>
          </w:p>
        </w:tc>
        <w:tc>
          <w:tcPr>
            <w:tcW w:w="807" w:type="dxa"/>
            <w:tcBorders>
              <w:tl2br w:val="nil"/>
              <w:tr2bl w:val="nil"/>
            </w:tcBorders>
            <w:vAlign w:val="center"/>
          </w:tcPr>
          <w:p>
            <w:pPr>
              <w:spacing w:line="360" w:lineRule="auto"/>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autoSpaceDE w:val="0"/>
              <w:autoSpaceDN w:val="0"/>
              <w:spacing w:line="360" w:lineRule="auto"/>
              <w:jc w:val="center"/>
              <w:rPr>
                <w:rFonts w:hint="eastAsia" w:ascii="宋体" w:hAnsi="宋体" w:cs="宋体"/>
                <w:kern w:val="0"/>
                <w:sz w:val="24"/>
                <w:lang w:bidi="ar"/>
              </w:rPr>
            </w:pPr>
            <w:r>
              <w:rPr>
                <w:rFonts w:hint="eastAsia" w:ascii="宋体" w:hAnsi="宋体" w:cs="宋体"/>
                <w:sz w:val="24"/>
              </w:rPr>
              <w:t>2</w:t>
            </w:r>
          </w:p>
        </w:tc>
        <w:tc>
          <w:tcPr>
            <w:tcW w:w="791" w:type="dxa"/>
            <w:tcBorders>
              <w:tl2br w:val="nil"/>
              <w:tr2bl w:val="nil"/>
            </w:tcBorders>
            <w:vAlign w:val="center"/>
          </w:tcPr>
          <w:p>
            <w:pPr>
              <w:widowControl/>
              <w:textAlignment w:val="center"/>
              <w:rPr>
                <w:rFonts w:hint="eastAsia" w:ascii="宋体" w:hAnsi="宋体" w:cs="宋体"/>
                <w:bCs/>
                <w:kern w:val="0"/>
                <w:sz w:val="24"/>
                <w:lang w:bidi="ar"/>
              </w:rPr>
            </w:pPr>
            <w:bookmarkStart w:id="24" w:name="_Toc26178"/>
            <w:bookmarkStart w:id="25" w:name="_Toc393408787"/>
            <w:bookmarkStart w:id="26" w:name="_Toc6241"/>
            <w:r>
              <w:rPr>
                <w:rFonts w:hint="eastAsia" w:ascii="宋体" w:hAnsi="宋体" w:cs="宋体"/>
                <w:bCs/>
                <w:kern w:val="0"/>
                <w:sz w:val="24"/>
                <w:lang w:bidi="ar"/>
              </w:rPr>
              <w:t>拟安排的项目团队成员情况（不含负责人）</w:t>
            </w:r>
            <w:bookmarkEnd w:id="24"/>
            <w:bookmarkEnd w:id="25"/>
            <w:bookmarkEnd w:id="26"/>
          </w:p>
        </w:tc>
        <w:tc>
          <w:tcPr>
            <w:tcW w:w="5836" w:type="dxa"/>
            <w:tcBorders>
              <w:tl2br w:val="nil"/>
              <w:tr2bl w:val="nil"/>
            </w:tcBorders>
          </w:tcPr>
          <w:p>
            <w:pPr>
              <w:widowControl/>
              <w:spacing w:line="360" w:lineRule="auto"/>
              <w:textAlignment w:val="center"/>
              <w:rPr>
                <w:rFonts w:hint="eastAsia" w:ascii="宋体" w:hAnsi="宋体" w:cs="宋体"/>
                <w:sz w:val="24"/>
              </w:rPr>
            </w:pPr>
            <w:r>
              <w:rPr>
                <w:rFonts w:hint="eastAsia" w:ascii="宋体" w:hAnsi="宋体" w:cs="宋体"/>
                <w:sz w:val="24"/>
              </w:rPr>
              <w:t>一、评审内容：</w:t>
            </w:r>
          </w:p>
          <w:p>
            <w:pPr>
              <w:widowControl/>
              <w:spacing w:line="360" w:lineRule="auto"/>
              <w:textAlignment w:val="center"/>
              <w:rPr>
                <w:rFonts w:hint="eastAsia" w:ascii="宋体" w:hAnsi="宋体" w:cs="宋体"/>
                <w:sz w:val="24"/>
              </w:rPr>
            </w:pPr>
            <w:r>
              <w:rPr>
                <w:rFonts w:hint="eastAsia" w:ascii="宋体" w:hAnsi="宋体" w:cs="宋体"/>
                <w:sz w:val="24"/>
              </w:rPr>
              <w:t>为本项目拟安排的项目团队成员（不含负责人）不少于2人且具有本科或以上学历。项目团队成员均具有3年或以上律师执业工作经验。（不满足基本要求，本项目不得分），在此基础上：</w:t>
            </w:r>
          </w:p>
          <w:p>
            <w:pPr>
              <w:widowControl/>
              <w:spacing w:line="360" w:lineRule="auto"/>
              <w:textAlignment w:val="center"/>
              <w:rPr>
                <w:rFonts w:hint="eastAsia" w:ascii="宋体" w:hAnsi="宋体" w:cs="宋体"/>
                <w:sz w:val="24"/>
              </w:rPr>
            </w:pPr>
            <w:r>
              <w:rPr>
                <w:rFonts w:hint="eastAsia" w:ascii="宋体" w:hAnsi="宋体" w:cs="宋体"/>
                <w:sz w:val="24"/>
              </w:rPr>
              <w:t>1.项目团队成员自2022年1月1日至本项目投标截止时间（以合同签订时间为准）每有一人参加过政府部门、央企、国企或事业单位相关政策资金或产业资金补贴审核项目，具备同类或类似业务经验的得1分，满分3分。同一项目多人参与可重复计分。</w:t>
            </w:r>
          </w:p>
          <w:p>
            <w:pPr>
              <w:widowControl/>
              <w:spacing w:line="360" w:lineRule="auto"/>
              <w:textAlignment w:val="center"/>
              <w:rPr>
                <w:rFonts w:hint="eastAsia" w:ascii="宋体" w:hAnsi="宋体" w:cs="宋体"/>
                <w:sz w:val="24"/>
              </w:rPr>
            </w:pPr>
            <w:r>
              <w:rPr>
                <w:rFonts w:hint="eastAsia" w:ascii="宋体" w:hAnsi="宋体" w:cs="宋体"/>
                <w:sz w:val="24"/>
              </w:rPr>
              <w:t>2.项目团队成员每有一人执业3年（不含）至5年（含）的得1分；每有一人执业5年（不含）以上的得2分；满分6分。</w:t>
            </w:r>
          </w:p>
          <w:p>
            <w:pPr>
              <w:widowControl/>
              <w:spacing w:line="360" w:lineRule="auto"/>
              <w:textAlignment w:val="center"/>
              <w:rPr>
                <w:rFonts w:hint="eastAsia" w:ascii="宋体" w:hAnsi="宋体" w:cs="宋体"/>
                <w:sz w:val="24"/>
              </w:rPr>
            </w:pPr>
            <w:r>
              <w:rPr>
                <w:rFonts w:hint="eastAsia" w:ascii="宋体" w:hAnsi="宋体" w:cs="宋体"/>
                <w:sz w:val="24"/>
              </w:rPr>
              <w:t>3.项目团队成员每有一人具有硕士研究生或以上学历的得1分，满分3分。</w:t>
            </w:r>
          </w:p>
          <w:p>
            <w:pPr>
              <w:widowControl/>
              <w:spacing w:line="360" w:lineRule="auto"/>
              <w:textAlignment w:val="center"/>
              <w:rPr>
                <w:rFonts w:hint="eastAsia" w:ascii="宋体" w:hAnsi="宋体" w:cs="宋体"/>
                <w:sz w:val="24"/>
              </w:rPr>
            </w:pPr>
            <w:r>
              <w:rPr>
                <w:rFonts w:hint="eastAsia" w:ascii="宋体" w:hAnsi="宋体" w:cs="宋体"/>
                <w:sz w:val="24"/>
              </w:rPr>
              <w:t>同一人员同时满足以上内容，可重复计分。</w:t>
            </w:r>
          </w:p>
          <w:p>
            <w:pPr>
              <w:widowControl/>
              <w:spacing w:line="360" w:lineRule="auto"/>
              <w:textAlignment w:val="center"/>
              <w:rPr>
                <w:rFonts w:hint="eastAsia" w:ascii="宋体" w:hAnsi="宋体" w:cs="宋体"/>
                <w:sz w:val="24"/>
              </w:rPr>
            </w:pPr>
            <w:r>
              <w:rPr>
                <w:rFonts w:hint="eastAsia" w:ascii="宋体" w:hAnsi="宋体" w:cs="宋体"/>
                <w:sz w:val="24"/>
              </w:rPr>
              <w:t>二、证明材料：</w:t>
            </w:r>
          </w:p>
          <w:p>
            <w:pPr>
              <w:widowControl/>
              <w:spacing w:line="360" w:lineRule="auto"/>
              <w:textAlignment w:val="center"/>
              <w:rPr>
                <w:rFonts w:hint="eastAsia" w:ascii="宋体" w:hAnsi="宋体" w:cs="宋体"/>
                <w:sz w:val="24"/>
              </w:rPr>
            </w:pPr>
            <w:r>
              <w:rPr>
                <w:rFonts w:hint="eastAsia" w:ascii="宋体" w:hAnsi="宋体" w:cs="宋体"/>
                <w:sz w:val="24"/>
              </w:rPr>
              <w:t>1.要求提供拟安排的项目团队成员在本项目投标截止时间前三个月（2025年3月--2025年5月，若因客观情况无法提供，可往前顺延一个月）任意1个月的社保缴纳记录；如供应商为新成立企业且成立时间不足1个月的可提供加盖公章的情况说明或其他相关证明材料亦可。本项目不接受退休返聘人员。</w:t>
            </w:r>
          </w:p>
          <w:p>
            <w:pPr>
              <w:widowControl/>
              <w:spacing w:line="360" w:lineRule="auto"/>
              <w:textAlignment w:val="center"/>
              <w:rPr>
                <w:rFonts w:hint="eastAsia" w:ascii="宋体" w:hAnsi="宋体" w:cs="宋体"/>
                <w:sz w:val="24"/>
              </w:rPr>
            </w:pPr>
            <w:r>
              <w:rPr>
                <w:rFonts w:hint="eastAsia" w:ascii="宋体" w:hAnsi="宋体" w:cs="宋体"/>
                <w:sz w:val="24"/>
              </w:rPr>
              <w:t>2.涉及学历的，提供学历证书（毕业证书）复印件及学信网查询记录</w:t>
            </w:r>
            <w:r>
              <w:rPr>
                <w:rFonts w:hint="eastAsia" w:ascii="宋体" w:hAnsi="宋体" w:cs="宋体"/>
                <w:bCs/>
                <w:kern w:val="0"/>
                <w:sz w:val="24"/>
                <w:lang w:bidi="ar"/>
              </w:rPr>
              <w:t>（对于较早颁发的学历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认证书复印件【或教育部留学服务中心网站（http://zwfw.cscse.edu.cn/）在线查询截图】也予以认可），原件备查；</w:t>
            </w:r>
          </w:p>
          <w:p>
            <w:pPr>
              <w:widowControl/>
              <w:spacing w:line="360" w:lineRule="auto"/>
              <w:textAlignment w:val="center"/>
              <w:rPr>
                <w:rFonts w:hint="eastAsia" w:ascii="宋体" w:hAnsi="宋体" w:cs="宋体"/>
                <w:sz w:val="24"/>
              </w:rPr>
            </w:pPr>
            <w:r>
              <w:rPr>
                <w:rFonts w:hint="eastAsia" w:ascii="宋体" w:hAnsi="宋体" w:cs="宋体"/>
                <w:sz w:val="24"/>
              </w:rPr>
              <w:t>3.提供团队成员的简历及工作业绩合同关键页（关键信息包含不限于合同合作双方盖章页、合作时间页、合作内容页等），合同关键页若不能体现项目成员的工作业绩，可提供委托单位开具的加盖委托单位公章或业务章的书面证明；</w:t>
            </w:r>
          </w:p>
          <w:p>
            <w:pPr>
              <w:widowControl/>
              <w:spacing w:line="360" w:lineRule="auto"/>
              <w:textAlignment w:val="center"/>
              <w:rPr>
                <w:rFonts w:hint="eastAsia" w:ascii="宋体" w:hAnsi="宋体" w:cs="宋体"/>
                <w:sz w:val="24"/>
              </w:rPr>
            </w:pPr>
            <w:r>
              <w:rPr>
                <w:rFonts w:hint="eastAsia" w:ascii="宋体" w:hAnsi="宋体" w:cs="宋体"/>
                <w:sz w:val="24"/>
              </w:rPr>
              <w:t>4.</w:t>
            </w:r>
            <w:r>
              <w:rPr>
                <w:rFonts w:hint="eastAsia" w:ascii="宋体" w:hAnsi="宋体" w:cs="宋体"/>
                <w:kern w:val="0"/>
                <w:sz w:val="24"/>
                <w:lang w:bidi="ar"/>
              </w:rPr>
              <w:t>涉及执业工作经验的，投标人需提供有效的律师执业证书复印件（或扫描件）并加盖投标人公章（原件备查）并提供全国律师执业诚信信息公示平台 (credit.acla.org.cn)查询截图，执业年限以首次批准执业日期为准；</w:t>
            </w:r>
          </w:p>
          <w:p>
            <w:pPr>
              <w:widowControl/>
              <w:textAlignment w:val="center"/>
              <w:rPr>
                <w:rFonts w:hint="eastAsia" w:ascii="宋体" w:hAnsi="宋体" w:cs="宋体"/>
                <w:sz w:val="24"/>
              </w:rPr>
            </w:pPr>
            <w:r>
              <w:rPr>
                <w:rFonts w:hint="eastAsia" w:ascii="宋体" w:hAnsi="宋体" w:cs="宋体"/>
                <w:sz w:val="24"/>
              </w:rPr>
              <w:t>5.以上资料均提供复印件或扫描件加盖投标人公章，原件备查。</w:t>
            </w:r>
          </w:p>
        </w:tc>
        <w:tc>
          <w:tcPr>
            <w:tcW w:w="682" w:type="dxa"/>
            <w:tcBorders>
              <w:tl2br w:val="nil"/>
              <w:tr2bl w:val="nil"/>
            </w:tcBorders>
            <w:vAlign w:val="center"/>
          </w:tcPr>
          <w:p>
            <w:pPr>
              <w:spacing w:line="360" w:lineRule="auto"/>
              <w:jc w:val="center"/>
              <w:rPr>
                <w:rFonts w:hint="eastAsia" w:ascii="宋体" w:hAnsi="宋体" w:cs="宋体"/>
                <w:kern w:val="0"/>
                <w:sz w:val="24"/>
                <w:lang w:bidi="ar"/>
              </w:rPr>
            </w:pPr>
            <w:r>
              <w:rPr>
                <w:rFonts w:hint="eastAsia" w:ascii="宋体" w:hAnsi="宋体" w:cs="宋体"/>
                <w:sz w:val="24"/>
              </w:rPr>
              <w:t>12</w:t>
            </w:r>
          </w:p>
        </w:tc>
        <w:tc>
          <w:tcPr>
            <w:tcW w:w="873" w:type="dxa"/>
            <w:tcBorders>
              <w:tl2br w:val="nil"/>
              <w:tr2bl w:val="nil"/>
            </w:tcBorders>
            <w:vAlign w:val="center"/>
          </w:tcPr>
          <w:p>
            <w:pPr>
              <w:autoSpaceDE w:val="0"/>
              <w:autoSpaceDN w:val="0"/>
              <w:spacing w:line="360" w:lineRule="auto"/>
              <w:jc w:val="center"/>
              <w:rPr>
                <w:rFonts w:hint="eastAsia" w:ascii="宋体" w:hAnsi="宋体" w:cs="宋体"/>
                <w:kern w:val="0"/>
                <w:sz w:val="24"/>
                <w:lang w:bidi="ar"/>
              </w:rPr>
            </w:pPr>
            <w:r>
              <w:rPr>
                <w:rFonts w:hint="eastAsia" w:ascii="宋体" w:hAnsi="宋体" w:cs="宋体"/>
                <w:bCs/>
                <w:kern w:val="0"/>
                <w:sz w:val="24"/>
                <w:lang w:val="zh-CN" w:bidi="ar"/>
              </w:rPr>
              <w:t>评审委员打分</w:t>
            </w:r>
          </w:p>
        </w:tc>
        <w:tc>
          <w:tcPr>
            <w:tcW w:w="807" w:type="dxa"/>
            <w:tcBorders>
              <w:tl2br w:val="nil"/>
              <w:tr2bl w:val="nil"/>
            </w:tcBorders>
            <w:vAlign w:val="center"/>
          </w:tcPr>
          <w:p>
            <w:pPr>
              <w:autoSpaceDE w:val="0"/>
              <w:autoSpaceDN w:val="0"/>
              <w:spacing w:line="360" w:lineRule="auto"/>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autoSpaceDE w:val="0"/>
              <w:autoSpaceDN w:val="0"/>
              <w:spacing w:line="360" w:lineRule="auto"/>
              <w:jc w:val="center"/>
              <w:rPr>
                <w:rFonts w:hint="eastAsia" w:ascii="宋体" w:hAnsi="宋体" w:cs="宋体"/>
                <w:sz w:val="24"/>
              </w:rPr>
            </w:pPr>
            <w:r>
              <w:rPr>
                <w:rFonts w:hint="eastAsia" w:ascii="宋体" w:hAnsi="宋体" w:cs="宋体"/>
                <w:sz w:val="24"/>
              </w:rPr>
              <w:t>3</w:t>
            </w:r>
          </w:p>
        </w:tc>
        <w:tc>
          <w:tcPr>
            <w:tcW w:w="791" w:type="dxa"/>
            <w:tcBorders>
              <w:tl2br w:val="nil"/>
              <w:tr2bl w:val="nil"/>
            </w:tcBorders>
            <w:vAlign w:val="center"/>
          </w:tcPr>
          <w:p>
            <w:pPr>
              <w:widowControl/>
              <w:spacing w:line="360" w:lineRule="auto"/>
              <w:textAlignment w:val="center"/>
              <w:rPr>
                <w:rFonts w:hint="eastAsia" w:ascii="宋体" w:hAnsi="宋体" w:cs="宋体"/>
                <w:kern w:val="0"/>
                <w:sz w:val="24"/>
                <w:lang w:val="zh-CN" w:bidi="ar"/>
              </w:rPr>
            </w:pPr>
            <w:bookmarkStart w:id="27" w:name="_Toc31371"/>
            <w:bookmarkStart w:id="28" w:name="_Toc24628"/>
            <w:bookmarkStart w:id="29" w:name="_Toc1160838479"/>
            <w:r>
              <w:rPr>
                <w:rFonts w:hint="eastAsia" w:ascii="宋体" w:hAnsi="宋体" w:cs="宋体"/>
                <w:kern w:val="0"/>
                <w:sz w:val="24"/>
                <w:lang w:val="zh-CN" w:bidi="ar"/>
              </w:rPr>
              <w:t>项目负责人情况</w:t>
            </w:r>
            <w:bookmarkEnd w:id="27"/>
            <w:bookmarkEnd w:id="28"/>
            <w:bookmarkEnd w:id="29"/>
          </w:p>
        </w:tc>
        <w:tc>
          <w:tcPr>
            <w:tcW w:w="5836" w:type="dxa"/>
            <w:tcBorders>
              <w:tl2br w:val="nil"/>
              <w:tr2bl w:val="nil"/>
            </w:tcBorders>
          </w:tcPr>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一、评审内容：</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拟投入本项目的负责人须具有本科或以上学历，项目负责人从事法律服务工作经验不少于5年，否则本项目不得分，在此基础上：</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1.项目负责人自2022年1月1日至本项目投标截止时间（以合同签订时间为准），承接过1个或以上政府部门、央企、国企或事业单位</w:t>
            </w:r>
            <w:r>
              <w:rPr>
                <w:rFonts w:hint="eastAsia" w:ascii="宋体" w:hAnsi="宋体" w:cs="宋体"/>
                <w:sz w:val="24"/>
              </w:rPr>
              <w:t>政策资金或产业资金补贴审核项目</w:t>
            </w:r>
            <w:r>
              <w:rPr>
                <w:rFonts w:hint="eastAsia" w:ascii="宋体" w:hAnsi="宋体" w:cs="宋体"/>
                <w:kern w:val="0"/>
                <w:sz w:val="24"/>
                <w:lang w:bidi="ar"/>
              </w:rPr>
              <w:t>的得8分。</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2.项目负责人执业5年（不含）至10年（含）得1分；执业10年（不含）至15年（含）得2分；执业15年（不含）至20年（含）以上得3分；执业20年（不含）以上得5分。</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3.项目负责人具有硕士研究生或以上学历得1分。</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以上3项累加计分，满分为14分，同一项目不重复得分。</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二、证明文件：</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1.要求提供项目负责人近三个月（2025年3月--2025年5月，若因客观情况无法提供，可往前顺延一个月）任意1个月的社保缴纳记录；</w:t>
            </w:r>
            <w:r>
              <w:rPr>
                <w:rFonts w:hint="eastAsia" w:ascii="宋体" w:hAnsi="宋体" w:cs="宋体"/>
                <w:sz w:val="24"/>
              </w:rPr>
              <w:t>如供应商为新成立企业且成立时间不足1个月的可提供加盖公章的情况说明或其他相关证明材料亦可。本项目不接受退休返聘人员。</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2.涉及学历的，提供学历证书（毕业证书）复印件及学信网查询记录（对于较早颁发的学历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认证书复印件【或教育部留学服务中心网站（http://zwfw.cscse.edu.cn/）在线查询截图】也予以认可），原件备查；</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3.涉及业绩的，提供项目负责人的简历及工作业绩合同关键页（关键信息包含不限于合同合作双方盖章页、人员信息页、合作时间页、合作内容页等），合同关键页若不能体现项目负责人的工作业绩，可提供委托单位开具</w:t>
            </w:r>
            <w:r>
              <w:rPr>
                <w:rFonts w:hint="eastAsia" w:ascii="宋体" w:hAnsi="宋体" w:cs="宋体"/>
                <w:sz w:val="24"/>
              </w:rPr>
              <w:t>的加盖委托单位公章或业务章</w:t>
            </w:r>
            <w:r>
              <w:rPr>
                <w:rFonts w:hint="eastAsia" w:ascii="宋体" w:hAnsi="宋体" w:cs="宋体"/>
                <w:kern w:val="0"/>
                <w:sz w:val="24"/>
                <w:lang w:bidi="ar"/>
              </w:rPr>
              <w:t>的书面证明；</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4.涉及执业工作经验的，投标人需提供有效的律师执业证书复印件（或扫描件）并加盖投标人公章（原件备查）并提供全国律师执业诚信信息公示平台 (credit.acla.org.cn)查询截图，执业年限以首次批准执业日期为准；</w:t>
            </w:r>
          </w:p>
          <w:p>
            <w:pPr>
              <w:widowControl/>
              <w:textAlignment w:val="center"/>
              <w:rPr>
                <w:rFonts w:hint="eastAsia" w:ascii="宋体" w:hAnsi="宋体" w:cs="宋体"/>
                <w:kern w:val="0"/>
                <w:sz w:val="24"/>
                <w:lang w:bidi="ar"/>
              </w:rPr>
            </w:pPr>
            <w:r>
              <w:rPr>
                <w:rFonts w:hint="eastAsia" w:ascii="宋体" w:hAnsi="宋体" w:cs="宋体"/>
                <w:kern w:val="0"/>
                <w:sz w:val="24"/>
                <w:lang w:bidi="ar"/>
              </w:rPr>
              <w:t>5.以上资料均提供复印件或扫描件加盖投标人公章，原件备查。</w:t>
            </w:r>
          </w:p>
        </w:tc>
        <w:tc>
          <w:tcPr>
            <w:tcW w:w="682" w:type="dxa"/>
            <w:tcBorders>
              <w:tl2br w:val="nil"/>
              <w:tr2bl w:val="nil"/>
            </w:tcBorders>
            <w:vAlign w:val="center"/>
          </w:tcPr>
          <w:p>
            <w:pPr>
              <w:spacing w:line="360" w:lineRule="auto"/>
              <w:jc w:val="center"/>
              <w:rPr>
                <w:rFonts w:hint="eastAsia" w:ascii="宋体" w:hAnsi="宋体" w:cs="宋体"/>
                <w:sz w:val="24"/>
              </w:rPr>
            </w:pPr>
            <w:r>
              <w:rPr>
                <w:rFonts w:hint="eastAsia" w:ascii="宋体" w:hAnsi="宋体" w:cs="宋体"/>
                <w:sz w:val="24"/>
              </w:rPr>
              <w:t>14</w:t>
            </w:r>
          </w:p>
        </w:tc>
        <w:tc>
          <w:tcPr>
            <w:tcW w:w="873" w:type="dxa"/>
            <w:tcBorders>
              <w:tl2br w:val="nil"/>
              <w:tr2bl w:val="nil"/>
            </w:tcBorders>
            <w:vAlign w:val="center"/>
          </w:tcPr>
          <w:p>
            <w:pPr>
              <w:autoSpaceDE w:val="0"/>
              <w:autoSpaceDN w:val="0"/>
              <w:spacing w:line="360" w:lineRule="auto"/>
              <w:jc w:val="center"/>
              <w:rPr>
                <w:rFonts w:hint="eastAsia" w:ascii="宋体" w:hAnsi="宋体" w:cs="宋体"/>
                <w:bCs/>
                <w:kern w:val="0"/>
                <w:sz w:val="24"/>
                <w:lang w:val="zh-CN" w:bidi="ar"/>
              </w:rPr>
            </w:pPr>
            <w:r>
              <w:rPr>
                <w:rFonts w:hint="eastAsia" w:ascii="宋体" w:hAnsi="宋体" w:cs="宋体"/>
                <w:kern w:val="0"/>
                <w:sz w:val="24"/>
                <w:lang w:bidi="ar"/>
              </w:rPr>
              <w:t>评审委员打分</w:t>
            </w:r>
          </w:p>
        </w:tc>
        <w:tc>
          <w:tcPr>
            <w:tcW w:w="807" w:type="dxa"/>
            <w:tcBorders>
              <w:tl2br w:val="nil"/>
              <w:tr2bl w:val="nil"/>
            </w:tcBorders>
            <w:vAlign w:val="center"/>
          </w:tcPr>
          <w:p>
            <w:pPr>
              <w:autoSpaceDE w:val="0"/>
              <w:autoSpaceDN w:val="0"/>
              <w:spacing w:line="360" w:lineRule="auto"/>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13" w:type="dxa"/>
            <w:tcBorders>
              <w:tl2br w:val="nil"/>
              <w:tr2bl w:val="nil"/>
            </w:tcBorders>
            <w:vAlign w:val="center"/>
          </w:tcPr>
          <w:p>
            <w:pPr>
              <w:autoSpaceDE w:val="0"/>
              <w:autoSpaceDN w:val="0"/>
              <w:spacing w:line="360" w:lineRule="auto"/>
              <w:jc w:val="center"/>
              <w:rPr>
                <w:rFonts w:hint="eastAsia" w:ascii="宋体" w:hAnsi="宋体" w:cs="宋体"/>
                <w:sz w:val="24"/>
              </w:rPr>
            </w:pPr>
            <w:r>
              <w:rPr>
                <w:rFonts w:hint="eastAsia" w:ascii="宋体" w:hAnsi="宋体" w:cs="宋体"/>
                <w:sz w:val="24"/>
              </w:rPr>
              <w:t>4</w:t>
            </w:r>
          </w:p>
        </w:tc>
        <w:tc>
          <w:tcPr>
            <w:tcW w:w="791" w:type="dxa"/>
            <w:tcBorders>
              <w:tl2br w:val="nil"/>
              <w:tr2bl w:val="nil"/>
            </w:tcBorders>
            <w:vAlign w:val="center"/>
          </w:tcPr>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承诺服务响应时间</w:t>
            </w:r>
          </w:p>
        </w:tc>
        <w:tc>
          <w:tcPr>
            <w:tcW w:w="5836" w:type="dxa"/>
            <w:tcBorders>
              <w:tl2br w:val="nil"/>
              <w:tr2bl w:val="nil"/>
            </w:tcBorders>
          </w:tcPr>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承诺服务响应时间指投标人在接到采购人服务需求至到达采购人办公地点的时间，投标人承诺响应时间在12个小时之内得3分，24个小时之内得2分，48小时之内得1分，其他情况不得分。</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投标人提供承诺函，格式自拟，未提供或未满足要求的不得分。</w:t>
            </w:r>
          </w:p>
        </w:tc>
        <w:tc>
          <w:tcPr>
            <w:tcW w:w="682" w:type="dxa"/>
            <w:tcBorders>
              <w:tl2br w:val="nil"/>
              <w:tr2bl w:val="nil"/>
            </w:tcBorders>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873" w:type="dxa"/>
            <w:tcBorders>
              <w:tl2br w:val="nil"/>
              <w:tr2bl w:val="nil"/>
            </w:tcBorders>
            <w:vAlign w:val="center"/>
          </w:tcPr>
          <w:p>
            <w:pPr>
              <w:autoSpaceDE w:val="0"/>
              <w:autoSpaceDN w:val="0"/>
              <w:spacing w:line="360" w:lineRule="auto"/>
              <w:jc w:val="center"/>
              <w:rPr>
                <w:rFonts w:hint="eastAsia" w:ascii="宋体" w:hAnsi="宋体" w:cs="宋体"/>
                <w:bCs/>
                <w:kern w:val="0"/>
                <w:sz w:val="24"/>
                <w:lang w:val="zh-CN" w:bidi="ar"/>
              </w:rPr>
            </w:pPr>
            <w:r>
              <w:rPr>
                <w:rFonts w:hint="eastAsia" w:ascii="宋体" w:hAnsi="宋体" w:cs="宋体"/>
                <w:kern w:val="0"/>
                <w:sz w:val="24"/>
                <w:lang w:bidi="ar"/>
              </w:rPr>
              <w:t>评审委员打分</w:t>
            </w:r>
          </w:p>
        </w:tc>
        <w:tc>
          <w:tcPr>
            <w:tcW w:w="807" w:type="dxa"/>
            <w:tcBorders>
              <w:tl2br w:val="nil"/>
              <w:tr2bl w:val="nil"/>
            </w:tcBorders>
            <w:vAlign w:val="center"/>
          </w:tcPr>
          <w:p>
            <w:pPr>
              <w:autoSpaceDE w:val="0"/>
              <w:autoSpaceDN w:val="0"/>
              <w:spacing w:line="360" w:lineRule="auto"/>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13" w:type="dxa"/>
            <w:tcBorders>
              <w:tl2br w:val="nil"/>
              <w:tr2bl w:val="nil"/>
            </w:tcBorders>
            <w:vAlign w:val="center"/>
          </w:tcPr>
          <w:p>
            <w:pPr>
              <w:autoSpaceDE w:val="0"/>
              <w:autoSpaceDN w:val="0"/>
              <w:spacing w:line="360" w:lineRule="auto"/>
              <w:jc w:val="center"/>
              <w:rPr>
                <w:rFonts w:hint="eastAsia" w:ascii="宋体" w:hAnsi="宋体" w:cs="宋体"/>
                <w:sz w:val="24"/>
              </w:rPr>
            </w:pPr>
            <w:r>
              <w:rPr>
                <w:rFonts w:hint="eastAsia" w:ascii="宋体" w:hAnsi="宋体" w:cs="宋体"/>
                <w:sz w:val="24"/>
              </w:rPr>
              <w:t>5</w:t>
            </w:r>
          </w:p>
        </w:tc>
        <w:tc>
          <w:tcPr>
            <w:tcW w:w="791" w:type="dxa"/>
            <w:tcBorders>
              <w:tl2br w:val="nil"/>
              <w:tr2bl w:val="nil"/>
            </w:tcBorders>
            <w:vAlign w:val="center"/>
          </w:tcPr>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获奖情况</w:t>
            </w:r>
          </w:p>
        </w:tc>
        <w:tc>
          <w:tcPr>
            <w:tcW w:w="5836" w:type="dxa"/>
            <w:tcBorders>
              <w:tl2br w:val="nil"/>
              <w:tr2bl w:val="nil"/>
            </w:tcBorders>
          </w:tcPr>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一、评审内容：</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投标人获得过国家级荣誉</w:t>
            </w:r>
            <w:r>
              <w:rPr>
                <w:rFonts w:hint="eastAsia" w:ascii="宋体" w:hAnsi="宋体" w:cs="宋体"/>
                <w:sz w:val="24"/>
              </w:rPr>
              <w:t>（或奖项）</w:t>
            </w:r>
            <w:r>
              <w:rPr>
                <w:rFonts w:hint="eastAsia" w:ascii="宋体" w:hAnsi="宋体" w:cs="宋体"/>
                <w:kern w:val="0"/>
                <w:sz w:val="24"/>
                <w:lang w:bidi="ar"/>
              </w:rPr>
              <w:t>的，每提供一项得2分，获得过省级</w:t>
            </w:r>
            <w:r>
              <w:rPr>
                <w:rFonts w:hint="eastAsia" w:ascii="宋体" w:hAnsi="宋体" w:cs="宋体"/>
                <w:sz w:val="24"/>
              </w:rPr>
              <w:t>（含副省级）</w:t>
            </w:r>
            <w:r>
              <w:rPr>
                <w:rFonts w:hint="eastAsia" w:ascii="宋体" w:hAnsi="宋体" w:cs="宋体"/>
                <w:kern w:val="0"/>
                <w:sz w:val="24"/>
                <w:lang w:bidi="ar"/>
              </w:rPr>
              <w:t>或市级主管部门颁发的荣誉</w:t>
            </w:r>
            <w:r>
              <w:rPr>
                <w:rFonts w:hint="eastAsia" w:ascii="宋体" w:hAnsi="宋体" w:cs="宋体"/>
                <w:sz w:val="24"/>
              </w:rPr>
              <w:t>（或奖项）</w:t>
            </w:r>
            <w:r>
              <w:rPr>
                <w:rFonts w:hint="eastAsia" w:ascii="宋体" w:hAnsi="宋体" w:cs="宋体"/>
                <w:kern w:val="0"/>
                <w:sz w:val="24"/>
                <w:lang w:bidi="ar"/>
              </w:rPr>
              <w:t>的，每提供一项得1分，最高得3分。</w:t>
            </w:r>
          </w:p>
          <w:p>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二、证明文件：</w:t>
            </w:r>
          </w:p>
          <w:p>
            <w:pPr>
              <w:widowControl/>
              <w:spacing w:line="360" w:lineRule="auto"/>
              <w:textAlignment w:val="center"/>
              <w:rPr>
                <w:rFonts w:hint="eastAsia" w:ascii="宋体" w:hAnsi="宋体" w:cs="宋体"/>
                <w:sz w:val="24"/>
              </w:rPr>
            </w:pPr>
            <w:r>
              <w:rPr>
                <w:rFonts w:hint="eastAsia" w:ascii="宋体" w:hAnsi="宋体" w:cs="宋体"/>
                <w:kern w:val="0"/>
                <w:sz w:val="24"/>
                <w:lang w:bidi="ar"/>
              </w:rPr>
              <w:t>提供相关荣誉证书或奖项奖杯照片复印件或扫描件加盖投标人公章。</w:t>
            </w:r>
            <w:r>
              <w:rPr>
                <w:rFonts w:hint="eastAsia" w:ascii="宋体" w:hAnsi="宋体" w:cs="宋体"/>
                <w:sz w:val="24"/>
              </w:rPr>
              <w:t>分所投标的，其总部（含总部下属其他分所）的</w:t>
            </w:r>
            <w:r>
              <w:rPr>
                <w:rFonts w:hint="eastAsia" w:ascii="宋体" w:hAnsi="宋体" w:cs="宋体"/>
                <w:kern w:val="0"/>
                <w:sz w:val="24"/>
                <w:lang w:bidi="ar"/>
              </w:rPr>
              <w:t>荣誉</w:t>
            </w:r>
            <w:r>
              <w:rPr>
                <w:rFonts w:hint="eastAsia" w:ascii="宋体" w:hAnsi="宋体" w:cs="宋体"/>
                <w:sz w:val="24"/>
              </w:rPr>
              <w:t>（或奖项）都不予认可，总部投标的，其下属分支机构的</w:t>
            </w:r>
            <w:r>
              <w:rPr>
                <w:rFonts w:hint="eastAsia" w:ascii="宋体" w:hAnsi="宋体" w:cs="宋体"/>
                <w:kern w:val="0"/>
                <w:sz w:val="24"/>
                <w:lang w:bidi="ar"/>
              </w:rPr>
              <w:t>荣誉</w:t>
            </w:r>
            <w:r>
              <w:rPr>
                <w:rFonts w:hint="eastAsia" w:ascii="宋体" w:hAnsi="宋体" w:cs="宋体"/>
                <w:sz w:val="24"/>
              </w:rPr>
              <w:t>（或奖项）均认可。</w:t>
            </w:r>
          </w:p>
          <w:p>
            <w:pPr>
              <w:widowControl/>
              <w:spacing w:line="360" w:lineRule="auto"/>
              <w:textAlignment w:val="center"/>
              <w:rPr>
                <w:rFonts w:hint="eastAsia" w:ascii="宋体" w:hAnsi="宋体" w:cs="宋体"/>
                <w:sz w:val="24"/>
              </w:rPr>
            </w:pPr>
            <w:r>
              <w:rPr>
                <w:rFonts w:hint="eastAsia" w:ascii="宋体" w:hAnsi="宋体" w:cs="宋体"/>
                <w:sz w:val="24"/>
              </w:rPr>
              <w:t>注：①国家级荣誉（或奖项）要求颁发单位为国务院或其直属的国家机关（或事业单位）；②省级荣誉（或奖项）要求颁发单位为省政府（含副省级政府）或其直属的国家机关（或事业单位）；③市级荣誉（或奖项）要求颁发单位为市政府或其直属的国家机关（或事业单位）。副省级（或以上）城市指：4个直辖市（北京、上海、天津、重庆）以及15个副省级城市（广州、武汉、哈尔滨、沈阳、成都、南京、西安、长春、济南、杭州、大连、青岛、深圳、厦门、宁波）。</w:t>
            </w:r>
          </w:p>
        </w:tc>
        <w:tc>
          <w:tcPr>
            <w:tcW w:w="682" w:type="dxa"/>
            <w:tcBorders>
              <w:tl2br w:val="nil"/>
              <w:tr2bl w:val="nil"/>
            </w:tcBorders>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873" w:type="dxa"/>
            <w:tcBorders>
              <w:tl2br w:val="nil"/>
              <w:tr2bl w:val="nil"/>
            </w:tcBorders>
            <w:vAlign w:val="center"/>
          </w:tcPr>
          <w:p>
            <w:pPr>
              <w:autoSpaceDE w:val="0"/>
              <w:autoSpaceDN w:val="0"/>
              <w:spacing w:line="360" w:lineRule="auto"/>
              <w:jc w:val="center"/>
              <w:rPr>
                <w:rFonts w:hint="eastAsia" w:ascii="宋体" w:hAnsi="宋体" w:cs="宋体"/>
                <w:kern w:val="0"/>
                <w:sz w:val="24"/>
                <w:lang w:bidi="ar"/>
              </w:rPr>
            </w:pPr>
            <w:r>
              <w:rPr>
                <w:rFonts w:hint="eastAsia" w:ascii="宋体" w:hAnsi="宋体" w:cs="宋体"/>
                <w:kern w:val="0"/>
                <w:sz w:val="24"/>
                <w:lang w:bidi="ar"/>
              </w:rPr>
              <w:t>评审委员打分</w:t>
            </w:r>
          </w:p>
        </w:tc>
        <w:tc>
          <w:tcPr>
            <w:tcW w:w="807" w:type="dxa"/>
            <w:tcBorders>
              <w:tl2br w:val="nil"/>
              <w:tr2bl w:val="nil"/>
            </w:tcBorders>
            <w:vAlign w:val="center"/>
          </w:tcPr>
          <w:p>
            <w:pPr>
              <w:autoSpaceDE w:val="0"/>
              <w:autoSpaceDN w:val="0"/>
              <w:spacing w:line="360" w:lineRule="auto"/>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9702" w:type="dxa"/>
            <w:gridSpan w:val="6"/>
            <w:tcBorders>
              <w:tl2br w:val="nil"/>
              <w:tr2bl w:val="nil"/>
            </w:tcBorders>
            <w:vAlign w:val="center"/>
          </w:tcPr>
          <w:p>
            <w:pPr>
              <w:spacing w:line="360" w:lineRule="auto"/>
              <w:jc w:val="center"/>
              <w:rPr>
                <w:rFonts w:hint="eastAsia" w:ascii="宋体" w:hAnsi="宋体" w:cs="宋体"/>
                <w:sz w:val="24"/>
              </w:rPr>
            </w:pPr>
            <w:r>
              <w:rPr>
                <w:rFonts w:hint="eastAsia" w:ascii="宋体" w:hAnsi="宋体" w:cs="宋体"/>
                <w:b/>
                <w:bCs/>
                <w:kern w:val="0"/>
                <w:sz w:val="24"/>
                <w:lang w:bidi="ar"/>
              </w:rPr>
              <w:t>三、技术部分（35分）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13"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1</w:t>
            </w:r>
          </w:p>
        </w:tc>
        <w:tc>
          <w:tcPr>
            <w:tcW w:w="791"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项目实施方案</w:t>
            </w:r>
          </w:p>
        </w:tc>
        <w:tc>
          <w:tcPr>
            <w:tcW w:w="5836" w:type="dxa"/>
            <w:tcBorders>
              <w:tl2br w:val="nil"/>
              <w:tr2bl w:val="nil"/>
            </w:tcBorders>
            <w:vAlign w:val="center"/>
          </w:tcPr>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评审内容：</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根据招标文件的需求和投标文件响应情况，编制项目实施方案。包含但不限于以下内容：</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1.工作内容；</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2.实施方法；</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3.工作计划等。</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 xml:space="preserve">评分标准： </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 xml:space="preserve">1.每满足任意一点得2分，满分6分。 </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 xml:space="preserve">2.在此基础上，专家根据各供应商的具体响应内容按照量化的评审因素指标进一步评审； </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优：内容完整详细且符合项目实际，可行性强；</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良：内容完整，可行性较好；</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中：内容能符合项目部分要求，较贴近项目实际；</w:t>
            </w:r>
          </w:p>
          <w:p>
            <w:pPr>
              <w:widowControl/>
              <w:spacing w:line="360" w:lineRule="auto"/>
              <w:textAlignment w:val="center"/>
              <w:rPr>
                <w:rFonts w:hint="eastAsia" w:ascii="宋体" w:hAnsi="宋体" w:cs="宋体"/>
                <w:sz w:val="24"/>
                <w:lang w:bidi="ar"/>
              </w:rPr>
            </w:pPr>
            <w:r>
              <w:rPr>
                <w:rFonts w:hint="eastAsia" w:ascii="宋体" w:hAnsi="宋体" w:cs="宋体"/>
                <w:sz w:val="24"/>
                <w:lang w:bidi="ar"/>
              </w:rPr>
              <w:t>差：内容不符合项目要求，缺乏可行性或未提供方案。</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评审为优的加4分；</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评审为良的加3分；</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评审为中的加2分；</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评审为差的加0分；</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如果评审为差，要求专家书面说明理由，并记录在档。</w:t>
            </w:r>
          </w:p>
        </w:tc>
        <w:tc>
          <w:tcPr>
            <w:tcW w:w="682"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10</w:t>
            </w:r>
          </w:p>
        </w:tc>
        <w:tc>
          <w:tcPr>
            <w:tcW w:w="873"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评审委员打分</w:t>
            </w:r>
          </w:p>
        </w:tc>
        <w:tc>
          <w:tcPr>
            <w:tcW w:w="807" w:type="dxa"/>
            <w:tcBorders>
              <w:tl2br w:val="nil"/>
              <w:tr2bl w:val="nil"/>
            </w:tcBorders>
            <w:vAlign w:val="center"/>
          </w:tcPr>
          <w:p>
            <w:pPr>
              <w:spacing w:line="360" w:lineRule="auto"/>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13"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2</w:t>
            </w:r>
          </w:p>
        </w:tc>
        <w:tc>
          <w:tcPr>
            <w:tcW w:w="791"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项目难点重点分析及合理化建议</w:t>
            </w:r>
          </w:p>
        </w:tc>
        <w:tc>
          <w:tcPr>
            <w:tcW w:w="5836" w:type="dxa"/>
            <w:tcBorders>
              <w:tl2br w:val="nil"/>
              <w:tr2bl w:val="nil"/>
            </w:tcBorders>
            <w:vAlign w:val="center"/>
          </w:tcPr>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评审内容：</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根据招标文件的需求和投标文件响应情况，编制项目难点重点分析。包含但不限于以下内容：</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1.项目难点、重点分析；</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2.应对措施及相关建议。</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评分标准：</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1.每满足任意一点得3分，满分6分。</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 xml:space="preserve">2.在此基础上，专家根据各供应商的具体响应内容按照量化的评审因素指标进一步评审； </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优：内容完整详细且符合项目实际，可行性强；</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良：内容完整，可行性较好；</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中：内容能符合项目部分要求，较贴近项目实际；</w:t>
            </w:r>
          </w:p>
          <w:p>
            <w:pPr>
              <w:widowControl/>
              <w:spacing w:line="360" w:lineRule="auto"/>
              <w:textAlignment w:val="center"/>
              <w:rPr>
                <w:rFonts w:hint="eastAsia" w:ascii="宋体" w:hAnsi="宋体" w:cs="宋体"/>
                <w:sz w:val="24"/>
                <w:lang w:bidi="ar"/>
              </w:rPr>
            </w:pPr>
            <w:r>
              <w:rPr>
                <w:rFonts w:hint="eastAsia" w:ascii="宋体" w:hAnsi="宋体" w:cs="宋体"/>
                <w:sz w:val="24"/>
                <w:lang w:bidi="ar"/>
              </w:rPr>
              <w:t>差：内容不符合项目要求，缺乏可行性或未提供方案。</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评审为优的加4分；</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评审为良的加2分；</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评审为中的加1分；</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评审为差的加0分；</w:t>
            </w:r>
          </w:p>
          <w:p>
            <w:pPr>
              <w:pStyle w:val="6"/>
              <w:spacing w:after="0" w:line="360" w:lineRule="auto"/>
              <w:rPr>
                <w:rFonts w:hint="eastAsia" w:ascii="宋体" w:hAnsi="宋体" w:cs="宋体"/>
                <w:kern w:val="0"/>
                <w:sz w:val="24"/>
                <w:lang w:bidi="ar"/>
              </w:rPr>
            </w:pPr>
            <w:r>
              <w:rPr>
                <w:rFonts w:hint="eastAsia" w:ascii="宋体" w:hAnsi="宋体" w:cs="宋体"/>
                <w:kern w:val="0"/>
                <w:sz w:val="24"/>
                <w:lang w:bidi="ar"/>
              </w:rPr>
              <w:t>如果评审为差，要求专家书面说明理由，并记录在档。</w:t>
            </w:r>
          </w:p>
        </w:tc>
        <w:tc>
          <w:tcPr>
            <w:tcW w:w="682"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10</w:t>
            </w:r>
          </w:p>
        </w:tc>
        <w:tc>
          <w:tcPr>
            <w:tcW w:w="873"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评审委员打分</w:t>
            </w:r>
          </w:p>
        </w:tc>
        <w:tc>
          <w:tcPr>
            <w:tcW w:w="807" w:type="dxa"/>
            <w:tcBorders>
              <w:tl2br w:val="nil"/>
              <w:tr2bl w:val="nil"/>
            </w:tcBorders>
            <w:vAlign w:val="center"/>
          </w:tcPr>
          <w:p>
            <w:pPr>
              <w:spacing w:line="360" w:lineRule="auto"/>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713"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3</w:t>
            </w:r>
          </w:p>
        </w:tc>
        <w:tc>
          <w:tcPr>
            <w:tcW w:w="791"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质量和时间保障措施</w:t>
            </w:r>
          </w:p>
        </w:tc>
        <w:tc>
          <w:tcPr>
            <w:tcW w:w="5836" w:type="dxa"/>
            <w:tcBorders>
              <w:tl2br w:val="nil"/>
              <w:tr2bl w:val="nil"/>
            </w:tcBorders>
            <w:vAlign w:val="center"/>
          </w:tcPr>
          <w:p>
            <w:pPr>
              <w:widowControl/>
              <w:spacing w:line="360" w:lineRule="auto"/>
              <w:textAlignment w:val="center"/>
              <w:rPr>
                <w:rFonts w:hint="eastAsia" w:ascii="宋体" w:hAnsi="宋体" w:cs="宋体"/>
                <w:sz w:val="24"/>
              </w:rPr>
            </w:pPr>
            <w:r>
              <w:rPr>
                <w:rFonts w:hint="eastAsia" w:ascii="宋体" w:hAnsi="宋体" w:cs="宋体"/>
                <w:sz w:val="24"/>
              </w:rPr>
              <w:t>评审内容：</w:t>
            </w:r>
          </w:p>
          <w:p>
            <w:pPr>
              <w:widowControl/>
              <w:spacing w:line="360" w:lineRule="auto"/>
              <w:textAlignment w:val="center"/>
              <w:rPr>
                <w:rFonts w:hint="eastAsia" w:ascii="宋体" w:hAnsi="宋体" w:cs="宋体"/>
                <w:sz w:val="24"/>
              </w:rPr>
            </w:pPr>
            <w:r>
              <w:rPr>
                <w:rFonts w:hint="eastAsia" w:ascii="宋体" w:hAnsi="宋体" w:cs="宋体"/>
                <w:sz w:val="24"/>
              </w:rPr>
              <w:t>根据招标文件的需求和投标文件响应情况，编制质量和时间保障措施。包含但不限于以下内容：</w:t>
            </w:r>
          </w:p>
          <w:p>
            <w:pPr>
              <w:widowControl/>
              <w:spacing w:line="360" w:lineRule="auto"/>
              <w:textAlignment w:val="center"/>
              <w:rPr>
                <w:rFonts w:hint="eastAsia" w:ascii="宋体" w:hAnsi="宋体" w:cs="宋体"/>
                <w:sz w:val="24"/>
              </w:rPr>
            </w:pPr>
            <w:r>
              <w:rPr>
                <w:rFonts w:hint="eastAsia" w:ascii="宋体" w:hAnsi="宋体" w:cs="宋体"/>
                <w:sz w:val="24"/>
              </w:rPr>
              <w:t>1.工作质量标准；</w:t>
            </w:r>
          </w:p>
          <w:p>
            <w:pPr>
              <w:widowControl/>
              <w:spacing w:line="360" w:lineRule="auto"/>
              <w:textAlignment w:val="center"/>
              <w:rPr>
                <w:rFonts w:hint="eastAsia" w:ascii="宋体" w:hAnsi="宋体" w:cs="宋体"/>
                <w:sz w:val="24"/>
              </w:rPr>
            </w:pPr>
            <w:r>
              <w:rPr>
                <w:rFonts w:hint="eastAsia" w:ascii="宋体" w:hAnsi="宋体" w:cs="宋体"/>
                <w:sz w:val="24"/>
              </w:rPr>
              <w:t>2.工作完成时间、服务响应时间；</w:t>
            </w:r>
          </w:p>
          <w:p>
            <w:pPr>
              <w:widowControl/>
              <w:spacing w:line="360" w:lineRule="auto"/>
              <w:textAlignment w:val="center"/>
              <w:rPr>
                <w:rFonts w:hint="eastAsia" w:ascii="宋体" w:hAnsi="宋体" w:cs="宋体"/>
                <w:sz w:val="24"/>
              </w:rPr>
            </w:pPr>
            <w:r>
              <w:rPr>
                <w:rFonts w:hint="eastAsia" w:ascii="宋体" w:hAnsi="宋体" w:cs="宋体"/>
                <w:sz w:val="24"/>
              </w:rPr>
              <w:t>3.安全保密措施等。</w:t>
            </w:r>
          </w:p>
          <w:p>
            <w:pPr>
              <w:widowControl/>
              <w:spacing w:line="360" w:lineRule="auto"/>
              <w:textAlignment w:val="center"/>
              <w:rPr>
                <w:rFonts w:hint="eastAsia" w:ascii="宋体" w:hAnsi="宋体" w:cs="宋体"/>
                <w:sz w:val="24"/>
              </w:rPr>
            </w:pPr>
            <w:r>
              <w:rPr>
                <w:rFonts w:hint="eastAsia" w:ascii="宋体" w:hAnsi="宋体" w:cs="宋体"/>
                <w:sz w:val="24"/>
              </w:rPr>
              <w:t>评分标准：</w:t>
            </w:r>
          </w:p>
          <w:p>
            <w:pPr>
              <w:widowControl/>
              <w:spacing w:line="360" w:lineRule="auto"/>
              <w:textAlignment w:val="center"/>
              <w:rPr>
                <w:rFonts w:hint="eastAsia" w:ascii="宋体" w:hAnsi="宋体" w:cs="宋体"/>
                <w:sz w:val="24"/>
              </w:rPr>
            </w:pPr>
            <w:r>
              <w:rPr>
                <w:rFonts w:hint="eastAsia" w:ascii="宋体" w:hAnsi="宋体" w:cs="宋体"/>
                <w:sz w:val="24"/>
              </w:rPr>
              <w:t xml:space="preserve">1.每满足任意一点得2分，满分6分。 </w:t>
            </w:r>
          </w:p>
          <w:p>
            <w:pPr>
              <w:widowControl/>
              <w:spacing w:line="360" w:lineRule="auto"/>
              <w:textAlignment w:val="center"/>
              <w:rPr>
                <w:rFonts w:hint="eastAsia" w:ascii="宋体" w:hAnsi="宋体" w:cs="宋体"/>
                <w:sz w:val="24"/>
              </w:rPr>
            </w:pPr>
            <w:r>
              <w:rPr>
                <w:rFonts w:hint="eastAsia" w:ascii="宋体" w:hAnsi="宋体" w:cs="宋体"/>
                <w:sz w:val="24"/>
              </w:rPr>
              <w:t xml:space="preserve">2.在此基础上，专家根据各供应商的具体响应内容按照量化的评审因素指标进一步评审； </w:t>
            </w:r>
          </w:p>
          <w:p>
            <w:pPr>
              <w:widowControl/>
              <w:spacing w:line="360" w:lineRule="auto"/>
              <w:textAlignment w:val="center"/>
              <w:rPr>
                <w:rFonts w:hint="eastAsia" w:ascii="宋体" w:hAnsi="宋体" w:cs="宋体"/>
                <w:sz w:val="24"/>
              </w:rPr>
            </w:pPr>
            <w:r>
              <w:rPr>
                <w:rFonts w:hint="eastAsia" w:ascii="宋体" w:hAnsi="宋体" w:cs="宋体"/>
                <w:sz w:val="24"/>
              </w:rPr>
              <w:t>优：内容完整详细且符合项目实际，可行性强；</w:t>
            </w:r>
          </w:p>
          <w:p>
            <w:pPr>
              <w:widowControl/>
              <w:spacing w:line="360" w:lineRule="auto"/>
              <w:textAlignment w:val="center"/>
              <w:rPr>
                <w:rFonts w:hint="eastAsia" w:ascii="宋体" w:hAnsi="宋体" w:cs="宋体"/>
                <w:sz w:val="24"/>
              </w:rPr>
            </w:pPr>
            <w:r>
              <w:rPr>
                <w:rFonts w:hint="eastAsia" w:ascii="宋体" w:hAnsi="宋体" w:cs="宋体"/>
                <w:sz w:val="24"/>
              </w:rPr>
              <w:t>良：内容完整，可行性较好；</w:t>
            </w:r>
          </w:p>
          <w:p>
            <w:pPr>
              <w:widowControl/>
              <w:spacing w:line="360" w:lineRule="auto"/>
              <w:textAlignment w:val="center"/>
              <w:rPr>
                <w:rFonts w:hint="eastAsia" w:ascii="宋体" w:hAnsi="宋体" w:cs="宋体"/>
                <w:sz w:val="24"/>
              </w:rPr>
            </w:pPr>
            <w:r>
              <w:rPr>
                <w:rFonts w:hint="eastAsia" w:ascii="宋体" w:hAnsi="宋体" w:cs="宋体"/>
                <w:sz w:val="24"/>
              </w:rPr>
              <w:t>中：内容能符合项目部分要求，较贴近项目实际；</w:t>
            </w:r>
          </w:p>
          <w:p>
            <w:pPr>
              <w:widowControl/>
              <w:spacing w:line="360" w:lineRule="auto"/>
              <w:textAlignment w:val="center"/>
              <w:rPr>
                <w:rFonts w:hint="eastAsia" w:ascii="宋体" w:hAnsi="宋体" w:cs="宋体"/>
                <w:sz w:val="24"/>
                <w:lang w:bidi="ar"/>
              </w:rPr>
            </w:pPr>
            <w:r>
              <w:rPr>
                <w:rFonts w:hint="eastAsia" w:ascii="宋体" w:hAnsi="宋体" w:cs="宋体"/>
                <w:sz w:val="24"/>
                <w:lang w:bidi="ar"/>
              </w:rPr>
              <w:t>差：内容不符合项目要求，缺乏可行性或未提供方案。</w:t>
            </w:r>
          </w:p>
          <w:p>
            <w:pPr>
              <w:widowControl/>
              <w:spacing w:line="360" w:lineRule="auto"/>
              <w:textAlignment w:val="center"/>
              <w:rPr>
                <w:rFonts w:hint="eastAsia" w:ascii="宋体" w:hAnsi="宋体" w:cs="宋体"/>
                <w:sz w:val="24"/>
              </w:rPr>
            </w:pPr>
            <w:r>
              <w:rPr>
                <w:rFonts w:hint="eastAsia" w:ascii="宋体" w:hAnsi="宋体" w:cs="宋体"/>
                <w:sz w:val="24"/>
              </w:rPr>
              <w:t>评审为优的加4分；</w:t>
            </w:r>
          </w:p>
          <w:p>
            <w:pPr>
              <w:widowControl/>
              <w:spacing w:line="360" w:lineRule="auto"/>
              <w:textAlignment w:val="center"/>
              <w:rPr>
                <w:rFonts w:hint="eastAsia" w:ascii="宋体" w:hAnsi="宋体" w:cs="宋体"/>
                <w:sz w:val="24"/>
              </w:rPr>
            </w:pPr>
            <w:r>
              <w:rPr>
                <w:rFonts w:hint="eastAsia" w:ascii="宋体" w:hAnsi="宋体" w:cs="宋体"/>
                <w:sz w:val="24"/>
              </w:rPr>
              <w:t>评审为良的加3分；</w:t>
            </w:r>
          </w:p>
          <w:p>
            <w:pPr>
              <w:widowControl/>
              <w:spacing w:line="360" w:lineRule="auto"/>
              <w:textAlignment w:val="center"/>
              <w:rPr>
                <w:rFonts w:hint="eastAsia" w:ascii="宋体" w:hAnsi="宋体" w:cs="宋体"/>
                <w:sz w:val="24"/>
              </w:rPr>
            </w:pPr>
            <w:r>
              <w:rPr>
                <w:rFonts w:hint="eastAsia" w:ascii="宋体" w:hAnsi="宋体" w:cs="宋体"/>
                <w:sz w:val="24"/>
              </w:rPr>
              <w:t>评审为中的加2分；</w:t>
            </w:r>
          </w:p>
          <w:p>
            <w:pPr>
              <w:widowControl/>
              <w:spacing w:line="360" w:lineRule="auto"/>
              <w:textAlignment w:val="center"/>
              <w:rPr>
                <w:rFonts w:hint="eastAsia" w:ascii="宋体" w:hAnsi="宋体" w:cs="宋体"/>
                <w:sz w:val="24"/>
              </w:rPr>
            </w:pPr>
            <w:r>
              <w:rPr>
                <w:rFonts w:hint="eastAsia" w:ascii="宋体" w:hAnsi="宋体" w:cs="宋体"/>
                <w:sz w:val="24"/>
              </w:rPr>
              <w:t>评审为差的加0分；</w:t>
            </w:r>
          </w:p>
          <w:p>
            <w:pPr>
              <w:widowControl/>
              <w:spacing w:line="360" w:lineRule="auto"/>
              <w:textAlignment w:val="center"/>
              <w:rPr>
                <w:rFonts w:hint="eastAsia" w:ascii="宋体" w:hAnsi="宋体" w:cs="宋体"/>
                <w:sz w:val="24"/>
              </w:rPr>
            </w:pPr>
            <w:r>
              <w:rPr>
                <w:rFonts w:hint="eastAsia" w:ascii="宋体" w:hAnsi="宋体" w:cs="宋体"/>
                <w:sz w:val="24"/>
              </w:rPr>
              <w:t>如果评审为差，要求专家书面说明理由，并记录在档。</w:t>
            </w:r>
          </w:p>
        </w:tc>
        <w:tc>
          <w:tcPr>
            <w:tcW w:w="682"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10</w:t>
            </w:r>
          </w:p>
        </w:tc>
        <w:tc>
          <w:tcPr>
            <w:tcW w:w="873"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sz w:val="24"/>
                <w:lang w:val="zh-CN"/>
              </w:rPr>
              <w:t>评审委员打分</w:t>
            </w:r>
          </w:p>
        </w:tc>
        <w:tc>
          <w:tcPr>
            <w:tcW w:w="807" w:type="dxa"/>
            <w:tcBorders>
              <w:tl2br w:val="nil"/>
              <w:tr2bl w:val="nil"/>
            </w:tcBorders>
            <w:vAlign w:val="center"/>
          </w:tcPr>
          <w:p>
            <w:pPr>
              <w:spacing w:line="360" w:lineRule="auto"/>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713"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4</w:t>
            </w:r>
          </w:p>
        </w:tc>
        <w:tc>
          <w:tcPr>
            <w:tcW w:w="791"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sz w:val="24"/>
              </w:rPr>
              <w:t>后续服务</w:t>
            </w:r>
          </w:p>
        </w:tc>
        <w:tc>
          <w:tcPr>
            <w:tcW w:w="5836" w:type="dxa"/>
            <w:tcBorders>
              <w:tl2br w:val="nil"/>
              <w:tr2bl w:val="nil"/>
            </w:tcBorders>
            <w:vAlign w:val="center"/>
          </w:tcPr>
          <w:p>
            <w:pPr>
              <w:widowControl/>
              <w:spacing w:line="360" w:lineRule="auto"/>
              <w:textAlignment w:val="center"/>
              <w:rPr>
                <w:rFonts w:hint="eastAsia" w:ascii="宋体" w:hAnsi="宋体" w:cs="宋体"/>
                <w:sz w:val="24"/>
              </w:rPr>
            </w:pPr>
            <w:r>
              <w:rPr>
                <w:rFonts w:hint="eastAsia" w:ascii="宋体" w:hAnsi="宋体" w:cs="宋体"/>
                <w:sz w:val="24"/>
              </w:rPr>
              <w:t>评审内容：</w:t>
            </w:r>
          </w:p>
          <w:p>
            <w:pPr>
              <w:widowControl/>
              <w:spacing w:line="360" w:lineRule="auto"/>
              <w:textAlignment w:val="center"/>
              <w:rPr>
                <w:rFonts w:hint="eastAsia" w:ascii="宋体" w:hAnsi="宋体" w:cs="宋体"/>
                <w:sz w:val="24"/>
              </w:rPr>
            </w:pPr>
            <w:r>
              <w:rPr>
                <w:rFonts w:hint="eastAsia" w:ascii="宋体" w:hAnsi="宋体" w:cs="宋体"/>
                <w:sz w:val="24"/>
              </w:rPr>
              <w:t>投标人在完全满足招标文件后续服务和保密要求的前提下，提供的服务方案全面、周到，保证措施具体、合理、可行。包含但不限于以下内容：</w:t>
            </w:r>
          </w:p>
          <w:p>
            <w:pPr>
              <w:widowControl/>
              <w:spacing w:line="360" w:lineRule="auto"/>
              <w:textAlignment w:val="center"/>
              <w:rPr>
                <w:rFonts w:hint="eastAsia" w:ascii="宋体" w:hAnsi="宋体" w:cs="宋体"/>
                <w:sz w:val="24"/>
              </w:rPr>
            </w:pPr>
            <w:r>
              <w:rPr>
                <w:rFonts w:hint="eastAsia" w:ascii="宋体" w:hAnsi="宋体" w:cs="宋体"/>
                <w:sz w:val="24"/>
              </w:rPr>
              <w:t>1.后续服务计划；</w:t>
            </w:r>
          </w:p>
          <w:p>
            <w:pPr>
              <w:widowControl/>
              <w:spacing w:line="360" w:lineRule="auto"/>
              <w:textAlignment w:val="center"/>
              <w:rPr>
                <w:rFonts w:hint="eastAsia" w:ascii="宋体" w:hAnsi="宋体" w:cs="宋体"/>
                <w:sz w:val="24"/>
              </w:rPr>
            </w:pPr>
            <w:r>
              <w:rPr>
                <w:rFonts w:hint="eastAsia" w:ascii="宋体" w:hAnsi="宋体" w:cs="宋体"/>
                <w:sz w:val="24"/>
              </w:rPr>
              <w:t>2.其它服务承诺等</w:t>
            </w:r>
          </w:p>
          <w:p>
            <w:pPr>
              <w:widowControl/>
              <w:spacing w:line="360" w:lineRule="auto"/>
              <w:textAlignment w:val="center"/>
              <w:rPr>
                <w:rFonts w:hint="eastAsia" w:ascii="宋体" w:hAnsi="宋体" w:cs="宋体"/>
                <w:sz w:val="24"/>
              </w:rPr>
            </w:pPr>
            <w:r>
              <w:rPr>
                <w:rFonts w:hint="eastAsia" w:ascii="宋体" w:hAnsi="宋体" w:cs="宋体"/>
                <w:sz w:val="24"/>
              </w:rPr>
              <w:t>评分标准：</w:t>
            </w:r>
          </w:p>
          <w:p>
            <w:pPr>
              <w:widowControl/>
              <w:spacing w:line="360" w:lineRule="auto"/>
              <w:textAlignment w:val="center"/>
              <w:rPr>
                <w:rFonts w:hint="eastAsia" w:ascii="宋体" w:hAnsi="宋体" w:cs="宋体"/>
                <w:sz w:val="24"/>
              </w:rPr>
            </w:pPr>
            <w:r>
              <w:rPr>
                <w:rFonts w:hint="eastAsia" w:ascii="宋体" w:hAnsi="宋体" w:cs="宋体"/>
                <w:sz w:val="24"/>
              </w:rPr>
              <w:t xml:space="preserve">1.每满足任意一点得1.5分，满分3分。 </w:t>
            </w:r>
          </w:p>
          <w:p>
            <w:pPr>
              <w:widowControl/>
              <w:spacing w:line="360" w:lineRule="auto"/>
              <w:textAlignment w:val="center"/>
              <w:rPr>
                <w:rFonts w:hint="eastAsia" w:ascii="宋体" w:hAnsi="宋体" w:cs="宋体"/>
                <w:sz w:val="24"/>
              </w:rPr>
            </w:pPr>
            <w:r>
              <w:rPr>
                <w:rFonts w:hint="eastAsia" w:ascii="宋体" w:hAnsi="宋体" w:cs="宋体"/>
                <w:sz w:val="24"/>
              </w:rPr>
              <w:t xml:space="preserve">2.在此基础上，专家根据各供应商的具体响应内容按照量化的评审因素指标进一步评审； </w:t>
            </w:r>
          </w:p>
          <w:p>
            <w:pPr>
              <w:widowControl/>
              <w:spacing w:line="360" w:lineRule="auto"/>
              <w:textAlignment w:val="center"/>
              <w:rPr>
                <w:rFonts w:hint="eastAsia" w:ascii="宋体" w:hAnsi="宋体" w:cs="宋体"/>
                <w:sz w:val="24"/>
              </w:rPr>
            </w:pPr>
            <w:r>
              <w:rPr>
                <w:rFonts w:hint="eastAsia" w:ascii="宋体" w:hAnsi="宋体" w:cs="宋体"/>
                <w:sz w:val="24"/>
              </w:rPr>
              <w:t>优：内容完整详细且符合项目实际，可行性强；</w:t>
            </w:r>
          </w:p>
          <w:p>
            <w:pPr>
              <w:widowControl/>
              <w:spacing w:line="360" w:lineRule="auto"/>
              <w:textAlignment w:val="center"/>
              <w:rPr>
                <w:rFonts w:hint="eastAsia" w:ascii="宋体" w:hAnsi="宋体" w:cs="宋体"/>
                <w:sz w:val="24"/>
              </w:rPr>
            </w:pPr>
            <w:r>
              <w:rPr>
                <w:rFonts w:hint="eastAsia" w:ascii="宋体" w:hAnsi="宋体" w:cs="宋体"/>
                <w:sz w:val="24"/>
              </w:rPr>
              <w:t>良：内容完整，可行性较好；</w:t>
            </w:r>
          </w:p>
          <w:p>
            <w:pPr>
              <w:widowControl/>
              <w:spacing w:line="360" w:lineRule="auto"/>
              <w:textAlignment w:val="center"/>
              <w:rPr>
                <w:rFonts w:hint="eastAsia" w:ascii="宋体" w:hAnsi="宋体" w:cs="宋体"/>
                <w:sz w:val="24"/>
              </w:rPr>
            </w:pPr>
            <w:r>
              <w:rPr>
                <w:rFonts w:hint="eastAsia" w:ascii="宋体" w:hAnsi="宋体" w:cs="宋体"/>
                <w:sz w:val="24"/>
              </w:rPr>
              <w:t>中：内容能符合项目部分要求，较贴近项目实际；</w:t>
            </w:r>
          </w:p>
          <w:p>
            <w:pPr>
              <w:widowControl/>
              <w:spacing w:line="360" w:lineRule="auto"/>
              <w:textAlignment w:val="center"/>
              <w:rPr>
                <w:rFonts w:hint="eastAsia" w:ascii="宋体" w:hAnsi="宋体" w:cs="宋体"/>
                <w:sz w:val="24"/>
                <w:lang w:bidi="ar"/>
              </w:rPr>
            </w:pPr>
            <w:r>
              <w:rPr>
                <w:rFonts w:hint="eastAsia" w:ascii="宋体" w:hAnsi="宋体" w:cs="宋体"/>
                <w:sz w:val="24"/>
                <w:lang w:bidi="ar"/>
              </w:rPr>
              <w:t>差：内容不符合项目要求，缺乏可行性或未提供方案。</w:t>
            </w:r>
          </w:p>
          <w:p>
            <w:pPr>
              <w:widowControl/>
              <w:spacing w:line="360" w:lineRule="auto"/>
              <w:textAlignment w:val="center"/>
              <w:rPr>
                <w:rFonts w:hint="eastAsia" w:ascii="宋体" w:hAnsi="宋体" w:cs="宋体"/>
                <w:sz w:val="24"/>
              </w:rPr>
            </w:pPr>
            <w:r>
              <w:rPr>
                <w:rFonts w:hint="eastAsia" w:ascii="宋体" w:hAnsi="宋体" w:cs="宋体"/>
                <w:sz w:val="24"/>
              </w:rPr>
              <w:t>评审为优的加2分；</w:t>
            </w:r>
          </w:p>
          <w:p>
            <w:pPr>
              <w:widowControl/>
              <w:spacing w:line="360" w:lineRule="auto"/>
              <w:textAlignment w:val="center"/>
              <w:rPr>
                <w:rFonts w:hint="eastAsia" w:ascii="宋体" w:hAnsi="宋体" w:cs="宋体"/>
                <w:sz w:val="24"/>
              </w:rPr>
            </w:pPr>
            <w:r>
              <w:rPr>
                <w:rFonts w:hint="eastAsia" w:ascii="宋体" w:hAnsi="宋体" w:cs="宋体"/>
                <w:sz w:val="24"/>
              </w:rPr>
              <w:t>评审为良的加1.5分；</w:t>
            </w:r>
          </w:p>
          <w:p>
            <w:pPr>
              <w:widowControl/>
              <w:spacing w:line="360" w:lineRule="auto"/>
              <w:textAlignment w:val="center"/>
              <w:rPr>
                <w:rFonts w:hint="eastAsia" w:ascii="宋体" w:hAnsi="宋体" w:cs="宋体"/>
                <w:sz w:val="24"/>
              </w:rPr>
            </w:pPr>
            <w:r>
              <w:rPr>
                <w:rFonts w:hint="eastAsia" w:ascii="宋体" w:hAnsi="宋体" w:cs="宋体"/>
                <w:sz w:val="24"/>
              </w:rPr>
              <w:t>评审为中的加1分；</w:t>
            </w:r>
          </w:p>
          <w:p>
            <w:pPr>
              <w:widowControl/>
              <w:spacing w:line="360" w:lineRule="auto"/>
              <w:textAlignment w:val="center"/>
              <w:rPr>
                <w:rFonts w:hint="eastAsia" w:ascii="宋体" w:hAnsi="宋体" w:cs="宋体"/>
                <w:sz w:val="24"/>
              </w:rPr>
            </w:pPr>
            <w:r>
              <w:rPr>
                <w:rFonts w:hint="eastAsia" w:ascii="宋体" w:hAnsi="宋体" w:cs="宋体"/>
                <w:sz w:val="24"/>
              </w:rPr>
              <w:t>评审为差的加0分；</w:t>
            </w:r>
          </w:p>
          <w:p>
            <w:pPr>
              <w:widowControl/>
              <w:spacing w:line="360" w:lineRule="auto"/>
              <w:textAlignment w:val="center"/>
              <w:rPr>
                <w:rFonts w:hint="eastAsia" w:ascii="宋体" w:hAnsi="宋体" w:cs="宋体"/>
                <w:sz w:val="24"/>
              </w:rPr>
            </w:pPr>
            <w:r>
              <w:rPr>
                <w:rFonts w:hint="eastAsia" w:ascii="宋体" w:hAnsi="宋体" w:cs="宋体"/>
                <w:sz w:val="24"/>
              </w:rPr>
              <w:t>如果评审为差，要求专家书面说明理由，并记录在档。</w:t>
            </w:r>
          </w:p>
        </w:tc>
        <w:tc>
          <w:tcPr>
            <w:tcW w:w="682"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5</w:t>
            </w:r>
          </w:p>
        </w:tc>
        <w:tc>
          <w:tcPr>
            <w:tcW w:w="873" w:type="dxa"/>
            <w:tcBorders>
              <w:tl2br w:val="nil"/>
              <w:tr2bl w:val="nil"/>
            </w:tcBorders>
            <w:vAlign w:val="center"/>
          </w:tcPr>
          <w:p>
            <w:pPr>
              <w:widowControl/>
              <w:spacing w:line="360" w:lineRule="auto"/>
              <w:jc w:val="center"/>
              <w:textAlignment w:val="center"/>
              <w:rPr>
                <w:rFonts w:hint="eastAsia" w:ascii="宋体" w:hAnsi="宋体" w:cs="宋体"/>
                <w:sz w:val="24"/>
                <w:lang w:val="zh-CN"/>
              </w:rPr>
            </w:pPr>
            <w:r>
              <w:rPr>
                <w:rFonts w:hint="eastAsia" w:ascii="宋体" w:hAnsi="宋体" w:cs="宋体"/>
                <w:sz w:val="24"/>
                <w:lang w:val="zh-CN"/>
              </w:rPr>
              <w:t>评审委员打分</w:t>
            </w:r>
          </w:p>
        </w:tc>
        <w:tc>
          <w:tcPr>
            <w:tcW w:w="807" w:type="dxa"/>
            <w:tcBorders>
              <w:tl2br w:val="nil"/>
              <w:tr2bl w:val="nil"/>
            </w:tcBorders>
            <w:vAlign w:val="center"/>
          </w:tcPr>
          <w:p>
            <w:pPr>
              <w:spacing w:line="360" w:lineRule="auto"/>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9702" w:type="dxa"/>
            <w:gridSpan w:val="6"/>
            <w:tcBorders>
              <w:tl2br w:val="nil"/>
              <w:tr2bl w:val="nil"/>
            </w:tcBorders>
            <w:vAlign w:val="center"/>
          </w:tcPr>
          <w:p>
            <w:pPr>
              <w:spacing w:line="360" w:lineRule="auto"/>
              <w:jc w:val="center"/>
              <w:rPr>
                <w:rFonts w:hint="eastAsia" w:ascii="宋体" w:hAnsi="宋体" w:cs="宋体"/>
                <w:sz w:val="24"/>
              </w:rPr>
            </w:pPr>
            <w:r>
              <w:rPr>
                <w:rFonts w:hint="eastAsia" w:ascii="宋体" w:hAnsi="宋体" w:cs="宋体"/>
                <w:b/>
                <w:bCs/>
                <w:sz w:val="24"/>
              </w:rPr>
              <w:t>四、诚信部分（5分）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jc w:val="center"/>
        </w:trPr>
        <w:tc>
          <w:tcPr>
            <w:tcW w:w="713" w:type="dxa"/>
            <w:tcBorders>
              <w:tl2br w:val="nil"/>
              <w:tr2bl w:val="nil"/>
            </w:tcBorders>
            <w:vAlign w:val="center"/>
          </w:tcPr>
          <w:p>
            <w:pPr>
              <w:spacing w:line="360" w:lineRule="auto"/>
              <w:jc w:val="center"/>
              <w:rPr>
                <w:rFonts w:hint="eastAsia" w:ascii="宋体" w:hAnsi="宋体" w:cs="宋体"/>
                <w:sz w:val="24"/>
              </w:rPr>
            </w:pPr>
            <w:r>
              <w:rPr>
                <w:rFonts w:hint="eastAsia" w:ascii="宋体" w:hAnsi="宋体" w:cs="宋体"/>
                <w:kern w:val="0"/>
                <w:sz w:val="24"/>
                <w:lang w:bidi="ar"/>
              </w:rPr>
              <w:t>1</w:t>
            </w:r>
          </w:p>
        </w:tc>
        <w:tc>
          <w:tcPr>
            <w:tcW w:w="791" w:type="dxa"/>
            <w:tcBorders>
              <w:tl2br w:val="nil"/>
              <w:tr2bl w:val="nil"/>
            </w:tcBorders>
            <w:vAlign w:val="center"/>
          </w:tcPr>
          <w:p>
            <w:pPr>
              <w:spacing w:line="360" w:lineRule="auto"/>
              <w:jc w:val="center"/>
              <w:rPr>
                <w:rFonts w:hint="eastAsia" w:ascii="宋体" w:hAnsi="宋体" w:cs="宋体"/>
                <w:sz w:val="24"/>
              </w:rPr>
            </w:pPr>
            <w:r>
              <w:rPr>
                <w:rFonts w:hint="eastAsia" w:ascii="宋体" w:hAnsi="宋体" w:cs="宋体"/>
                <w:kern w:val="0"/>
                <w:sz w:val="24"/>
                <w:lang w:bidi="ar"/>
              </w:rPr>
              <w:t>诚信情况</w:t>
            </w:r>
          </w:p>
        </w:tc>
        <w:tc>
          <w:tcPr>
            <w:tcW w:w="5836" w:type="dxa"/>
            <w:tcBorders>
              <w:tl2br w:val="nil"/>
              <w:tr2bl w:val="nil"/>
            </w:tcBorders>
            <w:vAlign w:val="center"/>
          </w:tcPr>
          <w:p>
            <w:pPr>
              <w:spacing w:line="360" w:lineRule="auto"/>
              <w:rPr>
                <w:rFonts w:hint="eastAsia" w:ascii="宋体" w:hAnsi="宋体" w:cs="宋体"/>
                <w:color w:val="000000"/>
                <w:sz w:val="24"/>
              </w:rPr>
            </w:pPr>
            <w:r>
              <w:rPr>
                <w:rFonts w:hint="eastAsia" w:ascii="宋体" w:hAnsi="宋体" w:cs="宋体"/>
                <w:color w:val="000000"/>
                <w:sz w:val="24"/>
              </w:rPr>
              <w:t>（一）评分内容：</w:t>
            </w:r>
          </w:p>
          <w:p>
            <w:pPr>
              <w:spacing w:line="360" w:lineRule="auto"/>
              <w:rPr>
                <w:rFonts w:hint="eastAsia" w:ascii="宋体" w:hAnsi="宋体" w:cs="宋体"/>
                <w:color w:val="000000"/>
                <w:sz w:val="24"/>
              </w:rPr>
            </w:pPr>
            <w:r>
              <w:rPr>
                <w:rFonts w:hint="eastAsia" w:ascii="宋体" w:hAnsi="宋体" w:cs="宋体"/>
                <w:color w:val="000000"/>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cs="宋体"/>
                <w:color w:val="000000"/>
                <w:sz w:val="24"/>
              </w:rPr>
            </w:pPr>
            <w:r>
              <w:rPr>
                <w:rFonts w:hint="eastAsia" w:ascii="宋体" w:hAnsi="宋体" w:cs="宋体"/>
                <w:color w:val="000000"/>
                <w:sz w:val="24"/>
              </w:rPr>
              <w:t>（二）评分依据：</w:t>
            </w:r>
          </w:p>
          <w:p>
            <w:pPr>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1、投标人提供诚信声明与承诺加盖公章；</w:t>
            </w:r>
          </w:p>
          <w:p>
            <w:pPr>
              <w:widowControl/>
              <w:spacing w:line="360" w:lineRule="auto"/>
              <w:textAlignment w:val="center"/>
              <w:rPr>
                <w:rFonts w:hint="eastAsia" w:ascii="宋体" w:hAnsi="宋体" w:cs="宋体"/>
                <w:kern w:val="0"/>
                <w:sz w:val="24"/>
                <w:lang w:bidi="ar"/>
              </w:rPr>
            </w:pPr>
            <w:r>
              <w:rPr>
                <w:rFonts w:hint="eastAsia" w:ascii="宋体" w:hAnsi="宋体" w:cs="宋体"/>
                <w:color w:val="000000"/>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000000"/>
                <w:sz w:val="24"/>
              </w:rPr>
              <w:t>。</w:t>
            </w:r>
          </w:p>
        </w:tc>
        <w:tc>
          <w:tcPr>
            <w:tcW w:w="682" w:type="dxa"/>
            <w:tcBorders>
              <w:tl2br w:val="nil"/>
              <w:tr2bl w:val="nil"/>
            </w:tcBorders>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873" w:type="dxa"/>
            <w:tcBorders>
              <w:tl2br w:val="nil"/>
              <w:tr2bl w:val="nil"/>
            </w:tcBorders>
            <w:vAlign w:val="center"/>
          </w:tcPr>
          <w:p>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评审委员打分</w:t>
            </w:r>
          </w:p>
        </w:tc>
        <w:tc>
          <w:tcPr>
            <w:tcW w:w="807" w:type="dxa"/>
            <w:tcBorders>
              <w:tl2br w:val="nil"/>
              <w:tr2bl w:val="nil"/>
            </w:tcBorders>
            <w:vAlign w:val="center"/>
          </w:tcPr>
          <w:p>
            <w:pPr>
              <w:spacing w:line="360" w:lineRule="auto"/>
              <w:jc w:val="center"/>
              <w:rPr>
                <w:rFonts w:hint="eastAsia" w:ascii="宋体" w:hAnsi="宋体" w:cs="宋体"/>
                <w:sz w:val="24"/>
              </w:rPr>
            </w:pPr>
          </w:p>
        </w:tc>
      </w:tr>
    </w:tbl>
    <w:p>
      <w:pPr>
        <w:spacing w:line="360" w:lineRule="auto"/>
        <w:jc w:val="center"/>
        <w:rPr>
          <w:rFonts w:hint="eastAsia" w:ascii="宋体" w:hAnsi="宋体" w:cs="宋体"/>
          <w:b/>
          <w:bCs/>
          <w:sz w:val="24"/>
        </w:rPr>
      </w:pPr>
    </w:p>
    <w:p>
      <w:pPr>
        <w:spacing w:line="360" w:lineRule="auto"/>
        <w:jc w:val="center"/>
        <w:outlineLvl w:val="0"/>
        <w:rPr>
          <w:rFonts w:hint="eastAsia" w:ascii="宋体" w:hAnsi="宋体" w:cs="宋体"/>
          <w:b/>
          <w:bCs/>
          <w:sz w:val="24"/>
        </w:rPr>
        <w:sectPr>
          <w:pgSz w:w="11906" w:h="16838"/>
          <w:pgMar w:top="1440" w:right="1650" w:bottom="1440" w:left="1650" w:header="851" w:footer="992" w:gutter="0"/>
          <w:cols w:space="720" w:num="1"/>
          <w:docGrid w:type="lines" w:linePitch="319" w:charSpace="0"/>
        </w:sectPr>
      </w:pPr>
      <w:bookmarkStart w:id="30" w:name="_Toc834"/>
      <w:bookmarkStart w:id="31" w:name="_Hlk28269117"/>
    </w:p>
    <w:p>
      <w:pPr>
        <w:spacing w:line="360" w:lineRule="auto"/>
        <w:jc w:val="center"/>
        <w:outlineLvl w:val="0"/>
        <w:rPr>
          <w:rFonts w:hint="eastAsia" w:ascii="宋体" w:hAnsi="宋体" w:cs="宋体"/>
          <w:b/>
          <w:bCs/>
          <w:sz w:val="24"/>
        </w:rPr>
      </w:pPr>
      <w:r>
        <w:rPr>
          <w:rFonts w:hint="eastAsia" w:ascii="宋体" w:hAnsi="宋体" w:cs="宋体"/>
          <w:b/>
          <w:bCs/>
          <w:sz w:val="24"/>
        </w:rPr>
        <w:t>第七章 附件（投标文件格式）</w:t>
      </w:r>
      <w:bookmarkEnd w:id="30"/>
    </w:p>
    <w:p>
      <w:pPr>
        <w:keepNext/>
        <w:keepLines/>
        <w:spacing w:line="360" w:lineRule="auto"/>
        <w:jc w:val="center"/>
        <w:outlineLvl w:val="1"/>
        <w:rPr>
          <w:rFonts w:hint="eastAsia" w:ascii="宋体" w:hAnsi="宋体" w:cs="宋体"/>
          <w:b/>
          <w:bCs/>
          <w:sz w:val="24"/>
        </w:rPr>
      </w:pPr>
      <w:bookmarkStart w:id="32" w:name="_Toc6548"/>
      <w:bookmarkStart w:id="33" w:name="_Toc19494"/>
      <w:bookmarkStart w:id="34" w:name="_Toc5116"/>
      <w:bookmarkStart w:id="35" w:name="_Toc31827"/>
      <w:r>
        <w:rPr>
          <w:rFonts w:hint="eastAsia" w:ascii="宋体" w:hAnsi="宋体" w:cs="宋体"/>
          <w:b/>
          <w:sz w:val="24"/>
        </w:rPr>
        <w:t>一、</w:t>
      </w:r>
      <w:r>
        <w:rPr>
          <w:rFonts w:hint="eastAsia" w:ascii="宋体" w:hAnsi="宋体" w:cs="宋体"/>
          <w:b/>
          <w:bCs/>
          <w:sz w:val="24"/>
        </w:rPr>
        <w:t>投标文件包装封面参考</w:t>
      </w:r>
      <w:bookmarkEnd w:id="32"/>
      <w:bookmarkEnd w:id="33"/>
      <w:bookmarkEnd w:id="34"/>
      <w:bookmarkEnd w:id="35"/>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after="0" w:line="360" w:lineRule="auto"/>
              <w:rPr>
                <w:rFonts w:ascii="黑体" w:eastAsia="黑体"/>
                <w:b/>
                <w:sz w:val="72"/>
                <w:szCs w:val="72"/>
              </w:rPr>
            </w:pPr>
          </w:p>
          <w:p>
            <w:pPr>
              <w:pStyle w:val="6"/>
              <w:tabs>
                <w:tab w:val="left" w:pos="562"/>
                <w:tab w:val="left" w:pos="3372"/>
                <w:tab w:val="left" w:pos="3653"/>
              </w:tabs>
              <w:spacing w:after="0"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after="0" w:line="360" w:lineRule="auto"/>
              <w:jc w:val="center"/>
              <w:rPr>
                <w:rFonts w:ascii="黑体" w:eastAsia="黑体"/>
                <w:b/>
                <w:strike/>
                <w:sz w:val="32"/>
              </w:rPr>
            </w:pPr>
          </w:p>
          <w:p>
            <w:pPr>
              <w:spacing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after="0" w:line="360" w:lineRule="auto"/>
              <w:rPr>
                <w:rFonts w:ascii="仿宋_GB2312" w:eastAsia="仿宋_GB2312"/>
                <w:b/>
                <w:sz w:val="32"/>
              </w:rPr>
            </w:pPr>
          </w:p>
          <w:p>
            <w:pPr>
              <w:pStyle w:val="6"/>
              <w:tabs>
                <w:tab w:val="left" w:pos="562"/>
                <w:tab w:val="left" w:pos="3372"/>
                <w:tab w:val="left" w:pos="3653"/>
              </w:tabs>
              <w:spacing w:after="0" w:line="360" w:lineRule="auto"/>
              <w:rPr>
                <w:rFonts w:ascii="仿宋_GB2312" w:eastAsia="仿宋_GB2312"/>
                <w:b/>
                <w:sz w:val="32"/>
              </w:rPr>
            </w:pPr>
          </w:p>
          <w:p>
            <w:pPr>
              <w:pStyle w:val="6"/>
              <w:tabs>
                <w:tab w:val="left" w:pos="562"/>
                <w:tab w:val="left" w:pos="3372"/>
                <w:tab w:val="left" w:pos="3653"/>
              </w:tabs>
              <w:spacing w:after="0" w:line="360" w:lineRule="auto"/>
              <w:ind w:firstLine="900" w:firstLineChars="320"/>
              <w:rPr>
                <w:rFonts w:ascii="仿宋_GB2312" w:eastAsia="仿宋_GB2312"/>
                <w:b/>
                <w:sz w:val="28"/>
                <w:szCs w:val="28"/>
              </w:rPr>
            </w:pPr>
          </w:p>
          <w:p/>
          <w:p>
            <w:pPr>
              <w:pStyle w:val="6"/>
              <w:tabs>
                <w:tab w:val="left" w:pos="562"/>
                <w:tab w:val="left" w:pos="3372"/>
                <w:tab w:val="left" w:pos="3653"/>
              </w:tabs>
              <w:spacing w:after="0" w:line="360" w:lineRule="auto"/>
              <w:rPr>
                <w:rFonts w:ascii="仿宋_GB2312" w:eastAsia="仿宋_GB2312"/>
                <w:b/>
                <w:sz w:val="28"/>
                <w:szCs w:val="28"/>
              </w:rPr>
            </w:pPr>
          </w:p>
          <w:p>
            <w:pPr>
              <w:pStyle w:val="6"/>
              <w:tabs>
                <w:tab w:val="left" w:pos="562"/>
                <w:tab w:val="left" w:pos="3372"/>
                <w:tab w:val="left" w:pos="3653"/>
              </w:tabs>
              <w:spacing w:after="0"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after="0"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after="0"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after="0"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spacing w:before="0" w:after="0"/>
        <w:rPr>
          <w:rFonts w:hint="eastAsia" w:ascii="宋体" w:eastAsia="宋体" w:cs="宋体"/>
          <w:b/>
          <w:sz w:val="24"/>
        </w:rPr>
      </w:pPr>
    </w:p>
    <w:p>
      <w:pPr>
        <w:rPr>
          <w:rFonts w:ascii="宋体" w:cs="宋体"/>
          <w:b/>
          <w:sz w:val="24"/>
        </w:rPr>
      </w:pPr>
      <w:r>
        <w:rPr>
          <w:rFonts w:hint="eastAsia" w:ascii="宋体" w:cs="宋体"/>
          <w:b/>
          <w:sz w:val="24"/>
        </w:rPr>
        <w:br w:type="page"/>
      </w:r>
    </w:p>
    <w:p>
      <w:pPr>
        <w:pStyle w:val="3"/>
        <w:spacing w:before="0" w:after="0"/>
        <w:rPr>
          <w:rFonts w:hint="eastAsia" w:ascii="宋体" w:cs="宋体"/>
          <w:b/>
          <w:sz w:val="24"/>
        </w:rPr>
      </w:pPr>
      <w:r>
        <w:rPr>
          <w:rFonts w:hint="eastAsia" w:ascii="宋体" w:eastAsia="宋体" w:cs="宋体"/>
          <w:b/>
          <w:sz w:val="24"/>
        </w:rPr>
        <w:t>二、投标文件—目录</w:t>
      </w:r>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hint="eastAsia"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2、联合体协议；（</w:t>
      </w:r>
      <w:r>
        <w:rPr>
          <w:rFonts w:hint="eastAsia" w:ascii="宋体" w:hAnsi="宋体" w:cs="宋体"/>
          <w:sz w:val="24"/>
        </w:rPr>
        <w:t>本项目不适用</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3</w:t>
      </w:r>
      <w:r>
        <w:rPr>
          <w:rFonts w:hint="eastAsia" w:ascii="宋体" w:hAnsi="宋体" w:cs="宋体"/>
          <w:sz w:val="24"/>
          <w:lang w:val="fr-CH"/>
        </w:rPr>
        <w:t>、</w:t>
      </w:r>
      <w:r>
        <w:rPr>
          <w:rFonts w:hint="eastAsia" w:ascii="宋体" w:hAnsi="宋体" w:cs="宋体"/>
          <w:color w:val="000000" w:themeColor="text1"/>
          <w:kern w:val="0"/>
          <w:sz w:val="24"/>
          <w14:textFill>
            <w14:solidFill>
              <w14:schemeClr w14:val="tx1"/>
            </w14:solidFill>
          </w14:textFill>
        </w:rPr>
        <w:t>提供《律师事务所执业许可证》复印件加盖公章，原件备查；接受分所投标（分所投标须提供《律师事务所分所执业许可证》和由总所出具的愿为其参与本项目投标、履约等行为承担民事责任的承诺函，承诺函格式自拟，以上材料须提供复印件加盖公章，原件备查）</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4</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5</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6</w:t>
      </w:r>
      <w:r>
        <w:rPr>
          <w:rFonts w:hint="eastAsia" w:ascii="宋体" w:hAnsi="宋体" w:cs="宋体"/>
          <w:sz w:val="24"/>
          <w:lang w:val="fr-CH"/>
        </w:rPr>
        <w:t>、关于资格的声明函；</w:t>
      </w:r>
    </w:p>
    <w:p>
      <w:pPr>
        <w:pStyle w:val="30"/>
        <w:spacing w:line="360" w:lineRule="auto"/>
        <w:ind w:firstLine="480"/>
        <w:rPr>
          <w:lang w:val="fr-CH"/>
        </w:rPr>
      </w:pPr>
      <w:r>
        <w:rPr>
          <w:rFonts w:hint="eastAsia" w:ascii="宋体" w:hAnsi="宋体" w:cs="宋体"/>
          <w:kern w:val="2"/>
          <w:sz w:val="24"/>
          <w:szCs w:val="24"/>
        </w:rPr>
        <w:t>7</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8、</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9</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10</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11</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、项目经验</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13、拟安排的项目团队成员情况（不含负责人）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14、项目负责人情况</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5</w:t>
      </w:r>
      <w:r>
        <w:rPr>
          <w:rFonts w:hint="eastAsia" w:ascii="宋体" w:hAnsi="宋体" w:cs="宋体"/>
          <w:sz w:val="24"/>
          <w:lang w:val="fr-CH"/>
        </w:rPr>
        <w:t>、承诺服务响应时间</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16、获奖情况</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17、</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hint="eastAsia"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2、项目实施方案</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3、项目难点重点分析及合理化建议</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4、质量和时间保障措施</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5、后续服务</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hint="eastAsia" w:ascii="宋体" w:hAnsi="宋体" w:cs="宋体"/>
          <w:b/>
          <w:bCs/>
          <w:sz w:val="24"/>
        </w:rPr>
      </w:pPr>
      <w:r>
        <w:rPr>
          <w:rFonts w:hint="eastAsia" w:ascii="宋体" w:hAnsi="宋体" w:cs="宋体"/>
          <w:b/>
          <w:bCs/>
          <w:sz w:val="24"/>
        </w:rPr>
        <w:t>1、投标一览表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line="360" w:lineRule="auto"/>
              <w:jc w:val="center"/>
              <w:rPr>
                <w:rFonts w:hint="eastAsia" w:ascii="宋体" w:hAnsi="宋体" w:cs="宋体"/>
                <w:sz w:val="24"/>
              </w:rPr>
            </w:pPr>
            <w:r>
              <w:rPr>
                <w:rFonts w:hint="eastAsia" w:ascii="宋体" w:hAnsi="宋体" w:cs="宋体"/>
                <w:sz w:val="24"/>
              </w:rPr>
              <w:t>项目名称</w:t>
            </w:r>
          </w:p>
        </w:tc>
        <w:tc>
          <w:tcPr>
            <w:tcW w:w="3225" w:type="dxa"/>
            <w:vAlign w:val="center"/>
          </w:tcPr>
          <w:p>
            <w:pPr>
              <w:spacing w:line="360" w:lineRule="auto"/>
              <w:jc w:val="center"/>
              <w:rPr>
                <w:rFonts w:hint="eastAsia" w:ascii="宋体" w:hAnsi="宋体" w:cs="宋体"/>
                <w:sz w:val="24"/>
              </w:rPr>
            </w:pPr>
            <w:r>
              <w:rPr>
                <w:rFonts w:hint="eastAsia" w:ascii="宋体" w:hAnsi="宋体" w:cs="宋体"/>
                <w:sz w:val="24"/>
              </w:rPr>
              <w:t>投标总价</w:t>
            </w:r>
          </w:p>
          <w:p>
            <w:pPr>
              <w:spacing w:line="360" w:lineRule="auto"/>
              <w:jc w:val="center"/>
              <w:rPr>
                <w:rFonts w:hint="eastAsia" w:ascii="宋体" w:hAnsi="宋体" w:cs="宋体"/>
                <w:sz w:val="24"/>
              </w:rPr>
            </w:pPr>
            <w:r>
              <w:rPr>
                <w:rFonts w:hint="eastAsia" w:ascii="宋体" w:hAnsi="宋体" w:cs="宋体"/>
                <w:sz w:val="24"/>
              </w:rPr>
              <w:t>（人民币）</w:t>
            </w:r>
          </w:p>
        </w:tc>
        <w:tc>
          <w:tcPr>
            <w:tcW w:w="2758" w:type="dxa"/>
            <w:vAlign w:val="center"/>
          </w:tcPr>
          <w:p>
            <w:pPr>
              <w:spacing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hint="eastAsia" w:ascii="宋体" w:hAnsi="宋体" w:cs="宋体"/>
                <w:sz w:val="24"/>
                <w:u w:val="single"/>
              </w:rPr>
            </w:pPr>
          </w:p>
        </w:tc>
        <w:tc>
          <w:tcPr>
            <w:tcW w:w="3225" w:type="dxa"/>
            <w:vAlign w:val="center"/>
          </w:tcPr>
          <w:p>
            <w:pPr>
              <w:spacing w:line="360" w:lineRule="auto"/>
              <w:jc w:val="center"/>
              <w:rPr>
                <w:rFonts w:hint="eastAsia" w:ascii="宋体" w:hAnsi="宋体" w:cs="宋体"/>
                <w:sz w:val="24"/>
                <w:u w:val="single"/>
              </w:rPr>
            </w:pPr>
          </w:p>
        </w:tc>
        <w:tc>
          <w:tcPr>
            <w:tcW w:w="275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30"/>
        <w:ind w:firstLine="0" w:firstLineChars="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hint="eastAsia" w:ascii="仿宋_GB2312" w:hAnsi="仿宋_GB2312" w:eastAsia="仿宋_GB2312" w:cs="仿宋_GB2312"/>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hint="eastAsia" w:ascii="宋体" w:hAnsi="宋体" w:cs="宋体"/>
          <w:sz w:val="24"/>
        </w:rPr>
      </w:pPr>
      <w:r>
        <w:rPr>
          <w:rFonts w:hint="eastAsia" w:ascii="宋体" w:hAnsi="宋体" w:cs="宋体"/>
          <w:sz w:val="24"/>
        </w:rPr>
        <w:t xml:space="preserve">投标供应商名称：（公章）                             </w:t>
      </w:r>
    </w:p>
    <w:p>
      <w:pPr>
        <w:spacing w:line="360" w:lineRule="auto"/>
        <w:rPr>
          <w:rFonts w:hint="eastAsia" w:ascii="宋体" w:hAnsi="宋体" w:cs="宋体"/>
          <w:sz w:val="24"/>
        </w:rPr>
      </w:pPr>
      <w:r>
        <w:rPr>
          <w:rFonts w:hint="eastAsia" w:ascii="宋体" w:hAnsi="宋体" w:cs="宋体"/>
          <w:sz w:val="24"/>
        </w:rPr>
        <w:t xml:space="preserve">招标编号：                                      </w:t>
      </w:r>
    </w:p>
    <w:tbl>
      <w:tblPr>
        <w:tblStyle w:val="22"/>
        <w:tblW w:w="8856" w:type="dxa"/>
        <w:tblInd w:w="-116" w:type="dxa"/>
        <w:tblLayout w:type="fixed"/>
        <w:tblCellMar>
          <w:top w:w="0" w:type="dxa"/>
          <w:left w:w="108" w:type="dxa"/>
          <w:bottom w:w="0" w:type="dxa"/>
          <w:right w:w="108" w:type="dxa"/>
        </w:tblCellMar>
      </w:tblPr>
      <w:tblGrid>
        <w:gridCol w:w="3129"/>
        <w:gridCol w:w="1882"/>
        <w:gridCol w:w="1404"/>
        <w:gridCol w:w="2441"/>
      </w:tblGrid>
      <w:tr>
        <w:trPr>
          <w:trHeight w:val="737"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rPr>
            </w:pPr>
            <w:r>
              <w:rPr>
                <w:rFonts w:hint="eastAsia" w:ascii="宋体" w:hAnsi="宋体" w:cs="宋体"/>
                <w:sz w:val="24"/>
              </w:rPr>
              <w:t>服务内容</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rPr>
            </w:pPr>
            <w:r>
              <w:rPr>
                <w:rFonts w:hint="eastAsia" w:ascii="宋体" w:hAnsi="宋体" w:cs="宋体"/>
                <w:sz w:val="24"/>
              </w:rPr>
              <w:t>预估数量（份）</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rPr>
            </w:pPr>
            <w:r>
              <w:rPr>
                <w:rFonts w:hint="eastAsia" w:ascii="宋体" w:hAnsi="宋体" w:cs="宋体"/>
                <w:sz w:val="24"/>
              </w:rPr>
              <w:t>单价（元）</w:t>
            </w:r>
          </w:p>
        </w:tc>
        <w:tc>
          <w:tcPr>
            <w:tcW w:w="24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rPr>
            </w:pPr>
            <w:r>
              <w:rPr>
                <w:rFonts w:hint="eastAsia" w:ascii="宋体" w:hAnsi="宋体" w:cs="宋体"/>
                <w:sz w:val="24"/>
              </w:rPr>
              <w:t>单价控制价</w:t>
            </w:r>
          </w:p>
        </w:tc>
      </w:tr>
      <w:tr>
        <w:tblPrEx>
          <w:tblCellMar>
            <w:top w:w="0" w:type="dxa"/>
            <w:left w:w="108" w:type="dxa"/>
            <w:bottom w:w="0" w:type="dxa"/>
            <w:right w:w="108" w:type="dxa"/>
          </w:tblCellMar>
        </w:tblPrEx>
        <w:trPr>
          <w:trHeight w:val="737"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rPr>
            </w:pPr>
            <w:r>
              <w:rPr>
                <w:rFonts w:hint="eastAsia" w:ascii="宋体" w:hAnsi="宋体" w:cs="宋体"/>
                <w:sz w:val="24"/>
              </w:rPr>
              <w:t>办公楼宇产业载体认定审核</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rPr>
            </w:pPr>
            <w:r>
              <w:rPr>
                <w:rFonts w:hint="eastAsia" w:ascii="宋体" w:hAnsi="宋体" w:cs="宋体"/>
                <w:sz w:val="24"/>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cs="宋体"/>
                <w:sz w:val="24"/>
              </w:rPr>
            </w:pPr>
          </w:p>
        </w:tc>
        <w:tc>
          <w:tcPr>
            <w:tcW w:w="24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rPr>
            </w:pPr>
            <w:r>
              <w:rPr>
                <w:rFonts w:hint="eastAsia" w:ascii="宋体" w:hAnsi="宋体" w:cs="宋体"/>
                <w:sz w:val="24"/>
              </w:rPr>
              <w:t>不得超过1200元/份</w:t>
            </w:r>
          </w:p>
        </w:tc>
      </w:tr>
      <w:tr>
        <w:tblPrEx>
          <w:tblCellMar>
            <w:top w:w="0" w:type="dxa"/>
            <w:left w:w="108" w:type="dxa"/>
            <w:bottom w:w="0" w:type="dxa"/>
            <w:right w:w="108" w:type="dxa"/>
          </w:tblCellMar>
        </w:tblPrEx>
        <w:trPr>
          <w:trHeight w:val="737"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rPr>
            </w:pPr>
            <w:r>
              <w:rPr>
                <w:rFonts w:hint="eastAsia" w:ascii="宋体" w:hAnsi="宋体" w:cs="宋体"/>
                <w:sz w:val="24"/>
              </w:rPr>
              <w:t>办公用房资金申报审核</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rPr>
            </w:pPr>
            <w:r>
              <w:rPr>
                <w:rFonts w:hint="eastAsia" w:ascii="宋体" w:hAnsi="宋体" w:cs="宋体"/>
                <w:sz w:val="24"/>
              </w:rPr>
              <w:t>250</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cs="宋体"/>
                <w:sz w:val="24"/>
              </w:rPr>
            </w:pPr>
          </w:p>
        </w:tc>
        <w:tc>
          <w:tcPr>
            <w:tcW w:w="24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rPr>
            </w:pPr>
            <w:r>
              <w:rPr>
                <w:rFonts w:hint="eastAsia" w:ascii="宋体" w:hAnsi="宋体" w:cs="宋体"/>
                <w:sz w:val="24"/>
              </w:rPr>
              <w:t>不得超过700元/份</w:t>
            </w:r>
          </w:p>
        </w:tc>
      </w:tr>
      <w:tr>
        <w:tblPrEx>
          <w:tblCellMar>
            <w:top w:w="0" w:type="dxa"/>
            <w:left w:w="108" w:type="dxa"/>
            <w:bottom w:w="0" w:type="dxa"/>
            <w:right w:w="108" w:type="dxa"/>
          </w:tblCellMar>
        </w:tblPrEx>
        <w:trPr>
          <w:trHeight w:val="737"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rPr>
            </w:pPr>
            <w:r>
              <w:rPr>
                <w:rFonts w:hint="eastAsia" w:ascii="宋体" w:hAnsi="宋体" w:cs="宋体"/>
                <w:sz w:val="24"/>
              </w:rPr>
              <w:t>总部企业认定</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rPr>
            </w:pPr>
            <w:r>
              <w:rPr>
                <w:rFonts w:hint="eastAsia" w:ascii="宋体" w:hAnsi="宋体" w:cs="宋体"/>
                <w:sz w:val="24"/>
              </w:rPr>
              <w:t>137</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cs="宋体"/>
                <w:sz w:val="24"/>
              </w:rPr>
            </w:pPr>
          </w:p>
        </w:tc>
        <w:tc>
          <w:tcPr>
            <w:tcW w:w="24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rPr>
            </w:pPr>
            <w:r>
              <w:rPr>
                <w:rFonts w:hint="eastAsia" w:ascii="宋体" w:hAnsi="宋体" w:cs="宋体"/>
                <w:sz w:val="24"/>
              </w:rPr>
              <w:t>不得超过700元/份</w:t>
            </w:r>
          </w:p>
        </w:tc>
      </w:tr>
      <w:tr>
        <w:tblPrEx>
          <w:tblCellMar>
            <w:top w:w="0" w:type="dxa"/>
            <w:left w:w="108" w:type="dxa"/>
            <w:bottom w:w="0" w:type="dxa"/>
            <w:right w:w="108" w:type="dxa"/>
          </w:tblCellMar>
        </w:tblPrEx>
        <w:trPr>
          <w:trHeight w:val="737"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zh-CN"/>
              </w:rPr>
              <w:t>总计</w:t>
            </w:r>
            <w:r>
              <w:rPr>
                <w:rFonts w:hint="eastAsia" w:ascii="宋体" w:hAnsi="宋体" w:cs="宋体"/>
                <w:sz w:val="24"/>
                <w:lang w:val="en-US" w:eastAsia="zh-CN"/>
              </w:rPr>
              <w:t>金额</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lang w:val="zh-CN"/>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cs="宋体"/>
                <w:sz w:val="24"/>
                <w:lang w:val="zh-CN"/>
              </w:rPr>
            </w:pPr>
          </w:p>
        </w:tc>
        <w:tc>
          <w:tcPr>
            <w:tcW w:w="24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 w:val="24"/>
              </w:rPr>
            </w:pPr>
          </w:p>
        </w:tc>
      </w:tr>
    </w:tbl>
    <w:p>
      <w:pPr>
        <w:spacing w:line="360" w:lineRule="auto"/>
        <w:rPr>
          <w:rFonts w:hint="default" w:ascii="宋体" w:hAnsi="宋体" w:eastAsia="宋体" w:cs="宋体"/>
          <w:sz w:val="24"/>
          <w:lang w:val="en-US" w:eastAsia="zh-CN"/>
        </w:rPr>
      </w:pPr>
      <w:r>
        <w:rPr>
          <w:rFonts w:hint="eastAsia" w:ascii="宋体" w:hAnsi="宋体" w:cs="宋体"/>
          <w:sz w:val="24"/>
        </w:rPr>
        <w:t>备注：工作数量为暂估数，实际数量以采购单位提出的工作需求为准，结算时按中标单价结算，但不超过支付上限。</w:t>
      </w:r>
      <w:r>
        <w:rPr>
          <w:rFonts w:hint="eastAsia" w:ascii="宋体" w:hAnsi="宋体" w:cs="宋体"/>
          <w:sz w:val="24"/>
          <w:lang w:val="en-US" w:eastAsia="zh-CN"/>
        </w:rPr>
        <w:t>本项目为单价报价，投标人无须报总价。上表总计金额为三项服务内容单价金额的合计金额，将作为计算报价得分的依据。</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9"/>
        </w:num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30"/>
        <w:ind w:firstLine="0" w:firstLineChars="0"/>
      </w:pPr>
    </w:p>
    <w:p>
      <w:pPr>
        <w:spacing w:line="360" w:lineRule="auto"/>
        <w:jc w:val="center"/>
        <w:rPr>
          <w:rFonts w:hint="eastAsia" w:ascii="宋体" w:hAnsi="宋体" w:cs="宋体"/>
          <w:b/>
          <w:bCs/>
          <w:sz w:val="24"/>
        </w:rPr>
      </w:pPr>
      <w:r>
        <w:rPr>
          <w:rFonts w:hint="eastAsia" w:ascii="宋体" w:hAnsi="宋体" w:cs="宋体"/>
          <w:b/>
          <w:bCs/>
          <w:sz w:val="24"/>
        </w:rPr>
        <w:t>1、投标响应书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after="0" w:line="360" w:lineRule="auto"/>
      </w:pPr>
    </w:p>
    <w:p>
      <w:pPr>
        <w:pStyle w:val="11"/>
        <w:jc w:val="center"/>
        <w:rPr>
          <w:rFonts w:hint="eastAsia" w:hAnsi="宋体" w:cs="宋体"/>
          <w:sz w:val="28"/>
          <w:szCs w:val="28"/>
        </w:rPr>
      </w:pPr>
      <w:r>
        <w:rPr>
          <w:rFonts w:hint="eastAsia" w:hAnsi="宋体" w:cs="宋体"/>
          <w:sz w:val="24"/>
          <w:lang w:val="fr-CH"/>
        </w:rPr>
        <w:br w:type="page"/>
      </w:r>
      <w:r>
        <w:rPr>
          <w:rFonts w:hint="eastAsia" w:hAnsi="宋体" w:cs="宋体"/>
          <w:b/>
          <w:bCs/>
          <w:sz w:val="24"/>
        </w:rPr>
        <w:t>2、联合体协议（本项目不适用）</w:t>
      </w:r>
    </w:p>
    <w:p>
      <w:pPr>
        <w:pStyle w:val="11"/>
        <w:spacing w:line="360" w:lineRule="auto"/>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i/>
          <w:sz w:val="24"/>
          <w:u w:val="single"/>
        </w:rPr>
        <w:t>(采购人或招标机构)</w:t>
      </w:r>
      <w:r>
        <w:rPr>
          <w:rFonts w:hint="eastAsia" w:hAnsi="宋体" w:cs="宋体"/>
          <w:sz w:val="24"/>
          <w:u w:val="single"/>
        </w:rPr>
        <w:t xml:space="preserve">       </w:t>
      </w:r>
      <w:r>
        <w:rPr>
          <w:rFonts w:hint="eastAsia" w:hAnsi="宋体" w:cs="宋体"/>
          <w:sz w:val="24"/>
        </w:rPr>
        <w:t>：</w:t>
      </w:r>
    </w:p>
    <w:p>
      <w:pPr>
        <w:pStyle w:val="11"/>
        <w:spacing w:line="360" w:lineRule="auto"/>
        <w:ind w:firstLine="480" w:firstLineChars="200"/>
        <w:rPr>
          <w:rFonts w:hint="eastAsia" w:hAnsi="宋体" w:cs="宋体"/>
          <w:sz w:val="24"/>
        </w:rPr>
      </w:pPr>
      <w:r>
        <w:rPr>
          <w:rFonts w:hint="eastAsia" w:hAnsi="宋体" w:cs="宋体"/>
          <w:sz w:val="24"/>
        </w:rPr>
        <w:t>经研究，我方决定自愿组成联合体共同参加</w:t>
      </w:r>
      <w:r>
        <w:rPr>
          <w:rFonts w:hint="eastAsia" w:hAnsi="宋体" w:cs="宋体"/>
          <w:sz w:val="24"/>
          <w:u w:val="single"/>
        </w:rPr>
        <w:t xml:space="preserve">        </w:t>
      </w:r>
      <w:r>
        <w:rPr>
          <w:rFonts w:hint="eastAsia" w:hAnsi="宋体" w:cs="宋体"/>
          <w:i/>
          <w:sz w:val="24"/>
          <w:u w:val="single"/>
        </w:rPr>
        <w:t>(项目名称)</w:t>
      </w:r>
      <w:r>
        <w:rPr>
          <w:rFonts w:hint="eastAsia" w:hAnsi="宋体" w:cs="宋体"/>
          <w:sz w:val="24"/>
          <w:u w:val="single"/>
        </w:rPr>
        <w:t xml:space="preserve">         </w:t>
      </w:r>
      <w:r>
        <w:rPr>
          <w:rFonts w:hint="eastAsia" w:hAnsi="宋体" w:cs="宋体"/>
          <w:sz w:val="24"/>
        </w:rPr>
        <w:t xml:space="preserve"> 项目（项目编号：</w:t>
      </w:r>
      <w:r>
        <w:rPr>
          <w:rFonts w:hint="eastAsia" w:hAnsi="宋体" w:cs="宋体"/>
          <w:sz w:val="24"/>
          <w:u w:val="single"/>
        </w:rPr>
        <w:t xml:space="preserve">   </w:t>
      </w:r>
      <w:r>
        <w:rPr>
          <w:rFonts w:hint="eastAsia" w:hAnsi="宋体" w:cs="宋体"/>
          <w:sz w:val="24"/>
        </w:rPr>
        <w:t>）的投标。现就联合体投标事宜订立如下协议：</w:t>
      </w:r>
    </w:p>
    <w:p>
      <w:pPr>
        <w:pStyle w:val="11"/>
        <w:spacing w:line="360" w:lineRule="auto"/>
        <w:ind w:firstLine="480" w:firstLineChars="200"/>
        <w:rPr>
          <w:rFonts w:hint="eastAsia" w:hAnsi="宋体" w:cs="宋体"/>
          <w:sz w:val="24"/>
        </w:rPr>
      </w:pPr>
      <w:r>
        <w:rPr>
          <w:rFonts w:hint="eastAsia" w:hAnsi="宋体" w:cs="宋体"/>
          <w:sz w:val="24"/>
        </w:rPr>
        <w:t>一、联合体成员：</w:t>
      </w:r>
    </w:p>
    <w:p>
      <w:pPr>
        <w:pStyle w:val="11"/>
        <w:spacing w:line="360" w:lineRule="auto"/>
        <w:ind w:firstLine="480" w:firstLineChars="200"/>
        <w:rPr>
          <w:rFonts w:hint="eastAsia" w:hAnsi="宋体" w:cs="宋体"/>
          <w:sz w:val="24"/>
        </w:rPr>
      </w:pPr>
      <w:r>
        <w:rPr>
          <w:rFonts w:hint="eastAsia" w:hAnsi="宋体" w:cs="宋体"/>
          <w:sz w:val="24"/>
        </w:rPr>
        <w:t>1、</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2、</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3、</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二、</w:t>
      </w:r>
      <w:r>
        <w:rPr>
          <w:rFonts w:hint="eastAsia" w:hAnsi="宋体" w:cs="宋体"/>
          <w:sz w:val="24"/>
          <w:u w:val="single"/>
        </w:rPr>
        <w:t xml:space="preserve">       </w:t>
      </w:r>
      <w:r>
        <w:rPr>
          <w:rFonts w:hint="eastAsia" w:hAnsi="宋体" w:cs="宋体"/>
          <w:i/>
          <w:sz w:val="24"/>
          <w:u w:val="single"/>
        </w:rPr>
        <w:t>(某成员单位名称)</w:t>
      </w:r>
      <w:r>
        <w:rPr>
          <w:rFonts w:hint="eastAsia" w:hAnsi="宋体" w:cs="宋体"/>
          <w:sz w:val="24"/>
          <w:u w:val="single"/>
        </w:rPr>
        <w:t xml:space="preserve">      </w:t>
      </w:r>
      <w:r>
        <w:rPr>
          <w:rFonts w:hint="eastAsia" w:hAnsi="宋体" w:cs="宋体"/>
          <w:sz w:val="24"/>
        </w:rPr>
        <w:t xml:space="preserve"> 为</w:t>
      </w:r>
      <w:r>
        <w:rPr>
          <w:rFonts w:hint="eastAsia" w:hAnsi="宋体" w:cs="宋体"/>
          <w:sz w:val="24"/>
          <w:u w:val="single"/>
        </w:rPr>
        <w:t xml:space="preserve">     </w:t>
      </w:r>
      <w:r>
        <w:rPr>
          <w:rFonts w:hint="eastAsia" w:hAnsi="宋体" w:cs="宋体"/>
          <w:i/>
          <w:sz w:val="24"/>
          <w:u w:val="single"/>
        </w:rPr>
        <w:t>(联合体名称)</w:t>
      </w:r>
      <w:r>
        <w:rPr>
          <w:rFonts w:hint="eastAsia" w:hAnsi="宋体" w:cs="宋体"/>
          <w:sz w:val="24"/>
          <w:u w:val="single"/>
        </w:rPr>
        <w:t xml:space="preserve">        </w:t>
      </w:r>
      <w:r>
        <w:rPr>
          <w:rFonts w:hint="eastAsia" w:hAnsi="宋体" w:cs="宋体"/>
          <w:sz w:val="24"/>
        </w:rPr>
        <w:t>牵头人。</w:t>
      </w:r>
    </w:p>
    <w:p>
      <w:pPr>
        <w:pStyle w:val="11"/>
        <w:spacing w:line="360" w:lineRule="auto"/>
        <w:ind w:firstLine="480" w:firstLineChars="200"/>
        <w:rPr>
          <w:rFonts w:hint="eastAsia" w:hAnsi="宋体" w:cs="宋体"/>
          <w:sz w:val="24"/>
        </w:rPr>
      </w:pPr>
      <w:r>
        <w:rPr>
          <w:rFonts w:hint="eastAsia" w:hAnsi="宋体" w:cs="宋体"/>
          <w:sz w:val="24"/>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11"/>
        <w:spacing w:line="360" w:lineRule="auto"/>
        <w:ind w:firstLine="480" w:firstLineChars="200"/>
        <w:rPr>
          <w:rFonts w:hint="eastAsia" w:hAnsi="宋体" w:cs="宋体"/>
          <w:sz w:val="24"/>
        </w:rPr>
      </w:pPr>
      <w:r>
        <w:rPr>
          <w:rFonts w:hint="eastAsia" w:hAnsi="宋体" w:cs="宋体"/>
          <w:sz w:val="24"/>
        </w:rPr>
        <w:t>四、联合体将严格按照招标文件的各项要求，递交投标文件，参加投标，履行中标或成交义务和中标或成交后的合同，并向采购人承担连带责任。</w:t>
      </w:r>
    </w:p>
    <w:p>
      <w:pPr>
        <w:pStyle w:val="11"/>
        <w:spacing w:line="360" w:lineRule="auto"/>
        <w:ind w:firstLine="480" w:firstLineChars="200"/>
        <w:rPr>
          <w:rFonts w:hint="eastAsia" w:hAnsi="宋体" w:cs="宋体"/>
          <w:sz w:val="24"/>
        </w:rPr>
      </w:pPr>
      <w:r>
        <w:rPr>
          <w:rFonts w:hint="eastAsia" w:hAnsi="宋体" w:cs="宋体"/>
          <w:sz w:val="24"/>
        </w:rPr>
        <w:t>五、联合体各成员单位内部的职责分工如下：</w:t>
      </w:r>
      <w:r>
        <w:rPr>
          <w:rFonts w:hint="eastAsia" w:hAnsi="宋体" w:cs="宋体"/>
          <w:sz w:val="24"/>
          <w:u w:val="single"/>
        </w:rPr>
        <w:t xml:space="preserve">             </w:t>
      </w:r>
      <w:r>
        <w:rPr>
          <w:rFonts w:hint="eastAsia" w:hAnsi="宋体" w:cs="宋体"/>
          <w:sz w:val="24"/>
        </w:rPr>
        <w:t>。按照本条上述分工，联合体成员单位各自所承担的合同工作量比例如下：</w:t>
      </w:r>
      <w:r>
        <w:rPr>
          <w:rFonts w:hint="eastAsia" w:hAnsi="宋体" w:cs="宋体"/>
          <w:sz w:val="24"/>
          <w:u w:val="single"/>
        </w:rPr>
        <w:t xml:space="preserve">             </w:t>
      </w:r>
      <w:r>
        <w:rPr>
          <w:rFonts w:hint="eastAsia" w:hAnsi="宋体" w:cs="宋体"/>
          <w:sz w:val="24"/>
        </w:rPr>
        <w:t>。</w:t>
      </w:r>
    </w:p>
    <w:p>
      <w:pPr>
        <w:pStyle w:val="11"/>
        <w:spacing w:line="360" w:lineRule="auto"/>
        <w:ind w:firstLine="480" w:firstLineChars="200"/>
        <w:rPr>
          <w:rFonts w:hint="eastAsia" w:hAnsi="宋体" w:cs="宋体"/>
          <w:sz w:val="24"/>
        </w:rPr>
      </w:pPr>
      <w:r>
        <w:rPr>
          <w:rFonts w:hint="eastAsia" w:hAnsi="宋体" w:cs="宋体"/>
          <w:sz w:val="24"/>
        </w:rPr>
        <w:t>六、本协议书自签署之日起生效，合同履行完毕后自动失效。</w:t>
      </w:r>
    </w:p>
    <w:p>
      <w:pPr>
        <w:pStyle w:val="11"/>
        <w:spacing w:line="360" w:lineRule="auto"/>
        <w:ind w:firstLine="480" w:firstLineChars="200"/>
        <w:rPr>
          <w:rFonts w:hint="eastAsia" w:hAnsi="宋体" w:cs="宋体"/>
          <w:sz w:val="24"/>
        </w:rPr>
      </w:pPr>
      <w:r>
        <w:rPr>
          <w:rFonts w:hint="eastAsia" w:hAnsi="宋体" w:cs="宋体"/>
          <w:sz w:val="24"/>
        </w:rPr>
        <w:t>七、本协议书一式</w:t>
      </w:r>
      <w:r>
        <w:rPr>
          <w:rFonts w:hint="eastAsia" w:hAnsi="宋体" w:cs="宋体"/>
          <w:sz w:val="24"/>
          <w:u w:val="single"/>
        </w:rPr>
        <w:t xml:space="preserve">        </w:t>
      </w:r>
      <w:r>
        <w:rPr>
          <w:rFonts w:hint="eastAsia" w:hAnsi="宋体" w:cs="宋体"/>
          <w:sz w:val="24"/>
        </w:rPr>
        <w:t>份，联合体成员和采购人各执一份。</w:t>
      </w:r>
    </w:p>
    <w:p>
      <w:pPr>
        <w:pStyle w:val="11"/>
        <w:spacing w:line="360" w:lineRule="auto"/>
        <w:ind w:firstLine="480" w:firstLineChars="200"/>
        <w:rPr>
          <w:rFonts w:hint="eastAsia" w:hAnsi="宋体" w:cs="宋体"/>
          <w:sz w:val="24"/>
        </w:rPr>
      </w:pPr>
    </w:p>
    <w:p>
      <w:pPr>
        <w:pStyle w:val="11"/>
        <w:spacing w:line="360" w:lineRule="auto"/>
        <w:ind w:firstLine="480" w:firstLineChars="200"/>
        <w:rPr>
          <w:rFonts w:hint="eastAsia" w:hAnsi="宋体" w:cs="宋体"/>
          <w:sz w:val="24"/>
        </w:rPr>
      </w:pPr>
      <w:r>
        <w:rPr>
          <w:rFonts w:hint="eastAsia" w:hAnsi="宋体" w:cs="宋体"/>
          <w:sz w:val="24"/>
        </w:rPr>
        <w:t>牵头人名称(公章)：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p>
    <w:p>
      <w:pPr>
        <w:pStyle w:val="11"/>
        <w:spacing w:line="360" w:lineRule="auto"/>
        <w:ind w:firstLine="480" w:firstLineChars="200"/>
        <w:rPr>
          <w:rFonts w:hint="eastAsia" w:hAnsi="宋体" w:cs="宋体"/>
          <w:sz w:val="24"/>
        </w:rPr>
      </w:pPr>
      <w:r>
        <w:rPr>
          <w:rFonts w:hint="eastAsia" w:hAnsi="宋体" w:cs="宋体"/>
          <w:sz w:val="24"/>
        </w:rPr>
        <w:t>成员名称(公章)：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p>
    <w:p>
      <w:pPr>
        <w:pStyle w:val="11"/>
        <w:wordWrap w:val="0"/>
        <w:spacing w:line="360" w:lineRule="auto"/>
        <w:ind w:firstLine="480" w:firstLineChars="200"/>
        <w:jc w:val="righ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rPr>
          <w:rFonts w:hint="eastAsia" w:ascii="宋体" w:hAnsi="宋体" w:cs="宋体"/>
          <w:sz w:val="24"/>
          <w:lang w:val="fr-CH"/>
        </w:rPr>
      </w:pPr>
      <w:r>
        <w:rPr>
          <w:rFonts w:hint="eastAsia" w:ascii="宋体" w:hAnsi="宋体" w:cs="宋体"/>
          <w:b/>
        </w:rPr>
        <w:t>备注：</w:t>
      </w:r>
      <w:r>
        <w:rPr>
          <w:rFonts w:hint="eastAsia" w:ascii="宋体" w:hAnsi="宋体" w:cs="宋体"/>
        </w:rPr>
        <w:t>本协议书由授权代表签字的，应附法定代表人签字的授权委托书。</w:t>
      </w:r>
      <w:r>
        <w:rPr>
          <w:rFonts w:hint="eastAsia" w:ascii="宋体" w:hAnsi="宋体" w:cs="宋体"/>
          <w:sz w:val="24"/>
          <w:lang w:val="fr-CH"/>
        </w:rPr>
        <w:br w:type="page"/>
      </w:r>
    </w:p>
    <w:p>
      <w:pPr>
        <w:tabs>
          <w:tab w:val="left" w:pos="640"/>
          <w:tab w:val="left" w:pos="1260"/>
          <w:tab w:val="left" w:pos="1418"/>
        </w:tabs>
        <w:spacing w:line="360" w:lineRule="auto"/>
        <w:jc w:val="center"/>
        <w:rPr>
          <w:rFonts w:hint="eastAsia" w:ascii="宋体" w:hAnsi="宋体" w:cs="宋体"/>
          <w:sz w:val="24"/>
          <w:lang w:val="fr-CH"/>
        </w:rPr>
      </w:pPr>
      <w:r>
        <w:rPr>
          <w:rFonts w:hint="eastAsia" w:ascii="宋体" w:hAnsi="宋体" w:cs="宋体"/>
          <w:b/>
          <w:bCs/>
          <w:sz w:val="24"/>
        </w:rPr>
        <w:t>3</w:t>
      </w:r>
      <w:r>
        <w:rPr>
          <w:rFonts w:hint="eastAsia" w:ascii="宋体" w:hAnsi="宋体" w:cs="宋体"/>
          <w:b/>
          <w:bCs/>
          <w:sz w:val="24"/>
          <w:lang w:val="fr-CH"/>
        </w:rPr>
        <w:t>、营业执照</w:t>
      </w:r>
    </w:p>
    <w:p>
      <w:pPr>
        <w:tabs>
          <w:tab w:val="left" w:pos="640"/>
          <w:tab w:val="left" w:pos="1260"/>
          <w:tab w:val="left" w:pos="1418"/>
        </w:tabs>
        <w:spacing w:line="360" w:lineRule="auto"/>
        <w:ind w:firstLine="480" w:firstLineChars="200"/>
        <w:jc w:val="center"/>
        <w:rPr>
          <w:rFonts w:hint="eastAsia" w:ascii="宋体" w:hAnsi="宋体" w:cs="宋体"/>
          <w:b/>
          <w:bCs/>
          <w:sz w:val="24"/>
          <w:lang w:val="fr-CH"/>
        </w:rPr>
      </w:pPr>
      <w:r>
        <w:rPr>
          <w:rFonts w:hint="eastAsia" w:ascii="宋体" w:hAnsi="宋体" w:cs="宋体"/>
          <w:sz w:val="24"/>
          <w:lang w:val="fr-CH"/>
        </w:rPr>
        <w:t>提供《律师事务所执业许可证》复印件加盖公章，原件备查；接受分所投标（分所投标须提供《律师事务所分所执业许可证》和由总所出具的愿为其参与本项目投标、履约等行为承担民事责任的承诺函，承诺函格式自拟，以上材料须提供复印件加盖公章，原件备查）</w:t>
      </w:r>
      <w:r>
        <w:rPr>
          <w:rFonts w:hint="eastAsia" w:ascii="宋体" w:hAnsi="宋体" w:cs="宋体"/>
          <w:sz w:val="24"/>
          <w:lang w:val="fr-CH"/>
        </w:rPr>
        <w:br w:type="page"/>
      </w:r>
      <w:r>
        <w:rPr>
          <w:rFonts w:hint="eastAsia" w:ascii="宋体" w:hAnsi="宋体" w:cs="宋体"/>
          <w:b/>
          <w:bCs/>
          <w:sz w:val="24"/>
        </w:rPr>
        <w:t>4、</w:t>
      </w: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hint="eastAsia"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hint="eastAsia"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none"/>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w:t>
      </w:r>
      <w:r>
        <w:rPr>
          <w:rFonts w:hint="eastAsia" w:ascii="宋体" w:hAnsi="宋体" w:cs="宋体"/>
          <w:color w:val="000000"/>
          <w:sz w:val="24"/>
          <w:highlight w:val="none"/>
        </w:rPr>
        <w:t>等服务。我单位承诺与其他不同供应商的法定代表人、主要经营负责人、投标授权代表人、项目负责人（如有）、主要技术人员（如有）不存在为同一人、属同一单位或者在同一单位缴纳社会保险的情形。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hint="eastAsia" w:ascii="宋体" w:hAnsi="宋体" w:cs="宋体"/>
          <w:sz w:val="24"/>
        </w:rPr>
      </w:pPr>
      <w:r>
        <w:rPr>
          <w:rFonts w:hint="eastAsia" w:ascii="宋体" w:hAnsi="宋体" w:cs="宋体"/>
          <w:sz w:val="24"/>
          <w:highlight w:val="none"/>
        </w:rPr>
        <w:t>7.我单位参与该项目投标，严格遵循公平竞争的原则，不恶意串通，不妨</w:t>
      </w:r>
      <w:r>
        <w:rPr>
          <w:rFonts w:hint="eastAsia" w:ascii="宋体" w:hAnsi="宋体" w:cs="宋体"/>
          <w:sz w:val="24"/>
        </w:rPr>
        <w:t>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hint="eastAsia" w:ascii="宋体" w:hAnsi="宋体" w:cs="宋体"/>
          <w:sz w:val="24"/>
        </w:rPr>
      </w:pPr>
      <w:r>
        <w:rPr>
          <w:rFonts w:hint="eastAsia" w:ascii="宋体" w:hAnsi="宋体" w:cs="宋体"/>
          <w:sz w:val="24"/>
        </w:rPr>
        <w:t>9.我单位承诺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hint="eastAsia"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hint="eastAsia"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hint="eastAsia"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日期：   年  月   日</w:t>
      </w:r>
    </w:p>
    <w:p>
      <w:pPr>
        <w:pStyle w:val="6"/>
        <w:spacing w:after="0" w:line="560" w:lineRule="exact"/>
        <w:jc w:val="center"/>
        <w:rPr>
          <w:b/>
          <w:sz w:val="24"/>
          <w:lang w:val="fr-CH"/>
        </w:rPr>
      </w:pPr>
      <w:r>
        <w:rPr>
          <w:rFonts w:hint="eastAsia" w:hAnsi="宋体" w:cs="宋体"/>
        </w:rPr>
        <w:br w:type="page"/>
      </w:r>
      <w:r>
        <w:rPr>
          <w:rFonts w:hint="eastAsia"/>
          <w:b/>
          <w:sz w:val="24"/>
        </w:rPr>
        <w:t>5</w:t>
      </w:r>
      <w:r>
        <w:rPr>
          <w:rFonts w:hint="eastAsia"/>
          <w:b/>
          <w:sz w:val="24"/>
          <w:lang w:val="fr-CH"/>
        </w:rPr>
        <w:t>、政府采购违法行为风险知悉确认书</w:t>
      </w:r>
    </w:p>
    <w:p>
      <w:pPr>
        <w:spacing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line="560" w:lineRule="exact"/>
        <w:ind w:firstLine="480" w:firstLineChars="200"/>
        <w:rPr>
          <w:sz w:val="24"/>
          <w:lang w:val="fr-CH"/>
        </w:rPr>
      </w:pPr>
      <w:r>
        <w:rPr>
          <w:rFonts w:hint="eastAsia"/>
          <w:sz w:val="24"/>
          <w:lang w:val="fr-CH"/>
        </w:rPr>
        <w:t>（三）项目负责人或者主要技术人员不是本单位人员的。</w:t>
      </w:r>
    </w:p>
    <w:p>
      <w:pPr>
        <w:spacing w:line="560" w:lineRule="exact"/>
        <w:ind w:firstLine="480" w:firstLineChars="200"/>
        <w:rPr>
          <w:sz w:val="24"/>
          <w:lang w:val="fr-CH"/>
        </w:rPr>
      </w:pPr>
      <w:r>
        <w:rPr>
          <w:rFonts w:hint="eastAsia"/>
          <w:sz w:val="24"/>
          <w:lang w:val="fr-CH"/>
        </w:rPr>
        <w:t>（四）投标保证金不是从投标供应商基本账户转出的。</w:t>
      </w:r>
    </w:p>
    <w:p>
      <w:pPr>
        <w:spacing w:line="560" w:lineRule="exact"/>
        <w:ind w:firstLine="480" w:firstLineChars="200"/>
        <w:rPr>
          <w:sz w:val="24"/>
          <w:lang w:val="fr-CH"/>
        </w:rPr>
      </w:pPr>
      <w:r>
        <w:rPr>
          <w:rFonts w:hint="eastAsia"/>
          <w:sz w:val="24"/>
          <w:lang w:val="fr-CH"/>
        </w:rPr>
        <w:t>（五）其他隐瞒真实情况、提供虚假资料的行为。</w:t>
      </w:r>
    </w:p>
    <w:p>
      <w:pPr>
        <w:spacing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line="560" w:lineRule="exact"/>
        <w:ind w:firstLine="480" w:firstLineChars="200"/>
        <w:rPr>
          <w:sz w:val="24"/>
          <w:lang w:val="fr-CH"/>
        </w:rPr>
      </w:pPr>
      <w:r>
        <w:rPr>
          <w:rFonts w:hint="eastAsia"/>
          <w:sz w:val="24"/>
          <w:lang w:val="fr-CH"/>
        </w:rPr>
        <w:t>（一）投标供应商之间相互约定给予未中标的供应商利益补偿。</w:t>
      </w:r>
    </w:p>
    <w:p>
      <w:pPr>
        <w:spacing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line="560" w:lineRule="exact"/>
        <w:ind w:firstLine="480" w:firstLineChars="200"/>
        <w:rPr>
          <w:sz w:val="24"/>
          <w:lang w:val="fr-CH"/>
        </w:rPr>
      </w:pPr>
      <w:r>
        <w:rPr>
          <w:rFonts w:hint="eastAsia"/>
          <w:sz w:val="24"/>
          <w:lang w:val="fr-CH"/>
        </w:rPr>
        <w:t>（四）不同投标供应商的投标文件或部分投标文件相互混装。</w:t>
      </w:r>
    </w:p>
    <w:p>
      <w:pPr>
        <w:spacing w:line="560" w:lineRule="exact"/>
        <w:ind w:firstLine="480" w:firstLineChars="200"/>
        <w:rPr>
          <w:sz w:val="24"/>
          <w:lang w:val="fr-CH"/>
        </w:rPr>
      </w:pPr>
      <w:r>
        <w:rPr>
          <w:rFonts w:hint="eastAsia"/>
          <w:sz w:val="24"/>
          <w:lang w:val="fr-CH"/>
        </w:rPr>
        <w:t>（五）不同投标供应商的投标文件内容存在非正常一致。</w:t>
      </w:r>
    </w:p>
    <w:p>
      <w:pPr>
        <w:spacing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line="560" w:lineRule="exact"/>
        <w:ind w:firstLine="480" w:firstLineChars="200"/>
        <w:rPr>
          <w:sz w:val="24"/>
          <w:lang w:val="fr-CH"/>
        </w:rPr>
      </w:pPr>
      <w:r>
        <w:rPr>
          <w:rFonts w:hint="eastAsia"/>
          <w:sz w:val="24"/>
          <w:lang w:val="fr-CH"/>
        </w:rPr>
        <w:t>（七）不同投标人的投标报价呈规律性差异。</w:t>
      </w:r>
    </w:p>
    <w:p>
      <w:pPr>
        <w:spacing w:line="560" w:lineRule="exact"/>
        <w:ind w:firstLine="480" w:firstLineChars="200"/>
        <w:rPr>
          <w:sz w:val="24"/>
          <w:lang w:val="fr-CH"/>
        </w:rPr>
      </w:pPr>
      <w:r>
        <w:rPr>
          <w:rFonts w:hint="eastAsia"/>
          <w:sz w:val="24"/>
          <w:lang w:val="fr-CH"/>
        </w:rPr>
        <w:t>（八）不同投标人的投标保证金从同一单位或者个人的账户转出。</w:t>
      </w:r>
    </w:p>
    <w:p>
      <w:pPr>
        <w:spacing w:line="560" w:lineRule="exact"/>
        <w:ind w:firstLine="480" w:firstLineChars="200"/>
        <w:rPr>
          <w:sz w:val="24"/>
          <w:lang w:val="fr-CH"/>
        </w:rPr>
      </w:pPr>
      <w:r>
        <w:rPr>
          <w:rFonts w:hint="eastAsia"/>
          <w:sz w:val="24"/>
          <w:lang w:val="fr-CH"/>
        </w:rPr>
        <w:t>（九）主管部门依照法律、法规认定的其他情形。</w:t>
      </w:r>
    </w:p>
    <w:p>
      <w:pPr>
        <w:spacing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60" w:lineRule="exact"/>
        <w:ind w:firstLine="480" w:firstLineChars="200"/>
        <w:rPr>
          <w:sz w:val="24"/>
          <w:lang w:val="fr-CH"/>
        </w:rPr>
      </w:pPr>
      <w:r>
        <w:rPr>
          <w:rFonts w:hint="eastAsia"/>
          <w:sz w:val="24"/>
          <w:lang w:val="fr-CH"/>
        </w:rPr>
        <w:t>四、本公司已充分知悉政府采购违法、违规行为的法律后果。</w:t>
      </w:r>
    </w:p>
    <w:p>
      <w:pPr>
        <w:spacing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line="560" w:lineRule="exact"/>
        <w:rPr>
          <w:sz w:val="24"/>
          <w:lang w:val="fr-CH"/>
        </w:rPr>
      </w:pPr>
      <w:r>
        <w:rPr>
          <w:sz w:val="24"/>
          <w:lang w:val="fr-CH"/>
        </w:rPr>
        <w:t xml:space="preserve">                                                                                              </w:t>
      </w:r>
    </w:p>
    <w:p>
      <w:pPr>
        <w:spacing w:line="560" w:lineRule="exact"/>
        <w:rPr>
          <w:sz w:val="24"/>
          <w:lang w:val="fr-CH"/>
        </w:rPr>
      </w:pPr>
      <w:r>
        <w:rPr>
          <w:sz w:val="24"/>
          <w:lang w:val="fr-CH"/>
        </w:rPr>
        <w:t xml:space="preserve">                                                                             </w:t>
      </w:r>
    </w:p>
    <w:p>
      <w:pPr>
        <w:spacing w:line="560" w:lineRule="exact"/>
        <w:rPr>
          <w:sz w:val="24"/>
          <w:lang w:val="fr-CH"/>
        </w:rPr>
      </w:pPr>
      <w:r>
        <w:rPr>
          <w:rFonts w:hint="eastAsia"/>
          <w:sz w:val="24"/>
          <w:lang w:val="fr-CH"/>
        </w:rPr>
        <w:t>负责人/投标授权代表签名：</w:t>
      </w:r>
    </w:p>
    <w:p>
      <w:pPr>
        <w:spacing w:line="560" w:lineRule="exact"/>
        <w:rPr>
          <w:sz w:val="24"/>
          <w:lang w:val="fr-CH"/>
        </w:rPr>
      </w:pPr>
      <w:r>
        <w:rPr>
          <w:rFonts w:hint="eastAsia"/>
          <w:sz w:val="24"/>
          <w:lang w:val="fr-CH"/>
        </w:rPr>
        <w:t>知悉人（公章）：</w:t>
      </w:r>
    </w:p>
    <w:p>
      <w:pPr>
        <w:spacing w:line="560" w:lineRule="exact"/>
        <w:rPr>
          <w:sz w:val="24"/>
          <w:lang w:val="fr-CH"/>
        </w:rPr>
      </w:pPr>
      <w:r>
        <w:rPr>
          <w:rFonts w:hint="eastAsia"/>
          <w:sz w:val="24"/>
          <w:lang w:val="fr-CH"/>
        </w:rPr>
        <w:t>日期：</w:t>
      </w:r>
    </w:p>
    <w:p>
      <w:pPr>
        <w:pStyle w:val="6"/>
        <w:spacing w:after="0"/>
        <w:rPr>
          <w:lang w:val="fr-CH"/>
        </w:rPr>
      </w:pPr>
    </w:p>
    <w:p>
      <w:pPr>
        <w:tabs>
          <w:tab w:val="left" w:pos="640"/>
          <w:tab w:val="left" w:pos="1260"/>
          <w:tab w:val="left" w:pos="1418"/>
        </w:tabs>
        <w:spacing w:line="360" w:lineRule="auto"/>
        <w:jc w:val="center"/>
        <w:rPr>
          <w:rFonts w:hint="eastAsia"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6、关于资格的声明函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pStyle w:val="11"/>
        <w:spacing w:line="360" w:lineRule="auto"/>
        <w:jc w:val="center"/>
        <w:rPr>
          <w:rFonts w:hint="eastAsia" w:hAnsi="宋体" w:cs="宋体"/>
          <w:sz w:val="24"/>
        </w:rPr>
      </w:pPr>
      <w:r>
        <w:rPr>
          <w:rFonts w:hint="eastAsia" w:hAnsi="宋体" w:cs="宋体"/>
          <w:sz w:val="24"/>
        </w:rPr>
        <w:t xml:space="preserve">                投标人名称（投标人法人公章）：</w:t>
      </w:r>
    </w:p>
    <w:p>
      <w:pPr>
        <w:spacing w:line="360" w:lineRule="auto"/>
        <w:jc w:val="center"/>
        <w:rPr>
          <w:rFonts w:hint="eastAsia"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hint="eastAsia" w:ascii="宋体" w:hAnsi="宋体" w:cs="宋体"/>
          <w:sz w:val="24"/>
          <w:lang w:val="fr-CH"/>
        </w:rPr>
      </w:pPr>
    </w:p>
    <w:p>
      <w:pPr>
        <w:spacing w:line="360" w:lineRule="auto"/>
        <w:jc w:val="center"/>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7、企业诚信声明与承诺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1"/>
        <w:spacing w:line="360" w:lineRule="auto"/>
        <w:jc w:val="center"/>
        <w:rPr>
          <w:rFonts w:hint="eastAsia" w:hAnsi="宋体" w:cs="宋体"/>
          <w:sz w:val="24"/>
        </w:rPr>
      </w:pPr>
      <w:r>
        <w:rPr>
          <w:rFonts w:hint="eastAsia" w:hAnsi="宋体" w:cs="宋体"/>
          <w:sz w:val="24"/>
        </w:rPr>
        <w:t xml:space="preserve">                                  承诺日期：    年  月  日</w:t>
      </w:r>
    </w:p>
    <w:p>
      <w:pPr>
        <w:pStyle w:val="11"/>
        <w:spacing w:line="360" w:lineRule="auto"/>
        <w:jc w:val="left"/>
        <w:rPr>
          <w:rFonts w:hint="eastAsia" w:hAnsi="宋体" w:cs="宋体"/>
          <w:sz w:val="24"/>
        </w:rPr>
      </w:pPr>
    </w:p>
    <w:p>
      <w:pPr>
        <w:pStyle w:val="11"/>
        <w:spacing w:line="360" w:lineRule="auto"/>
        <w:jc w:val="left"/>
        <w:rPr>
          <w:rFonts w:hint="eastAsia" w:hAnsi="宋体" w:cs="宋体"/>
          <w:sz w:val="24"/>
        </w:rPr>
      </w:pPr>
    </w:p>
    <w:p>
      <w:pPr>
        <w:spacing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6"/>
        <w:spacing w:after="0" w:line="360" w:lineRule="auto"/>
        <w:rPr>
          <w:lang w:val="fr-CH"/>
        </w:rPr>
      </w:pPr>
    </w:p>
    <w:p>
      <w:pPr>
        <w:rPr>
          <w:lang w:val="fr-CH"/>
        </w:rPr>
      </w:pPr>
    </w:p>
    <w:p>
      <w:pPr>
        <w:pStyle w:val="30"/>
        <w:ind w:firstLine="420"/>
        <w:rPr>
          <w:lang w:val="fr-CH"/>
        </w:rPr>
      </w:pPr>
    </w:p>
    <w:p>
      <w:pPr>
        <w:pStyle w:val="30"/>
        <w:ind w:firstLine="420"/>
        <w:rPr>
          <w:lang w:val="fr-CH"/>
        </w:rPr>
      </w:pPr>
    </w:p>
    <w:p>
      <w:pPr>
        <w:pStyle w:val="30"/>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cs="宋体"/>
          <w:b/>
          <w:sz w:val="24"/>
        </w:rPr>
      </w:pPr>
      <w:r>
        <w:rPr>
          <w:rFonts w:hint="eastAsia" w:ascii="宋体" w:hAnsi="宋体" w:cs="宋体"/>
          <w:b/>
          <w:sz w:val="24"/>
        </w:rPr>
        <w:t>8、法定代表人证明书</w:t>
      </w:r>
    </w:p>
    <w:p>
      <w:pPr>
        <w:spacing w:line="360" w:lineRule="auto"/>
        <w:rPr>
          <w:rFonts w:hint="eastAsia" w:ascii="宋体" w:hAnsi="宋体" w:cs="宋体"/>
          <w:sz w:val="24"/>
          <w:u w:val="single"/>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spacing w:line="360" w:lineRule="auto"/>
        <w:rPr>
          <w:rFonts w:hint="eastAsia" w:ascii="宋体" w:hAnsi="宋体" w:cs="宋体"/>
          <w:sz w:val="24"/>
        </w:rPr>
      </w:pPr>
    </w:p>
    <w:p>
      <w:pPr>
        <w:tabs>
          <w:tab w:val="left" w:pos="3780"/>
        </w:tabs>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rPr>
          <w:rFonts w:hint="eastAsia" w:ascii="宋体" w:hAnsi="宋体" w:cs="宋体"/>
          <w:b/>
          <w:bCs/>
          <w:sz w:val="24"/>
        </w:rPr>
      </w:pPr>
      <w:r>
        <w:rPr>
          <w:rFonts w:hint="eastAsia" w:ascii="宋体" w:hAnsi="宋体" w:cs="宋体"/>
          <w:b/>
          <w:bCs/>
          <w:sz w:val="24"/>
        </w:rPr>
        <w:t>法定代表人/单位负责人（签字或盖章）：</w:t>
      </w:r>
    </w:p>
    <w:p>
      <w:pPr>
        <w:spacing w:line="360" w:lineRule="auto"/>
        <w:jc w:val="left"/>
        <w:rPr>
          <w:rFonts w:hint="eastAsia" w:ascii="宋体" w:hAnsi="宋体" w:cs="宋体"/>
          <w:szCs w:val="21"/>
        </w:rPr>
      </w:pPr>
    </w:p>
    <w:p>
      <w:pPr>
        <w:rPr>
          <w:rFonts w:hint="eastAsia" w:ascii="宋体" w:hAnsi="宋体" w:cs="宋体"/>
          <w:szCs w:val="21"/>
        </w:rPr>
      </w:pPr>
    </w:p>
    <w:p/>
    <w:p>
      <w:pPr>
        <w:spacing w:line="360" w:lineRule="auto"/>
        <w:jc w:val="left"/>
        <w:rPr>
          <w:rFonts w:hint="eastAsia"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rPr>
          <w:rFonts w:hint="eastAsia" w:hAnsi="宋体" w:cs="宋体"/>
          <w:b/>
          <w:sz w:val="24"/>
        </w:rPr>
      </w:pPr>
      <w:r>
        <w:rPr>
          <w:rFonts w:hint="eastAsia" w:hAnsi="宋体" w:cs="宋体"/>
          <w:b/>
          <w:sz w:val="24"/>
        </w:rPr>
        <w:br w:type="page"/>
      </w:r>
    </w:p>
    <w:p>
      <w:pPr>
        <w:pStyle w:val="11"/>
        <w:spacing w:line="360" w:lineRule="auto"/>
        <w:jc w:val="center"/>
        <w:rPr>
          <w:rFonts w:hint="eastAsia" w:hAnsi="宋体" w:cs="宋体"/>
          <w:b/>
          <w:sz w:val="24"/>
        </w:rPr>
      </w:pPr>
      <w:r>
        <w:rPr>
          <w:rFonts w:hint="eastAsia" w:hAnsi="宋体" w:cs="宋体"/>
          <w:b/>
          <w:sz w:val="24"/>
        </w:rPr>
        <w:t>9、法定代表人/单位负责人授权书</w:t>
      </w:r>
    </w:p>
    <w:p>
      <w:pPr>
        <w:pStyle w:val="11"/>
        <w:spacing w:line="360" w:lineRule="auto"/>
        <w:rPr>
          <w:rFonts w:hint="eastAsia" w:hAnsi="宋体" w:cs="宋体"/>
          <w:sz w:val="24"/>
        </w:rPr>
      </w:pPr>
    </w:p>
    <w:p>
      <w:pPr>
        <w:pStyle w:val="11"/>
        <w:spacing w:line="360" w:lineRule="auto"/>
        <w:rPr>
          <w:rFonts w:hint="eastAsia" w:hAnsi="宋体" w:cs="宋体"/>
          <w:sz w:val="24"/>
        </w:rPr>
      </w:pPr>
      <w:r>
        <w:rPr>
          <w:rFonts w:hint="eastAsia" w:hAnsi="宋体" w:cs="宋体"/>
          <w:b/>
          <w:sz w:val="24"/>
        </w:rPr>
        <w:t>深圳市前海深港现代服务业合作区管理局：</w:t>
      </w:r>
    </w:p>
    <w:p>
      <w:pPr>
        <w:pStyle w:val="11"/>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1"/>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hint="eastAsia" w:ascii="宋体" w:hAnsi="宋体" w:cs="宋体"/>
          <w:b/>
          <w:bCs/>
          <w:sz w:val="24"/>
        </w:rPr>
      </w:pPr>
      <w:r>
        <w:rPr>
          <w:rFonts w:hint="eastAsia" w:ascii="宋体" w:hAnsi="宋体" w:cs="宋体"/>
          <w:b/>
          <w:bCs/>
          <w:sz w:val="24"/>
        </w:rPr>
        <w:t>法定代表人/单位负责人（签字或盖章）：</w:t>
      </w:r>
    </w:p>
    <w:p>
      <w:pPr>
        <w:spacing w:line="360" w:lineRule="auto"/>
        <w:jc w:val="left"/>
        <w:rPr>
          <w:rFonts w:hint="eastAsia"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hint="eastAsia" w:ascii="宋体" w:hAnsi="宋体" w:cs="宋体"/>
          <w:b/>
          <w:sz w:val="24"/>
        </w:rPr>
      </w:pPr>
    </w:p>
    <w:p>
      <w:pPr>
        <w:pStyle w:val="6"/>
        <w:spacing w:after="0"/>
        <w:rPr>
          <w:rFonts w:hint="eastAsia" w:ascii="宋体" w:hAnsi="宋体" w:cs="宋体"/>
          <w:b/>
          <w:sz w:val="24"/>
        </w:rPr>
      </w:pPr>
    </w:p>
    <w:p>
      <w:pPr>
        <w:rPr>
          <w:rFonts w:hint="eastAsia" w:ascii="宋体" w:hAnsi="宋体" w:cs="宋体"/>
          <w:b/>
          <w:sz w:val="24"/>
        </w:rPr>
      </w:pPr>
    </w:p>
    <w:p>
      <w:pPr>
        <w:pStyle w:val="6"/>
        <w:spacing w:after="0"/>
        <w:rPr>
          <w:rFonts w:hint="eastAsia" w:ascii="宋体" w:hAnsi="宋体" w:cs="宋体"/>
          <w:b/>
          <w:sz w:val="24"/>
        </w:rPr>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jc w:val="left"/>
        <w:rPr>
          <w:rFonts w:hint="eastAsia" w:ascii="宋体" w:hAnsi="宋体" w:cs="宋体"/>
          <w:b/>
          <w:bCs/>
          <w:sz w:val="24"/>
        </w:rPr>
      </w:pPr>
      <w:r>
        <w:rPr>
          <w:rFonts w:hint="eastAsia" w:ascii="宋体" w:hAnsi="宋体" w:cs="宋体"/>
          <w:b/>
          <w:bCs/>
          <w:sz w:val="24"/>
        </w:rPr>
        <w:br w:type="page"/>
      </w: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承诺日期：</w:t>
      </w:r>
    </w:p>
    <w:p>
      <w:pPr>
        <w:pStyle w:val="6"/>
        <w:spacing w:after="0" w:line="360" w:lineRule="auto"/>
        <w:rPr>
          <w:lang w:val="fr-CH"/>
        </w:rPr>
      </w:pPr>
    </w:p>
    <w:p>
      <w:pPr>
        <w:tabs>
          <w:tab w:val="left" w:pos="640"/>
          <w:tab w:val="left" w:pos="1260"/>
          <w:tab w:val="left" w:pos="1418"/>
        </w:tabs>
        <w:spacing w:line="360" w:lineRule="auto"/>
        <w:rPr>
          <w:rFonts w:hint="eastAsia" w:ascii="宋体" w:hAnsi="宋体" w:cs="宋体"/>
          <w:sz w:val="24"/>
          <w:lang w:val="fr-CH"/>
        </w:rPr>
      </w:pPr>
    </w:p>
    <w:p>
      <w:pPr>
        <w:tabs>
          <w:tab w:val="left" w:pos="640"/>
          <w:tab w:val="left" w:pos="1260"/>
          <w:tab w:val="left" w:pos="1418"/>
        </w:tabs>
        <w:spacing w:line="360" w:lineRule="auto"/>
        <w:rPr>
          <w:rFonts w:hint="eastAsia"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投标人简介</w:t>
      </w:r>
    </w:p>
    <w:p>
      <w:pPr>
        <w:pStyle w:val="5"/>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5"/>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3"/>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tcBorders>
            <w:vAlign w:val="center"/>
          </w:tcPr>
          <w:p>
            <w:pPr>
              <w:jc w:val="center"/>
              <w:rPr>
                <w:rFonts w:hint="eastAsia" w:ascii="宋体" w:hAnsi="宋体" w:cs="宋体"/>
                <w:szCs w:val="21"/>
              </w:rPr>
            </w:pPr>
          </w:p>
        </w:tc>
        <w:tc>
          <w:tcPr>
            <w:tcW w:w="1500" w:type="dxa"/>
            <w:tcBorders>
              <w:top w:val="single" w:color="auto" w:sz="4" w:space="0"/>
            </w:tcBorders>
            <w:vAlign w:val="center"/>
          </w:tcPr>
          <w:p>
            <w:pPr>
              <w:jc w:val="center"/>
              <w:rPr>
                <w:rFonts w:hint="eastAsia" w:ascii="宋体" w:hAnsi="宋体" w:cs="宋体"/>
                <w:szCs w:val="21"/>
              </w:rPr>
            </w:pPr>
          </w:p>
        </w:tc>
        <w:tc>
          <w:tcPr>
            <w:tcW w:w="1485"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pPr>
              <w:pStyle w:val="5"/>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w:t>
      </w:r>
      <w:r>
        <w:rPr>
          <w:rFonts w:hint="eastAsia" w:ascii="宋体" w:hAnsi="宋体" w:cs="宋体"/>
          <w:b/>
          <w:bCs/>
          <w:sz w:val="24"/>
          <w:lang w:val="fr-CH"/>
        </w:rPr>
        <w:t>、项目经验（格式自拟）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3</w:t>
      </w:r>
      <w:r>
        <w:rPr>
          <w:rFonts w:hint="eastAsia" w:ascii="宋体" w:hAnsi="宋体" w:cs="宋体"/>
          <w:b/>
          <w:bCs/>
          <w:sz w:val="24"/>
          <w:lang w:val="fr-CH"/>
        </w:rPr>
        <w:t>、拟安排的项目团队成员情况（不含负责人）（格式自拟）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4</w:t>
      </w:r>
      <w:r>
        <w:rPr>
          <w:rFonts w:hint="eastAsia" w:ascii="宋体" w:hAnsi="宋体" w:cs="宋体"/>
          <w:b/>
          <w:bCs/>
          <w:sz w:val="24"/>
          <w:lang w:val="fr-CH"/>
        </w:rPr>
        <w:t>、项目负责人情况（格式自拟）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5</w:t>
      </w:r>
      <w:r>
        <w:rPr>
          <w:rFonts w:hint="eastAsia" w:ascii="宋体" w:hAnsi="宋体" w:cs="宋体"/>
          <w:b/>
          <w:bCs/>
          <w:sz w:val="24"/>
          <w:lang w:val="fr-CH"/>
        </w:rPr>
        <w:t>、承诺服务响应时间（格式自拟）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16、获奖情况（格式自拟）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7</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hint="eastAsia" w:ascii="宋体" w:hAnsi="宋体" w:cs="宋体"/>
          <w:b/>
          <w:bCs/>
          <w:sz w:val="24"/>
          <w:lang w:val="fr-CH"/>
        </w:rPr>
      </w:pPr>
    </w:p>
    <w:p>
      <w:pPr>
        <w:tabs>
          <w:tab w:val="left" w:pos="640"/>
          <w:tab w:val="left" w:pos="840"/>
          <w:tab w:val="left" w:pos="1260"/>
          <w:tab w:val="left" w:pos="1418"/>
        </w:tabs>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line="360" w:lineRule="auto"/>
        <w:jc w:val="center"/>
        <w:rPr>
          <w:rFonts w:hint="eastAsia" w:ascii="宋体" w:hAnsi="宋体" w:cs="宋体"/>
          <w:b/>
          <w:bCs/>
          <w:sz w:val="24"/>
          <w:lang w:val="fr-CH"/>
        </w:rPr>
      </w:pPr>
    </w:p>
    <w:p>
      <w:pPr>
        <w:spacing w:line="360" w:lineRule="auto"/>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line="360" w:lineRule="auto"/>
        <w:rPr>
          <w:rFonts w:hint="eastAsia" w:ascii="宋体" w:hAnsi="宋体" w:cs="宋体"/>
          <w:sz w:val="24"/>
        </w:rPr>
      </w:pPr>
      <w:r>
        <w:rPr>
          <w:rFonts w:hint="eastAsia" w:ascii="宋体" w:hAnsi="宋体" w:cs="宋体"/>
          <w:sz w:val="24"/>
        </w:rPr>
        <w:t>投标人名称____________________          招标编号____________________</w:t>
      </w:r>
    </w:p>
    <w:p>
      <w:pPr>
        <w:spacing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2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3507" w:type="dxa"/>
            <w:vAlign w:val="center"/>
          </w:tcPr>
          <w:p>
            <w:pPr>
              <w:spacing w:line="360" w:lineRule="auto"/>
              <w:rPr>
                <w:rFonts w:hint="eastAsia"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hint="eastAsia" w:ascii="宋体" w:hAnsi="宋体" w:cs="宋体"/>
                <w:bCs/>
                <w:sz w:val="24"/>
              </w:rPr>
            </w:pPr>
          </w:p>
        </w:tc>
      </w:tr>
    </w:tbl>
    <w:p>
      <w:pPr>
        <w:spacing w:line="360" w:lineRule="auto"/>
        <w:rPr>
          <w:rFonts w:hint="eastAsia" w:ascii="宋体" w:hAnsi="宋体" w:cs="宋体"/>
          <w:bCs/>
          <w:sz w:val="24"/>
        </w:rPr>
      </w:pPr>
    </w:p>
    <w:p>
      <w:pPr>
        <w:spacing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bCs/>
          <w:sz w:val="24"/>
        </w:rPr>
      </w:pPr>
    </w:p>
    <w:p>
      <w:pPr>
        <w:pStyle w:val="11"/>
        <w:spacing w:line="360" w:lineRule="auto"/>
        <w:rPr>
          <w:rFonts w:hint="eastAsia" w:hAnsi="宋体" w:cs="宋体"/>
          <w:bCs/>
          <w:sz w:val="24"/>
        </w:rPr>
      </w:pPr>
    </w:p>
    <w:p>
      <w:pPr>
        <w:pStyle w:val="11"/>
        <w:spacing w:line="360" w:lineRule="auto"/>
        <w:ind w:firstLine="5760" w:firstLineChars="2400"/>
        <w:rPr>
          <w:rFonts w:hint="eastAsia" w:hAnsi="宋体" w:cs="宋体"/>
          <w:bCs/>
          <w:sz w:val="24"/>
        </w:rPr>
      </w:pPr>
      <w:r>
        <w:rPr>
          <w:rFonts w:hint="eastAsia" w:hAnsi="宋体" w:cs="宋体"/>
          <w:bCs/>
          <w:sz w:val="24"/>
        </w:rPr>
        <w:t>供应商：（公章）</w:t>
      </w:r>
    </w:p>
    <w:p>
      <w:pPr>
        <w:spacing w:line="360" w:lineRule="auto"/>
        <w:ind w:firstLine="5589" w:firstLineChars="2329"/>
        <w:rPr>
          <w:rFonts w:hint="eastAsia" w:ascii="宋体" w:hAnsi="宋体" w:cs="宋体"/>
          <w:bCs/>
          <w:sz w:val="24"/>
        </w:rPr>
      </w:pPr>
      <w:r>
        <w:rPr>
          <w:rFonts w:hint="eastAsia" w:ascii="宋体" w:hAnsi="宋体" w:cs="宋体"/>
          <w:bCs/>
          <w:sz w:val="24"/>
        </w:rPr>
        <w:t>日期：  年   月  日</w:t>
      </w:r>
    </w:p>
    <w:p>
      <w:pPr>
        <w:pStyle w:val="6"/>
        <w:spacing w:after="0" w:line="360" w:lineRule="auto"/>
        <w:rPr>
          <w:lang w:val="fr-CH"/>
        </w:rPr>
      </w:pPr>
    </w:p>
    <w:p>
      <w:pPr>
        <w:spacing w:line="360" w:lineRule="auto"/>
        <w:rPr>
          <w:rFonts w:hint="eastAsia" w:ascii="宋体" w:hAnsi="宋体" w:cs="宋体"/>
          <w:b/>
          <w:bCs/>
          <w:sz w:val="24"/>
          <w:lang w:val="fr-CH"/>
        </w:rPr>
      </w:pPr>
      <w:r>
        <w:rPr>
          <w:rFonts w:hint="eastAsia" w:ascii="宋体" w:hAnsi="宋体" w:cs="宋体"/>
          <w:sz w:val="24"/>
          <w:lang w:val="sq-AL"/>
        </w:rPr>
        <w:br w:type="page"/>
      </w:r>
      <w:r>
        <w:rPr>
          <w:rFonts w:hint="eastAsia" w:ascii="宋体" w:hAnsi="宋体" w:cs="宋体"/>
          <w:b/>
          <w:bCs/>
          <w:sz w:val="24"/>
          <w:lang w:val="fr-CH"/>
        </w:rPr>
        <w:t>2、项目实施方案（格式自拟）</w:t>
      </w:r>
    </w:p>
    <w:p>
      <w:pPr>
        <w:spacing w:line="360" w:lineRule="auto"/>
        <w:rPr>
          <w:rFonts w:hint="eastAsia" w:ascii="宋体" w:hAnsi="宋体" w:cs="宋体"/>
          <w:b/>
          <w:bCs/>
          <w:sz w:val="24"/>
          <w:lang w:val="fr-CH"/>
        </w:rPr>
      </w:pPr>
      <w:r>
        <w:rPr>
          <w:rFonts w:hint="eastAsia" w:ascii="宋体" w:hAnsi="宋体" w:cs="宋体"/>
          <w:b/>
          <w:bCs/>
          <w:sz w:val="24"/>
          <w:lang w:val="fr-CH"/>
        </w:rPr>
        <w:t>3、项目难点重点分析及合理化建议（格式自拟）</w:t>
      </w:r>
    </w:p>
    <w:p>
      <w:pPr>
        <w:spacing w:line="360" w:lineRule="auto"/>
        <w:rPr>
          <w:rFonts w:hint="eastAsia" w:ascii="宋体" w:hAnsi="宋体" w:cs="宋体"/>
          <w:b/>
          <w:bCs/>
          <w:sz w:val="24"/>
          <w:lang w:val="fr-CH"/>
        </w:rPr>
      </w:pPr>
      <w:r>
        <w:rPr>
          <w:rFonts w:hint="eastAsia" w:ascii="宋体" w:hAnsi="宋体" w:cs="宋体"/>
          <w:b/>
          <w:bCs/>
          <w:sz w:val="24"/>
          <w:lang w:val="fr-CH"/>
        </w:rPr>
        <w:t>4、质量和时间保障措施（格式自拟）</w:t>
      </w:r>
    </w:p>
    <w:p>
      <w:pPr>
        <w:spacing w:line="360" w:lineRule="auto"/>
        <w:rPr>
          <w:rFonts w:hint="eastAsia" w:ascii="宋体" w:hAnsi="宋体" w:cs="宋体"/>
          <w:b/>
          <w:bCs/>
          <w:sz w:val="24"/>
          <w:lang w:val="fr-CH"/>
        </w:rPr>
      </w:pPr>
      <w:r>
        <w:rPr>
          <w:rFonts w:hint="eastAsia" w:ascii="宋体" w:hAnsi="宋体" w:cs="宋体"/>
          <w:b/>
          <w:bCs/>
          <w:sz w:val="24"/>
          <w:lang w:val="fr-CH"/>
        </w:rPr>
        <w:t>5、后续服务（格式自拟）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6</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hint="eastAsia" w:ascii="宋体" w:hAnsi="宋体"/>
          <w:color w:val="000000"/>
          <w:szCs w:val="21"/>
        </w:rPr>
      </w:pPr>
    </w:p>
    <w:p>
      <w:pPr>
        <w:spacing w:line="440" w:lineRule="exact"/>
        <w:jc w:val="left"/>
        <w:rPr>
          <w:rFonts w:hint="eastAsia"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olor w:val="000000"/>
          <w:szCs w:val="21"/>
        </w:rPr>
      </w:pPr>
      <w:r>
        <w:rPr>
          <w:rFonts w:hint="eastAsia" w:ascii="宋体" w:hAnsi="宋体"/>
          <w:color w:val="000000"/>
          <w:szCs w:val="21"/>
        </w:rPr>
        <w:t>3、其他招标文件要求和投标人认为有必要的内容</w:t>
      </w:r>
    </w:p>
    <w:p>
      <w:pPr>
        <w:pStyle w:val="5"/>
      </w:pP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hint="eastAsia" w:ascii="宋体" w:hAnsi="宋体" w:cs="宋体"/>
          <w:b/>
          <w:bCs/>
          <w:sz w:val="24"/>
        </w:rPr>
      </w:pPr>
      <w:r>
        <w:rPr>
          <w:rFonts w:hint="eastAsia" w:ascii="宋体" w:hAnsi="宋体" w:cs="宋体"/>
          <w:sz w:val="24"/>
          <w:lang w:val="fr-CH"/>
        </w:rPr>
        <w:br w:type="page"/>
      </w:r>
      <w:bookmarkEnd w:id="31"/>
      <w:bookmarkStart w:id="36" w:name="_Toc6251"/>
      <w:bookmarkStart w:id="37" w:name="_Toc3166"/>
      <w:r>
        <w:rPr>
          <w:rFonts w:hint="eastAsia" w:ascii="宋体" w:hAnsi="宋体" w:cs="宋体"/>
          <w:b/>
          <w:bCs/>
          <w:sz w:val="24"/>
        </w:rPr>
        <w:t>附件：相关政策</w:t>
      </w:r>
      <w:bookmarkEnd w:id="36"/>
      <w:bookmarkEnd w:id="37"/>
    </w:p>
    <w:p>
      <w:pPr>
        <w:tabs>
          <w:tab w:val="left" w:pos="360"/>
        </w:tabs>
        <w:spacing w:line="360" w:lineRule="auto"/>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after="0" w:line="360" w:lineRule="auto"/>
        <w:rPr>
          <w:rFonts w:hint="eastAsia" w:ascii="宋体" w:hAnsi="宋体" w:cs="宋体"/>
          <w:sz w:val="24"/>
        </w:rPr>
      </w:pP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hint="eastAsia" w:ascii="宋体" w:hAnsi="宋体" w:cs="宋体"/>
          <w:kern w:val="0"/>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after="0" w:line="360" w:lineRule="auto"/>
        <w:ind w:firstLine="480" w:firstLineChars="200"/>
        <w:rPr>
          <w:rFonts w:hint="eastAsia"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after="0" w:line="360" w:lineRule="auto"/>
        <w:rPr>
          <w:rFonts w:hint="eastAsia" w:ascii="宋体" w:hAnsi="宋体" w:cs="宋体"/>
          <w:sz w:val="24"/>
        </w:rPr>
      </w:pP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after="0" w:line="360" w:lineRule="auto"/>
        <w:ind w:firstLine="960" w:firstLineChars="400"/>
        <w:rPr>
          <w:rFonts w:hint="eastAsia"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after="0"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line="360" w:lineRule="auto"/>
        <w:jc w:val="center"/>
        <w:rPr>
          <w:rFonts w:hint="eastAsia"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after="0"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after="0" w:line="360" w:lineRule="auto"/>
        <w:ind w:left="4200" w:leftChars="2000"/>
        <w:rPr>
          <w:rFonts w:hint="eastAsia"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after="0" w:line="360" w:lineRule="auto"/>
        <w:jc w:val="left"/>
        <w:rPr>
          <w:rFonts w:hint="eastAsia"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line="360" w:lineRule="auto"/>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after="0"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after="0" w:line="360" w:lineRule="auto"/>
        <w:ind w:left="4200" w:leftChars="2000"/>
        <w:rPr>
          <w:rFonts w:hint="eastAsia" w:ascii="宋体" w:hAnsi="宋体" w:cs="宋体"/>
          <w:spacing w:val="-2"/>
          <w:sz w:val="24"/>
        </w:rPr>
      </w:pPr>
    </w:p>
    <w:p>
      <w:pPr>
        <w:pStyle w:val="6"/>
        <w:tabs>
          <w:tab w:val="left" w:pos="562"/>
          <w:tab w:val="left" w:pos="3372"/>
          <w:tab w:val="left" w:pos="3653"/>
        </w:tabs>
        <w:spacing w:after="0" w:line="360" w:lineRule="auto"/>
        <w:ind w:left="4200" w:leftChars="2000"/>
        <w:rPr>
          <w:rFonts w:hint="eastAsia"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after="0" w:line="360" w:lineRule="auto"/>
        <w:rPr>
          <w:rFonts w:hint="eastAsia"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spacing w:after="0"/>
        <w:ind w:firstLine="480" w:firstLineChars="200"/>
        <w:rPr>
          <w:rFonts w:hint="eastAsia"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spacing w:after="0"/>
        <w:ind w:firstLine="480" w:firstLineChars="200"/>
        <w:rPr>
          <w:rFonts w:hint="eastAsia"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spacing w:after="0"/>
        <w:jc w:val="center"/>
        <w:rPr>
          <w:rFonts w:hint="eastAsia" w:ascii="宋体" w:hAnsi="宋体" w:cs="宋体"/>
          <w:b/>
          <w:bCs/>
          <w:sz w:val="24"/>
        </w:rPr>
      </w:pPr>
      <w:r>
        <w:rPr>
          <w:rFonts w:hint="eastAsia" w:ascii="宋体" w:hAnsi="宋体" w:cs="宋体"/>
          <w:b/>
          <w:bCs/>
          <w:sz w:val="24"/>
        </w:rPr>
        <w:t>面向中小企业预留项目明细</w:t>
      </w:r>
    </w:p>
    <w:tbl>
      <w:tblPr>
        <w:tblStyle w:val="22"/>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jc w:val="center"/>
              <w:rPr>
                <w:rFonts w:hint="eastAsia"/>
                <w:b/>
                <w:sz w:val="24"/>
                <w:szCs w:val="24"/>
              </w:rPr>
            </w:pPr>
            <w:r>
              <w:rPr>
                <w:rFonts w:hint="eastAsia"/>
                <w:b/>
                <w:sz w:val="24"/>
                <w:szCs w:val="24"/>
              </w:rPr>
              <w:t>序号</w:t>
            </w:r>
          </w:p>
        </w:tc>
        <w:tc>
          <w:tcPr>
            <w:tcW w:w="1866" w:type="dxa"/>
            <w:vAlign w:val="center"/>
          </w:tcPr>
          <w:p>
            <w:pPr>
              <w:pStyle w:val="32"/>
              <w:jc w:val="center"/>
              <w:rPr>
                <w:rFonts w:hint="eastAsia"/>
                <w:b/>
                <w:sz w:val="24"/>
                <w:szCs w:val="24"/>
              </w:rPr>
            </w:pPr>
            <w:r>
              <w:rPr>
                <w:rFonts w:hint="eastAsia"/>
                <w:b/>
                <w:sz w:val="24"/>
                <w:szCs w:val="24"/>
              </w:rPr>
              <w:t>项目名称</w:t>
            </w:r>
          </w:p>
        </w:tc>
        <w:tc>
          <w:tcPr>
            <w:tcW w:w="2010" w:type="dxa"/>
            <w:vAlign w:val="center"/>
          </w:tcPr>
          <w:p>
            <w:pPr>
              <w:pStyle w:val="32"/>
              <w:jc w:val="center"/>
              <w:rPr>
                <w:rFonts w:hint="eastAsia"/>
                <w:b/>
                <w:sz w:val="24"/>
                <w:szCs w:val="24"/>
              </w:rPr>
            </w:pPr>
            <w:r>
              <w:rPr>
                <w:rFonts w:hint="eastAsia"/>
                <w:b/>
                <w:sz w:val="24"/>
                <w:szCs w:val="24"/>
              </w:rPr>
              <w:t>预留选项</w:t>
            </w:r>
          </w:p>
        </w:tc>
        <w:tc>
          <w:tcPr>
            <w:tcW w:w="2296" w:type="dxa"/>
            <w:vAlign w:val="center"/>
          </w:tcPr>
          <w:p>
            <w:pPr>
              <w:pStyle w:val="32"/>
              <w:jc w:val="center"/>
              <w:rPr>
                <w:rFonts w:hint="eastAsia"/>
                <w:b/>
                <w:sz w:val="24"/>
                <w:szCs w:val="24"/>
              </w:rPr>
            </w:pPr>
            <w:r>
              <w:rPr>
                <w:rFonts w:hint="eastAsia"/>
                <w:b/>
                <w:sz w:val="24"/>
                <w:szCs w:val="24"/>
              </w:rPr>
              <w:t>面向中小企业采购金额</w:t>
            </w:r>
          </w:p>
        </w:tc>
        <w:tc>
          <w:tcPr>
            <w:tcW w:w="1784" w:type="dxa"/>
            <w:vAlign w:val="center"/>
          </w:tcPr>
          <w:p>
            <w:pPr>
              <w:pStyle w:val="32"/>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2"/>
              <w:jc w:val="center"/>
              <w:rPr>
                <w:rFonts w:hint="eastAsia"/>
                <w:sz w:val="24"/>
                <w:szCs w:val="24"/>
              </w:rPr>
            </w:pPr>
          </w:p>
        </w:tc>
        <w:tc>
          <w:tcPr>
            <w:tcW w:w="1866" w:type="dxa"/>
            <w:tcBorders>
              <w:bottom w:val="nil"/>
            </w:tcBorders>
            <w:vAlign w:val="center"/>
          </w:tcPr>
          <w:p>
            <w:pPr>
              <w:pStyle w:val="32"/>
              <w:jc w:val="center"/>
              <w:rPr>
                <w:rFonts w:hint="eastAsia"/>
                <w:sz w:val="24"/>
                <w:szCs w:val="24"/>
              </w:rPr>
            </w:pPr>
          </w:p>
        </w:tc>
        <w:tc>
          <w:tcPr>
            <w:tcW w:w="2010" w:type="dxa"/>
            <w:tcBorders>
              <w:bottom w:val="nil"/>
            </w:tcBorders>
            <w:vAlign w:val="center"/>
          </w:tcPr>
          <w:p>
            <w:pPr>
              <w:pStyle w:val="32"/>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2"/>
              <w:jc w:val="center"/>
              <w:rPr>
                <w:rFonts w:hint="eastAsia"/>
                <w:sz w:val="24"/>
                <w:szCs w:val="24"/>
              </w:rPr>
            </w:pPr>
          </w:p>
        </w:tc>
        <w:tc>
          <w:tcPr>
            <w:tcW w:w="1784" w:type="dxa"/>
            <w:vMerge w:val="restart"/>
            <w:vAlign w:val="center"/>
          </w:tcPr>
          <w:p>
            <w:pPr>
              <w:pStyle w:val="32"/>
              <w:jc w:val="center"/>
              <w:rPr>
                <w:rFonts w:hint="eastAsia"/>
                <w:sz w:val="24"/>
                <w:szCs w:val="24"/>
              </w:rPr>
            </w:pPr>
          </w:p>
          <w:p>
            <w:pPr>
              <w:pStyle w:val="32"/>
              <w:jc w:val="center"/>
              <w:rPr>
                <w:rFonts w:hint="eastAsia"/>
                <w:sz w:val="24"/>
                <w:szCs w:val="24"/>
              </w:rPr>
            </w:pPr>
          </w:p>
          <w:p>
            <w:pPr>
              <w:pStyle w:val="32"/>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2"/>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2"/>
              <w:jc w:val="center"/>
              <w:rPr>
                <w:rFonts w:hint="eastAsia"/>
                <w:sz w:val="24"/>
                <w:szCs w:val="24"/>
              </w:rPr>
            </w:pPr>
          </w:p>
        </w:tc>
        <w:tc>
          <w:tcPr>
            <w:tcW w:w="2010" w:type="dxa"/>
            <w:tcBorders>
              <w:top w:val="nil"/>
            </w:tcBorders>
            <w:vAlign w:val="center"/>
          </w:tcPr>
          <w:p>
            <w:pPr>
              <w:pStyle w:val="32"/>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jc w:val="center"/>
              <w:rPr>
                <w:rFonts w:hint="eastAsia"/>
                <w:sz w:val="24"/>
                <w:szCs w:val="24"/>
              </w:rPr>
            </w:pPr>
            <w:r>
              <w:rPr>
                <w:rFonts w:hint="eastAsia"/>
                <w:sz w:val="24"/>
                <w:szCs w:val="24"/>
              </w:rPr>
              <w:t>……</w:t>
            </w:r>
          </w:p>
        </w:tc>
        <w:tc>
          <w:tcPr>
            <w:tcW w:w="1866" w:type="dxa"/>
            <w:vAlign w:val="center"/>
          </w:tcPr>
          <w:p>
            <w:pPr>
              <w:pStyle w:val="32"/>
              <w:jc w:val="center"/>
              <w:rPr>
                <w:rFonts w:hint="eastAsia"/>
                <w:sz w:val="24"/>
                <w:szCs w:val="24"/>
              </w:rPr>
            </w:pPr>
            <w:r>
              <w:rPr>
                <w:rFonts w:hint="eastAsia"/>
                <w:sz w:val="24"/>
                <w:szCs w:val="24"/>
              </w:rPr>
              <w:t>……</w:t>
            </w:r>
          </w:p>
        </w:tc>
        <w:tc>
          <w:tcPr>
            <w:tcW w:w="2010" w:type="dxa"/>
            <w:vAlign w:val="center"/>
          </w:tcPr>
          <w:p>
            <w:pPr>
              <w:pStyle w:val="32"/>
              <w:jc w:val="center"/>
              <w:rPr>
                <w:rFonts w:hint="eastAsia"/>
                <w:sz w:val="24"/>
                <w:szCs w:val="24"/>
              </w:rPr>
            </w:pPr>
            <w:r>
              <w:rPr>
                <w:rFonts w:hint="eastAsia"/>
                <w:sz w:val="24"/>
                <w:szCs w:val="24"/>
              </w:rPr>
              <w:t>……</w:t>
            </w:r>
          </w:p>
        </w:tc>
        <w:tc>
          <w:tcPr>
            <w:tcW w:w="2296" w:type="dxa"/>
            <w:vAlign w:val="center"/>
          </w:tcPr>
          <w:p>
            <w:pPr>
              <w:pStyle w:val="32"/>
              <w:jc w:val="center"/>
              <w:rPr>
                <w:rFonts w:hint="eastAsia"/>
                <w:sz w:val="24"/>
                <w:szCs w:val="24"/>
              </w:rPr>
            </w:pPr>
            <w:r>
              <w:rPr>
                <w:rFonts w:hint="eastAsia"/>
                <w:sz w:val="24"/>
                <w:szCs w:val="24"/>
              </w:rPr>
              <w:t>……</w:t>
            </w:r>
          </w:p>
        </w:tc>
        <w:tc>
          <w:tcPr>
            <w:tcW w:w="1784" w:type="dxa"/>
            <w:vAlign w:val="center"/>
          </w:tcPr>
          <w:p>
            <w:pPr>
              <w:pStyle w:val="32"/>
              <w:jc w:val="center"/>
              <w:rPr>
                <w:rFonts w:hint="eastAsia"/>
                <w:sz w:val="24"/>
                <w:szCs w:val="24"/>
              </w:rPr>
            </w:pPr>
            <w:r>
              <w:rPr>
                <w:rFonts w:hint="eastAsia"/>
                <w:sz w:val="24"/>
                <w:szCs w:val="24"/>
              </w:rPr>
              <w:t>……</w:t>
            </w:r>
          </w:p>
        </w:tc>
      </w:tr>
    </w:tbl>
    <w:p>
      <w:pPr>
        <w:pStyle w:val="6"/>
        <w:tabs>
          <w:tab w:val="left" w:pos="562"/>
          <w:tab w:val="left" w:pos="3372"/>
          <w:tab w:val="left" w:pos="3653"/>
        </w:tabs>
        <w:spacing w:after="0"/>
        <w:ind w:left="4220" w:right="1843"/>
        <w:rPr>
          <w:rFonts w:hint="eastAsia" w:ascii="宋体" w:hAnsi="宋体" w:cs="宋体"/>
          <w:sz w:val="24"/>
        </w:rPr>
      </w:pPr>
    </w:p>
    <w:p>
      <w:pPr>
        <w:pStyle w:val="6"/>
        <w:tabs>
          <w:tab w:val="left" w:pos="562"/>
          <w:tab w:val="left" w:pos="3372"/>
          <w:tab w:val="left" w:pos="3653"/>
        </w:tabs>
        <w:spacing w:after="0"/>
        <w:ind w:left="4220" w:right="1843"/>
        <w:rPr>
          <w:rFonts w:hint="eastAsia" w:ascii="宋体" w:hAnsi="宋体" w:cs="宋体"/>
          <w:sz w:val="24"/>
        </w:rPr>
      </w:pPr>
      <w:r>
        <w:rPr>
          <w:rFonts w:hint="eastAsia" w:ascii="宋体" w:hAnsi="宋体" w:cs="宋体"/>
          <w:sz w:val="24"/>
        </w:rPr>
        <w:t xml:space="preserve">部门（单位）名称： </w:t>
      </w:r>
    </w:p>
    <w:p>
      <w:pPr>
        <w:pStyle w:val="6"/>
        <w:tabs>
          <w:tab w:val="left" w:pos="562"/>
          <w:tab w:val="left" w:pos="3372"/>
          <w:tab w:val="left" w:pos="3653"/>
        </w:tabs>
        <w:spacing w:after="0"/>
        <w:ind w:left="4220" w:right="1843"/>
        <w:rPr>
          <w:rFonts w:hint="eastAsia" w:ascii="宋体" w:hAnsi="宋体" w:cs="宋体"/>
          <w:sz w:val="24"/>
        </w:rPr>
      </w:pPr>
      <w:r>
        <w:rPr>
          <w:rFonts w:hint="eastAsia" w:ascii="宋体" w:hAnsi="宋体" w:cs="宋体"/>
          <w:sz w:val="24"/>
        </w:rPr>
        <w:t>日期：</w:t>
      </w:r>
    </w:p>
    <w:p>
      <w:pPr>
        <w:pStyle w:val="6"/>
        <w:tabs>
          <w:tab w:val="left" w:pos="562"/>
          <w:tab w:val="left" w:pos="3372"/>
          <w:tab w:val="left" w:pos="3653"/>
        </w:tabs>
        <w:spacing w:after="0"/>
        <w:rPr>
          <w:rFonts w:hint="eastAsia" w:ascii="宋体" w:hAnsi="宋体" w:cs="宋体"/>
          <w:sz w:val="24"/>
        </w:rPr>
      </w:pPr>
    </w:p>
    <w:p>
      <w:pPr>
        <w:pStyle w:val="19"/>
        <w:spacing w:before="0" w:after="0"/>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6"/>
        <w:tabs>
          <w:tab w:val="left" w:pos="562"/>
          <w:tab w:val="left" w:pos="3372"/>
          <w:tab w:val="left" w:pos="3653"/>
        </w:tabs>
        <w:spacing w:after="0"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hint="eastAsia" w:ascii="宋体" w:hAnsi="宋体" w:cs="宋体"/>
          <w:sz w:val="24"/>
        </w:rPr>
      </w:pPr>
      <w:r>
        <w:rPr>
          <w:rFonts w:hint="eastAsia" w:ascii="宋体" w:hAnsi="宋体" w:cs="宋体"/>
          <w:sz w:val="24"/>
        </w:rPr>
        <w:t>工信部联企业〔2011〕300号</w:t>
      </w:r>
    </w:p>
    <w:p>
      <w:pPr>
        <w:spacing w:line="360" w:lineRule="auto"/>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hint="eastAsia"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hint="eastAsia"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hint="eastAsia" w:ascii="宋体" w:hAnsi="宋体" w:cs="宋体"/>
          <w:sz w:val="24"/>
        </w:rPr>
      </w:pPr>
      <w:r>
        <w:rPr>
          <w:rFonts w:hint="eastAsia" w:ascii="宋体" w:hAnsi="宋体" w:cs="宋体"/>
          <w:sz w:val="24"/>
        </w:rPr>
        <w:t>二○一一年六月十八日</w:t>
      </w:r>
    </w:p>
    <w:p>
      <w:pPr>
        <w:spacing w:line="360" w:lineRule="auto"/>
        <w:ind w:firstLine="480" w:firstLineChars="200"/>
        <w:rPr>
          <w:rFonts w:hint="eastAsia" w:ascii="宋体" w:hAnsi="宋体" w:cs="宋体"/>
          <w:sz w:val="24"/>
        </w:rPr>
      </w:pPr>
    </w:p>
    <w:p>
      <w:pPr>
        <w:pStyle w:val="6"/>
        <w:spacing w:after="0"/>
        <w:rPr>
          <w:rFonts w:hint="eastAsia" w:ascii="宋体" w:hAnsi="宋体" w:cs="宋体"/>
          <w:sz w:val="24"/>
        </w:rPr>
      </w:pPr>
    </w:p>
    <w:p>
      <w:pPr>
        <w:rPr>
          <w:rFonts w:hint="eastAsia" w:ascii="宋体" w:hAnsi="宋体" w:cs="宋体"/>
          <w:sz w:val="24"/>
        </w:rPr>
      </w:pPr>
    </w:p>
    <w:p>
      <w:pPr>
        <w:pStyle w:val="6"/>
        <w:spacing w:after="0"/>
        <w:rPr>
          <w:rFonts w:hint="eastAsia" w:ascii="宋体" w:hAnsi="宋体" w:cs="宋体"/>
          <w:sz w:val="24"/>
        </w:rPr>
      </w:pPr>
    </w:p>
    <w:p>
      <w:pPr>
        <w:rPr>
          <w:rFonts w:hint="eastAsia" w:ascii="宋体" w:hAnsi="宋体" w:cs="宋体"/>
          <w:sz w:val="24"/>
        </w:rPr>
      </w:pPr>
    </w:p>
    <w:p/>
    <w:p>
      <w:pPr>
        <w:pStyle w:val="6"/>
        <w:spacing w:after="0"/>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hint="eastAsia"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9"/>
        <w:spacing w:before="0" w:after="0"/>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pStyle w:val="6"/>
        <w:spacing w:after="0"/>
        <w:rPr>
          <w:rFonts w:hint="eastAsia" w:ascii="宋体" w:hAnsi="宋体" w:cs="宋体"/>
          <w:kern w:val="0"/>
          <w:sz w:val="24"/>
        </w:rPr>
      </w:pPr>
    </w:p>
    <w:p>
      <w:pPr>
        <w:rPr>
          <w:rFonts w:hint="eastAsia" w:ascii="宋体" w:hAnsi="宋体" w:cs="宋体"/>
          <w:kern w:val="0"/>
          <w:sz w:val="24"/>
        </w:rPr>
      </w:pPr>
    </w:p>
    <w:p>
      <w:pPr>
        <w:pStyle w:val="6"/>
        <w:spacing w:after="0"/>
        <w:rPr>
          <w:rFonts w:hint="eastAsia" w:ascii="宋体" w:hAnsi="宋体" w:cs="宋体"/>
          <w:kern w:val="0"/>
          <w:sz w:val="24"/>
        </w:rPr>
      </w:pPr>
    </w:p>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hint="eastAsia" w:ascii="宋体" w:hAnsi="宋体" w:cs="宋体"/>
          <w:kern w:val="0"/>
          <w:sz w:val="24"/>
        </w:rPr>
      </w:pPr>
    </w:p>
    <w:p>
      <w:pPr>
        <w:pStyle w:val="6"/>
        <w:spacing w:after="0"/>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r>
        <w:rPr>
          <w:rFonts w:hint="eastAsia" w:ascii="宋体" w:hAnsi="宋体" w:cs="宋体"/>
          <w:kern w:val="0"/>
          <w:sz w:val="24"/>
        </w:rPr>
        <w:t>附表：</w:t>
      </w:r>
    </w:p>
    <w:p>
      <w:pPr>
        <w:widowControl/>
        <w:spacing w:line="360" w:lineRule="auto"/>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bookmarkStart w:id="40" w:name="_GoBack"/>
      <w:bookmarkEnd w:id="40"/>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after="0" w:line="360" w:lineRule="auto"/>
        <w:rPr>
          <w:rFonts w:hint="eastAsia" w:ascii="宋体" w:hAnsi="宋体" w:cs="宋体"/>
          <w:sz w:val="24"/>
        </w:rPr>
      </w:pPr>
    </w:p>
    <w:p>
      <w:pPr>
        <w:tabs>
          <w:tab w:val="left" w:pos="360"/>
        </w:tabs>
        <w:spacing w:line="360" w:lineRule="auto"/>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hint="eastAsia" w:ascii="宋体" w:hAnsi="宋体" w:cs="宋体"/>
          <w:bCs/>
          <w:sz w:val="24"/>
        </w:rPr>
      </w:pPr>
    </w:p>
    <w:p>
      <w:pPr>
        <w:shd w:val="clear" w:color="auto" w:fill="FFFFFF"/>
        <w:spacing w:line="360" w:lineRule="auto"/>
        <w:rPr>
          <w:rFonts w:hint="eastAsia" w:ascii="宋体" w:hAnsi="宋体" w:cs="宋体"/>
          <w:bCs/>
          <w:sz w:val="24"/>
        </w:rPr>
      </w:pPr>
      <w:r>
        <w:rPr>
          <w:rFonts w:hint="eastAsia" w:ascii="宋体" w:hAnsi="宋体" w:cs="宋体"/>
          <w:bCs/>
          <w:sz w:val="24"/>
        </w:rPr>
        <w:t>关于促进残疾人就业政府采购政策的通知</w:t>
      </w:r>
    </w:p>
    <w:p>
      <w:pPr>
        <w:pStyle w:val="18"/>
        <w:shd w:val="clear" w:color="auto" w:fill="FFFFFF"/>
        <w:spacing w:before="0" w:beforeAutospacing="0" w:after="0" w:afterAutospacing="0" w:line="360" w:lineRule="auto"/>
        <w:jc w:val="center"/>
        <w:rPr>
          <w:rFonts w:hint="eastAsia"/>
        </w:rPr>
      </w:pPr>
      <w:r>
        <w:rPr>
          <w:rFonts w:hint="eastAsia"/>
        </w:rPr>
        <w:t>　　</w:t>
      </w:r>
      <w:bookmarkStart w:id="38" w:name="sendNo"/>
      <w:r>
        <w:rPr>
          <w:rFonts w:hint="eastAsia"/>
        </w:rPr>
        <w:t>财库〔</w:t>
      </w:r>
      <w:bookmarkEnd w:id="38"/>
      <w:r>
        <w:rPr>
          <w:rFonts w:hint="eastAsia"/>
        </w:rPr>
        <w:t>2017〕141号</w:t>
      </w:r>
    </w:p>
    <w:p>
      <w:pPr>
        <w:pStyle w:val="18"/>
        <w:shd w:val="clear" w:color="auto" w:fill="FFFFFF"/>
        <w:spacing w:before="0" w:beforeAutospacing="0" w:after="0" w:afterAutospacing="0" w:line="360" w:lineRule="auto"/>
        <w:ind w:firstLine="480" w:firstLineChars="200"/>
        <w:rPr>
          <w:rFonts w:hint="eastAsia"/>
        </w:rPr>
      </w:pPr>
      <w:bookmarkStart w:id="39"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9"/>
      <w:r>
        <w:rPr>
          <w:rFonts w:hint="eastAsia"/>
        </w:rPr>
        <w:t>：</w:t>
      </w:r>
    </w:p>
    <w:p>
      <w:pPr>
        <w:pStyle w:val="18"/>
        <w:shd w:val="clear" w:color="auto" w:fill="FFFFFF"/>
        <w:spacing w:before="0" w:beforeAutospacing="0" w:after="0" w:afterAutospacing="0" w:line="360" w:lineRule="auto"/>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8"/>
        <w:shd w:val="clear" w:color="auto" w:fill="FFFFFF"/>
        <w:spacing w:before="0" w:beforeAutospacing="0" w:after="0" w:afterAutospacing="0" w:line="360" w:lineRule="auto"/>
        <w:ind w:firstLine="480" w:firstLineChars="200"/>
        <w:rPr>
          <w:rFonts w:hint="eastAsia"/>
        </w:rPr>
      </w:pPr>
      <w:r>
        <w:rPr>
          <w:rFonts w:hint="eastAsia"/>
        </w:rPr>
        <w:t>一、享受政府采购支持政策的残疾人福利性单位应当同时满足以下条件：</w:t>
      </w:r>
    </w:p>
    <w:p>
      <w:pPr>
        <w:pStyle w:val="18"/>
        <w:shd w:val="clear" w:color="auto" w:fill="FFFFFF"/>
        <w:spacing w:before="0" w:beforeAutospacing="0" w:after="0" w:afterAutospacing="0" w:line="360" w:lineRule="auto"/>
        <w:ind w:firstLine="480" w:firstLineChars="200"/>
        <w:rPr>
          <w:rFonts w:hint="eastAsia"/>
        </w:rPr>
      </w:pPr>
      <w:r>
        <w:rPr>
          <w:rFonts w:hint="eastAsia"/>
        </w:rPr>
        <w:t>（一）安置的残疾人占本单位在职职工人数的比例不低于25%（含25%），并且安置的残疾人人数不少于10人（含10人）；</w:t>
      </w:r>
    </w:p>
    <w:p>
      <w:pPr>
        <w:pStyle w:val="18"/>
        <w:shd w:val="clear" w:color="auto" w:fill="FFFFFF"/>
        <w:spacing w:before="0" w:beforeAutospacing="0" w:after="0" w:afterAutospacing="0" w:line="360" w:lineRule="auto"/>
        <w:ind w:firstLine="480" w:firstLineChars="200"/>
        <w:rPr>
          <w:rFonts w:hint="eastAsia"/>
        </w:rPr>
      </w:pPr>
      <w:r>
        <w:rPr>
          <w:rFonts w:hint="eastAsia"/>
        </w:rPr>
        <w:t>（二）依法与安置的每位残疾人签订了一年以上（含一年）的劳动合同或服务协议；</w:t>
      </w:r>
    </w:p>
    <w:p>
      <w:pPr>
        <w:pStyle w:val="18"/>
        <w:shd w:val="clear" w:color="auto" w:fill="FFFFFF"/>
        <w:spacing w:before="0" w:beforeAutospacing="0" w:after="0" w:afterAutospacing="0" w:line="360" w:lineRule="auto"/>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8"/>
        <w:shd w:val="clear" w:color="auto" w:fill="FFFFFF"/>
        <w:spacing w:before="0" w:beforeAutospacing="0" w:after="0" w:afterAutospacing="0" w:line="360" w:lineRule="auto"/>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8"/>
        <w:shd w:val="clear" w:color="auto" w:fill="FFFFFF"/>
        <w:spacing w:before="0" w:beforeAutospacing="0" w:after="0" w:afterAutospacing="0" w:line="360" w:lineRule="auto"/>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8"/>
        <w:shd w:val="clear" w:color="auto" w:fill="FFFFFF"/>
        <w:spacing w:before="0" w:beforeAutospacing="0" w:after="0" w:afterAutospacing="0" w:line="36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
        <w:shd w:val="clear" w:color="auto" w:fill="FFFFFF"/>
        <w:spacing w:before="0" w:beforeAutospacing="0" w:after="0" w:afterAutospacing="0" w:line="360" w:lineRule="auto"/>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8"/>
        <w:shd w:val="clear" w:color="auto" w:fill="FFFFFF"/>
        <w:spacing w:before="0" w:beforeAutospacing="0" w:after="0" w:afterAutospacing="0" w:line="360" w:lineRule="auto"/>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8"/>
        <w:shd w:val="clear" w:color="auto" w:fill="FFFFFF"/>
        <w:spacing w:before="0" w:beforeAutospacing="0" w:after="0" w:afterAutospacing="0" w:line="360" w:lineRule="auto"/>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8"/>
        <w:shd w:val="clear" w:color="auto" w:fill="FFFFFF"/>
        <w:spacing w:before="0" w:beforeAutospacing="0" w:after="0" w:afterAutospacing="0" w:line="360" w:lineRule="auto"/>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8"/>
        <w:shd w:val="clear" w:color="auto" w:fill="FFFFFF"/>
        <w:spacing w:before="0" w:beforeAutospacing="0" w:after="0" w:afterAutospacing="0" w:line="360" w:lineRule="auto"/>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8"/>
        <w:shd w:val="clear" w:color="auto" w:fill="FFFFFF"/>
        <w:spacing w:before="0" w:beforeAutospacing="0" w:after="0" w:afterAutospacing="0" w:line="360" w:lineRule="auto"/>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8"/>
        <w:shd w:val="clear" w:color="auto" w:fill="FFFFFF"/>
        <w:spacing w:before="0" w:beforeAutospacing="0" w:after="0" w:afterAutospacing="0" w:line="360" w:lineRule="auto"/>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8"/>
        <w:shd w:val="clear" w:color="auto" w:fill="FFFFFF"/>
        <w:spacing w:before="0" w:beforeAutospacing="0" w:after="0" w:afterAutospacing="0" w:line="360" w:lineRule="auto"/>
        <w:ind w:firstLine="480" w:firstLineChars="200"/>
        <w:rPr>
          <w:rFonts w:hint="eastAsia"/>
        </w:rPr>
      </w:pPr>
      <w:r>
        <w:rPr>
          <w:rFonts w:hint="eastAsia"/>
        </w:rPr>
        <w:t>七、本通知自2017年10月1日起执行。</w:t>
      </w:r>
    </w:p>
    <w:p>
      <w:pPr>
        <w:pStyle w:val="18"/>
        <w:shd w:val="clear" w:color="auto" w:fill="FFFFFF"/>
        <w:spacing w:before="0" w:beforeAutospacing="0" w:after="0" w:afterAutospacing="0" w:line="360" w:lineRule="auto"/>
        <w:ind w:firstLine="480" w:firstLineChars="200"/>
        <w:jc w:val="right"/>
        <w:rPr>
          <w:rFonts w:hint="eastAsia"/>
        </w:rPr>
      </w:pPr>
      <w:r>
        <w:rPr>
          <w:rFonts w:hint="eastAsia"/>
        </w:rPr>
        <w:t>财政部 民政部 中国残疾人联合会</w:t>
      </w:r>
    </w:p>
    <w:p>
      <w:pPr>
        <w:pStyle w:val="18"/>
        <w:shd w:val="clear" w:color="auto" w:fill="FFFFFF"/>
        <w:spacing w:before="0" w:beforeAutospacing="0" w:after="0" w:afterAutospacing="0" w:line="360" w:lineRule="auto"/>
        <w:ind w:firstLine="480" w:firstLineChars="200"/>
        <w:jc w:val="right"/>
        <w:rPr>
          <w:rFonts w:hint="eastAsia"/>
        </w:rPr>
      </w:pPr>
      <w:r>
        <w:rPr>
          <w:rFonts w:hint="eastAsia"/>
        </w:rPr>
        <w:t>2017年8月22日</w:t>
      </w: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r>
        <w:rPr>
          <w:rFonts w:hint="eastAsia"/>
        </w:rPr>
        <w:br w:type="page"/>
      </w:r>
    </w:p>
    <w:p>
      <w:pPr>
        <w:pStyle w:val="33"/>
        <w:shd w:val="clear" w:color="auto" w:fill="FFFFFF"/>
        <w:spacing w:before="0" w:beforeAutospacing="0" w:after="0" w:afterAutospacing="0" w:line="360" w:lineRule="auto"/>
        <w:jc w:val="both"/>
        <w:rPr>
          <w:rFonts w:hint="eastAsia"/>
        </w:rPr>
      </w:pPr>
      <w:r>
        <w:rPr>
          <w:rFonts w:hint="eastAsia"/>
        </w:rPr>
        <w:t>附件：</w:t>
      </w:r>
    </w:p>
    <w:p>
      <w:pPr>
        <w:pStyle w:val="33"/>
        <w:shd w:val="clear" w:color="auto" w:fill="FFFFFF"/>
        <w:spacing w:before="0" w:beforeAutospacing="0" w:after="0" w:afterAutospacing="0" w:line="360" w:lineRule="auto"/>
        <w:ind w:firstLine="482" w:firstLineChars="200"/>
        <w:jc w:val="center"/>
        <w:rPr>
          <w:rFonts w:hint="eastAsia"/>
        </w:rPr>
      </w:pPr>
      <w:r>
        <w:rPr>
          <w:rStyle w:val="34"/>
          <w:rFonts w:hint="eastAsia"/>
          <w:b/>
          <w:bCs/>
        </w:rPr>
        <w:t>残疾人福利性单位声明函</w:t>
      </w:r>
    </w:p>
    <w:p>
      <w:pPr>
        <w:pStyle w:val="33"/>
        <w:shd w:val="clear" w:color="auto" w:fill="FFFFFF"/>
        <w:spacing w:before="0" w:beforeAutospacing="0" w:after="0" w:afterAutospacing="0" w:line="360" w:lineRule="auto"/>
        <w:ind w:firstLine="480" w:firstLineChars="200"/>
        <w:jc w:val="both"/>
        <w:rPr>
          <w:rFonts w:hint="eastAsia"/>
        </w:rPr>
      </w:pPr>
    </w:p>
    <w:p>
      <w:pPr>
        <w:pStyle w:val="33"/>
        <w:shd w:val="clear" w:color="auto" w:fill="FFFFFF"/>
        <w:spacing w:before="0" w:beforeAutospacing="0" w:after="0" w:afterAutospacing="0" w:line="360" w:lineRule="auto"/>
        <w:ind w:firstLine="480" w:firstLineChars="200"/>
        <w:jc w:val="both"/>
        <w:rPr>
          <w:rFonts w:hint="eastAsia"/>
        </w:rPr>
      </w:pPr>
      <w:r>
        <w:rPr>
          <w:rStyle w:val="34"/>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shd w:val="clear" w:color="auto" w:fill="FFFFFF"/>
        <w:spacing w:before="0" w:beforeAutospacing="0" w:after="0" w:afterAutospacing="0" w:line="360" w:lineRule="auto"/>
        <w:ind w:firstLine="480" w:firstLineChars="200"/>
        <w:jc w:val="both"/>
        <w:rPr>
          <w:rFonts w:hint="eastAsia"/>
        </w:rPr>
      </w:pPr>
      <w:r>
        <w:rPr>
          <w:rStyle w:val="34"/>
          <w:rFonts w:hint="eastAsia"/>
        </w:rPr>
        <w:t>本单位对上述声明的真实性负责。如有虚假，将依法承担相应责任。</w:t>
      </w:r>
    </w:p>
    <w:p>
      <w:pPr>
        <w:pStyle w:val="33"/>
        <w:shd w:val="clear" w:color="auto" w:fill="FFFFFF"/>
        <w:spacing w:before="0" w:beforeAutospacing="0" w:after="0" w:afterAutospacing="0" w:line="360" w:lineRule="auto"/>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3"/>
        <w:shd w:val="clear" w:color="auto" w:fill="FFFFFF"/>
        <w:spacing w:before="0" w:beforeAutospacing="0" w:after="0" w:afterAutospacing="0" w:line="360" w:lineRule="auto"/>
        <w:ind w:firstLine="480" w:firstLineChars="200"/>
        <w:jc w:val="both"/>
        <w:rPr>
          <w:rFonts w:hint="eastAsia"/>
        </w:rPr>
      </w:pPr>
    </w:p>
    <w:p>
      <w:pPr>
        <w:pStyle w:val="33"/>
        <w:shd w:val="clear" w:color="auto" w:fill="FFFFFF"/>
        <w:spacing w:before="0" w:beforeAutospacing="0" w:after="0" w:afterAutospacing="0" w:line="360" w:lineRule="auto"/>
        <w:ind w:right="2100" w:rightChars="1000"/>
        <w:jc w:val="right"/>
        <w:rPr>
          <w:rFonts w:hint="eastAsia"/>
        </w:rPr>
      </w:pPr>
      <w:r>
        <w:rPr>
          <w:rStyle w:val="34"/>
          <w:rFonts w:hint="eastAsia"/>
        </w:rPr>
        <w:t>单位名称（盖章）：</w:t>
      </w:r>
    </w:p>
    <w:p>
      <w:pPr>
        <w:pStyle w:val="33"/>
        <w:shd w:val="clear" w:color="auto" w:fill="FFFFFF"/>
        <w:spacing w:before="0" w:beforeAutospacing="0" w:after="0" w:afterAutospacing="0" w:line="360" w:lineRule="auto"/>
        <w:ind w:right="2100" w:rightChars="1000"/>
        <w:jc w:val="right"/>
        <w:rPr>
          <w:rFonts w:hint="eastAsia"/>
          <w:lang w:val="fr-CH"/>
        </w:rPr>
      </w:pPr>
      <w:r>
        <w:rPr>
          <w:rStyle w:val="34"/>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8" w:type="first"/>
      <w:headerReference r:id="rId6" w:type="default"/>
      <w:headerReference r:id="rId7"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jc w:val="right"/>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jc w:val="right"/>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4"/>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557559BE"/>
    <w:multiLevelType w:val="singleLevel"/>
    <w:tmpl w:val="557559BE"/>
    <w:lvl w:ilvl="0" w:tentative="0">
      <w:start w:val="2"/>
      <w:numFmt w:val="chineseCounting"/>
      <w:suff w:val="nothing"/>
      <w:lvlText w:val="（%1）"/>
      <w:lvlJc w:val="left"/>
      <w:rPr>
        <w:rFonts w:hint="eastAsia"/>
      </w:rPr>
    </w:lvl>
  </w:abstractNum>
  <w:abstractNum w:abstractNumId="6">
    <w:nsid w:val="65C96AD6"/>
    <w:multiLevelType w:val="singleLevel"/>
    <w:tmpl w:val="65C96AD6"/>
    <w:lvl w:ilvl="0" w:tentative="0">
      <w:start w:val="4"/>
      <w:numFmt w:val="decimal"/>
      <w:suff w:val="nothing"/>
      <w:lvlText w:val="%1、"/>
      <w:lvlJc w:val="left"/>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8"/>
  </w:num>
  <w:num w:numId="3">
    <w:abstractNumId w:val="1"/>
  </w:num>
  <w:num w:numId="4">
    <w:abstractNumId w:val="0"/>
  </w:num>
  <w:num w:numId="5">
    <w:abstractNumId w:val="7"/>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02D9F"/>
    <w:rsid w:val="00102FCF"/>
    <w:rsid w:val="00127819"/>
    <w:rsid w:val="00140177"/>
    <w:rsid w:val="00172A27"/>
    <w:rsid w:val="001D18BD"/>
    <w:rsid w:val="001D3334"/>
    <w:rsid w:val="001E733B"/>
    <w:rsid w:val="002D3A6D"/>
    <w:rsid w:val="00427844"/>
    <w:rsid w:val="00523433"/>
    <w:rsid w:val="00531F14"/>
    <w:rsid w:val="005B0D49"/>
    <w:rsid w:val="00621A13"/>
    <w:rsid w:val="00770252"/>
    <w:rsid w:val="007A52F5"/>
    <w:rsid w:val="00821404"/>
    <w:rsid w:val="008A37C0"/>
    <w:rsid w:val="008B60EE"/>
    <w:rsid w:val="009F3934"/>
    <w:rsid w:val="00B7098E"/>
    <w:rsid w:val="00C26D89"/>
    <w:rsid w:val="00D05268"/>
    <w:rsid w:val="00E04AD1"/>
    <w:rsid w:val="00E75D82"/>
    <w:rsid w:val="00F36FBC"/>
    <w:rsid w:val="010C37B8"/>
    <w:rsid w:val="016F05E9"/>
    <w:rsid w:val="01A11967"/>
    <w:rsid w:val="01BD17FD"/>
    <w:rsid w:val="02B9090A"/>
    <w:rsid w:val="02BD3216"/>
    <w:rsid w:val="031107FC"/>
    <w:rsid w:val="03344889"/>
    <w:rsid w:val="03510688"/>
    <w:rsid w:val="03C80805"/>
    <w:rsid w:val="04220A01"/>
    <w:rsid w:val="05024E58"/>
    <w:rsid w:val="05690583"/>
    <w:rsid w:val="05D84CA5"/>
    <w:rsid w:val="05EB2641"/>
    <w:rsid w:val="063313B4"/>
    <w:rsid w:val="0634129F"/>
    <w:rsid w:val="072F655E"/>
    <w:rsid w:val="07552703"/>
    <w:rsid w:val="077AF5D6"/>
    <w:rsid w:val="07D06FDE"/>
    <w:rsid w:val="07DB29DD"/>
    <w:rsid w:val="085A6660"/>
    <w:rsid w:val="088C4E09"/>
    <w:rsid w:val="08C71150"/>
    <w:rsid w:val="09A36B41"/>
    <w:rsid w:val="09D44642"/>
    <w:rsid w:val="0A183285"/>
    <w:rsid w:val="0B1A27AE"/>
    <w:rsid w:val="0B30205B"/>
    <w:rsid w:val="0B9650E5"/>
    <w:rsid w:val="0BCC6A37"/>
    <w:rsid w:val="0BD45EF5"/>
    <w:rsid w:val="0BF67D6A"/>
    <w:rsid w:val="0C3B0D0D"/>
    <w:rsid w:val="0C4D7368"/>
    <w:rsid w:val="0C6C4A39"/>
    <w:rsid w:val="0CCB3933"/>
    <w:rsid w:val="0D376BE5"/>
    <w:rsid w:val="0DB46393"/>
    <w:rsid w:val="0DBFF8A4"/>
    <w:rsid w:val="0DED5BD8"/>
    <w:rsid w:val="0E0636C2"/>
    <w:rsid w:val="0E2D12BE"/>
    <w:rsid w:val="0E541CB6"/>
    <w:rsid w:val="0F226313"/>
    <w:rsid w:val="0F260153"/>
    <w:rsid w:val="0F7FEED4"/>
    <w:rsid w:val="0F9B909F"/>
    <w:rsid w:val="0FA94F43"/>
    <w:rsid w:val="0FBC28CC"/>
    <w:rsid w:val="0FFE3C2D"/>
    <w:rsid w:val="10762E0F"/>
    <w:rsid w:val="11917188"/>
    <w:rsid w:val="12117034"/>
    <w:rsid w:val="121C431D"/>
    <w:rsid w:val="122F0D51"/>
    <w:rsid w:val="126D9995"/>
    <w:rsid w:val="12D2773D"/>
    <w:rsid w:val="12EA61D9"/>
    <w:rsid w:val="12ED74B0"/>
    <w:rsid w:val="12F47908"/>
    <w:rsid w:val="13BB0907"/>
    <w:rsid w:val="140D3389"/>
    <w:rsid w:val="147E7473"/>
    <w:rsid w:val="148E5CA2"/>
    <w:rsid w:val="15297246"/>
    <w:rsid w:val="156E66B6"/>
    <w:rsid w:val="15787C5B"/>
    <w:rsid w:val="15F520F5"/>
    <w:rsid w:val="162D45A8"/>
    <w:rsid w:val="1658062D"/>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52310E"/>
    <w:rsid w:val="198C2042"/>
    <w:rsid w:val="199D0E65"/>
    <w:rsid w:val="19A3174C"/>
    <w:rsid w:val="19D86C84"/>
    <w:rsid w:val="19FA3545"/>
    <w:rsid w:val="1A035868"/>
    <w:rsid w:val="1A827038"/>
    <w:rsid w:val="1AB10844"/>
    <w:rsid w:val="1AD3361A"/>
    <w:rsid w:val="1AF56CB1"/>
    <w:rsid w:val="1B1D4692"/>
    <w:rsid w:val="1B3C173F"/>
    <w:rsid w:val="1B7F54A3"/>
    <w:rsid w:val="1B7FF535"/>
    <w:rsid w:val="1BBFE1C1"/>
    <w:rsid w:val="1BDA1423"/>
    <w:rsid w:val="1BFDEAE4"/>
    <w:rsid w:val="1BFFE856"/>
    <w:rsid w:val="1C215235"/>
    <w:rsid w:val="1CAF6DFF"/>
    <w:rsid w:val="1CBF97F2"/>
    <w:rsid w:val="1D9A259A"/>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452716"/>
    <w:rsid w:val="207865DF"/>
    <w:rsid w:val="20A4382C"/>
    <w:rsid w:val="213740D6"/>
    <w:rsid w:val="21610F19"/>
    <w:rsid w:val="216300BC"/>
    <w:rsid w:val="2185500C"/>
    <w:rsid w:val="21A92B96"/>
    <w:rsid w:val="2260669D"/>
    <w:rsid w:val="227D45A9"/>
    <w:rsid w:val="22D127A4"/>
    <w:rsid w:val="22E21BC4"/>
    <w:rsid w:val="23BF0D43"/>
    <w:rsid w:val="23D13C15"/>
    <w:rsid w:val="23D64C00"/>
    <w:rsid w:val="242552B4"/>
    <w:rsid w:val="24495099"/>
    <w:rsid w:val="248D3582"/>
    <w:rsid w:val="255D0A7D"/>
    <w:rsid w:val="25747400"/>
    <w:rsid w:val="25801095"/>
    <w:rsid w:val="25D977F1"/>
    <w:rsid w:val="260D2D7B"/>
    <w:rsid w:val="263C7034"/>
    <w:rsid w:val="2675E140"/>
    <w:rsid w:val="268E008A"/>
    <w:rsid w:val="26DC3C24"/>
    <w:rsid w:val="26E2701C"/>
    <w:rsid w:val="271C5A1C"/>
    <w:rsid w:val="271F938A"/>
    <w:rsid w:val="2734033D"/>
    <w:rsid w:val="27636103"/>
    <w:rsid w:val="277376E2"/>
    <w:rsid w:val="27B801ED"/>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E15CAC"/>
    <w:rsid w:val="2AE17E6B"/>
    <w:rsid w:val="2AF54989"/>
    <w:rsid w:val="2B2B082F"/>
    <w:rsid w:val="2B65243A"/>
    <w:rsid w:val="2B7D0165"/>
    <w:rsid w:val="2BB9C8F2"/>
    <w:rsid w:val="2BFB6E8B"/>
    <w:rsid w:val="2BFFB032"/>
    <w:rsid w:val="2C4F242F"/>
    <w:rsid w:val="2C5FE643"/>
    <w:rsid w:val="2C667A3B"/>
    <w:rsid w:val="2C7C2E07"/>
    <w:rsid w:val="2D565D4F"/>
    <w:rsid w:val="2D8C184B"/>
    <w:rsid w:val="2DAE0518"/>
    <w:rsid w:val="2DC86A18"/>
    <w:rsid w:val="2DDF7CF0"/>
    <w:rsid w:val="2DFF5839"/>
    <w:rsid w:val="2E3E806D"/>
    <w:rsid w:val="2E5F5866"/>
    <w:rsid w:val="2EBC3384"/>
    <w:rsid w:val="2EEF79C5"/>
    <w:rsid w:val="2EF45D6A"/>
    <w:rsid w:val="2EF7EE3A"/>
    <w:rsid w:val="2F32348A"/>
    <w:rsid w:val="2F330680"/>
    <w:rsid w:val="2F4C0476"/>
    <w:rsid w:val="2F6F2DA0"/>
    <w:rsid w:val="2F6F565C"/>
    <w:rsid w:val="2F7FF788"/>
    <w:rsid w:val="2F9B0E34"/>
    <w:rsid w:val="2FB77A4C"/>
    <w:rsid w:val="2FE75B13"/>
    <w:rsid w:val="2FEAA120"/>
    <w:rsid w:val="2FFDCAA5"/>
    <w:rsid w:val="307D1FD3"/>
    <w:rsid w:val="308A48AC"/>
    <w:rsid w:val="310061F3"/>
    <w:rsid w:val="317F7117"/>
    <w:rsid w:val="319B575E"/>
    <w:rsid w:val="31B72E5C"/>
    <w:rsid w:val="32AE6949"/>
    <w:rsid w:val="32F40FD3"/>
    <w:rsid w:val="32F977F1"/>
    <w:rsid w:val="32FF0317"/>
    <w:rsid w:val="337AE2D6"/>
    <w:rsid w:val="33DEF139"/>
    <w:rsid w:val="33E52AA0"/>
    <w:rsid w:val="33F915CE"/>
    <w:rsid w:val="33F9C19C"/>
    <w:rsid w:val="346DC6E6"/>
    <w:rsid w:val="34D5481E"/>
    <w:rsid w:val="3535527B"/>
    <w:rsid w:val="35AB5D48"/>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422C29"/>
    <w:rsid w:val="3A456D67"/>
    <w:rsid w:val="3A626B85"/>
    <w:rsid w:val="3A8F174A"/>
    <w:rsid w:val="3AC2456D"/>
    <w:rsid w:val="3AF774CA"/>
    <w:rsid w:val="3AFF7B57"/>
    <w:rsid w:val="3B3FC881"/>
    <w:rsid w:val="3B6E5B2D"/>
    <w:rsid w:val="3B7905A1"/>
    <w:rsid w:val="3B7BF8D1"/>
    <w:rsid w:val="3B93441B"/>
    <w:rsid w:val="3BF3F690"/>
    <w:rsid w:val="3BFFAFAC"/>
    <w:rsid w:val="3C0223B7"/>
    <w:rsid w:val="3C5938F5"/>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8A3EC9"/>
    <w:rsid w:val="3EBA188B"/>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365338C"/>
    <w:rsid w:val="43A66CA9"/>
    <w:rsid w:val="440918F1"/>
    <w:rsid w:val="447D7569"/>
    <w:rsid w:val="44B52210"/>
    <w:rsid w:val="44CB1698"/>
    <w:rsid w:val="44F324D8"/>
    <w:rsid w:val="455B5B96"/>
    <w:rsid w:val="459C5D66"/>
    <w:rsid w:val="459E2651"/>
    <w:rsid w:val="459F5CA0"/>
    <w:rsid w:val="45C41A3D"/>
    <w:rsid w:val="462D6801"/>
    <w:rsid w:val="46317F1C"/>
    <w:rsid w:val="46355E6A"/>
    <w:rsid w:val="469D7925"/>
    <w:rsid w:val="46EA32A6"/>
    <w:rsid w:val="47053F7C"/>
    <w:rsid w:val="4706073F"/>
    <w:rsid w:val="47775721"/>
    <w:rsid w:val="478563C6"/>
    <w:rsid w:val="47C60945"/>
    <w:rsid w:val="47E9A1A0"/>
    <w:rsid w:val="48002B88"/>
    <w:rsid w:val="480E6DE3"/>
    <w:rsid w:val="484F4B48"/>
    <w:rsid w:val="48605FCE"/>
    <w:rsid w:val="48C06477"/>
    <w:rsid w:val="48C3322B"/>
    <w:rsid w:val="48F14BF7"/>
    <w:rsid w:val="49044CF6"/>
    <w:rsid w:val="4945059D"/>
    <w:rsid w:val="49BEA124"/>
    <w:rsid w:val="49CC6CB6"/>
    <w:rsid w:val="4A6202EB"/>
    <w:rsid w:val="4A7C4FC1"/>
    <w:rsid w:val="4A9A6CAF"/>
    <w:rsid w:val="4A9C5875"/>
    <w:rsid w:val="4AC00FE3"/>
    <w:rsid w:val="4AFD4615"/>
    <w:rsid w:val="4B454A0A"/>
    <w:rsid w:val="4B5A3FD8"/>
    <w:rsid w:val="4B887951"/>
    <w:rsid w:val="4BC20883"/>
    <w:rsid w:val="4C251B2D"/>
    <w:rsid w:val="4CF92E7B"/>
    <w:rsid w:val="4CFB6B2C"/>
    <w:rsid w:val="4D1DB812"/>
    <w:rsid w:val="4D357CE0"/>
    <w:rsid w:val="4DAFC284"/>
    <w:rsid w:val="4DBB3E33"/>
    <w:rsid w:val="4DE3154B"/>
    <w:rsid w:val="4DF5D2BF"/>
    <w:rsid w:val="4E281844"/>
    <w:rsid w:val="4E5655E3"/>
    <w:rsid w:val="4ECD7EB5"/>
    <w:rsid w:val="4EDE35AC"/>
    <w:rsid w:val="4EF2204E"/>
    <w:rsid w:val="4F640F18"/>
    <w:rsid w:val="4F7E3902"/>
    <w:rsid w:val="4F9A44F8"/>
    <w:rsid w:val="4F9F214B"/>
    <w:rsid w:val="4FF395E6"/>
    <w:rsid w:val="4FFA569E"/>
    <w:rsid w:val="4FFF7B66"/>
    <w:rsid w:val="51487335"/>
    <w:rsid w:val="51BCFBE2"/>
    <w:rsid w:val="51E01C33"/>
    <w:rsid w:val="51E44568"/>
    <w:rsid w:val="51F15DFD"/>
    <w:rsid w:val="51FF628E"/>
    <w:rsid w:val="522BBFAA"/>
    <w:rsid w:val="522D533A"/>
    <w:rsid w:val="52D30B83"/>
    <w:rsid w:val="530276AD"/>
    <w:rsid w:val="53252976"/>
    <w:rsid w:val="53401509"/>
    <w:rsid w:val="53543ED7"/>
    <w:rsid w:val="536433D3"/>
    <w:rsid w:val="536F6462"/>
    <w:rsid w:val="53BD2119"/>
    <w:rsid w:val="547C1168"/>
    <w:rsid w:val="549324D8"/>
    <w:rsid w:val="54C469E3"/>
    <w:rsid w:val="553C7A36"/>
    <w:rsid w:val="5567BD2F"/>
    <w:rsid w:val="55790A48"/>
    <w:rsid w:val="557D857A"/>
    <w:rsid w:val="557F84E0"/>
    <w:rsid w:val="55A211BE"/>
    <w:rsid w:val="55E7D38E"/>
    <w:rsid w:val="55F80356"/>
    <w:rsid w:val="55FF196E"/>
    <w:rsid w:val="567B2EA4"/>
    <w:rsid w:val="56C7BF65"/>
    <w:rsid w:val="56DEF74B"/>
    <w:rsid w:val="56F52AF0"/>
    <w:rsid w:val="57380BEA"/>
    <w:rsid w:val="575DDB48"/>
    <w:rsid w:val="57A782E9"/>
    <w:rsid w:val="57A927F5"/>
    <w:rsid w:val="57BD2EED"/>
    <w:rsid w:val="57BFE2CB"/>
    <w:rsid w:val="57E74053"/>
    <w:rsid w:val="57F758DB"/>
    <w:rsid w:val="57FF3DFF"/>
    <w:rsid w:val="57FF4AD2"/>
    <w:rsid w:val="57FFB7BC"/>
    <w:rsid w:val="585A0DAA"/>
    <w:rsid w:val="58E55E64"/>
    <w:rsid w:val="59342BE6"/>
    <w:rsid w:val="593739B8"/>
    <w:rsid w:val="593E081A"/>
    <w:rsid w:val="59C9319A"/>
    <w:rsid w:val="59D63A74"/>
    <w:rsid w:val="59D714F6"/>
    <w:rsid w:val="59DFFD93"/>
    <w:rsid w:val="5A4947D3"/>
    <w:rsid w:val="5ABB1050"/>
    <w:rsid w:val="5AF93469"/>
    <w:rsid w:val="5B3B3860"/>
    <w:rsid w:val="5B5D2F92"/>
    <w:rsid w:val="5B7DDC28"/>
    <w:rsid w:val="5B7F624A"/>
    <w:rsid w:val="5BAF68EF"/>
    <w:rsid w:val="5BE72AE1"/>
    <w:rsid w:val="5BEB75A4"/>
    <w:rsid w:val="5BF42BBB"/>
    <w:rsid w:val="5BFFD5F5"/>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08677C"/>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96DE8"/>
    <w:rsid w:val="610C3A9C"/>
    <w:rsid w:val="615C31E8"/>
    <w:rsid w:val="61B62DA1"/>
    <w:rsid w:val="61FF5178"/>
    <w:rsid w:val="6243437A"/>
    <w:rsid w:val="62616D7C"/>
    <w:rsid w:val="627C13CD"/>
    <w:rsid w:val="628D14F2"/>
    <w:rsid w:val="62BD4574"/>
    <w:rsid w:val="6325773C"/>
    <w:rsid w:val="634C1706"/>
    <w:rsid w:val="63B63069"/>
    <w:rsid w:val="63E57C7D"/>
    <w:rsid w:val="63FC3DD7"/>
    <w:rsid w:val="64C200F2"/>
    <w:rsid w:val="64F57139"/>
    <w:rsid w:val="65655C60"/>
    <w:rsid w:val="6593F782"/>
    <w:rsid w:val="65AE619F"/>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A4176E3"/>
    <w:rsid w:val="6AE517EE"/>
    <w:rsid w:val="6B0F7019"/>
    <w:rsid w:val="6B563D6B"/>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5050C7"/>
    <w:rsid w:val="6D5C5B78"/>
    <w:rsid w:val="6DBDB722"/>
    <w:rsid w:val="6DDFE8A4"/>
    <w:rsid w:val="6DF5168E"/>
    <w:rsid w:val="6DFF2102"/>
    <w:rsid w:val="6E0D5066"/>
    <w:rsid w:val="6E4C4A24"/>
    <w:rsid w:val="6E500C9D"/>
    <w:rsid w:val="6E5072E9"/>
    <w:rsid w:val="6E6B3D34"/>
    <w:rsid w:val="6E7E4B13"/>
    <w:rsid w:val="6EAF2D51"/>
    <w:rsid w:val="6EB255EB"/>
    <w:rsid w:val="6ED72C6E"/>
    <w:rsid w:val="6EE10092"/>
    <w:rsid w:val="6EF92D3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3A77D7"/>
    <w:rsid w:val="7080499D"/>
    <w:rsid w:val="7082711C"/>
    <w:rsid w:val="70F12FC6"/>
    <w:rsid w:val="713F17D9"/>
    <w:rsid w:val="71A16168"/>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E35D9C"/>
    <w:rsid w:val="73F5007A"/>
    <w:rsid w:val="73FEB008"/>
    <w:rsid w:val="73FF3C21"/>
    <w:rsid w:val="74077D93"/>
    <w:rsid w:val="74AE9EF4"/>
    <w:rsid w:val="74B15673"/>
    <w:rsid w:val="74FE88D1"/>
    <w:rsid w:val="750B3103"/>
    <w:rsid w:val="757B8C15"/>
    <w:rsid w:val="7583042D"/>
    <w:rsid w:val="75B556EC"/>
    <w:rsid w:val="75B7E9C3"/>
    <w:rsid w:val="75DE6D1A"/>
    <w:rsid w:val="75E13102"/>
    <w:rsid w:val="75FF3FD3"/>
    <w:rsid w:val="7688309F"/>
    <w:rsid w:val="769E28CC"/>
    <w:rsid w:val="76A43029"/>
    <w:rsid w:val="76CFB604"/>
    <w:rsid w:val="76EB13C1"/>
    <w:rsid w:val="76EF4444"/>
    <w:rsid w:val="76FB10EB"/>
    <w:rsid w:val="76FD926B"/>
    <w:rsid w:val="76FF9977"/>
    <w:rsid w:val="77520F35"/>
    <w:rsid w:val="7759F936"/>
    <w:rsid w:val="775F4315"/>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8C66495"/>
    <w:rsid w:val="79450781"/>
    <w:rsid w:val="796B1189"/>
    <w:rsid w:val="797177C8"/>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6237"/>
    <w:rsid w:val="7CF78C98"/>
    <w:rsid w:val="7CFF5EAB"/>
    <w:rsid w:val="7D1E1A15"/>
    <w:rsid w:val="7D518BB4"/>
    <w:rsid w:val="7D57321B"/>
    <w:rsid w:val="7D5B5C79"/>
    <w:rsid w:val="7D770A6F"/>
    <w:rsid w:val="7D7F1A16"/>
    <w:rsid w:val="7D993EFC"/>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3EC0"/>
    <w:rsid w:val="7EA1C8FE"/>
    <w:rsid w:val="7EB588E9"/>
    <w:rsid w:val="7ECFC5A0"/>
    <w:rsid w:val="7EDF81E0"/>
    <w:rsid w:val="7EDFB9CE"/>
    <w:rsid w:val="7EF4280A"/>
    <w:rsid w:val="7EF73F35"/>
    <w:rsid w:val="7EFA749D"/>
    <w:rsid w:val="7EFD617A"/>
    <w:rsid w:val="7EFDD9F4"/>
    <w:rsid w:val="7EFF0CF3"/>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5707D"/>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77BD9A"/>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DF5C1D"/>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5F4F"/>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6"/>
    <w:unhideWhenUsed/>
    <w:qFormat/>
    <w:uiPriority w:val="99"/>
    <w:pPr>
      <w:spacing w:after="12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49"/>
    <w:unhideWhenUsed/>
    <w:qFormat/>
    <w:uiPriority w:val="0"/>
    <w:pPr>
      <w:jc w:val="left"/>
    </w:pPr>
    <w:rPr>
      <w:szCs w:val="21"/>
    </w:rPr>
  </w:style>
  <w:style w:type="paragraph" w:styleId="9">
    <w:name w:val="Body Text Indent"/>
    <w:basedOn w:val="1"/>
    <w:link w:val="39"/>
    <w:unhideWhenUsed/>
    <w:qFormat/>
    <w:uiPriority w:val="99"/>
    <w:pPr>
      <w:spacing w:after="120"/>
      <w:ind w:left="420" w:leftChars="200"/>
    </w:pPr>
    <w:rPr>
      <w:kern w:val="0"/>
      <w:sz w:val="20"/>
      <w:szCs w:val="20"/>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next w:val="12"/>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Balloon Text"/>
    <w:basedOn w:val="1"/>
    <w:link w:val="35"/>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Arial" w:hAnsi="Arial" w:eastAsia="隶书"/>
      <w:b/>
      <w:bCs/>
      <w:sz w:val="32"/>
      <w:szCs w:val="32"/>
    </w:rPr>
  </w:style>
  <w:style w:type="paragraph" w:styleId="20">
    <w:name w:val="annotation subject"/>
    <w:basedOn w:val="8"/>
    <w:next w:val="8"/>
    <w:link w:val="50"/>
    <w:qFormat/>
    <w:uiPriority w:val="0"/>
    <w:rPr>
      <w:b/>
      <w:bCs/>
      <w:szCs w:val="24"/>
    </w:rPr>
  </w:style>
  <w:style w:type="paragraph" w:styleId="21">
    <w:name w:val="Body Text First Indent"/>
    <w:basedOn w:val="6"/>
    <w:qFormat/>
    <w:uiPriority w:val="0"/>
    <w:pPr>
      <w:ind w:firstLine="420" w:firstLineChars="100"/>
    </w:pPr>
  </w:style>
  <w:style w:type="table" w:styleId="23">
    <w:name w:val="Table Grid"/>
    <w:basedOn w:val="22"/>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qFormat/>
    <w:uiPriority w:val="0"/>
    <w:rPr>
      <w:b/>
    </w:rPr>
  </w:style>
  <w:style w:type="character" w:styleId="26">
    <w:name w:val="page number"/>
    <w:qFormat/>
    <w:uiPriority w:val="0"/>
  </w:style>
  <w:style w:type="character" w:styleId="27">
    <w:name w:val="annotation reference"/>
    <w:unhideWhenUsed/>
    <w:qFormat/>
    <w:uiPriority w:val="0"/>
    <w:rPr>
      <w:sz w:val="21"/>
      <w:szCs w:val="21"/>
    </w:rPr>
  </w:style>
  <w:style w:type="paragraph" w:customStyle="1" w:styleId="28">
    <w:name w:val="表格文字"/>
    <w:basedOn w:val="1"/>
    <w:next w:val="1"/>
    <w:qFormat/>
    <w:uiPriority w:val="0"/>
    <w:pPr>
      <w:spacing w:before="25" w:after="25"/>
      <w:jc w:val="left"/>
    </w:pPr>
    <w:rPr>
      <w:spacing w:val="10"/>
      <w:kern w:val="0"/>
      <w:sz w:val="24"/>
      <w:szCs w:val="20"/>
    </w:rPr>
  </w:style>
  <w:style w:type="paragraph" w:styleId="29">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1">
    <w:name w:val="列出段落2"/>
    <w:basedOn w:val="1"/>
    <w:qFormat/>
    <w:uiPriority w:val="34"/>
    <w:pPr>
      <w:ind w:firstLine="420" w:firstLineChars="200"/>
    </w:pPr>
  </w:style>
  <w:style w:type="paragraph" w:customStyle="1" w:styleId="32">
    <w:name w:val="Table Paragraph"/>
    <w:basedOn w:val="1"/>
    <w:qFormat/>
    <w:uiPriority w:val="0"/>
    <w:pPr>
      <w:autoSpaceDE w:val="0"/>
      <w:autoSpaceDN w:val="0"/>
      <w:jc w:val="left"/>
    </w:pPr>
    <w:rPr>
      <w:rFonts w:ascii="宋体" w:hAnsi="宋体" w:cs="宋体"/>
      <w:kern w:val="0"/>
      <w:sz w:val="22"/>
      <w:szCs w:val="22"/>
    </w:rPr>
  </w:style>
  <w:style w:type="paragraph" w:customStyle="1" w:styleId="33">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qowt-font5-gb2312"/>
    <w:qFormat/>
    <w:uiPriority w:val="0"/>
  </w:style>
  <w:style w:type="character" w:customStyle="1" w:styleId="35">
    <w:name w:val="批注框文本 字符"/>
    <w:basedOn w:val="24"/>
    <w:link w:val="13"/>
    <w:qFormat/>
    <w:uiPriority w:val="0"/>
    <w:rPr>
      <w:kern w:val="2"/>
      <w:sz w:val="18"/>
      <w:szCs w:val="18"/>
    </w:rPr>
  </w:style>
  <w:style w:type="character" w:customStyle="1" w:styleId="36">
    <w:name w:val="正文文本 字符"/>
    <w:basedOn w:val="24"/>
    <w:link w:val="6"/>
    <w:qFormat/>
    <w:uiPriority w:val="99"/>
    <w:rPr>
      <w:kern w:val="2"/>
      <w:sz w:val="21"/>
      <w:szCs w:val="24"/>
    </w:rPr>
  </w:style>
  <w:style w:type="paragraph" w:customStyle="1" w:styleId="37">
    <w:name w:val="msolistparagraph"/>
    <w:basedOn w:val="1"/>
    <w:qFormat/>
    <w:uiPriority w:val="0"/>
    <w:pPr>
      <w:ind w:firstLine="420" w:firstLineChars="200"/>
    </w:pPr>
  </w:style>
  <w:style w:type="paragraph" w:customStyle="1" w:styleId="38">
    <w:name w:val="正文格式"/>
    <w:basedOn w:val="9"/>
    <w:qFormat/>
    <w:uiPriority w:val="99"/>
    <w:pPr>
      <w:spacing w:after="0" w:line="360" w:lineRule="auto"/>
      <w:ind w:left="0" w:leftChars="0" w:firstLine="600"/>
    </w:pPr>
    <w:rPr>
      <w:rFonts w:eastAsia="仿宋_GB2312"/>
      <w:sz w:val="30"/>
      <w:szCs w:val="30"/>
    </w:rPr>
  </w:style>
  <w:style w:type="character" w:customStyle="1" w:styleId="39">
    <w:name w:val="正文文本缩进 字符"/>
    <w:link w:val="9"/>
    <w:semiHidden/>
    <w:qFormat/>
    <w:uiPriority w:val="99"/>
    <w:rPr>
      <w:kern w:val="0"/>
      <w:sz w:val="20"/>
      <w:szCs w:val="20"/>
    </w:rPr>
  </w:style>
  <w:style w:type="paragraph" w:customStyle="1" w:styleId="4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paragraph" w:customStyle="1" w:styleId="42">
    <w:name w:val="9前海 标题"/>
    <w:basedOn w:val="1"/>
    <w:next w:val="43"/>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3">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4">
    <w:name w:val="1级标题"/>
    <w:basedOn w:val="1"/>
    <w:next w:val="45"/>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5">
    <w:name w:val="9前海 正文"/>
    <w:basedOn w:val="43"/>
    <w:qFormat/>
    <w:uiPriority w:val="0"/>
    <w:pPr>
      <w:ind w:firstLine="640"/>
    </w:pPr>
    <w:rPr>
      <w:rFonts w:ascii="仿宋_GB2312" w:eastAsia="仿宋_GB2312"/>
    </w:rPr>
  </w:style>
  <w:style w:type="paragraph" w:customStyle="1" w:styleId="46">
    <w:name w:val="2级标题"/>
    <w:basedOn w:val="45"/>
    <w:next w:val="45"/>
    <w:qFormat/>
    <w:uiPriority w:val="0"/>
    <w:pPr>
      <w:ind w:firstLine="643"/>
      <w:outlineLvl w:val="1"/>
    </w:pPr>
    <w:rPr>
      <w:rFonts w:ascii="楷体_GB2312" w:hAnsi="楷体" w:eastAsia="楷体_GB2312"/>
      <w:b/>
    </w:rPr>
  </w:style>
  <w:style w:type="character" w:customStyle="1" w:styleId="47">
    <w:name w:val="15"/>
    <w:basedOn w:val="24"/>
    <w:qFormat/>
    <w:uiPriority w:val="0"/>
    <w:rPr>
      <w:rFonts w:hint="default" w:ascii="Times New Roman" w:hAnsi="Times New Roman" w:cs="Times New Roman"/>
    </w:rPr>
  </w:style>
  <w:style w:type="paragraph" w:customStyle="1" w:styleId="4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9">
    <w:name w:val="批注文字 字符"/>
    <w:basedOn w:val="24"/>
    <w:link w:val="8"/>
    <w:qFormat/>
    <w:uiPriority w:val="0"/>
    <w:rPr>
      <w:kern w:val="2"/>
      <w:sz w:val="21"/>
      <w:szCs w:val="21"/>
    </w:rPr>
  </w:style>
  <w:style w:type="character" w:customStyle="1" w:styleId="50">
    <w:name w:val="批注主题 字符"/>
    <w:basedOn w:val="49"/>
    <w:link w:val="2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17415</Words>
  <Characters>18028</Characters>
  <Lines>377</Lines>
  <Paragraphs>106</Paragraphs>
  <TotalTime>2</TotalTime>
  <ScaleCrop>false</ScaleCrop>
  <LinksUpToDate>false</LinksUpToDate>
  <CharactersWithSpaces>18307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2023-09-28T12:34:00Z</dcterms:created>
  <dc:creator>黄雅静</dc:creator>
  <cp:lastModifiedBy>黎俊</cp:lastModifiedBy>
  <cp:lastPrinted>2023-11-12T11:12:00Z</cp:lastPrinted>
  <dcterms:modified xsi:type="dcterms:W3CDTF">2025-06-20T09:25:28Z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392D5138954D48AFB797C0B5212AC519_13</vt:lpwstr>
  </property>
  <property fmtid="{D5CDD505-2E9C-101B-9397-08002B2CF9AE}" pid="4" name="KSOTemplateDocerSaveRecord">
    <vt:lpwstr>eyJoZGlkIjoiMWViNjU1YjYxMmE1ZjA1ZGI4YzZiMWU4ZDg3Zjk4MWMiLCJ1c2VySWQiOiIxNDg2ODI2MzgyIn0=</vt:lpwstr>
  </property>
</Properties>
</file>