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p>
    <w:p/>
    <w:p/>
    <w:p>
      <w:pPr>
        <w:jc w:val="center"/>
        <w:rPr>
          <w:rFonts w:ascii="宋体" w:hAnsi="宋体" w:cs="宋体"/>
          <w:b/>
          <w:sz w:val="72"/>
          <w:szCs w:val="72"/>
        </w:rPr>
      </w:pPr>
      <w:r>
        <w:rPr>
          <w:rFonts w:hint="eastAsia" w:ascii="宋体" w:hAnsi="宋体" w:cs="宋体"/>
          <w:b/>
          <w:sz w:val="72"/>
          <w:szCs w:val="72"/>
        </w:rPr>
        <w:t>简易招标文件</w:t>
      </w:r>
    </w:p>
    <w:p>
      <w:pPr>
        <w:jc w:val="center"/>
        <w:rPr>
          <w:rFonts w:ascii="宋体" w:hAnsi="宋体" w:cs="宋体"/>
        </w:rPr>
      </w:pPr>
    </w:p>
    <w:p>
      <w:pPr>
        <w:rPr>
          <w:rFonts w:ascii="宋体" w:hAnsi="宋体" w:cs="宋体"/>
        </w:rPr>
      </w:pPr>
    </w:p>
    <w:p>
      <w:pPr>
        <w:pStyle w:val="17"/>
        <w:ind w:firstLine="420"/>
        <w:rPr>
          <w:rFonts w:ascii="宋体" w:hAnsi="宋体" w:cs="宋体"/>
        </w:rPr>
      </w:pPr>
    </w:p>
    <w:p>
      <w:pPr>
        <w:pStyle w:val="17"/>
        <w:ind w:firstLine="420"/>
        <w:rPr>
          <w:rFonts w:ascii="宋体" w:hAnsi="宋体" w:cs="宋体"/>
        </w:rPr>
      </w:pPr>
    </w:p>
    <w:p>
      <w:pPr>
        <w:rPr>
          <w:rFonts w:ascii="宋体" w:hAnsi="宋体" w:cs="宋体"/>
          <w:b/>
          <w:sz w:val="44"/>
        </w:rPr>
      </w:pPr>
    </w:p>
    <w:p>
      <w:pPr>
        <w:ind w:left="2326" w:leftChars="247" w:right="-319" w:rightChars="-152" w:hanging="1807" w:hangingChars="500"/>
        <w:rPr>
          <w:rFonts w:hint="eastAsia" w:ascii="宋体" w:hAnsi="宋体" w:cs="宋体"/>
          <w:b/>
          <w:sz w:val="36"/>
          <w:szCs w:val="36"/>
        </w:rPr>
      </w:pPr>
      <w:r>
        <w:rPr>
          <w:rFonts w:hint="eastAsia" w:ascii="宋体" w:hAnsi="宋体" w:cs="宋体"/>
          <w:b/>
          <w:sz w:val="36"/>
          <w:szCs w:val="36"/>
        </w:rPr>
        <w:t>招标编号：QH2025074</w:t>
      </w:r>
    </w:p>
    <w:p>
      <w:pPr>
        <w:pStyle w:val="17"/>
        <w:ind w:firstLine="420"/>
        <w:rPr>
          <w:rFonts w:ascii="宋体" w:hAnsi="宋体" w:cs="宋体"/>
        </w:rPr>
      </w:pPr>
    </w:p>
    <w:p>
      <w:pPr>
        <w:pStyle w:val="17"/>
        <w:ind w:firstLine="420"/>
        <w:rPr>
          <w:rFonts w:ascii="宋体" w:hAnsi="宋体" w:cs="宋体"/>
        </w:rPr>
      </w:pPr>
    </w:p>
    <w:p>
      <w:pPr>
        <w:pStyle w:val="17"/>
        <w:ind w:firstLine="420"/>
        <w:rPr>
          <w:rFonts w:ascii="宋体" w:hAnsi="宋体" w:cs="宋体"/>
        </w:rPr>
      </w:pPr>
    </w:p>
    <w:p>
      <w:pPr>
        <w:pStyle w:val="10"/>
        <w:spacing w:before="0" w:beforeAutospacing="0" w:after="0" w:afterAutospacing="0"/>
        <w:ind w:firstLine="419" w:firstLineChars="116"/>
        <w:rPr>
          <w:rFonts w:hint="eastAsia"/>
          <w:b/>
          <w:sz w:val="36"/>
          <w:szCs w:val="36"/>
        </w:rPr>
      </w:pPr>
      <w:r>
        <w:rPr>
          <w:rFonts w:hint="eastAsia"/>
          <w:b/>
          <w:sz w:val="36"/>
          <w:szCs w:val="36"/>
        </w:rPr>
        <w:t>招标项目：深港跨境低空物流海关监管问题研究</w:t>
      </w:r>
    </w:p>
    <w:p>
      <w:pPr>
        <w:ind w:firstLine="3264" w:firstLineChars="739"/>
        <w:rPr>
          <w:rFonts w:ascii="宋体" w:hAnsi="宋体" w:cs="宋体"/>
          <w:b/>
          <w:sz w:val="44"/>
        </w:rPr>
      </w:pPr>
    </w:p>
    <w:p>
      <w:pPr>
        <w:ind w:left="1260" w:leftChars="600" w:firstLine="1855" w:firstLineChars="420"/>
        <w:rPr>
          <w:rFonts w:ascii="宋体" w:hAnsi="宋体" w:cs="宋体"/>
          <w:b/>
          <w:sz w:val="44"/>
        </w:rPr>
      </w:pPr>
    </w:p>
    <w:p>
      <w:pPr>
        <w:rPr>
          <w:rFonts w:ascii="宋体" w:hAnsi="宋体" w:cs="宋体"/>
          <w:b/>
          <w:sz w:val="44"/>
        </w:rPr>
      </w:pPr>
    </w:p>
    <w:p>
      <w:pPr>
        <w:jc w:val="center"/>
        <w:rPr>
          <w:rFonts w:ascii="宋体" w:hAnsi="宋体" w:cs="宋体"/>
          <w:b/>
          <w:bCs/>
          <w:sz w:val="36"/>
          <w:szCs w:val="36"/>
          <w:lang w:val="zh-CN"/>
        </w:rPr>
      </w:pPr>
      <w:r>
        <w:rPr>
          <w:rFonts w:hint="eastAsia" w:ascii="宋体" w:hAnsi="宋体" w:cs="宋体"/>
          <w:b/>
          <w:bCs/>
          <w:sz w:val="36"/>
          <w:szCs w:val="36"/>
          <w:lang w:val="zh-CN"/>
        </w:rPr>
        <w:t>深圳市前海深港现代服务业合作区管理局</w:t>
      </w:r>
    </w:p>
    <w:p>
      <w:pPr>
        <w:jc w:val="center"/>
        <w:rPr>
          <w:rFonts w:ascii="宋体" w:hAnsi="宋体" w:cs="宋体"/>
          <w:b/>
          <w:bCs/>
          <w:sz w:val="36"/>
          <w:szCs w:val="36"/>
        </w:rPr>
      </w:pPr>
      <w:r>
        <w:rPr>
          <w:rFonts w:hint="eastAsia" w:ascii="宋体" w:hAnsi="宋体" w:cs="宋体"/>
          <w:b/>
          <w:bCs/>
          <w:sz w:val="36"/>
          <w:szCs w:val="36"/>
        </w:rPr>
        <w:t>2025年</w:t>
      </w:r>
      <w:r>
        <w:rPr>
          <w:rFonts w:ascii="宋体" w:hAnsi="宋体" w:cs="宋体"/>
          <w:b/>
          <w:bCs/>
          <w:sz w:val="36"/>
          <w:szCs w:val="36"/>
        </w:rPr>
        <w:t>6</w:t>
      </w:r>
      <w:r>
        <w:rPr>
          <w:rFonts w:hint="eastAsia" w:ascii="宋体" w:hAnsi="宋体" w:cs="宋体"/>
          <w:b/>
          <w:bCs/>
          <w:sz w:val="36"/>
          <w:szCs w:val="36"/>
        </w:rPr>
        <w:t>月</w:t>
      </w:r>
    </w:p>
    <w:p>
      <w:pPr>
        <w:autoSpaceDE w:val="0"/>
        <w:autoSpaceDN w:val="0"/>
        <w:adjustRightInd w:val="0"/>
        <w:spacing w:line="360" w:lineRule="auto"/>
        <w:jc w:val="center"/>
        <w:rPr>
          <w:rFonts w:ascii="宋体" w:hAnsi="宋体" w:cs="仿宋_GB2312"/>
          <w:b/>
          <w:bCs/>
          <w:kern w:val="0"/>
          <w:sz w:val="22"/>
          <w:szCs w:val="22"/>
        </w:rPr>
      </w:pPr>
      <w:bookmarkStart w:id="0" w:name="_Toc12932"/>
      <w:r>
        <w:rPr>
          <w:rFonts w:ascii="宋体" w:hAnsi="宋体"/>
          <w:b/>
          <w:bCs/>
          <w:sz w:val="32"/>
          <w:szCs w:val="40"/>
          <w:u w:val="single"/>
        </w:rPr>
        <w:br w:type="page"/>
      </w:r>
    </w:p>
    <w:p>
      <w:pPr>
        <w:autoSpaceDE w:val="0"/>
        <w:autoSpaceDN w:val="0"/>
        <w:adjustRightInd w:val="0"/>
        <w:spacing w:line="360" w:lineRule="auto"/>
        <w:jc w:val="center"/>
      </w:pPr>
      <w:r>
        <w:rPr>
          <w:rFonts w:hint="eastAsia" w:ascii="宋体" w:hAnsi="宋体" w:cs="宋体"/>
          <w:b/>
          <w:bCs/>
          <w:kern w:val="0"/>
          <w:sz w:val="36"/>
          <w:szCs w:val="36"/>
        </w:rPr>
        <w:t>特别警示条款</w:t>
      </w:r>
    </w:p>
    <w:p>
      <w:pPr>
        <w:ind w:firstLine="420" w:firstLineChars="200"/>
        <w:rPr>
          <w:rFonts w:hint="eastAsia" w:ascii="宋体" w:hAnsi="宋体" w:cs="宋体"/>
          <w:szCs w:val="21"/>
        </w:rPr>
      </w:pPr>
      <w:bookmarkStart w:id="1" w:name="OLE_LINK38"/>
      <w:r>
        <w:rPr>
          <w:rFonts w:hint="eastAsia" w:ascii="宋体" w:hAnsi="宋体" w:cs="宋体"/>
          <w:szCs w:val="21"/>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7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7" w:type="pct"/>
            <w:noWrap w:val="0"/>
            <w:vAlign w:val="center"/>
          </w:tcPr>
          <w:p>
            <w:pPr>
              <w:jc w:val="center"/>
              <w:rPr>
                <w:rFonts w:hint="eastAsia" w:ascii="宋体" w:hAnsi="宋体" w:cs="宋体"/>
                <w:b/>
                <w:bCs/>
                <w:szCs w:val="21"/>
              </w:rPr>
            </w:pPr>
            <w:r>
              <w:rPr>
                <w:rFonts w:hint="eastAsia" w:ascii="宋体" w:hAnsi="宋体" w:cs="宋体"/>
                <w:b/>
                <w:bCs/>
                <w:szCs w:val="21"/>
              </w:rPr>
              <w:t>序号</w:t>
            </w:r>
          </w:p>
        </w:tc>
        <w:tc>
          <w:tcPr>
            <w:tcW w:w="4482" w:type="pct"/>
            <w:noWrap w:val="0"/>
            <w:vAlign w:val="center"/>
          </w:tcPr>
          <w:p>
            <w:pPr>
              <w:jc w:val="center"/>
              <w:rPr>
                <w:rFonts w:hint="eastAsia" w:ascii="宋体" w:hAnsi="宋体" w:cs="宋体"/>
                <w:b/>
                <w:bCs/>
                <w:szCs w:val="21"/>
              </w:rPr>
            </w:pPr>
            <w:r>
              <w:rPr>
                <w:rFonts w:hint="eastAsia" w:ascii="宋体" w:hAnsi="宋体" w:cs="宋体"/>
                <w:b/>
                <w:bCs/>
                <w:szCs w:val="21"/>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noWrap w:val="0"/>
            <w:vAlign w:val="center"/>
          </w:tcPr>
          <w:p>
            <w:pPr>
              <w:jc w:val="center"/>
              <w:rPr>
                <w:rFonts w:hint="eastAsia" w:ascii="宋体" w:hAnsi="宋体" w:cs="宋体"/>
                <w:szCs w:val="21"/>
              </w:rPr>
            </w:pPr>
            <w:r>
              <w:rPr>
                <w:rFonts w:hint="eastAsia" w:ascii="宋体" w:hAnsi="宋体" w:cs="宋体"/>
                <w:szCs w:val="21"/>
              </w:rPr>
              <w:t>1</w:t>
            </w:r>
          </w:p>
        </w:tc>
        <w:tc>
          <w:tcPr>
            <w:tcW w:w="4482" w:type="pct"/>
            <w:noWrap w:val="0"/>
            <w:vAlign w:val="center"/>
          </w:tcPr>
          <w:p>
            <w:pPr>
              <w:jc w:val="left"/>
              <w:rPr>
                <w:rFonts w:hint="eastAsia" w:ascii="宋体" w:hAnsi="宋体" w:cs="宋体"/>
                <w:szCs w:val="21"/>
              </w:rPr>
            </w:pPr>
            <w:r>
              <w:rPr>
                <w:rFonts w:hint="eastAsia" w:ascii="宋体" w:hAnsi="宋体" w:cs="宋体"/>
                <w:szCs w:val="21"/>
              </w:rPr>
              <w:t>与其他投标供应商的法定代表人、主要经营负责人、投标授权代表人、项目负责人、主要技术人员为</w:t>
            </w:r>
            <w:r>
              <w:rPr>
                <w:rFonts w:hint="eastAsia" w:ascii="宋体" w:hAnsi="宋体" w:cs="宋体"/>
                <w:b/>
                <w:bCs/>
                <w:szCs w:val="21"/>
              </w:rPr>
              <w:t>同一人、属同一单位或者在同一单位缴纳社会保险</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noWrap w:val="0"/>
            <w:vAlign w:val="center"/>
          </w:tcPr>
          <w:p>
            <w:pPr>
              <w:jc w:val="center"/>
              <w:rPr>
                <w:rFonts w:hint="eastAsia" w:ascii="宋体" w:hAnsi="宋体" w:cs="宋体"/>
                <w:szCs w:val="21"/>
              </w:rPr>
            </w:pPr>
            <w:r>
              <w:rPr>
                <w:rFonts w:hint="eastAsia" w:ascii="宋体" w:hAnsi="宋体" w:cs="宋体"/>
                <w:szCs w:val="21"/>
              </w:rPr>
              <w:t>2</w:t>
            </w:r>
          </w:p>
        </w:tc>
        <w:tc>
          <w:tcPr>
            <w:tcW w:w="4482" w:type="pct"/>
            <w:noWrap w:val="0"/>
            <w:vAlign w:val="center"/>
          </w:tcPr>
          <w:p>
            <w:pPr>
              <w:jc w:val="left"/>
              <w:rPr>
                <w:rFonts w:hint="eastAsia" w:ascii="宋体" w:hAnsi="宋体" w:cs="宋体"/>
                <w:szCs w:val="21"/>
              </w:rPr>
            </w:pPr>
            <w:r>
              <w:rPr>
                <w:rFonts w:hint="eastAsia" w:ascii="宋体" w:hAnsi="宋体" w:cs="宋体"/>
                <w:szCs w:val="21"/>
              </w:rPr>
              <w:t>参与本项目政府采购活动时，与其他投标供应商存在单位负责人为</w:t>
            </w:r>
            <w:r>
              <w:rPr>
                <w:rFonts w:hint="eastAsia" w:ascii="宋体" w:hAnsi="宋体" w:cs="宋体"/>
                <w:b/>
                <w:bCs/>
                <w:szCs w:val="21"/>
              </w:rPr>
              <w:t>同一人或直接控股、管理关系</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noWrap w:val="0"/>
            <w:vAlign w:val="center"/>
          </w:tcPr>
          <w:p>
            <w:pPr>
              <w:jc w:val="center"/>
              <w:rPr>
                <w:rFonts w:hint="eastAsia" w:ascii="宋体" w:hAnsi="宋体" w:cs="宋体"/>
                <w:szCs w:val="21"/>
              </w:rPr>
            </w:pPr>
            <w:r>
              <w:rPr>
                <w:rFonts w:hint="eastAsia" w:ascii="宋体" w:hAnsi="宋体" w:cs="宋体"/>
                <w:szCs w:val="21"/>
              </w:rPr>
              <w:t>3</w:t>
            </w:r>
          </w:p>
        </w:tc>
        <w:tc>
          <w:tcPr>
            <w:tcW w:w="4482" w:type="pct"/>
            <w:noWrap w:val="0"/>
            <w:vAlign w:val="center"/>
          </w:tcPr>
          <w:p>
            <w:pPr>
              <w:jc w:val="left"/>
              <w:rPr>
                <w:rFonts w:hint="eastAsia" w:ascii="宋体" w:hAnsi="宋体" w:cs="宋体"/>
                <w:szCs w:val="21"/>
              </w:rPr>
            </w:pPr>
            <w:r>
              <w:rPr>
                <w:rFonts w:hint="eastAsia" w:ascii="宋体" w:hAnsi="宋体" w:cs="宋体"/>
                <w:szCs w:val="21"/>
              </w:rPr>
              <w:t>与其他投标供应商的投标文件或部分投标文件</w:t>
            </w:r>
            <w:r>
              <w:rPr>
                <w:rFonts w:hint="eastAsia" w:ascii="宋体" w:hAnsi="宋体" w:cs="宋体"/>
                <w:b/>
                <w:bCs/>
                <w:szCs w:val="21"/>
              </w:rPr>
              <w:t>相互混装或存在非正常一致</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noWrap w:val="0"/>
            <w:vAlign w:val="center"/>
          </w:tcPr>
          <w:p>
            <w:pPr>
              <w:jc w:val="center"/>
              <w:rPr>
                <w:rFonts w:hint="eastAsia" w:ascii="宋体" w:hAnsi="宋体" w:cs="宋体"/>
                <w:szCs w:val="21"/>
              </w:rPr>
            </w:pPr>
            <w:r>
              <w:rPr>
                <w:rFonts w:hint="eastAsia" w:ascii="宋体" w:hAnsi="宋体" w:cs="宋体"/>
                <w:szCs w:val="21"/>
              </w:rPr>
              <w:t>4</w:t>
            </w:r>
          </w:p>
        </w:tc>
        <w:tc>
          <w:tcPr>
            <w:tcW w:w="4482" w:type="pct"/>
            <w:noWrap w:val="0"/>
            <w:vAlign w:val="center"/>
          </w:tcPr>
          <w:p>
            <w:pPr>
              <w:jc w:val="left"/>
              <w:rPr>
                <w:rFonts w:hint="eastAsia" w:ascii="宋体" w:hAnsi="宋体" w:cs="宋体"/>
                <w:szCs w:val="21"/>
              </w:rPr>
            </w:pPr>
            <w:r>
              <w:rPr>
                <w:rFonts w:hint="eastAsia" w:ascii="宋体" w:hAnsi="宋体" w:cs="宋体"/>
                <w:szCs w:val="21"/>
              </w:rPr>
              <w:t>与其他投标供应商的投标文件由</w:t>
            </w:r>
            <w:r>
              <w:rPr>
                <w:rFonts w:hint="eastAsia" w:ascii="宋体" w:hAnsi="宋体" w:cs="宋体"/>
                <w:b/>
                <w:bCs/>
                <w:szCs w:val="21"/>
              </w:rPr>
              <w:t>同一单位或者同一人编制</w:t>
            </w:r>
            <w:r>
              <w:rPr>
                <w:rFonts w:hint="eastAsia" w:ascii="宋体" w:hAnsi="宋体" w:cs="宋体"/>
                <w:szCs w:val="21"/>
              </w:rPr>
              <w:t>，或者使用</w:t>
            </w:r>
            <w:r>
              <w:rPr>
                <w:rFonts w:hint="eastAsia" w:ascii="宋体" w:hAnsi="宋体" w:cs="宋体"/>
                <w:b/>
                <w:bCs/>
                <w:szCs w:val="21"/>
              </w:rPr>
              <w:t>同一设备编制</w:t>
            </w:r>
            <w:r>
              <w:rPr>
                <w:rFonts w:hint="eastAsia" w:ascii="宋体" w:hAnsi="宋体" w:cs="宋体"/>
                <w:szCs w:val="21"/>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noWrap w:val="0"/>
            <w:vAlign w:val="center"/>
          </w:tcPr>
          <w:p>
            <w:pPr>
              <w:jc w:val="center"/>
              <w:rPr>
                <w:rFonts w:hint="eastAsia" w:ascii="宋体" w:hAnsi="宋体" w:cs="宋体"/>
                <w:szCs w:val="21"/>
              </w:rPr>
            </w:pPr>
            <w:r>
              <w:rPr>
                <w:rFonts w:hint="eastAsia" w:ascii="宋体" w:hAnsi="宋体" w:cs="宋体"/>
                <w:szCs w:val="21"/>
              </w:rPr>
              <w:t>5</w:t>
            </w:r>
          </w:p>
        </w:tc>
        <w:tc>
          <w:tcPr>
            <w:tcW w:w="4482" w:type="pct"/>
            <w:noWrap w:val="0"/>
            <w:vAlign w:val="center"/>
          </w:tcPr>
          <w:p>
            <w:pPr>
              <w:jc w:val="left"/>
              <w:rPr>
                <w:rFonts w:hint="eastAsia" w:ascii="宋体" w:hAnsi="宋体" w:cs="宋体"/>
                <w:szCs w:val="21"/>
              </w:rPr>
            </w:pPr>
            <w:r>
              <w:rPr>
                <w:rFonts w:hint="eastAsia" w:ascii="宋体" w:hAnsi="宋体" w:cs="宋体"/>
                <w:szCs w:val="21"/>
              </w:rPr>
              <w:t>提供</w:t>
            </w:r>
            <w:r>
              <w:rPr>
                <w:rFonts w:hint="eastAsia" w:ascii="宋体" w:hAnsi="宋体" w:cs="宋体"/>
                <w:b/>
                <w:bCs/>
                <w:szCs w:val="21"/>
              </w:rPr>
              <w:t>未经出具机构核实</w:t>
            </w:r>
            <w:r>
              <w:rPr>
                <w:rFonts w:hint="eastAsia" w:ascii="宋体" w:hAnsi="宋体" w:cs="宋体"/>
                <w:szCs w:val="21"/>
              </w:rPr>
              <w:t>的虚假的检验检测报告、业绩材料、社保缴纳证明、学历学位证书、职称认证证书等材料。</w:t>
            </w:r>
          </w:p>
        </w:tc>
      </w:tr>
      <w:bookmarkEnd w:id="1"/>
    </w:tbl>
    <w:p>
      <w:pPr>
        <w:autoSpaceDE w:val="0"/>
        <w:autoSpaceDN w:val="0"/>
        <w:adjustRightInd w:val="0"/>
        <w:spacing w:line="360" w:lineRule="auto"/>
        <w:jc w:val="center"/>
        <w:rPr>
          <w:rFonts w:ascii="宋体" w:hAnsi="宋体" w:cs="宋体"/>
          <w:b/>
          <w:kern w:val="0"/>
          <w:sz w:val="24"/>
        </w:rPr>
      </w:pPr>
      <w:r>
        <w:rPr>
          <w:rFonts w:hint="eastAsia" w:ascii="宋体" w:hAnsi="宋体" w:cs="宋体"/>
          <w:b/>
          <w:kern w:val="0"/>
          <w:sz w:val="24"/>
        </w:rPr>
        <w:t>《深圳经济特区政府采购条例》</w:t>
      </w:r>
    </w:p>
    <w:p>
      <w:pPr>
        <w:autoSpaceDE w:val="0"/>
        <w:autoSpaceDN w:val="0"/>
        <w:adjustRightInd w:val="0"/>
        <w:spacing w:line="360" w:lineRule="auto"/>
        <w:ind w:firstLine="482" w:firstLineChars="200"/>
        <w:jc w:val="left"/>
        <w:rPr>
          <w:rFonts w:ascii="宋体" w:hAnsi="宋体" w:cs="宋体"/>
          <w:sz w:val="24"/>
        </w:rPr>
      </w:pPr>
      <w:r>
        <w:rPr>
          <w:rStyle w:val="14"/>
          <w:rFonts w:hint="eastAsia" w:ascii="宋体" w:hAnsi="宋体" w:cs="宋体"/>
          <w:sz w:val="24"/>
        </w:rPr>
        <w:t>第五十七条</w:t>
      </w:r>
      <w:r>
        <w:rPr>
          <w:rFonts w:hint="eastAsia" w:ascii="宋体" w:hAnsi="宋体" w:cs="宋体"/>
          <w:sz w:val="24"/>
        </w:rPr>
        <w:t>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pStyle w:val="10"/>
        <w:shd w:val="clear" w:color="auto" w:fill="FFFFFF"/>
        <w:spacing w:before="0" w:beforeAutospacing="0" w:after="0" w:afterAutospacing="0" w:line="360" w:lineRule="auto"/>
        <w:ind w:firstLine="480" w:firstLineChars="200"/>
      </w:pPr>
      <w:bookmarkStart w:id="2" w:name="_Toc2750"/>
      <w:r>
        <w:rPr>
          <w:rFonts w:hint="eastAsia"/>
        </w:rPr>
        <w:t>（一）在采购活动中应当回避而未回避的；</w:t>
      </w:r>
      <w:bookmarkEnd w:id="2"/>
    </w:p>
    <w:p>
      <w:pPr>
        <w:pStyle w:val="10"/>
        <w:shd w:val="clear" w:color="auto" w:fill="FFFFFF"/>
        <w:spacing w:before="0" w:beforeAutospacing="0" w:after="0" w:afterAutospacing="0" w:line="360" w:lineRule="auto"/>
        <w:ind w:firstLine="480" w:firstLineChars="200"/>
      </w:pPr>
      <w:r>
        <w:rPr>
          <w:rFonts w:hint="eastAsia"/>
        </w:rPr>
        <w:t>（二）未按照本条例规定签订、履行采购合同，造成严重后果的；</w:t>
      </w:r>
    </w:p>
    <w:p>
      <w:pPr>
        <w:pStyle w:val="10"/>
        <w:shd w:val="clear" w:color="auto" w:fill="FFFFFF"/>
        <w:spacing w:before="0" w:beforeAutospacing="0" w:after="0" w:afterAutospacing="0" w:line="360" w:lineRule="auto"/>
        <w:ind w:firstLine="480" w:firstLineChars="200"/>
      </w:pPr>
      <w:r>
        <w:rPr>
          <w:rFonts w:hint="eastAsia"/>
        </w:rPr>
        <w:t>（三）隐瞒真实情况，提供虚假资料的；</w:t>
      </w:r>
    </w:p>
    <w:p>
      <w:pPr>
        <w:pStyle w:val="10"/>
        <w:shd w:val="clear" w:color="auto" w:fill="FFFFFF"/>
        <w:spacing w:before="0" w:beforeAutospacing="0" w:after="0" w:afterAutospacing="0" w:line="360" w:lineRule="auto"/>
        <w:ind w:firstLine="480" w:firstLineChars="200"/>
      </w:pPr>
      <w:r>
        <w:rPr>
          <w:rFonts w:hint="eastAsia"/>
        </w:rPr>
        <w:t>（四）以非法手段排斥其他供应商参与竞争的；</w:t>
      </w:r>
    </w:p>
    <w:p>
      <w:pPr>
        <w:pStyle w:val="10"/>
        <w:shd w:val="clear" w:color="auto" w:fill="FFFFFF"/>
        <w:spacing w:before="0" w:beforeAutospacing="0" w:after="0" w:afterAutospacing="0" w:line="360" w:lineRule="auto"/>
        <w:ind w:firstLine="480" w:firstLineChars="200"/>
      </w:pPr>
      <w:r>
        <w:rPr>
          <w:rFonts w:hint="eastAsia"/>
        </w:rPr>
        <w:t>（五）与其他采购参加人串通投标的；</w:t>
      </w:r>
    </w:p>
    <w:p>
      <w:pPr>
        <w:pStyle w:val="10"/>
        <w:shd w:val="clear" w:color="auto" w:fill="FFFFFF"/>
        <w:spacing w:before="0" w:beforeAutospacing="0" w:after="0" w:afterAutospacing="0" w:line="360" w:lineRule="auto"/>
        <w:ind w:firstLine="480" w:firstLineChars="200"/>
      </w:pPr>
      <w:r>
        <w:rPr>
          <w:rFonts w:hint="eastAsia"/>
        </w:rPr>
        <w:t>（六）恶意投诉的；</w:t>
      </w:r>
    </w:p>
    <w:p>
      <w:pPr>
        <w:pStyle w:val="10"/>
        <w:shd w:val="clear" w:color="auto" w:fill="FFFFFF"/>
        <w:spacing w:before="0" w:beforeAutospacing="0" w:after="0" w:afterAutospacing="0" w:line="360" w:lineRule="auto"/>
        <w:ind w:firstLine="480" w:firstLineChars="200"/>
      </w:pPr>
      <w:r>
        <w:rPr>
          <w:rFonts w:hint="eastAsia"/>
        </w:rPr>
        <w:t>（七）向采购项目相关人行贿或者提供其他不当利益的；</w:t>
      </w:r>
    </w:p>
    <w:p>
      <w:pPr>
        <w:pStyle w:val="10"/>
        <w:shd w:val="clear" w:color="auto" w:fill="FFFFFF"/>
        <w:spacing w:before="0" w:beforeAutospacing="0" w:after="0" w:afterAutospacing="0" w:line="360" w:lineRule="auto"/>
        <w:ind w:firstLine="480" w:firstLineChars="200"/>
      </w:pPr>
      <w:r>
        <w:rPr>
          <w:rFonts w:hint="eastAsia"/>
        </w:rPr>
        <w:t>（八）阻碍、抗拒主管部门监督检查的；</w:t>
      </w:r>
    </w:p>
    <w:p>
      <w:pPr>
        <w:pStyle w:val="10"/>
        <w:shd w:val="clear" w:color="auto" w:fill="FFFFFF"/>
        <w:spacing w:before="0" w:beforeAutospacing="0" w:after="0" w:afterAutospacing="0" w:line="360" w:lineRule="auto"/>
        <w:ind w:firstLine="480" w:firstLineChars="200"/>
      </w:pPr>
      <w:r>
        <w:rPr>
          <w:rFonts w:hint="eastAsia"/>
        </w:rPr>
        <w:t>（九）其他违反本条例规定的行为。</w:t>
      </w:r>
    </w:p>
    <w:p>
      <w:pPr>
        <w:autoSpaceDE w:val="0"/>
        <w:autoSpaceDN w:val="0"/>
        <w:adjustRightInd w:val="0"/>
        <w:spacing w:line="360" w:lineRule="auto"/>
        <w:ind w:firstLine="360" w:firstLineChars="150"/>
        <w:jc w:val="left"/>
        <w:rPr>
          <w:rFonts w:ascii="宋体" w:hAnsi="宋体" w:cs="宋体"/>
          <w:kern w:val="0"/>
          <w:sz w:val="24"/>
        </w:rPr>
      </w:pPr>
    </w:p>
    <w:p>
      <w:pPr>
        <w:autoSpaceDE w:val="0"/>
        <w:autoSpaceDN w:val="0"/>
        <w:adjustRightInd w:val="0"/>
        <w:spacing w:line="360" w:lineRule="auto"/>
        <w:jc w:val="center"/>
        <w:rPr>
          <w:rFonts w:ascii="宋体" w:hAnsi="宋体" w:cs="宋体"/>
          <w:b/>
          <w:kern w:val="0"/>
          <w:sz w:val="24"/>
        </w:rPr>
      </w:pPr>
      <w:r>
        <w:rPr>
          <w:rFonts w:hint="eastAsia" w:ascii="宋体" w:hAnsi="宋体" w:cs="宋体"/>
          <w:b/>
          <w:kern w:val="0"/>
          <w:sz w:val="24"/>
        </w:rPr>
        <w:t>《深圳经济特区政府采购条例实施细则》</w:t>
      </w:r>
    </w:p>
    <w:p>
      <w:pPr>
        <w:keepLines/>
        <w:spacing w:line="360" w:lineRule="auto"/>
        <w:ind w:firstLine="482" w:firstLineChars="200"/>
        <w:rPr>
          <w:rFonts w:ascii="宋体" w:hAnsi="宋体" w:cs="宋体"/>
          <w:sz w:val="24"/>
        </w:rPr>
      </w:pPr>
      <w:r>
        <w:rPr>
          <w:rFonts w:hint="eastAsia" w:ascii="宋体" w:hAnsi="宋体" w:cs="宋体"/>
          <w:b/>
          <w:bCs/>
          <w:sz w:val="24"/>
        </w:rPr>
        <w:t>第七十五条</w:t>
      </w:r>
      <w:r>
        <w:rPr>
          <w:rFonts w:hint="eastAsia" w:ascii="宋体" w:hAnsi="宋体" w:cs="宋体"/>
          <w:sz w:val="24"/>
        </w:rPr>
        <w:t> 供应商有下列情形的，属于采购条例所称的串通投标行为，按照采购条例第五十七条有关规定处理：</w:t>
      </w:r>
    </w:p>
    <w:p>
      <w:pPr>
        <w:keepLines/>
        <w:spacing w:line="360" w:lineRule="auto"/>
        <w:ind w:firstLine="480" w:firstLineChars="200"/>
        <w:rPr>
          <w:rFonts w:ascii="宋体" w:hAnsi="宋体" w:cs="宋体"/>
          <w:sz w:val="24"/>
        </w:rPr>
      </w:pPr>
      <w:bookmarkStart w:id="3" w:name="_Toc6281"/>
      <w:r>
        <w:rPr>
          <w:rFonts w:hint="eastAsia" w:ascii="宋体" w:hAnsi="宋体" w:cs="宋体"/>
          <w:sz w:val="24"/>
        </w:rPr>
        <w:t>（一）投标供应商之间相互约定给予未中标的供应商利益补偿；</w:t>
      </w:r>
      <w:bookmarkEnd w:id="3"/>
    </w:p>
    <w:p>
      <w:pPr>
        <w:keepLines/>
        <w:spacing w:line="360" w:lineRule="auto"/>
        <w:ind w:firstLine="480" w:firstLineChars="200"/>
        <w:rPr>
          <w:rFonts w:ascii="宋体" w:hAnsi="宋体" w:cs="宋体"/>
          <w:sz w:val="24"/>
        </w:rPr>
      </w:pPr>
      <w:r>
        <w:rPr>
          <w:rFonts w:hint="eastAsia" w:ascii="宋体" w:hAnsi="宋体" w:cs="宋体"/>
          <w:sz w:val="24"/>
        </w:rPr>
        <w:t>（二）不同投标供应商的法定代表人、主要经营负责人、项目投标授权代表人、项目负责人、主要技术人员为同一人、属同一单位或者在同一单位缴纳社会保险；　　　　 </w:t>
      </w:r>
    </w:p>
    <w:p>
      <w:pPr>
        <w:keepLines/>
        <w:spacing w:line="360" w:lineRule="auto"/>
        <w:ind w:firstLine="480" w:firstLineChars="200"/>
        <w:rPr>
          <w:rFonts w:ascii="宋体" w:hAnsi="宋体" w:cs="宋体"/>
          <w:sz w:val="24"/>
        </w:rPr>
      </w:pPr>
      <w:r>
        <w:rPr>
          <w:rFonts w:hint="eastAsia" w:ascii="宋体" w:hAnsi="宋体" w:cs="宋体"/>
          <w:sz w:val="24"/>
        </w:rPr>
        <w:t>（三）不同投标供应商的投标文件由同一单位或者同一人编制，或者由同一人分阶段参与编制的；</w:t>
      </w:r>
    </w:p>
    <w:p>
      <w:pPr>
        <w:keepLines/>
        <w:spacing w:line="360" w:lineRule="auto"/>
        <w:ind w:firstLine="480" w:firstLineChars="200"/>
        <w:rPr>
          <w:rFonts w:ascii="宋体" w:hAnsi="宋体" w:cs="宋体"/>
          <w:sz w:val="24"/>
        </w:rPr>
      </w:pPr>
      <w:r>
        <w:rPr>
          <w:rFonts w:hint="eastAsia" w:ascii="宋体" w:hAnsi="宋体" w:cs="宋体"/>
          <w:sz w:val="24"/>
        </w:rPr>
        <w:t>（四）不同投标供应商的投标文件或部分投标文件相互混装；</w:t>
      </w:r>
    </w:p>
    <w:p>
      <w:pPr>
        <w:keepLines/>
        <w:spacing w:line="360" w:lineRule="auto"/>
        <w:ind w:firstLine="480" w:firstLineChars="200"/>
        <w:rPr>
          <w:rFonts w:ascii="宋体" w:hAnsi="宋体" w:cs="宋体"/>
          <w:sz w:val="24"/>
        </w:rPr>
      </w:pPr>
      <w:r>
        <w:rPr>
          <w:rFonts w:hint="eastAsia" w:ascii="宋体" w:hAnsi="宋体" w:cs="宋体"/>
          <w:sz w:val="24"/>
        </w:rPr>
        <w:t>（五）不同投标供应商的投标文件内容存在非正常一致；</w:t>
      </w:r>
    </w:p>
    <w:p>
      <w:pPr>
        <w:keepLines/>
        <w:spacing w:line="360" w:lineRule="auto"/>
        <w:ind w:firstLine="480" w:firstLineChars="200"/>
        <w:rPr>
          <w:rFonts w:ascii="宋体" w:hAnsi="宋体" w:cs="宋体"/>
          <w:sz w:val="24"/>
        </w:rPr>
      </w:pPr>
      <w:r>
        <w:rPr>
          <w:rFonts w:hint="eastAsia" w:ascii="宋体" w:hAnsi="宋体" w:cs="宋体"/>
          <w:sz w:val="24"/>
        </w:rPr>
        <w:t>（六）由同一单位工作人员为两家以上（含两家）供应商进行同一项投标活动的；</w:t>
      </w:r>
    </w:p>
    <w:p>
      <w:pPr>
        <w:keepLines/>
        <w:spacing w:line="360" w:lineRule="auto"/>
        <w:ind w:firstLine="480" w:firstLineChars="200"/>
        <w:rPr>
          <w:rFonts w:ascii="宋体" w:hAnsi="宋体" w:cs="宋体"/>
          <w:sz w:val="24"/>
        </w:rPr>
      </w:pPr>
      <w:bookmarkStart w:id="4" w:name="_Toc31089"/>
      <w:r>
        <w:rPr>
          <w:rFonts w:hint="eastAsia" w:ascii="宋体" w:hAnsi="宋体" w:cs="宋体"/>
          <w:sz w:val="24"/>
        </w:rPr>
        <w:t>（七）主管部门依照法律、法规认定的其他情形。</w:t>
      </w:r>
      <w:bookmarkEnd w:id="4"/>
    </w:p>
    <w:p>
      <w:pPr>
        <w:keepLines/>
        <w:spacing w:line="360" w:lineRule="auto"/>
        <w:ind w:firstLine="482" w:firstLineChars="200"/>
        <w:rPr>
          <w:rFonts w:ascii="宋体" w:hAnsi="宋体" w:cs="宋体"/>
          <w:sz w:val="24"/>
        </w:rPr>
      </w:pPr>
      <w:r>
        <w:rPr>
          <w:rFonts w:hint="eastAsia" w:ascii="宋体" w:hAnsi="宋体" w:cs="宋体"/>
          <w:b/>
          <w:bCs/>
          <w:sz w:val="24"/>
        </w:rPr>
        <w:t>第七十七条</w:t>
      </w:r>
      <w:r>
        <w:rPr>
          <w:rFonts w:hint="eastAsia" w:ascii="宋体" w:hAnsi="宋体" w:cs="宋体"/>
          <w:sz w:val="24"/>
        </w:rPr>
        <w:t> 供应商有下列情形之一的，属于隐瞒真实情况，提供虚假资料，按照采购条例第五十七条的有关规定处理：</w:t>
      </w:r>
    </w:p>
    <w:p>
      <w:pPr>
        <w:keepLines/>
        <w:spacing w:line="360" w:lineRule="auto"/>
        <w:ind w:firstLine="480" w:firstLineChars="200"/>
        <w:rPr>
          <w:rFonts w:ascii="宋体" w:hAnsi="宋体" w:cs="宋体"/>
          <w:sz w:val="24"/>
        </w:rPr>
      </w:pPr>
      <w:r>
        <w:rPr>
          <w:rFonts w:hint="eastAsia" w:ascii="宋体" w:hAnsi="宋体" w:cs="宋体"/>
          <w:sz w:val="24"/>
        </w:rPr>
        <w:t>（一）通过转让或者租借等方式从其他单位获取资格或者资质证书投标的；</w:t>
      </w:r>
    </w:p>
    <w:p>
      <w:pPr>
        <w:keepLines/>
        <w:spacing w:line="360" w:lineRule="auto"/>
        <w:ind w:firstLine="480" w:firstLineChars="200"/>
        <w:rPr>
          <w:rFonts w:ascii="宋体" w:hAnsi="宋体" w:cs="宋体"/>
          <w:sz w:val="24"/>
        </w:rPr>
      </w:pPr>
      <w:r>
        <w:rPr>
          <w:rFonts w:hint="eastAsia" w:ascii="宋体" w:hAnsi="宋体" w:cs="宋体"/>
          <w:sz w:val="24"/>
        </w:rPr>
        <w:t>（二）由其他单位或者其他单位负责人在投标供应商编制的投标文件上加盖印章或者签字的；</w:t>
      </w:r>
    </w:p>
    <w:p>
      <w:pPr>
        <w:keepLines/>
        <w:spacing w:line="360" w:lineRule="auto"/>
        <w:ind w:firstLine="480" w:firstLineChars="200"/>
        <w:rPr>
          <w:rFonts w:ascii="宋体" w:hAnsi="宋体" w:cs="宋体"/>
          <w:sz w:val="24"/>
        </w:rPr>
      </w:pPr>
      <w:r>
        <w:rPr>
          <w:rFonts w:hint="eastAsia" w:ascii="宋体" w:hAnsi="宋体" w:cs="宋体"/>
          <w:sz w:val="24"/>
        </w:rPr>
        <w:t>（三）项目负责人或者主要技术人员不是本单位人员的；</w:t>
      </w:r>
    </w:p>
    <w:p>
      <w:pPr>
        <w:keepLines/>
        <w:spacing w:line="360" w:lineRule="auto"/>
        <w:ind w:firstLine="480" w:firstLineChars="200"/>
        <w:rPr>
          <w:rFonts w:ascii="宋体" w:hAnsi="宋体" w:cs="宋体"/>
          <w:sz w:val="24"/>
        </w:rPr>
      </w:pPr>
      <w:r>
        <w:rPr>
          <w:rFonts w:hint="eastAsia" w:ascii="宋体" w:hAnsi="宋体" w:cs="宋体"/>
          <w:sz w:val="24"/>
        </w:rPr>
        <w:t>（四）投标保证金不是从投标供应商基本账户转出的；</w:t>
      </w:r>
    </w:p>
    <w:p>
      <w:pPr>
        <w:keepLines/>
        <w:spacing w:line="360" w:lineRule="auto"/>
        <w:ind w:firstLine="480" w:firstLineChars="200"/>
        <w:jc w:val="left"/>
        <w:rPr>
          <w:rFonts w:ascii="宋体" w:hAnsi="宋体" w:cs="宋体"/>
          <w:sz w:val="24"/>
        </w:rPr>
      </w:pPr>
      <w:r>
        <w:rPr>
          <w:rFonts w:hint="eastAsia" w:ascii="宋体" w:hAnsi="宋体" w:cs="宋体"/>
          <w:sz w:val="24"/>
        </w:rPr>
        <w:t>（五）其他隐瞒真实情况、提供虚假资料的行为。</w:t>
      </w:r>
    </w:p>
    <w:p>
      <w:pPr>
        <w:keepLines/>
        <w:spacing w:line="360" w:lineRule="auto"/>
        <w:ind w:firstLine="480" w:firstLineChars="200"/>
        <w:jc w:val="left"/>
        <w:rPr>
          <w:rFonts w:ascii="宋体" w:hAnsi="宋体" w:cs="宋体"/>
          <w:sz w:val="24"/>
        </w:rPr>
      </w:pPr>
      <w:r>
        <w:rPr>
          <w:rFonts w:hint="eastAsia" w:ascii="宋体" w:hAnsi="宋体" w:cs="宋体"/>
          <w:sz w:val="24"/>
        </w:rPr>
        <w:t>投标供应商不能提供项目负责人或者主要技术人员的劳动合同、社会保险等劳动关系证明材料的，视为存在前款第（三）项规定的情形。</w:t>
      </w:r>
    </w:p>
    <w:p>
      <w:pPr>
        <w:pStyle w:val="5"/>
        <w:tabs>
          <w:tab w:val="left" w:pos="562"/>
          <w:tab w:val="left" w:pos="3372"/>
          <w:tab w:val="left" w:pos="3653"/>
        </w:tabs>
        <w:spacing w:line="360" w:lineRule="auto"/>
        <w:rPr>
          <w:rFonts w:ascii="宋体" w:hAnsi="宋体" w:cs="宋体"/>
        </w:rPr>
      </w:pPr>
    </w:p>
    <w:p>
      <w:pPr>
        <w:autoSpaceDE w:val="0"/>
        <w:autoSpaceDN w:val="0"/>
        <w:adjustRightInd w:val="0"/>
        <w:spacing w:line="360" w:lineRule="auto"/>
        <w:jc w:val="center"/>
        <w:rPr>
          <w:rFonts w:ascii="宋体" w:hAnsi="宋体" w:cs="宋体"/>
          <w:b/>
          <w:kern w:val="0"/>
          <w:sz w:val="24"/>
        </w:rPr>
      </w:pPr>
      <w:r>
        <w:rPr>
          <w:rFonts w:hint="eastAsia" w:ascii="宋体" w:hAnsi="宋体" w:cs="宋体"/>
          <w:b/>
          <w:kern w:val="0"/>
          <w:sz w:val="24"/>
        </w:rPr>
        <w:t xml:space="preserve">《中华人民共和国政府采购法实施条例》 </w:t>
      </w:r>
    </w:p>
    <w:p>
      <w:pPr>
        <w:spacing w:line="360" w:lineRule="auto"/>
        <w:ind w:firstLine="482" w:firstLineChars="200"/>
        <w:jc w:val="left"/>
        <w:rPr>
          <w:rFonts w:ascii="宋体" w:hAnsi="宋体" w:cs="宋体"/>
          <w:sz w:val="24"/>
        </w:rPr>
      </w:pPr>
      <w:bookmarkStart w:id="5" w:name="_Toc10451"/>
      <w:r>
        <w:rPr>
          <w:rFonts w:hint="eastAsia" w:ascii="宋体" w:hAnsi="宋体" w:cs="宋体"/>
          <w:b/>
          <w:bCs/>
          <w:sz w:val="24"/>
        </w:rPr>
        <w:t>第十八条</w:t>
      </w:r>
      <w:r>
        <w:rPr>
          <w:rFonts w:hint="eastAsia" w:ascii="宋体" w:hAnsi="宋体" w:cs="宋体"/>
          <w:sz w:val="24"/>
        </w:rPr>
        <w:t xml:space="preserve"> 单位负责人为同一人或者存在直接控股、管理关系的不同供应商，不得参加同一合同项下的政府采购活动。</w:t>
      </w:r>
      <w:bookmarkEnd w:id="5"/>
    </w:p>
    <w:p>
      <w:pPr>
        <w:spacing w:line="360" w:lineRule="auto"/>
        <w:ind w:firstLine="480" w:firstLineChars="200"/>
        <w:jc w:val="left"/>
        <w:rPr>
          <w:rFonts w:ascii="宋体" w:hAnsi="宋体" w:cs="宋体"/>
          <w:sz w:val="24"/>
        </w:rPr>
      </w:pPr>
      <w:bookmarkStart w:id="6" w:name="_Toc4495"/>
      <w:r>
        <w:rPr>
          <w:rFonts w:hint="eastAsia" w:ascii="宋体" w:hAnsi="宋体" w:cs="宋体"/>
          <w:sz w:val="24"/>
        </w:rPr>
        <w:t>除单一来源采购项目外，为采购项目提供整体设计、规范编制或者项目管理、监 理、检测等服务的供应商，不得再参加该采购项目的其他采购活动。</w:t>
      </w:r>
      <w:bookmarkEnd w:id="6"/>
    </w:p>
    <w:p>
      <w:pPr>
        <w:pStyle w:val="5"/>
        <w:tabs>
          <w:tab w:val="left" w:pos="562"/>
          <w:tab w:val="left" w:pos="3372"/>
          <w:tab w:val="left" w:pos="3653"/>
        </w:tabs>
        <w:spacing w:line="360" w:lineRule="auto"/>
        <w:rPr>
          <w:rFonts w:ascii="宋体" w:hAnsi="宋体" w:cs="宋体"/>
        </w:rPr>
      </w:pPr>
    </w:p>
    <w:p>
      <w:pPr>
        <w:autoSpaceDE w:val="0"/>
        <w:autoSpaceDN w:val="0"/>
        <w:adjustRightInd w:val="0"/>
        <w:spacing w:line="360" w:lineRule="auto"/>
        <w:jc w:val="center"/>
        <w:rPr>
          <w:rFonts w:ascii="宋体" w:hAnsi="宋体" w:cs="宋体"/>
          <w:sz w:val="24"/>
        </w:rPr>
      </w:pPr>
      <w:r>
        <w:rPr>
          <w:rFonts w:hint="eastAsia" w:ascii="宋体" w:hAnsi="宋体" w:cs="宋体"/>
          <w:b/>
          <w:kern w:val="0"/>
          <w:sz w:val="24"/>
        </w:rPr>
        <w:t xml:space="preserve">《深圳市财政局关于采购文件增加风险告知有关事项的通知》 </w:t>
      </w:r>
    </w:p>
    <w:p>
      <w:pPr>
        <w:pStyle w:val="5"/>
        <w:tabs>
          <w:tab w:val="left" w:pos="562"/>
          <w:tab w:val="left" w:pos="3372"/>
          <w:tab w:val="left" w:pos="3653"/>
        </w:tabs>
        <w:spacing w:line="360" w:lineRule="auto"/>
        <w:ind w:firstLine="480" w:firstLineChars="200"/>
        <w:rPr>
          <w:rFonts w:hint="eastAsia" w:ascii="宋体" w:hAnsi="宋体" w:cs="宋体"/>
        </w:rPr>
      </w:pPr>
      <w:r>
        <w:rPr>
          <w:rFonts w:hint="eastAsia" w:ascii="宋体" w:hAnsi="宋体" w:cs="宋体"/>
        </w:rPr>
        <w:t>各投标供应商应按要求提交《政府采购违法行为风险知悉确认书》（详见第七章 附件（投标文件格式）《政府采购违法行为风险知悉确认书》）。该文件由负责人或投标授权代表签字并加盖单位公章后，与投标文件一并提交。需要注意的是，该风险知悉确认书用于对供应商违法行为的警示，不作为供应商资格性审查及符合性审查条件。</w:t>
      </w:r>
    </w:p>
    <w:p>
      <w:pPr>
        <w:autoSpaceDE w:val="0"/>
        <w:autoSpaceDN w:val="0"/>
        <w:adjustRightInd w:val="0"/>
        <w:jc w:val="center"/>
        <w:rPr>
          <w:rFonts w:hint="eastAsia" w:ascii="宋体" w:hAnsi="宋体" w:cs="宋体"/>
          <w:b/>
          <w:kern w:val="0"/>
          <w:sz w:val="24"/>
        </w:rPr>
      </w:pPr>
      <w:r>
        <w:rPr>
          <w:rFonts w:hint="eastAsia" w:ascii="宋体" w:hAnsi="宋体" w:cs="宋体"/>
          <w:b/>
          <w:kern w:val="0"/>
          <w:sz w:val="24"/>
        </w:rPr>
        <w:t>《关于在相关自由贸易试验区和自由贸易港开展推动解决政府采购异常低价问题试点工作的通知》</w:t>
      </w:r>
    </w:p>
    <w:p>
      <w:pPr>
        <w:pStyle w:val="5"/>
        <w:tabs>
          <w:tab w:val="left" w:pos="562"/>
          <w:tab w:val="left" w:pos="3372"/>
          <w:tab w:val="left" w:pos="3653"/>
        </w:tabs>
        <w:spacing w:after="0"/>
        <w:rPr>
          <w:rFonts w:hint="eastAsia" w:ascii="宋体" w:hAnsi="宋体" w:cs="宋体"/>
          <w:b/>
          <w:bCs/>
        </w:rPr>
      </w:pPr>
      <w:r>
        <w:rPr>
          <w:rFonts w:hint="eastAsia" w:ascii="宋体" w:hAnsi="宋体" w:cs="宋体"/>
          <w:b/>
          <w:bCs/>
        </w:rPr>
        <w:t>强化政府采购异常低价审查：</w:t>
      </w:r>
    </w:p>
    <w:p>
      <w:pPr>
        <w:pStyle w:val="5"/>
        <w:tabs>
          <w:tab w:val="left" w:pos="562"/>
          <w:tab w:val="left" w:pos="3372"/>
          <w:tab w:val="left" w:pos="3653"/>
        </w:tabs>
        <w:spacing w:after="0"/>
        <w:ind w:firstLine="480" w:firstLineChars="200"/>
        <w:rPr>
          <w:rFonts w:hint="eastAsia" w:ascii="宋体" w:hAnsi="宋体" w:cs="宋体"/>
        </w:rPr>
      </w:pPr>
      <w:r>
        <w:rPr>
          <w:rFonts w:hint="eastAsia" w:ascii="宋体" w:hAnsi="宋体" w:cs="宋体"/>
        </w:rPr>
        <w:t>试点地区采购人应当在采购文件中明确异常低价投标（响应）审查的有关内容，主要包括：</w:t>
      </w:r>
    </w:p>
    <w:p>
      <w:pPr>
        <w:pStyle w:val="5"/>
        <w:tabs>
          <w:tab w:val="left" w:pos="562"/>
          <w:tab w:val="left" w:pos="3372"/>
          <w:tab w:val="left" w:pos="3653"/>
        </w:tabs>
        <w:spacing w:after="0"/>
        <w:ind w:firstLine="480" w:firstLineChars="200"/>
        <w:rPr>
          <w:rFonts w:hint="eastAsia" w:ascii="宋体" w:hAnsi="宋体" w:cs="宋体"/>
        </w:rPr>
      </w:pPr>
      <w:r>
        <w:rPr>
          <w:rFonts w:hint="eastAsia" w:ascii="宋体" w:hAnsi="宋体" w:cs="宋体"/>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pPr>
        <w:pStyle w:val="5"/>
        <w:tabs>
          <w:tab w:val="left" w:pos="562"/>
          <w:tab w:val="left" w:pos="3372"/>
          <w:tab w:val="left" w:pos="3653"/>
        </w:tabs>
        <w:spacing w:after="0"/>
        <w:ind w:firstLine="480" w:firstLineChars="200"/>
        <w:rPr>
          <w:rFonts w:hint="eastAsia" w:ascii="宋体" w:hAnsi="宋体" w:cs="宋体"/>
        </w:rPr>
      </w:pPr>
      <w:r>
        <w:rPr>
          <w:rFonts w:hint="eastAsia" w:ascii="宋体" w:hAnsi="宋体" w:cs="宋体"/>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pPr>
        <w:pStyle w:val="5"/>
        <w:tabs>
          <w:tab w:val="left" w:pos="562"/>
          <w:tab w:val="left" w:pos="3372"/>
          <w:tab w:val="left" w:pos="3653"/>
        </w:tabs>
        <w:spacing w:line="360" w:lineRule="auto"/>
        <w:ind w:firstLine="480" w:firstLineChars="200"/>
        <w:rPr>
          <w:rFonts w:hint="eastAsia" w:ascii="宋体" w:hAnsi="宋体" w:cs="宋体"/>
        </w:rPr>
      </w:pPr>
      <w:r>
        <w:rPr>
          <w:rFonts w:hint="eastAsia" w:ascii="宋体" w:hAnsi="宋体" w:cs="宋体"/>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pStyle w:val="5"/>
        <w:tabs>
          <w:tab w:val="left" w:pos="562"/>
          <w:tab w:val="left" w:pos="3372"/>
          <w:tab w:val="left" w:pos="3653"/>
        </w:tabs>
        <w:spacing w:line="360" w:lineRule="auto"/>
        <w:ind w:firstLine="480" w:firstLineChars="200"/>
        <w:rPr>
          <w:rFonts w:hint="eastAsia" w:ascii="宋体" w:hAnsi="宋体" w:cs="宋体"/>
        </w:rPr>
      </w:pPr>
    </w:p>
    <w:p>
      <w:pPr>
        <w:pStyle w:val="5"/>
        <w:tabs>
          <w:tab w:val="left" w:pos="562"/>
          <w:tab w:val="left" w:pos="3372"/>
          <w:tab w:val="left" w:pos="3653"/>
        </w:tabs>
        <w:spacing w:line="360" w:lineRule="auto"/>
        <w:ind w:firstLine="480" w:firstLineChars="200"/>
        <w:rPr>
          <w:rFonts w:ascii="宋体" w:hAnsi="宋体" w:cs="宋体"/>
        </w:rPr>
      </w:pPr>
    </w:p>
    <w:p>
      <w:pPr>
        <w:pStyle w:val="5"/>
        <w:tabs>
          <w:tab w:val="left" w:pos="562"/>
          <w:tab w:val="left" w:pos="3372"/>
          <w:tab w:val="left" w:pos="3653"/>
        </w:tabs>
        <w:spacing w:line="360" w:lineRule="auto"/>
        <w:ind w:firstLine="480" w:firstLineChars="200"/>
        <w:rPr>
          <w:rFonts w:ascii="宋体" w:hAnsi="宋体" w:cs="宋体"/>
        </w:rPr>
      </w:pPr>
    </w:p>
    <w:p>
      <w:pPr>
        <w:jc w:val="center"/>
        <w:outlineLvl w:val="0"/>
        <w:rPr>
          <w:rFonts w:ascii="宋体" w:hAnsi="宋体" w:cs="宋体"/>
          <w:b/>
          <w:bCs/>
          <w:sz w:val="36"/>
          <w:szCs w:val="36"/>
          <w:lang w:val="zh-CN"/>
        </w:rPr>
      </w:pPr>
      <w:r>
        <w:rPr>
          <w:rFonts w:hint="eastAsia" w:ascii="宋体" w:hAnsi="宋体" w:cs="宋体"/>
          <w:b/>
          <w:bCs/>
          <w:sz w:val="36"/>
          <w:szCs w:val="36"/>
          <w:lang w:val="zh-CN"/>
        </w:rPr>
        <w:br w:type="page"/>
      </w:r>
      <w:bookmarkStart w:id="7" w:name="_Toc20243"/>
      <w:bookmarkStart w:id="8" w:name="_Toc20808"/>
      <w:r>
        <w:rPr>
          <w:rFonts w:hint="eastAsia" w:ascii="宋体" w:hAnsi="宋体" w:cs="宋体"/>
          <w:b/>
          <w:bCs/>
          <w:sz w:val="36"/>
          <w:szCs w:val="36"/>
          <w:lang w:val="zh-CN"/>
        </w:rPr>
        <w:t>目录</w:t>
      </w:r>
      <w:bookmarkEnd w:id="0"/>
      <w:bookmarkEnd w:id="7"/>
      <w:bookmarkEnd w:id="8"/>
    </w:p>
    <w:p>
      <w:pPr>
        <w:pStyle w:val="9"/>
        <w:tabs>
          <w:tab w:val="right" w:leader="dot" w:pos="8306"/>
        </w:tabs>
        <w:spacing w:line="480" w:lineRule="auto"/>
        <w:rPr>
          <w:b/>
          <w:bCs/>
          <w:sz w:val="24"/>
          <w:szCs w:val="32"/>
        </w:rPr>
      </w:pPr>
    </w:p>
    <w:p>
      <w:pPr>
        <w:pStyle w:val="9"/>
        <w:tabs>
          <w:tab w:val="right" w:leader="dot" w:pos="8306"/>
        </w:tabs>
        <w:spacing w:line="240" w:lineRule="auto"/>
        <w:rPr>
          <w:rFonts w:hint="eastAsia" w:ascii="宋体" w:hAnsi="宋体" w:cs="宋体"/>
          <w:b/>
          <w:bCs/>
          <w:sz w:val="24"/>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rPr>
          <w:rFonts w:hint="eastAsia" w:ascii="宋体" w:hAnsi="宋体" w:cs="宋体"/>
          <w:b/>
          <w:bCs/>
          <w:sz w:val="24"/>
        </w:rPr>
        <w:fldChar w:fldCharType="begin"/>
      </w:r>
      <w:r>
        <w:rPr>
          <w:rFonts w:hint="eastAsia" w:ascii="宋体" w:hAnsi="宋体" w:cs="宋体"/>
          <w:b/>
          <w:bCs/>
          <w:sz w:val="24"/>
        </w:rPr>
        <w:instrText xml:space="preserve"> HYPERLINK \l _Toc15219 </w:instrText>
      </w:r>
      <w:r>
        <w:rPr>
          <w:rFonts w:hint="eastAsia" w:ascii="宋体" w:hAnsi="宋体" w:cs="宋体"/>
          <w:b/>
          <w:bCs/>
          <w:sz w:val="24"/>
        </w:rPr>
        <w:fldChar w:fldCharType="separate"/>
      </w:r>
      <w:r>
        <w:rPr>
          <w:rFonts w:hint="eastAsia" w:ascii="宋体" w:hAnsi="宋体" w:cs="宋体"/>
          <w:b/>
          <w:bCs/>
          <w:sz w:val="24"/>
        </w:rPr>
        <w:t>第一章 招标邀请书（招标公告）</w:t>
      </w:r>
      <w:r>
        <w:rPr>
          <w:rFonts w:hint="eastAsia" w:ascii="宋体" w:hAnsi="宋体" w:cs="宋体"/>
          <w:b/>
          <w:bCs/>
          <w:sz w:val="24"/>
        </w:rPr>
        <w:tab/>
      </w:r>
      <w:r>
        <w:rPr>
          <w:rFonts w:hint="default" w:ascii="宋体" w:hAnsi="宋体" w:cs="宋体"/>
          <w:b/>
          <w:bCs/>
          <w:sz w:val="24"/>
        </w:rPr>
        <w:t>6</w:t>
      </w:r>
      <w:r>
        <w:rPr>
          <w:rFonts w:hint="eastAsia" w:ascii="宋体" w:hAnsi="宋体" w:cs="宋体"/>
          <w:b/>
          <w:bCs/>
          <w:sz w:val="24"/>
        </w:rPr>
        <w:fldChar w:fldCharType="end"/>
      </w:r>
    </w:p>
    <w:p>
      <w:pPr>
        <w:pStyle w:val="9"/>
        <w:tabs>
          <w:tab w:val="right" w:leader="dot" w:pos="8306"/>
        </w:tabs>
        <w:spacing w:line="360" w:lineRule="auto"/>
        <w:rPr>
          <w:rFonts w:hint="eastAsia" w:ascii="宋体" w:hAnsi="宋体" w:cs="宋体"/>
          <w:b/>
          <w:bCs/>
          <w:sz w:val="24"/>
        </w:rPr>
      </w:pPr>
      <w:r>
        <w:rPr>
          <w:rFonts w:hint="eastAsia" w:ascii="宋体" w:hAnsi="宋体" w:cs="宋体"/>
          <w:b/>
          <w:bCs/>
          <w:sz w:val="24"/>
        </w:rPr>
        <w:fldChar w:fldCharType="begin"/>
      </w:r>
      <w:r>
        <w:rPr>
          <w:rFonts w:hint="eastAsia" w:ascii="宋体" w:hAnsi="宋体" w:cs="宋体"/>
          <w:b/>
          <w:bCs/>
          <w:sz w:val="24"/>
        </w:rPr>
        <w:instrText xml:space="preserve"> HYPERLINK \l _Toc30172 </w:instrText>
      </w:r>
      <w:r>
        <w:rPr>
          <w:rFonts w:hint="eastAsia" w:ascii="宋体" w:hAnsi="宋体" w:cs="宋体"/>
          <w:b/>
          <w:bCs/>
          <w:sz w:val="24"/>
        </w:rPr>
        <w:fldChar w:fldCharType="separate"/>
      </w:r>
      <w:r>
        <w:rPr>
          <w:rFonts w:hint="eastAsia" w:ascii="宋体" w:hAnsi="宋体" w:cs="宋体"/>
          <w:b/>
          <w:bCs/>
          <w:sz w:val="24"/>
        </w:rPr>
        <w:t>第二章 投标须知</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_Toc30172 \h </w:instrText>
      </w:r>
      <w:r>
        <w:rPr>
          <w:rFonts w:hint="eastAsia" w:ascii="宋体" w:hAnsi="宋体" w:cs="宋体"/>
          <w:b/>
          <w:bCs/>
          <w:sz w:val="24"/>
        </w:rPr>
        <w:fldChar w:fldCharType="separate"/>
      </w:r>
      <w:r>
        <w:rPr>
          <w:rFonts w:hint="eastAsia" w:ascii="宋体" w:hAnsi="宋体" w:cs="宋体"/>
          <w:b/>
          <w:bCs/>
          <w:sz w:val="24"/>
        </w:rPr>
        <w:t>10</w:t>
      </w:r>
      <w:r>
        <w:rPr>
          <w:rFonts w:hint="eastAsia" w:ascii="宋体" w:hAnsi="宋体" w:cs="宋体"/>
          <w:b/>
          <w:bCs/>
          <w:sz w:val="24"/>
        </w:rPr>
        <w:fldChar w:fldCharType="end"/>
      </w:r>
      <w:r>
        <w:rPr>
          <w:rFonts w:hint="eastAsia" w:ascii="宋体" w:hAnsi="宋体" w:cs="宋体"/>
          <w:b/>
          <w:bCs/>
          <w:sz w:val="24"/>
        </w:rPr>
        <w:fldChar w:fldCharType="end"/>
      </w:r>
    </w:p>
    <w:p>
      <w:pPr>
        <w:pStyle w:val="9"/>
        <w:tabs>
          <w:tab w:val="right" w:leader="dot" w:pos="8306"/>
        </w:tabs>
        <w:spacing w:line="360" w:lineRule="auto"/>
        <w:rPr>
          <w:rFonts w:hint="eastAsia" w:ascii="宋体" w:hAnsi="宋体" w:cs="宋体"/>
          <w:b/>
          <w:bCs/>
          <w:sz w:val="24"/>
        </w:rPr>
      </w:pPr>
      <w:r>
        <w:rPr>
          <w:rFonts w:hint="eastAsia" w:ascii="宋体" w:hAnsi="宋体" w:cs="宋体"/>
          <w:b/>
          <w:bCs/>
          <w:sz w:val="24"/>
        </w:rPr>
        <w:fldChar w:fldCharType="begin"/>
      </w:r>
      <w:r>
        <w:rPr>
          <w:rFonts w:hint="eastAsia" w:ascii="宋体" w:hAnsi="宋体" w:cs="宋体"/>
          <w:b/>
          <w:bCs/>
          <w:sz w:val="24"/>
        </w:rPr>
        <w:instrText xml:space="preserve"> HYPERLINK \l _Toc25974 </w:instrText>
      </w:r>
      <w:r>
        <w:rPr>
          <w:rFonts w:hint="eastAsia" w:ascii="宋体" w:hAnsi="宋体" w:cs="宋体"/>
          <w:b/>
          <w:bCs/>
          <w:sz w:val="24"/>
        </w:rPr>
        <w:fldChar w:fldCharType="separate"/>
      </w:r>
      <w:r>
        <w:rPr>
          <w:rFonts w:hint="eastAsia" w:ascii="宋体" w:hAnsi="宋体" w:cs="宋体"/>
          <w:b/>
          <w:bCs/>
          <w:sz w:val="24"/>
        </w:rPr>
        <w:t>第三章 评标程序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_Toc25974 \h </w:instrText>
      </w:r>
      <w:r>
        <w:rPr>
          <w:rFonts w:hint="eastAsia" w:ascii="宋体" w:hAnsi="宋体" w:cs="宋体"/>
          <w:b/>
          <w:bCs/>
          <w:sz w:val="24"/>
        </w:rPr>
        <w:fldChar w:fldCharType="separate"/>
      </w:r>
      <w:r>
        <w:rPr>
          <w:rFonts w:hint="eastAsia" w:ascii="宋体" w:hAnsi="宋体" w:cs="宋体"/>
          <w:b/>
          <w:bCs/>
          <w:sz w:val="24"/>
        </w:rPr>
        <w:t>13</w:t>
      </w:r>
      <w:r>
        <w:rPr>
          <w:rFonts w:hint="eastAsia" w:ascii="宋体" w:hAnsi="宋体" w:cs="宋体"/>
          <w:b/>
          <w:bCs/>
          <w:sz w:val="24"/>
        </w:rPr>
        <w:fldChar w:fldCharType="end"/>
      </w:r>
      <w:r>
        <w:rPr>
          <w:rFonts w:hint="eastAsia" w:ascii="宋体" w:hAnsi="宋体" w:cs="宋体"/>
          <w:b/>
          <w:bCs/>
          <w:sz w:val="24"/>
        </w:rPr>
        <w:fldChar w:fldCharType="end"/>
      </w:r>
    </w:p>
    <w:p>
      <w:pPr>
        <w:pStyle w:val="9"/>
        <w:tabs>
          <w:tab w:val="right" w:leader="dot" w:pos="8306"/>
        </w:tabs>
        <w:spacing w:line="360" w:lineRule="auto"/>
        <w:rPr>
          <w:rFonts w:hint="eastAsia" w:ascii="宋体" w:hAnsi="宋体" w:cs="宋体"/>
          <w:b/>
          <w:bCs/>
          <w:sz w:val="24"/>
        </w:rPr>
      </w:pPr>
      <w:r>
        <w:rPr>
          <w:rFonts w:hint="eastAsia" w:ascii="宋体" w:hAnsi="宋体" w:cs="宋体"/>
          <w:b/>
          <w:bCs/>
          <w:sz w:val="24"/>
        </w:rPr>
        <w:fldChar w:fldCharType="begin"/>
      </w:r>
      <w:r>
        <w:rPr>
          <w:rFonts w:hint="eastAsia" w:ascii="宋体" w:hAnsi="宋体" w:cs="宋体"/>
          <w:b/>
          <w:bCs/>
          <w:sz w:val="24"/>
        </w:rPr>
        <w:instrText xml:space="preserve"> HYPERLINK \l _Toc8663 </w:instrText>
      </w:r>
      <w:r>
        <w:rPr>
          <w:rFonts w:hint="eastAsia" w:ascii="宋体" w:hAnsi="宋体" w:cs="宋体"/>
          <w:b/>
          <w:bCs/>
          <w:sz w:val="24"/>
        </w:rPr>
        <w:fldChar w:fldCharType="separate"/>
      </w:r>
      <w:r>
        <w:rPr>
          <w:rFonts w:hint="eastAsia" w:ascii="宋体" w:hAnsi="宋体" w:cs="宋体"/>
          <w:b/>
          <w:bCs/>
          <w:sz w:val="24"/>
        </w:rPr>
        <w:t>第四章 合同格式及合同条款</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_Toc8663 \h </w:instrText>
      </w:r>
      <w:r>
        <w:rPr>
          <w:rFonts w:hint="eastAsia" w:ascii="宋体" w:hAnsi="宋体" w:cs="宋体"/>
          <w:b/>
          <w:bCs/>
          <w:sz w:val="24"/>
        </w:rPr>
        <w:fldChar w:fldCharType="separate"/>
      </w:r>
      <w:r>
        <w:rPr>
          <w:rFonts w:hint="eastAsia" w:ascii="宋体" w:hAnsi="宋体" w:cs="宋体"/>
          <w:b/>
          <w:bCs/>
          <w:sz w:val="24"/>
        </w:rPr>
        <w:t>15</w:t>
      </w:r>
      <w:r>
        <w:rPr>
          <w:rFonts w:hint="eastAsia" w:ascii="宋体" w:hAnsi="宋体" w:cs="宋体"/>
          <w:b/>
          <w:bCs/>
          <w:sz w:val="24"/>
        </w:rPr>
        <w:fldChar w:fldCharType="end"/>
      </w:r>
      <w:r>
        <w:rPr>
          <w:rFonts w:hint="eastAsia" w:ascii="宋体" w:hAnsi="宋体" w:cs="宋体"/>
          <w:b/>
          <w:bCs/>
          <w:sz w:val="24"/>
        </w:rPr>
        <w:fldChar w:fldCharType="end"/>
      </w:r>
    </w:p>
    <w:p>
      <w:pPr>
        <w:pStyle w:val="9"/>
        <w:tabs>
          <w:tab w:val="right" w:leader="dot" w:pos="8306"/>
        </w:tabs>
        <w:spacing w:line="360" w:lineRule="auto"/>
        <w:rPr>
          <w:rFonts w:hint="default" w:ascii="宋体" w:hAnsi="宋体" w:cs="宋体"/>
          <w:b/>
          <w:bCs/>
          <w:sz w:val="24"/>
        </w:rPr>
      </w:pPr>
      <w:r>
        <w:rPr>
          <w:rFonts w:hint="eastAsia" w:ascii="宋体" w:hAnsi="宋体" w:cs="宋体"/>
          <w:b/>
          <w:bCs/>
          <w:sz w:val="24"/>
        </w:rPr>
        <w:fldChar w:fldCharType="begin"/>
      </w:r>
      <w:r>
        <w:rPr>
          <w:rFonts w:hint="eastAsia" w:ascii="宋体" w:hAnsi="宋体" w:cs="宋体"/>
          <w:b/>
          <w:bCs/>
          <w:sz w:val="24"/>
        </w:rPr>
        <w:instrText xml:space="preserve"> HYPERLINK \l _Toc11333 </w:instrText>
      </w:r>
      <w:r>
        <w:rPr>
          <w:rFonts w:hint="eastAsia" w:ascii="宋体" w:hAnsi="宋体" w:cs="宋体"/>
          <w:b/>
          <w:bCs/>
          <w:sz w:val="24"/>
        </w:rPr>
        <w:fldChar w:fldCharType="separate"/>
      </w:r>
      <w:r>
        <w:rPr>
          <w:rFonts w:hint="eastAsia" w:ascii="宋体" w:hAnsi="宋体" w:cs="宋体"/>
          <w:b/>
          <w:bCs/>
          <w:sz w:val="24"/>
        </w:rPr>
        <w:t>第五章 用户需求书</w:t>
      </w:r>
      <w:r>
        <w:rPr>
          <w:rFonts w:hint="eastAsia" w:ascii="宋体" w:hAnsi="宋体" w:cs="宋体"/>
          <w:b/>
          <w:bCs/>
          <w:sz w:val="24"/>
        </w:rPr>
        <w:tab/>
      </w:r>
      <w:r>
        <w:rPr>
          <w:rFonts w:hint="default" w:ascii="宋体" w:hAnsi="宋体" w:cs="宋体"/>
          <w:b/>
          <w:bCs/>
          <w:sz w:val="24"/>
        </w:rPr>
        <w:t>2</w:t>
      </w:r>
      <w:r>
        <w:rPr>
          <w:rFonts w:hint="eastAsia" w:ascii="宋体" w:hAnsi="宋体" w:cs="宋体"/>
          <w:b/>
          <w:bCs/>
          <w:sz w:val="24"/>
        </w:rPr>
        <w:fldChar w:fldCharType="end"/>
      </w:r>
      <w:r>
        <w:rPr>
          <w:rFonts w:hint="default" w:ascii="宋体" w:hAnsi="宋体" w:cs="宋体"/>
          <w:b/>
          <w:bCs/>
          <w:sz w:val="24"/>
        </w:rPr>
        <w:t>8</w:t>
      </w:r>
    </w:p>
    <w:p>
      <w:pPr>
        <w:pStyle w:val="9"/>
        <w:tabs>
          <w:tab w:val="right" w:leader="dot" w:pos="8306"/>
        </w:tabs>
        <w:spacing w:line="360" w:lineRule="auto"/>
        <w:rPr>
          <w:rFonts w:hint="default" w:ascii="宋体" w:hAnsi="宋体" w:cs="宋体"/>
          <w:b/>
          <w:bCs/>
          <w:sz w:val="24"/>
        </w:rPr>
      </w:pPr>
      <w:r>
        <w:rPr>
          <w:rFonts w:hint="eastAsia" w:ascii="宋体" w:hAnsi="宋体" w:cs="宋体"/>
          <w:b/>
          <w:bCs/>
          <w:sz w:val="24"/>
        </w:rPr>
        <w:fldChar w:fldCharType="begin"/>
      </w:r>
      <w:r>
        <w:rPr>
          <w:rFonts w:hint="eastAsia" w:ascii="宋体" w:hAnsi="宋体" w:cs="宋体"/>
          <w:b/>
          <w:bCs/>
          <w:sz w:val="24"/>
        </w:rPr>
        <w:instrText xml:space="preserve"> HYPERLINK \l _Toc10061 </w:instrText>
      </w:r>
      <w:r>
        <w:rPr>
          <w:rFonts w:hint="eastAsia" w:ascii="宋体" w:hAnsi="宋体" w:cs="宋体"/>
          <w:b/>
          <w:bCs/>
          <w:sz w:val="24"/>
        </w:rPr>
        <w:fldChar w:fldCharType="separate"/>
      </w:r>
      <w:r>
        <w:rPr>
          <w:rFonts w:hint="eastAsia" w:ascii="宋体" w:hAnsi="宋体" w:cs="宋体"/>
          <w:b/>
          <w:bCs/>
          <w:sz w:val="24"/>
        </w:rPr>
        <w:t>第六章 投标文件初审及招标项目评分表</w:t>
      </w:r>
      <w:r>
        <w:rPr>
          <w:rFonts w:hint="eastAsia" w:ascii="宋体" w:hAnsi="宋体" w:cs="宋体"/>
          <w:b/>
          <w:bCs/>
          <w:sz w:val="24"/>
        </w:rPr>
        <w:tab/>
      </w:r>
      <w:r>
        <w:rPr>
          <w:rFonts w:hint="default" w:ascii="宋体" w:hAnsi="宋体" w:cs="宋体"/>
          <w:b/>
          <w:bCs/>
          <w:sz w:val="24"/>
        </w:rPr>
        <w:t>3</w:t>
      </w:r>
      <w:r>
        <w:rPr>
          <w:rFonts w:hint="eastAsia" w:ascii="宋体" w:hAnsi="宋体" w:cs="宋体"/>
          <w:b/>
          <w:bCs/>
          <w:sz w:val="24"/>
        </w:rPr>
        <w:fldChar w:fldCharType="end"/>
      </w:r>
      <w:r>
        <w:rPr>
          <w:rFonts w:hint="default" w:ascii="宋体" w:hAnsi="宋体" w:cs="宋体"/>
          <w:b/>
          <w:bCs/>
          <w:sz w:val="24"/>
        </w:rPr>
        <w:t>4</w:t>
      </w:r>
    </w:p>
    <w:p>
      <w:pPr>
        <w:pStyle w:val="9"/>
        <w:tabs>
          <w:tab w:val="right" w:leader="dot" w:pos="8306"/>
        </w:tabs>
        <w:spacing w:line="360" w:lineRule="auto"/>
        <w:rPr>
          <w:rFonts w:hint="default" w:ascii="宋体" w:hAnsi="宋体" w:cs="宋体"/>
          <w:b/>
          <w:bCs/>
          <w:sz w:val="24"/>
        </w:rPr>
      </w:pPr>
      <w:r>
        <w:rPr>
          <w:rFonts w:hint="eastAsia" w:ascii="宋体" w:hAnsi="宋体" w:cs="宋体"/>
          <w:b/>
          <w:bCs/>
          <w:sz w:val="24"/>
        </w:rPr>
        <w:fldChar w:fldCharType="begin"/>
      </w:r>
      <w:r>
        <w:rPr>
          <w:rFonts w:hint="eastAsia" w:ascii="宋体" w:hAnsi="宋体" w:cs="宋体"/>
          <w:b/>
          <w:bCs/>
          <w:sz w:val="24"/>
        </w:rPr>
        <w:instrText xml:space="preserve"> HYPERLINK \l _Toc31322 </w:instrText>
      </w:r>
      <w:r>
        <w:rPr>
          <w:rFonts w:hint="eastAsia" w:ascii="宋体" w:hAnsi="宋体" w:cs="宋体"/>
          <w:b/>
          <w:bCs/>
          <w:sz w:val="24"/>
        </w:rPr>
        <w:fldChar w:fldCharType="separate"/>
      </w:r>
      <w:r>
        <w:rPr>
          <w:rFonts w:hint="eastAsia" w:ascii="宋体" w:hAnsi="宋体" w:cs="宋体"/>
          <w:b/>
          <w:bCs/>
          <w:sz w:val="24"/>
        </w:rPr>
        <w:t>第七章 附件（投标文件格式）</w:t>
      </w:r>
      <w:r>
        <w:rPr>
          <w:rFonts w:hint="eastAsia" w:ascii="宋体" w:hAnsi="宋体" w:cs="宋体"/>
          <w:b/>
          <w:bCs/>
          <w:sz w:val="24"/>
        </w:rPr>
        <w:tab/>
      </w:r>
      <w:r>
        <w:rPr>
          <w:rFonts w:hint="default" w:ascii="宋体" w:hAnsi="宋体" w:cs="宋体"/>
          <w:b/>
          <w:bCs/>
          <w:sz w:val="24"/>
        </w:rPr>
        <w:t>4</w:t>
      </w:r>
      <w:r>
        <w:rPr>
          <w:rFonts w:hint="eastAsia" w:ascii="宋体" w:hAnsi="宋体" w:cs="宋体"/>
          <w:b/>
          <w:bCs/>
          <w:sz w:val="24"/>
        </w:rPr>
        <w:fldChar w:fldCharType="end"/>
      </w:r>
      <w:r>
        <w:rPr>
          <w:rFonts w:hint="default" w:ascii="宋体" w:hAnsi="宋体" w:cs="宋体"/>
          <w:b/>
          <w:bCs/>
          <w:sz w:val="24"/>
        </w:rPr>
        <w:t>2</w:t>
      </w:r>
    </w:p>
    <w:p>
      <w:pPr>
        <w:pStyle w:val="9"/>
        <w:tabs>
          <w:tab w:val="right" w:leader="dot" w:pos="8306"/>
        </w:tabs>
        <w:spacing w:line="360" w:lineRule="auto"/>
        <w:rPr>
          <w:rFonts w:hint="eastAsia" w:ascii="宋体" w:hAnsi="宋体" w:cs="宋体"/>
          <w:b/>
          <w:bCs/>
          <w:sz w:val="24"/>
        </w:rPr>
      </w:pPr>
      <w:r>
        <w:rPr>
          <w:rFonts w:hint="eastAsia" w:ascii="宋体" w:hAnsi="宋体" w:cs="宋体"/>
          <w:b/>
          <w:bCs/>
          <w:sz w:val="24"/>
        </w:rPr>
        <w:fldChar w:fldCharType="begin"/>
      </w:r>
      <w:r>
        <w:rPr>
          <w:rFonts w:hint="eastAsia" w:ascii="宋体" w:hAnsi="宋体" w:cs="宋体"/>
          <w:b/>
          <w:bCs/>
          <w:sz w:val="24"/>
        </w:rPr>
        <w:instrText xml:space="preserve"> HYPERLINK \l _Toc2231 </w:instrText>
      </w:r>
      <w:r>
        <w:rPr>
          <w:rFonts w:hint="eastAsia" w:ascii="宋体" w:hAnsi="宋体" w:cs="宋体"/>
          <w:b/>
          <w:bCs/>
          <w:sz w:val="24"/>
        </w:rPr>
        <w:fldChar w:fldCharType="separate"/>
      </w:r>
      <w:r>
        <w:rPr>
          <w:rFonts w:hint="eastAsia" w:ascii="宋体" w:hAnsi="宋体" w:cs="宋体"/>
          <w:b/>
          <w:bCs/>
          <w:sz w:val="24"/>
        </w:rPr>
        <w:t>附件：相关政策</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_Toc2231 \h </w:instrText>
      </w:r>
      <w:r>
        <w:rPr>
          <w:rFonts w:hint="eastAsia" w:ascii="宋体" w:hAnsi="宋体" w:cs="宋体"/>
          <w:b/>
          <w:bCs/>
          <w:sz w:val="24"/>
        </w:rPr>
        <w:fldChar w:fldCharType="separate"/>
      </w:r>
      <w:r>
        <w:rPr>
          <w:rFonts w:hint="eastAsia" w:ascii="宋体" w:hAnsi="宋体" w:cs="宋体"/>
          <w:b/>
          <w:bCs/>
          <w:sz w:val="24"/>
        </w:rPr>
        <w:t>73</w:t>
      </w:r>
      <w:r>
        <w:rPr>
          <w:rFonts w:hint="eastAsia" w:ascii="宋体" w:hAnsi="宋体" w:cs="宋体"/>
          <w:b/>
          <w:bCs/>
          <w:sz w:val="24"/>
        </w:rPr>
        <w:fldChar w:fldCharType="end"/>
      </w:r>
      <w:r>
        <w:rPr>
          <w:rFonts w:hint="eastAsia" w:ascii="宋体" w:hAnsi="宋体" w:cs="宋体"/>
          <w:b/>
          <w:bCs/>
          <w:sz w:val="24"/>
        </w:rPr>
        <w:fldChar w:fldCharType="end"/>
      </w:r>
    </w:p>
    <w:p>
      <w:pPr>
        <w:pStyle w:val="9"/>
        <w:tabs>
          <w:tab w:val="right" w:leader="dot" w:pos="8306"/>
        </w:tabs>
        <w:spacing w:line="360" w:lineRule="auto"/>
        <w:rPr>
          <w:rFonts w:ascii="宋体" w:hAnsi="宋体" w:cs="宋体"/>
          <w:b/>
          <w:sz w:val="24"/>
        </w:rPr>
      </w:pPr>
      <w:r>
        <w:rPr>
          <w:rFonts w:hint="eastAsia" w:ascii="宋体" w:hAnsi="宋体" w:cs="宋体"/>
          <w:b/>
          <w:bCs/>
          <w:sz w:val="24"/>
        </w:rPr>
        <w:fldChar w:fldCharType="end"/>
      </w:r>
    </w:p>
    <w:p>
      <w:pPr>
        <w:spacing w:line="360" w:lineRule="auto"/>
      </w:pPr>
    </w:p>
    <w:p>
      <w:pPr>
        <w:numPr>
          <w:ilvl w:val="0"/>
          <w:numId w:val="1"/>
        </w:numPr>
        <w:spacing w:line="360" w:lineRule="auto"/>
        <w:jc w:val="center"/>
        <w:outlineLvl w:val="0"/>
        <w:rPr>
          <w:rFonts w:ascii="宋体" w:hAnsi="宋体" w:cs="宋体"/>
          <w:b/>
          <w:bCs/>
          <w:sz w:val="24"/>
        </w:rPr>
      </w:pPr>
      <w:r>
        <w:rPr>
          <w:rFonts w:ascii="宋体"/>
          <w:b/>
          <w:bCs/>
          <w:sz w:val="32"/>
          <w:szCs w:val="28"/>
        </w:rPr>
        <w:br w:type="page"/>
      </w:r>
      <w:r>
        <w:rPr>
          <w:rFonts w:hint="eastAsia" w:ascii="宋体"/>
          <w:b/>
          <w:bCs/>
          <w:sz w:val="32"/>
          <w:szCs w:val="28"/>
        </w:rPr>
        <w:t xml:space="preserve"> </w:t>
      </w:r>
      <w:bookmarkStart w:id="9" w:name="_Toc17273"/>
      <w:bookmarkStart w:id="10" w:name="_Toc15219"/>
      <w:r>
        <w:rPr>
          <w:rFonts w:hint="eastAsia" w:ascii="宋体" w:hAnsi="宋体" w:cs="宋体"/>
          <w:b/>
          <w:bCs/>
          <w:sz w:val="24"/>
        </w:rPr>
        <w:t>招标邀请书（招标公告）</w:t>
      </w:r>
      <w:bookmarkEnd w:id="9"/>
      <w:bookmarkEnd w:id="10"/>
    </w:p>
    <w:p>
      <w:pPr>
        <w:pStyle w:val="10"/>
        <w:spacing w:before="0" w:beforeAutospacing="0" w:after="0" w:afterAutospacing="0"/>
        <w:ind w:firstLine="480" w:firstLineChars="200"/>
      </w:pPr>
      <w:r>
        <w:rPr>
          <w:rFonts w:hint="eastAsia"/>
        </w:rPr>
        <w:t>北京国际招标有限公司（以下简称采购代理机构）受深圳市前海深港现代服务业合作区管理局委托就</w:t>
      </w:r>
      <w:r>
        <w:rPr>
          <w:u w:val="single"/>
        </w:rPr>
        <w:t xml:space="preserve"> 深港跨境低空物流海关监管问题研究 </w:t>
      </w:r>
      <w:r>
        <w:rPr>
          <w:rFonts w:hint="eastAsia"/>
        </w:rPr>
        <w:t>采购项目（招标编号：</w:t>
      </w:r>
      <w:r>
        <w:rPr>
          <w:rFonts w:hint="eastAsia"/>
          <w:u w:val="single"/>
        </w:rPr>
        <w:t>QH2025074）</w:t>
      </w:r>
      <w:r>
        <w:rPr>
          <w:rFonts w:hint="eastAsia"/>
        </w:rPr>
        <w:t>采用简易招标方式采购，欢迎符合投标人资格要求的专业供应商积极参加投标。</w:t>
      </w:r>
    </w:p>
    <w:tbl>
      <w:tblPr>
        <w:tblStyle w:val="12"/>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ascii="宋体" w:hAnsi="宋体" w:cs="宋体"/>
                <w:sz w:val="24"/>
              </w:rPr>
            </w:pPr>
            <w:r>
              <w:rPr>
                <w:rFonts w:hint="eastAsia" w:ascii="宋体" w:hAnsi="宋体" w:cs="宋体"/>
                <w:sz w:val="24"/>
              </w:rPr>
              <w:t>招标编号</w:t>
            </w:r>
          </w:p>
        </w:tc>
        <w:tc>
          <w:tcPr>
            <w:tcW w:w="7015" w:type="dxa"/>
            <w:noWrap w:val="0"/>
            <w:vAlign w:val="center"/>
          </w:tcPr>
          <w:p>
            <w:pPr>
              <w:spacing w:line="360" w:lineRule="auto"/>
              <w:rPr>
                <w:rFonts w:hint="eastAsia" w:ascii="宋体" w:hAnsi="宋体" w:cs="宋体"/>
                <w:sz w:val="24"/>
              </w:rPr>
            </w:pPr>
            <w:r>
              <w:rPr>
                <w:rFonts w:hint="eastAsia" w:ascii="宋体" w:hAnsi="宋体" w:cs="宋体"/>
                <w:sz w:val="24"/>
              </w:rPr>
              <w:t>QH2025074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ascii="宋体" w:hAnsi="宋体" w:cs="宋体"/>
                <w:sz w:val="24"/>
              </w:rPr>
            </w:pPr>
            <w:r>
              <w:rPr>
                <w:rFonts w:hint="eastAsia" w:ascii="宋体" w:hAnsi="宋体" w:cs="宋体"/>
                <w:sz w:val="24"/>
              </w:rPr>
              <w:t>招标项目名称</w:t>
            </w:r>
          </w:p>
        </w:tc>
        <w:tc>
          <w:tcPr>
            <w:tcW w:w="7015" w:type="dxa"/>
            <w:noWrap w:val="0"/>
            <w:vAlign w:val="center"/>
          </w:tcPr>
          <w:p>
            <w:pPr>
              <w:pStyle w:val="10"/>
              <w:spacing w:before="0" w:beforeAutospacing="0" w:after="0" w:afterAutospacing="0"/>
              <w:rPr>
                <w:rFonts w:hint="eastAsia"/>
              </w:rPr>
            </w:pPr>
            <w:r>
              <w:t>深港跨境低空物流海关监管问题研究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ascii="宋体" w:hAnsi="宋体" w:cs="宋体"/>
                <w:sz w:val="24"/>
              </w:rPr>
            </w:pPr>
            <w:r>
              <w:rPr>
                <w:rFonts w:hint="eastAsia" w:ascii="宋体" w:hAnsi="宋体" w:cs="宋体"/>
                <w:sz w:val="24"/>
              </w:rPr>
              <w:t>标的内容</w:t>
            </w:r>
          </w:p>
        </w:tc>
        <w:tc>
          <w:tcPr>
            <w:tcW w:w="7015" w:type="dxa"/>
            <w:noWrap w:val="0"/>
            <w:vAlign w:val="center"/>
          </w:tcPr>
          <w:p>
            <w:pPr>
              <w:spacing w:line="360" w:lineRule="auto"/>
            </w:pPr>
            <w:r>
              <w:rPr>
                <w:rFonts w:hint="eastAsia" w:ascii="宋体" w:hAnsi="宋体" w:cs="宋体"/>
                <w:sz w:val="24"/>
              </w:rPr>
              <w:t>研究形成促进前海率先发展两地跨境低空物流的方案报告。具体详见用户需求书。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ascii="宋体" w:hAnsi="宋体" w:cs="宋体"/>
                <w:sz w:val="24"/>
              </w:rPr>
            </w:pPr>
            <w:r>
              <w:rPr>
                <w:rFonts w:hint="eastAsia" w:ascii="宋体" w:hAnsi="宋体" w:cs="宋体"/>
                <w:sz w:val="24"/>
              </w:rPr>
              <w:t>项目预算</w:t>
            </w:r>
          </w:p>
          <w:p>
            <w:pPr>
              <w:spacing w:line="360" w:lineRule="auto"/>
              <w:jc w:val="center"/>
              <w:rPr>
                <w:rFonts w:ascii="宋体" w:hAnsi="宋体" w:cs="宋体"/>
                <w:sz w:val="24"/>
              </w:rPr>
            </w:pPr>
            <w:r>
              <w:rPr>
                <w:rFonts w:hint="eastAsia" w:ascii="宋体" w:hAnsi="宋体" w:cs="宋体"/>
                <w:sz w:val="24"/>
              </w:rPr>
              <w:t>（最高限价）</w:t>
            </w:r>
          </w:p>
        </w:tc>
        <w:tc>
          <w:tcPr>
            <w:tcW w:w="7015" w:type="dxa"/>
            <w:noWrap w:val="0"/>
            <w:vAlign w:val="center"/>
          </w:tcPr>
          <w:p>
            <w:pPr>
              <w:spacing w:line="360" w:lineRule="auto"/>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50,000.00（人民币</w:t>
            </w:r>
            <w:r>
              <w:rPr>
                <w:rFonts w:ascii="宋体" w:hAnsi="宋体" w:cs="宋体"/>
                <w:sz w:val="24"/>
              </w:rPr>
              <w:t>肆</w:t>
            </w:r>
            <w:r>
              <w:rPr>
                <w:rFonts w:hint="eastAsia" w:ascii="宋体" w:hAnsi="宋体" w:cs="宋体"/>
                <w:sz w:val="24"/>
              </w:rPr>
              <w:t>拾伍万元整）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676" w:type="dxa"/>
            <w:noWrap w:val="0"/>
            <w:vAlign w:val="center"/>
          </w:tcPr>
          <w:p>
            <w:pPr>
              <w:spacing w:line="360" w:lineRule="auto"/>
              <w:jc w:val="center"/>
              <w:rPr>
                <w:rFonts w:ascii="宋体" w:hAnsi="宋体" w:cs="宋体"/>
                <w:kern w:val="0"/>
                <w:sz w:val="24"/>
              </w:rPr>
            </w:pPr>
            <w:r>
              <w:rPr>
                <w:rFonts w:hint="eastAsia" w:ascii="宋体" w:hAnsi="宋体" w:cs="宋体"/>
                <w:kern w:val="0"/>
                <w:sz w:val="24"/>
              </w:rPr>
              <w:t>标书获得办法</w:t>
            </w:r>
          </w:p>
        </w:tc>
        <w:tc>
          <w:tcPr>
            <w:tcW w:w="7015" w:type="dxa"/>
            <w:noWrap w:val="0"/>
            <w:vAlign w:val="center"/>
          </w:tcPr>
          <w:p>
            <w:pPr>
              <w:spacing w:line="360" w:lineRule="auto"/>
              <w:rPr>
                <w:rFonts w:ascii="宋体" w:hAnsi="宋体" w:cs="宋体"/>
                <w:kern w:val="0"/>
                <w:sz w:val="24"/>
              </w:rPr>
            </w:pPr>
            <w:r>
              <w:rPr>
                <w:rFonts w:hint="eastAsia" w:ascii="宋体" w:hAnsi="宋体" w:cs="宋体"/>
                <w:kern w:val="0"/>
                <w:sz w:val="24"/>
              </w:rPr>
              <w:t>招标文件为电子版，投标人可在前海管理局官网（政务公开-采购信息-招标公告栏目）(</w:t>
            </w:r>
            <w:bookmarkStart w:id="11" w:name="OLE_LINK46"/>
            <w:r>
              <w:rPr>
                <w:rFonts w:hint="eastAsia" w:ascii="宋体" w:hAnsi="宋体" w:cs="宋体"/>
                <w:kern w:val="0"/>
                <w:sz w:val="24"/>
              </w:rPr>
              <w:t>http://qh.sz.gov.cn/</w:t>
            </w:r>
            <w:bookmarkEnd w:id="11"/>
            <w:r>
              <w:rPr>
                <w:rFonts w:hint="eastAsia" w:ascii="宋体" w:hAnsi="宋体" w:cs="宋体"/>
                <w:kern w:val="0"/>
                <w:sz w:val="24"/>
              </w:rPr>
              <w:t>)免费下载。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noWrap w:val="0"/>
            <w:vAlign w:val="center"/>
          </w:tcPr>
          <w:p>
            <w:pPr>
              <w:spacing w:line="360" w:lineRule="auto"/>
              <w:jc w:val="center"/>
              <w:rPr>
                <w:rFonts w:ascii="宋体" w:hAnsi="宋体" w:cs="宋体"/>
                <w:kern w:val="0"/>
                <w:sz w:val="24"/>
              </w:rPr>
            </w:pPr>
            <w:r>
              <w:rPr>
                <w:rFonts w:hint="eastAsia" w:ascii="宋体" w:hAnsi="宋体" w:cs="宋体"/>
                <w:kern w:val="0"/>
                <w:sz w:val="24"/>
              </w:rPr>
              <w:t>报名方式</w:t>
            </w:r>
          </w:p>
        </w:tc>
        <w:tc>
          <w:tcPr>
            <w:tcW w:w="7015" w:type="dxa"/>
            <w:noWrap w:val="0"/>
            <w:vAlign w:val="center"/>
          </w:tcPr>
          <w:p>
            <w:pPr>
              <w:adjustRightInd w:val="0"/>
              <w:snapToGrid w:val="0"/>
              <w:spacing w:line="360" w:lineRule="auto"/>
              <w:jc w:val="left"/>
              <w:rPr>
                <w:rFonts w:ascii="宋体" w:hAnsi="宋体" w:cs="宋体"/>
                <w:kern w:val="0"/>
                <w:sz w:val="24"/>
              </w:rPr>
            </w:pPr>
            <w:r>
              <w:rPr>
                <w:rFonts w:hint="eastAsia" w:ascii="宋体" w:hAnsi="宋体" w:cs="宋体"/>
                <w:kern w:val="0"/>
                <w:sz w:val="24"/>
              </w:rPr>
              <w:t>将投标文件密封并在</w:t>
            </w:r>
            <w:r>
              <w:rPr>
                <w:rFonts w:hint="eastAsia" w:ascii="宋体" w:hAnsi="宋体" w:cs="宋体"/>
                <w:b/>
                <w:bCs/>
                <w:kern w:val="0"/>
                <w:sz w:val="24"/>
              </w:rPr>
              <w:t>2025年</w:t>
            </w:r>
            <w:r>
              <w:rPr>
                <w:rFonts w:hint="eastAsia" w:ascii="宋体" w:hAnsi="宋体" w:cs="宋体"/>
                <w:b/>
                <w:bCs/>
                <w:kern w:val="0"/>
                <w:sz w:val="24"/>
                <w:lang w:val="en-US" w:eastAsia="zh-CN"/>
              </w:rPr>
              <w:t>6</w:t>
            </w:r>
            <w:r>
              <w:rPr>
                <w:rFonts w:hint="eastAsia" w:ascii="宋体" w:hAnsi="宋体" w:cs="宋体"/>
                <w:b/>
                <w:bCs/>
                <w:kern w:val="0"/>
                <w:sz w:val="24"/>
              </w:rPr>
              <w:t>月</w:t>
            </w:r>
            <w:r>
              <w:rPr>
                <w:rFonts w:hint="eastAsia" w:ascii="宋体" w:hAnsi="宋体" w:cs="宋体"/>
                <w:b/>
                <w:bCs/>
                <w:kern w:val="0"/>
                <w:sz w:val="24"/>
                <w:lang w:val="en-US" w:eastAsia="zh-CN"/>
              </w:rPr>
              <w:t>23</w:t>
            </w:r>
            <w:r>
              <w:rPr>
                <w:rFonts w:hint="eastAsia" w:ascii="宋体" w:hAnsi="宋体" w:cs="宋体"/>
                <w:b/>
                <w:bCs/>
                <w:kern w:val="0"/>
                <w:sz w:val="24"/>
              </w:rPr>
              <w:t>日1</w:t>
            </w:r>
            <w:r>
              <w:rPr>
                <w:rFonts w:hint="eastAsia" w:ascii="宋体" w:hAnsi="宋体" w:cs="宋体"/>
                <w:b/>
                <w:bCs/>
                <w:kern w:val="0"/>
                <w:sz w:val="24"/>
                <w:lang w:val="en-US" w:eastAsia="zh-CN"/>
              </w:rPr>
              <w:t>4</w:t>
            </w:r>
            <w:r>
              <w:rPr>
                <w:rFonts w:hint="eastAsia" w:ascii="宋体" w:hAnsi="宋体" w:cs="宋体"/>
                <w:b/>
                <w:bCs/>
                <w:kern w:val="0"/>
                <w:sz w:val="24"/>
              </w:rPr>
              <w:t>：</w:t>
            </w:r>
            <w:r>
              <w:rPr>
                <w:rFonts w:hint="eastAsia" w:ascii="宋体" w:hAnsi="宋体" w:cs="宋体"/>
                <w:b/>
                <w:bCs/>
                <w:kern w:val="0"/>
                <w:sz w:val="24"/>
                <w:lang w:val="en-US" w:eastAsia="zh-CN"/>
              </w:rPr>
              <w:t>3</w:t>
            </w:r>
            <w:r>
              <w:rPr>
                <w:rFonts w:hint="eastAsia" w:ascii="宋体" w:hAnsi="宋体" w:cs="宋体"/>
                <w:b/>
                <w:bCs/>
                <w:kern w:val="0"/>
                <w:sz w:val="24"/>
              </w:rPr>
              <w:t>0时（北京时间）</w:t>
            </w:r>
            <w:r>
              <w:rPr>
                <w:rFonts w:hint="eastAsia" w:ascii="宋体" w:hAnsi="宋体" w:cs="宋体"/>
                <w:kern w:val="0"/>
                <w:sz w:val="24"/>
              </w:rPr>
              <w:t>前送达（现场递交或邮寄）至深圳市南山区前海深港合作区桂湾五路123号前海管理局前海大厦T1栋2302室</w:t>
            </w:r>
          </w:p>
          <w:p>
            <w:pPr>
              <w:adjustRightInd w:val="0"/>
              <w:snapToGrid w:val="0"/>
              <w:spacing w:line="360" w:lineRule="auto"/>
              <w:jc w:val="left"/>
              <w:rPr>
                <w:rFonts w:hint="eastAsia" w:ascii="宋体" w:hAnsi="宋体" w:cs="宋体"/>
                <w:kern w:val="0"/>
                <w:sz w:val="24"/>
              </w:rPr>
            </w:pPr>
            <w:r>
              <w:rPr>
                <w:rFonts w:hint="eastAsia" w:ascii="宋体" w:hAnsi="宋体" w:cs="宋体"/>
                <w:kern w:val="0"/>
                <w:sz w:val="24"/>
              </w:rPr>
              <w:t>联  系  人：李女士</w:t>
            </w:r>
          </w:p>
          <w:p>
            <w:pPr>
              <w:adjustRightInd w:val="0"/>
              <w:snapToGrid w:val="0"/>
              <w:spacing w:line="360" w:lineRule="auto"/>
              <w:jc w:val="left"/>
              <w:rPr>
                <w:rFonts w:hint="eastAsia" w:ascii="宋体" w:hAnsi="宋体" w:eastAsia="宋体" w:cs="宋体"/>
                <w:kern w:val="0"/>
                <w:sz w:val="24"/>
                <w:lang w:eastAsia="zh-CN"/>
              </w:rPr>
            </w:pPr>
            <w:r>
              <w:rPr>
                <w:rFonts w:hint="eastAsia" w:ascii="宋体" w:hAnsi="宋体" w:cs="宋体"/>
                <w:kern w:val="0"/>
                <w:sz w:val="24"/>
              </w:rPr>
              <w:t>电      话：</w:t>
            </w:r>
            <w:r>
              <w:rPr>
                <w:rFonts w:hint="eastAsia" w:ascii="宋体" w:hAnsi="宋体" w:cs="宋体"/>
                <w:kern w:val="0"/>
                <w:sz w:val="24"/>
                <w:lang w:eastAsia="zh-CN"/>
              </w:rPr>
              <w:t>13823634495</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注：如需现场谈判，投标人需在评标半小时内到达评标现场。若因特殊原因，可进行视频会议谈判。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noWrap w:val="0"/>
            <w:vAlign w:val="center"/>
          </w:tcPr>
          <w:p>
            <w:pPr>
              <w:spacing w:line="360" w:lineRule="auto"/>
              <w:jc w:val="center"/>
              <w:rPr>
                <w:rFonts w:ascii="宋体" w:hAnsi="宋体" w:cs="宋体"/>
                <w:kern w:val="0"/>
                <w:sz w:val="24"/>
              </w:rPr>
            </w:pPr>
            <w:r>
              <w:rPr>
                <w:rFonts w:hint="eastAsia" w:ascii="宋体" w:hAnsi="宋体" w:cs="宋体"/>
                <w:kern w:val="0"/>
                <w:sz w:val="24"/>
              </w:rPr>
              <w:t>投标人资格要求</w:t>
            </w:r>
          </w:p>
        </w:tc>
        <w:tc>
          <w:tcPr>
            <w:tcW w:w="7015" w:type="dxa"/>
            <w:noWrap w:val="0"/>
            <w:vAlign w:val="center"/>
          </w:tcPr>
          <w:p>
            <w:pPr>
              <w:numPr>
                <w:ilvl w:val="0"/>
                <w:numId w:val="2"/>
              </w:numPr>
              <w:spacing w:line="360" w:lineRule="auto"/>
              <w:rPr>
                <w:rFonts w:ascii="宋体" w:hAnsi="宋体" w:cs="宋体"/>
                <w:kern w:val="0"/>
                <w:sz w:val="24"/>
              </w:rPr>
            </w:pPr>
            <w:r>
              <w:rPr>
                <w:rFonts w:hint="eastAsia" w:ascii="宋体" w:hAnsi="宋体" w:cs="宋体"/>
                <w:kern w:val="0"/>
                <w:sz w:val="24"/>
              </w:rPr>
              <w:t>在中华人民共和国境内注册的具有独立法人资格或具有独立承担民事责任的能力的其他组织</w:t>
            </w:r>
            <w:r>
              <w:rPr>
                <w:rFonts w:hint="eastAsia" w:ascii="宋体" w:hAnsi="宋体" w:cs="宋体"/>
                <w:b/>
                <w:bCs/>
                <w:kern w:val="0"/>
                <w:sz w:val="24"/>
              </w:rPr>
              <w:t>（提供营业执照或事业单位法人证等法人证明复印件加盖投标人公章，分支机构投标须提供总公司(或总所)出具的愿为其参与本项目投标的行为以及履约等行为承担民事责任的承诺函，且同一家总公司(或总所)若有两家或两家以上的分支机构，总公司(或总所)只能授权一家参与投标）</w:t>
            </w:r>
            <w:r>
              <w:rPr>
                <w:rFonts w:hint="eastAsia" w:ascii="宋体" w:hAnsi="宋体" w:cs="宋体"/>
                <w:kern w:val="0"/>
                <w:sz w:val="24"/>
              </w:rPr>
              <w:t>；</w:t>
            </w:r>
          </w:p>
          <w:p>
            <w:pPr>
              <w:numPr>
                <w:ilvl w:val="0"/>
                <w:numId w:val="2"/>
              </w:numPr>
              <w:spacing w:line="360" w:lineRule="auto"/>
              <w:rPr>
                <w:rFonts w:ascii="宋体" w:hAnsi="宋体" w:cs="宋体"/>
                <w:kern w:val="0"/>
                <w:sz w:val="24"/>
              </w:rPr>
            </w:pPr>
            <w:r>
              <w:rPr>
                <w:rFonts w:hint="eastAsia" w:ascii="宋体" w:hAnsi="宋体" w:cs="宋体"/>
                <w:kern w:val="0"/>
                <w:sz w:val="24"/>
              </w:rPr>
              <w:t>参与政府采购项目投标的供应商近三年内无行贿犯罪记录</w:t>
            </w:r>
            <w:r>
              <w:rPr>
                <w:rFonts w:hint="eastAsia" w:ascii="宋体" w:hAnsi="宋体" w:cs="宋体"/>
                <w:b/>
                <w:bCs/>
                <w:kern w:val="0"/>
                <w:sz w:val="24"/>
              </w:rPr>
              <w:t>（由投标人在《政府采购投标及履约承诺函》中作出声明）</w:t>
            </w:r>
            <w:r>
              <w:rPr>
                <w:rFonts w:hint="eastAsia" w:ascii="宋体" w:hAnsi="宋体" w:cs="宋体"/>
                <w:kern w:val="0"/>
                <w:sz w:val="24"/>
              </w:rPr>
              <w:t>；</w:t>
            </w:r>
          </w:p>
          <w:p>
            <w:pPr>
              <w:numPr>
                <w:ilvl w:val="0"/>
                <w:numId w:val="2"/>
              </w:numPr>
              <w:spacing w:line="360" w:lineRule="auto"/>
              <w:rPr>
                <w:rFonts w:ascii="宋体" w:hAnsi="宋体" w:cs="宋体"/>
                <w:kern w:val="0"/>
                <w:sz w:val="24"/>
              </w:rPr>
            </w:pPr>
            <w:r>
              <w:rPr>
                <w:rFonts w:hint="eastAsia" w:ascii="宋体" w:hAnsi="宋体" w:cs="宋体"/>
                <w:kern w:val="0"/>
                <w:sz w:val="24"/>
              </w:rPr>
              <w:t>参与本项目投标前三年内，在经营活动中没有重大违法记录以及不存在被有关部门禁止参与政府采购活动且在有效期内的情况</w:t>
            </w:r>
            <w:r>
              <w:rPr>
                <w:rFonts w:hint="eastAsia" w:ascii="宋体" w:hAnsi="宋体" w:cs="宋体"/>
                <w:b/>
                <w:bCs/>
                <w:kern w:val="0"/>
                <w:sz w:val="24"/>
              </w:rPr>
              <w:t>（由投标人在《政府采购投标及履约承诺函》中作出声明）</w:t>
            </w:r>
            <w:r>
              <w:rPr>
                <w:rFonts w:hint="eastAsia" w:ascii="宋体" w:hAnsi="宋体" w:cs="宋体"/>
                <w:kern w:val="0"/>
                <w:sz w:val="24"/>
              </w:rPr>
              <w:t>；</w:t>
            </w:r>
          </w:p>
          <w:p>
            <w:pPr>
              <w:numPr>
                <w:ilvl w:val="0"/>
                <w:numId w:val="2"/>
              </w:numPr>
              <w:spacing w:line="360" w:lineRule="auto"/>
              <w:rPr>
                <w:rFonts w:ascii="宋体" w:hAnsi="宋体" w:cs="宋体"/>
                <w:kern w:val="0"/>
                <w:sz w:val="24"/>
              </w:rPr>
            </w:pPr>
            <w:r>
              <w:rPr>
                <w:rFonts w:hint="eastAsia" w:ascii="宋体" w:hAnsi="宋体" w:cs="宋体"/>
                <w:kern w:val="0"/>
                <w:sz w:val="24"/>
              </w:rPr>
              <w:t>投标人承诺“本单位（公司）不存在《深圳市财政局政府采购供应商信用信息管理办法》（深财规〔2023〕3号）列明的严重违法失信行为”</w:t>
            </w:r>
            <w:r>
              <w:rPr>
                <w:rFonts w:hint="eastAsia" w:ascii="宋体" w:hAnsi="宋体" w:cs="宋体"/>
                <w:b/>
                <w:bCs/>
                <w:kern w:val="0"/>
                <w:sz w:val="24"/>
              </w:rPr>
              <w:t>（由投标人在《政府采购投标及履约承诺函》中作出声明）</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numPr>
                <w:ilvl w:val="0"/>
                <w:numId w:val="2"/>
              </w:numPr>
              <w:spacing w:line="360" w:lineRule="auto"/>
              <w:rPr>
                <w:rFonts w:ascii="宋体" w:hAnsi="宋体" w:cs="宋体"/>
                <w:kern w:val="0"/>
                <w:sz w:val="24"/>
              </w:rPr>
            </w:pPr>
            <w:r>
              <w:rPr>
                <w:rFonts w:hint="eastAsia" w:ascii="宋体" w:hAnsi="宋体" w:cs="宋体"/>
                <w:kern w:val="0"/>
                <w:sz w:val="24"/>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宋体" w:hAnsi="宋体" w:cs="宋体"/>
                <w:b/>
                <w:bCs/>
                <w:kern w:val="0"/>
                <w:sz w:val="24"/>
              </w:rPr>
              <w:t>（由投标人提供《供应商基本情况表》并加盖公章，同时提供投标人的社保缴纳证明材料及股权关系证明材料，格式见-投标文件格式）；</w:t>
            </w:r>
          </w:p>
          <w:p>
            <w:pPr>
              <w:numPr>
                <w:ilvl w:val="0"/>
                <w:numId w:val="2"/>
              </w:numPr>
              <w:spacing w:line="360" w:lineRule="auto"/>
              <w:rPr>
                <w:rFonts w:ascii="宋体" w:hAnsi="宋体" w:cs="宋体"/>
                <w:kern w:val="0"/>
                <w:sz w:val="24"/>
              </w:rPr>
            </w:pPr>
            <w:r>
              <w:rPr>
                <w:rFonts w:hint="eastAsia" w:ascii="宋体" w:hAnsi="宋体" w:cs="宋体"/>
                <w:kern w:val="0"/>
                <w:sz w:val="24"/>
              </w:rPr>
              <w:t>为此项目提供整体设计、规范编制或者项目管理、监理、检测等服务的供应商，不得再参加此项目的其他招标采购活动</w:t>
            </w:r>
            <w:r>
              <w:rPr>
                <w:rFonts w:hint="eastAsia" w:ascii="宋体" w:hAnsi="宋体" w:cs="宋体"/>
                <w:b/>
                <w:bCs/>
                <w:kern w:val="0"/>
                <w:sz w:val="24"/>
              </w:rPr>
              <w:t>（由投标人在《政府采购投标及履约承诺函》中作出声明）；</w:t>
            </w:r>
          </w:p>
          <w:p>
            <w:pPr>
              <w:numPr>
                <w:ilvl w:val="0"/>
                <w:numId w:val="2"/>
              </w:numPr>
              <w:spacing w:line="360" w:lineRule="auto"/>
              <w:rPr>
                <w:rFonts w:ascii="宋体" w:hAnsi="宋体" w:cs="宋体"/>
                <w:kern w:val="0"/>
                <w:sz w:val="24"/>
              </w:rPr>
            </w:pPr>
            <w:r>
              <w:rPr>
                <w:rFonts w:hint="eastAsia" w:ascii="宋体" w:hAnsi="宋体" w:cs="宋体"/>
                <w:kern w:val="0"/>
                <w:sz w:val="24"/>
              </w:rPr>
              <w:t>落实政府采购政策需满足的资格要求：本项目不属于专门面向特定企业（单位）的采购项目，本项目采购标的对应的中小企业划分标准所属行业为：</w:t>
            </w:r>
            <w:r>
              <w:rPr>
                <w:rFonts w:hint="eastAsia" w:ascii="宋体" w:hAnsi="宋体" w:cs="宋体"/>
                <w:kern w:val="0"/>
                <w:sz w:val="24"/>
                <w:u w:val="single"/>
              </w:rPr>
              <w:t>其他未列明行业。</w:t>
            </w:r>
          </w:p>
          <w:p>
            <w:pPr>
              <w:numPr>
                <w:ilvl w:val="0"/>
                <w:numId w:val="2"/>
              </w:numPr>
              <w:spacing w:line="360" w:lineRule="auto"/>
              <w:rPr>
                <w:rFonts w:ascii="宋体" w:hAnsi="宋体" w:cs="宋体"/>
                <w:kern w:val="0"/>
                <w:sz w:val="24"/>
              </w:rPr>
            </w:pPr>
            <w:r>
              <w:rPr>
                <w:rFonts w:hint="eastAsia" w:ascii="宋体" w:hAnsi="宋体" w:cs="宋体"/>
                <w:kern w:val="0"/>
                <w:sz w:val="24"/>
              </w:rPr>
              <w:t>本项目不接受联合体投标、不允许非法分包、转包。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noWrap w:val="0"/>
            <w:vAlign w:val="center"/>
          </w:tcPr>
          <w:p>
            <w:pPr>
              <w:spacing w:line="360" w:lineRule="auto"/>
              <w:jc w:val="center"/>
              <w:rPr>
                <w:rFonts w:ascii="宋体" w:hAnsi="宋体" w:cs="宋体"/>
                <w:kern w:val="0"/>
                <w:sz w:val="24"/>
              </w:rPr>
            </w:pPr>
            <w:r>
              <w:rPr>
                <w:rFonts w:hint="eastAsia" w:ascii="宋体" w:hAnsi="宋体" w:cs="宋体"/>
                <w:kern w:val="0"/>
                <w:sz w:val="24"/>
              </w:rPr>
              <w:t>报价要求</w:t>
            </w:r>
          </w:p>
        </w:tc>
        <w:tc>
          <w:tcPr>
            <w:tcW w:w="7015" w:type="dxa"/>
            <w:noWrap w:val="0"/>
            <w:vAlign w:val="center"/>
          </w:tcPr>
          <w:p>
            <w:pPr>
              <w:numPr>
                <w:ilvl w:val="0"/>
                <w:numId w:val="3"/>
              </w:numPr>
              <w:spacing w:line="360" w:lineRule="auto"/>
              <w:rPr>
                <w:rFonts w:ascii="宋体" w:hAnsi="宋体" w:cs="宋体"/>
                <w:sz w:val="24"/>
              </w:rPr>
            </w:pPr>
            <w:bookmarkStart w:id="12" w:name="OLE_LINK11"/>
            <w:r>
              <w:rPr>
                <w:rFonts w:hint="eastAsia" w:ascii="宋体" w:hAnsi="宋体" w:cs="宋体"/>
                <w:sz w:val="24"/>
              </w:rPr>
              <w:t>本次投标为总价包干，投标报价总价作为中标人与采购人签订的合同金额。投标人的报价不可高于</w:t>
            </w:r>
            <w:r>
              <w:rPr>
                <w:rFonts w:hint="eastAsia" w:ascii="宋体" w:hAnsi="宋体" w:cs="宋体"/>
                <w:kern w:val="0"/>
                <w:sz w:val="24"/>
              </w:rPr>
              <w:t>预算（限价），否则投标人的投标文件视同无效。投标人的投标总价为完成项目及招标文件或合同条款所规定的工作内容的各项费用，应包括项目研究、成果报告编制、法定税费和企业的利润等为完成本项目服务所发生的全部相关费用。包含但不限于：人员费用及成果制作费、专家咨询费/评审费、车辆使用费、办公场所租赁费、差旅费、管理费、税费等</w:t>
            </w:r>
            <w:r>
              <w:rPr>
                <w:rFonts w:hint="eastAsia" w:ascii="宋体" w:hAnsi="宋体" w:cs="宋体"/>
                <w:sz w:val="24"/>
              </w:rPr>
              <w:t>。一经中标，投标报价总价作为中标单位与采购人</w:t>
            </w:r>
            <w:r>
              <w:rPr>
                <w:rFonts w:hint="eastAsia" w:ascii="宋体" w:hAnsi="宋体" w:cs="宋体"/>
                <w:sz w:val="24"/>
                <w:lang w:eastAsia="zh-CN"/>
              </w:rPr>
              <w:t>签订</w:t>
            </w:r>
            <w:r>
              <w:rPr>
                <w:rFonts w:hint="eastAsia" w:ascii="宋体" w:hAnsi="宋体" w:cs="宋体"/>
                <w:sz w:val="24"/>
              </w:rPr>
              <w:t>的合同金额，合同期限内不做调整</w:t>
            </w:r>
            <w:bookmarkEnd w:id="12"/>
            <w:r>
              <w:rPr>
                <w:rFonts w:hint="eastAsia" w:ascii="宋体" w:hAnsi="宋体" w:cs="宋体"/>
                <w:sz w:val="24"/>
              </w:rPr>
              <w:t>。</w:t>
            </w:r>
          </w:p>
          <w:p>
            <w:pPr>
              <w:numPr>
                <w:ilvl w:val="0"/>
                <w:numId w:val="3"/>
              </w:numPr>
              <w:spacing w:line="360" w:lineRule="auto"/>
              <w:rPr>
                <w:rFonts w:ascii="宋体" w:hAnsi="宋体" w:cs="宋体"/>
                <w:sz w:val="24"/>
              </w:rPr>
            </w:pPr>
            <w:r>
              <w:rPr>
                <w:rFonts w:hint="eastAsia" w:ascii="宋体" w:hAnsi="宋体" w:cs="宋体"/>
                <w:sz w:val="24"/>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ascii="宋体" w:hAnsi="宋体" w:cs="宋体"/>
                <w:sz w:val="24"/>
              </w:rPr>
            </w:pPr>
            <w:r>
              <w:rPr>
                <w:rFonts w:hint="eastAsia" w:ascii="宋体" w:hAnsi="宋体" w:cs="宋体"/>
                <w:sz w:val="24"/>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ascii="宋体" w:hAnsi="宋体" w:cs="宋体"/>
                <w:sz w:val="24"/>
              </w:rPr>
            </w:pPr>
            <w:r>
              <w:rPr>
                <w:rFonts w:hint="eastAsia" w:ascii="宋体" w:hAnsi="宋体" w:cs="宋体"/>
                <w:sz w:val="24"/>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ascii="宋体" w:hAnsi="宋体" w:cs="宋体"/>
                <w:sz w:val="24"/>
              </w:rPr>
            </w:pPr>
            <w:r>
              <w:rPr>
                <w:rFonts w:hint="eastAsia" w:ascii="宋体" w:hAnsi="宋体" w:cs="宋体"/>
                <w:sz w:val="24"/>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noWrap w:val="0"/>
            <w:vAlign w:val="center"/>
          </w:tcPr>
          <w:p>
            <w:pPr>
              <w:spacing w:line="360" w:lineRule="auto"/>
              <w:jc w:val="center"/>
              <w:rPr>
                <w:rFonts w:ascii="宋体" w:hAnsi="宋体" w:cs="宋体"/>
                <w:kern w:val="0"/>
                <w:sz w:val="24"/>
              </w:rPr>
            </w:pPr>
            <w:r>
              <w:rPr>
                <w:rFonts w:hint="eastAsia" w:ascii="宋体" w:hAnsi="宋体" w:cs="宋体"/>
                <w:kern w:val="0"/>
                <w:sz w:val="24"/>
              </w:rPr>
              <w:t>联系方式</w:t>
            </w:r>
          </w:p>
        </w:tc>
        <w:tc>
          <w:tcPr>
            <w:tcW w:w="7015" w:type="dxa"/>
            <w:noWrap w:val="0"/>
            <w:vAlign w:val="center"/>
          </w:tcPr>
          <w:p>
            <w:pPr>
              <w:spacing w:line="360" w:lineRule="auto"/>
              <w:rPr>
                <w:rFonts w:ascii="宋体" w:hAnsi="宋体" w:cs="宋体"/>
                <w:kern w:val="0"/>
                <w:sz w:val="24"/>
              </w:rPr>
            </w:pPr>
            <w:r>
              <w:rPr>
                <w:rFonts w:hint="eastAsia" w:ascii="宋体" w:hAnsi="宋体" w:cs="宋体"/>
                <w:kern w:val="0"/>
                <w:sz w:val="24"/>
              </w:rPr>
              <w:t>1.采购人信息</w:t>
            </w:r>
          </w:p>
          <w:p>
            <w:pPr>
              <w:spacing w:line="360" w:lineRule="auto"/>
              <w:rPr>
                <w:rFonts w:ascii="宋体" w:hAnsi="宋体" w:cs="宋体"/>
                <w:kern w:val="0"/>
                <w:sz w:val="24"/>
              </w:rPr>
            </w:pPr>
            <w:bookmarkStart w:id="13" w:name="_Toc28359086"/>
            <w:bookmarkStart w:id="14" w:name="_Toc28359009"/>
            <w:r>
              <w:rPr>
                <w:rFonts w:hint="eastAsia" w:ascii="宋体" w:hAnsi="宋体" w:cs="宋体"/>
                <w:kern w:val="0"/>
                <w:sz w:val="24"/>
              </w:rPr>
              <w:t>名  称：深圳市前海深港现代服务业合作区管理局</w:t>
            </w:r>
          </w:p>
          <w:p>
            <w:pPr>
              <w:spacing w:line="360" w:lineRule="auto"/>
              <w:rPr>
                <w:rFonts w:ascii="宋体" w:hAnsi="宋体" w:cs="宋体"/>
                <w:kern w:val="0"/>
                <w:sz w:val="24"/>
              </w:rPr>
            </w:pPr>
            <w:r>
              <w:rPr>
                <w:rFonts w:hint="eastAsia" w:ascii="宋体" w:hAnsi="宋体" w:cs="宋体"/>
                <w:kern w:val="0"/>
                <w:sz w:val="24"/>
              </w:rPr>
              <w:t>地  址：深圳市南山区前海深港合作区桂湾五路123号前海管理局前海大厦T1栋　　　　　　　　　</w:t>
            </w:r>
          </w:p>
          <w:p>
            <w:pPr>
              <w:spacing w:line="360" w:lineRule="auto"/>
              <w:rPr>
                <w:rFonts w:ascii="宋体" w:hAnsi="宋体" w:cs="宋体"/>
                <w:kern w:val="0"/>
                <w:sz w:val="24"/>
              </w:rPr>
            </w:pPr>
            <w:r>
              <w:rPr>
                <w:rFonts w:hint="eastAsia" w:ascii="宋体" w:hAnsi="宋体" w:cs="宋体"/>
                <w:kern w:val="0"/>
                <w:sz w:val="24"/>
              </w:rPr>
              <w:t>联系人：李女士</w:t>
            </w:r>
          </w:p>
          <w:p>
            <w:pPr>
              <w:spacing w:line="360" w:lineRule="auto"/>
              <w:rPr>
                <w:rFonts w:hint="eastAsia" w:ascii="宋体" w:hAnsi="宋体" w:eastAsia="宋体" w:cs="宋体"/>
                <w:kern w:val="0"/>
                <w:sz w:val="24"/>
                <w:lang w:eastAsia="zh-CN"/>
              </w:rPr>
            </w:pPr>
            <w:r>
              <w:rPr>
                <w:rFonts w:hint="eastAsia" w:ascii="宋体" w:hAnsi="宋体" w:cs="宋体"/>
                <w:kern w:val="0"/>
                <w:sz w:val="24"/>
              </w:rPr>
              <w:t>电  话：</w:t>
            </w:r>
            <w:r>
              <w:rPr>
                <w:rFonts w:hint="eastAsia" w:ascii="宋体" w:hAnsi="宋体" w:cs="宋体"/>
                <w:kern w:val="0"/>
                <w:sz w:val="24"/>
                <w:lang w:eastAsia="zh-CN"/>
              </w:rPr>
              <w:t>13823634495</w:t>
            </w:r>
          </w:p>
          <w:p>
            <w:pPr>
              <w:spacing w:line="360" w:lineRule="auto"/>
              <w:rPr>
                <w:rFonts w:ascii="宋体" w:hAnsi="宋体" w:cs="宋体"/>
                <w:kern w:val="0"/>
                <w:sz w:val="24"/>
              </w:rPr>
            </w:pPr>
            <w:r>
              <w:rPr>
                <w:rFonts w:hint="eastAsia" w:ascii="宋体" w:hAnsi="宋体" w:cs="宋体"/>
                <w:kern w:val="0"/>
                <w:sz w:val="24"/>
              </w:rPr>
              <w:t>2.采购代理机构信息</w:t>
            </w:r>
            <w:bookmarkEnd w:id="13"/>
            <w:bookmarkEnd w:id="14"/>
          </w:p>
          <w:p>
            <w:pPr>
              <w:spacing w:line="360" w:lineRule="auto"/>
              <w:rPr>
                <w:rFonts w:ascii="宋体" w:hAnsi="宋体" w:cs="宋体"/>
                <w:kern w:val="0"/>
                <w:sz w:val="24"/>
              </w:rPr>
            </w:pPr>
            <w:bookmarkStart w:id="15" w:name="_Toc28359087"/>
            <w:bookmarkStart w:id="16" w:name="_Toc28359010"/>
            <w:r>
              <w:rPr>
                <w:rFonts w:hint="eastAsia" w:ascii="宋体" w:hAnsi="宋体" w:cs="宋体"/>
                <w:kern w:val="0"/>
                <w:sz w:val="24"/>
              </w:rPr>
              <w:t>名  称：北京国际招标有限公司</w:t>
            </w:r>
          </w:p>
          <w:p>
            <w:pPr>
              <w:spacing w:line="360" w:lineRule="auto"/>
              <w:rPr>
                <w:rFonts w:hint="eastAsia" w:ascii="宋体" w:hAnsi="宋体" w:cs="宋体"/>
                <w:kern w:val="0"/>
                <w:sz w:val="24"/>
              </w:rPr>
            </w:pPr>
            <w:r>
              <w:rPr>
                <w:rFonts w:hint="eastAsia" w:ascii="宋体" w:hAnsi="宋体" w:cs="宋体"/>
                <w:kern w:val="0"/>
                <w:sz w:val="24"/>
              </w:rPr>
              <w:t>地  址：深圳市福田区莲花街道梅岭社区新闻路59号深茂商业中心10H-03</w:t>
            </w:r>
          </w:p>
          <w:p>
            <w:pPr>
              <w:spacing w:line="360" w:lineRule="auto"/>
              <w:rPr>
                <w:rFonts w:ascii="宋体" w:hAnsi="宋体" w:cs="宋体"/>
                <w:kern w:val="0"/>
                <w:sz w:val="24"/>
              </w:rPr>
            </w:pPr>
            <w:r>
              <w:rPr>
                <w:rFonts w:hint="eastAsia" w:ascii="宋体" w:hAnsi="宋体" w:cs="宋体"/>
                <w:kern w:val="0"/>
                <w:sz w:val="24"/>
              </w:rPr>
              <w:t>联系人：张先生</w:t>
            </w:r>
          </w:p>
          <w:p>
            <w:pPr>
              <w:spacing w:line="360" w:lineRule="auto"/>
              <w:rPr>
                <w:rFonts w:ascii="宋体" w:hAnsi="宋体" w:cs="宋体"/>
                <w:kern w:val="0"/>
                <w:sz w:val="24"/>
              </w:rPr>
            </w:pPr>
            <w:r>
              <w:rPr>
                <w:rFonts w:hint="eastAsia" w:ascii="宋体" w:hAnsi="宋体" w:cs="宋体"/>
                <w:kern w:val="0"/>
                <w:sz w:val="24"/>
              </w:rPr>
              <w:t>电  话：0755-83629963</w:t>
            </w:r>
          </w:p>
          <w:p>
            <w:pPr>
              <w:spacing w:line="360" w:lineRule="auto"/>
              <w:rPr>
                <w:rFonts w:ascii="宋体" w:hAnsi="宋体" w:cs="宋体"/>
                <w:kern w:val="0"/>
                <w:sz w:val="24"/>
              </w:rPr>
            </w:pPr>
            <w:r>
              <w:rPr>
                <w:rFonts w:hint="eastAsia" w:ascii="宋体" w:hAnsi="宋体" w:cs="宋体"/>
                <w:kern w:val="0"/>
                <w:sz w:val="24"/>
              </w:rPr>
              <w:t>邮  箱：759017044@qq.com</w:t>
            </w:r>
          </w:p>
          <w:p>
            <w:pPr>
              <w:spacing w:line="360" w:lineRule="auto"/>
              <w:rPr>
                <w:rFonts w:ascii="宋体" w:hAnsi="宋体" w:cs="宋体"/>
                <w:kern w:val="0"/>
                <w:sz w:val="24"/>
              </w:rPr>
            </w:pPr>
            <w:r>
              <w:rPr>
                <w:rFonts w:hint="eastAsia" w:ascii="宋体" w:hAnsi="宋体" w:cs="宋体"/>
                <w:kern w:val="0"/>
                <w:sz w:val="24"/>
              </w:rPr>
              <w:t>3.项目联系方式</w:t>
            </w:r>
            <w:bookmarkEnd w:id="15"/>
            <w:bookmarkEnd w:id="16"/>
          </w:p>
          <w:p>
            <w:pPr>
              <w:spacing w:line="360" w:lineRule="auto"/>
              <w:rPr>
                <w:rFonts w:ascii="宋体" w:hAnsi="宋体" w:cs="宋体"/>
                <w:kern w:val="0"/>
                <w:sz w:val="24"/>
              </w:rPr>
            </w:pPr>
            <w:r>
              <w:rPr>
                <w:rFonts w:hint="eastAsia" w:ascii="宋体" w:hAnsi="宋体" w:cs="宋体"/>
                <w:kern w:val="0"/>
                <w:sz w:val="24"/>
              </w:rPr>
              <w:t>项目联系人：张先生</w:t>
            </w:r>
          </w:p>
          <w:p>
            <w:pPr>
              <w:spacing w:line="360" w:lineRule="auto"/>
              <w:rPr>
                <w:rFonts w:hint="eastAsia" w:ascii="宋体" w:hAnsi="宋体" w:cs="宋体"/>
                <w:kern w:val="0"/>
                <w:sz w:val="24"/>
              </w:rPr>
            </w:pPr>
            <w:r>
              <w:rPr>
                <w:rFonts w:hint="eastAsia" w:ascii="宋体" w:hAnsi="宋体" w:cs="宋体"/>
                <w:kern w:val="0"/>
                <w:sz w:val="24"/>
              </w:rPr>
              <w:t>电　话：0755-83629963</w:t>
            </w:r>
          </w:p>
        </w:tc>
      </w:tr>
    </w:tbl>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北京国际招标有限公司</w:t>
      </w:r>
    </w:p>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2025年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13</w:t>
      </w:r>
      <w:r>
        <w:rPr>
          <w:rFonts w:hint="eastAsia" w:ascii="宋体" w:hAnsi="宋体" w:cs="宋体"/>
          <w:sz w:val="24"/>
        </w:rPr>
        <w:t>日</w:t>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17" w:name="_Toc30172"/>
      <w:bookmarkStart w:id="18" w:name="_Toc10214"/>
      <w:r>
        <w:rPr>
          <w:rFonts w:hint="eastAsia" w:ascii="宋体" w:hAnsi="宋体" w:cs="宋体"/>
          <w:b/>
          <w:bCs/>
          <w:sz w:val="24"/>
        </w:rPr>
        <w:t>投标须知</w:t>
      </w:r>
      <w:bookmarkEnd w:id="17"/>
      <w:bookmarkEnd w:id="18"/>
    </w:p>
    <w:p>
      <w:pPr>
        <w:spacing w:line="360" w:lineRule="auto"/>
        <w:rPr>
          <w:rFonts w:hint="eastAsia" w:ascii="宋体" w:hAnsi="宋体" w:cs="宋体"/>
          <w:sz w:val="24"/>
        </w:rPr>
      </w:pPr>
      <w:r>
        <w:rPr>
          <w:rFonts w:hint="eastAsia" w:ascii="宋体" w:hAnsi="宋体" w:cs="宋体"/>
          <w:sz w:val="24"/>
        </w:rPr>
        <w:t>1、本项目是深圳市前海深港现代服务业合作区管理局的深港跨境低空物流海关监管问题研究。</w:t>
      </w:r>
    </w:p>
    <w:p>
      <w:pPr>
        <w:spacing w:line="360" w:lineRule="auto"/>
        <w:rPr>
          <w:rFonts w:hint="eastAsia" w:ascii="宋体" w:hAnsi="宋体" w:cs="宋体"/>
          <w:sz w:val="24"/>
        </w:rPr>
      </w:pPr>
      <w:r>
        <w:rPr>
          <w:rFonts w:hint="eastAsia" w:ascii="宋体" w:hAnsi="宋体" w:cs="宋体"/>
          <w:sz w:val="24"/>
        </w:rPr>
        <w:t>2、本项目不属于《深圳市2025—2026年政府集中采购目录及限额标准》规定应集中采购项目，根据《中华人民共和国政府采购法》《深圳经济特区政府采购条例》的有关规定，北京国际招标有限公司受深圳市前海深港现代服务业合作区管理局委托组织采购。</w:t>
      </w:r>
    </w:p>
    <w:p>
      <w:pPr>
        <w:spacing w:line="360" w:lineRule="auto"/>
        <w:rPr>
          <w:rFonts w:hint="eastAsia" w:ascii="宋体" w:hAnsi="宋体" w:cs="宋体"/>
          <w:sz w:val="24"/>
        </w:rPr>
      </w:pPr>
      <w:r>
        <w:rPr>
          <w:rFonts w:hint="eastAsia" w:ascii="宋体" w:hAnsi="宋体" w:cs="宋体"/>
          <w:sz w:val="24"/>
        </w:rPr>
        <w:t>2.1、本次采购公开征集供应商，报名且符合招标文件初审的供应商满足3家或3家以上的，采用综合评分法的方式进行。报名且符合招标文件初审的供应商不足3家而导致招标失败的，应重新组织简易招标(公开征集)或转为其他采购方式采购。</w:t>
      </w:r>
    </w:p>
    <w:p>
      <w:pPr>
        <w:spacing w:line="360" w:lineRule="auto"/>
        <w:rPr>
          <w:rFonts w:hint="eastAsia" w:ascii="宋体" w:hAnsi="宋体" w:cs="宋体"/>
          <w:sz w:val="24"/>
        </w:rPr>
      </w:pPr>
      <w:r>
        <w:rPr>
          <w:rFonts w:hint="eastAsia" w:ascii="宋体" w:hAnsi="宋体" w:cs="宋体"/>
          <w:sz w:val="24"/>
        </w:rPr>
        <w:t>2.2、对于重新组织简易招标(公开征集)，仍出现有效投标供应商不足3家的情形，按以下流程执行：</w:t>
      </w:r>
    </w:p>
    <w:p>
      <w:pPr>
        <w:spacing w:line="360" w:lineRule="auto"/>
        <w:rPr>
          <w:rFonts w:hint="eastAsia" w:ascii="宋体" w:hAnsi="宋体" w:cs="宋体"/>
          <w:sz w:val="24"/>
        </w:rPr>
      </w:pPr>
      <w:r>
        <w:rPr>
          <w:rFonts w:hint="eastAsia" w:ascii="宋体" w:hAnsi="宋体" w:cs="宋体"/>
          <w:sz w:val="24"/>
        </w:rPr>
        <w:t>a.有效投标人为2家的，可在2家有效投标人中取得分最高者为中标供应商；</w:t>
      </w:r>
    </w:p>
    <w:p>
      <w:pPr>
        <w:spacing w:line="360" w:lineRule="auto"/>
        <w:rPr>
          <w:rFonts w:ascii="宋体" w:hAnsi="宋体" w:cs="宋体"/>
          <w:sz w:val="24"/>
        </w:rPr>
      </w:pPr>
      <w:r>
        <w:rPr>
          <w:rFonts w:hint="eastAsia" w:ascii="宋体" w:hAnsi="宋体" w:cs="宋体"/>
          <w:sz w:val="24"/>
        </w:rPr>
        <w:t>b.如参与投标且符合招标文件要求的供应商仅有1家，评审委员会应与投标供应商进行谈判，原则上成交价不超过最初报价的95%。</w:t>
      </w:r>
    </w:p>
    <w:p>
      <w:pPr>
        <w:spacing w:line="360" w:lineRule="auto"/>
        <w:rPr>
          <w:rFonts w:ascii="宋体" w:hAnsi="宋体" w:cs="宋体"/>
          <w:sz w:val="24"/>
        </w:rPr>
      </w:pPr>
      <w:r>
        <w:rPr>
          <w:rFonts w:hint="eastAsia" w:ascii="宋体" w:hAnsi="宋体" w:cs="宋体"/>
          <w:sz w:val="24"/>
        </w:rPr>
        <w:t>3、本项目根据项目的实际情况，公开征集符合投标人资格的供应商。请各供应商根据本文件的要求，准备</w:t>
      </w:r>
      <w:r>
        <w:rPr>
          <w:rFonts w:hint="eastAsia" w:ascii="宋体" w:hAnsi="宋体" w:cs="宋体"/>
          <w:b/>
          <w:bCs/>
          <w:sz w:val="24"/>
        </w:rPr>
        <w:t>5套（1套正本，4套副本</w:t>
      </w:r>
      <w:bookmarkStart w:id="19" w:name="OLE_LINK1"/>
      <w:r>
        <w:rPr>
          <w:rFonts w:hint="eastAsia" w:ascii="宋体" w:hAnsi="宋体" w:cs="宋体"/>
          <w:b/>
          <w:bCs/>
          <w:sz w:val="24"/>
        </w:rPr>
        <w:t>，</w:t>
      </w:r>
      <w:bookmarkStart w:id="20" w:name="OLE_LINK3"/>
      <w:r>
        <w:rPr>
          <w:rFonts w:hint="eastAsia" w:ascii="宋体" w:hAnsi="宋体" w:cs="宋体"/>
          <w:b/>
          <w:sz w:val="24"/>
        </w:rPr>
        <w:t>1份</w:t>
      </w:r>
      <w:bookmarkEnd w:id="19"/>
      <w:bookmarkEnd w:id="20"/>
      <w:r>
        <w:rPr>
          <w:rFonts w:hint="eastAsia" w:ascii="宋体" w:hAnsi="宋体" w:cs="宋体"/>
          <w:b/>
          <w:sz w:val="24"/>
        </w:rPr>
        <w:t>电子文档【电子文档包括：PDF格式的正本投标文件扫描件、与正本一致的word文档格式的投标文件】</w:t>
      </w:r>
      <w:r>
        <w:rPr>
          <w:rFonts w:hint="eastAsia" w:ascii="宋体" w:hAnsi="宋体" w:cs="宋体"/>
          <w:b/>
          <w:bCs/>
          <w:sz w:val="24"/>
        </w:rPr>
        <w:t>）</w:t>
      </w:r>
      <w:r>
        <w:rPr>
          <w:rFonts w:hint="eastAsia" w:ascii="宋体" w:hAnsi="宋体" w:cs="宋体"/>
          <w:sz w:val="24"/>
        </w:rPr>
        <w:t>完备的资料进行投标。</w:t>
      </w:r>
    </w:p>
    <w:p>
      <w:pPr>
        <w:spacing w:line="360" w:lineRule="auto"/>
        <w:rPr>
          <w:rFonts w:ascii="宋体" w:hAnsi="宋体" w:cs="宋体"/>
          <w:sz w:val="24"/>
        </w:rPr>
      </w:pPr>
      <w:r>
        <w:rPr>
          <w:rFonts w:hint="eastAsia" w:ascii="宋体" w:hAnsi="宋体" w:cs="宋体"/>
          <w:sz w:val="24"/>
        </w:rPr>
        <w:t>4、本招标文件已对本次采购项目的商务条件和货物或服务的质量、技术要求、成果要求、交货要求、售后服务作出了明确的规定。</w:t>
      </w:r>
    </w:p>
    <w:p>
      <w:pPr>
        <w:snapToGrid w:val="0"/>
        <w:spacing w:after="78" w:afterLines="25" w:line="360" w:lineRule="auto"/>
        <w:rPr>
          <w:rFonts w:ascii="宋体" w:hAnsi="宋体" w:cs="宋体"/>
          <w:sz w:val="24"/>
        </w:rPr>
      </w:pPr>
      <w:r>
        <w:rPr>
          <w:rFonts w:hint="eastAsia" w:ascii="宋体" w:hAnsi="宋体" w:cs="宋体"/>
          <w:sz w:val="24"/>
        </w:rPr>
        <w:t>5、响应文件要包括如下内容：</w:t>
      </w:r>
    </w:p>
    <w:p>
      <w:pPr>
        <w:numPr>
          <w:ilvl w:val="0"/>
          <w:numId w:val="4"/>
        </w:numPr>
        <w:tabs>
          <w:tab w:val="clear" w:pos="-420"/>
        </w:tabs>
        <w:snapToGrid w:val="0"/>
        <w:spacing w:after="78" w:afterLines="25" w:line="360" w:lineRule="auto"/>
        <w:ind w:left="1050" w:hanging="420"/>
        <w:rPr>
          <w:rFonts w:ascii="宋体" w:hAnsi="宋体" w:cs="宋体"/>
          <w:sz w:val="24"/>
        </w:rPr>
      </w:pPr>
      <w:r>
        <w:rPr>
          <w:rFonts w:hint="eastAsia" w:ascii="宋体" w:hAnsi="宋体" w:cs="宋体"/>
          <w:sz w:val="24"/>
        </w:rPr>
        <w:t>价格部分；</w:t>
      </w:r>
    </w:p>
    <w:p>
      <w:pPr>
        <w:numPr>
          <w:ilvl w:val="0"/>
          <w:numId w:val="4"/>
        </w:numPr>
        <w:tabs>
          <w:tab w:val="clear" w:pos="-420"/>
        </w:tabs>
        <w:snapToGrid w:val="0"/>
        <w:spacing w:after="78" w:afterLines="25" w:line="360" w:lineRule="auto"/>
        <w:ind w:left="1050" w:hanging="420"/>
        <w:rPr>
          <w:rFonts w:ascii="宋体" w:hAnsi="宋体" w:cs="宋体"/>
          <w:sz w:val="24"/>
        </w:rPr>
      </w:pPr>
      <w:r>
        <w:rPr>
          <w:rFonts w:hint="eastAsia" w:ascii="宋体" w:hAnsi="宋体" w:cs="宋体"/>
          <w:sz w:val="24"/>
        </w:rPr>
        <w:t>商务部分；</w:t>
      </w:r>
    </w:p>
    <w:p>
      <w:pPr>
        <w:numPr>
          <w:ilvl w:val="0"/>
          <w:numId w:val="4"/>
        </w:numPr>
        <w:tabs>
          <w:tab w:val="clear" w:pos="-420"/>
        </w:tabs>
        <w:snapToGrid w:val="0"/>
        <w:spacing w:after="78" w:afterLines="25" w:line="360" w:lineRule="auto"/>
        <w:ind w:left="1050" w:hanging="420"/>
        <w:rPr>
          <w:rFonts w:ascii="宋体" w:hAnsi="宋体" w:cs="宋体"/>
          <w:sz w:val="24"/>
        </w:rPr>
      </w:pPr>
      <w:r>
        <w:rPr>
          <w:rFonts w:hint="eastAsia" w:ascii="宋体" w:hAnsi="宋体" w:cs="宋体"/>
          <w:sz w:val="24"/>
        </w:rPr>
        <w:t>技术部分。</w:t>
      </w:r>
    </w:p>
    <w:p>
      <w:pPr>
        <w:snapToGrid w:val="0"/>
        <w:spacing w:line="360" w:lineRule="auto"/>
        <w:rPr>
          <w:rFonts w:ascii="宋体" w:hAnsi="宋体" w:cs="宋体"/>
          <w:b/>
          <w:sz w:val="24"/>
        </w:rPr>
      </w:pPr>
      <w:r>
        <w:rPr>
          <w:rFonts w:hint="eastAsia" w:ascii="宋体" w:hAnsi="宋体" w:cs="宋体"/>
          <w:sz w:val="24"/>
        </w:rPr>
        <w:t>6、</w:t>
      </w:r>
      <w:r>
        <w:rPr>
          <w:rFonts w:hint="eastAsia" w:ascii="宋体" w:hAnsi="宋体" w:cs="宋体"/>
          <w:bCs/>
          <w:sz w:val="24"/>
        </w:rPr>
        <w:t>采购人会对本次招标的项目确定一个最高限价，最终成交价格超出最高限价将会被当作投标无效处理。</w:t>
      </w:r>
    </w:p>
    <w:p>
      <w:pPr>
        <w:snapToGrid w:val="0"/>
        <w:spacing w:line="360" w:lineRule="auto"/>
        <w:rPr>
          <w:rFonts w:ascii="宋体" w:hAnsi="宋体" w:cs="宋体"/>
          <w:sz w:val="24"/>
        </w:rPr>
      </w:pPr>
      <w:r>
        <w:rPr>
          <w:rFonts w:hint="eastAsia" w:ascii="宋体" w:hAnsi="宋体" w:cs="宋体"/>
          <w:sz w:val="24"/>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rPr>
          <w:rFonts w:ascii="宋体" w:hAnsi="宋体" w:cs="宋体"/>
          <w:sz w:val="24"/>
        </w:rPr>
      </w:pPr>
      <w:r>
        <w:rPr>
          <w:rFonts w:hint="eastAsia" w:ascii="宋体" w:hAnsi="宋体" w:cs="宋体"/>
          <w:sz w:val="24"/>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rPr>
          <w:rFonts w:ascii="宋体" w:hAnsi="宋体" w:cs="宋体"/>
          <w:sz w:val="24"/>
        </w:rPr>
      </w:pPr>
      <w:r>
        <w:rPr>
          <w:rFonts w:hint="eastAsia" w:ascii="宋体" w:hAnsi="宋体" w:cs="宋体"/>
          <w:sz w:val="24"/>
        </w:rPr>
        <w:t>9、本次采购凡涉及知识产权问题，由项目供应商负责。</w:t>
      </w:r>
    </w:p>
    <w:p>
      <w:pPr>
        <w:snapToGrid w:val="0"/>
        <w:spacing w:line="360" w:lineRule="auto"/>
        <w:rPr>
          <w:rFonts w:ascii="宋体" w:hAnsi="宋体" w:cs="宋体"/>
          <w:sz w:val="24"/>
        </w:rPr>
      </w:pPr>
      <w:r>
        <w:rPr>
          <w:rFonts w:hint="eastAsia" w:ascii="宋体" w:hAnsi="宋体" w:cs="宋体"/>
          <w:sz w:val="24"/>
        </w:rPr>
        <w:t>10、采购人将组成评审委员会，评审工作由评审委员会独立负责。</w:t>
      </w:r>
    </w:p>
    <w:p>
      <w:pPr>
        <w:snapToGrid w:val="0"/>
        <w:spacing w:line="360" w:lineRule="auto"/>
        <w:rPr>
          <w:rFonts w:ascii="宋体" w:hAnsi="宋体" w:cs="宋体"/>
          <w:sz w:val="24"/>
        </w:rPr>
      </w:pPr>
      <w:r>
        <w:rPr>
          <w:rFonts w:hint="eastAsia" w:ascii="宋体" w:hAnsi="宋体" w:cs="宋体"/>
          <w:sz w:val="24"/>
        </w:rPr>
        <w:t>11、供应商应在规定的时间内提交投标文件，如需供应商代表到达现场，采购人或采购代理机构将至少在开标前一个工作日发出通知，供应商代表必须在规定的时间到达现场。</w:t>
      </w:r>
    </w:p>
    <w:p>
      <w:pPr>
        <w:snapToGrid w:val="0"/>
        <w:spacing w:line="360" w:lineRule="auto"/>
        <w:rPr>
          <w:rFonts w:ascii="宋体" w:hAnsi="宋体" w:cs="宋体"/>
          <w:sz w:val="24"/>
        </w:rPr>
      </w:pPr>
      <w:r>
        <w:rPr>
          <w:rFonts w:hint="eastAsia" w:ascii="宋体" w:hAnsi="宋体" w:cs="宋体"/>
          <w:sz w:val="24"/>
        </w:rPr>
        <w:t>12、采用综合评分法的情况：评审委员会将分别对供应商递交的投标文件进行评审。</w:t>
      </w:r>
    </w:p>
    <w:p>
      <w:pPr>
        <w:snapToGrid w:val="0"/>
        <w:spacing w:line="360" w:lineRule="auto"/>
        <w:ind w:firstLine="360" w:firstLineChars="150"/>
        <w:rPr>
          <w:rFonts w:ascii="宋体" w:hAnsi="宋体" w:cs="宋体"/>
          <w:sz w:val="24"/>
        </w:rPr>
      </w:pPr>
      <w:r>
        <w:rPr>
          <w:rFonts w:hint="eastAsia" w:ascii="宋体" w:hAnsi="宋体" w:cs="宋体"/>
          <w:sz w:val="24"/>
        </w:rPr>
        <w:t>（1）评审委员会将根据供应商的供货能力、服务能力、货物的质量、是否满足本次采购的商务条件、报价等方面的情况进行综合评审，评标委员会依据得分情况，取综合得分最高的供应商为第一中标候选人。</w:t>
      </w:r>
    </w:p>
    <w:p>
      <w:pPr>
        <w:snapToGrid w:val="0"/>
        <w:spacing w:line="360" w:lineRule="auto"/>
        <w:ind w:firstLine="360" w:firstLineChars="150"/>
        <w:rPr>
          <w:rFonts w:ascii="宋体" w:hAnsi="宋体" w:cs="宋体"/>
          <w:sz w:val="24"/>
        </w:rPr>
      </w:pPr>
      <w:r>
        <w:rPr>
          <w:rFonts w:hint="eastAsia" w:ascii="宋体" w:hAnsi="宋体" w:cs="宋体"/>
          <w:sz w:val="24"/>
        </w:rPr>
        <w:t>（2）如果二个及以上供应商的综合评分相同时，取投标价格低者为第一中标候选人。</w:t>
      </w:r>
    </w:p>
    <w:p>
      <w:pPr>
        <w:snapToGrid w:val="0"/>
        <w:spacing w:line="360" w:lineRule="auto"/>
        <w:ind w:firstLine="360" w:firstLineChars="150"/>
        <w:rPr>
          <w:rFonts w:ascii="宋体" w:hAnsi="宋体" w:cs="宋体"/>
          <w:sz w:val="24"/>
        </w:rPr>
      </w:pPr>
      <w:r>
        <w:rPr>
          <w:rFonts w:hint="eastAsia" w:ascii="宋体" w:hAnsi="宋体" w:cs="宋体"/>
          <w:sz w:val="24"/>
        </w:rPr>
        <w:t>（3）如果二个及以上供应商的综合评分相同，且投标价格也相同时，取技术部分得分高者为第一中标候选人。</w:t>
      </w:r>
    </w:p>
    <w:p>
      <w:pPr>
        <w:snapToGrid w:val="0"/>
        <w:spacing w:line="360" w:lineRule="auto"/>
        <w:rPr>
          <w:rFonts w:ascii="宋体" w:hAnsi="宋体" w:cs="宋体"/>
          <w:sz w:val="24"/>
        </w:rPr>
      </w:pPr>
      <w:r>
        <w:rPr>
          <w:rFonts w:hint="eastAsia" w:ascii="宋体" w:hAnsi="宋体" w:cs="宋体"/>
          <w:sz w:val="24"/>
        </w:rPr>
        <w:t>13、采用谈判的情况：参与投标且符合招标文件要求的供应商仅有一家，评审委员会将与投标供应商进行谈判。</w:t>
      </w:r>
    </w:p>
    <w:p>
      <w:pPr>
        <w:snapToGrid w:val="0"/>
        <w:spacing w:line="360" w:lineRule="auto"/>
        <w:ind w:firstLine="360" w:firstLineChars="150"/>
        <w:rPr>
          <w:rFonts w:ascii="宋体" w:hAnsi="宋体" w:cs="宋体"/>
          <w:sz w:val="24"/>
        </w:rPr>
      </w:pPr>
      <w:r>
        <w:rPr>
          <w:rFonts w:hint="eastAsia" w:ascii="宋体" w:hAnsi="宋体" w:cs="宋体"/>
          <w:sz w:val="24"/>
        </w:rPr>
        <w:t>（1）供应商在谈判时由项目负责人与评审委员会进行谈判；</w:t>
      </w:r>
    </w:p>
    <w:p>
      <w:pPr>
        <w:snapToGrid w:val="0"/>
        <w:spacing w:line="360" w:lineRule="auto"/>
        <w:ind w:firstLine="360" w:firstLineChars="150"/>
        <w:rPr>
          <w:rFonts w:ascii="宋体" w:hAnsi="宋体" w:cs="宋体"/>
          <w:sz w:val="24"/>
        </w:rPr>
      </w:pPr>
      <w:r>
        <w:rPr>
          <w:rFonts w:hint="eastAsia" w:ascii="宋体" w:hAnsi="宋体" w:cs="宋体"/>
          <w:sz w:val="24"/>
        </w:rPr>
        <w:t>（2）原则上成交价不超过最初报价的95%。</w:t>
      </w:r>
    </w:p>
    <w:p>
      <w:pPr>
        <w:snapToGrid w:val="0"/>
        <w:spacing w:line="360" w:lineRule="auto"/>
        <w:rPr>
          <w:rFonts w:ascii="宋体" w:hAnsi="宋体" w:cs="宋体"/>
          <w:sz w:val="24"/>
        </w:rPr>
      </w:pPr>
      <w:r>
        <w:rPr>
          <w:rFonts w:hint="eastAsia" w:ascii="宋体" w:hAnsi="宋体" w:cs="宋体"/>
          <w:sz w:val="24"/>
        </w:rPr>
        <w:t>14、所有的评审/谈判内容都必须保密。</w:t>
      </w:r>
    </w:p>
    <w:p>
      <w:pPr>
        <w:snapToGrid w:val="0"/>
        <w:spacing w:line="360" w:lineRule="auto"/>
        <w:rPr>
          <w:rFonts w:ascii="宋体" w:hAnsi="宋体" w:cs="宋体"/>
          <w:sz w:val="24"/>
        </w:rPr>
      </w:pPr>
      <w:r>
        <w:rPr>
          <w:rFonts w:hint="eastAsia" w:ascii="宋体" w:hAnsi="宋体" w:cs="宋体"/>
          <w:sz w:val="24"/>
        </w:rPr>
        <w:t>15、招标代理服务收费：</w:t>
      </w:r>
    </w:p>
    <w:p>
      <w:pPr>
        <w:snapToGrid w:val="0"/>
        <w:spacing w:line="360" w:lineRule="auto"/>
        <w:jc w:val="left"/>
        <w:rPr>
          <w:rFonts w:ascii="宋体" w:hAnsi="宋体" w:cs="宋体"/>
          <w:sz w:val="24"/>
        </w:rPr>
      </w:pPr>
      <w:r>
        <w:rPr>
          <w:rFonts w:hint="eastAsia" w:ascii="宋体" w:hAnsi="宋体" w:cs="宋体"/>
          <w:sz w:val="24"/>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snapToGrid w:val="0"/>
        <w:spacing w:line="360" w:lineRule="auto"/>
        <w:ind w:firstLine="360" w:firstLineChars="150"/>
        <w:rPr>
          <w:rFonts w:ascii="宋体" w:hAnsi="宋体" w:cs="宋体"/>
          <w:sz w:val="24"/>
        </w:rPr>
      </w:pPr>
      <w:r>
        <w:rPr>
          <w:rFonts w:hint="eastAsia" w:ascii="宋体" w:hAnsi="宋体" w:cs="宋体"/>
          <w:sz w:val="24"/>
        </w:rPr>
        <w:t>具体计取费率标准如下表所示：</w:t>
      </w:r>
    </w:p>
    <w:tbl>
      <w:tblPr>
        <w:tblStyle w:val="12"/>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noWrap w:val="0"/>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中标金额</w:t>
            </w:r>
          </w:p>
        </w:tc>
        <w:tc>
          <w:tcPr>
            <w:tcW w:w="5495" w:type="dxa"/>
            <w:gridSpan w:val="3"/>
            <w:shd w:val="clear" w:color="auto" w:fill="D7D7D7"/>
            <w:noWrap w:val="0"/>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noWrap w:val="0"/>
            <w:vAlign w:val="center"/>
          </w:tcPr>
          <w:p>
            <w:pPr>
              <w:adjustRightInd w:val="0"/>
              <w:snapToGrid w:val="0"/>
              <w:spacing w:line="360" w:lineRule="auto"/>
              <w:ind w:right="26"/>
              <w:jc w:val="center"/>
              <w:rPr>
                <w:rFonts w:ascii="宋体" w:hAnsi="宋体" w:cs="宋体"/>
                <w:b/>
                <w:bCs/>
                <w:sz w:val="24"/>
              </w:rPr>
            </w:pPr>
          </w:p>
        </w:tc>
        <w:tc>
          <w:tcPr>
            <w:tcW w:w="1843" w:type="dxa"/>
            <w:shd w:val="clear" w:color="auto" w:fill="D7D7D7"/>
            <w:noWrap w:val="0"/>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货物招标</w:t>
            </w:r>
          </w:p>
        </w:tc>
        <w:tc>
          <w:tcPr>
            <w:tcW w:w="1755" w:type="dxa"/>
            <w:shd w:val="clear" w:color="auto" w:fill="D7D7D7"/>
            <w:noWrap w:val="0"/>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服务招标</w:t>
            </w:r>
          </w:p>
        </w:tc>
        <w:tc>
          <w:tcPr>
            <w:tcW w:w="1897" w:type="dxa"/>
            <w:shd w:val="clear" w:color="auto" w:fill="D7D7D7"/>
            <w:noWrap w:val="0"/>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100万元以下</w:t>
            </w:r>
          </w:p>
        </w:tc>
        <w:tc>
          <w:tcPr>
            <w:tcW w:w="1843" w:type="dxa"/>
            <w:noWrap w:val="0"/>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1.5%</w:t>
            </w:r>
          </w:p>
        </w:tc>
        <w:tc>
          <w:tcPr>
            <w:tcW w:w="1755"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1.5%</w:t>
            </w:r>
          </w:p>
        </w:tc>
        <w:tc>
          <w:tcPr>
            <w:tcW w:w="1897"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100万元（含）-500万元</w:t>
            </w:r>
          </w:p>
        </w:tc>
        <w:tc>
          <w:tcPr>
            <w:tcW w:w="1843" w:type="dxa"/>
            <w:noWrap w:val="0"/>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1.1%</w:t>
            </w:r>
          </w:p>
        </w:tc>
        <w:tc>
          <w:tcPr>
            <w:tcW w:w="1755"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0.8%</w:t>
            </w:r>
          </w:p>
        </w:tc>
        <w:tc>
          <w:tcPr>
            <w:tcW w:w="1897"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500万元（含）-1000万元</w:t>
            </w:r>
          </w:p>
        </w:tc>
        <w:tc>
          <w:tcPr>
            <w:tcW w:w="1843" w:type="dxa"/>
            <w:noWrap w:val="0"/>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0.8%</w:t>
            </w:r>
          </w:p>
        </w:tc>
        <w:tc>
          <w:tcPr>
            <w:tcW w:w="1755"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0.45%</w:t>
            </w:r>
          </w:p>
        </w:tc>
        <w:tc>
          <w:tcPr>
            <w:tcW w:w="1897"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1000万元（含）-5000万元</w:t>
            </w:r>
          </w:p>
        </w:tc>
        <w:tc>
          <w:tcPr>
            <w:tcW w:w="1843" w:type="dxa"/>
            <w:noWrap w:val="0"/>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0.5%</w:t>
            </w:r>
          </w:p>
        </w:tc>
        <w:tc>
          <w:tcPr>
            <w:tcW w:w="1755"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0.25%</w:t>
            </w:r>
          </w:p>
        </w:tc>
        <w:tc>
          <w:tcPr>
            <w:tcW w:w="1897"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5000万元（含）-1亿元</w:t>
            </w:r>
          </w:p>
        </w:tc>
        <w:tc>
          <w:tcPr>
            <w:tcW w:w="1843" w:type="dxa"/>
            <w:noWrap w:val="0"/>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0.25%</w:t>
            </w:r>
          </w:p>
        </w:tc>
        <w:tc>
          <w:tcPr>
            <w:tcW w:w="1755"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0.1%</w:t>
            </w:r>
          </w:p>
        </w:tc>
        <w:tc>
          <w:tcPr>
            <w:tcW w:w="1897"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1亿元（含）-5亿元</w:t>
            </w:r>
          </w:p>
        </w:tc>
        <w:tc>
          <w:tcPr>
            <w:tcW w:w="1843" w:type="dxa"/>
            <w:noWrap w:val="0"/>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0.05%</w:t>
            </w:r>
          </w:p>
        </w:tc>
        <w:tc>
          <w:tcPr>
            <w:tcW w:w="1755"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c>
          <w:tcPr>
            <w:tcW w:w="1897"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5亿元（含）-10亿元</w:t>
            </w:r>
          </w:p>
        </w:tc>
        <w:tc>
          <w:tcPr>
            <w:tcW w:w="1843" w:type="dxa"/>
            <w:noWrap w:val="0"/>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0.035%</w:t>
            </w:r>
          </w:p>
        </w:tc>
        <w:tc>
          <w:tcPr>
            <w:tcW w:w="1755"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c>
          <w:tcPr>
            <w:tcW w:w="1897"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10亿元（含）-50亿元</w:t>
            </w:r>
          </w:p>
        </w:tc>
        <w:tc>
          <w:tcPr>
            <w:tcW w:w="1843" w:type="dxa"/>
            <w:noWrap w:val="0"/>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0.008%</w:t>
            </w:r>
          </w:p>
        </w:tc>
        <w:tc>
          <w:tcPr>
            <w:tcW w:w="1755"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c>
          <w:tcPr>
            <w:tcW w:w="1897"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50亿元（含）-100亿元</w:t>
            </w:r>
          </w:p>
        </w:tc>
        <w:tc>
          <w:tcPr>
            <w:tcW w:w="1843" w:type="dxa"/>
            <w:noWrap w:val="0"/>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0.006%</w:t>
            </w:r>
          </w:p>
        </w:tc>
        <w:tc>
          <w:tcPr>
            <w:tcW w:w="1755"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c>
          <w:tcPr>
            <w:tcW w:w="1897"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100亿元（含）以上</w:t>
            </w:r>
          </w:p>
        </w:tc>
        <w:tc>
          <w:tcPr>
            <w:tcW w:w="1843" w:type="dxa"/>
            <w:noWrap w:val="0"/>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0.004%</w:t>
            </w:r>
          </w:p>
        </w:tc>
        <w:tc>
          <w:tcPr>
            <w:tcW w:w="1755"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c>
          <w:tcPr>
            <w:tcW w:w="1897"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r>
    </w:tbl>
    <w:p>
      <w:pPr>
        <w:spacing w:line="360" w:lineRule="auto"/>
        <w:rPr>
          <w:rFonts w:ascii="宋体" w:hAnsi="宋体" w:cs="宋体"/>
          <w:sz w:val="24"/>
        </w:rPr>
      </w:pPr>
      <w:r>
        <w:rPr>
          <w:rFonts w:hint="eastAsia" w:ascii="宋体" w:hAnsi="宋体" w:cs="宋体"/>
          <w:sz w:val="24"/>
        </w:rPr>
        <w:t>招标代理服务费缴纳至：</w:t>
      </w:r>
    </w:p>
    <w:p>
      <w:pPr>
        <w:spacing w:line="360" w:lineRule="auto"/>
        <w:rPr>
          <w:rFonts w:ascii="宋体" w:hAnsi="宋体" w:cs="宋体"/>
          <w:sz w:val="24"/>
        </w:rPr>
      </w:pPr>
      <w:r>
        <w:rPr>
          <w:rFonts w:hint="eastAsia" w:ascii="宋体" w:hAnsi="宋体" w:cs="宋体"/>
          <w:sz w:val="24"/>
        </w:rPr>
        <w:t>开户名称：北京国际招标有限公司深圳分公司</w:t>
      </w:r>
    </w:p>
    <w:p>
      <w:pPr>
        <w:spacing w:line="360" w:lineRule="auto"/>
        <w:rPr>
          <w:rFonts w:ascii="宋体" w:hAnsi="宋体" w:cs="宋体"/>
          <w:sz w:val="24"/>
        </w:rPr>
      </w:pPr>
      <w:r>
        <w:rPr>
          <w:rFonts w:hint="eastAsia" w:ascii="宋体" w:hAnsi="宋体" w:cs="宋体"/>
          <w:sz w:val="24"/>
        </w:rPr>
        <w:t>银行账号：15063366666619</w:t>
      </w:r>
    </w:p>
    <w:p>
      <w:pPr>
        <w:spacing w:line="360" w:lineRule="auto"/>
        <w:rPr>
          <w:rFonts w:ascii="宋体" w:hAnsi="宋体" w:cs="宋体"/>
          <w:b/>
          <w:bCs/>
          <w:sz w:val="24"/>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cs="宋体"/>
          <w:sz w:val="24"/>
        </w:rPr>
        <w:t>开户银行：平安银行深圳分行营业部</w:t>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21" w:name="_Toc20176"/>
      <w:bookmarkStart w:id="22" w:name="_Toc25974"/>
      <w:r>
        <w:rPr>
          <w:rFonts w:hint="eastAsia" w:ascii="宋体" w:hAnsi="宋体" w:cs="宋体"/>
          <w:b/>
          <w:bCs/>
          <w:sz w:val="24"/>
        </w:rPr>
        <w:t>评标程序</w:t>
      </w:r>
      <w:bookmarkEnd w:id="21"/>
      <w:bookmarkEnd w:id="22"/>
    </w:p>
    <w:p>
      <w:pPr>
        <w:spacing w:line="360" w:lineRule="auto"/>
        <w:rPr>
          <w:rFonts w:ascii="宋体" w:hAnsi="宋体" w:cs="宋体"/>
          <w:sz w:val="24"/>
        </w:rPr>
      </w:pPr>
      <w:r>
        <w:rPr>
          <w:rFonts w:hint="eastAsia" w:ascii="宋体" w:hAnsi="宋体" w:cs="宋体"/>
          <w:sz w:val="24"/>
        </w:rPr>
        <w:t>一、依法成立评审委员会。在投标截止日前由前海管理局授权招标代理机构在深圳市政府采购评审专家库中抽取专家，组建不少于3人（单数）的评审委员会，其中专家人数为1人，其他专家由采购主办部门委派，评审委员会在投标截止日前一天组成。</w:t>
      </w:r>
    </w:p>
    <w:p>
      <w:pPr>
        <w:spacing w:line="360" w:lineRule="auto"/>
        <w:rPr>
          <w:rFonts w:ascii="宋体" w:hAnsi="宋体" w:cs="宋体"/>
          <w:sz w:val="24"/>
        </w:rPr>
      </w:pPr>
      <w:r>
        <w:rPr>
          <w:rFonts w:hint="eastAsia" w:ascii="宋体" w:hAnsi="宋体" w:cs="宋体"/>
          <w:sz w:val="24"/>
        </w:rPr>
        <w:t>二、参加会议人员：投标人代表（如需）、项目负责代表、评审委员会成员、监督部门代表（如需）、采购代理机构代表。</w:t>
      </w:r>
    </w:p>
    <w:p>
      <w:pPr>
        <w:spacing w:line="360" w:lineRule="auto"/>
        <w:rPr>
          <w:rFonts w:ascii="宋体" w:hAnsi="宋体" w:cs="宋体"/>
          <w:sz w:val="24"/>
        </w:rPr>
      </w:pPr>
      <w:r>
        <w:rPr>
          <w:rFonts w:hint="eastAsia" w:ascii="宋体" w:hAnsi="宋体" w:cs="宋体"/>
          <w:sz w:val="24"/>
        </w:rPr>
        <w:t>三、会议主持人：北京国际招标有限公司工作人员 。</w:t>
      </w:r>
    </w:p>
    <w:p>
      <w:pPr>
        <w:spacing w:line="360" w:lineRule="auto"/>
        <w:rPr>
          <w:rFonts w:ascii="宋体" w:hAnsi="宋体" w:cs="宋体"/>
          <w:sz w:val="24"/>
        </w:rPr>
      </w:pPr>
      <w:r>
        <w:rPr>
          <w:rFonts w:hint="eastAsia" w:ascii="宋体" w:hAnsi="宋体" w:cs="宋体"/>
          <w:sz w:val="24"/>
        </w:rPr>
        <w:t>四、开标时间：2025年6月23日14：30时（北京时间）。</w:t>
      </w:r>
    </w:p>
    <w:p>
      <w:pPr>
        <w:spacing w:line="360" w:lineRule="auto"/>
        <w:rPr>
          <w:rFonts w:ascii="宋体" w:hAnsi="宋体" w:cs="宋体"/>
          <w:sz w:val="24"/>
        </w:rPr>
      </w:pPr>
      <w:r>
        <w:rPr>
          <w:rFonts w:hint="eastAsia" w:ascii="宋体" w:hAnsi="宋体" w:cs="宋体"/>
          <w:sz w:val="24"/>
        </w:rPr>
        <w:t>五、会议开始：2025年6月23日14：30时（北京时间）由会议主持人宣布定标会议开始。</w:t>
      </w:r>
    </w:p>
    <w:p>
      <w:pPr>
        <w:spacing w:line="360" w:lineRule="auto"/>
        <w:rPr>
          <w:rFonts w:ascii="宋体" w:hAnsi="宋体" w:cs="宋体"/>
          <w:sz w:val="24"/>
        </w:rPr>
      </w:pPr>
      <w:r>
        <w:rPr>
          <w:rFonts w:hint="eastAsia" w:ascii="宋体" w:hAnsi="宋体" w:cs="宋体"/>
          <w:sz w:val="24"/>
        </w:rPr>
        <w:t>六、项目负责代表向采购代理机构代表送交投标文件，监督部门代表（如有）确认投标文件密封完整，未密封投标文件将作为投标无效处理。</w:t>
      </w:r>
    </w:p>
    <w:p>
      <w:pPr>
        <w:spacing w:line="360" w:lineRule="auto"/>
        <w:rPr>
          <w:rFonts w:ascii="宋体" w:hAnsi="宋体" w:cs="宋体"/>
          <w:sz w:val="24"/>
        </w:rPr>
      </w:pPr>
      <w:r>
        <w:rPr>
          <w:rFonts w:hint="eastAsia" w:ascii="宋体" w:hAnsi="宋体" w:cs="宋体"/>
          <w:sz w:val="24"/>
        </w:rPr>
        <w:t>七、由采购代理机构代表现场拆封投标文件，并分发给评审委员会成员。</w:t>
      </w:r>
    </w:p>
    <w:p>
      <w:pPr>
        <w:spacing w:line="360" w:lineRule="auto"/>
        <w:rPr>
          <w:rFonts w:ascii="宋体" w:hAnsi="宋体" w:cs="宋体"/>
          <w:sz w:val="24"/>
        </w:rPr>
      </w:pPr>
      <w:r>
        <w:rPr>
          <w:rFonts w:hint="eastAsia" w:ascii="宋体" w:hAnsi="宋体" w:cs="宋体"/>
          <w:sz w:val="24"/>
        </w:rPr>
        <w:t>八、评审委员会审查供应商的投标文件，工作人员记录审查的情况。</w:t>
      </w:r>
    </w:p>
    <w:p>
      <w:pPr>
        <w:spacing w:line="360" w:lineRule="auto"/>
        <w:rPr>
          <w:rFonts w:ascii="宋体" w:hAnsi="宋体" w:cs="宋体"/>
          <w:sz w:val="24"/>
        </w:rPr>
      </w:pPr>
      <w:r>
        <w:rPr>
          <w:rFonts w:hint="eastAsia" w:ascii="宋体" w:hAnsi="宋体" w:cs="宋体"/>
          <w:sz w:val="24"/>
        </w:rPr>
        <w:t>九、评审委员会按以下工作程序进行：</w:t>
      </w:r>
    </w:p>
    <w:p>
      <w:pPr>
        <w:spacing w:line="360" w:lineRule="auto"/>
        <w:rPr>
          <w:rFonts w:ascii="宋体" w:hAnsi="宋体" w:cs="宋体"/>
          <w:sz w:val="24"/>
        </w:rPr>
      </w:pPr>
      <w:r>
        <w:rPr>
          <w:rFonts w:hint="eastAsia" w:ascii="宋体" w:hAnsi="宋体" w:cs="宋体"/>
          <w:sz w:val="24"/>
        </w:rPr>
        <w:t>1、评标委员会对各供应商的投标文件进行初审，对未能通过初审的投标文件作投标无效处理。</w:t>
      </w:r>
    </w:p>
    <w:p>
      <w:pPr>
        <w:spacing w:line="360" w:lineRule="auto"/>
        <w:rPr>
          <w:rFonts w:ascii="宋体" w:hAnsi="宋体" w:cs="宋体"/>
          <w:sz w:val="24"/>
        </w:rPr>
      </w:pPr>
      <w:r>
        <w:rPr>
          <w:rFonts w:hint="eastAsia" w:ascii="宋体" w:hAnsi="宋体" w:cs="宋体"/>
          <w:sz w:val="24"/>
        </w:rPr>
        <w:t>2、对通过初审的供应商的投标文件进行详细的比较和评价。如需要，进行必要的澄清/说明工作。</w:t>
      </w:r>
    </w:p>
    <w:p>
      <w:pPr>
        <w:spacing w:line="360" w:lineRule="auto"/>
        <w:rPr>
          <w:rFonts w:ascii="宋体" w:hAnsi="宋体" w:cs="宋体"/>
          <w:sz w:val="24"/>
        </w:rPr>
      </w:pPr>
      <w:r>
        <w:rPr>
          <w:rFonts w:hint="eastAsia" w:ascii="宋体" w:hAnsi="宋体" w:cs="宋体"/>
          <w:sz w:val="24"/>
        </w:rPr>
        <w:t>3、根据参与投标且符合招标文件要求的供应商数量情况，确定本项目的评审方法。</w:t>
      </w:r>
    </w:p>
    <w:p>
      <w:pPr>
        <w:spacing w:line="360" w:lineRule="auto"/>
        <w:rPr>
          <w:rFonts w:ascii="宋体" w:hAnsi="宋体" w:cs="宋体"/>
          <w:sz w:val="24"/>
        </w:rPr>
      </w:pPr>
      <w:r>
        <w:rPr>
          <w:rFonts w:hint="eastAsia" w:ascii="宋体" w:hAnsi="宋体" w:cs="宋体"/>
          <w:sz w:val="24"/>
        </w:rPr>
        <w:t>4、采用综合评分法的情况：评审委员会将分别对供应商递交的投标文件进行评审。</w:t>
      </w:r>
    </w:p>
    <w:p>
      <w:pPr>
        <w:spacing w:line="360" w:lineRule="auto"/>
        <w:rPr>
          <w:rFonts w:ascii="宋体" w:hAnsi="宋体" w:cs="宋体"/>
          <w:sz w:val="24"/>
        </w:rPr>
      </w:pPr>
      <w:r>
        <w:rPr>
          <w:rFonts w:hint="eastAsia" w:ascii="宋体" w:hAnsi="宋体" w:cs="宋体"/>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rPr>
          <w:rFonts w:ascii="宋体" w:hAnsi="宋体" w:cs="宋体"/>
          <w:sz w:val="24"/>
        </w:rPr>
      </w:pPr>
      <w:r>
        <w:rPr>
          <w:rFonts w:hint="eastAsia" w:ascii="宋体" w:hAnsi="宋体" w:cs="宋体"/>
          <w:sz w:val="24"/>
        </w:rPr>
        <w:t>4.2如果二个及以上供应商的综合评分相同时，取投标价格低者为第一中标候选人。</w:t>
      </w:r>
    </w:p>
    <w:p>
      <w:pPr>
        <w:spacing w:line="360" w:lineRule="auto"/>
        <w:rPr>
          <w:rFonts w:ascii="宋体" w:hAnsi="宋体" w:cs="宋体"/>
          <w:sz w:val="24"/>
        </w:rPr>
      </w:pPr>
      <w:r>
        <w:rPr>
          <w:rFonts w:hint="eastAsia" w:ascii="宋体" w:hAnsi="宋体" w:cs="宋体"/>
          <w:sz w:val="24"/>
        </w:rPr>
        <w:t>4.3如果二个及以上供应商的综合评分相同，且投标价格也相同时，取技术部分得分高者为第一中标候选人。</w:t>
      </w:r>
    </w:p>
    <w:p>
      <w:pPr>
        <w:spacing w:line="360" w:lineRule="auto"/>
        <w:rPr>
          <w:rFonts w:ascii="宋体" w:hAnsi="宋体" w:cs="宋体"/>
          <w:sz w:val="24"/>
        </w:rPr>
      </w:pPr>
      <w:r>
        <w:rPr>
          <w:rFonts w:hint="eastAsia" w:ascii="宋体" w:hAnsi="宋体" w:cs="宋体"/>
          <w:sz w:val="24"/>
        </w:rPr>
        <w:t>5、采用谈判的情况：参与投标且符合招标文件要求的供应商仅有一家，评审委员会将与投标供应商进行谈判。</w:t>
      </w:r>
    </w:p>
    <w:p>
      <w:pPr>
        <w:spacing w:line="360" w:lineRule="auto"/>
        <w:rPr>
          <w:rFonts w:ascii="宋体" w:hAnsi="宋体" w:cs="宋体"/>
          <w:sz w:val="24"/>
        </w:rPr>
      </w:pPr>
      <w:r>
        <w:rPr>
          <w:rFonts w:hint="eastAsia" w:ascii="宋体" w:hAnsi="宋体" w:cs="宋体"/>
          <w:sz w:val="24"/>
        </w:rPr>
        <w:t>5.1 供应商在谈判时由项目负责人与评审委员会进行谈判；</w:t>
      </w:r>
    </w:p>
    <w:p>
      <w:pPr>
        <w:spacing w:line="360" w:lineRule="auto"/>
        <w:rPr>
          <w:rFonts w:ascii="宋体" w:hAnsi="宋体" w:cs="宋体"/>
          <w:sz w:val="24"/>
        </w:rPr>
      </w:pPr>
      <w:r>
        <w:rPr>
          <w:rFonts w:hint="eastAsia" w:ascii="宋体" w:hAnsi="宋体" w:cs="宋体"/>
          <w:sz w:val="24"/>
        </w:rPr>
        <w:t>5.2 原则上成交价不超过最初报价的95%。</w:t>
      </w:r>
    </w:p>
    <w:p>
      <w:pPr>
        <w:spacing w:line="360" w:lineRule="auto"/>
        <w:rPr>
          <w:rFonts w:ascii="宋体" w:hAnsi="宋体" w:cs="宋体"/>
          <w:sz w:val="24"/>
        </w:rPr>
      </w:pPr>
      <w:r>
        <w:rPr>
          <w:rFonts w:hint="eastAsia" w:ascii="宋体" w:hAnsi="宋体" w:cs="宋体"/>
          <w:sz w:val="24"/>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ascii="宋体" w:hAnsi="宋体" w:cs="宋体"/>
          <w:sz w:val="24"/>
        </w:rPr>
      </w:pPr>
      <w:r>
        <w:rPr>
          <w:rFonts w:hint="eastAsia" w:ascii="宋体" w:hAnsi="宋体" w:cs="宋体"/>
          <w:sz w:val="24"/>
        </w:rPr>
        <w:t>6、评审委员会按照本项目招标文件中规定的评标方法确定中标供应商。</w:t>
      </w:r>
    </w:p>
    <w:p>
      <w:pPr>
        <w:spacing w:line="360" w:lineRule="auto"/>
        <w:rPr>
          <w:rFonts w:ascii="宋体" w:hAnsi="宋体" w:cs="宋体"/>
          <w:sz w:val="24"/>
        </w:rPr>
      </w:pPr>
      <w:r>
        <w:rPr>
          <w:rFonts w:hint="eastAsia" w:ascii="宋体" w:hAnsi="宋体" w:cs="宋体"/>
          <w:sz w:val="24"/>
        </w:rPr>
        <w:t>十、根据本次采购的结果，1</w:t>
      </w:r>
      <w:r>
        <w:rPr>
          <w:rFonts w:ascii="宋体" w:hAnsi="宋体" w:cs="宋体"/>
          <w:sz w:val="24"/>
        </w:rPr>
        <w:t>0</w:t>
      </w:r>
      <w:r>
        <w:rPr>
          <w:rFonts w:hint="eastAsia" w:ascii="宋体" w:hAnsi="宋体" w:cs="宋体"/>
          <w:sz w:val="24"/>
        </w:rPr>
        <w:t>个工作日内与中标供应商签订合同。</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pStyle w:val="5"/>
        <w:rPr>
          <w:rFonts w:ascii="宋体" w:hAnsi="宋体" w:cs="宋体"/>
        </w:rPr>
      </w:pPr>
      <w:r>
        <w:rPr>
          <w:rFonts w:hint="eastAsia"/>
        </w:rPr>
        <w:br w:type="page"/>
      </w:r>
    </w:p>
    <w:p>
      <w:pPr>
        <w:numPr>
          <w:ilvl w:val="0"/>
          <w:numId w:val="1"/>
        </w:numPr>
        <w:spacing w:line="360" w:lineRule="auto"/>
        <w:jc w:val="center"/>
        <w:outlineLvl w:val="0"/>
        <w:rPr>
          <w:rFonts w:ascii="宋体" w:hAnsi="宋体" w:cs="宋体"/>
          <w:b/>
          <w:bCs/>
          <w:sz w:val="24"/>
        </w:rPr>
      </w:pPr>
      <w:bookmarkStart w:id="23" w:name="_Toc8663"/>
      <w:bookmarkStart w:id="24" w:name="_Toc3567"/>
      <w:r>
        <w:rPr>
          <w:rFonts w:hint="eastAsia" w:ascii="宋体" w:hAnsi="宋体" w:cs="宋体"/>
          <w:b/>
          <w:bCs/>
          <w:sz w:val="24"/>
        </w:rPr>
        <w:t xml:space="preserve"> 合同格式及合同条款</w:t>
      </w:r>
      <w:bookmarkEnd w:id="23"/>
      <w:bookmarkEnd w:id="24"/>
    </w:p>
    <w:p>
      <w:pPr>
        <w:spacing w:line="360" w:lineRule="auto"/>
        <w:ind w:firstLine="470" w:firstLineChars="196"/>
        <w:jc w:val="center"/>
        <w:rPr>
          <w:rFonts w:ascii="宋体" w:hAnsi="宋体" w:cs="宋体"/>
          <w:sz w:val="24"/>
        </w:rPr>
      </w:pPr>
      <w:bookmarkStart w:id="25" w:name="_Toc73521680"/>
      <w:bookmarkStart w:id="26" w:name="_Toc73521592"/>
      <w:bookmarkStart w:id="27" w:name="_Toc73518163"/>
      <w:bookmarkStart w:id="28" w:name="_Toc101074886"/>
      <w:bookmarkStart w:id="29" w:name="_Toc84303603"/>
      <w:bookmarkStart w:id="30" w:name="_Toc100052414"/>
      <w:bookmarkStart w:id="31" w:name="_Toc73517685"/>
    </w:p>
    <w:bookmarkEnd w:id="25"/>
    <w:bookmarkEnd w:id="26"/>
    <w:bookmarkEnd w:id="27"/>
    <w:bookmarkEnd w:id="28"/>
    <w:bookmarkEnd w:id="29"/>
    <w:bookmarkEnd w:id="30"/>
    <w:bookmarkEnd w:id="31"/>
    <w:p>
      <w:pPr>
        <w:pStyle w:val="17"/>
        <w:spacing w:line="360" w:lineRule="auto"/>
        <w:ind w:left="1470" w:right="1470" w:firstLine="482"/>
        <w:jc w:val="center"/>
        <w:rPr>
          <w:rFonts w:ascii="宋体" w:hAnsi="宋体" w:cs="宋体"/>
          <w:b/>
          <w:sz w:val="24"/>
          <w:szCs w:val="24"/>
        </w:rPr>
      </w:pPr>
      <w:r>
        <w:rPr>
          <w:rFonts w:hint="eastAsia" w:ascii="宋体" w:hAnsi="宋体" w:cs="宋体"/>
          <w:b/>
          <w:sz w:val="24"/>
          <w:szCs w:val="24"/>
        </w:rPr>
        <w:t xml:space="preserve">                        合同编号（甲方）：            </w:t>
      </w:r>
    </w:p>
    <w:p>
      <w:pPr>
        <w:pStyle w:val="17"/>
        <w:spacing w:line="360" w:lineRule="auto"/>
        <w:ind w:left="1470" w:right="1470" w:firstLine="482"/>
        <w:jc w:val="center"/>
        <w:rPr>
          <w:rFonts w:ascii="宋体" w:hAnsi="宋体" w:cs="宋体"/>
          <w:b/>
          <w:sz w:val="24"/>
          <w:szCs w:val="24"/>
        </w:rPr>
      </w:pPr>
      <w:r>
        <w:rPr>
          <w:rFonts w:hint="eastAsia" w:ascii="宋体" w:hAnsi="宋体" w:cs="宋体"/>
          <w:b/>
          <w:sz w:val="24"/>
          <w:szCs w:val="24"/>
        </w:rPr>
        <w:t xml:space="preserve">                        合同编号（乙方）：            </w:t>
      </w:r>
    </w:p>
    <w:p>
      <w:pPr>
        <w:pStyle w:val="17"/>
        <w:spacing w:line="360" w:lineRule="auto"/>
        <w:ind w:left="1470" w:right="1470" w:firstLine="482"/>
        <w:jc w:val="center"/>
        <w:rPr>
          <w:rFonts w:ascii="宋体" w:hAnsi="宋体" w:cs="宋体"/>
          <w:b/>
          <w:sz w:val="24"/>
          <w:szCs w:val="24"/>
        </w:rPr>
      </w:pPr>
    </w:p>
    <w:p>
      <w:pPr>
        <w:pStyle w:val="17"/>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pStyle w:val="17"/>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spacing w:line="360" w:lineRule="auto"/>
        <w:jc w:val="center"/>
        <w:outlineLvl w:val="1"/>
        <w:rPr>
          <w:rFonts w:ascii="宋体" w:hAnsi="宋体" w:cs="宋体"/>
          <w:b/>
          <w:sz w:val="28"/>
          <w:szCs w:val="28"/>
        </w:rPr>
      </w:pPr>
      <w:r>
        <w:rPr>
          <w:rFonts w:hint="eastAsia" w:ascii="宋体" w:hAnsi="宋体" w:cs="宋体"/>
          <w:b/>
          <w:sz w:val="28"/>
          <w:szCs w:val="28"/>
        </w:rPr>
        <w:t>深港跨境低空物流</w:t>
      </w:r>
      <w:r>
        <w:rPr>
          <w:rFonts w:ascii="宋体" w:hAnsi="宋体" w:cs="宋体"/>
          <w:b/>
          <w:sz w:val="28"/>
          <w:szCs w:val="28"/>
        </w:rPr>
        <w:t>海关监管问题研究</w:t>
      </w:r>
    </w:p>
    <w:p>
      <w:pPr>
        <w:spacing w:line="360" w:lineRule="auto"/>
        <w:jc w:val="center"/>
        <w:outlineLvl w:val="1"/>
        <w:rPr>
          <w:rFonts w:ascii="宋体" w:hAnsi="宋体" w:cs="宋体"/>
          <w:b/>
          <w:sz w:val="28"/>
          <w:szCs w:val="28"/>
        </w:rPr>
      </w:pPr>
      <w:r>
        <w:rPr>
          <w:rFonts w:ascii="宋体" w:hAnsi="宋体" w:cs="宋体"/>
          <w:b/>
          <w:sz w:val="28"/>
          <w:szCs w:val="28"/>
        </w:rPr>
        <w:t>项目</w:t>
      </w:r>
      <w:r>
        <w:rPr>
          <w:rFonts w:hint="eastAsia" w:ascii="宋体" w:hAnsi="宋体" w:cs="宋体"/>
          <w:b/>
          <w:sz w:val="28"/>
          <w:szCs w:val="28"/>
        </w:rPr>
        <w:t>委托合同</w:t>
      </w:r>
    </w:p>
    <w:p>
      <w:pPr>
        <w:spacing w:line="360" w:lineRule="auto"/>
        <w:rPr>
          <w:rFonts w:ascii="宋体" w:hAnsi="宋体" w:cs="宋体"/>
          <w:sz w:val="24"/>
        </w:rPr>
      </w:pPr>
      <w:r>
        <w:rPr>
          <w:rFonts w:hint="eastAsia" w:ascii="宋体" w:hAnsi="宋体" w:cs="宋体"/>
          <w:sz w:val="24"/>
        </w:rPr>
        <w:t xml:space="preserve">  </w:t>
      </w:r>
    </w:p>
    <w:p>
      <w:pPr>
        <w:pStyle w:val="17"/>
        <w:spacing w:line="360" w:lineRule="auto"/>
        <w:ind w:left="1470" w:right="1470" w:firstLine="480"/>
        <w:rPr>
          <w:rFonts w:ascii="宋体" w:hAnsi="宋体" w:cs="宋体"/>
          <w:b/>
          <w:sz w:val="24"/>
        </w:rPr>
      </w:pPr>
      <w:r>
        <w:rPr>
          <w:rFonts w:hint="eastAsia" w:ascii="宋体" w:hAnsi="宋体" w:cs="宋体"/>
          <w:sz w:val="24"/>
          <w:szCs w:val="24"/>
        </w:rPr>
        <w:t xml:space="preserve"> </w:t>
      </w:r>
      <w:r>
        <w:rPr>
          <w:rFonts w:hint="eastAsia" w:ascii="宋体" w:hAnsi="宋体" w:cs="宋体"/>
          <w:b/>
          <w:sz w:val="24"/>
        </w:rPr>
        <w:t xml:space="preserve"> </w:t>
      </w:r>
    </w:p>
    <w:p>
      <w:pPr>
        <w:ind w:left="1918" w:leftChars="342" w:right="-319" w:rightChars="-152" w:hanging="1200" w:hangingChars="500"/>
        <w:rPr>
          <w:rFonts w:ascii="宋体" w:hAnsi="宋体" w:cs="宋体"/>
          <w:sz w:val="24"/>
          <w:u w:val="single"/>
        </w:rPr>
      </w:pPr>
      <w:r>
        <w:rPr>
          <w:rFonts w:hint="eastAsia" w:ascii="宋体" w:hAnsi="宋体" w:cs="宋体"/>
          <w:sz w:val="24"/>
        </w:rPr>
        <w:t>项目名称：深港跨境低空物流海关监管问题研究</w:t>
      </w:r>
    </w:p>
    <w:p>
      <w:pPr>
        <w:spacing w:line="360" w:lineRule="auto"/>
        <w:ind w:firstLine="720" w:firstLineChars="300"/>
        <w:rPr>
          <w:rFonts w:ascii="宋体" w:hAnsi="宋体" w:cs="宋体"/>
          <w:sz w:val="24"/>
          <w:u w:val="single"/>
        </w:rPr>
      </w:pPr>
      <w:r>
        <w:rPr>
          <w:rFonts w:hint="eastAsia" w:ascii="宋体" w:hAnsi="宋体" w:cs="宋体"/>
          <w:sz w:val="24"/>
        </w:rPr>
        <w:t>项目类型：</w:t>
      </w:r>
      <w:r>
        <w:rPr>
          <w:rFonts w:hint="eastAsia" w:ascii="宋体" w:hAnsi="宋体" w:cs="宋体"/>
          <w:sz w:val="24"/>
          <w:u w:val="single"/>
        </w:rPr>
        <w:t xml:space="preserve">           服务类       </w:t>
      </w:r>
      <w:r>
        <w:rPr>
          <w:rFonts w:ascii="宋体" w:hAnsi="宋体" w:cs="宋体"/>
          <w:sz w:val="24"/>
          <w:u w:val="single"/>
        </w:rPr>
        <w:t xml:space="preserve">     </w:t>
      </w:r>
    </w:p>
    <w:p>
      <w:pPr>
        <w:spacing w:line="360" w:lineRule="auto"/>
        <w:ind w:firstLine="720" w:firstLineChars="300"/>
        <w:rPr>
          <w:rFonts w:ascii="宋体" w:hAnsi="宋体" w:cs="宋体"/>
          <w:sz w:val="24"/>
          <w:u w:val="single"/>
        </w:rPr>
      </w:pPr>
      <w:r>
        <w:rPr>
          <w:rFonts w:hint="eastAsia" w:ascii="宋体" w:hAnsi="宋体" w:cs="宋体"/>
          <w:sz w:val="24"/>
        </w:rPr>
        <w:t>委托方（甲方）：</w:t>
      </w:r>
      <w:r>
        <w:rPr>
          <w:rFonts w:hint="eastAsia" w:ascii="宋体" w:hAnsi="宋体" w:cs="宋体"/>
          <w:sz w:val="24"/>
          <w:u w:val="single"/>
        </w:rPr>
        <w:t>深圳市前海深港现代服务业合作区管理局</w:t>
      </w:r>
    </w:p>
    <w:p>
      <w:pPr>
        <w:spacing w:line="360" w:lineRule="auto"/>
        <w:ind w:firstLine="720" w:firstLineChars="300"/>
        <w:rPr>
          <w:rFonts w:ascii="宋体" w:hAnsi="宋体" w:cs="宋体"/>
          <w:sz w:val="24"/>
          <w:u w:val="single"/>
        </w:rPr>
      </w:pPr>
      <w:r>
        <w:rPr>
          <w:rFonts w:hint="eastAsia" w:ascii="宋体" w:hAnsi="宋体" w:cs="宋体"/>
          <w:sz w:val="24"/>
        </w:rPr>
        <w:t>承接方（乙方）：</w:t>
      </w:r>
      <w:r>
        <w:rPr>
          <w:rFonts w:hint="eastAsia" w:ascii="宋体" w:hAnsi="宋体" w:cs="宋体"/>
          <w:sz w:val="24"/>
          <w:u w:val="single"/>
        </w:rPr>
        <w:t xml:space="preserve">                                    </w:t>
      </w: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jc w:val="center"/>
        <w:rPr>
          <w:rFonts w:ascii="宋体" w:hAnsi="宋体" w:cs="宋体"/>
          <w:sz w:val="24"/>
        </w:rPr>
      </w:pPr>
    </w:p>
    <w:p>
      <w:pPr>
        <w:spacing w:line="360" w:lineRule="auto"/>
        <w:jc w:val="center"/>
        <w:rPr>
          <w:rFonts w:ascii="宋体" w:hAnsi="宋体" w:cs="宋体"/>
          <w:sz w:val="24"/>
        </w:rPr>
      </w:pPr>
      <w:r>
        <w:rPr>
          <w:rFonts w:hint="eastAsia" w:ascii="宋体" w:hAnsi="宋体" w:cs="宋体"/>
          <w:sz w:val="24"/>
        </w:rPr>
        <w:t>二〇二五年  月</w:t>
      </w:r>
    </w:p>
    <w:p>
      <w:pPr>
        <w:spacing w:line="360" w:lineRule="auto"/>
        <w:jc w:val="center"/>
        <w:rPr>
          <w:rFonts w:ascii="宋体" w:hAnsi="宋体" w:cs="宋体"/>
          <w:sz w:val="24"/>
        </w:rPr>
      </w:pPr>
      <w:r>
        <w:rPr>
          <w:rFonts w:hint="eastAsia" w:ascii="宋体" w:hAnsi="宋体" w:cs="宋体"/>
          <w:sz w:val="24"/>
        </w:rPr>
        <w:t>本合同共    页（不含封面）</w:t>
      </w:r>
    </w:p>
    <w:p>
      <w:pPr>
        <w:spacing w:line="360" w:lineRule="auto"/>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甲方： </w:t>
      </w:r>
      <w:r>
        <w:rPr>
          <w:rFonts w:hint="eastAsia" w:ascii="宋体" w:hAnsi="宋体" w:cs="宋体"/>
          <w:sz w:val="24"/>
          <w:u w:val="single"/>
        </w:rPr>
        <w:t>深圳市前海深港现代服务业合作区管理局</w:t>
      </w:r>
    </w:p>
    <w:p>
      <w:pPr>
        <w:spacing w:line="360" w:lineRule="auto"/>
        <w:rPr>
          <w:rFonts w:ascii="宋体" w:hAnsi="宋体" w:cs="宋体"/>
          <w:b/>
          <w:bCs/>
          <w:sz w:val="24"/>
        </w:rPr>
      </w:pPr>
      <w:r>
        <w:rPr>
          <w:rFonts w:hint="eastAsia" w:ascii="宋体" w:hAnsi="宋体" w:cs="宋体"/>
          <w:b/>
          <w:bCs/>
          <w:sz w:val="24"/>
        </w:rPr>
        <w:t xml:space="preserve">地址： </w:t>
      </w:r>
      <w:r>
        <w:rPr>
          <w:rFonts w:hint="eastAsia" w:ascii="宋体" w:hAnsi="宋体" w:cs="宋体"/>
          <w:sz w:val="24"/>
          <w:u w:val="single"/>
        </w:rPr>
        <w:t>深圳市前海深港合作区</w:t>
      </w:r>
      <w:r>
        <w:rPr>
          <w:rFonts w:ascii="宋体" w:hAnsi="宋体" w:cs="宋体"/>
          <w:sz w:val="24"/>
          <w:u w:val="single"/>
        </w:rPr>
        <w:t>桂湾五路123号前海大厦T1栋前海管理局</w:t>
      </w:r>
    </w:p>
    <w:p>
      <w:pPr>
        <w:spacing w:line="360" w:lineRule="auto"/>
        <w:rPr>
          <w:rFonts w:ascii="宋体" w:hAnsi="宋体" w:cs="宋体"/>
          <w:b/>
          <w:bCs/>
          <w:sz w:val="24"/>
        </w:rPr>
      </w:pPr>
      <w:r>
        <w:rPr>
          <w:rFonts w:hint="eastAsia" w:ascii="宋体" w:hAnsi="宋体" w:cs="宋体"/>
          <w:b/>
          <w:bCs/>
          <w:sz w:val="24"/>
        </w:rPr>
        <w:t xml:space="preserve">法定代表人： </w:t>
      </w:r>
    </w:p>
    <w:p>
      <w:pPr>
        <w:spacing w:line="360" w:lineRule="auto"/>
        <w:rPr>
          <w:rFonts w:ascii="宋体" w:hAnsi="宋体" w:cs="宋体"/>
          <w:b/>
          <w:bCs/>
          <w:sz w:val="24"/>
        </w:rPr>
      </w:pPr>
      <w:r>
        <w:rPr>
          <w:rFonts w:hint="eastAsia" w:ascii="宋体" w:hAnsi="宋体" w:cs="宋体"/>
          <w:b/>
          <w:bCs/>
          <w:sz w:val="24"/>
        </w:rPr>
        <w:t xml:space="preserve"> </w:t>
      </w:r>
    </w:p>
    <w:p>
      <w:pPr>
        <w:spacing w:line="360" w:lineRule="auto"/>
        <w:rPr>
          <w:rFonts w:ascii="宋体" w:hAnsi="宋体" w:cs="宋体"/>
          <w:b/>
          <w:bCs/>
          <w:sz w:val="24"/>
        </w:rPr>
      </w:pPr>
      <w:r>
        <w:rPr>
          <w:rFonts w:hint="eastAsia" w:ascii="宋体" w:hAnsi="宋体" w:cs="宋体"/>
          <w:b/>
          <w:bCs/>
          <w:sz w:val="24"/>
        </w:rPr>
        <w:t>乙方：</w:t>
      </w:r>
    </w:p>
    <w:p>
      <w:pPr>
        <w:spacing w:line="360" w:lineRule="auto"/>
        <w:rPr>
          <w:rFonts w:ascii="宋体" w:hAnsi="宋体" w:cs="宋体"/>
          <w:b/>
          <w:bCs/>
          <w:sz w:val="24"/>
        </w:rPr>
      </w:pPr>
      <w:r>
        <w:rPr>
          <w:rFonts w:hint="eastAsia" w:ascii="宋体" w:hAnsi="宋体" w:cs="宋体"/>
          <w:b/>
          <w:bCs/>
          <w:sz w:val="24"/>
        </w:rPr>
        <w:t>地址：</w:t>
      </w:r>
    </w:p>
    <w:p>
      <w:pPr>
        <w:spacing w:line="360" w:lineRule="auto"/>
        <w:rPr>
          <w:rFonts w:ascii="宋体" w:hAnsi="宋体" w:cs="宋体"/>
          <w:b/>
          <w:bCs/>
          <w:sz w:val="24"/>
        </w:rPr>
      </w:pPr>
      <w:r>
        <w:rPr>
          <w:rFonts w:hint="eastAsia" w:ascii="宋体" w:hAnsi="宋体" w:cs="宋体"/>
          <w:b/>
          <w:bCs/>
          <w:sz w:val="24"/>
        </w:rPr>
        <w:t>法定代表人：</w:t>
      </w:r>
    </w:p>
    <w:p>
      <w:pPr>
        <w:spacing w:line="360" w:lineRule="auto"/>
        <w:rPr>
          <w:rFonts w:ascii="宋体" w:hAnsi="宋体" w:cs="宋体"/>
          <w:b/>
          <w:bCs/>
          <w:sz w:val="24"/>
        </w:rPr>
      </w:pPr>
      <w:r>
        <w:rPr>
          <w:rFonts w:hint="eastAsia" w:ascii="宋体" w:hAnsi="宋体" w:cs="宋体"/>
          <w:b/>
          <w:bCs/>
          <w:sz w:val="24"/>
        </w:rPr>
        <w:t xml:space="preserve"> </w:t>
      </w:r>
    </w:p>
    <w:p>
      <w:pPr>
        <w:spacing w:line="360" w:lineRule="auto"/>
        <w:ind w:firstLine="480" w:firstLineChars="200"/>
        <w:rPr>
          <w:rFonts w:ascii="宋体" w:hAnsi="宋体" w:cs="宋体"/>
          <w:sz w:val="24"/>
        </w:rPr>
      </w:pPr>
      <w:r>
        <w:rPr>
          <w:rFonts w:hint="eastAsia" w:ascii="宋体" w:hAnsi="宋体" w:cs="宋体"/>
          <w:sz w:val="24"/>
        </w:rPr>
        <w:t>以下甲方和乙方合称“双方”。</w:t>
      </w:r>
    </w:p>
    <w:p>
      <w:pPr>
        <w:spacing w:line="360" w:lineRule="auto"/>
        <w:ind w:firstLine="480" w:firstLineChars="200"/>
        <w:rPr>
          <w:rFonts w:ascii="宋体" w:hAnsi="宋体" w:cs="宋体"/>
          <w:sz w:val="24"/>
        </w:rPr>
      </w:pPr>
      <w:r>
        <w:rPr>
          <w:rFonts w:hint="eastAsia" w:ascii="宋体" w:hAnsi="宋体" w:cs="宋体"/>
          <w:sz w:val="24"/>
        </w:rPr>
        <w:t>根据《中华人民共和国民法典》等法律、法规的相关规定和编号为【</w:t>
      </w:r>
      <w:r>
        <w:rPr>
          <w:rFonts w:hint="eastAsia" w:ascii="宋体" w:hAnsi="宋体" w:cs="宋体"/>
          <w:sz w:val="24"/>
          <w:u w:val="single"/>
        </w:rPr>
        <w:t>QH2025074</w:t>
      </w:r>
      <w:r>
        <w:rPr>
          <w:rFonts w:hint="eastAsia" w:ascii="宋体" w:hAnsi="宋体" w:cs="宋体"/>
          <w:sz w:val="24"/>
        </w:rPr>
        <w:t>】招标项目的中标结果，由【***】单位（以下简称乙方）为中标人。按照《中华人民共和国民法典》和《深圳经济特区政府采购条例》，经甲乙双方协商，就甲方委托</w:t>
      </w:r>
      <w:r>
        <w:rPr>
          <w:rFonts w:hint="eastAsia" w:ascii="宋体" w:hAnsi="宋体" w:cs="宋体"/>
          <w:b/>
          <w:bCs/>
          <w:sz w:val="24"/>
        </w:rPr>
        <w:t>乙方开展</w:t>
      </w:r>
      <w:r>
        <w:rPr>
          <w:rFonts w:hint="eastAsia" w:ascii="宋体" w:hAnsi="宋体" w:cs="宋体"/>
          <w:sz w:val="24"/>
          <w:u w:val="single"/>
        </w:rPr>
        <w:t>“深港跨境低空物流海关监管问题研究”项目</w:t>
      </w:r>
      <w:r>
        <w:rPr>
          <w:rFonts w:hint="eastAsia" w:ascii="宋体" w:hAnsi="宋体" w:cs="宋体"/>
          <w:b/>
          <w:bCs/>
          <w:kern w:val="0"/>
          <w:sz w:val="24"/>
          <w:u w:val="single"/>
        </w:rPr>
        <w:t>（以下简称本项目）</w:t>
      </w:r>
      <w:r>
        <w:rPr>
          <w:rFonts w:hint="eastAsia" w:ascii="宋体" w:hAnsi="宋体" w:cs="宋体"/>
          <w:sz w:val="24"/>
        </w:rPr>
        <w:t>，达成以下合同条款：</w:t>
      </w:r>
    </w:p>
    <w:p>
      <w:pPr>
        <w:numPr>
          <w:ilvl w:val="0"/>
          <w:numId w:val="5"/>
        </w:numPr>
        <w:spacing w:line="360" w:lineRule="auto"/>
        <w:ind w:left="11" w:firstLine="420"/>
        <w:outlineLvl w:val="1"/>
        <w:rPr>
          <w:rFonts w:ascii="宋体" w:hAnsi="宋体" w:cs="宋体"/>
          <w:b/>
          <w:bCs/>
          <w:sz w:val="24"/>
        </w:rPr>
      </w:pPr>
      <w:r>
        <w:rPr>
          <w:rFonts w:hint="eastAsia" w:ascii="宋体" w:hAnsi="宋体" w:cs="宋体"/>
          <w:b/>
          <w:bCs/>
          <w:sz w:val="24"/>
        </w:rPr>
        <w:t>项目内容</w:t>
      </w:r>
    </w:p>
    <w:p>
      <w:pPr>
        <w:keepNext w:val="0"/>
        <w:keepLines w:val="0"/>
        <w:pageBreakBefore w:val="0"/>
        <w:widowControl/>
        <w:kinsoku/>
        <w:wordWrap/>
        <w:overflowPunct/>
        <w:topLinePunct w:val="0"/>
        <w:autoSpaceDE/>
        <w:autoSpaceDN/>
        <w:bidi w:val="0"/>
        <w:snapToGrid w:val="0"/>
        <w:spacing w:line="560" w:lineRule="exact"/>
        <w:ind w:firstLine="480" w:firstLineChars="200"/>
        <w:jc w:val="left"/>
        <w:textAlignment w:val="auto"/>
        <w:rPr>
          <w:rFonts w:hint="eastAsia" w:ascii="宋体" w:hAnsi="宋体" w:eastAsia="宋体" w:cs="宋体"/>
          <w:color w:val="auto"/>
          <w:sz w:val="24"/>
          <w:szCs w:val="24"/>
          <w:lang w:eastAsia="zh-CN"/>
        </w:rPr>
      </w:pPr>
      <w:bookmarkStart w:id="32" w:name="_Toc23975"/>
      <w:r>
        <w:rPr>
          <w:rFonts w:hint="eastAsia" w:ascii="宋体" w:hAnsi="宋体" w:eastAsia="宋体" w:cs="宋体"/>
          <w:i w:val="0"/>
          <w:iCs w:val="0"/>
          <w:caps w:val="0"/>
          <w:spacing w:val="0"/>
          <w:kern w:val="2"/>
          <w:sz w:val="24"/>
          <w:szCs w:val="24"/>
          <w:shd w:val="clear" w:color="auto" w:fill="auto"/>
          <w:lang w:val="en-US" w:eastAsia="zh-CN" w:bidi="ar-SA"/>
        </w:rPr>
        <w:t>目前，我国低空经济进入快速培育阶段，产业环境持续优化，产业链基础良好。2024年，深圳累计新增无人机航线94条，载货飞行超70万架次，完成低空载人飞行超过2.8万次，飞行规模全国领先。香港特区政府成立了发展低空经济工作组，制订低空经济发展行动计划，推动法规改革和部署基础设施建设。香港特区政府运输及物流局局长林世雄表示：“深圳低空经济发展迅速，我们希望未来香港可与深圳共商无人机的航线，来往于两地。”2025年3月，香港特区政府公布了38个低空经济“监管沙盒”首批试点项目，覆盖紧急救援、物流配送、维修和安全检查、监测、低空基建等领域，其中包括深城交的RFID跨境低空物流项目。</w:t>
      </w:r>
      <w:r>
        <w:rPr>
          <w:rFonts w:hint="eastAsia" w:ascii="宋体" w:hAnsi="宋体" w:eastAsia="宋体" w:cs="宋体"/>
          <w:color w:val="auto"/>
          <w:sz w:val="24"/>
          <w:szCs w:val="24"/>
          <w:lang w:val="en-US" w:eastAsia="zh-CN"/>
        </w:rPr>
        <w:t>物流运输配送是低空经济发展的重要应用场景</w:t>
      </w:r>
      <w:r>
        <w:rPr>
          <w:rFonts w:hint="eastAsia" w:ascii="宋体" w:hAnsi="宋体" w:eastAsia="宋体" w:cs="宋体"/>
          <w:color w:val="auto"/>
          <w:sz w:val="24"/>
          <w:szCs w:val="24"/>
          <w:lang w:eastAsia="zh-CN"/>
        </w:rPr>
        <w:t>，前海龙头企业</w:t>
      </w:r>
      <w:r>
        <w:rPr>
          <w:rFonts w:hint="eastAsia" w:ascii="宋体" w:hAnsi="宋体" w:eastAsia="宋体" w:cs="宋体"/>
          <w:color w:val="auto"/>
          <w:sz w:val="24"/>
          <w:szCs w:val="24"/>
          <w:lang w:val="en-US" w:eastAsia="zh-CN"/>
        </w:rPr>
        <w:t>顺丰集团旗下无人机物流公司丰翼科技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正</w:t>
      </w:r>
      <w:r>
        <w:rPr>
          <w:rFonts w:hint="eastAsia" w:ascii="宋体" w:hAnsi="宋体" w:eastAsia="宋体" w:cs="宋体"/>
          <w:color w:val="auto"/>
          <w:sz w:val="24"/>
          <w:szCs w:val="24"/>
          <w:lang w:eastAsia="zh-CN"/>
        </w:rPr>
        <w:t>推动</w:t>
      </w:r>
      <w:r>
        <w:rPr>
          <w:rFonts w:hint="eastAsia" w:ascii="宋体" w:hAnsi="宋体" w:eastAsia="宋体" w:cs="宋体"/>
          <w:color w:val="auto"/>
          <w:sz w:val="24"/>
          <w:szCs w:val="24"/>
          <w:lang w:val="en-US" w:eastAsia="zh-CN"/>
        </w:rPr>
        <w:t>建设以深圳为中心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覆盖粤港澳大湾区的低空物流网络</w:t>
      </w:r>
      <w:r>
        <w:rPr>
          <w:rFonts w:hint="eastAsia" w:ascii="宋体" w:hAnsi="宋体" w:eastAsia="宋体" w:cs="宋体"/>
          <w:color w:val="auto"/>
          <w:sz w:val="24"/>
          <w:szCs w:val="24"/>
          <w:lang w:eastAsia="zh-CN"/>
        </w:rPr>
        <w:t>，已参与到</w:t>
      </w:r>
      <w:r>
        <w:rPr>
          <w:rFonts w:hint="eastAsia" w:ascii="宋体" w:hAnsi="宋体" w:eastAsia="宋体" w:cs="宋体"/>
          <w:color w:val="auto"/>
          <w:sz w:val="24"/>
          <w:szCs w:val="24"/>
          <w:lang w:val="en-US" w:eastAsia="zh-CN"/>
        </w:rPr>
        <w:t>香港</w:t>
      </w:r>
      <w:r>
        <w:rPr>
          <w:rFonts w:hint="eastAsia" w:ascii="宋体" w:hAnsi="宋体" w:eastAsia="宋体" w:cs="宋体"/>
          <w:color w:val="auto"/>
          <w:sz w:val="24"/>
          <w:szCs w:val="24"/>
          <w:lang w:eastAsia="zh-CN"/>
        </w:rPr>
        <w:t>本地</w:t>
      </w:r>
      <w:r>
        <w:rPr>
          <w:rFonts w:hint="eastAsia" w:ascii="宋体" w:hAnsi="宋体" w:eastAsia="宋体" w:cs="宋体"/>
          <w:color w:val="auto"/>
          <w:sz w:val="24"/>
          <w:szCs w:val="24"/>
          <w:lang w:val="en-US" w:eastAsia="zh-CN"/>
        </w:rPr>
        <w:t>低空监管沙盒</w:t>
      </w:r>
      <w:r>
        <w:rPr>
          <w:rFonts w:hint="eastAsia" w:ascii="宋体" w:hAnsi="宋体" w:eastAsia="宋体" w:cs="宋体"/>
          <w:color w:val="auto"/>
          <w:sz w:val="24"/>
          <w:szCs w:val="24"/>
          <w:lang w:eastAsia="zh-CN"/>
        </w:rPr>
        <w:t>试点</w:t>
      </w:r>
      <w:r>
        <w:rPr>
          <w:rFonts w:hint="eastAsia" w:ascii="宋体" w:hAnsi="宋体" w:eastAsia="宋体" w:cs="宋体"/>
          <w:i w:val="0"/>
          <w:iCs w:val="0"/>
          <w:caps w:val="0"/>
          <w:spacing w:val="0"/>
          <w:kern w:val="2"/>
          <w:sz w:val="24"/>
          <w:szCs w:val="24"/>
          <w:shd w:val="clear" w:color="auto" w:fill="auto"/>
          <w:lang w:val="en-US" w:eastAsia="zh-CN" w:bidi="ar-SA"/>
        </w:rPr>
        <w:t>，深港跨境低空经济具有广阔的合作空间</w:t>
      </w:r>
      <w:r>
        <w:rPr>
          <w:rFonts w:hint="eastAsia" w:ascii="宋体" w:hAnsi="宋体" w:eastAsia="宋体" w:cs="宋体"/>
          <w:color w:val="auto"/>
          <w:sz w:val="24"/>
          <w:szCs w:val="24"/>
          <w:lang w:val="en-US" w:eastAsia="zh-CN"/>
        </w:rPr>
        <w:t>。</w:t>
      </w:r>
    </w:p>
    <w:p>
      <w:pPr>
        <w:snapToGrid w:val="0"/>
        <w:spacing w:line="560" w:lineRule="exact"/>
        <w:ind w:firstLine="480" w:firstLineChars="200"/>
        <w:rPr>
          <w:rFonts w:ascii="宋体" w:hAnsi="宋体" w:cs="宋体"/>
          <w:sz w:val="24"/>
        </w:rPr>
      </w:pPr>
      <w:r>
        <w:rPr>
          <w:rFonts w:ascii="宋体" w:hAnsi="宋体" w:cs="宋体"/>
          <w:sz w:val="24"/>
        </w:rPr>
        <w:t>重点聚焦无人机跨境运输</w:t>
      </w:r>
      <w:r>
        <w:rPr>
          <w:rFonts w:hint="default" w:ascii="宋体" w:hAnsi="宋体" w:cs="宋体"/>
          <w:b/>
          <w:bCs/>
          <w:sz w:val="24"/>
        </w:rPr>
        <w:t>，</w:t>
      </w:r>
      <w:r>
        <w:rPr>
          <w:rFonts w:ascii="宋体" w:hAnsi="宋体" w:cs="宋体"/>
          <w:sz w:val="24"/>
        </w:rPr>
        <w:t>开</w:t>
      </w:r>
      <w:r>
        <w:rPr>
          <w:rFonts w:ascii="宋体" w:hAnsi="宋体" w:cs="宋体"/>
          <w:b w:val="0"/>
          <w:bCs w:val="0"/>
          <w:sz w:val="24"/>
        </w:rPr>
        <w:t>展</w:t>
      </w:r>
      <w:r>
        <w:rPr>
          <w:rFonts w:hint="eastAsia" w:ascii="宋体" w:hAnsi="宋体" w:cs="宋体"/>
          <w:b w:val="0"/>
          <w:bCs w:val="0"/>
          <w:sz w:val="24"/>
        </w:rPr>
        <w:t>深港跨境低空物流的海关监管问题研究</w:t>
      </w:r>
      <w:r>
        <w:rPr>
          <w:rFonts w:ascii="宋体" w:hAnsi="宋体" w:cs="宋体"/>
          <w:sz w:val="24"/>
        </w:rPr>
        <w:t>。</w:t>
      </w:r>
    </w:p>
    <w:p>
      <w:pPr>
        <w:snapToGrid w:val="0"/>
        <w:spacing w:line="560" w:lineRule="exact"/>
        <w:ind w:firstLine="482" w:firstLineChars="200"/>
        <w:rPr>
          <w:rFonts w:hint="eastAsia" w:ascii="宋体" w:hAnsi="宋体" w:cs="宋体"/>
          <w:sz w:val="24"/>
        </w:rPr>
      </w:pPr>
      <w:r>
        <w:rPr>
          <w:rFonts w:ascii="宋体" w:hAnsi="宋体" w:cs="宋体"/>
          <w:b/>
          <w:bCs/>
          <w:sz w:val="24"/>
        </w:rPr>
        <w:t>（一）</w:t>
      </w:r>
      <w:r>
        <w:rPr>
          <w:rFonts w:hint="eastAsia" w:ascii="宋体" w:hAnsi="宋体" w:cs="宋体"/>
          <w:b/>
          <w:bCs/>
          <w:sz w:val="24"/>
        </w:rPr>
        <w:t>对深港间跨境低空物流开展细致精准的行业需求调研。</w:t>
      </w:r>
      <w:r>
        <w:rPr>
          <w:rFonts w:hint="eastAsia" w:ascii="宋体" w:hAnsi="宋体" w:cs="宋体"/>
          <w:sz w:val="24"/>
        </w:rPr>
        <w:t>聚焦需求场景、成本效益、技术成熟度、政策适配等维度，明确市场</w:t>
      </w:r>
      <w:r>
        <w:rPr>
          <w:rFonts w:ascii="宋体" w:hAnsi="宋体" w:cs="宋体"/>
          <w:sz w:val="24"/>
        </w:rPr>
        <w:t>方向</w:t>
      </w:r>
      <w:r>
        <w:rPr>
          <w:rFonts w:hint="eastAsia" w:ascii="宋体" w:hAnsi="宋体" w:cs="宋体"/>
          <w:sz w:val="24"/>
        </w:rPr>
        <w:t>、优先落地场景</w:t>
      </w:r>
      <w:r>
        <w:rPr>
          <w:rFonts w:ascii="宋体" w:hAnsi="宋体" w:cs="宋体"/>
          <w:sz w:val="24"/>
        </w:rPr>
        <w:t>、</w:t>
      </w:r>
      <w:r>
        <w:rPr>
          <w:rFonts w:hint="eastAsia" w:ascii="宋体" w:hAnsi="宋体" w:cs="宋体"/>
          <w:sz w:val="24"/>
        </w:rPr>
        <w:t>技术</w:t>
      </w:r>
      <w:r>
        <w:rPr>
          <w:rFonts w:ascii="宋体" w:hAnsi="宋体" w:cs="宋体"/>
          <w:sz w:val="24"/>
        </w:rPr>
        <w:t>和监管</w:t>
      </w:r>
      <w:r>
        <w:rPr>
          <w:rFonts w:hint="eastAsia" w:ascii="宋体" w:hAnsi="宋体" w:cs="宋体"/>
          <w:sz w:val="24"/>
        </w:rPr>
        <w:t>瓶颈等，为跨境低</w:t>
      </w:r>
      <w:r>
        <w:rPr>
          <w:rFonts w:ascii="宋体" w:hAnsi="宋体" w:cs="宋体"/>
          <w:sz w:val="24"/>
        </w:rPr>
        <w:t>空</w:t>
      </w:r>
      <w:r>
        <w:rPr>
          <w:rFonts w:hint="eastAsia" w:ascii="宋体" w:hAnsi="宋体" w:cs="宋体"/>
          <w:sz w:val="24"/>
        </w:rPr>
        <w:t>物流的海关监管政策制定提供决策</w:t>
      </w:r>
      <w:r>
        <w:rPr>
          <w:rFonts w:ascii="宋体" w:hAnsi="宋体" w:cs="宋体"/>
          <w:sz w:val="24"/>
        </w:rPr>
        <w:t>参考</w:t>
      </w:r>
      <w:r>
        <w:rPr>
          <w:rFonts w:hint="eastAsia" w:ascii="宋体" w:hAnsi="宋体" w:cs="宋体"/>
          <w:sz w:val="24"/>
        </w:rPr>
        <w:t>依据。</w:t>
      </w:r>
    </w:p>
    <w:p>
      <w:pPr>
        <w:snapToGrid w:val="0"/>
        <w:spacing w:line="560" w:lineRule="exact"/>
        <w:ind w:firstLine="482" w:firstLineChars="200"/>
        <w:rPr>
          <w:rFonts w:hint="eastAsia" w:ascii="宋体" w:hAnsi="宋体" w:cs="宋体"/>
          <w:sz w:val="24"/>
        </w:rPr>
      </w:pPr>
      <w:r>
        <w:rPr>
          <w:rFonts w:ascii="宋体" w:hAnsi="宋体" w:cs="宋体"/>
          <w:b/>
          <w:bCs/>
          <w:sz w:val="24"/>
        </w:rPr>
        <w:t>（二）</w:t>
      </w:r>
      <w:r>
        <w:rPr>
          <w:rFonts w:hint="eastAsia" w:ascii="宋体" w:hAnsi="宋体" w:cs="宋体"/>
          <w:b/>
          <w:bCs/>
          <w:sz w:val="24"/>
        </w:rPr>
        <w:t>开展跨境低空物流</w:t>
      </w:r>
      <w:r>
        <w:rPr>
          <w:rFonts w:ascii="宋体" w:hAnsi="宋体" w:cs="宋体"/>
          <w:b/>
          <w:bCs/>
          <w:sz w:val="24"/>
        </w:rPr>
        <w:t>通关</w:t>
      </w:r>
      <w:r>
        <w:rPr>
          <w:rFonts w:hint="eastAsia" w:ascii="宋体" w:hAnsi="宋体" w:cs="宋体"/>
          <w:b/>
          <w:bCs/>
          <w:sz w:val="24"/>
        </w:rPr>
        <w:t>监管风险评估。</w:t>
      </w:r>
      <w:r>
        <w:rPr>
          <w:rFonts w:hint="eastAsia" w:ascii="宋体" w:hAnsi="宋体" w:cs="宋体"/>
          <w:sz w:val="24"/>
        </w:rPr>
        <w:t>目前跨境低空物流</w:t>
      </w:r>
      <w:r>
        <w:rPr>
          <w:rFonts w:ascii="宋体" w:hAnsi="宋体" w:cs="宋体"/>
          <w:sz w:val="24"/>
        </w:rPr>
        <w:t>领域</w:t>
      </w:r>
      <w:r>
        <w:rPr>
          <w:rFonts w:hint="eastAsia" w:ascii="宋体" w:hAnsi="宋体" w:cs="宋体"/>
          <w:sz w:val="24"/>
        </w:rPr>
        <w:t>国家层面存在较多的制度空白，开展政策性风险评估</w:t>
      </w:r>
      <w:r>
        <w:rPr>
          <w:rFonts w:ascii="宋体" w:hAnsi="宋体" w:cs="宋体"/>
          <w:sz w:val="24"/>
        </w:rPr>
        <w:t>前期</w:t>
      </w:r>
      <w:r>
        <w:rPr>
          <w:rFonts w:hint="eastAsia" w:ascii="宋体" w:hAnsi="宋体" w:cs="宋体"/>
          <w:sz w:val="24"/>
        </w:rPr>
        <w:t>工作。</w:t>
      </w:r>
    </w:p>
    <w:p>
      <w:pPr>
        <w:snapToGrid w:val="0"/>
        <w:spacing w:line="560" w:lineRule="exact"/>
        <w:ind w:firstLine="482" w:firstLineChars="200"/>
        <w:rPr>
          <w:rFonts w:ascii="宋体" w:hAnsi="宋体" w:cs="宋体"/>
          <w:sz w:val="24"/>
        </w:rPr>
      </w:pPr>
      <w:r>
        <w:rPr>
          <w:rFonts w:ascii="宋体" w:hAnsi="宋体" w:cs="宋体"/>
          <w:b/>
          <w:bCs/>
          <w:sz w:val="24"/>
        </w:rPr>
        <w:t>（三）</w:t>
      </w:r>
      <w:r>
        <w:rPr>
          <w:rFonts w:hint="eastAsia" w:ascii="宋体" w:hAnsi="宋体" w:cs="宋体"/>
          <w:b/>
          <w:bCs/>
          <w:sz w:val="24"/>
        </w:rPr>
        <w:t>开展跨境低空物流海关监管手段研究。</w:t>
      </w:r>
      <w:r>
        <w:rPr>
          <w:rFonts w:hint="eastAsia" w:ascii="宋体" w:hAnsi="宋体" w:cs="宋体"/>
          <w:sz w:val="24"/>
        </w:rPr>
        <w:t>无人机跨境运输场地建设标准及流程尚不明确，</w:t>
      </w:r>
      <w:r>
        <w:rPr>
          <w:rFonts w:ascii="宋体" w:hAnsi="宋体" w:cs="宋体"/>
          <w:sz w:val="24"/>
        </w:rPr>
        <w:t>在</w:t>
      </w:r>
      <w:r>
        <w:rPr>
          <w:rFonts w:hint="eastAsia" w:ascii="宋体" w:hAnsi="宋体" w:cs="宋体"/>
          <w:sz w:val="24"/>
        </w:rPr>
        <w:t>海关现有监管资源、模式基础上，</w:t>
      </w:r>
      <w:r>
        <w:rPr>
          <w:rFonts w:ascii="宋体" w:hAnsi="宋体" w:cs="宋体"/>
          <w:sz w:val="24"/>
        </w:rPr>
        <w:t>开展</w:t>
      </w:r>
      <w:r>
        <w:rPr>
          <w:rFonts w:hint="eastAsia" w:ascii="宋体" w:hAnsi="宋体" w:cs="宋体"/>
          <w:sz w:val="24"/>
        </w:rPr>
        <w:t>海关监管技术问题</w:t>
      </w:r>
      <w:r>
        <w:rPr>
          <w:rFonts w:ascii="宋体" w:hAnsi="宋体" w:cs="宋体"/>
          <w:sz w:val="24"/>
        </w:rPr>
        <w:t>、监管手段前期研究并形成可行性方案。</w:t>
      </w:r>
    </w:p>
    <w:p>
      <w:pPr>
        <w:snapToGrid w:val="0"/>
        <w:spacing w:line="560" w:lineRule="exact"/>
        <w:ind w:firstLine="482" w:firstLineChars="200"/>
      </w:pPr>
      <w:r>
        <w:rPr>
          <w:rFonts w:ascii="宋体" w:hAnsi="宋体" w:cs="宋体"/>
          <w:b/>
          <w:bCs/>
          <w:sz w:val="24"/>
        </w:rPr>
        <w:t>（四）</w:t>
      </w:r>
      <w:r>
        <w:rPr>
          <w:rFonts w:hint="eastAsia" w:ascii="宋体" w:hAnsi="宋体" w:cs="宋体"/>
          <w:b/>
          <w:bCs/>
          <w:sz w:val="24"/>
        </w:rPr>
        <w:t>为监管部门提出政策储备建议</w:t>
      </w:r>
      <w:r>
        <w:rPr>
          <w:rFonts w:ascii="宋体" w:hAnsi="宋体" w:cs="宋体"/>
          <w:b/>
          <w:bCs/>
          <w:sz w:val="24"/>
        </w:rPr>
        <w:t>。</w:t>
      </w:r>
      <w:r>
        <w:rPr>
          <w:rFonts w:hint="eastAsia" w:ascii="宋体" w:hAnsi="宋体" w:cs="宋体"/>
          <w:sz w:val="24"/>
        </w:rPr>
        <w:t>聚焦海关监管场景，结合</w:t>
      </w:r>
      <w:r>
        <w:rPr>
          <w:rFonts w:ascii="宋体" w:hAnsi="宋体" w:cs="宋体"/>
          <w:sz w:val="24"/>
        </w:rPr>
        <w:t>国家推动的自贸提升战略，</w:t>
      </w:r>
      <w:r>
        <w:rPr>
          <w:rFonts w:hint="eastAsia" w:ascii="宋体" w:hAnsi="宋体" w:cs="宋体"/>
          <w:sz w:val="24"/>
        </w:rPr>
        <w:t>提出优化跨境低空物流</w:t>
      </w:r>
      <w:r>
        <w:rPr>
          <w:rFonts w:ascii="宋体" w:hAnsi="宋体" w:cs="宋体"/>
          <w:sz w:val="24"/>
        </w:rPr>
        <w:t>所涉及</w:t>
      </w:r>
      <w:r>
        <w:rPr>
          <w:rFonts w:hint="eastAsia" w:ascii="宋体" w:hAnsi="宋体" w:cs="宋体"/>
          <w:sz w:val="24"/>
        </w:rPr>
        <w:t>“</w:t>
      </w:r>
      <w:r>
        <w:rPr>
          <w:rFonts w:ascii="宋体" w:hAnsi="宋体" w:cs="宋体"/>
          <w:sz w:val="24"/>
        </w:rPr>
        <w:t>两用物项</w:t>
      </w:r>
      <w:r>
        <w:rPr>
          <w:rFonts w:hint="eastAsia" w:ascii="宋体" w:hAnsi="宋体" w:cs="宋体"/>
          <w:sz w:val="24"/>
        </w:rPr>
        <w:t>”</w:t>
      </w:r>
      <w:r>
        <w:rPr>
          <w:rFonts w:ascii="宋体" w:hAnsi="宋体" w:cs="宋体"/>
          <w:sz w:val="24"/>
        </w:rPr>
        <w:t>管制、</w:t>
      </w:r>
      <w:r>
        <w:rPr>
          <w:rFonts w:hint="eastAsia" w:ascii="宋体" w:hAnsi="宋体" w:cs="宋体"/>
          <w:sz w:val="24"/>
        </w:rPr>
        <w:t>提升监管效率的</w:t>
      </w:r>
      <w:r>
        <w:rPr>
          <w:rFonts w:ascii="宋体" w:hAnsi="宋体" w:cs="宋体"/>
          <w:sz w:val="24"/>
        </w:rPr>
        <w:t>建议</w:t>
      </w:r>
      <w:r>
        <w:rPr>
          <w:rFonts w:hint="eastAsia" w:ascii="宋体" w:hAnsi="宋体" w:cs="宋体"/>
          <w:sz w:val="24"/>
        </w:rPr>
        <w:t>方案，降低企业合规成本。</w:t>
      </w:r>
    </w:p>
    <w:p>
      <w:pPr>
        <w:numPr>
          <w:ilvl w:val="0"/>
          <w:numId w:val="5"/>
        </w:numPr>
        <w:spacing w:line="360" w:lineRule="auto"/>
        <w:ind w:left="11" w:firstLine="420"/>
        <w:outlineLvl w:val="1"/>
        <w:rPr>
          <w:rFonts w:ascii="宋体" w:hAnsi="宋体" w:cs="宋体"/>
          <w:b/>
          <w:bCs/>
          <w:sz w:val="24"/>
        </w:rPr>
      </w:pPr>
      <w:r>
        <w:rPr>
          <w:rFonts w:hint="eastAsia" w:ascii="宋体" w:hAnsi="宋体" w:cs="宋体"/>
          <w:b/>
          <w:bCs/>
          <w:sz w:val="24"/>
        </w:rPr>
        <w:t>合同含税总价</w:t>
      </w:r>
      <w:bookmarkEnd w:id="32"/>
    </w:p>
    <w:p>
      <w:pPr>
        <w:adjustRightInd w:val="0"/>
        <w:spacing w:line="360" w:lineRule="auto"/>
        <w:ind w:left="11" w:firstLine="480" w:firstLineChars="200"/>
        <w:rPr>
          <w:rFonts w:ascii="宋体" w:hAnsi="宋体" w:cs="宋体"/>
          <w:sz w:val="24"/>
        </w:rPr>
      </w:pPr>
      <w:r>
        <w:rPr>
          <w:rFonts w:hint="eastAsia" w:ascii="宋体" w:hAnsi="宋体" w:cs="宋体"/>
          <w:sz w:val="24"/>
        </w:rPr>
        <w:t>本项目合同含税总价为（大写）：</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元（￥</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rPr>
        <w:t xml:space="preserve"> </w:t>
      </w:r>
      <w:r>
        <w:rPr>
          <w:rFonts w:hint="eastAsia" w:ascii="宋体" w:hAnsi="宋体" w:cs="宋体"/>
          <w:sz w:val="24"/>
        </w:rPr>
        <w:t>元）人民币，总价包干。</w:t>
      </w:r>
    </w:p>
    <w:p>
      <w:pPr>
        <w:adjustRightInd w:val="0"/>
        <w:spacing w:line="360" w:lineRule="auto"/>
        <w:ind w:left="11" w:firstLine="480" w:firstLineChars="200"/>
        <w:rPr>
          <w:rFonts w:ascii="宋体" w:hAnsi="宋体" w:cs="宋体"/>
          <w:sz w:val="24"/>
        </w:rPr>
      </w:pPr>
      <w:r>
        <w:rPr>
          <w:rFonts w:hint="eastAsia" w:ascii="宋体" w:hAnsi="宋体" w:cs="宋体"/>
          <w:sz w:val="24"/>
        </w:rPr>
        <w:t>合同金额应包括本项目研究、成果报告编制、法定税费和企业的利润等为完成本项目服务所发生的全部相关费用。服务费包含</w:t>
      </w:r>
      <w:r>
        <w:rPr>
          <w:rFonts w:hint="eastAsia" w:ascii="宋体" w:hAnsi="宋体" w:cs="宋体"/>
          <w:sz w:val="24"/>
          <w:lang w:eastAsia="zh-Hans"/>
        </w:rPr>
        <w:t>但不限于</w:t>
      </w:r>
      <w:r>
        <w:rPr>
          <w:rFonts w:hint="eastAsia" w:ascii="宋体" w:hAnsi="宋体" w:cs="宋体"/>
          <w:sz w:val="24"/>
        </w:rPr>
        <w:t>：人员费用及成果制作费、专家咨询费/评审费、车辆使用费、办公场所租赁费、差旅费、管理费、税费等；在合同实施期间，除另签补充合同外，甲方不接受乙方以任何理由、任何名目提出增加费用的要求。</w:t>
      </w:r>
    </w:p>
    <w:p>
      <w:pPr>
        <w:spacing w:line="360" w:lineRule="auto"/>
        <w:ind w:left="11" w:firstLine="420"/>
        <w:outlineLvl w:val="1"/>
        <w:rPr>
          <w:rFonts w:ascii="宋体" w:hAnsi="宋体" w:cs="宋体"/>
          <w:b/>
          <w:bCs/>
          <w:sz w:val="24"/>
        </w:rPr>
      </w:pPr>
      <w:bookmarkStart w:id="33" w:name="_Toc30786"/>
      <w:r>
        <w:rPr>
          <w:rFonts w:hint="eastAsia" w:ascii="宋体" w:hAnsi="宋体" w:cs="宋体"/>
          <w:b/>
          <w:bCs/>
          <w:sz w:val="24"/>
        </w:rPr>
        <w:t>三、技术资料</w:t>
      </w:r>
      <w:bookmarkEnd w:id="33"/>
    </w:p>
    <w:p>
      <w:pPr>
        <w:pStyle w:val="7"/>
        <w:snapToGrid w:val="0"/>
        <w:spacing w:line="360" w:lineRule="auto"/>
        <w:ind w:left="11" w:firstLine="480" w:firstLineChars="200"/>
        <w:rPr>
          <w:rFonts w:hAnsi="宋体" w:cs="宋体"/>
          <w:sz w:val="24"/>
        </w:rPr>
      </w:pPr>
      <w:r>
        <w:rPr>
          <w:rFonts w:hint="eastAsia" w:hAnsi="宋体" w:cs="宋体"/>
          <w:sz w:val="24"/>
        </w:rPr>
        <w:t>1.乙方应按本合同规定的时间向甲方提供有关技术资料。</w:t>
      </w:r>
    </w:p>
    <w:p>
      <w:pPr>
        <w:pStyle w:val="7"/>
        <w:snapToGrid w:val="0"/>
        <w:spacing w:line="360" w:lineRule="auto"/>
        <w:ind w:left="11" w:firstLine="480" w:firstLineChars="200"/>
        <w:rPr>
          <w:rFonts w:hAnsi="宋体" w:cs="宋体"/>
          <w:sz w:val="24"/>
        </w:rPr>
      </w:pPr>
      <w:r>
        <w:rPr>
          <w:rFonts w:hint="eastAsia" w:hAnsi="宋体" w:cs="宋体"/>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7"/>
        <w:snapToGrid w:val="0"/>
        <w:spacing w:line="360" w:lineRule="auto"/>
        <w:ind w:left="11" w:firstLine="480" w:firstLineChars="200"/>
        <w:rPr>
          <w:rFonts w:hAnsi="宋体" w:cs="宋体"/>
          <w:sz w:val="24"/>
        </w:rPr>
      </w:pPr>
      <w:r>
        <w:rPr>
          <w:rFonts w:hint="eastAsia" w:hAnsi="宋体" w:cs="宋体"/>
          <w:sz w:val="24"/>
        </w:rPr>
        <w:t>3.合同履行完毕，未经甲方的书面同意，乙方不得保存在履行合同过程中所获得或接触到的任何内部数据资料。</w:t>
      </w:r>
    </w:p>
    <w:p>
      <w:pPr>
        <w:spacing w:line="360" w:lineRule="auto"/>
        <w:ind w:left="11" w:firstLine="420"/>
        <w:outlineLvl w:val="1"/>
        <w:rPr>
          <w:rFonts w:ascii="宋体" w:hAnsi="宋体" w:cs="宋体"/>
          <w:b/>
          <w:bCs/>
          <w:sz w:val="24"/>
        </w:rPr>
      </w:pPr>
      <w:bookmarkStart w:id="34" w:name="_Toc9742"/>
      <w:r>
        <w:rPr>
          <w:rFonts w:hint="eastAsia" w:ascii="宋体" w:hAnsi="宋体" w:cs="宋体"/>
          <w:b/>
          <w:bCs/>
          <w:sz w:val="24"/>
        </w:rPr>
        <w:t>四、知识产权</w:t>
      </w:r>
      <w:bookmarkEnd w:id="34"/>
    </w:p>
    <w:p>
      <w:pPr>
        <w:snapToGrid w:val="0"/>
        <w:spacing w:line="360" w:lineRule="auto"/>
        <w:ind w:left="11" w:firstLine="480" w:firstLineChars="200"/>
        <w:rPr>
          <w:rFonts w:ascii="宋体" w:hAnsi="宋体" w:cs="宋体"/>
          <w:kern w:val="0"/>
          <w:sz w:val="24"/>
        </w:rPr>
      </w:pPr>
      <w:r>
        <w:rPr>
          <w:rFonts w:hint="eastAsia" w:ascii="宋体" w:hAnsi="宋体" w:cs="宋体"/>
          <w:kern w:val="0"/>
          <w:sz w:val="24"/>
        </w:rPr>
        <w:t>1.本项目全部阶段性成果和最终成果的所有权、知识产权以及与之相关的所有权利归甲方所有。</w:t>
      </w:r>
    </w:p>
    <w:p>
      <w:pPr>
        <w:snapToGrid w:val="0"/>
        <w:spacing w:line="360" w:lineRule="auto"/>
        <w:ind w:left="11" w:firstLine="480" w:firstLineChars="200"/>
        <w:rPr>
          <w:rFonts w:ascii="宋体" w:hAnsi="宋体" w:cs="宋体"/>
          <w:kern w:val="0"/>
          <w:sz w:val="24"/>
        </w:rPr>
      </w:pPr>
      <w:r>
        <w:rPr>
          <w:rFonts w:hint="eastAsia" w:ascii="宋体" w:hAnsi="宋体" w:cs="宋体"/>
          <w:kern w:val="0"/>
          <w:sz w:val="24"/>
        </w:rPr>
        <w:t>2.双方确定，甲方有权利用乙方按照本合同约定提供的成果，进行后续改进。由此产生的具有实质性或创造性技术进步特征的新的成果及其权利归属，全部由甲方享有。具体相关利益的分配办法如下：甲方100%。</w:t>
      </w:r>
    </w:p>
    <w:p>
      <w:pPr>
        <w:snapToGrid w:val="0"/>
        <w:spacing w:line="360" w:lineRule="auto"/>
        <w:ind w:left="11" w:firstLine="480" w:firstLineChars="200"/>
        <w:rPr>
          <w:rFonts w:ascii="宋体" w:hAnsi="宋体" w:cs="宋体"/>
          <w:kern w:val="0"/>
          <w:sz w:val="24"/>
        </w:rPr>
      </w:pPr>
      <w:r>
        <w:rPr>
          <w:rFonts w:hint="eastAsia" w:ascii="宋体" w:hAnsi="宋体" w:cs="宋体"/>
          <w:kern w:val="0"/>
          <w:sz w:val="24"/>
        </w:rPr>
        <w:t>3.乙方所提交的全部阶段性成果和最终成果文件及任何数据、资料、软件等不得侵犯任何第三方的知识产权或其他权利，由于该文件、数据、资料、软件侵权所导致的任何索赔或责任均由乙方承担。同时，甲方有权要求乙方修改成果至不侵权或解除合同，并保留要求乙方赔偿全部损失的权利，包括但不限于上述索赔或责任所产生的诉讼费用、合理的律师费用、</w:t>
      </w:r>
      <w:r>
        <w:rPr>
          <w:rFonts w:hint="eastAsia" w:ascii="宋体" w:hAnsi="宋体" w:cs="宋体"/>
          <w:color w:val="auto"/>
          <w:kern w:val="0"/>
          <w:sz w:val="24"/>
          <w:highlight w:val="none"/>
          <w:lang w:val="en-US" w:eastAsia="zh-CN"/>
        </w:rPr>
        <w:t>保全费、</w:t>
      </w:r>
      <w:r>
        <w:rPr>
          <w:rFonts w:hint="eastAsia" w:ascii="宋体" w:hAnsi="宋体" w:cs="宋体"/>
          <w:kern w:val="0"/>
          <w:sz w:val="24"/>
        </w:rPr>
        <w:t>鉴定评估费用、调查费用、和解金额或生效法律文书中规定的赔偿金额。</w:t>
      </w:r>
    </w:p>
    <w:p>
      <w:pPr>
        <w:snapToGrid w:val="0"/>
        <w:spacing w:line="360" w:lineRule="auto"/>
        <w:ind w:left="11" w:firstLine="480" w:firstLineChars="200"/>
        <w:rPr>
          <w:rFonts w:ascii="宋体" w:hAnsi="宋体" w:cs="宋体"/>
          <w:kern w:val="0"/>
          <w:sz w:val="24"/>
        </w:rPr>
      </w:pPr>
      <w:r>
        <w:rPr>
          <w:rFonts w:hint="eastAsia" w:ascii="宋体" w:hAnsi="宋体" w:cs="宋体"/>
          <w:kern w:val="0"/>
          <w:sz w:val="24"/>
        </w:rPr>
        <w:t>4.未经甲方书面在先同意，乙方不得将本项目的阶段性成果和/或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包括但不限于上述索赔或责任所产生的诉讼费用、合理的律师费用、</w:t>
      </w:r>
      <w:r>
        <w:rPr>
          <w:rFonts w:hint="eastAsia" w:ascii="宋体" w:hAnsi="宋体" w:cs="宋体"/>
          <w:color w:val="auto"/>
          <w:kern w:val="0"/>
          <w:sz w:val="24"/>
          <w:highlight w:val="none"/>
          <w:lang w:val="en-US" w:eastAsia="zh-CN"/>
        </w:rPr>
        <w:t>保全费、</w:t>
      </w:r>
      <w:r>
        <w:rPr>
          <w:rFonts w:hint="eastAsia" w:ascii="宋体" w:hAnsi="宋体" w:cs="宋体"/>
          <w:kern w:val="0"/>
          <w:sz w:val="24"/>
        </w:rPr>
        <w:t>鉴定评估费用、调查费用、和解金额或生效法律文书中规定的赔偿金额。</w:t>
      </w:r>
    </w:p>
    <w:p>
      <w:pPr>
        <w:snapToGrid w:val="0"/>
        <w:spacing w:line="360" w:lineRule="auto"/>
        <w:ind w:left="11" w:firstLine="480" w:firstLineChars="200"/>
        <w:rPr>
          <w:rFonts w:ascii="宋体" w:hAnsi="宋体" w:cs="宋体"/>
          <w:kern w:val="0"/>
          <w:sz w:val="24"/>
        </w:rPr>
      </w:pPr>
      <w:r>
        <w:rPr>
          <w:rFonts w:hint="eastAsia" w:ascii="宋体" w:hAnsi="宋体" w:cs="宋体"/>
          <w:kern w:val="0"/>
          <w:sz w:val="24"/>
        </w:rPr>
        <w:t>5.乙方完成本合同项目的研究开发人员享有在有关成果文件上写明成果完成者的权利和与甲方共同获得有关荣誉证书、奖励的权利。</w:t>
      </w:r>
    </w:p>
    <w:p>
      <w:pPr>
        <w:spacing w:line="360" w:lineRule="auto"/>
        <w:ind w:left="11" w:firstLine="420"/>
        <w:outlineLvl w:val="1"/>
        <w:rPr>
          <w:rFonts w:ascii="宋体" w:hAnsi="宋体" w:cs="宋体"/>
          <w:b/>
          <w:bCs/>
          <w:sz w:val="24"/>
        </w:rPr>
      </w:pPr>
      <w:bookmarkStart w:id="35" w:name="_Toc16452"/>
      <w:r>
        <w:rPr>
          <w:rFonts w:hint="eastAsia" w:ascii="宋体" w:hAnsi="宋体" w:cs="宋体"/>
          <w:b/>
          <w:bCs/>
          <w:sz w:val="24"/>
        </w:rPr>
        <w:t>五、甲方的权利与义务</w:t>
      </w:r>
      <w:bookmarkEnd w:id="35"/>
    </w:p>
    <w:p>
      <w:pPr>
        <w:pStyle w:val="7"/>
        <w:snapToGrid w:val="0"/>
        <w:spacing w:line="360" w:lineRule="auto"/>
        <w:ind w:left="11" w:firstLine="480" w:firstLineChars="200"/>
        <w:outlineLvl w:val="2"/>
        <w:rPr>
          <w:rFonts w:hAnsi="宋体" w:cs="宋体"/>
          <w:sz w:val="24"/>
        </w:rPr>
      </w:pPr>
      <w:r>
        <w:rPr>
          <w:rFonts w:hint="eastAsia" w:hAnsi="宋体" w:cs="宋体"/>
          <w:sz w:val="24"/>
        </w:rPr>
        <w:t>1.甲方的权利</w:t>
      </w:r>
    </w:p>
    <w:p>
      <w:pPr>
        <w:pStyle w:val="7"/>
        <w:snapToGrid w:val="0"/>
        <w:spacing w:line="360" w:lineRule="auto"/>
        <w:ind w:left="11" w:firstLine="720" w:firstLineChars="300"/>
        <w:rPr>
          <w:rFonts w:hAnsi="宋体" w:cs="宋体"/>
          <w:sz w:val="24"/>
        </w:rPr>
      </w:pPr>
      <w:r>
        <w:rPr>
          <w:rFonts w:hint="eastAsia" w:hAnsi="宋体" w:cs="宋体"/>
          <w:sz w:val="24"/>
        </w:rPr>
        <w:t>1.1甲方对项目研究过程的决策、控制、实施等环节实行全面管理，协调和监督项目工作开展，控制项目工作过程，进行项目成果验收。</w:t>
      </w:r>
    </w:p>
    <w:p>
      <w:pPr>
        <w:pStyle w:val="7"/>
        <w:snapToGrid w:val="0"/>
        <w:spacing w:line="360" w:lineRule="auto"/>
        <w:ind w:left="11" w:firstLine="720" w:firstLineChars="300"/>
        <w:rPr>
          <w:rFonts w:hAnsi="宋体" w:cs="宋体"/>
          <w:sz w:val="24"/>
        </w:rPr>
      </w:pPr>
      <w:r>
        <w:rPr>
          <w:rFonts w:hint="eastAsia" w:hAnsi="宋体" w:cs="宋体"/>
          <w:sz w:val="24"/>
        </w:rPr>
        <w:t>1.2检查乙方项目人员到位情况，如因人力、能力不足致使项目工作不能按计划完成时，可要求乙方增加或替换相应的技术人员，直至甲方认可，乙方不得拒绝。</w:t>
      </w:r>
    </w:p>
    <w:p>
      <w:pPr>
        <w:pStyle w:val="7"/>
        <w:snapToGrid w:val="0"/>
        <w:spacing w:line="360" w:lineRule="auto"/>
        <w:ind w:left="11" w:firstLine="720" w:firstLineChars="300"/>
        <w:rPr>
          <w:rFonts w:hAnsi="宋体" w:cs="宋体"/>
          <w:sz w:val="24"/>
        </w:rPr>
      </w:pPr>
      <w:r>
        <w:rPr>
          <w:rFonts w:hint="eastAsia" w:hAnsi="宋体" w:cs="宋体"/>
          <w:sz w:val="24"/>
        </w:rPr>
        <w:t>1.3甲方有权向乙方询问项目工作进展及相关情况，并要求乙方在指定时间内做出答复。</w:t>
      </w:r>
    </w:p>
    <w:p>
      <w:pPr>
        <w:pStyle w:val="7"/>
        <w:snapToGrid w:val="0"/>
        <w:spacing w:line="360" w:lineRule="auto"/>
        <w:ind w:left="11" w:firstLine="720" w:firstLineChars="300"/>
        <w:rPr>
          <w:rFonts w:hint="eastAsia" w:hAnsi="宋体" w:cs="宋体"/>
          <w:sz w:val="24"/>
        </w:rPr>
      </w:pPr>
      <w:r>
        <w:rPr>
          <w:rFonts w:hint="eastAsia" w:hAnsi="宋体" w:cs="宋体"/>
          <w:sz w:val="24"/>
        </w:rPr>
        <w:t>1.4甲方有权对乙方提交的阶段性成果、最终成果等相关工作文件进行审核并提出修改意见，有权根据实际需要对成果进行综合优化、调整和修改。</w:t>
      </w:r>
    </w:p>
    <w:p>
      <w:pPr>
        <w:pStyle w:val="7"/>
        <w:snapToGrid w:val="0"/>
        <w:spacing w:line="360" w:lineRule="auto"/>
        <w:ind w:left="11" w:firstLine="720" w:firstLineChars="300"/>
        <w:rPr>
          <w:rFonts w:hAnsi="宋体" w:cs="宋体"/>
          <w:sz w:val="24"/>
        </w:rPr>
      </w:pPr>
      <w:r>
        <w:rPr>
          <w:rFonts w:hint="eastAsia" w:hAnsi="宋体" w:cs="宋体"/>
          <w:sz w:val="24"/>
        </w:rPr>
        <w:t>1.5如乙方所提供的用以说明和描述技术方案、研究成果、实施方案及步骤等项目成果文件，不具备实操性或实操性过低，影响最终方案、研究和设计成果文件的质量，甲方有权要求乙方重新执行相应的工作服务，由此产生的全部费用由乙方自行承担。</w:t>
      </w:r>
    </w:p>
    <w:p>
      <w:pPr>
        <w:pStyle w:val="7"/>
        <w:snapToGrid w:val="0"/>
        <w:spacing w:line="360" w:lineRule="auto"/>
        <w:ind w:left="11" w:firstLine="720" w:firstLineChars="300"/>
        <w:rPr>
          <w:rFonts w:hAnsi="宋体" w:cs="宋体"/>
          <w:sz w:val="24"/>
        </w:rPr>
      </w:pPr>
      <w:r>
        <w:rPr>
          <w:rFonts w:hint="eastAsia" w:hAnsi="宋体" w:cs="宋体"/>
          <w:sz w:val="24"/>
        </w:rPr>
        <w:t>1.6甲方有权要求乙方全面履行合同。甲方不接受部分履行，如本合同项下部分成果文件未能按时交付则视为整体延误。</w:t>
      </w:r>
    </w:p>
    <w:p>
      <w:pPr>
        <w:pStyle w:val="7"/>
        <w:snapToGrid w:val="0"/>
        <w:spacing w:line="360" w:lineRule="auto"/>
        <w:ind w:left="11" w:firstLine="720" w:firstLineChars="300"/>
        <w:rPr>
          <w:rFonts w:hAnsi="宋体" w:cs="宋体"/>
          <w:sz w:val="24"/>
        </w:rPr>
      </w:pPr>
      <w:r>
        <w:rPr>
          <w:rFonts w:hint="eastAsia" w:hAnsi="宋体" w:cs="宋体"/>
          <w:sz w:val="24"/>
        </w:rPr>
        <w:t>1.7如甲方确认乙方工作人员未按照本合同要求履行职责，甲方有权要求乙方限期更换人员，直至终止合同并要求乙方承担相应赔偿责任。</w:t>
      </w:r>
    </w:p>
    <w:p>
      <w:pPr>
        <w:pStyle w:val="7"/>
        <w:snapToGrid w:val="0"/>
        <w:spacing w:line="360" w:lineRule="auto"/>
        <w:ind w:left="11" w:firstLine="720" w:firstLineChars="300"/>
        <w:rPr>
          <w:rFonts w:hAnsi="宋体" w:cs="宋体"/>
          <w:sz w:val="24"/>
        </w:rPr>
      </w:pPr>
      <w:r>
        <w:rPr>
          <w:rFonts w:hint="eastAsia" w:hAnsi="宋体" w:cs="宋体"/>
          <w:sz w:val="24"/>
        </w:rPr>
        <w:t>1.8甲方对乙方在委托权限范围内完成委托事项有指导、监督权利。</w:t>
      </w:r>
    </w:p>
    <w:p>
      <w:pPr>
        <w:pStyle w:val="7"/>
        <w:snapToGrid w:val="0"/>
        <w:spacing w:line="360" w:lineRule="auto"/>
        <w:ind w:left="11" w:firstLine="480" w:firstLineChars="200"/>
        <w:outlineLvl w:val="2"/>
        <w:rPr>
          <w:rFonts w:hAnsi="宋体" w:cs="宋体"/>
          <w:sz w:val="24"/>
        </w:rPr>
      </w:pPr>
      <w:r>
        <w:rPr>
          <w:rFonts w:hint="eastAsia" w:hAnsi="宋体" w:cs="宋体"/>
          <w:sz w:val="24"/>
        </w:rPr>
        <w:t>2.甲方的义务</w:t>
      </w:r>
    </w:p>
    <w:p>
      <w:pPr>
        <w:pStyle w:val="7"/>
        <w:snapToGrid w:val="0"/>
        <w:spacing w:line="360" w:lineRule="auto"/>
        <w:ind w:left="11" w:firstLine="720" w:firstLineChars="300"/>
        <w:rPr>
          <w:rFonts w:hAnsi="宋体" w:cs="宋体"/>
          <w:sz w:val="24"/>
        </w:rPr>
      </w:pPr>
      <w:r>
        <w:rPr>
          <w:rFonts w:hint="eastAsia" w:hAnsi="宋体" w:cs="宋体"/>
          <w:sz w:val="24"/>
        </w:rPr>
        <w:t>2.1甲方应将项目所需相关档案资料、信息数据等移交给乙方，并要求乙方签收甲方提供的材料清单。</w:t>
      </w:r>
    </w:p>
    <w:p>
      <w:pPr>
        <w:pStyle w:val="7"/>
        <w:snapToGrid w:val="0"/>
        <w:spacing w:line="360" w:lineRule="auto"/>
        <w:ind w:left="11" w:firstLine="720" w:firstLineChars="300"/>
        <w:rPr>
          <w:rFonts w:hAnsi="宋体" w:cs="宋体"/>
          <w:sz w:val="24"/>
        </w:rPr>
      </w:pPr>
      <w:r>
        <w:rPr>
          <w:rFonts w:hint="eastAsia" w:hAnsi="宋体" w:cs="宋体"/>
          <w:sz w:val="24"/>
        </w:rPr>
        <w:t>2.2甲方对乙方按照合同约定所履行的服务提供必要的支持与协助。</w:t>
      </w:r>
    </w:p>
    <w:p>
      <w:pPr>
        <w:pStyle w:val="7"/>
        <w:snapToGrid w:val="0"/>
        <w:spacing w:line="360" w:lineRule="auto"/>
        <w:ind w:left="11" w:firstLine="720" w:firstLineChars="300"/>
        <w:rPr>
          <w:rFonts w:hAnsi="宋体" w:cs="宋体"/>
          <w:sz w:val="24"/>
        </w:rPr>
      </w:pPr>
      <w:r>
        <w:rPr>
          <w:rFonts w:hint="eastAsia" w:hAnsi="宋体" w:cs="宋体"/>
          <w:sz w:val="24"/>
        </w:rPr>
        <w:t>2.3根据合同约定的相关条款，按时支付乙方服务费用。</w:t>
      </w:r>
    </w:p>
    <w:p>
      <w:pPr>
        <w:pStyle w:val="7"/>
        <w:snapToGrid w:val="0"/>
        <w:spacing w:line="360" w:lineRule="auto"/>
        <w:ind w:left="11" w:firstLine="720" w:firstLineChars="300"/>
        <w:rPr>
          <w:rFonts w:hAnsi="宋体" w:cs="宋体"/>
          <w:sz w:val="24"/>
        </w:rPr>
      </w:pPr>
      <w:r>
        <w:rPr>
          <w:rFonts w:hint="eastAsia" w:hAnsi="宋体" w:cs="宋体"/>
          <w:sz w:val="24"/>
        </w:rPr>
        <w:t>2.4甲方指定项目联系人：</w:t>
      </w:r>
    </w:p>
    <w:p>
      <w:pPr>
        <w:pStyle w:val="7"/>
        <w:snapToGrid w:val="0"/>
        <w:spacing w:line="360" w:lineRule="auto"/>
        <w:ind w:left="11" w:firstLine="720" w:firstLineChars="300"/>
        <w:rPr>
          <w:rFonts w:hAnsi="宋体" w:cs="宋体"/>
          <w:sz w:val="24"/>
        </w:rPr>
      </w:pPr>
      <w:r>
        <w:rPr>
          <w:rFonts w:hint="eastAsia" w:hAnsi="宋体" w:cs="宋体"/>
          <w:sz w:val="24"/>
        </w:rPr>
        <w:t>姓名：</w:t>
      </w:r>
      <w:r>
        <w:rPr>
          <w:rFonts w:hint="eastAsia" w:hAnsi="宋体" w:cs="宋体"/>
          <w:sz w:val="24"/>
          <w:u w:val="single"/>
        </w:rPr>
        <w:t xml:space="preserve">    </w:t>
      </w:r>
    </w:p>
    <w:p>
      <w:pPr>
        <w:pStyle w:val="7"/>
        <w:snapToGrid w:val="0"/>
        <w:spacing w:line="360" w:lineRule="auto"/>
        <w:ind w:left="11" w:firstLine="720" w:firstLineChars="300"/>
        <w:rPr>
          <w:rFonts w:hAnsi="宋体" w:cs="宋体"/>
          <w:sz w:val="24"/>
        </w:rPr>
      </w:pPr>
      <w:r>
        <w:rPr>
          <w:rFonts w:hint="eastAsia" w:hAnsi="宋体" w:cs="宋体"/>
          <w:sz w:val="24"/>
        </w:rPr>
        <w:t>联系方式：</w:t>
      </w:r>
      <w:r>
        <w:rPr>
          <w:rFonts w:hint="eastAsia" w:hAnsi="宋体" w:cs="宋体"/>
          <w:sz w:val="24"/>
          <w:u w:val="single"/>
        </w:rPr>
        <w:t xml:space="preserve">      </w:t>
      </w:r>
    </w:p>
    <w:p>
      <w:pPr>
        <w:spacing w:line="360" w:lineRule="auto"/>
        <w:ind w:left="11" w:firstLine="420"/>
        <w:outlineLvl w:val="1"/>
        <w:rPr>
          <w:rFonts w:ascii="宋体" w:hAnsi="宋体" w:cs="宋体"/>
          <w:b/>
          <w:bCs/>
          <w:sz w:val="24"/>
        </w:rPr>
      </w:pPr>
      <w:bookmarkStart w:id="36" w:name="_Toc29058"/>
      <w:r>
        <w:rPr>
          <w:rFonts w:hint="eastAsia" w:ascii="宋体" w:hAnsi="宋体" w:cs="宋体"/>
          <w:b/>
          <w:bCs/>
          <w:sz w:val="24"/>
        </w:rPr>
        <w:t>六、乙方的权利与义务</w:t>
      </w:r>
      <w:bookmarkEnd w:id="36"/>
    </w:p>
    <w:p>
      <w:pPr>
        <w:pStyle w:val="7"/>
        <w:snapToGrid w:val="0"/>
        <w:spacing w:line="360" w:lineRule="auto"/>
        <w:ind w:left="11" w:firstLine="720" w:firstLineChars="300"/>
        <w:outlineLvl w:val="2"/>
        <w:rPr>
          <w:rFonts w:hAnsi="宋体" w:cs="宋体"/>
          <w:sz w:val="24"/>
        </w:rPr>
      </w:pPr>
      <w:r>
        <w:rPr>
          <w:rFonts w:hint="eastAsia" w:hAnsi="宋体" w:cs="宋体"/>
          <w:sz w:val="24"/>
        </w:rPr>
        <w:t>1.乙方的权利</w:t>
      </w:r>
    </w:p>
    <w:p>
      <w:pPr>
        <w:pStyle w:val="7"/>
        <w:snapToGrid w:val="0"/>
        <w:spacing w:line="360" w:lineRule="auto"/>
        <w:ind w:left="210" w:leftChars="100" w:firstLine="480" w:firstLineChars="200"/>
        <w:rPr>
          <w:rFonts w:hAnsi="宋体" w:cs="宋体"/>
          <w:sz w:val="24"/>
        </w:rPr>
      </w:pPr>
      <w:r>
        <w:rPr>
          <w:rFonts w:hint="eastAsia" w:hAnsi="宋体" w:cs="宋体"/>
          <w:sz w:val="24"/>
        </w:rPr>
        <w:t>1.1根据项目工作的需要，可要求甲方提供或协助乙方收集相关资料。</w:t>
      </w:r>
    </w:p>
    <w:p>
      <w:pPr>
        <w:pStyle w:val="7"/>
        <w:snapToGrid w:val="0"/>
        <w:spacing w:line="360" w:lineRule="auto"/>
        <w:ind w:left="210" w:leftChars="100" w:firstLine="480" w:firstLineChars="200"/>
        <w:rPr>
          <w:rFonts w:hAnsi="宋体" w:cs="宋体"/>
          <w:sz w:val="24"/>
        </w:rPr>
      </w:pPr>
      <w:r>
        <w:rPr>
          <w:rFonts w:hint="eastAsia" w:hAnsi="宋体" w:cs="宋体"/>
          <w:sz w:val="24"/>
        </w:rPr>
        <w:t>1.2参与本项目服务相关的工作会议及技术会议。</w:t>
      </w:r>
    </w:p>
    <w:p>
      <w:pPr>
        <w:pStyle w:val="7"/>
        <w:snapToGrid w:val="0"/>
        <w:spacing w:line="360" w:lineRule="auto"/>
        <w:ind w:left="210" w:leftChars="100" w:firstLine="480" w:firstLineChars="200"/>
        <w:rPr>
          <w:rFonts w:hAnsi="宋体" w:cs="宋体"/>
          <w:sz w:val="24"/>
        </w:rPr>
      </w:pPr>
      <w:r>
        <w:rPr>
          <w:rFonts w:hint="eastAsia" w:hAnsi="宋体" w:cs="宋体"/>
          <w:sz w:val="24"/>
        </w:rPr>
        <w:t>1.3根据合同约定收取相应的服务费。</w:t>
      </w:r>
    </w:p>
    <w:p>
      <w:pPr>
        <w:pStyle w:val="7"/>
        <w:snapToGrid w:val="0"/>
        <w:spacing w:line="360" w:lineRule="auto"/>
        <w:ind w:left="210" w:leftChars="100" w:firstLine="480" w:firstLineChars="200"/>
        <w:outlineLvl w:val="2"/>
        <w:rPr>
          <w:rFonts w:hAnsi="宋体" w:cs="宋体"/>
          <w:sz w:val="24"/>
        </w:rPr>
      </w:pPr>
      <w:r>
        <w:rPr>
          <w:rFonts w:hint="eastAsia" w:hAnsi="宋体" w:cs="宋体"/>
          <w:sz w:val="24"/>
        </w:rPr>
        <w:t>2.乙方的义务</w:t>
      </w:r>
    </w:p>
    <w:p>
      <w:pPr>
        <w:pStyle w:val="7"/>
        <w:snapToGrid w:val="0"/>
        <w:spacing w:line="360" w:lineRule="auto"/>
        <w:ind w:left="210" w:leftChars="100" w:firstLine="480" w:firstLineChars="200"/>
        <w:rPr>
          <w:rFonts w:hAnsi="宋体" w:cs="宋体"/>
          <w:sz w:val="24"/>
        </w:rPr>
      </w:pPr>
      <w:r>
        <w:rPr>
          <w:rFonts w:hint="eastAsia" w:hAnsi="宋体" w:cs="宋体"/>
          <w:sz w:val="24"/>
        </w:rPr>
        <w:t>2.1乙方应按国家及深圳的有关法律法规、设计标准、技术规范以及本合同约定的工作内容、工作进度等要求提供项目服务，并对其提交的研究意见负责。对于与本项目工作内容相关的其他相关项目，乙方应进行充分了解并做好协调与衔接工作。</w:t>
      </w:r>
    </w:p>
    <w:p>
      <w:pPr>
        <w:pStyle w:val="7"/>
        <w:snapToGrid w:val="0"/>
        <w:spacing w:line="360" w:lineRule="auto"/>
        <w:ind w:left="210" w:leftChars="100" w:firstLine="480" w:firstLineChars="200"/>
        <w:rPr>
          <w:rFonts w:hAnsi="宋体" w:cs="宋体"/>
          <w:sz w:val="24"/>
        </w:rPr>
      </w:pPr>
      <w:r>
        <w:rPr>
          <w:rFonts w:hint="eastAsia" w:hAnsi="宋体" w:cs="宋体"/>
          <w:sz w:val="24"/>
        </w:rPr>
        <w:t>2.2对甲方提出的合理的额外服务，不应予以拒绝。</w:t>
      </w:r>
    </w:p>
    <w:p>
      <w:pPr>
        <w:pStyle w:val="7"/>
        <w:snapToGrid w:val="0"/>
        <w:spacing w:line="360" w:lineRule="auto"/>
        <w:ind w:left="210" w:leftChars="100" w:firstLine="480" w:firstLineChars="200"/>
        <w:rPr>
          <w:rFonts w:hAnsi="宋体" w:cs="宋体"/>
          <w:sz w:val="24"/>
        </w:rPr>
      </w:pPr>
      <w:r>
        <w:rPr>
          <w:rFonts w:hint="eastAsia" w:hAnsi="宋体" w:cs="宋体"/>
          <w:sz w:val="24"/>
        </w:rPr>
        <w:t>2.3如乙方提供的项目意见等成果文件不符合本合同要求，必须在甲方提出要求七个日历日内无条件修改，其费用由乙方自行承担。修改期间，甲方付款时间相应顺延。</w:t>
      </w:r>
    </w:p>
    <w:p>
      <w:pPr>
        <w:pStyle w:val="7"/>
        <w:snapToGrid w:val="0"/>
        <w:spacing w:line="360" w:lineRule="auto"/>
        <w:ind w:left="210" w:leftChars="100" w:firstLine="480" w:firstLineChars="200"/>
        <w:rPr>
          <w:rFonts w:hAnsi="宋体" w:cs="宋体"/>
          <w:sz w:val="24"/>
        </w:rPr>
      </w:pPr>
      <w:r>
        <w:rPr>
          <w:rFonts w:hint="eastAsia" w:hAnsi="宋体" w:cs="宋体"/>
          <w:sz w:val="24"/>
        </w:rPr>
        <w:t>2.4乙方不得将本合同项下权利义务</w:t>
      </w:r>
      <w:r>
        <w:rPr>
          <w:rFonts w:hint="eastAsia" w:hAnsi="宋体" w:cs="宋体"/>
          <w:sz w:val="24"/>
          <w:lang w:eastAsia="zh-Hans"/>
        </w:rPr>
        <w:t>部分或全部</w:t>
      </w:r>
      <w:r>
        <w:rPr>
          <w:rFonts w:hint="eastAsia" w:hAnsi="宋体" w:cs="宋体"/>
          <w:sz w:val="24"/>
        </w:rPr>
        <w:t>转让给任何第三方。</w:t>
      </w:r>
    </w:p>
    <w:p>
      <w:pPr>
        <w:pStyle w:val="7"/>
        <w:snapToGrid w:val="0"/>
        <w:spacing w:line="360" w:lineRule="auto"/>
        <w:ind w:left="210" w:leftChars="100" w:firstLine="480" w:firstLineChars="200"/>
        <w:rPr>
          <w:rFonts w:hAnsi="宋体" w:cs="宋体"/>
          <w:sz w:val="24"/>
        </w:rPr>
      </w:pPr>
      <w:r>
        <w:rPr>
          <w:rFonts w:hint="eastAsia" w:hAnsi="宋体" w:cs="宋体"/>
          <w:sz w:val="24"/>
        </w:rPr>
        <w:t>2.5乙方对其工作人员在合同履行期间的一切行为负责，期间发生的一切安全事故责任、其他人身损害以外及因此发生的人身损害赔偿和其他费用由乙方自行承担，概与甲方无关。若因此导致甲方支付赔偿及其他费用，乙方应全部偿还给甲方。</w:t>
      </w:r>
    </w:p>
    <w:p>
      <w:pPr>
        <w:spacing w:line="360" w:lineRule="auto"/>
        <w:ind w:left="11" w:firstLine="720" w:firstLineChars="300"/>
        <w:rPr>
          <w:rFonts w:ascii="宋体" w:hAnsi="宋体" w:cs="宋体"/>
          <w:kern w:val="0"/>
          <w:sz w:val="24"/>
        </w:rPr>
      </w:pPr>
      <w:r>
        <w:rPr>
          <w:rFonts w:hint="eastAsia" w:ascii="宋体" w:hAnsi="宋体" w:cs="宋体"/>
          <w:kern w:val="0"/>
          <w:sz w:val="24"/>
        </w:rPr>
        <w:t>2.6为保证项目成果的质量，乙方在合同履行期间，应按照要求成立专门的项目小组，并保障项目团队成员（含项目负责人）到位。项目负责人负责对项目实施全过程进行组织和指导，并承担项目的实质性工作。乙方应保证本合同的主要核心成员在项目实施期间全程参与项目实质性工作。如确需更换项目团队成员（含项目负责人），乙方应事先征得甲方的同意，且接替人员的职位、资历应与原定成员相当，否则，每擅自更换一个项目团队成员（含项目负责人），乙方应向甲方支付本合同总价款5%的违约金。</w:t>
      </w:r>
    </w:p>
    <w:p>
      <w:pPr>
        <w:spacing w:line="360" w:lineRule="auto"/>
        <w:ind w:left="11" w:firstLine="720" w:firstLineChars="300"/>
        <w:rPr>
          <w:rFonts w:ascii="宋体" w:hAnsi="宋体" w:cs="宋体"/>
          <w:kern w:val="0"/>
          <w:sz w:val="24"/>
        </w:rPr>
      </w:pPr>
      <w:r>
        <w:rPr>
          <w:rFonts w:hint="eastAsia" w:ascii="宋体" w:hAnsi="宋体" w:cs="宋体"/>
          <w:kern w:val="0"/>
          <w:sz w:val="24"/>
        </w:rPr>
        <w:t>2.7合同履行期间，乙方应按甲方的要求进行现场调研、阶段成果汇报和沟通讨论、审查修改的全部工作和会议。乙方必须按本合同约定的内容、标准和期限完成项目工作，并按照甲方要求将完成委托事项的相关资料交给甲方。如甲方需对工作进度进行调整，甲方、乙方应共同协商解决。</w:t>
      </w:r>
    </w:p>
    <w:p>
      <w:pPr>
        <w:spacing w:line="360" w:lineRule="auto"/>
        <w:ind w:left="11" w:firstLine="720" w:firstLineChars="300"/>
        <w:rPr>
          <w:rFonts w:ascii="宋体" w:hAnsi="宋体" w:cs="宋体"/>
          <w:kern w:val="0"/>
          <w:sz w:val="24"/>
        </w:rPr>
      </w:pPr>
      <w:r>
        <w:rPr>
          <w:rFonts w:hint="eastAsia" w:ascii="宋体" w:hAnsi="宋体" w:cs="宋体"/>
          <w:kern w:val="0"/>
          <w:sz w:val="24"/>
        </w:rPr>
        <w:t>2.8乙方有维护甲方声誉的义务，乙方不能以甲方名义从事与本项目无关的任何事务。</w:t>
      </w:r>
    </w:p>
    <w:p>
      <w:pPr>
        <w:spacing w:line="360" w:lineRule="auto"/>
        <w:ind w:left="11" w:firstLine="720" w:firstLineChars="300"/>
        <w:rPr>
          <w:rFonts w:ascii="宋体" w:hAnsi="宋体" w:cs="宋体"/>
          <w:kern w:val="0"/>
          <w:sz w:val="24"/>
        </w:rPr>
      </w:pPr>
      <w:r>
        <w:rPr>
          <w:rFonts w:hint="eastAsia" w:ascii="宋体" w:hAnsi="宋体" w:cs="宋体"/>
          <w:kern w:val="0"/>
          <w:sz w:val="24"/>
        </w:rPr>
        <w:t>2.9本合同期满或提前解除、终止后，乙方应将甲方的档案资料、信息数据等交还甲方，并应销毁或删除所有备份。</w:t>
      </w:r>
    </w:p>
    <w:p>
      <w:pPr>
        <w:spacing w:line="360" w:lineRule="auto"/>
        <w:ind w:left="11" w:firstLine="720" w:firstLineChars="300"/>
        <w:rPr>
          <w:rFonts w:ascii="宋体" w:hAnsi="宋体" w:cs="宋体"/>
          <w:kern w:val="0"/>
          <w:sz w:val="24"/>
        </w:rPr>
      </w:pPr>
      <w:r>
        <w:rPr>
          <w:rFonts w:hint="eastAsia" w:ascii="宋体" w:hAnsi="宋体" w:cs="宋体"/>
          <w:kern w:val="0"/>
          <w:sz w:val="24"/>
        </w:rPr>
        <w:t>2.10乙方在完成本项目过程中，不得损害其他任何第三方的知识产权等合法权益，否则由此造成的相关责任应当由乙方自行承担，与甲方无关。</w:t>
      </w:r>
    </w:p>
    <w:p>
      <w:pPr>
        <w:spacing w:line="360" w:lineRule="auto"/>
        <w:ind w:left="11" w:firstLine="720" w:firstLineChars="300"/>
        <w:rPr>
          <w:rFonts w:ascii="宋体" w:hAnsi="宋体" w:cs="宋体"/>
          <w:kern w:val="0"/>
          <w:sz w:val="24"/>
        </w:rPr>
      </w:pPr>
      <w:r>
        <w:rPr>
          <w:rFonts w:hint="eastAsia" w:ascii="宋体" w:hAnsi="宋体" w:cs="宋体"/>
          <w:kern w:val="0"/>
          <w:sz w:val="24"/>
        </w:rPr>
        <w:t>2.11乙方应采取必要措施配合甲方验收人员的工作</w:t>
      </w:r>
      <w:r>
        <w:rPr>
          <w:rFonts w:hint="eastAsia" w:ascii="宋体" w:hAnsi="宋体" w:cs="宋体"/>
          <w:kern w:val="0"/>
          <w:sz w:val="24"/>
          <w:lang w:eastAsia="zh-CN"/>
        </w:rPr>
        <w:t>，</w:t>
      </w:r>
      <w:r>
        <w:rPr>
          <w:rFonts w:hint="eastAsia" w:ascii="宋体" w:hAnsi="宋体" w:cs="宋体"/>
          <w:kern w:val="0"/>
          <w:sz w:val="24"/>
        </w:rPr>
        <w:t>对于验收过程中发现的问题，乙方应在发现问题之日起3天内进行改正，以符合甲方的需要。</w:t>
      </w:r>
    </w:p>
    <w:p>
      <w:pPr>
        <w:spacing w:line="360" w:lineRule="auto"/>
        <w:ind w:left="11" w:firstLine="720" w:firstLineChars="300"/>
        <w:rPr>
          <w:rFonts w:ascii="宋体" w:hAnsi="宋体" w:cs="宋体"/>
          <w:kern w:val="0"/>
          <w:sz w:val="24"/>
        </w:rPr>
      </w:pPr>
      <w:r>
        <w:rPr>
          <w:rFonts w:hint="eastAsia" w:ascii="宋体" w:hAnsi="宋体" w:cs="宋体"/>
          <w:kern w:val="0"/>
          <w:sz w:val="24"/>
        </w:rPr>
        <w:t>2.12乙方指定项目联系人：</w:t>
      </w:r>
    </w:p>
    <w:p>
      <w:pPr>
        <w:spacing w:line="360" w:lineRule="auto"/>
        <w:ind w:left="11" w:firstLine="720" w:firstLineChars="300"/>
        <w:rPr>
          <w:rFonts w:ascii="宋体" w:hAnsi="宋体" w:cs="宋体"/>
          <w:kern w:val="0"/>
          <w:sz w:val="24"/>
        </w:rPr>
      </w:pPr>
      <w:r>
        <w:rPr>
          <w:rFonts w:hint="eastAsia" w:ascii="宋体" w:hAnsi="宋体" w:cs="宋体"/>
          <w:kern w:val="0"/>
          <w:sz w:val="24"/>
        </w:rPr>
        <w:t xml:space="preserve">姓名： </w:t>
      </w:r>
    </w:p>
    <w:p>
      <w:pPr>
        <w:spacing w:line="360" w:lineRule="auto"/>
        <w:ind w:left="11" w:firstLine="720" w:firstLineChars="300"/>
        <w:rPr>
          <w:rFonts w:ascii="宋体" w:hAnsi="宋体" w:cs="宋体"/>
          <w:kern w:val="0"/>
          <w:sz w:val="24"/>
        </w:rPr>
      </w:pPr>
      <w:r>
        <w:rPr>
          <w:rFonts w:hint="eastAsia" w:ascii="宋体" w:hAnsi="宋体" w:cs="宋体"/>
          <w:kern w:val="0"/>
          <w:sz w:val="24"/>
        </w:rPr>
        <w:t>联系方式：</w:t>
      </w:r>
    </w:p>
    <w:p>
      <w:pPr>
        <w:spacing w:line="360" w:lineRule="auto"/>
        <w:ind w:left="11" w:firstLine="420"/>
        <w:outlineLvl w:val="1"/>
        <w:rPr>
          <w:rFonts w:ascii="宋体" w:hAnsi="宋体" w:cs="宋体"/>
          <w:b/>
          <w:bCs/>
          <w:sz w:val="24"/>
        </w:rPr>
      </w:pPr>
      <w:bookmarkStart w:id="37" w:name="_Toc24089"/>
      <w:r>
        <w:rPr>
          <w:rFonts w:hint="eastAsia" w:ascii="宋体" w:hAnsi="宋体" w:cs="宋体"/>
          <w:b/>
          <w:bCs/>
          <w:sz w:val="24"/>
        </w:rPr>
        <w:t>七、合同履行时间、后续服务及履行地点</w:t>
      </w:r>
      <w:bookmarkEnd w:id="37"/>
    </w:p>
    <w:p>
      <w:pPr>
        <w:snapToGrid w:val="0"/>
        <w:spacing w:line="360" w:lineRule="auto"/>
        <w:ind w:left="11" w:firstLine="480" w:firstLineChars="200"/>
        <w:rPr>
          <w:rFonts w:hint="eastAsia" w:ascii="宋体" w:hAnsi="宋体" w:cs="宋体"/>
          <w:sz w:val="24"/>
        </w:rPr>
      </w:pPr>
      <w:r>
        <w:rPr>
          <w:rFonts w:hint="eastAsia" w:ascii="宋体" w:hAnsi="宋体" w:cs="宋体"/>
          <w:sz w:val="24"/>
        </w:rPr>
        <w:t>1.履行时间：</w:t>
      </w:r>
      <w:r>
        <w:rPr>
          <w:rFonts w:ascii="宋体" w:hAnsi="宋体" w:cs="宋体"/>
          <w:sz w:val="24"/>
        </w:rPr>
        <w:t>合同签订之日起，</w:t>
      </w:r>
      <w:r>
        <w:rPr>
          <w:rFonts w:ascii="宋体" w:hAnsi="宋体" w:cs="宋体"/>
          <w:sz w:val="24"/>
          <w:u w:val="single"/>
        </w:rPr>
        <w:t>6个月内</w:t>
      </w:r>
      <w:r>
        <w:rPr>
          <w:rFonts w:ascii="宋体" w:hAnsi="宋体" w:cs="宋体"/>
          <w:sz w:val="24"/>
        </w:rPr>
        <w:t>完成本项目服务</w:t>
      </w:r>
      <w:r>
        <w:rPr>
          <w:rFonts w:hint="eastAsia" w:ascii="宋体" w:hAnsi="宋体" w:cs="宋体"/>
          <w:sz w:val="24"/>
        </w:rPr>
        <w:t>。</w:t>
      </w:r>
    </w:p>
    <w:p>
      <w:pPr>
        <w:snapToGrid w:val="0"/>
        <w:spacing w:line="360" w:lineRule="auto"/>
        <w:ind w:left="11" w:firstLine="480" w:firstLineChars="200"/>
        <w:rPr>
          <w:rFonts w:ascii="宋体" w:hAnsi="宋体" w:cs="宋体"/>
          <w:sz w:val="24"/>
        </w:rPr>
      </w:pPr>
      <w:r>
        <w:rPr>
          <w:rFonts w:hint="eastAsia" w:ascii="宋体" w:hAnsi="宋体" w:cs="宋体"/>
          <w:sz w:val="24"/>
        </w:rPr>
        <w:t>2.后续服务：</w:t>
      </w:r>
      <w:r>
        <w:rPr>
          <w:rFonts w:ascii="宋体" w:hAnsi="宋体" w:cs="宋体"/>
          <w:sz w:val="24"/>
        </w:rPr>
        <w:t>通过验收之日起</w:t>
      </w:r>
      <w:r>
        <w:rPr>
          <w:rFonts w:ascii="宋体" w:hAnsi="宋体" w:cs="宋体"/>
          <w:sz w:val="24"/>
          <w:u w:val="single"/>
        </w:rPr>
        <w:t>2年</w:t>
      </w:r>
      <w:r>
        <w:rPr>
          <w:rFonts w:ascii="宋体" w:hAnsi="宋体" w:cs="宋体"/>
          <w:sz w:val="24"/>
        </w:rPr>
        <w:t>为本合同后续服务期，提供专业技术支持与咨询服务，协助甲方完成各种后续审计、评估等工作。</w:t>
      </w:r>
    </w:p>
    <w:p>
      <w:pPr>
        <w:snapToGrid w:val="0"/>
        <w:spacing w:line="360" w:lineRule="auto"/>
        <w:ind w:left="11" w:firstLine="480" w:firstLineChars="200"/>
        <w:rPr>
          <w:rFonts w:ascii="宋体" w:hAnsi="宋体" w:cs="宋体"/>
          <w:sz w:val="24"/>
        </w:rPr>
      </w:pPr>
      <w:r>
        <w:rPr>
          <w:rFonts w:hint="eastAsia" w:ascii="宋体" w:hAnsi="宋体" w:cs="宋体"/>
          <w:sz w:val="24"/>
        </w:rPr>
        <w:t>3.履行地点：深圳市前海深港现代服务业合作区</w:t>
      </w:r>
    </w:p>
    <w:p>
      <w:pPr>
        <w:snapToGrid w:val="0"/>
        <w:spacing w:line="360" w:lineRule="auto"/>
        <w:ind w:left="11" w:firstLine="420"/>
        <w:outlineLvl w:val="1"/>
        <w:rPr>
          <w:rFonts w:hint="eastAsia" w:ascii="宋体" w:hAnsi="宋体" w:cs="宋体"/>
          <w:b/>
          <w:bCs/>
          <w:sz w:val="24"/>
        </w:rPr>
      </w:pPr>
      <w:bookmarkStart w:id="38" w:name="_Toc22413"/>
      <w:r>
        <w:rPr>
          <w:rFonts w:hint="eastAsia" w:ascii="宋体" w:hAnsi="宋体" w:cs="宋体"/>
          <w:b/>
          <w:bCs/>
          <w:sz w:val="24"/>
        </w:rPr>
        <w:t>八、</w:t>
      </w:r>
      <w:bookmarkEnd w:id="38"/>
      <w:r>
        <w:rPr>
          <w:rFonts w:hint="eastAsia" w:ascii="宋体" w:hAnsi="宋体" w:cs="宋体"/>
          <w:b/>
          <w:bCs/>
          <w:sz w:val="24"/>
        </w:rPr>
        <w:t>人员要求</w:t>
      </w:r>
    </w:p>
    <w:p>
      <w:pPr>
        <w:snapToGrid w:val="0"/>
        <w:spacing w:line="360" w:lineRule="auto"/>
        <w:ind w:left="11" w:firstLine="480" w:firstLineChars="200"/>
        <w:rPr>
          <w:rFonts w:hint="eastAsia" w:ascii="宋体" w:hAnsi="宋体" w:cs="宋体"/>
          <w:sz w:val="24"/>
        </w:rPr>
      </w:pPr>
      <w:r>
        <w:rPr>
          <w:rFonts w:hint="eastAsia" w:ascii="宋体" w:hAnsi="宋体" w:cs="宋体"/>
          <w:sz w:val="24"/>
        </w:rPr>
        <w:t>以下为本项目核心团队。</w:t>
      </w:r>
    </w:p>
    <w:tbl>
      <w:tblPr>
        <w:tblStyle w:val="12"/>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序号</w:t>
            </w:r>
          </w:p>
        </w:tc>
        <w:tc>
          <w:tcPr>
            <w:tcW w:w="116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姓名</w:t>
            </w: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性别</w:t>
            </w: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年龄</w:t>
            </w: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学历</w:t>
            </w:r>
          </w:p>
        </w:tc>
        <w:tc>
          <w:tcPr>
            <w:tcW w:w="139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职称、职务</w:t>
            </w:r>
          </w:p>
        </w:tc>
        <w:tc>
          <w:tcPr>
            <w:tcW w:w="290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拟任</w:t>
            </w:r>
            <w:r>
              <w:rPr>
                <w:rFonts w:ascii="宋体" w:hAnsi="宋体" w:cs="宋体"/>
                <w:sz w:val="24"/>
              </w:rPr>
              <w:t>团队</w:t>
            </w:r>
            <w:r>
              <w:rPr>
                <w:rFonts w:hint="eastAsia" w:ascii="宋体" w:hAnsi="宋体" w:cs="宋体"/>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1</w:t>
            </w:r>
          </w:p>
        </w:tc>
        <w:tc>
          <w:tcPr>
            <w:tcW w:w="116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139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290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2</w:t>
            </w:r>
          </w:p>
        </w:tc>
        <w:tc>
          <w:tcPr>
            <w:tcW w:w="116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139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290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rPr>
            </w:pPr>
          </w:p>
        </w:tc>
      </w:tr>
    </w:tbl>
    <w:p>
      <w:pPr>
        <w:snapToGrid w:val="0"/>
        <w:spacing w:line="360" w:lineRule="auto"/>
        <w:ind w:left="11" w:firstLine="480" w:firstLineChars="200"/>
        <w:rPr>
          <w:rFonts w:hint="eastAsia" w:ascii="宋体" w:hAnsi="宋体" w:eastAsia="宋体" w:cs="宋体"/>
          <w:sz w:val="24"/>
        </w:rPr>
      </w:pPr>
      <w:r>
        <w:rPr>
          <w:rFonts w:hint="eastAsia" w:ascii="宋体" w:hAnsi="宋体" w:eastAsia="宋体" w:cs="宋体"/>
          <w:sz w:val="24"/>
        </w:rPr>
        <w:t>1.参加本项目编制的人员必须具有国家和有关部门规定的相应资质，</w:t>
      </w:r>
      <w:r>
        <w:rPr>
          <w:rFonts w:hint="eastAsia" w:ascii="宋体" w:hAnsi="宋体" w:eastAsia="宋体" w:cs="宋体"/>
          <w:i w:val="0"/>
          <w:iCs w:val="0"/>
          <w:caps w:val="0"/>
          <w:spacing w:val="0"/>
          <w:kern w:val="2"/>
          <w:sz w:val="24"/>
          <w:szCs w:val="24"/>
          <w:shd w:val="clear" w:color="auto" w:fill="auto"/>
          <w:lang w:val="en-US" w:eastAsia="zh-CN" w:bidi="ar"/>
        </w:rPr>
        <w:t>研究人员</w:t>
      </w:r>
      <w:r>
        <w:rPr>
          <w:rFonts w:hint="eastAsia" w:ascii="宋体" w:hAnsi="宋体" w:eastAsia="宋体" w:cs="宋体"/>
          <w:i w:val="0"/>
          <w:iCs w:val="0"/>
          <w:caps w:val="0"/>
          <w:spacing w:val="0"/>
          <w:kern w:val="2"/>
          <w:sz w:val="24"/>
          <w:szCs w:val="24"/>
          <w:shd w:val="clear" w:color="auto" w:fill="auto"/>
          <w:lang w:eastAsia="zh-CN" w:bidi="ar"/>
        </w:rPr>
        <w:t>应</w:t>
      </w:r>
      <w:r>
        <w:rPr>
          <w:rFonts w:hint="eastAsia" w:ascii="宋体" w:hAnsi="宋体" w:eastAsia="宋体" w:cs="宋体"/>
          <w:i w:val="0"/>
          <w:iCs w:val="0"/>
          <w:caps w:val="0"/>
          <w:spacing w:val="0"/>
          <w:kern w:val="2"/>
          <w:sz w:val="24"/>
          <w:szCs w:val="24"/>
          <w:shd w:val="clear" w:color="auto" w:fill="auto"/>
          <w:lang w:val="en-US" w:eastAsia="zh-CN" w:bidi="ar"/>
        </w:rPr>
        <w:t>包含高级</w:t>
      </w:r>
      <w:r>
        <w:rPr>
          <w:rFonts w:hint="eastAsia" w:ascii="宋体" w:hAnsi="宋体" w:eastAsia="宋体" w:cs="宋体"/>
          <w:i w:val="0"/>
          <w:iCs w:val="0"/>
          <w:caps w:val="0"/>
          <w:spacing w:val="0"/>
          <w:kern w:val="2"/>
          <w:sz w:val="24"/>
          <w:szCs w:val="24"/>
          <w:shd w:val="clear" w:color="auto" w:fill="auto"/>
          <w:lang w:eastAsia="zh-CN" w:bidi="ar"/>
        </w:rPr>
        <w:t>职称</w:t>
      </w:r>
      <w:r>
        <w:rPr>
          <w:rFonts w:hint="eastAsia" w:ascii="宋体" w:hAnsi="宋体" w:eastAsia="宋体" w:cs="宋体"/>
          <w:i w:val="0"/>
          <w:iCs w:val="0"/>
          <w:caps w:val="0"/>
          <w:spacing w:val="0"/>
          <w:kern w:val="2"/>
          <w:sz w:val="24"/>
          <w:szCs w:val="24"/>
          <w:shd w:val="clear" w:color="auto" w:fill="auto"/>
          <w:lang w:val="en-US" w:eastAsia="zh-CN" w:bidi="ar"/>
        </w:rPr>
        <w:t>2人、中级1人</w:t>
      </w:r>
      <w:r>
        <w:rPr>
          <w:rFonts w:hint="eastAsia" w:ascii="宋体" w:hAnsi="宋体" w:eastAsia="宋体" w:cs="宋体"/>
          <w:sz w:val="24"/>
        </w:rPr>
        <w:t>。</w:t>
      </w:r>
    </w:p>
    <w:p>
      <w:pPr>
        <w:snapToGrid w:val="0"/>
        <w:spacing w:line="360" w:lineRule="auto"/>
        <w:ind w:left="11" w:firstLine="480" w:firstLineChars="200"/>
        <w:rPr>
          <w:rFonts w:hint="eastAsia" w:ascii="宋体" w:hAnsi="宋体" w:cs="宋体"/>
          <w:sz w:val="24"/>
        </w:rPr>
      </w:pPr>
      <w:r>
        <w:rPr>
          <w:rFonts w:hint="eastAsia" w:ascii="宋体" w:hAnsi="宋体" w:cs="宋体"/>
          <w:sz w:val="24"/>
        </w:rPr>
        <w:t>2.参加本项目编制的人员配置必须与合同中的项目成员组成一致，若需调整需经甲方同意后，方可变更。</w:t>
      </w:r>
    </w:p>
    <w:p>
      <w:pPr>
        <w:snapToGrid w:val="0"/>
        <w:spacing w:line="360" w:lineRule="auto"/>
        <w:ind w:left="11" w:firstLine="480" w:firstLineChars="200"/>
        <w:rPr>
          <w:rFonts w:hint="eastAsia" w:ascii="宋体" w:hAnsi="宋体" w:cs="宋体"/>
          <w:sz w:val="24"/>
        </w:rPr>
      </w:pPr>
      <w:r>
        <w:rPr>
          <w:rFonts w:hint="eastAsia" w:ascii="宋体" w:hAnsi="宋体" w:cs="宋体"/>
          <w:sz w:val="24"/>
        </w:rPr>
        <w:t>3.必须以乙方直属人员（直属人员指劳动合同、社会保险等劳动关系在乙方的人员）参与本项目服务，不得使用挂靠队伍。</w:t>
      </w:r>
    </w:p>
    <w:p>
      <w:pPr>
        <w:snapToGrid w:val="0"/>
        <w:spacing w:line="360" w:lineRule="auto"/>
        <w:ind w:left="11" w:firstLine="420"/>
        <w:outlineLvl w:val="1"/>
        <w:rPr>
          <w:rFonts w:ascii="宋体" w:hAnsi="宋体" w:cs="宋体"/>
          <w:sz w:val="24"/>
        </w:rPr>
      </w:pPr>
      <w:r>
        <w:rPr>
          <w:rFonts w:hint="eastAsia" w:ascii="宋体" w:hAnsi="宋体" w:cs="宋体"/>
          <w:b/>
          <w:bCs/>
          <w:sz w:val="24"/>
        </w:rPr>
        <w:t>九、成果内容及验收方式</w:t>
      </w:r>
    </w:p>
    <w:p>
      <w:pPr>
        <w:snapToGrid w:val="0"/>
        <w:spacing w:line="360" w:lineRule="auto"/>
        <w:ind w:left="11" w:firstLine="480" w:firstLineChars="200"/>
        <w:outlineLvl w:val="2"/>
        <w:rPr>
          <w:rFonts w:hint="eastAsia" w:ascii="宋体" w:hAnsi="宋体" w:cs="宋体"/>
          <w:sz w:val="24"/>
        </w:rPr>
      </w:pPr>
      <w:bookmarkStart w:id="39" w:name="_Toc11509"/>
      <w:r>
        <w:rPr>
          <w:rFonts w:ascii="宋体" w:hAnsi="宋体" w:cs="宋体"/>
          <w:sz w:val="24"/>
        </w:rPr>
        <w:t>（一）</w:t>
      </w:r>
      <w:r>
        <w:rPr>
          <w:rFonts w:hint="eastAsia" w:ascii="宋体" w:hAnsi="宋体" w:cs="宋体"/>
          <w:sz w:val="24"/>
        </w:rPr>
        <w:t>成果内容</w:t>
      </w:r>
    </w:p>
    <w:p>
      <w:pPr>
        <w:pStyle w:val="5"/>
        <w:snapToGrid w:val="0"/>
        <w:spacing w:after="0" w:line="560" w:lineRule="exact"/>
        <w:ind w:firstLine="470" w:firstLineChars="196"/>
        <w:rPr>
          <w:rFonts w:ascii="宋体" w:hAnsi="宋体" w:cs="宋体"/>
          <w:kern w:val="0"/>
        </w:rPr>
      </w:pPr>
      <w:r>
        <w:rPr>
          <w:rFonts w:hint="eastAsia" w:ascii="宋体" w:hAnsi="宋体" w:cs="宋体"/>
          <w:kern w:val="0"/>
        </w:rPr>
        <w:t>围绕深港间跨境低空物流面临的问题</w:t>
      </w:r>
      <w:r>
        <w:rPr>
          <w:rFonts w:ascii="宋体" w:hAnsi="宋体" w:cs="宋体"/>
          <w:kern w:val="0"/>
        </w:rPr>
        <w:t>，</w:t>
      </w:r>
      <w:r>
        <w:rPr>
          <w:rFonts w:hint="eastAsia" w:ascii="宋体" w:hAnsi="宋体" w:cs="宋体"/>
          <w:kern w:val="0"/>
        </w:rPr>
        <w:t>开展海关及相关口岸管理部门的监管风险评估，研究</w:t>
      </w:r>
      <w:r>
        <w:rPr>
          <w:rFonts w:ascii="宋体" w:hAnsi="宋体" w:cs="宋体"/>
          <w:kern w:val="0"/>
        </w:rPr>
        <w:t>形成</w:t>
      </w:r>
      <w:r>
        <w:rPr>
          <w:rFonts w:hint="eastAsia" w:ascii="宋体" w:hAnsi="宋体" w:cs="宋体"/>
          <w:kern w:val="0"/>
        </w:rPr>
        <w:t>促进</w:t>
      </w:r>
      <w:r>
        <w:rPr>
          <w:rFonts w:ascii="宋体" w:hAnsi="宋体" w:cs="宋体"/>
          <w:kern w:val="0"/>
        </w:rPr>
        <w:t>前海率先</w:t>
      </w:r>
      <w:r>
        <w:rPr>
          <w:rFonts w:hint="eastAsia" w:ascii="宋体" w:hAnsi="宋体" w:cs="宋体"/>
          <w:kern w:val="0"/>
        </w:rPr>
        <w:t>发展两地跨境低空</w:t>
      </w:r>
      <w:r>
        <w:rPr>
          <w:rFonts w:ascii="宋体" w:hAnsi="宋体" w:cs="宋体"/>
          <w:kern w:val="0"/>
        </w:rPr>
        <w:t>物流</w:t>
      </w:r>
      <w:r>
        <w:rPr>
          <w:rFonts w:hint="eastAsia" w:ascii="宋体" w:hAnsi="宋体" w:cs="宋体"/>
          <w:kern w:val="0"/>
        </w:rPr>
        <w:t>的方案</w:t>
      </w:r>
      <w:r>
        <w:rPr>
          <w:rFonts w:ascii="宋体" w:hAnsi="宋体" w:cs="宋体"/>
          <w:kern w:val="0"/>
        </w:rPr>
        <w:t>报告。</w:t>
      </w:r>
    </w:p>
    <w:p>
      <w:pPr>
        <w:pStyle w:val="5"/>
        <w:spacing w:line="560" w:lineRule="exact"/>
        <w:ind w:firstLine="470" w:firstLineChars="196"/>
        <w:outlineLvl w:val="2"/>
        <w:rPr>
          <w:rFonts w:hint="eastAsia" w:ascii="宋体" w:hAnsi="宋体" w:cs="宋体"/>
        </w:rPr>
      </w:pPr>
      <w:r>
        <w:rPr>
          <w:rFonts w:ascii="宋体" w:hAnsi="宋体" w:cs="宋体"/>
        </w:rPr>
        <w:t>（二）</w:t>
      </w:r>
      <w:r>
        <w:rPr>
          <w:rFonts w:hint="eastAsia" w:ascii="宋体" w:hAnsi="宋体" w:cs="宋体"/>
        </w:rPr>
        <w:t>验收方式</w:t>
      </w:r>
    </w:p>
    <w:p>
      <w:pPr>
        <w:spacing w:line="360" w:lineRule="auto"/>
        <w:ind w:left="11" w:firstLine="420"/>
        <w:outlineLvl w:val="1"/>
        <w:rPr>
          <w:rFonts w:ascii="宋体" w:hAnsi="宋体" w:cs="宋体"/>
          <w:bCs/>
          <w:sz w:val="24"/>
        </w:rPr>
      </w:pPr>
      <w:r>
        <w:rPr>
          <w:rFonts w:ascii="宋体" w:hAnsi="宋体" w:cs="宋体"/>
          <w:bCs/>
          <w:sz w:val="24"/>
        </w:rPr>
        <w:t>项目成果通过甲方组织的专家评审。</w:t>
      </w:r>
    </w:p>
    <w:p>
      <w:pPr>
        <w:spacing w:line="360" w:lineRule="auto"/>
        <w:ind w:left="11" w:firstLine="420"/>
        <w:outlineLvl w:val="2"/>
        <w:rPr>
          <w:rFonts w:hint="default" w:ascii="宋体" w:hAnsi="宋体" w:eastAsia="宋体" w:cs="宋体"/>
          <w:bCs/>
          <w:sz w:val="24"/>
        </w:rPr>
      </w:pPr>
      <w:r>
        <w:rPr>
          <w:rFonts w:ascii="宋体" w:hAnsi="宋体" w:eastAsia="宋体" w:cs="宋体"/>
          <w:bCs/>
          <w:sz w:val="24"/>
        </w:rPr>
        <w:t>（</w:t>
      </w:r>
      <w:r>
        <w:rPr>
          <w:rFonts w:hint="default" w:ascii="宋体" w:hAnsi="宋体" w:eastAsia="宋体" w:cs="宋体"/>
          <w:bCs/>
          <w:sz w:val="24"/>
          <w:lang w:val="en-US" w:eastAsia="zh-CN"/>
        </w:rPr>
        <w:t>三</w:t>
      </w:r>
      <w:r>
        <w:rPr>
          <w:rFonts w:ascii="宋体" w:hAnsi="宋体" w:eastAsia="宋体" w:cs="宋体"/>
          <w:bCs/>
          <w:sz w:val="24"/>
        </w:rPr>
        <w:t>）</w:t>
      </w:r>
      <w:r>
        <w:rPr>
          <w:rFonts w:hint="default" w:ascii="宋体" w:hAnsi="宋体" w:eastAsia="宋体" w:cs="宋体"/>
          <w:bCs/>
          <w:sz w:val="24"/>
        </w:rPr>
        <w:t>进度要求</w:t>
      </w:r>
    </w:p>
    <w:p>
      <w:pPr>
        <w:spacing w:line="360" w:lineRule="auto"/>
        <w:ind w:left="11" w:firstLine="420"/>
        <w:outlineLvl w:val="1"/>
      </w:pPr>
      <w:r>
        <w:rPr>
          <w:rFonts w:hint="default" w:ascii="宋体" w:hAnsi="宋体" w:eastAsia="宋体" w:cs="宋体"/>
          <w:bCs/>
          <w:sz w:val="24"/>
        </w:rPr>
        <w:t>每月提报进度，争取在2025年11月底前完成。</w:t>
      </w:r>
    </w:p>
    <w:p>
      <w:pPr>
        <w:spacing w:line="360" w:lineRule="auto"/>
        <w:ind w:left="11" w:firstLine="420"/>
        <w:outlineLvl w:val="1"/>
        <w:rPr>
          <w:rFonts w:ascii="宋体" w:hAnsi="宋体" w:cs="宋体"/>
          <w:b/>
          <w:bCs/>
          <w:sz w:val="24"/>
        </w:rPr>
      </w:pPr>
      <w:r>
        <w:rPr>
          <w:rFonts w:hint="eastAsia" w:ascii="宋体" w:hAnsi="宋体" w:cs="宋体"/>
          <w:b/>
          <w:bCs/>
          <w:sz w:val="24"/>
        </w:rPr>
        <w:t>十、费用支付</w:t>
      </w:r>
      <w:bookmarkEnd w:id="39"/>
    </w:p>
    <w:p>
      <w:pPr>
        <w:widowControl/>
        <w:spacing w:line="360" w:lineRule="auto"/>
        <w:ind w:firstLine="480" w:firstLineChars="200"/>
        <w:outlineLvl w:val="2"/>
        <w:rPr>
          <w:rFonts w:hint="eastAsia" w:ascii="宋体" w:hAnsi="宋体" w:cs="宋体"/>
          <w:sz w:val="24"/>
        </w:rPr>
      </w:pPr>
      <w:r>
        <w:rPr>
          <w:rFonts w:hint="eastAsia" w:ascii="宋体" w:hAnsi="宋体" w:cs="宋体"/>
          <w:sz w:val="24"/>
        </w:rPr>
        <w:t>1.合同金额由甲方分2期支付至乙方指定银行账户：</w:t>
      </w:r>
    </w:p>
    <w:p>
      <w:pPr>
        <w:widowControl/>
        <w:spacing w:line="360" w:lineRule="auto"/>
        <w:ind w:firstLine="480" w:firstLineChars="200"/>
        <w:rPr>
          <w:rFonts w:hint="eastAsia" w:ascii="宋体" w:hAnsi="宋体" w:cs="宋体"/>
          <w:sz w:val="24"/>
        </w:rPr>
      </w:pPr>
      <w:r>
        <w:rPr>
          <w:rFonts w:hint="eastAsia" w:ascii="宋体" w:hAnsi="宋体" w:cs="宋体"/>
          <w:sz w:val="24"/>
        </w:rPr>
        <w:t>1.1.第一期：合同签订后，根据乙方提出的付款申请，甲方在15个工作日内支付合同总额的50%；即人民币  整（¥  元）</w:t>
      </w:r>
    </w:p>
    <w:p>
      <w:pPr>
        <w:pStyle w:val="10"/>
        <w:spacing w:before="0" w:beforeAutospacing="0" w:after="0" w:afterAutospacing="0" w:line="360" w:lineRule="auto"/>
        <w:ind w:left="11" w:firstLine="480" w:firstLineChars="200"/>
        <w:rPr>
          <w:rFonts w:hint="eastAsia"/>
          <w:kern w:val="2"/>
        </w:rPr>
      </w:pPr>
      <w:r>
        <w:rPr>
          <w:rFonts w:hint="eastAsia"/>
        </w:rPr>
        <w:t>1.2.第二期：在乙方完成并提交全部最终成果，通过甲方验收工作且验收合格，根据乙方提出的付款申请，甲方在15个工作日内支付合同总额的50%。即人民币  整（¥  元）</w:t>
      </w:r>
    </w:p>
    <w:p>
      <w:pPr>
        <w:pStyle w:val="10"/>
        <w:spacing w:before="0" w:beforeAutospacing="0" w:after="0" w:afterAutospacing="0" w:line="360" w:lineRule="auto"/>
        <w:ind w:left="11" w:firstLine="480" w:firstLineChars="200"/>
        <w:rPr>
          <w:kern w:val="2"/>
        </w:rPr>
      </w:pPr>
      <w:r>
        <w:rPr>
          <w:rFonts w:hint="eastAsia"/>
          <w:kern w:val="2"/>
        </w:rPr>
        <w:t>1.3.上述每期款项均在满足付款条件，且甲方收到乙方开具的载明相应金额的合格发票后15个工作日内付至乙方指定银行账户。如未及时收到发票，则甲方相应付款时间顺延。因甲方付款审批影响支付进度，请乙方予以谅解，并不得就此向甲方索赔。</w:t>
      </w:r>
    </w:p>
    <w:p>
      <w:pPr>
        <w:spacing w:line="360" w:lineRule="auto"/>
        <w:ind w:left="11" w:firstLine="480" w:firstLineChars="200"/>
        <w:outlineLvl w:val="2"/>
        <w:rPr>
          <w:rFonts w:ascii="宋体" w:hAnsi="宋体" w:cs="宋体"/>
          <w:sz w:val="24"/>
          <w:lang w:val="zh-CN"/>
        </w:rPr>
      </w:pPr>
      <w:r>
        <w:rPr>
          <w:rFonts w:hint="eastAsia" w:ascii="宋体" w:hAnsi="宋体" w:cs="宋体"/>
          <w:sz w:val="24"/>
        </w:rPr>
        <w:t>2.</w:t>
      </w:r>
      <w:r>
        <w:rPr>
          <w:rFonts w:hint="eastAsia" w:ascii="宋体" w:hAnsi="宋体" w:cs="宋体"/>
          <w:sz w:val="24"/>
          <w:lang w:val="zh-CN"/>
        </w:rPr>
        <w:t>本合同执行中相关的一切税费均由乙方负担。</w:t>
      </w:r>
    </w:p>
    <w:p>
      <w:pPr>
        <w:spacing w:line="360" w:lineRule="auto"/>
        <w:ind w:left="11" w:firstLine="480" w:firstLineChars="200"/>
        <w:outlineLvl w:val="2"/>
        <w:rPr>
          <w:rFonts w:ascii="宋体" w:hAnsi="宋体" w:cs="宋体"/>
          <w:sz w:val="24"/>
        </w:rPr>
      </w:pPr>
      <w:r>
        <w:rPr>
          <w:rFonts w:hint="eastAsia" w:ascii="宋体" w:hAnsi="宋体" w:cs="宋体"/>
          <w:sz w:val="24"/>
        </w:rPr>
        <w:t>3.合同价款由甲方分期付至乙方指定银行账户</w:t>
      </w:r>
    </w:p>
    <w:p>
      <w:pPr>
        <w:spacing w:line="360" w:lineRule="auto"/>
        <w:ind w:left="11" w:firstLine="480" w:firstLineChars="200"/>
        <w:rPr>
          <w:rFonts w:ascii="宋体" w:hAnsi="宋体" w:cs="宋体"/>
          <w:sz w:val="24"/>
          <w:lang w:val="zh-CN"/>
        </w:rPr>
      </w:pPr>
      <w:r>
        <w:rPr>
          <w:rFonts w:hint="eastAsia" w:ascii="宋体" w:hAnsi="宋体" w:cs="宋体"/>
          <w:sz w:val="24"/>
        </w:rPr>
        <w:t>乙方银行账户信息：</w:t>
      </w:r>
    </w:p>
    <w:p>
      <w:pPr>
        <w:spacing w:line="360" w:lineRule="auto"/>
        <w:ind w:left="11" w:firstLine="480" w:firstLineChars="200"/>
        <w:rPr>
          <w:rFonts w:ascii="宋体" w:hAnsi="宋体" w:cs="宋体"/>
          <w:sz w:val="24"/>
        </w:rPr>
      </w:pPr>
      <w:r>
        <w:rPr>
          <w:rFonts w:hint="eastAsia" w:ascii="宋体" w:hAnsi="宋体" w:cs="宋体"/>
          <w:sz w:val="24"/>
        </w:rPr>
        <w:t xml:space="preserve">开户银行：       </w:t>
      </w:r>
    </w:p>
    <w:p>
      <w:pPr>
        <w:spacing w:line="360" w:lineRule="auto"/>
        <w:ind w:left="11" w:firstLine="480" w:firstLineChars="200"/>
        <w:rPr>
          <w:rFonts w:ascii="宋体" w:hAnsi="宋体" w:cs="宋体"/>
          <w:sz w:val="24"/>
        </w:rPr>
      </w:pPr>
      <w:r>
        <w:rPr>
          <w:rFonts w:hint="eastAsia" w:ascii="宋体" w:hAnsi="宋体" w:cs="宋体"/>
          <w:sz w:val="24"/>
        </w:rPr>
        <w:t xml:space="preserve">户名：       </w:t>
      </w:r>
    </w:p>
    <w:p>
      <w:pPr>
        <w:snapToGrid w:val="0"/>
        <w:spacing w:line="360" w:lineRule="auto"/>
        <w:ind w:left="11" w:firstLine="480" w:firstLineChars="200"/>
        <w:rPr>
          <w:rFonts w:ascii="宋体" w:hAnsi="宋体" w:cs="宋体"/>
          <w:sz w:val="24"/>
        </w:rPr>
      </w:pPr>
      <w:r>
        <w:rPr>
          <w:rFonts w:hint="eastAsia" w:ascii="宋体" w:hAnsi="宋体" w:cs="宋体"/>
          <w:sz w:val="24"/>
        </w:rPr>
        <w:t xml:space="preserve">账号： </w:t>
      </w:r>
    </w:p>
    <w:p>
      <w:pPr>
        <w:pStyle w:val="10"/>
        <w:spacing w:before="0" w:beforeAutospacing="0" w:after="0" w:afterAutospacing="0" w:line="360" w:lineRule="auto"/>
        <w:ind w:left="11" w:firstLine="480" w:firstLineChars="200"/>
        <w:rPr>
          <w:kern w:val="2"/>
        </w:rPr>
      </w:pPr>
      <w:r>
        <w:rPr>
          <w:rFonts w:hint="eastAsia"/>
          <w:kern w:val="2"/>
        </w:rPr>
        <w:t>若上述账户信息有任何变动，乙方应当提前10个工作日书面通知甲方；若乙方未按本条约定将账户信息变动情况书面通知甲方，由此导致甲方付款时间延迟或出现其他无法付款的情形，甲方不承担逾期付款的违约责任。</w:t>
      </w:r>
    </w:p>
    <w:p>
      <w:pPr>
        <w:spacing w:line="360" w:lineRule="auto"/>
        <w:ind w:left="11" w:firstLine="420"/>
        <w:outlineLvl w:val="1"/>
        <w:rPr>
          <w:rFonts w:ascii="宋体" w:hAnsi="宋体" w:cs="宋体"/>
          <w:b/>
          <w:bCs/>
          <w:sz w:val="24"/>
        </w:rPr>
      </w:pPr>
      <w:r>
        <w:rPr>
          <w:rFonts w:hint="eastAsia" w:ascii="宋体" w:hAnsi="宋体" w:cs="宋体"/>
          <w:b/>
          <w:bCs/>
          <w:sz w:val="24"/>
        </w:rPr>
        <w:t>十一、合同提前终止</w:t>
      </w:r>
    </w:p>
    <w:p>
      <w:pPr>
        <w:snapToGrid w:val="0"/>
        <w:spacing w:line="360" w:lineRule="auto"/>
        <w:ind w:left="11" w:firstLine="480" w:firstLineChars="200"/>
        <w:rPr>
          <w:rFonts w:ascii="宋体" w:hAnsi="宋体" w:cs="宋体"/>
          <w:sz w:val="24"/>
        </w:rPr>
      </w:pPr>
      <w:r>
        <w:rPr>
          <w:rFonts w:hint="eastAsia" w:ascii="宋体" w:hAnsi="宋体" w:cs="宋体"/>
          <w:sz w:val="24"/>
        </w:rPr>
        <w:t>1.甲、乙双方不得擅自变更、中止或者终止本合同。如本合同继续履行将损害国家利益和社会公共利益的，双方当事人应当变更、中止或者终止本合同。有过错的一方应当承担赔偿责任，双方都有过错的，各自承担相应的责任。</w:t>
      </w:r>
    </w:p>
    <w:p>
      <w:pPr>
        <w:snapToGrid w:val="0"/>
        <w:spacing w:line="360" w:lineRule="auto"/>
        <w:ind w:left="11" w:firstLine="480" w:firstLineChars="200"/>
        <w:rPr>
          <w:rFonts w:ascii="宋体" w:hAnsi="宋体" w:cs="宋体"/>
          <w:sz w:val="24"/>
        </w:rPr>
      </w:pPr>
      <w:r>
        <w:rPr>
          <w:rFonts w:hint="eastAsia" w:ascii="宋体" w:hAnsi="宋体" w:cs="宋体"/>
          <w:sz w:val="24"/>
        </w:rPr>
        <w:t>2.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snapToGrid w:val="0"/>
        <w:spacing w:line="360" w:lineRule="auto"/>
        <w:ind w:left="11" w:firstLine="480" w:firstLineChars="200"/>
        <w:rPr>
          <w:rFonts w:ascii="宋体" w:hAnsi="宋体" w:cs="宋体"/>
          <w:sz w:val="24"/>
        </w:rPr>
      </w:pPr>
      <w:r>
        <w:rPr>
          <w:rFonts w:hint="eastAsia" w:ascii="宋体" w:hAnsi="宋体" w:cs="宋体"/>
          <w:sz w:val="24"/>
        </w:rPr>
        <w:t>3.有下列情形之一的，本合同自甲方向乙方发出书面通知之日起终止：</w:t>
      </w:r>
    </w:p>
    <w:p>
      <w:pPr>
        <w:snapToGrid w:val="0"/>
        <w:spacing w:line="360" w:lineRule="auto"/>
        <w:ind w:left="11" w:firstLine="480" w:firstLineChars="200"/>
        <w:rPr>
          <w:rFonts w:ascii="宋体" w:hAnsi="宋体" w:cs="宋体"/>
          <w:sz w:val="24"/>
        </w:rPr>
      </w:pPr>
      <w:r>
        <w:rPr>
          <w:rFonts w:hint="eastAsia" w:ascii="宋体" w:hAnsi="宋体" w:cs="宋体"/>
          <w:sz w:val="24"/>
        </w:rPr>
        <w:t>（1）甲方的职能发生转变，不再具有委托职能。</w:t>
      </w:r>
    </w:p>
    <w:p>
      <w:pPr>
        <w:snapToGrid w:val="0"/>
        <w:spacing w:line="360" w:lineRule="auto"/>
        <w:ind w:left="11" w:firstLine="480" w:firstLineChars="200"/>
        <w:rPr>
          <w:rFonts w:ascii="宋体" w:hAnsi="宋体" w:cs="宋体"/>
          <w:sz w:val="24"/>
        </w:rPr>
      </w:pPr>
      <w:r>
        <w:rPr>
          <w:rFonts w:hint="eastAsia" w:ascii="宋体" w:hAnsi="宋体" w:cs="宋体"/>
          <w:sz w:val="24"/>
        </w:rPr>
        <w:t>（2）本合同签订时适用的法律法规或政策发生变化，且对本合同的继续履行造成重大影响。</w:t>
      </w:r>
    </w:p>
    <w:p>
      <w:pPr>
        <w:snapToGrid w:val="0"/>
        <w:spacing w:line="360" w:lineRule="auto"/>
        <w:ind w:left="11" w:firstLine="480" w:firstLineChars="200"/>
        <w:rPr>
          <w:rFonts w:ascii="宋体" w:hAnsi="宋体" w:cs="宋体"/>
          <w:sz w:val="24"/>
        </w:rPr>
      </w:pPr>
      <w:r>
        <w:rPr>
          <w:rFonts w:hint="eastAsia" w:ascii="宋体" w:hAnsi="宋体" w:cs="宋体"/>
          <w:sz w:val="24"/>
        </w:rPr>
        <w:t>发生以上情形，甲方已向乙方支付的款项不退还，尚未支付的款项不再支付，同时乙方应向甲方提交在合同终止日前完成的所有项目文件和相关资料。</w:t>
      </w:r>
    </w:p>
    <w:p>
      <w:pPr>
        <w:snapToGrid w:val="0"/>
        <w:spacing w:line="360" w:lineRule="auto"/>
        <w:ind w:left="11" w:firstLine="480" w:firstLineChars="200"/>
        <w:rPr>
          <w:rFonts w:ascii="宋体" w:hAnsi="宋体" w:cs="宋体"/>
          <w:sz w:val="24"/>
        </w:rPr>
      </w:pPr>
      <w:r>
        <w:rPr>
          <w:rFonts w:hint="eastAsia" w:ascii="宋体" w:hAnsi="宋体" w:cs="宋体"/>
          <w:sz w:val="24"/>
        </w:rPr>
        <w:t>4.如发生不可抗力或其他超出合同双方控制的事件，致使一方无法履行合同，本合同解除。</w:t>
      </w:r>
    </w:p>
    <w:p>
      <w:pPr>
        <w:snapToGrid w:val="0"/>
        <w:spacing w:line="360" w:lineRule="auto"/>
        <w:ind w:left="11" w:firstLine="480" w:firstLineChars="200"/>
        <w:rPr>
          <w:rFonts w:ascii="宋体" w:hAnsi="宋体" w:cs="宋体"/>
          <w:sz w:val="24"/>
        </w:rPr>
      </w:pPr>
      <w:r>
        <w:rPr>
          <w:rFonts w:hint="eastAsia" w:ascii="宋体" w:hAnsi="宋体" w:cs="宋体"/>
          <w:sz w:val="24"/>
        </w:rPr>
        <w:t>（1）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snapToGrid w:val="0"/>
        <w:spacing w:line="360" w:lineRule="auto"/>
        <w:ind w:left="11" w:firstLine="480" w:firstLineChars="200"/>
        <w:rPr>
          <w:rFonts w:ascii="宋体" w:hAnsi="宋体" w:cs="宋体"/>
          <w:sz w:val="24"/>
        </w:rPr>
      </w:pPr>
      <w:r>
        <w:rPr>
          <w:rFonts w:hint="eastAsia" w:ascii="宋体" w:hAnsi="宋体" w:cs="宋体"/>
          <w:sz w:val="24"/>
        </w:rPr>
        <w:t>（2）发生不可抗力，甲乙双方承担各自的损失。由于其中一方迟延履行合同义务后发生不可抗力的，其违约责任不能免除。</w:t>
      </w:r>
    </w:p>
    <w:p>
      <w:pPr>
        <w:snapToGrid w:val="0"/>
        <w:spacing w:line="360" w:lineRule="auto"/>
        <w:ind w:left="11" w:firstLine="480" w:firstLineChars="200"/>
        <w:rPr>
          <w:rFonts w:ascii="宋体" w:hAnsi="宋体" w:cs="宋体"/>
          <w:sz w:val="24"/>
        </w:rPr>
      </w:pPr>
      <w:r>
        <w:rPr>
          <w:rFonts w:hint="eastAsia" w:ascii="宋体" w:hAnsi="宋体" w:cs="宋体"/>
          <w:sz w:val="24"/>
        </w:rPr>
        <w:t xml:space="preserve">（3）不可抗力事件导致一方无法履行合同义务或继续履行已无意义，由双方协商终止本合同并进行清算，甲方应按照乙方已完成的工作量支付款项，同时乙方应向甲方提交在合同终止日前完成的所有项目文件和相关资料 </w:t>
      </w:r>
    </w:p>
    <w:p>
      <w:pPr>
        <w:spacing w:line="360" w:lineRule="auto"/>
        <w:ind w:left="11" w:firstLine="420"/>
        <w:outlineLvl w:val="1"/>
        <w:rPr>
          <w:rFonts w:ascii="宋体" w:hAnsi="宋体" w:cs="宋体"/>
          <w:b/>
          <w:bCs/>
          <w:sz w:val="24"/>
        </w:rPr>
      </w:pPr>
      <w:bookmarkStart w:id="40" w:name="_Toc10529"/>
      <w:r>
        <w:rPr>
          <w:rFonts w:hint="eastAsia" w:ascii="宋体" w:hAnsi="宋体" w:cs="宋体"/>
          <w:b/>
          <w:bCs/>
          <w:sz w:val="24"/>
        </w:rPr>
        <w:t>十二、争议解决</w:t>
      </w:r>
      <w:bookmarkEnd w:id="40"/>
    </w:p>
    <w:p>
      <w:pPr>
        <w:snapToGrid w:val="0"/>
        <w:spacing w:line="360" w:lineRule="auto"/>
        <w:ind w:left="11" w:firstLine="480" w:firstLineChars="200"/>
        <w:rPr>
          <w:rFonts w:ascii="宋体" w:hAnsi="宋体" w:cs="宋体"/>
          <w:sz w:val="24"/>
        </w:rPr>
      </w:pPr>
      <w:r>
        <w:rPr>
          <w:rFonts w:hint="eastAsia" w:ascii="宋体" w:hAnsi="宋体" w:cs="宋体"/>
          <w:sz w:val="24"/>
        </w:rPr>
        <w:t>因本合同的履行发生的或与本合同有关的争议或纠纷，由双方协商解决，协商不成的，任意一方有权向深圳前海合作区人民法院提起诉讼。</w:t>
      </w:r>
    </w:p>
    <w:p>
      <w:pPr>
        <w:spacing w:line="360" w:lineRule="auto"/>
        <w:ind w:left="11" w:firstLine="420"/>
        <w:outlineLvl w:val="1"/>
        <w:rPr>
          <w:rFonts w:ascii="宋体" w:hAnsi="宋体" w:cs="宋体"/>
          <w:b/>
          <w:bCs/>
          <w:sz w:val="24"/>
        </w:rPr>
      </w:pPr>
      <w:bookmarkStart w:id="41" w:name="_Toc14951"/>
      <w:r>
        <w:rPr>
          <w:rFonts w:hint="eastAsia" w:ascii="宋体" w:hAnsi="宋体" w:cs="宋体"/>
          <w:b/>
          <w:bCs/>
          <w:sz w:val="24"/>
        </w:rPr>
        <w:t>十三、违约责任</w:t>
      </w:r>
      <w:bookmarkEnd w:id="41"/>
    </w:p>
    <w:p>
      <w:pPr>
        <w:pStyle w:val="7"/>
        <w:snapToGrid w:val="0"/>
        <w:spacing w:line="360" w:lineRule="auto"/>
        <w:ind w:left="11" w:firstLine="480" w:firstLineChars="200"/>
        <w:rPr>
          <w:rFonts w:hAnsi="宋体" w:cs="宋体"/>
          <w:sz w:val="24"/>
        </w:rPr>
      </w:pPr>
      <w:r>
        <w:rPr>
          <w:rFonts w:hint="eastAsia" w:hAnsi="宋体" w:cs="宋体"/>
          <w:sz w:val="24"/>
        </w:rPr>
        <w:t>1.因乙方原因，未能按规定时间完成有关工作的，每延误一天，甲方有权自尚未支付的合同款项中扣除合同服务总金额的5‰的逾期违约金。</w:t>
      </w:r>
    </w:p>
    <w:p>
      <w:pPr>
        <w:pStyle w:val="7"/>
        <w:snapToGrid w:val="0"/>
        <w:spacing w:line="360" w:lineRule="auto"/>
        <w:ind w:left="11" w:firstLine="480" w:firstLineChars="200"/>
        <w:rPr>
          <w:rFonts w:hAnsi="宋体" w:cs="宋体"/>
          <w:sz w:val="24"/>
        </w:rPr>
      </w:pPr>
      <w:r>
        <w:rPr>
          <w:rFonts w:hint="eastAsia" w:hAnsi="宋体" w:cs="宋体"/>
          <w:sz w:val="24"/>
        </w:rPr>
        <w:t>2.如乙方提供的服务或成果不符合质量要求，必须在甲方提出要求后7个日历日无条件修改，其费用由乙方承担。</w:t>
      </w:r>
    </w:p>
    <w:p>
      <w:pPr>
        <w:snapToGrid w:val="0"/>
        <w:spacing w:line="360" w:lineRule="auto"/>
        <w:ind w:left="11" w:firstLine="480" w:firstLineChars="200"/>
        <w:rPr>
          <w:rFonts w:ascii="宋体" w:hAnsi="宋体" w:cs="宋体"/>
          <w:sz w:val="24"/>
        </w:rPr>
      </w:pPr>
      <w:r>
        <w:rPr>
          <w:rFonts w:hint="eastAsia" w:ascii="宋体" w:hAnsi="宋体" w:cs="宋体"/>
          <w:sz w:val="24"/>
        </w:rPr>
        <w:t>3.本合同履行期间，发生下述情形时，甲方有权解除本合同，乙方除应退还甲方已支付的全部款项外</w:t>
      </w:r>
      <w:r>
        <w:rPr>
          <w:rFonts w:hint="default" w:ascii="宋体" w:hAnsi="宋体" w:cs="宋体"/>
          <w:sz w:val="24"/>
        </w:rPr>
        <w:t>，</w:t>
      </w:r>
      <w:r>
        <w:rPr>
          <w:rFonts w:hint="eastAsia" w:ascii="宋体" w:hAnsi="宋体" w:cs="宋体"/>
          <w:sz w:val="24"/>
        </w:rPr>
        <w:t>还应在合同解除通知发出之日起10日内向甲方支付合同总价款20%的违约金。乙方应同时将已完成的项目成果移交给甲方，并将全部有关资料退还甲方：</w:t>
      </w:r>
    </w:p>
    <w:p>
      <w:pPr>
        <w:snapToGrid w:val="0"/>
        <w:spacing w:line="360" w:lineRule="auto"/>
        <w:ind w:left="11" w:firstLine="480" w:firstLineChars="200"/>
        <w:rPr>
          <w:rFonts w:ascii="宋体" w:hAnsi="宋体" w:cs="宋体"/>
          <w:sz w:val="24"/>
        </w:rPr>
      </w:pPr>
      <w:r>
        <w:rPr>
          <w:rFonts w:hint="eastAsia" w:ascii="宋体" w:hAnsi="宋体" w:cs="宋体"/>
          <w:sz w:val="24"/>
        </w:rPr>
        <w:t>3.1因乙方工作的错误或遗漏造成成果质量不符合本合同要求，且乙方未按甲方要求采取及时有效的补救措施的；</w:t>
      </w:r>
    </w:p>
    <w:p>
      <w:pPr>
        <w:snapToGrid w:val="0"/>
        <w:spacing w:line="360" w:lineRule="auto"/>
        <w:ind w:left="11" w:firstLine="480" w:firstLineChars="200"/>
        <w:rPr>
          <w:rFonts w:ascii="宋体" w:hAnsi="宋体" w:cs="宋体"/>
          <w:sz w:val="24"/>
        </w:rPr>
      </w:pPr>
      <w:r>
        <w:rPr>
          <w:rFonts w:hint="eastAsia" w:ascii="宋体" w:hAnsi="宋体" w:cs="宋体"/>
          <w:sz w:val="24"/>
        </w:rPr>
        <w:t>3.2乙方未能按合同约定的日期(含协商延缓的日期)提交工作成果，延误时间超过30个工作日；或乙方虽如期提交阶段性成果和最终成果，但最终成果连续二次未能通过验收的；</w:t>
      </w:r>
    </w:p>
    <w:p>
      <w:pPr>
        <w:snapToGrid w:val="0"/>
        <w:spacing w:line="360" w:lineRule="auto"/>
        <w:ind w:left="11" w:firstLine="480" w:firstLineChars="200"/>
        <w:rPr>
          <w:rFonts w:ascii="宋体" w:hAnsi="宋体" w:cs="宋体"/>
          <w:sz w:val="24"/>
        </w:rPr>
      </w:pPr>
      <w:r>
        <w:rPr>
          <w:rFonts w:hint="eastAsia" w:ascii="宋体" w:hAnsi="宋体" w:cs="宋体"/>
          <w:sz w:val="24"/>
        </w:rPr>
        <w:t>3.3发现乙方或乙方工作人员出现全部或部分丧失履行委托服务能力的情况，甲方有权通知乙方限期整改或更换工作人员，期限届满乙方并未进行改善的；</w:t>
      </w:r>
    </w:p>
    <w:p>
      <w:pPr>
        <w:snapToGrid w:val="0"/>
        <w:spacing w:line="360" w:lineRule="auto"/>
        <w:ind w:left="11" w:firstLine="480" w:firstLineChars="200"/>
        <w:rPr>
          <w:rFonts w:ascii="宋体" w:hAnsi="宋体" w:cs="宋体"/>
          <w:sz w:val="24"/>
        </w:rPr>
      </w:pPr>
      <w:r>
        <w:rPr>
          <w:rFonts w:hint="eastAsia" w:ascii="宋体" w:hAnsi="宋体" w:cs="宋体"/>
          <w:sz w:val="24"/>
        </w:rPr>
        <w:t>3.4</w:t>
      </w:r>
      <w:r>
        <w:rPr>
          <w:rFonts w:hint="eastAsia" w:ascii="宋体" w:hAnsi="宋体" w:cs="宋体"/>
          <w:sz w:val="24"/>
          <w:lang w:bidi="ar"/>
        </w:rPr>
        <w:t>未经甲方书面在先同意，乙方擅自将本合同项目与任何第三方合作，或将本合同标的全部或部分擅自转包给任何第三方，且未按甲方的要求终止与第三方的合同的</w:t>
      </w:r>
      <w:r>
        <w:rPr>
          <w:rFonts w:hint="eastAsia" w:ascii="宋体" w:hAnsi="宋体" w:cs="宋体"/>
          <w:sz w:val="24"/>
          <w:lang w:eastAsia="zh-Hans" w:bidi="ar"/>
        </w:rPr>
        <w:t>；</w:t>
      </w:r>
    </w:p>
    <w:p>
      <w:pPr>
        <w:snapToGrid w:val="0"/>
        <w:spacing w:line="360" w:lineRule="auto"/>
        <w:ind w:left="11" w:firstLine="480" w:firstLineChars="200"/>
        <w:rPr>
          <w:rFonts w:ascii="宋体" w:hAnsi="宋体" w:cs="宋体"/>
          <w:sz w:val="24"/>
        </w:rPr>
      </w:pPr>
      <w:r>
        <w:rPr>
          <w:rFonts w:hint="eastAsia" w:ascii="宋体" w:hAnsi="宋体" w:cs="宋体"/>
          <w:sz w:val="24"/>
        </w:rPr>
        <w:t>3.5乙方明确表示或者以自己的行为表明不履行本合同的。</w:t>
      </w:r>
    </w:p>
    <w:p>
      <w:pPr>
        <w:snapToGrid w:val="0"/>
        <w:spacing w:line="360" w:lineRule="auto"/>
        <w:ind w:left="11" w:firstLine="480" w:firstLineChars="200"/>
        <w:rPr>
          <w:rFonts w:ascii="宋体" w:hAnsi="宋体" w:cs="宋体"/>
          <w:sz w:val="24"/>
        </w:rPr>
      </w:pPr>
      <w:r>
        <w:rPr>
          <w:rFonts w:hint="eastAsia" w:ascii="宋体" w:hAnsi="宋体" w:cs="宋体"/>
          <w:sz w:val="24"/>
        </w:rPr>
        <w:t>4.除因审批流程及财政部门预算下达延误影响甲方支出进度外，如甲方未按照本合同约定的时间支付服务费，乙方书面催告甲方并给予不少于15个工作日的履行期限后甲方仍未支付的，乙方有权自该期限届满之日起要求甲方支付该阶段应付而未付合同价款每日1‰的逾期违约金。如甲方无正当理由拒绝接受服务，到期明确表示拒付服务款项，乙方有权要求甲方支付本合同项下服务费总金额10%的违约金。</w:t>
      </w:r>
    </w:p>
    <w:p>
      <w:pPr>
        <w:snapToGrid w:val="0"/>
        <w:spacing w:line="360" w:lineRule="auto"/>
        <w:ind w:left="11" w:firstLine="480" w:firstLineChars="200"/>
        <w:rPr>
          <w:rFonts w:ascii="宋体" w:hAnsi="宋体" w:cs="宋体"/>
          <w:sz w:val="24"/>
        </w:rPr>
      </w:pPr>
      <w:r>
        <w:rPr>
          <w:rFonts w:hint="eastAsia" w:ascii="宋体" w:hAnsi="宋体" w:cs="宋体"/>
          <w:sz w:val="24"/>
        </w:rPr>
        <w:t>5.上述违约责任各自独立且可累加。如本合同所约定的违约金无法弥补因违约行为所造成的损失，违约方应补偿上述不足部分的损失，包括但不限于前述责任所产生的诉讼费用、合理的律师费用、</w:t>
      </w:r>
      <w:r>
        <w:rPr>
          <w:rFonts w:hint="eastAsia" w:ascii="宋体" w:hAnsi="宋体" w:cs="宋体"/>
          <w:color w:val="auto"/>
          <w:sz w:val="24"/>
          <w:highlight w:val="none"/>
          <w:lang w:val="en-US" w:eastAsia="zh-CN"/>
        </w:rPr>
        <w:t>保全费、</w:t>
      </w:r>
      <w:r>
        <w:rPr>
          <w:rFonts w:hint="eastAsia" w:ascii="宋体" w:hAnsi="宋体" w:cs="宋体"/>
          <w:sz w:val="24"/>
        </w:rPr>
        <w:t>鉴定评估费用、调查费用、和解金额或生效法律文书中规定的赔偿金额。</w:t>
      </w:r>
    </w:p>
    <w:p>
      <w:pPr>
        <w:spacing w:line="360" w:lineRule="auto"/>
        <w:ind w:left="11" w:firstLine="420"/>
        <w:outlineLvl w:val="1"/>
        <w:rPr>
          <w:rFonts w:hint="eastAsia" w:ascii="宋体" w:hAnsi="宋体" w:cs="宋体"/>
          <w:b/>
          <w:bCs/>
          <w:sz w:val="24"/>
        </w:rPr>
      </w:pPr>
      <w:bookmarkStart w:id="42" w:name="_Toc17510"/>
      <w:r>
        <w:rPr>
          <w:rFonts w:hint="eastAsia" w:ascii="宋体" w:hAnsi="宋体" w:cs="宋体"/>
          <w:b/>
          <w:bCs/>
          <w:sz w:val="24"/>
        </w:rPr>
        <w:t>十四、项目变更</w:t>
      </w:r>
    </w:p>
    <w:p>
      <w:pPr>
        <w:snapToGrid w:val="0"/>
        <w:spacing w:line="360" w:lineRule="auto"/>
        <w:ind w:firstLine="480" w:firstLineChars="200"/>
        <w:rPr>
          <w:rFonts w:hint="eastAsia" w:ascii="宋体" w:hAnsi="宋体" w:cs="宋体"/>
          <w:sz w:val="24"/>
        </w:rPr>
      </w:pPr>
      <w:r>
        <w:rPr>
          <w:rFonts w:ascii="宋体" w:hAnsi="宋体" w:cs="宋体"/>
          <w:sz w:val="24"/>
        </w:rPr>
        <w:t>1.</w:t>
      </w:r>
      <w:r>
        <w:rPr>
          <w:rFonts w:hint="eastAsia" w:ascii="宋体" w:hAnsi="宋体" w:cs="宋体"/>
          <w:sz w:val="24"/>
        </w:rPr>
        <w:t>本合同履行过程中的需求变更和进度调整，以甲乙双方达成一致的书面文件为准。</w:t>
      </w:r>
    </w:p>
    <w:p>
      <w:pPr>
        <w:snapToGrid w:val="0"/>
        <w:spacing w:line="360" w:lineRule="auto"/>
        <w:ind w:firstLine="480" w:firstLineChars="200"/>
        <w:rPr>
          <w:rFonts w:hint="eastAsia" w:ascii="宋体" w:hAnsi="宋体" w:cs="宋体"/>
          <w:sz w:val="24"/>
        </w:rPr>
      </w:pPr>
      <w:r>
        <w:rPr>
          <w:rFonts w:ascii="宋体" w:hAnsi="宋体" w:cs="宋体"/>
          <w:sz w:val="24"/>
        </w:rPr>
        <w:t>2.</w:t>
      </w:r>
      <w:r>
        <w:rPr>
          <w:rFonts w:hint="eastAsia" w:ascii="宋体" w:hAnsi="宋体" w:cs="宋体"/>
          <w:sz w:val="24"/>
        </w:rPr>
        <w:t>乙方遇到不能按期完成工作的情况，应及时以书面形式将不能按期完成工作的理由、延误时间通知甲方。甲方在收到乙方通知后，根据情况决定是否延长完成时间。如同意延长，则乙方责任期也相应延长。由此产生的全部费用由乙方自行承担。</w:t>
      </w:r>
    </w:p>
    <w:p>
      <w:pPr>
        <w:snapToGrid w:val="0"/>
        <w:spacing w:line="360" w:lineRule="auto"/>
        <w:ind w:firstLine="480" w:firstLineChars="200"/>
        <w:rPr>
          <w:rFonts w:hint="eastAsia" w:ascii="宋体" w:hAnsi="宋体" w:cs="宋体"/>
          <w:sz w:val="24"/>
        </w:rPr>
      </w:pPr>
      <w:r>
        <w:rPr>
          <w:rFonts w:ascii="宋体" w:hAnsi="宋体" w:cs="宋体"/>
          <w:sz w:val="24"/>
        </w:rPr>
        <w:t>3.</w:t>
      </w:r>
      <w:r>
        <w:rPr>
          <w:rFonts w:hint="eastAsia" w:ascii="宋体" w:hAnsi="宋体" w:cs="宋体"/>
          <w:sz w:val="24"/>
        </w:rPr>
        <w:t>因非乙方责任造成项目进度推迟或延误，无法按照本合同约定的日期完成相应工作，双方经过协商可以进一步约定完成的日期，乙方的责任期也随之顺延。</w:t>
      </w:r>
    </w:p>
    <w:p>
      <w:pPr>
        <w:spacing w:line="360" w:lineRule="auto"/>
        <w:ind w:left="11" w:firstLine="420"/>
        <w:rPr>
          <w:rFonts w:hint="eastAsia" w:ascii="宋体" w:hAnsi="宋体" w:cs="宋体"/>
          <w:b/>
          <w:bCs/>
          <w:sz w:val="24"/>
        </w:rPr>
      </w:pPr>
      <w:r>
        <w:rPr>
          <w:rFonts w:ascii="宋体" w:hAnsi="宋体" w:cs="宋体"/>
          <w:sz w:val="24"/>
        </w:rPr>
        <w:t>4.</w:t>
      </w:r>
      <w:r>
        <w:rPr>
          <w:rFonts w:hint="eastAsia" w:ascii="宋体" w:hAnsi="宋体" w:cs="宋体"/>
          <w:sz w:val="24"/>
        </w:rPr>
        <w:t>在本项目进展过程中，经双方同意的编制内容等方面的增减，如所涉增加费用的金额不超过本合同项下服务费总金额的10%，由双方商定变更内容及具体价格后签订书面补充协议予以确认。</w:t>
      </w:r>
    </w:p>
    <w:p>
      <w:pPr>
        <w:spacing w:line="360" w:lineRule="auto"/>
        <w:ind w:left="11" w:firstLine="420"/>
        <w:outlineLvl w:val="1"/>
        <w:rPr>
          <w:rFonts w:ascii="宋体" w:hAnsi="宋体" w:cs="宋体"/>
          <w:b/>
          <w:bCs/>
          <w:sz w:val="24"/>
        </w:rPr>
      </w:pPr>
      <w:r>
        <w:rPr>
          <w:rFonts w:hint="eastAsia" w:ascii="宋体" w:hAnsi="宋体" w:cs="宋体"/>
          <w:b/>
          <w:bCs/>
          <w:sz w:val="24"/>
        </w:rPr>
        <w:t>十五、保密条款</w:t>
      </w:r>
      <w:bookmarkEnd w:id="42"/>
    </w:p>
    <w:p>
      <w:pPr>
        <w:spacing w:line="360" w:lineRule="auto"/>
        <w:ind w:left="11" w:firstLine="480" w:firstLineChars="200"/>
        <w:rPr>
          <w:rFonts w:ascii="宋体" w:hAnsi="宋体" w:cs="宋体"/>
          <w:sz w:val="24"/>
        </w:rPr>
      </w:pPr>
      <w:r>
        <w:rPr>
          <w:rFonts w:hint="eastAsia" w:ascii="宋体" w:hAnsi="宋体" w:cs="宋体"/>
          <w:sz w:val="24"/>
        </w:rPr>
        <w:t>1.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spacing w:line="360" w:lineRule="auto"/>
        <w:ind w:left="11" w:firstLine="480" w:firstLineChars="200"/>
        <w:rPr>
          <w:rFonts w:ascii="宋体" w:hAnsi="宋体" w:cs="宋体"/>
          <w:sz w:val="24"/>
        </w:rPr>
      </w:pPr>
      <w:r>
        <w:rPr>
          <w:rFonts w:hint="eastAsia" w:ascii="宋体" w:hAnsi="宋体" w:cs="宋体"/>
          <w:sz w:val="24"/>
        </w:rPr>
        <w:t>2.乙方应以保密方式处理在编制本项目成果文件过程中自甲方、甲方工作人员或甲方关联机构获得的相关信息、资料、图纸、数据等，或由甲方在履行本合同过程中明确指明为秘密的任何信息，以及乙方因本项目工作内容所直接或间接取得、处理或接触的任何其他资料。未经甲方书面在先同意，乙方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spacing w:line="360" w:lineRule="auto"/>
        <w:ind w:left="11" w:firstLine="480" w:firstLineChars="200"/>
        <w:rPr>
          <w:rFonts w:ascii="宋体" w:hAnsi="宋体" w:cs="宋体"/>
          <w:sz w:val="24"/>
        </w:rPr>
      </w:pPr>
      <w:r>
        <w:rPr>
          <w:rFonts w:hint="eastAsia" w:ascii="宋体" w:hAnsi="宋体" w:cs="宋体"/>
          <w:sz w:val="24"/>
        </w:rPr>
        <w:t>3.乙方实施项目的程序应符合国家安全、保密的有关规定和标准。</w:t>
      </w:r>
    </w:p>
    <w:p>
      <w:pPr>
        <w:spacing w:line="360" w:lineRule="auto"/>
        <w:ind w:left="11" w:firstLine="480" w:firstLineChars="200"/>
        <w:rPr>
          <w:rFonts w:ascii="宋体" w:hAnsi="宋体" w:cs="宋体"/>
          <w:sz w:val="24"/>
        </w:rPr>
      </w:pPr>
      <w:r>
        <w:rPr>
          <w:rFonts w:hint="eastAsia" w:ascii="宋体" w:hAnsi="宋体" w:cs="宋体"/>
          <w:sz w:val="24"/>
        </w:rPr>
        <w:t>4.上述保密义务不适用以下情况：</w:t>
      </w:r>
    </w:p>
    <w:p>
      <w:pPr>
        <w:spacing w:line="360" w:lineRule="auto"/>
        <w:ind w:left="11" w:firstLine="480" w:firstLineChars="200"/>
        <w:rPr>
          <w:rFonts w:ascii="宋体" w:hAnsi="宋体" w:cs="宋体"/>
          <w:sz w:val="24"/>
        </w:rPr>
      </w:pPr>
      <w:r>
        <w:rPr>
          <w:rFonts w:hint="eastAsia" w:ascii="宋体" w:hAnsi="宋体" w:cs="宋体"/>
          <w:sz w:val="24"/>
        </w:rPr>
        <w:t>(1)获取的信息已被合法公开；</w:t>
      </w:r>
    </w:p>
    <w:p>
      <w:pPr>
        <w:spacing w:line="360" w:lineRule="auto"/>
        <w:ind w:left="11" w:firstLine="480" w:firstLineChars="200"/>
        <w:rPr>
          <w:rFonts w:ascii="宋体" w:hAnsi="宋体" w:cs="宋体"/>
          <w:sz w:val="24"/>
        </w:rPr>
      </w:pPr>
      <w:r>
        <w:rPr>
          <w:rFonts w:hint="eastAsia" w:ascii="宋体" w:hAnsi="宋体" w:cs="宋体"/>
          <w:sz w:val="24"/>
        </w:rPr>
        <w:t>(2)获得信息拥有方书面许可并在该许可范围内披露；</w:t>
      </w:r>
    </w:p>
    <w:p>
      <w:pPr>
        <w:spacing w:line="360" w:lineRule="auto"/>
        <w:ind w:left="11" w:firstLine="480" w:firstLineChars="200"/>
        <w:rPr>
          <w:rFonts w:ascii="宋体" w:hAnsi="宋体" w:cs="宋体"/>
          <w:sz w:val="24"/>
        </w:rPr>
      </w:pPr>
      <w:r>
        <w:rPr>
          <w:rFonts w:hint="eastAsia" w:ascii="宋体" w:hAnsi="宋体" w:cs="宋体"/>
          <w:sz w:val="24"/>
        </w:rPr>
        <w:t>(3)国家法律、法规规定的情形。</w:t>
      </w:r>
    </w:p>
    <w:p>
      <w:pPr>
        <w:spacing w:line="360" w:lineRule="auto"/>
        <w:ind w:left="11" w:firstLine="480" w:firstLineChars="200"/>
        <w:rPr>
          <w:rFonts w:ascii="宋体" w:hAnsi="宋体" w:cs="宋体"/>
          <w:sz w:val="24"/>
        </w:rPr>
      </w:pPr>
      <w:r>
        <w:rPr>
          <w:rFonts w:hint="eastAsia" w:ascii="宋体" w:hAnsi="宋体" w:cs="宋体"/>
          <w:sz w:val="24"/>
        </w:rPr>
        <w:t>5.如乙方违反上述保密条款，甲方有权解除本合同，乙方应在合同解除通知发出之日起10日内向甲方支付本合同服务费总金额20%的违约金，如果违约金无法弥补甲方损失，甲方保留要求乙方赔偿全部损失的权利</w:t>
      </w:r>
      <w:r>
        <w:rPr>
          <w:rFonts w:hint="eastAsia" w:ascii="宋体" w:hAnsi="宋体" w:cs="宋体"/>
          <w:kern w:val="0"/>
          <w:sz w:val="24"/>
        </w:rPr>
        <w:t>，包括但不限于上述索赔或责任所产生的诉讼费用、合理的律师费用、</w:t>
      </w:r>
      <w:r>
        <w:rPr>
          <w:rFonts w:hint="default" w:ascii="宋体" w:hAnsi="宋体" w:cs="宋体"/>
          <w:kern w:val="0"/>
          <w:sz w:val="24"/>
        </w:rPr>
        <w:t>保全费、</w:t>
      </w:r>
      <w:r>
        <w:rPr>
          <w:rFonts w:hint="eastAsia" w:ascii="宋体" w:hAnsi="宋体" w:cs="宋体"/>
          <w:kern w:val="0"/>
          <w:sz w:val="24"/>
        </w:rPr>
        <w:t>鉴定评估费用、调查费用、和解金额或生效法律文书中规定的赔偿金额。</w:t>
      </w:r>
    </w:p>
    <w:p>
      <w:pPr>
        <w:spacing w:line="360" w:lineRule="auto"/>
        <w:ind w:left="11" w:firstLine="480" w:firstLineChars="200"/>
        <w:rPr>
          <w:rFonts w:ascii="宋体" w:hAnsi="宋体" w:cs="宋体"/>
          <w:sz w:val="24"/>
        </w:rPr>
      </w:pPr>
      <w:r>
        <w:rPr>
          <w:rFonts w:hint="eastAsia" w:ascii="宋体" w:hAnsi="宋体" w:cs="宋体"/>
          <w:sz w:val="24"/>
        </w:rPr>
        <w:t>6.无论本合同或本合同其他条款是否有效，本保密条款始终约束双方。国家秘密的保密期限由国家有关部门确定，工作秘密的保密期限由甲方确定。</w:t>
      </w:r>
    </w:p>
    <w:p>
      <w:pPr>
        <w:spacing w:line="360" w:lineRule="auto"/>
        <w:ind w:left="11" w:firstLine="420"/>
        <w:outlineLvl w:val="1"/>
        <w:rPr>
          <w:rFonts w:ascii="宋体" w:hAnsi="宋体" w:cs="宋体"/>
          <w:b/>
          <w:bCs/>
          <w:sz w:val="24"/>
        </w:rPr>
      </w:pPr>
      <w:bookmarkStart w:id="43" w:name="_Toc16227"/>
      <w:r>
        <w:rPr>
          <w:rFonts w:hint="eastAsia" w:ascii="宋体" w:hAnsi="宋体" w:cs="宋体"/>
          <w:b/>
          <w:bCs/>
          <w:sz w:val="24"/>
        </w:rPr>
        <w:t>十六、其他</w:t>
      </w:r>
      <w:bookmarkEnd w:id="43"/>
    </w:p>
    <w:p>
      <w:pPr>
        <w:snapToGrid w:val="0"/>
        <w:spacing w:line="360" w:lineRule="auto"/>
        <w:ind w:left="11" w:firstLine="480" w:firstLineChars="200"/>
        <w:rPr>
          <w:rFonts w:ascii="宋体" w:hAnsi="宋体" w:cs="宋体"/>
          <w:sz w:val="24"/>
        </w:rPr>
      </w:pPr>
      <w:r>
        <w:rPr>
          <w:rFonts w:hint="eastAsia" w:ascii="宋体" w:hAnsi="宋体" w:cs="宋体"/>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napToGrid w:val="0"/>
        <w:spacing w:line="360" w:lineRule="auto"/>
        <w:ind w:left="11" w:firstLine="480" w:firstLineChars="200"/>
        <w:rPr>
          <w:rFonts w:ascii="宋体" w:hAnsi="宋体" w:cs="宋体"/>
          <w:sz w:val="24"/>
        </w:rPr>
      </w:pPr>
      <w:r>
        <w:rPr>
          <w:rFonts w:hint="eastAsia" w:ascii="宋体" w:hAnsi="宋体" w:cs="宋体"/>
          <w:sz w:val="24"/>
        </w:rPr>
        <w:t>（1）合同书及补充协议；</w:t>
      </w:r>
    </w:p>
    <w:p>
      <w:pPr>
        <w:snapToGrid w:val="0"/>
        <w:spacing w:line="360" w:lineRule="auto"/>
        <w:ind w:left="11" w:firstLine="480" w:firstLineChars="200"/>
        <w:rPr>
          <w:rFonts w:ascii="宋体" w:hAnsi="宋体" w:cs="宋体"/>
          <w:sz w:val="24"/>
        </w:rPr>
      </w:pPr>
      <w:r>
        <w:rPr>
          <w:rFonts w:hint="eastAsia" w:ascii="宋体" w:hAnsi="宋体" w:cs="宋体"/>
          <w:sz w:val="24"/>
        </w:rPr>
        <w:t>（2）中标通知书；</w:t>
      </w:r>
    </w:p>
    <w:p>
      <w:pPr>
        <w:snapToGrid w:val="0"/>
        <w:spacing w:line="360" w:lineRule="auto"/>
        <w:ind w:left="11" w:firstLine="480" w:firstLineChars="200"/>
        <w:rPr>
          <w:rFonts w:ascii="宋体" w:hAnsi="宋体" w:cs="宋体"/>
          <w:sz w:val="24"/>
        </w:rPr>
      </w:pPr>
      <w:r>
        <w:rPr>
          <w:rFonts w:hint="eastAsia" w:ascii="宋体" w:hAnsi="宋体" w:cs="宋体"/>
          <w:sz w:val="24"/>
        </w:rPr>
        <w:t>（3）招标文件（编号：    ）及其澄清、补正公告；</w:t>
      </w:r>
    </w:p>
    <w:p>
      <w:pPr>
        <w:snapToGrid w:val="0"/>
        <w:spacing w:line="360" w:lineRule="auto"/>
        <w:ind w:left="11" w:firstLine="480" w:firstLineChars="200"/>
        <w:rPr>
          <w:rFonts w:ascii="宋体" w:hAnsi="宋体" w:cs="宋体"/>
          <w:sz w:val="24"/>
        </w:rPr>
      </w:pPr>
      <w:r>
        <w:rPr>
          <w:rFonts w:hint="eastAsia" w:ascii="宋体" w:hAnsi="宋体" w:cs="宋体"/>
          <w:sz w:val="24"/>
        </w:rPr>
        <w:t>（4）投标书。</w:t>
      </w:r>
    </w:p>
    <w:p>
      <w:pPr>
        <w:snapToGrid w:val="0"/>
        <w:spacing w:line="360" w:lineRule="auto"/>
        <w:ind w:left="11" w:firstLine="480" w:firstLineChars="200"/>
        <w:rPr>
          <w:rFonts w:ascii="宋体" w:hAnsi="宋体" w:cs="宋体"/>
          <w:sz w:val="24"/>
        </w:rPr>
      </w:pPr>
      <w:r>
        <w:rPr>
          <w:rFonts w:hint="eastAsia" w:ascii="宋体" w:hAnsi="宋体" w:cs="宋体"/>
          <w:sz w:val="24"/>
        </w:rPr>
        <w:t>2.本合同替代此前双方所有关于本合同事项的口头或书面的纪要、备忘录、合同、协议。</w:t>
      </w:r>
    </w:p>
    <w:p>
      <w:pPr>
        <w:snapToGrid w:val="0"/>
        <w:spacing w:line="360" w:lineRule="auto"/>
        <w:ind w:left="11" w:firstLine="480" w:firstLineChars="200"/>
        <w:rPr>
          <w:rFonts w:ascii="宋体" w:hAnsi="宋体" w:cs="宋体"/>
          <w:sz w:val="24"/>
        </w:rPr>
      </w:pPr>
      <w:r>
        <w:rPr>
          <w:rFonts w:hint="eastAsia" w:ascii="宋体" w:hAnsi="宋体" w:cs="宋体"/>
          <w:sz w:val="24"/>
        </w:rPr>
        <w:t>3.本合同附件（如有）为合同不可分割的组成部分，与本合同一并加盖骑缝章后具有同等法律效力。若附件与合同正文有任何冲突，以合同正文为准。</w:t>
      </w:r>
    </w:p>
    <w:p>
      <w:pPr>
        <w:snapToGrid w:val="0"/>
        <w:spacing w:line="360" w:lineRule="auto"/>
        <w:ind w:left="11" w:firstLine="480" w:firstLineChars="200"/>
        <w:rPr>
          <w:rFonts w:ascii="宋体" w:hAnsi="宋体" w:cs="宋体"/>
          <w:sz w:val="24"/>
        </w:rPr>
      </w:pPr>
      <w:r>
        <w:rPr>
          <w:rFonts w:hint="eastAsia" w:ascii="宋体" w:hAnsi="宋体" w:cs="宋体"/>
          <w:sz w:val="24"/>
        </w:rPr>
        <w:t>4.本合同各条标题仅为提示之用，应以条文内容确定各方的权利义务。</w:t>
      </w:r>
    </w:p>
    <w:p>
      <w:pPr>
        <w:snapToGrid w:val="0"/>
        <w:spacing w:line="360" w:lineRule="auto"/>
        <w:ind w:left="11" w:firstLine="480" w:firstLineChars="200"/>
        <w:rPr>
          <w:rFonts w:ascii="宋体" w:hAnsi="宋体" w:cs="宋体"/>
          <w:sz w:val="24"/>
        </w:rPr>
      </w:pPr>
      <w:r>
        <w:rPr>
          <w:rFonts w:hint="eastAsia" w:ascii="宋体" w:hAnsi="宋体" w:cs="宋体"/>
          <w:sz w:val="24"/>
        </w:rPr>
        <w:t>5.本合同未尽事宜，由双方协商签订补充协议进行约定。补充协议应以书面形式作成，经双方盖章后与本合同具有同等法律效力。</w:t>
      </w:r>
    </w:p>
    <w:p>
      <w:pPr>
        <w:snapToGrid w:val="0"/>
        <w:spacing w:line="360" w:lineRule="auto"/>
        <w:ind w:left="11" w:firstLine="480" w:firstLineChars="200"/>
        <w:rPr>
          <w:rFonts w:ascii="宋体" w:hAnsi="宋体" w:cs="宋体"/>
          <w:sz w:val="24"/>
        </w:rPr>
      </w:pPr>
      <w:r>
        <w:rPr>
          <w:rFonts w:hint="eastAsia" w:ascii="宋体" w:hAnsi="宋体" w:cs="宋体"/>
          <w:sz w:val="24"/>
        </w:rPr>
        <w:t>6.本合同约定的权利和义务不因合同双方发生收购、兼并、重组、分立而发生变化。如果发生上述情形，则本合同约定的权利和义务随之转移至收购、兼并、重组或分立后成立的单位。</w:t>
      </w:r>
    </w:p>
    <w:p>
      <w:pPr>
        <w:snapToGrid w:val="0"/>
        <w:spacing w:line="360" w:lineRule="auto"/>
        <w:ind w:left="11" w:firstLine="480" w:firstLineChars="200"/>
        <w:rPr>
          <w:rFonts w:ascii="宋体" w:hAnsi="宋体" w:cs="宋体"/>
          <w:sz w:val="24"/>
        </w:rPr>
      </w:pPr>
      <w:r>
        <w:rPr>
          <w:rFonts w:hint="eastAsia" w:ascii="宋体" w:hAnsi="宋体" w:cs="宋体"/>
          <w:sz w:val="24"/>
        </w:rPr>
        <w:t>7.如果本合同的任何条款在任何时候变成不合法、无效或不可强制执行而不从根本上影响本合同的效力时，本合同的其他条款不受影响。</w:t>
      </w:r>
    </w:p>
    <w:p>
      <w:pPr>
        <w:snapToGrid w:val="0"/>
        <w:spacing w:line="360" w:lineRule="auto"/>
        <w:ind w:left="11" w:firstLine="480" w:firstLineChars="200"/>
        <w:rPr>
          <w:rFonts w:ascii="宋体" w:hAnsi="宋体" w:cs="宋体"/>
          <w:sz w:val="24"/>
        </w:rPr>
      </w:pPr>
      <w:r>
        <w:rPr>
          <w:rFonts w:hint="eastAsia" w:ascii="宋体" w:hAnsi="宋体" w:cs="宋体"/>
          <w:sz w:val="24"/>
        </w:rPr>
        <w:t>8.本合同的任何内容不应被视为或解释为双方之间具有合资、合伙、代理关系。</w:t>
      </w:r>
    </w:p>
    <w:p>
      <w:pPr>
        <w:snapToGrid w:val="0"/>
        <w:spacing w:line="360" w:lineRule="auto"/>
        <w:ind w:left="11" w:firstLine="480" w:firstLineChars="200"/>
        <w:rPr>
          <w:rFonts w:ascii="宋体" w:hAnsi="宋体" w:cs="宋体"/>
          <w:sz w:val="24"/>
        </w:rPr>
      </w:pPr>
      <w:r>
        <w:rPr>
          <w:rFonts w:hint="eastAsia" w:ascii="宋体" w:hAnsi="宋体" w:cs="宋体"/>
          <w:sz w:val="24"/>
        </w:rPr>
        <w:t>9.任何一方未经另一方同意不得向任何第三方透露本合同的签订及其内容。甲方向其关联公司透露前述内容的，不受此限。</w:t>
      </w:r>
    </w:p>
    <w:p>
      <w:pPr>
        <w:snapToGrid w:val="0"/>
        <w:spacing w:line="360" w:lineRule="auto"/>
        <w:ind w:left="11" w:firstLine="480" w:firstLineChars="200"/>
        <w:rPr>
          <w:rFonts w:ascii="宋体" w:hAnsi="宋体" w:cs="宋体"/>
          <w:sz w:val="24"/>
        </w:rPr>
      </w:pPr>
      <w:r>
        <w:rPr>
          <w:rFonts w:hint="eastAsia" w:ascii="宋体" w:hAnsi="宋体" w:cs="宋体"/>
          <w:sz w:val="24"/>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napToGrid w:val="0"/>
        <w:spacing w:line="360" w:lineRule="auto"/>
        <w:ind w:left="11" w:firstLine="480" w:firstLineChars="200"/>
        <w:rPr>
          <w:rFonts w:ascii="宋体" w:hAnsi="宋体" w:cs="宋体"/>
          <w:sz w:val="24"/>
        </w:rPr>
      </w:pPr>
      <w:r>
        <w:rPr>
          <w:rFonts w:hint="eastAsia" w:ascii="宋体" w:hAnsi="宋体" w:cs="宋体"/>
          <w:sz w:val="24"/>
        </w:rPr>
        <w:t>11.本合同自双方盖章之日起生效，有效期至本合同全部权利义务履行完毕之日止。</w:t>
      </w:r>
    </w:p>
    <w:p>
      <w:pPr>
        <w:snapToGrid w:val="0"/>
        <w:spacing w:line="360" w:lineRule="auto"/>
        <w:ind w:left="11" w:firstLine="480" w:firstLineChars="200"/>
        <w:rPr>
          <w:rFonts w:ascii="宋体" w:hAnsi="宋体" w:cs="宋体"/>
          <w:sz w:val="24"/>
        </w:rPr>
      </w:pPr>
      <w:r>
        <w:rPr>
          <w:rFonts w:hint="eastAsia" w:ascii="宋体" w:hAnsi="宋体" w:cs="宋体"/>
          <w:sz w:val="24"/>
        </w:rPr>
        <w:t>12.本合同一式六份正本，甲方与乙方各执三份，均具同等法律效力。（以下无正文）</w:t>
      </w:r>
    </w:p>
    <w:p>
      <w:pPr>
        <w:snapToGrid w:val="0"/>
        <w:spacing w:line="360" w:lineRule="auto"/>
        <w:ind w:left="11" w:firstLine="480" w:firstLineChars="200"/>
        <w:rPr>
          <w:rFonts w:ascii="宋体" w:hAnsi="宋体" w:cs="宋体"/>
          <w:sz w:val="24"/>
        </w:rPr>
      </w:pPr>
    </w:p>
    <w:p>
      <w:pPr>
        <w:pStyle w:val="7"/>
        <w:snapToGrid w:val="0"/>
        <w:spacing w:line="360" w:lineRule="auto"/>
        <w:ind w:left="11" w:firstLine="480" w:firstLineChars="200"/>
        <w:rPr>
          <w:rFonts w:hAnsi="宋体" w:cs="宋体"/>
          <w:sz w:val="24"/>
        </w:rPr>
      </w:pPr>
      <w:r>
        <w:rPr>
          <w:rFonts w:hint="eastAsia" w:hAnsi="宋体" w:cs="宋体"/>
          <w:sz w:val="24"/>
        </w:rPr>
        <w:t>附件：</w:t>
      </w:r>
    </w:p>
    <w:p>
      <w:pPr>
        <w:snapToGrid w:val="0"/>
        <w:spacing w:line="360" w:lineRule="auto"/>
        <w:ind w:left="11" w:firstLine="480" w:firstLineChars="200"/>
        <w:rPr>
          <w:rFonts w:ascii="宋体" w:hAnsi="宋体" w:cs="宋体"/>
          <w:sz w:val="24"/>
        </w:rPr>
      </w:pPr>
      <w:r>
        <w:rPr>
          <w:rFonts w:hint="eastAsia" w:ascii="宋体" w:hAnsi="宋体" w:cs="宋体"/>
          <w:sz w:val="24"/>
        </w:rPr>
        <w:t>1.《中标通知书》；</w:t>
      </w:r>
    </w:p>
    <w:p>
      <w:pPr>
        <w:snapToGrid w:val="0"/>
        <w:spacing w:line="360" w:lineRule="auto"/>
        <w:ind w:left="11" w:firstLine="480" w:firstLineChars="200"/>
        <w:rPr>
          <w:rFonts w:ascii="宋体" w:hAnsi="宋体" w:cs="宋体"/>
          <w:sz w:val="24"/>
        </w:rPr>
      </w:pPr>
      <w:r>
        <w:rPr>
          <w:rFonts w:hint="eastAsia" w:ascii="宋体" w:hAnsi="宋体" w:cs="宋体"/>
          <w:sz w:val="24"/>
        </w:rPr>
        <w:t>2.《招标文件》；</w:t>
      </w:r>
    </w:p>
    <w:p>
      <w:pPr>
        <w:snapToGrid w:val="0"/>
        <w:spacing w:line="360" w:lineRule="auto"/>
        <w:ind w:left="11" w:firstLine="480" w:firstLineChars="200"/>
        <w:rPr>
          <w:rFonts w:ascii="宋体" w:hAnsi="宋体" w:cs="宋体"/>
          <w:sz w:val="24"/>
        </w:rPr>
      </w:pPr>
      <w:r>
        <w:rPr>
          <w:rFonts w:hint="eastAsia" w:ascii="宋体" w:hAnsi="宋体" w:cs="宋体"/>
          <w:sz w:val="24"/>
        </w:rPr>
        <w:t>3.《投标文件》。</w:t>
      </w:r>
    </w:p>
    <w:p>
      <w:pPr>
        <w:snapToGrid w:val="0"/>
        <w:spacing w:line="360" w:lineRule="auto"/>
        <w:ind w:left="11" w:firstLine="422"/>
        <w:rPr>
          <w:rFonts w:hint="eastAsia" w:ascii="宋体" w:hAnsi="宋体" w:cs="宋体"/>
          <w:sz w:val="24"/>
        </w:rPr>
      </w:pPr>
      <w:r>
        <w:rPr>
          <w:rFonts w:hint="eastAsia" w:ascii="宋体" w:hAnsi="宋体" w:cs="宋体"/>
          <w:sz w:val="24"/>
        </w:rPr>
        <w:t xml:space="preserve"> </w:t>
      </w:r>
    </w:p>
    <w:p>
      <w:pPr>
        <w:snapToGrid w:val="0"/>
        <w:spacing w:line="360" w:lineRule="auto"/>
        <w:ind w:left="11" w:firstLine="422"/>
        <w:rPr>
          <w:rFonts w:ascii="宋体" w:hAnsi="宋体" w:cs="宋体"/>
          <w:sz w:val="24"/>
        </w:rPr>
      </w:pPr>
      <w:r>
        <w:rPr>
          <w:rFonts w:hint="eastAsia" w:ascii="宋体" w:hAnsi="宋体" w:cs="宋体"/>
          <w:sz w:val="24"/>
        </w:rPr>
        <w:t xml:space="preserve">   甲方：                                    乙方：</w:t>
      </w:r>
    </w:p>
    <w:p>
      <w:pPr>
        <w:snapToGrid w:val="0"/>
        <w:spacing w:line="360" w:lineRule="auto"/>
        <w:ind w:left="11" w:firstLine="422"/>
        <w:rPr>
          <w:rFonts w:ascii="宋体" w:hAnsi="宋体" w:cs="宋体"/>
          <w:sz w:val="24"/>
        </w:rPr>
      </w:pPr>
      <w:r>
        <w:rPr>
          <w:rFonts w:hint="eastAsia" w:ascii="宋体" w:hAnsi="宋体" w:cs="宋体"/>
          <w:sz w:val="24"/>
        </w:rPr>
        <w:t xml:space="preserve">    地址：                                    地址：</w:t>
      </w:r>
    </w:p>
    <w:p>
      <w:pPr>
        <w:snapToGrid w:val="0"/>
        <w:spacing w:line="360" w:lineRule="auto"/>
        <w:ind w:left="11" w:firstLine="422"/>
        <w:rPr>
          <w:rFonts w:ascii="宋体" w:hAnsi="宋体" w:cs="宋体"/>
          <w:sz w:val="24"/>
        </w:rPr>
      </w:pPr>
      <w:r>
        <w:rPr>
          <w:rFonts w:hint="eastAsia" w:ascii="宋体" w:hAnsi="宋体" w:cs="宋体"/>
          <w:sz w:val="24"/>
        </w:rPr>
        <w:t xml:space="preserve">    法定代表人：                              法定代表人：</w:t>
      </w:r>
    </w:p>
    <w:p>
      <w:pPr>
        <w:snapToGrid w:val="0"/>
        <w:spacing w:line="360" w:lineRule="auto"/>
        <w:ind w:left="11" w:firstLine="422"/>
        <w:rPr>
          <w:rFonts w:ascii="宋体" w:hAnsi="宋体" w:cs="宋体"/>
          <w:sz w:val="24"/>
        </w:rPr>
      </w:pPr>
      <w:r>
        <w:rPr>
          <w:rFonts w:hint="eastAsia" w:ascii="宋体" w:hAnsi="宋体" w:cs="宋体"/>
          <w:sz w:val="24"/>
        </w:rPr>
        <w:t xml:space="preserve">    委托代理人：                              委托代理人：</w:t>
      </w:r>
    </w:p>
    <w:p>
      <w:pPr>
        <w:snapToGrid w:val="0"/>
        <w:spacing w:line="360" w:lineRule="auto"/>
        <w:ind w:left="11" w:firstLine="422"/>
        <w:rPr>
          <w:rFonts w:ascii="宋体" w:hAnsi="宋体" w:cs="宋体"/>
          <w:sz w:val="24"/>
        </w:rPr>
      </w:pPr>
      <w:r>
        <w:rPr>
          <w:rFonts w:hint="eastAsia" w:ascii="宋体" w:hAnsi="宋体" w:cs="宋体"/>
          <w:sz w:val="24"/>
        </w:rPr>
        <w:t xml:space="preserve">    电话：                                    电话：</w:t>
      </w:r>
    </w:p>
    <w:p>
      <w:pPr>
        <w:snapToGrid w:val="0"/>
        <w:spacing w:line="360" w:lineRule="auto"/>
        <w:ind w:left="11" w:firstLine="422"/>
        <w:rPr>
          <w:rFonts w:ascii="宋体" w:hAnsi="宋体" w:cs="宋体"/>
          <w:sz w:val="24"/>
        </w:rPr>
      </w:pPr>
      <w:r>
        <w:rPr>
          <w:rFonts w:hint="eastAsia" w:ascii="宋体" w:hAnsi="宋体" w:cs="宋体"/>
          <w:sz w:val="24"/>
        </w:rPr>
        <w:t xml:space="preserve">    开户银行：                                开户银行：</w:t>
      </w:r>
    </w:p>
    <w:p>
      <w:pPr>
        <w:snapToGrid w:val="0"/>
        <w:spacing w:line="360" w:lineRule="auto"/>
        <w:ind w:left="11" w:firstLine="422"/>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账号</w:t>
      </w:r>
      <w:r>
        <w:rPr>
          <w:rFonts w:hint="eastAsia" w:ascii="宋体" w:hAnsi="宋体" w:cs="宋体"/>
          <w:sz w:val="24"/>
        </w:rPr>
        <w:t xml:space="preserve">：                                    </w:t>
      </w:r>
      <w:r>
        <w:rPr>
          <w:rFonts w:hint="eastAsia" w:ascii="宋体" w:hAnsi="宋体" w:cs="宋体"/>
          <w:sz w:val="24"/>
          <w:lang w:val="en-US" w:eastAsia="zh-CN"/>
        </w:rPr>
        <w:t>账号</w:t>
      </w:r>
      <w:r>
        <w:rPr>
          <w:rFonts w:hint="eastAsia" w:ascii="宋体" w:hAnsi="宋体" w:cs="宋体"/>
          <w:sz w:val="24"/>
        </w:rPr>
        <w:t>：</w:t>
      </w:r>
    </w:p>
    <w:p>
      <w:pPr>
        <w:spacing w:line="360" w:lineRule="auto"/>
        <w:ind w:firstLine="720" w:firstLineChars="300"/>
        <w:rPr>
          <w:rFonts w:ascii="宋体" w:hAnsi="宋体" w:cs="宋体"/>
          <w:sz w:val="24"/>
        </w:rPr>
      </w:pPr>
      <w:r>
        <w:rPr>
          <w:rFonts w:hint="eastAsia" w:ascii="宋体" w:hAnsi="宋体" w:cs="宋体"/>
          <w:sz w:val="24"/>
        </w:rPr>
        <w:t>签约地址：                           签约时间：     年   月   日</w:t>
      </w:r>
    </w:p>
    <w:p>
      <w:pPr>
        <w:rPr>
          <w:rFonts w:ascii="仿宋" w:hAnsi="仿宋" w:eastAsia="仿宋" w:cs="仿宋"/>
          <w:szCs w:val="21"/>
        </w:rPr>
      </w:pPr>
    </w:p>
    <w:p>
      <w:pPr>
        <w:ind w:left="11" w:firstLine="630" w:firstLineChars="300"/>
        <w:rPr>
          <w:rFonts w:ascii="仿宋" w:hAnsi="仿宋" w:eastAsia="仿宋" w:cs="仿宋"/>
          <w:szCs w:val="21"/>
        </w:rPr>
      </w:pPr>
    </w:p>
    <w:p>
      <w:pPr>
        <w:adjustRightInd w:val="0"/>
        <w:snapToGrid w:val="0"/>
        <w:spacing w:line="360" w:lineRule="auto"/>
        <w:rPr>
          <w:rFonts w:ascii="宋体" w:hAnsi="宋体" w:cs="宋体"/>
          <w:sz w:val="24"/>
        </w:rPr>
      </w:pPr>
      <w:r>
        <w:rPr>
          <w:rFonts w:hint="eastAsia" w:ascii="宋体" w:hAnsi="宋体"/>
          <w:b/>
          <w:bCs/>
          <w:szCs w:val="21"/>
        </w:rPr>
        <w:t>注：本合同样本仅供参考，具体条款内容采购人和中标人按前海管理局合同样本签订。实际合同样本不改变本招标文件的实质条件</w:t>
      </w:r>
      <w:r>
        <w:rPr>
          <w:rFonts w:hint="eastAsia" w:ascii="宋体" w:hAnsi="宋体" w:cs="宋体"/>
          <w:b/>
          <w:bCs/>
          <w:sz w:val="24"/>
        </w:rPr>
        <w:t>。</w:t>
      </w:r>
    </w:p>
    <w:p>
      <w:pPr>
        <w:snapToGrid w:val="0"/>
        <w:spacing w:line="360" w:lineRule="auto"/>
        <w:rPr>
          <w:rFonts w:ascii="宋体" w:hAnsi="宋体" w:cs="宋体"/>
          <w:sz w:val="24"/>
        </w:rPr>
      </w:pP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44" w:name="_Toc11333"/>
      <w:bookmarkStart w:id="45" w:name="_Toc25518"/>
      <w:r>
        <w:rPr>
          <w:rFonts w:hint="eastAsia" w:ascii="宋体" w:hAnsi="宋体" w:cs="宋体"/>
          <w:b/>
          <w:bCs/>
          <w:sz w:val="24"/>
        </w:rPr>
        <w:t>用户需求书</w:t>
      </w:r>
      <w:bookmarkEnd w:id="44"/>
      <w:bookmarkEnd w:id="45"/>
    </w:p>
    <w:p>
      <w:pPr>
        <w:pStyle w:val="18"/>
        <w:tabs>
          <w:tab w:val="left" w:pos="720"/>
        </w:tabs>
        <w:autoSpaceDE w:val="0"/>
        <w:autoSpaceDN w:val="0"/>
        <w:adjustRightInd w:val="0"/>
        <w:spacing w:line="360" w:lineRule="auto"/>
        <w:ind w:right="17" w:firstLine="482"/>
        <w:jc w:val="left"/>
        <w:rPr>
          <w:rFonts w:ascii="宋体" w:hAnsi="宋体" w:cs="宋体"/>
          <w:b/>
          <w:sz w:val="24"/>
        </w:rPr>
      </w:pPr>
      <w:bookmarkStart w:id="46" w:name="_Toc11045"/>
      <w:bookmarkStart w:id="47" w:name="_Toc23726"/>
      <w:r>
        <w:rPr>
          <w:rFonts w:hint="eastAsia" w:ascii="宋体" w:hAnsi="宋体" w:cs="宋体"/>
          <w:b/>
          <w:sz w:val="24"/>
        </w:rPr>
        <w:t>说明：本章“用户需求书”的全部内容为本项目正常开展的基本要求，投标人必须完全响应，否则将导致投标无效。</w:t>
      </w:r>
    </w:p>
    <w:bookmarkEnd w:id="46"/>
    <w:bookmarkEnd w:id="47"/>
    <w:p>
      <w:pPr>
        <w:pStyle w:val="18"/>
        <w:tabs>
          <w:tab w:val="left" w:pos="720"/>
        </w:tabs>
        <w:autoSpaceDE w:val="0"/>
        <w:autoSpaceDN w:val="0"/>
        <w:adjustRightInd w:val="0"/>
        <w:spacing w:line="360" w:lineRule="auto"/>
        <w:ind w:right="17" w:firstLine="482"/>
        <w:jc w:val="left"/>
        <w:outlineLvl w:val="1"/>
        <w:rPr>
          <w:rFonts w:ascii="宋体" w:hAnsi="宋体" w:cs="宋体"/>
          <w:b/>
          <w:sz w:val="24"/>
        </w:rPr>
      </w:pPr>
      <w:r>
        <w:rPr>
          <w:rFonts w:hint="eastAsia" w:ascii="宋体" w:hAnsi="宋体" w:cs="宋体"/>
          <w:b/>
          <w:sz w:val="24"/>
        </w:rPr>
        <w:t>一、</w:t>
      </w:r>
      <w:bookmarkStart w:id="48" w:name="_Toc51746099"/>
      <w:r>
        <w:rPr>
          <w:rFonts w:hint="eastAsia" w:ascii="宋体" w:hAnsi="宋体" w:cs="宋体"/>
          <w:b/>
          <w:sz w:val="24"/>
          <w:lang w:val="zh-CN"/>
        </w:rPr>
        <w:t>项目概况</w:t>
      </w:r>
    </w:p>
    <w:bookmarkEnd w:id="48"/>
    <w:p>
      <w:pPr>
        <w:keepNext w:val="0"/>
        <w:keepLines w:val="0"/>
        <w:pageBreakBefore w:val="0"/>
        <w:widowControl/>
        <w:kinsoku/>
        <w:wordWrap/>
        <w:overflowPunct/>
        <w:topLinePunct w:val="0"/>
        <w:autoSpaceDE/>
        <w:autoSpaceDN/>
        <w:bidi w:val="0"/>
        <w:snapToGrid w:val="0"/>
        <w:spacing w:line="560" w:lineRule="exact"/>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spacing w:val="0"/>
          <w:kern w:val="2"/>
          <w:sz w:val="24"/>
          <w:szCs w:val="24"/>
          <w:shd w:val="clear" w:color="auto" w:fill="auto"/>
          <w:lang w:val="en-US" w:eastAsia="zh-CN" w:bidi="ar-SA"/>
        </w:rPr>
        <w:t>目前，我国低空经济进入快速培育阶段，产业环境持续优化，产业链基础良好。2024年，深圳累计新增无人机航线94条，载货飞行超70万架次，完成低空载人飞行超过2.8万次，飞行规模全国领先。香港特区政府成立了发展低空经济工作组，制订低空经济发展行动计划，推动法规改革和部署基础设施建设。香港特区政府运输及物流局局长林世雄表示：“深圳低空经济发展迅速，我们希望未来香港可与深圳共商无人机的航线，来往于两地。”2025年3月，香港特区政府公布了38个低空经济“监管沙盒”首批试点项目，覆盖紧急救援、物流配送、维修和安全检查、监测、低空基建等领域，其中包括深城交的RFID跨境低空物流项目。</w:t>
      </w:r>
      <w:r>
        <w:rPr>
          <w:rFonts w:hint="eastAsia" w:ascii="宋体" w:hAnsi="宋体" w:eastAsia="宋体" w:cs="宋体"/>
          <w:color w:val="auto"/>
          <w:sz w:val="24"/>
          <w:szCs w:val="24"/>
          <w:lang w:val="en-US" w:eastAsia="zh-CN"/>
        </w:rPr>
        <w:t>物流运输配送是低空经济发展的重要应用场景</w:t>
      </w:r>
      <w:r>
        <w:rPr>
          <w:rFonts w:hint="eastAsia" w:ascii="宋体" w:hAnsi="宋体" w:eastAsia="宋体" w:cs="宋体"/>
          <w:color w:val="auto"/>
          <w:sz w:val="24"/>
          <w:szCs w:val="24"/>
          <w:lang w:eastAsia="zh-CN"/>
        </w:rPr>
        <w:t>，前海龙头企业</w:t>
      </w:r>
      <w:r>
        <w:rPr>
          <w:rFonts w:hint="eastAsia" w:ascii="宋体" w:hAnsi="宋体" w:eastAsia="宋体" w:cs="宋体"/>
          <w:color w:val="auto"/>
          <w:sz w:val="24"/>
          <w:szCs w:val="24"/>
          <w:lang w:val="en-US" w:eastAsia="zh-CN"/>
        </w:rPr>
        <w:t>顺丰集团旗下无人机物流公司丰翼科技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正</w:t>
      </w:r>
      <w:r>
        <w:rPr>
          <w:rFonts w:hint="eastAsia" w:ascii="宋体" w:hAnsi="宋体" w:eastAsia="宋体" w:cs="宋体"/>
          <w:color w:val="auto"/>
          <w:sz w:val="24"/>
          <w:szCs w:val="24"/>
          <w:lang w:eastAsia="zh-CN"/>
        </w:rPr>
        <w:t>推动</w:t>
      </w:r>
      <w:r>
        <w:rPr>
          <w:rFonts w:hint="eastAsia" w:ascii="宋体" w:hAnsi="宋体" w:eastAsia="宋体" w:cs="宋体"/>
          <w:color w:val="auto"/>
          <w:sz w:val="24"/>
          <w:szCs w:val="24"/>
          <w:lang w:val="en-US" w:eastAsia="zh-CN"/>
        </w:rPr>
        <w:t>建设以深圳为中心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覆盖粤港澳大湾区的低空物流网络</w:t>
      </w:r>
      <w:r>
        <w:rPr>
          <w:rFonts w:hint="eastAsia" w:ascii="宋体" w:hAnsi="宋体" w:eastAsia="宋体" w:cs="宋体"/>
          <w:color w:val="auto"/>
          <w:sz w:val="24"/>
          <w:szCs w:val="24"/>
          <w:lang w:eastAsia="zh-CN"/>
        </w:rPr>
        <w:t>，已参与到</w:t>
      </w:r>
      <w:r>
        <w:rPr>
          <w:rFonts w:hint="eastAsia" w:ascii="宋体" w:hAnsi="宋体" w:eastAsia="宋体" w:cs="宋体"/>
          <w:color w:val="auto"/>
          <w:sz w:val="24"/>
          <w:szCs w:val="24"/>
          <w:lang w:val="en-US" w:eastAsia="zh-CN"/>
        </w:rPr>
        <w:t>香港</w:t>
      </w:r>
      <w:r>
        <w:rPr>
          <w:rFonts w:hint="eastAsia" w:ascii="宋体" w:hAnsi="宋体" w:eastAsia="宋体" w:cs="宋体"/>
          <w:color w:val="auto"/>
          <w:sz w:val="24"/>
          <w:szCs w:val="24"/>
          <w:lang w:eastAsia="zh-CN"/>
        </w:rPr>
        <w:t>本地</w:t>
      </w:r>
      <w:r>
        <w:rPr>
          <w:rFonts w:hint="eastAsia" w:ascii="宋体" w:hAnsi="宋体" w:eastAsia="宋体" w:cs="宋体"/>
          <w:color w:val="auto"/>
          <w:sz w:val="24"/>
          <w:szCs w:val="24"/>
          <w:lang w:val="en-US" w:eastAsia="zh-CN"/>
        </w:rPr>
        <w:t>低空监管沙盒</w:t>
      </w:r>
      <w:r>
        <w:rPr>
          <w:rFonts w:hint="eastAsia" w:ascii="宋体" w:hAnsi="宋体" w:eastAsia="宋体" w:cs="宋体"/>
          <w:color w:val="auto"/>
          <w:sz w:val="24"/>
          <w:szCs w:val="24"/>
          <w:lang w:eastAsia="zh-CN"/>
        </w:rPr>
        <w:t>试点</w:t>
      </w:r>
      <w:r>
        <w:rPr>
          <w:rFonts w:hint="eastAsia" w:ascii="宋体" w:hAnsi="宋体" w:eastAsia="宋体" w:cs="宋体"/>
          <w:i w:val="0"/>
          <w:iCs w:val="0"/>
          <w:caps w:val="0"/>
          <w:spacing w:val="0"/>
          <w:kern w:val="2"/>
          <w:sz w:val="24"/>
          <w:szCs w:val="24"/>
          <w:shd w:val="clear" w:color="auto" w:fill="auto"/>
          <w:lang w:val="en-US" w:eastAsia="zh-CN" w:bidi="ar-SA"/>
        </w:rPr>
        <w:t>，深港跨境低空经济具有广阔的合作空间</w:t>
      </w:r>
      <w:r>
        <w:rPr>
          <w:rFonts w:hint="eastAsia" w:ascii="宋体" w:hAnsi="宋体" w:eastAsia="宋体" w:cs="宋体"/>
          <w:color w:val="auto"/>
          <w:sz w:val="24"/>
          <w:szCs w:val="24"/>
          <w:lang w:val="en-US" w:eastAsia="zh-CN"/>
        </w:rPr>
        <w:t>。</w:t>
      </w:r>
    </w:p>
    <w:p>
      <w:pPr>
        <w:pStyle w:val="18"/>
        <w:tabs>
          <w:tab w:val="left" w:pos="720"/>
        </w:tabs>
        <w:autoSpaceDE w:val="0"/>
        <w:autoSpaceDN w:val="0"/>
        <w:adjustRightInd w:val="0"/>
        <w:spacing w:line="360" w:lineRule="auto"/>
        <w:ind w:right="17" w:firstLine="482"/>
        <w:jc w:val="left"/>
        <w:outlineLvl w:val="1"/>
        <w:rPr>
          <w:rFonts w:ascii="宋体" w:hAnsi="宋体" w:cs="宋体"/>
          <w:b/>
          <w:sz w:val="24"/>
        </w:rPr>
      </w:pPr>
      <w:r>
        <w:rPr>
          <w:rFonts w:hint="eastAsia" w:ascii="宋体" w:hAnsi="宋体" w:cs="宋体"/>
          <w:b/>
          <w:sz w:val="24"/>
          <w:lang w:val="zh-CN"/>
        </w:rPr>
        <w:t>二、工作目标</w:t>
      </w:r>
    </w:p>
    <w:p>
      <w:pPr>
        <w:pStyle w:val="18"/>
        <w:tabs>
          <w:tab w:val="left" w:pos="720"/>
        </w:tabs>
        <w:autoSpaceDE w:val="0"/>
        <w:autoSpaceDN w:val="0"/>
        <w:adjustRightInd w:val="0"/>
        <w:spacing w:line="360" w:lineRule="auto"/>
        <w:ind w:right="17" w:firstLine="480"/>
        <w:jc w:val="left"/>
        <w:outlineLvl w:val="1"/>
        <w:rPr>
          <w:rFonts w:ascii="宋体" w:hAnsi="宋体" w:cs="宋体"/>
          <w:kern w:val="0"/>
          <w:sz w:val="24"/>
        </w:rPr>
      </w:pPr>
      <w:bookmarkStart w:id="49" w:name="OLE_LINK16"/>
      <w:r>
        <w:rPr>
          <w:rFonts w:hint="eastAsia" w:ascii="宋体" w:hAnsi="宋体" w:cs="宋体"/>
          <w:kern w:val="0"/>
          <w:sz w:val="24"/>
        </w:rPr>
        <w:t>研究</w:t>
      </w:r>
      <w:r>
        <w:rPr>
          <w:rFonts w:ascii="宋体" w:hAnsi="宋体" w:cs="宋体"/>
          <w:kern w:val="0"/>
          <w:sz w:val="24"/>
        </w:rPr>
        <w:t>形成</w:t>
      </w:r>
      <w:r>
        <w:rPr>
          <w:rFonts w:hint="eastAsia" w:ascii="宋体" w:hAnsi="宋体" w:cs="宋体"/>
          <w:kern w:val="0"/>
          <w:sz w:val="24"/>
        </w:rPr>
        <w:t>促进</w:t>
      </w:r>
      <w:r>
        <w:rPr>
          <w:rFonts w:ascii="宋体" w:hAnsi="宋体" w:cs="宋体"/>
          <w:kern w:val="0"/>
          <w:sz w:val="24"/>
        </w:rPr>
        <w:t>前海率先</w:t>
      </w:r>
      <w:r>
        <w:rPr>
          <w:rFonts w:hint="eastAsia" w:ascii="宋体" w:hAnsi="宋体" w:cs="宋体"/>
          <w:kern w:val="0"/>
          <w:sz w:val="24"/>
        </w:rPr>
        <w:t>发展两地跨境低空</w:t>
      </w:r>
      <w:r>
        <w:rPr>
          <w:rFonts w:ascii="宋体" w:hAnsi="宋体" w:cs="宋体"/>
          <w:kern w:val="0"/>
          <w:sz w:val="24"/>
        </w:rPr>
        <w:t>物流</w:t>
      </w:r>
      <w:r>
        <w:rPr>
          <w:rFonts w:hint="eastAsia" w:ascii="宋体" w:hAnsi="宋体" w:cs="宋体"/>
          <w:kern w:val="0"/>
          <w:sz w:val="24"/>
        </w:rPr>
        <w:t>的方案</w:t>
      </w:r>
      <w:r>
        <w:rPr>
          <w:rFonts w:ascii="宋体" w:hAnsi="宋体" w:cs="宋体"/>
          <w:kern w:val="0"/>
          <w:sz w:val="24"/>
        </w:rPr>
        <w:t>报告。</w:t>
      </w:r>
    </w:p>
    <w:p>
      <w:pPr>
        <w:pStyle w:val="18"/>
        <w:tabs>
          <w:tab w:val="left" w:pos="720"/>
        </w:tabs>
        <w:autoSpaceDE w:val="0"/>
        <w:autoSpaceDN w:val="0"/>
        <w:adjustRightInd w:val="0"/>
        <w:spacing w:line="360" w:lineRule="auto"/>
        <w:ind w:right="17" w:firstLine="482"/>
        <w:jc w:val="left"/>
        <w:outlineLvl w:val="1"/>
        <w:rPr>
          <w:rFonts w:ascii="宋体" w:hAnsi="宋体" w:cs="宋体"/>
          <w:b/>
          <w:sz w:val="24"/>
        </w:rPr>
      </w:pPr>
      <w:r>
        <w:rPr>
          <w:rFonts w:hint="eastAsia" w:ascii="宋体" w:hAnsi="宋体" w:cs="宋体"/>
          <w:b/>
          <w:sz w:val="24"/>
        </w:rPr>
        <w:t>三、工作内容</w:t>
      </w:r>
    </w:p>
    <w:p>
      <w:pPr>
        <w:snapToGrid w:val="0"/>
        <w:spacing w:line="560" w:lineRule="exact"/>
        <w:ind w:firstLine="480" w:firstLineChars="200"/>
        <w:rPr>
          <w:rFonts w:hint="default" w:ascii="宋体" w:hAnsi="宋体" w:cs="宋体"/>
          <w:sz w:val="24"/>
        </w:rPr>
      </w:pPr>
      <w:r>
        <w:rPr>
          <w:rFonts w:ascii="宋体" w:hAnsi="宋体" w:cs="宋体"/>
          <w:sz w:val="24"/>
        </w:rPr>
        <w:t>重点聚焦无人机跨境运输，开展深港跨境低空物流的海关监管问题研究。</w:t>
      </w:r>
    </w:p>
    <w:p>
      <w:pPr>
        <w:snapToGrid w:val="0"/>
        <w:spacing w:line="560" w:lineRule="exact"/>
        <w:ind w:firstLine="482" w:firstLineChars="200"/>
        <w:rPr>
          <w:rFonts w:hint="eastAsia" w:ascii="宋体" w:hAnsi="宋体" w:cs="宋体"/>
          <w:sz w:val="24"/>
        </w:rPr>
      </w:pPr>
      <w:r>
        <w:rPr>
          <w:rFonts w:ascii="宋体" w:hAnsi="宋体" w:cs="宋体"/>
          <w:b/>
          <w:bCs/>
          <w:sz w:val="24"/>
        </w:rPr>
        <w:t>（一）</w:t>
      </w:r>
      <w:r>
        <w:rPr>
          <w:rFonts w:hint="eastAsia" w:ascii="宋体" w:hAnsi="宋体" w:cs="宋体"/>
          <w:b/>
          <w:bCs/>
          <w:sz w:val="24"/>
        </w:rPr>
        <w:t>对深港间跨境低空物流开展细致精准的行业需求调研。</w:t>
      </w:r>
      <w:r>
        <w:rPr>
          <w:rFonts w:hint="eastAsia" w:ascii="宋体" w:hAnsi="宋体" w:cs="宋体"/>
          <w:sz w:val="24"/>
        </w:rPr>
        <w:t>聚焦需求场景、成本效益、技术成熟度、政策适配等维度，明确市场</w:t>
      </w:r>
      <w:r>
        <w:rPr>
          <w:rFonts w:ascii="宋体" w:hAnsi="宋体" w:cs="宋体"/>
          <w:sz w:val="24"/>
        </w:rPr>
        <w:t>方向</w:t>
      </w:r>
      <w:r>
        <w:rPr>
          <w:rFonts w:hint="eastAsia" w:ascii="宋体" w:hAnsi="宋体" w:cs="宋体"/>
          <w:sz w:val="24"/>
        </w:rPr>
        <w:t>、优先落地场景</w:t>
      </w:r>
      <w:r>
        <w:rPr>
          <w:rFonts w:ascii="宋体" w:hAnsi="宋体" w:cs="宋体"/>
          <w:sz w:val="24"/>
        </w:rPr>
        <w:t>、</w:t>
      </w:r>
      <w:r>
        <w:rPr>
          <w:rFonts w:hint="eastAsia" w:ascii="宋体" w:hAnsi="宋体" w:cs="宋体"/>
          <w:sz w:val="24"/>
        </w:rPr>
        <w:t>技术</w:t>
      </w:r>
      <w:r>
        <w:rPr>
          <w:rFonts w:ascii="宋体" w:hAnsi="宋体" w:cs="宋体"/>
          <w:sz w:val="24"/>
        </w:rPr>
        <w:t>和监管</w:t>
      </w:r>
      <w:r>
        <w:rPr>
          <w:rFonts w:hint="eastAsia" w:ascii="宋体" w:hAnsi="宋体" w:cs="宋体"/>
          <w:sz w:val="24"/>
        </w:rPr>
        <w:t>瓶颈等，为跨境低</w:t>
      </w:r>
      <w:r>
        <w:rPr>
          <w:rFonts w:ascii="宋体" w:hAnsi="宋体" w:cs="宋体"/>
          <w:sz w:val="24"/>
        </w:rPr>
        <w:t>空</w:t>
      </w:r>
      <w:r>
        <w:rPr>
          <w:rFonts w:hint="eastAsia" w:ascii="宋体" w:hAnsi="宋体" w:cs="宋体"/>
          <w:sz w:val="24"/>
        </w:rPr>
        <w:t>物流的海关监管政策制定提供决策</w:t>
      </w:r>
      <w:r>
        <w:rPr>
          <w:rFonts w:ascii="宋体" w:hAnsi="宋体" w:cs="宋体"/>
          <w:sz w:val="24"/>
        </w:rPr>
        <w:t>参考</w:t>
      </w:r>
      <w:r>
        <w:rPr>
          <w:rFonts w:hint="eastAsia" w:ascii="宋体" w:hAnsi="宋体" w:cs="宋体"/>
          <w:sz w:val="24"/>
        </w:rPr>
        <w:t>依据。</w:t>
      </w:r>
    </w:p>
    <w:p>
      <w:pPr>
        <w:snapToGrid w:val="0"/>
        <w:spacing w:line="560" w:lineRule="exact"/>
        <w:ind w:firstLine="482" w:firstLineChars="200"/>
        <w:rPr>
          <w:rFonts w:hint="eastAsia" w:ascii="宋体" w:hAnsi="宋体" w:cs="宋体"/>
          <w:sz w:val="24"/>
        </w:rPr>
      </w:pPr>
      <w:r>
        <w:rPr>
          <w:rFonts w:ascii="宋体" w:hAnsi="宋体" w:cs="宋体"/>
          <w:b/>
          <w:bCs/>
          <w:sz w:val="24"/>
        </w:rPr>
        <w:t>（二）</w:t>
      </w:r>
      <w:r>
        <w:rPr>
          <w:rFonts w:hint="eastAsia" w:ascii="宋体" w:hAnsi="宋体" w:cs="宋体"/>
          <w:b/>
          <w:bCs/>
          <w:sz w:val="24"/>
        </w:rPr>
        <w:t>开展跨境低空物流</w:t>
      </w:r>
      <w:r>
        <w:rPr>
          <w:rFonts w:ascii="宋体" w:hAnsi="宋体" w:cs="宋体"/>
          <w:b/>
          <w:bCs/>
          <w:sz w:val="24"/>
        </w:rPr>
        <w:t>通关</w:t>
      </w:r>
      <w:r>
        <w:rPr>
          <w:rFonts w:hint="eastAsia" w:ascii="宋体" w:hAnsi="宋体" w:cs="宋体"/>
          <w:b/>
          <w:bCs/>
          <w:sz w:val="24"/>
        </w:rPr>
        <w:t>监管风险评估。</w:t>
      </w:r>
      <w:r>
        <w:rPr>
          <w:rFonts w:hint="eastAsia" w:ascii="宋体" w:hAnsi="宋体" w:cs="宋体"/>
          <w:sz w:val="24"/>
        </w:rPr>
        <w:t>目前跨境低空物流</w:t>
      </w:r>
      <w:r>
        <w:rPr>
          <w:rFonts w:ascii="宋体" w:hAnsi="宋体" w:cs="宋体"/>
          <w:sz w:val="24"/>
        </w:rPr>
        <w:t>领域</w:t>
      </w:r>
      <w:r>
        <w:rPr>
          <w:rFonts w:hint="eastAsia" w:ascii="宋体" w:hAnsi="宋体" w:cs="宋体"/>
          <w:sz w:val="24"/>
        </w:rPr>
        <w:t>国家层面存在较多的制度空白，开展政策性风险评估</w:t>
      </w:r>
      <w:r>
        <w:rPr>
          <w:rFonts w:ascii="宋体" w:hAnsi="宋体" w:cs="宋体"/>
          <w:sz w:val="24"/>
        </w:rPr>
        <w:t>前期</w:t>
      </w:r>
      <w:r>
        <w:rPr>
          <w:rFonts w:hint="eastAsia" w:ascii="宋体" w:hAnsi="宋体" w:cs="宋体"/>
          <w:sz w:val="24"/>
        </w:rPr>
        <w:t>工作。</w:t>
      </w:r>
    </w:p>
    <w:p>
      <w:pPr>
        <w:snapToGrid w:val="0"/>
        <w:spacing w:line="560" w:lineRule="exact"/>
        <w:ind w:firstLine="482" w:firstLineChars="200"/>
        <w:rPr>
          <w:rFonts w:ascii="宋体" w:hAnsi="宋体" w:cs="宋体"/>
          <w:sz w:val="24"/>
        </w:rPr>
      </w:pPr>
      <w:r>
        <w:rPr>
          <w:rFonts w:ascii="宋体" w:hAnsi="宋体" w:cs="宋体"/>
          <w:b/>
          <w:bCs/>
          <w:sz w:val="24"/>
        </w:rPr>
        <w:t>（三）</w:t>
      </w:r>
      <w:r>
        <w:rPr>
          <w:rFonts w:hint="eastAsia" w:ascii="宋体" w:hAnsi="宋体" w:cs="宋体"/>
          <w:b/>
          <w:bCs/>
          <w:sz w:val="24"/>
        </w:rPr>
        <w:t>开展跨境低空物流海关监管手段研究。</w:t>
      </w:r>
      <w:r>
        <w:rPr>
          <w:rFonts w:hint="eastAsia" w:ascii="宋体" w:hAnsi="宋体" w:cs="宋体"/>
          <w:sz w:val="24"/>
        </w:rPr>
        <w:t>无人机跨境运输场地建设标准及流程尚不明确，</w:t>
      </w:r>
      <w:r>
        <w:rPr>
          <w:rFonts w:ascii="宋体" w:hAnsi="宋体" w:cs="宋体"/>
          <w:sz w:val="24"/>
        </w:rPr>
        <w:t>在</w:t>
      </w:r>
      <w:r>
        <w:rPr>
          <w:rFonts w:hint="eastAsia" w:ascii="宋体" w:hAnsi="宋体" w:cs="宋体"/>
          <w:sz w:val="24"/>
        </w:rPr>
        <w:t>海关现有监管资源、模式基础上，</w:t>
      </w:r>
      <w:r>
        <w:rPr>
          <w:rFonts w:ascii="宋体" w:hAnsi="宋体" w:cs="宋体"/>
          <w:sz w:val="24"/>
        </w:rPr>
        <w:t>开展</w:t>
      </w:r>
      <w:r>
        <w:rPr>
          <w:rFonts w:hint="eastAsia" w:ascii="宋体" w:hAnsi="宋体" w:cs="宋体"/>
          <w:sz w:val="24"/>
        </w:rPr>
        <w:t>海关监管技术问题</w:t>
      </w:r>
      <w:r>
        <w:rPr>
          <w:rFonts w:ascii="宋体" w:hAnsi="宋体" w:cs="宋体"/>
          <w:sz w:val="24"/>
        </w:rPr>
        <w:t>、监管手段前期研究并形成可行性方案。</w:t>
      </w:r>
    </w:p>
    <w:p>
      <w:pPr>
        <w:snapToGrid w:val="0"/>
        <w:spacing w:line="560" w:lineRule="exact"/>
        <w:ind w:firstLine="482" w:firstLineChars="200"/>
      </w:pPr>
      <w:r>
        <w:rPr>
          <w:rFonts w:ascii="宋体" w:hAnsi="宋体" w:cs="宋体"/>
          <w:b/>
          <w:bCs/>
          <w:sz w:val="24"/>
        </w:rPr>
        <w:t>（四）</w:t>
      </w:r>
      <w:r>
        <w:rPr>
          <w:rFonts w:hint="eastAsia" w:ascii="宋体" w:hAnsi="宋体" w:cs="宋体"/>
          <w:b/>
          <w:bCs/>
          <w:sz w:val="24"/>
        </w:rPr>
        <w:t>为监管部门提出政策储备建议</w:t>
      </w:r>
      <w:r>
        <w:rPr>
          <w:rFonts w:ascii="宋体" w:hAnsi="宋体" w:cs="宋体"/>
          <w:b/>
          <w:bCs/>
          <w:sz w:val="24"/>
        </w:rPr>
        <w:t>。</w:t>
      </w:r>
      <w:r>
        <w:rPr>
          <w:rFonts w:hint="eastAsia" w:ascii="宋体" w:hAnsi="宋体" w:cs="宋体"/>
          <w:sz w:val="24"/>
        </w:rPr>
        <w:t>聚焦海关监管场景，结合</w:t>
      </w:r>
      <w:r>
        <w:rPr>
          <w:rFonts w:ascii="宋体" w:hAnsi="宋体" w:cs="宋体"/>
          <w:sz w:val="24"/>
        </w:rPr>
        <w:t>国家推动的自贸提升战略，</w:t>
      </w:r>
      <w:r>
        <w:rPr>
          <w:rFonts w:hint="eastAsia" w:ascii="宋体" w:hAnsi="宋体" w:cs="宋体"/>
          <w:sz w:val="24"/>
        </w:rPr>
        <w:t>提出优化跨境低空物流</w:t>
      </w:r>
      <w:r>
        <w:rPr>
          <w:rFonts w:ascii="宋体" w:hAnsi="宋体" w:cs="宋体"/>
          <w:sz w:val="24"/>
        </w:rPr>
        <w:t>所涉及</w:t>
      </w:r>
      <w:r>
        <w:rPr>
          <w:rFonts w:hint="eastAsia" w:ascii="宋体" w:hAnsi="宋体" w:cs="宋体"/>
          <w:sz w:val="24"/>
        </w:rPr>
        <w:t>“</w:t>
      </w:r>
      <w:r>
        <w:rPr>
          <w:rFonts w:ascii="宋体" w:hAnsi="宋体" w:cs="宋体"/>
          <w:sz w:val="24"/>
        </w:rPr>
        <w:t>两用物项</w:t>
      </w:r>
      <w:r>
        <w:rPr>
          <w:rFonts w:hint="eastAsia" w:ascii="宋体" w:hAnsi="宋体" w:cs="宋体"/>
          <w:sz w:val="24"/>
        </w:rPr>
        <w:t>”</w:t>
      </w:r>
      <w:r>
        <w:rPr>
          <w:rFonts w:ascii="宋体" w:hAnsi="宋体" w:cs="宋体"/>
          <w:sz w:val="24"/>
        </w:rPr>
        <w:t>管制、</w:t>
      </w:r>
      <w:r>
        <w:rPr>
          <w:rFonts w:hint="eastAsia" w:ascii="宋体" w:hAnsi="宋体" w:cs="宋体"/>
          <w:sz w:val="24"/>
        </w:rPr>
        <w:t>提升监管效率的</w:t>
      </w:r>
      <w:r>
        <w:rPr>
          <w:rFonts w:ascii="宋体" w:hAnsi="宋体" w:cs="宋体"/>
          <w:sz w:val="24"/>
        </w:rPr>
        <w:t>建议</w:t>
      </w:r>
      <w:r>
        <w:rPr>
          <w:rFonts w:hint="eastAsia" w:ascii="宋体" w:hAnsi="宋体" w:cs="宋体"/>
          <w:sz w:val="24"/>
        </w:rPr>
        <w:t>方案，降低企业合规成本。</w:t>
      </w:r>
    </w:p>
    <w:p>
      <w:pPr>
        <w:pStyle w:val="18"/>
        <w:tabs>
          <w:tab w:val="left" w:pos="720"/>
        </w:tabs>
        <w:autoSpaceDE w:val="0"/>
        <w:autoSpaceDN w:val="0"/>
        <w:adjustRightInd w:val="0"/>
        <w:spacing w:line="360" w:lineRule="auto"/>
        <w:ind w:right="17" w:firstLine="482"/>
        <w:jc w:val="left"/>
        <w:outlineLvl w:val="1"/>
        <w:rPr>
          <w:rFonts w:ascii="宋体" w:hAnsi="宋体" w:cs="宋体"/>
          <w:b/>
          <w:sz w:val="24"/>
        </w:rPr>
      </w:pPr>
      <w:r>
        <w:rPr>
          <w:rFonts w:hint="eastAsia" w:ascii="宋体" w:hAnsi="宋体" w:cs="宋体"/>
          <w:b/>
          <w:sz w:val="24"/>
        </w:rPr>
        <w:t>四、</w:t>
      </w:r>
      <w:r>
        <w:rPr>
          <w:rFonts w:hint="eastAsia" w:ascii="宋体" w:hAnsi="宋体" w:cs="宋体"/>
          <w:b/>
          <w:bCs/>
          <w:sz w:val="24"/>
        </w:rPr>
        <w:t>成果内容及验收方式</w:t>
      </w:r>
    </w:p>
    <w:p>
      <w:pPr>
        <w:pStyle w:val="18"/>
        <w:tabs>
          <w:tab w:val="left" w:pos="720"/>
        </w:tabs>
        <w:autoSpaceDE w:val="0"/>
        <w:autoSpaceDN w:val="0"/>
        <w:adjustRightInd w:val="0"/>
        <w:spacing w:line="360" w:lineRule="auto"/>
        <w:ind w:right="17" w:firstLine="480"/>
        <w:jc w:val="left"/>
        <w:outlineLvl w:val="2"/>
        <w:rPr>
          <w:rFonts w:hint="eastAsia" w:ascii="宋体" w:hAnsi="宋体" w:cs="宋体"/>
          <w:bCs/>
          <w:sz w:val="24"/>
        </w:rPr>
      </w:pPr>
      <w:bookmarkStart w:id="50" w:name="OLE_LINK5"/>
      <w:r>
        <w:rPr>
          <w:rFonts w:hint="eastAsia" w:ascii="宋体" w:hAnsi="宋体" w:cs="宋体"/>
          <w:bCs/>
          <w:sz w:val="24"/>
        </w:rPr>
        <w:t>（一）</w:t>
      </w:r>
      <w:bookmarkEnd w:id="50"/>
      <w:r>
        <w:rPr>
          <w:rFonts w:hint="eastAsia" w:ascii="宋体" w:hAnsi="宋体" w:cs="宋体"/>
          <w:bCs/>
          <w:sz w:val="24"/>
        </w:rPr>
        <w:t>成果内容</w:t>
      </w:r>
    </w:p>
    <w:p>
      <w:pPr>
        <w:pStyle w:val="5"/>
        <w:snapToGrid w:val="0"/>
        <w:spacing w:after="0" w:line="360" w:lineRule="auto"/>
        <w:ind w:firstLine="470" w:firstLineChars="196"/>
        <w:rPr>
          <w:rFonts w:ascii="宋体" w:hAnsi="宋体" w:cs="宋体"/>
          <w:kern w:val="0"/>
        </w:rPr>
      </w:pPr>
      <w:r>
        <w:rPr>
          <w:rFonts w:hint="eastAsia" w:ascii="宋体" w:hAnsi="宋体" w:cs="宋体"/>
          <w:kern w:val="0"/>
        </w:rPr>
        <w:t>围绕深港间跨境低空物流面临的问题</w:t>
      </w:r>
      <w:r>
        <w:rPr>
          <w:rFonts w:ascii="宋体" w:hAnsi="宋体" w:cs="宋体"/>
          <w:kern w:val="0"/>
        </w:rPr>
        <w:t>，</w:t>
      </w:r>
      <w:r>
        <w:rPr>
          <w:rFonts w:hint="eastAsia" w:ascii="宋体" w:hAnsi="宋体" w:cs="宋体"/>
          <w:kern w:val="0"/>
        </w:rPr>
        <w:t>开展海关及相关口岸管理部门的监管风险评估，研究</w:t>
      </w:r>
      <w:r>
        <w:rPr>
          <w:rFonts w:ascii="宋体" w:hAnsi="宋体" w:cs="宋体"/>
          <w:kern w:val="0"/>
        </w:rPr>
        <w:t>形成</w:t>
      </w:r>
      <w:r>
        <w:rPr>
          <w:rFonts w:hint="eastAsia" w:ascii="宋体" w:hAnsi="宋体" w:cs="宋体"/>
          <w:kern w:val="0"/>
        </w:rPr>
        <w:t>促进</w:t>
      </w:r>
      <w:r>
        <w:rPr>
          <w:rFonts w:ascii="宋体" w:hAnsi="宋体" w:cs="宋体"/>
          <w:kern w:val="0"/>
        </w:rPr>
        <w:t>前海率先</w:t>
      </w:r>
      <w:r>
        <w:rPr>
          <w:rFonts w:hint="eastAsia" w:ascii="宋体" w:hAnsi="宋体" w:cs="宋体"/>
          <w:kern w:val="0"/>
        </w:rPr>
        <w:t>发展两地跨境低空</w:t>
      </w:r>
      <w:r>
        <w:rPr>
          <w:rFonts w:ascii="宋体" w:hAnsi="宋体" w:cs="宋体"/>
          <w:kern w:val="0"/>
        </w:rPr>
        <w:t>物流</w:t>
      </w:r>
      <w:r>
        <w:rPr>
          <w:rFonts w:hint="eastAsia" w:ascii="宋体" w:hAnsi="宋体" w:cs="宋体"/>
          <w:kern w:val="0"/>
        </w:rPr>
        <w:t>的方案</w:t>
      </w:r>
      <w:r>
        <w:rPr>
          <w:rFonts w:ascii="宋体" w:hAnsi="宋体" w:cs="宋体"/>
          <w:kern w:val="0"/>
        </w:rPr>
        <w:t>报告。</w:t>
      </w:r>
    </w:p>
    <w:p>
      <w:pPr>
        <w:pStyle w:val="18"/>
        <w:tabs>
          <w:tab w:val="left" w:pos="720"/>
        </w:tabs>
        <w:autoSpaceDE w:val="0"/>
        <w:autoSpaceDN w:val="0"/>
        <w:adjustRightInd w:val="0"/>
        <w:spacing w:line="360" w:lineRule="auto"/>
        <w:ind w:right="17" w:firstLine="480"/>
        <w:jc w:val="left"/>
        <w:outlineLvl w:val="2"/>
        <w:rPr>
          <w:rFonts w:hint="eastAsia" w:ascii="宋体" w:hAnsi="宋体" w:cs="宋体"/>
          <w:bCs/>
          <w:sz w:val="24"/>
        </w:rPr>
      </w:pPr>
      <w:r>
        <w:rPr>
          <w:rFonts w:hint="eastAsia" w:ascii="宋体" w:hAnsi="宋体" w:cs="宋体"/>
          <w:bCs/>
          <w:sz w:val="24"/>
        </w:rPr>
        <w:t>（二）验收方式</w:t>
      </w:r>
    </w:p>
    <w:p>
      <w:pPr>
        <w:spacing w:line="360" w:lineRule="auto"/>
        <w:ind w:left="11" w:firstLine="420"/>
        <w:outlineLvl w:val="1"/>
        <w:rPr>
          <w:rFonts w:ascii="宋体" w:hAnsi="宋体" w:cs="宋体"/>
          <w:bCs/>
          <w:sz w:val="24"/>
        </w:rPr>
      </w:pPr>
      <w:r>
        <w:rPr>
          <w:rFonts w:ascii="宋体" w:hAnsi="宋体" w:cs="宋体"/>
          <w:bCs/>
          <w:sz w:val="24"/>
        </w:rPr>
        <w:t>项目成果通过</w:t>
      </w:r>
      <w:r>
        <w:rPr>
          <w:rFonts w:hint="eastAsia" w:ascii="宋体" w:hAnsi="宋体" w:cs="宋体"/>
          <w:bCs/>
          <w:sz w:val="24"/>
        </w:rPr>
        <w:t>采购人</w:t>
      </w:r>
      <w:r>
        <w:rPr>
          <w:rFonts w:ascii="宋体" w:hAnsi="宋体" w:cs="宋体"/>
          <w:bCs/>
          <w:sz w:val="24"/>
        </w:rPr>
        <w:t>组织的专家评审。</w:t>
      </w:r>
    </w:p>
    <w:p>
      <w:pPr>
        <w:pStyle w:val="18"/>
        <w:tabs>
          <w:tab w:val="left" w:pos="720"/>
        </w:tabs>
        <w:autoSpaceDE w:val="0"/>
        <w:autoSpaceDN w:val="0"/>
        <w:adjustRightInd w:val="0"/>
        <w:spacing w:line="360" w:lineRule="auto"/>
        <w:ind w:right="17" w:firstLine="482"/>
        <w:jc w:val="left"/>
        <w:outlineLvl w:val="1"/>
        <w:rPr>
          <w:rFonts w:ascii="宋体" w:hAnsi="宋体" w:cs="宋体"/>
          <w:b/>
          <w:sz w:val="24"/>
        </w:rPr>
      </w:pPr>
      <w:r>
        <w:rPr>
          <w:rFonts w:hint="eastAsia" w:ascii="宋体" w:hAnsi="宋体" w:cs="宋体"/>
          <w:b/>
          <w:sz w:val="24"/>
        </w:rPr>
        <w:t>五、</w:t>
      </w:r>
      <w:bookmarkStart w:id="51" w:name="OLE_LINK8"/>
      <w:r>
        <w:rPr>
          <w:rFonts w:hint="eastAsia" w:ascii="宋体" w:hAnsi="宋体" w:cs="宋体"/>
          <w:b/>
          <w:sz w:val="24"/>
        </w:rPr>
        <w:t>进度要求</w:t>
      </w:r>
      <w:bookmarkEnd w:id="51"/>
    </w:p>
    <w:p>
      <w:pPr>
        <w:pStyle w:val="18"/>
        <w:tabs>
          <w:tab w:val="left" w:pos="720"/>
        </w:tabs>
        <w:autoSpaceDE w:val="0"/>
        <w:autoSpaceDN w:val="0"/>
        <w:adjustRightInd w:val="0"/>
        <w:spacing w:line="360" w:lineRule="auto"/>
        <w:ind w:right="17" w:firstLine="480"/>
        <w:jc w:val="left"/>
        <w:outlineLvl w:val="1"/>
        <w:rPr>
          <w:rFonts w:ascii="宋体" w:hAnsi="宋体" w:cs="宋体"/>
          <w:sz w:val="24"/>
        </w:rPr>
      </w:pPr>
      <w:r>
        <w:rPr>
          <w:rFonts w:ascii="宋体" w:hAnsi="宋体" w:cs="宋体"/>
          <w:sz w:val="24"/>
        </w:rPr>
        <w:t>每月提报进度，争取在2025年11月底前完成。</w:t>
      </w:r>
    </w:p>
    <w:p>
      <w:pPr>
        <w:pStyle w:val="18"/>
        <w:tabs>
          <w:tab w:val="left" w:pos="720"/>
        </w:tabs>
        <w:autoSpaceDE w:val="0"/>
        <w:autoSpaceDN w:val="0"/>
        <w:adjustRightInd w:val="0"/>
        <w:spacing w:line="360" w:lineRule="auto"/>
        <w:ind w:right="17" w:firstLine="482"/>
        <w:jc w:val="left"/>
        <w:outlineLvl w:val="1"/>
        <w:rPr>
          <w:rFonts w:hint="eastAsia" w:ascii="宋体" w:hAnsi="宋体" w:cs="宋体"/>
          <w:b/>
          <w:sz w:val="24"/>
        </w:rPr>
      </w:pPr>
      <w:r>
        <w:rPr>
          <w:rFonts w:hint="eastAsia" w:ascii="宋体" w:hAnsi="宋体" w:cs="宋体"/>
          <w:b/>
          <w:sz w:val="24"/>
        </w:rPr>
        <w:t>六、项目人员安排要求</w:t>
      </w:r>
    </w:p>
    <w:p>
      <w:pPr>
        <w:snapToGrid w:val="0"/>
        <w:spacing w:line="360" w:lineRule="auto"/>
        <w:ind w:left="11" w:firstLine="480" w:firstLineChars="200"/>
        <w:rPr>
          <w:rFonts w:hint="default" w:ascii="宋体" w:hAnsi="宋体" w:cs="宋体"/>
          <w:sz w:val="24"/>
          <w:lang w:val="en-US" w:eastAsia="zh-CN"/>
        </w:rPr>
      </w:pPr>
      <w:r>
        <w:rPr>
          <w:rFonts w:hint="eastAsia" w:ascii="宋体" w:hAnsi="宋体" w:cs="宋体"/>
          <w:sz w:val="24"/>
          <w:lang w:val="en-US" w:eastAsia="zh-CN"/>
        </w:rPr>
        <w:t>1.参加本项目编制的人员必须具有国家和有关部门规定的相应资质，研究人员应包含高级职称2人、中级1人。</w:t>
      </w:r>
    </w:p>
    <w:p>
      <w:pPr>
        <w:snapToGrid w:val="0"/>
        <w:spacing w:line="360" w:lineRule="auto"/>
        <w:ind w:left="11"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参加本项目编制的人员配置必须与合同中的项目成员组成一致，若需调整需经采购人同意后，方可变更。</w:t>
      </w:r>
    </w:p>
    <w:p>
      <w:pPr>
        <w:pStyle w:val="18"/>
        <w:tabs>
          <w:tab w:val="left" w:pos="720"/>
        </w:tabs>
        <w:autoSpaceDE w:val="0"/>
        <w:autoSpaceDN w:val="0"/>
        <w:adjustRightInd w:val="0"/>
        <w:spacing w:line="360" w:lineRule="auto"/>
        <w:ind w:right="17" w:firstLine="482"/>
        <w:jc w:val="left"/>
        <w:outlineLvl w:val="1"/>
        <w:rPr>
          <w:rFonts w:hint="eastAsia" w:ascii="宋体" w:hAnsi="宋体" w:cs="宋体"/>
          <w:b/>
          <w:sz w:val="24"/>
        </w:rPr>
      </w:pPr>
      <w:r>
        <w:rPr>
          <w:rFonts w:hint="eastAsia" w:ascii="宋体" w:hAnsi="宋体" w:cs="宋体"/>
          <w:b/>
          <w:sz w:val="24"/>
        </w:rPr>
        <w:t>七、后续服务</w:t>
      </w:r>
    </w:p>
    <w:p>
      <w:pPr>
        <w:snapToGrid w:val="0"/>
        <w:spacing w:line="360" w:lineRule="auto"/>
        <w:ind w:left="11" w:firstLine="480" w:firstLineChars="200"/>
        <w:rPr>
          <w:rFonts w:ascii="宋体" w:hAnsi="宋体" w:cs="宋体"/>
          <w:sz w:val="24"/>
        </w:rPr>
      </w:pPr>
      <w:r>
        <w:rPr>
          <w:rFonts w:ascii="宋体" w:hAnsi="宋体" w:cs="宋体"/>
          <w:sz w:val="24"/>
        </w:rPr>
        <w:t>通过验收之日起</w:t>
      </w:r>
      <w:r>
        <w:rPr>
          <w:rFonts w:ascii="宋体" w:hAnsi="宋体" w:cs="宋体"/>
          <w:sz w:val="24"/>
          <w:u w:val="single"/>
        </w:rPr>
        <w:t>2年</w:t>
      </w:r>
      <w:r>
        <w:rPr>
          <w:rFonts w:ascii="宋体" w:hAnsi="宋体" w:cs="宋体"/>
          <w:sz w:val="24"/>
        </w:rPr>
        <w:t>为本合同后续服务期，提供专业技术支持与咨询服务，协助</w:t>
      </w:r>
      <w:r>
        <w:rPr>
          <w:rFonts w:hint="eastAsia" w:ascii="宋体" w:hAnsi="宋体" w:cs="宋体"/>
          <w:sz w:val="24"/>
        </w:rPr>
        <w:t>采购人</w:t>
      </w:r>
      <w:r>
        <w:rPr>
          <w:rFonts w:ascii="宋体" w:hAnsi="宋体" w:cs="宋体"/>
          <w:sz w:val="24"/>
        </w:rPr>
        <w:t>完成各种后续审计、评估等工作。</w:t>
      </w:r>
    </w:p>
    <w:p>
      <w:pPr>
        <w:pStyle w:val="18"/>
        <w:tabs>
          <w:tab w:val="left" w:pos="720"/>
        </w:tabs>
        <w:autoSpaceDE w:val="0"/>
        <w:autoSpaceDN w:val="0"/>
        <w:adjustRightInd w:val="0"/>
        <w:spacing w:line="360" w:lineRule="auto"/>
        <w:ind w:right="17" w:firstLine="482"/>
        <w:jc w:val="left"/>
        <w:outlineLvl w:val="1"/>
        <w:rPr>
          <w:rFonts w:ascii="宋体" w:hAnsi="宋体" w:cs="宋体"/>
          <w:b/>
          <w:sz w:val="24"/>
        </w:rPr>
      </w:pPr>
      <w:r>
        <w:rPr>
          <w:rFonts w:hint="eastAsia" w:ascii="宋体" w:hAnsi="宋体" w:cs="宋体"/>
          <w:b/>
          <w:sz w:val="24"/>
        </w:rPr>
        <w:t>八、商务要求</w:t>
      </w:r>
    </w:p>
    <w:p>
      <w:pPr>
        <w:tabs>
          <w:tab w:val="left" w:pos="720"/>
        </w:tabs>
        <w:autoSpaceDE w:val="0"/>
        <w:autoSpaceDN w:val="0"/>
        <w:adjustRightInd w:val="0"/>
        <w:spacing w:line="360" w:lineRule="auto"/>
        <w:ind w:right="17" w:firstLine="482" w:firstLineChars="200"/>
        <w:outlineLvl w:val="2"/>
        <w:rPr>
          <w:rFonts w:ascii="宋体" w:hAnsi="宋体" w:cs="宋体"/>
          <w:sz w:val="24"/>
        </w:rPr>
      </w:pPr>
      <w:r>
        <w:rPr>
          <w:rFonts w:hint="eastAsia" w:ascii="宋体" w:hAnsi="宋体" w:cs="宋体"/>
          <w:b/>
          <w:bCs/>
          <w:kern w:val="0"/>
          <w:sz w:val="24"/>
        </w:rPr>
        <w:t>（一）服务期限</w:t>
      </w:r>
    </w:p>
    <w:p>
      <w:pPr>
        <w:snapToGrid w:val="0"/>
        <w:spacing w:line="360" w:lineRule="auto"/>
        <w:ind w:left="11" w:firstLine="480" w:firstLineChars="200"/>
        <w:rPr>
          <w:rFonts w:hint="eastAsia" w:ascii="宋体" w:hAnsi="宋体" w:cs="宋体"/>
          <w:sz w:val="24"/>
        </w:rPr>
      </w:pPr>
      <w:r>
        <w:rPr>
          <w:rFonts w:ascii="宋体" w:hAnsi="宋体" w:cs="宋体"/>
          <w:sz w:val="24"/>
        </w:rPr>
        <w:t>合同签订之日起，</w:t>
      </w:r>
      <w:r>
        <w:rPr>
          <w:rFonts w:ascii="宋体" w:hAnsi="宋体" w:cs="宋体"/>
          <w:sz w:val="24"/>
          <w:u w:val="single"/>
        </w:rPr>
        <w:t>6个月内</w:t>
      </w:r>
      <w:r>
        <w:rPr>
          <w:rFonts w:ascii="宋体" w:hAnsi="宋体" w:cs="宋体"/>
          <w:sz w:val="24"/>
        </w:rPr>
        <w:t>完成本项目服务</w:t>
      </w:r>
      <w:r>
        <w:rPr>
          <w:rFonts w:hint="eastAsia" w:ascii="宋体" w:hAnsi="宋体" w:cs="宋体"/>
          <w:sz w:val="24"/>
        </w:rPr>
        <w:t>。</w:t>
      </w:r>
    </w:p>
    <w:p>
      <w:pPr>
        <w:tabs>
          <w:tab w:val="left" w:pos="720"/>
        </w:tabs>
        <w:autoSpaceDE w:val="0"/>
        <w:autoSpaceDN w:val="0"/>
        <w:adjustRightInd w:val="0"/>
        <w:spacing w:line="360" w:lineRule="auto"/>
        <w:ind w:right="17" w:firstLine="482" w:firstLineChars="200"/>
        <w:outlineLvl w:val="2"/>
        <w:rPr>
          <w:rFonts w:ascii="宋体" w:hAnsi="宋体" w:cs="宋体"/>
          <w:bCs/>
          <w:sz w:val="24"/>
        </w:rPr>
      </w:pPr>
      <w:r>
        <w:rPr>
          <w:rFonts w:hint="eastAsia" w:ascii="宋体" w:hAnsi="宋体" w:cs="宋体"/>
          <w:b/>
          <w:bCs/>
          <w:kern w:val="0"/>
          <w:sz w:val="24"/>
        </w:rPr>
        <w:t>（二）服务地点</w:t>
      </w:r>
    </w:p>
    <w:p>
      <w:pPr>
        <w:tabs>
          <w:tab w:val="left" w:pos="720"/>
        </w:tabs>
        <w:autoSpaceDE w:val="0"/>
        <w:autoSpaceDN w:val="0"/>
        <w:adjustRightInd w:val="0"/>
        <w:spacing w:line="360" w:lineRule="auto"/>
        <w:ind w:right="17" w:firstLine="480" w:firstLineChars="200"/>
        <w:rPr>
          <w:rFonts w:ascii="宋体" w:hAnsi="宋体" w:cs="宋体"/>
          <w:bCs/>
          <w:sz w:val="24"/>
        </w:rPr>
      </w:pPr>
      <w:r>
        <w:rPr>
          <w:rFonts w:hint="eastAsia" w:ascii="宋体" w:hAnsi="宋体" w:cs="宋体"/>
          <w:sz w:val="24"/>
        </w:rPr>
        <w:t>深圳市</w:t>
      </w:r>
      <w:r>
        <w:rPr>
          <w:rFonts w:hint="eastAsia" w:ascii="宋体" w:hAnsi="宋体" w:cs="宋体"/>
          <w:bCs/>
          <w:sz w:val="24"/>
        </w:rPr>
        <w:t>前海深港现代服务业合作区。</w:t>
      </w:r>
    </w:p>
    <w:p>
      <w:pPr>
        <w:tabs>
          <w:tab w:val="left" w:pos="720"/>
        </w:tabs>
        <w:autoSpaceDE w:val="0"/>
        <w:autoSpaceDN w:val="0"/>
        <w:adjustRightInd w:val="0"/>
        <w:spacing w:line="360" w:lineRule="auto"/>
        <w:ind w:right="17" w:firstLine="482" w:firstLineChars="200"/>
        <w:outlineLvl w:val="2"/>
        <w:rPr>
          <w:rFonts w:ascii="宋体" w:hAnsi="宋体" w:cs="宋体"/>
          <w:b/>
          <w:bCs/>
          <w:kern w:val="0"/>
          <w:sz w:val="24"/>
        </w:rPr>
      </w:pPr>
      <w:r>
        <w:rPr>
          <w:rFonts w:hint="eastAsia" w:ascii="宋体" w:hAnsi="宋体" w:cs="宋体"/>
          <w:b/>
          <w:bCs/>
          <w:kern w:val="0"/>
          <w:sz w:val="24"/>
        </w:rPr>
        <w:t>（三）报价要求</w:t>
      </w:r>
    </w:p>
    <w:p>
      <w:pPr>
        <w:widowControl/>
        <w:spacing w:line="360" w:lineRule="auto"/>
        <w:ind w:firstLine="480" w:firstLineChars="200"/>
        <w:rPr>
          <w:rFonts w:ascii="宋体" w:hAnsi="宋体" w:cs="宋体"/>
          <w:sz w:val="24"/>
        </w:rPr>
      </w:pPr>
      <w:r>
        <w:rPr>
          <w:rFonts w:hint="eastAsia" w:ascii="宋体" w:hAnsi="宋体" w:cs="宋体"/>
          <w:sz w:val="24"/>
        </w:rPr>
        <w:t>1.本次投标为总价包干，投标报价总价作为中标人与采购人签订的合同金额。投标人的报价不可高于预算（限价），否则投标人的投标文件视同无效。投标人的投标总价为完成项目及招标文件或合同条款所规定的工作内容的各项费用，应包括项目研究、成果报告编制、法定税费和企业的利润等为完成本项目服务所发生的全部相关费用。包含但不限于：</w:t>
      </w:r>
      <w:bookmarkStart w:id="52" w:name="OLE_LINK12"/>
      <w:r>
        <w:rPr>
          <w:rFonts w:hint="eastAsia" w:ascii="宋体" w:hAnsi="宋体" w:cs="宋体"/>
          <w:sz w:val="24"/>
        </w:rPr>
        <w:t>人员费用及成果制作费、专家咨询费/评审费、车辆使用费、办公场所租赁费、差旅费、管理费、税费等</w:t>
      </w:r>
      <w:bookmarkEnd w:id="52"/>
      <w:r>
        <w:rPr>
          <w:rFonts w:hint="eastAsia" w:ascii="宋体" w:hAnsi="宋体" w:cs="宋体"/>
          <w:sz w:val="24"/>
        </w:rPr>
        <w:t>。一经中标，投标报价总价作为中标单位与采购人</w:t>
      </w:r>
      <w:r>
        <w:rPr>
          <w:rFonts w:hint="eastAsia" w:ascii="宋体" w:hAnsi="宋体" w:cs="宋体"/>
          <w:sz w:val="24"/>
          <w:lang w:eastAsia="zh-CN"/>
        </w:rPr>
        <w:t>签订</w:t>
      </w:r>
      <w:r>
        <w:rPr>
          <w:rFonts w:hint="eastAsia" w:ascii="宋体" w:hAnsi="宋体" w:cs="宋体"/>
          <w:sz w:val="24"/>
        </w:rPr>
        <w:t>的合同金额，合同期限内不做调整。</w:t>
      </w:r>
    </w:p>
    <w:p>
      <w:pPr>
        <w:widowControl/>
        <w:spacing w:line="360" w:lineRule="auto"/>
        <w:ind w:firstLine="480" w:firstLineChars="200"/>
        <w:rPr>
          <w:rFonts w:ascii="宋体" w:hAnsi="宋体" w:cs="宋体"/>
          <w:sz w:val="24"/>
        </w:rPr>
      </w:pPr>
      <w:r>
        <w:rPr>
          <w:rFonts w:hint="eastAsia" w:ascii="宋体" w:hAnsi="宋体" w:cs="宋体"/>
          <w:sz w:val="24"/>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ascii="宋体" w:hAnsi="宋体" w:cs="宋体"/>
          <w:sz w:val="24"/>
        </w:rPr>
      </w:pPr>
      <w:r>
        <w:rPr>
          <w:rFonts w:hint="eastAsia" w:ascii="宋体" w:hAnsi="宋体" w:cs="宋体"/>
          <w:sz w:val="24"/>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ascii="宋体" w:hAnsi="宋体" w:cs="宋体"/>
          <w:sz w:val="24"/>
        </w:rPr>
      </w:pPr>
      <w:r>
        <w:rPr>
          <w:rFonts w:hint="eastAsia" w:ascii="宋体" w:hAnsi="宋体" w:cs="宋体"/>
          <w:sz w:val="24"/>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ascii="宋体" w:hAnsi="宋体" w:cs="宋体"/>
          <w:b/>
          <w:bCs/>
          <w:kern w:val="0"/>
          <w:sz w:val="24"/>
        </w:rPr>
      </w:pPr>
      <w:r>
        <w:rPr>
          <w:rFonts w:hint="eastAsia" w:ascii="宋体" w:hAnsi="宋体" w:cs="宋体"/>
          <w:sz w:val="24"/>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rPr>
          <w:rFonts w:ascii="宋体" w:hAnsi="宋体" w:cs="宋体"/>
          <w:b/>
          <w:bCs/>
          <w:kern w:val="0"/>
          <w:sz w:val="24"/>
        </w:rPr>
      </w:pPr>
      <w:r>
        <w:rPr>
          <w:rFonts w:hint="eastAsia" w:ascii="宋体" w:hAnsi="宋体" w:cs="宋体"/>
          <w:b/>
          <w:bCs/>
          <w:kern w:val="0"/>
          <w:sz w:val="24"/>
        </w:rPr>
        <w:t>（四）付款方式</w:t>
      </w:r>
    </w:p>
    <w:p>
      <w:pPr>
        <w:widowControl/>
        <w:spacing w:line="360" w:lineRule="auto"/>
        <w:ind w:firstLine="480" w:firstLineChars="200"/>
        <w:rPr>
          <w:rFonts w:hint="eastAsia" w:ascii="宋体" w:hAnsi="宋体" w:cs="宋体"/>
          <w:sz w:val="24"/>
        </w:rPr>
      </w:pPr>
      <w:r>
        <w:rPr>
          <w:rFonts w:hint="eastAsia" w:ascii="宋体" w:hAnsi="宋体" w:cs="宋体"/>
          <w:sz w:val="24"/>
        </w:rPr>
        <w:t>1.项目资金由采购人分2期支付至中标人指定银行账户：</w:t>
      </w:r>
    </w:p>
    <w:p>
      <w:pPr>
        <w:widowControl/>
        <w:spacing w:line="360" w:lineRule="auto"/>
        <w:ind w:firstLine="480" w:firstLineChars="200"/>
        <w:rPr>
          <w:rFonts w:hint="eastAsia" w:ascii="宋体" w:hAnsi="宋体" w:cs="宋体"/>
          <w:sz w:val="24"/>
        </w:rPr>
      </w:pPr>
      <w:r>
        <w:rPr>
          <w:rFonts w:hint="eastAsia" w:ascii="宋体" w:hAnsi="宋体" w:cs="宋体"/>
          <w:sz w:val="24"/>
        </w:rPr>
        <w:t>1.1.第一期：合同签订后，根据中标人提出的付款申请，采购人在15个工作日内支付合同总额的50%；</w:t>
      </w:r>
    </w:p>
    <w:p>
      <w:pPr>
        <w:widowControl/>
        <w:spacing w:line="360" w:lineRule="auto"/>
        <w:ind w:firstLine="480" w:firstLineChars="200"/>
        <w:rPr>
          <w:rFonts w:hint="eastAsia" w:ascii="宋体" w:hAnsi="宋体" w:cs="宋体"/>
          <w:sz w:val="24"/>
        </w:rPr>
      </w:pPr>
      <w:r>
        <w:rPr>
          <w:rFonts w:hint="eastAsia" w:ascii="宋体" w:hAnsi="宋体" w:cs="宋体"/>
          <w:sz w:val="24"/>
        </w:rPr>
        <w:t>1.2.第二期：在中标人完成并提交全部最终成果，通过采购人验收工作且验收合格，根据中标人提出的付款申请，采购人在15个工作日内支付合同总额的50%。</w:t>
      </w:r>
    </w:p>
    <w:p>
      <w:pPr>
        <w:widowControl/>
        <w:spacing w:line="360" w:lineRule="auto"/>
        <w:ind w:firstLine="480" w:firstLineChars="200"/>
        <w:rPr>
          <w:rFonts w:ascii="宋体" w:hAnsi="宋体" w:cs="宋体"/>
          <w:sz w:val="24"/>
        </w:rPr>
      </w:pPr>
      <w:r>
        <w:rPr>
          <w:rFonts w:hint="eastAsia" w:ascii="宋体" w:hAnsi="宋体" w:cs="宋体"/>
          <w:sz w:val="24"/>
        </w:rPr>
        <w:t>2.上述每期款项均在满足付款条件，且采购人收到中标人开具的载明相应金额的合格发票后15个工作日内付至中标人指定银行账户。如未及时收到发票，则采购人相应付款时间顺延。若因</w:t>
      </w:r>
      <w:r>
        <w:rPr>
          <w:rFonts w:ascii="宋体" w:hAnsi="宋体" w:cs="宋体"/>
          <w:sz w:val="24"/>
        </w:rPr>
        <w:t>采购人</w:t>
      </w:r>
      <w:r>
        <w:rPr>
          <w:rFonts w:hint="eastAsia" w:ascii="宋体" w:hAnsi="宋体" w:cs="宋体"/>
          <w:sz w:val="24"/>
        </w:rPr>
        <w:t>付款审批影响支付进度，请</w:t>
      </w:r>
      <w:r>
        <w:rPr>
          <w:rFonts w:ascii="宋体" w:hAnsi="宋体" w:cs="宋体"/>
          <w:sz w:val="24"/>
        </w:rPr>
        <w:t>中标人</w:t>
      </w:r>
      <w:r>
        <w:rPr>
          <w:rFonts w:hint="eastAsia" w:ascii="宋体" w:hAnsi="宋体" w:cs="宋体"/>
          <w:sz w:val="24"/>
        </w:rPr>
        <w:t>予以谅解，并不得就此向</w:t>
      </w:r>
      <w:r>
        <w:rPr>
          <w:rFonts w:ascii="宋体" w:hAnsi="宋体" w:cs="宋体"/>
          <w:sz w:val="24"/>
        </w:rPr>
        <w:t>采购人</w:t>
      </w:r>
      <w:r>
        <w:rPr>
          <w:rFonts w:hint="eastAsia" w:ascii="宋体" w:hAnsi="宋体" w:cs="宋体"/>
          <w:sz w:val="24"/>
        </w:rPr>
        <w:t>索赔。</w:t>
      </w:r>
    </w:p>
    <w:bookmarkEnd w:id="49"/>
    <w:p>
      <w:pPr>
        <w:tabs>
          <w:tab w:val="left" w:pos="720"/>
        </w:tabs>
        <w:autoSpaceDE w:val="0"/>
        <w:autoSpaceDN w:val="0"/>
        <w:adjustRightInd w:val="0"/>
        <w:spacing w:line="360" w:lineRule="auto"/>
        <w:ind w:right="17" w:firstLine="482" w:firstLineChars="200"/>
        <w:outlineLvl w:val="2"/>
        <w:rPr>
          <w:rFonts w:ascii="宋体" w:hAnsi="宋体" w:cs="宋体"/>
          <w:b/>
          <w:bCs/>
          <w:kern w:val="0"/>
          <w:sz w:val="24"/>
        </w:rPr>
      </w:pPr>
      <w:r>
        <w:rPr>
          <w:rFonts w:hint="eastAsia" w:ascii="宋体" w:hAnsi="宋体" w:cs="宋体"/>
          <w:b/>
          <w:bCs/>
          <w:kern w:val="0"/>
          <w:sz w:val="24"/>
        </w:rPr>
        <w:t>（五）知识产权</w:t>
      </w:r>
    </w:p>
    <w:p>
      <w:pPr>
        <w:widowControl/>
        <w:spacing w:line="360" w:lineRule="auto"/>
        <w:ind w:firstLine="480" w:firstLineChars="200"/>
        <w:rPr>
          <w:rFonts w:ascii="宋体" w:hAnsi="宋体" w:cs="宋体"/>
          <w:sz w:val="24"/>
        </w:rPr>
      </w:pPr>
      <w:r>
        <w:rPr>
          <w:rFonts w:hint="eastAsia" w:ascii="宋体" w:hAnsi="宋体" w:cs="宋体"/>
          <w:sz w:val="24"/>
        </w:rPr>
        <w:t>1.本项目全部阶段性成果和最终成果的所有权、知识产权以及与之相关的所有权利归采购方所有。</w:t>
      </w:r>
    </w:p>
    <w:p>
      <w:pPr>
        <w:widowControl/>
        <w:spacing w:line="360" w:lineRule="auto"/>
        <w:ind w:firstLine="480" w:firstLineChars="200"/>
        <w:rPr>
          <w:rFonts w:ascii="宋体" w:hAnsi="宋体" w:cs="宋体"/>
          <w:sz w:val="24"/>
        </w:rPr>
      </w:pPr>
      <w:r>
        <w:rPr>
          <w:rFonts w:hint="eastAsia" w:ascii="宋体" w:hAnsi="宋体" w:cs="宋体"/>
          <w:sz w:val="24"/>
        </w:rPr>
        <w:t>2.双方确定，采购方有权利用中标单位按照本合同约定提供的成果，进行后续改进。由此产生的具有实质性或创造性技术进步特征的新的技术成果及其权利归属，全部由采购方享有。具体相关利益的分配办法如下：采购方100%。</w:t>
      </w:r>
    </w:p>
    <w:p>
      <w:pPr>
        <w:widowControl/>
        <w:spacing w:line="360" w:lineRule="auto"/>
        <w:ind w:firstLine="480" w:firstLineChars="200"/>
        <w:rPr>
          <w:rFonts w:ascii="宋体" w:hAnsi="宋体" w:cs="宋体"/>
          <w:sz w:val="24"/>
        </w:rPr>
      </w:pPr>
      <w:r>
        <w:rPr>
          <w:rFonts w:hint="eastAsia" w:ascii="宋体" w:hAnsi="宋体" w:cs="宋体"/>
          <w:sz w:val="24"/>
        </w:rPr>
        <w:t>3.中标单位所提交的全部阶段性成果和最终成果文件及任何数据、资料、软件等不得侵犯任何第三方的知识产权或其他权利，由于该文件、数据、资料、软件侵权所导致的任何索赔或责任均由中标单位承担。同时，采购方有权要求中标单位修改成果至不侵权或解除合同，并保留要求中标单位赔偿全部损失的权利，包括但不限于上述索赔或责任所产生的诉讼费用、合理的律师费用、</w:t>
      </w:r>
      <w:r>
        <w:rPr>
          <w:rFonts w:hint="default" w:ascii="宋体" w:hAnsi="宋体" w:cs="宋体"/>
          <w:sz w:val="24"/>
        </w:rPr>
        <w:t>保全费、</w:t>
      </w:r>
      <w:r>
        <w:rPr>
          <w:rFonts w:hint="eastAsia" w:ascii="宋体" w:hAnsi="宋体" w:cs="宋体"/>
          <w:sz w:val="24"/>
        </w:rPr>
        <w:t>鉴定评估费用、调查费用、和解金额或生效法律文书中规定的赔偿金额。</w:t>
      </w:r>
    </w:p>
    <w:p>
      <w:pPr>
        <w:widowControl/>
        <w:spacing w:line="360" w:lineRule="auto"/>
        <w:ind w:firstLine="480" w:firstLineChars="200"/>
        <w:rPr>
          <w:rFonts w:ascii="宋体" w:hAnsi="宋体" w:cs="宋体"/>
          <w:sz w:val="24"/>
        </w:rPr>
      </w:pPr>
      <w:r>
        <w:rPr>
          <w:rFonts w:hint="eastAsia" w:ascii="宋体" w:hAnsi="宋体" w:cs="宋体"/>
          <w:sz w:val="24"/>
        </w:rPr>
        <w:t>4.未经采购方书面在先同意，中标单位不得将本项目的阶段性成果和/或最终成果文件及任何数据、资料、软件向任何第三方转让、授权任何第三方使用或用于本合同项目外的其他项目。如发生以上情况，中标单位应向采购方支付本合同总价款20%的违约金，如果违约金无法弥补采购方的损失，采购方有权要求中标单位赔偿全部损失，包括但不限于上述索赔或责任所产生的诉讼费用、合理的律师费用、</w:t>
      </w:r>
      <w:r>
        <w:rPr>
          <w:rFonts w:hint="default" w:ascii="宋体" w:hAnsi="宋体" w:cs="宋体"/>
          <w:sz w:val="24"/>
        </w:rPr>
        <w:t>保全费、</w:t>
      </w:r>
      <w:r>
        <w:rPr>
          <w:rFonts w:hint="eastAsia" w:ascii="宋体" w:hAnsi="宋体" w:cs="宋体"/>
          <w:sz w:val="24"/>
        </w:rPr>
        <w:t>鉴定评估费用、调查费用、和解金额或生效法律文书中规定的赔偿金额。</w:t>
      </w:r>
    </w:p>
    <w:p>
      <w:pPr>
        <w:widowControl/>
        <w:spacing w:line="360" w:lineRule="auto"/>
        <w:ind w:firstLine="480" w:firstLineChars="200"/>
        <w:rPr>
          <w:rFonts w:ascii="宋体" w:hAnsi="宋体" w:cs="宋体"/>
          <w:sz w:val="24"/>
        </w:rPr>
      </w:pPr>
      <w:r>
        <w:rPr>
          <w:rFonts w:hint="eastAsia" w:ascii="宋体" w:hAnsi="宋体" w:cs="宋体"/>
          <w:sz w:val="24"/>
        </w:rPr>
        <w:t>5.中标单位完成本合同项目的研究开发人员享有在有关成果文件上写明成果完成者的权利和与采购方共同获得有关荣誉证书、奖励的权利。</w:t>
      </w:r>
    </w:p>
    <w:p>
      <w:pPr>
        <w:widowControl/>
        <w:spacing w:line="360" w:lineRule="auto"/>
        <w:ind w:firstLine="482" w:firstLineChars="200"/>
        <w:outlineLvl w:val="2"/>
        <w:rPr>
          <w:rFonts w:ascii="宋体" w:hAnsi="宋体" w:cs="宋体"/>
          <w:b/>
          <w:bCs/>
          <w:sz w:val="24"/>
        </w:rPr>
      </w:pPr>
      <w:r>
        <w:rPr>
          <w:rFonts w:hint="eastAsia" w:ascii="宋体" w:hAnsi="宋体" w:cs="宋体"/>
          <w:b/>
          <w:bCs/>
          <w:kern w:val="0"/>
          <w:sz w:val="24"/>
        </w:rPr>
        <w:t>（六）</w:t>
      </w:r>
      <w:r>
        <w:rPr>
          <w:rFonts w:hint="eastAsia" w:ascii="宋体" w:hAnsi="宋体" w:cs="宋体"/>
          <w:b/>
          <w:bCs/>
          <w:sz w:val="24"/>
        </w:rPr>
        <w:t>保密条款</w:t>
      </w:r>
    </w:p>
    <w:p>
      <w:pPr>
        <w:spacing w:line="360" w:lineRule="auto"/>
        <w:ind w:firstLine="480" w:firstLineChars="200"/>
        <w:rPr>
          <w:rFonts w:ascii="宋体" w:hAnsi="宋体" w:cs="宋体"/>
          <w:sz w:val="24"/>
        </w:rPr>
      </w:pPr>
      <w:r>
        <w:rPr>
          <w:rFonts w:hint="eastAsia" w:ascii="宋体" w:hAnsi="宋体" w:cs="宋体"/>
          <w:sz w:val="24"/>
        </w:rPr>
        <w:t>1.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spacing w:line="360" w:lineRule="auto"/>
        <w:ind w:firstLine="480" w:firstLineChars="200"/>
        <w:rPr>
          <w:rFonts w:ascii="宋体" w:hAnsi="宋体" w:cs="宋体"/>
          <w:sz w:val="24"/>
        </w:rPr>
      </w:pPr>
      <w:r>
        <w:rPr>
          <w:rFonts w:hint="eastAsia" w:ascii="宋体" w:hAnsi="宋体" w:cs="宋体"/>
          <w:sz w:val="24"/>
        </w:rPr>
        <w:t>2.中标单位应以保密方式处理在编制本项目成果文件过程中自采购方、采购方工作人员或采购方关联机构获得的相关信息、资料、图纸、数据等，或由采购方在履行本合同过程中明确指明为秘密的任何信息，以及中标单位因本项目工作内容所直接或间接取得、处理或接触的任何其他资料。未经采购方书面在先同意，中标单位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spacing w:line="360" w:lineRule="auto"/>
        <w:ind w:firstLine="480" w:firstLineChars="200"/>
        <w:rPr>
          <w:rFonts w:ascii="宋体" w:hAnsi="宋体" w:cs="宋体"/>
          <w:sz w:val="24"/>
        </w:rPr>
      </w:pPr>
      <w:r>
        <w:rPr>
          <w:rFonts w:hint="eastAsia" w:ascii="宋体" w:hAnsi="宋体" w:cs="宋体"/>
          <w:sz w:val="24"/>
        </w:rPr>
        <w:t>3.中标单位实施项目的程序应符合国家安全、保密的有关规定和标准。</w:t>
      </w:r>
    </w:p>
    <w:p>
      <w:pPr>
        <w:spacing w:line="360" w:lineRule="auto"/>
        <w:ind w:firstLine="480" w:firstLineChars="200"/>
        <w:rPr>
          <w:rFonts w:ascii="宋体" w:hAnsi="宋体" w:cs="宋体"/>
          <w:sz w:val="24"/>
        </w:rPr>
      </w:pPr>
      <w:r>
        <w:rPr>
          <w:rFonts w:hint="eastAsia" w:ascii="宋体" w:hAnsi="宋体" w:cs="宋体"/>
          <w:sz w:val="24"/>
        </w:rPr>
        <w:t>4.上述保密义务不适用以下情况：</w:t>
      </w:r>
    </w:p>
    <w:p>
      <w:pPr>
        <w:spacing w:line="360" w:lineRule="auto"/>
        <w:ind w:firstLine="480" w:firstLineChars="200"/>
        <w:rPr>
          <w:rFonts w:ascii="宋体" w:hAnsi="宋体" w:cs="宋体"/>
          <w:sz w:val="24"/>
        </w:rPr>
      </w:pPr>
      <w:r>
        <w:rPr>
          <w:rFonts w:hint="eastAsia" w:ascii="宋体" w:hAnsi="宋体" w:cs="宋体"/>
          <w:sz w:val="24"/>
        </w:rPr>
        <w:t>（1）获取的信息已被合法公开；</w:t>
      </w:r>
    </w:p>
    <w:p>
      <w:pPr>
        <w:spacing w:line="360" w:lineRule="auto"/>
        <w:ind w:firstLine="480" w:firstLineChars="200"/>
        <w:rPr>
          <w:rFonts w:ascii="宋体" w:hAnsi="宋体" w:cs="宋体"/>
          <w:sz w:val="24"/>
        </w:rPr>
      </w:pPr>
      <w:r>
        <w:rPr>
          <w:rFonts w:hint="eastAsia" w:ascii="宋体" w:hAnsi="宋体" w:cs="宋体"/>
          <w:sz w:val="24"/>
        </w:rPr>
        <w:t>（2）获得信息拥有方书面许可并在该许可范围内披露；</w:t>
      </w:r>
    </w:p>
    <w:p>
      <w:pPr>
        <w:spacing w:line="360" w:lineRule="auto"/>
        <w:ind w:firstLine="480" w:firstLineChars="200"/>
        <w:rPr>
          <w:rFonts w:ascii="宋体" w:hAnsi="宋体" w:cs="宋体"/>
          <w:sz w:val="24"/>
        </w:rPr>
      </w:pPr>
      <w:r>
        <w:rPr>
          <w:rFonts w:hint="eastAsia" w:ascii="宋体" w:hAnsi="宋体" w:cs="宋体"/>
          <w:sz w:val="24"/>
        </w:rPr>
        <w:t>（3）国家法律、法规规定的情形。</w:t>
      </w:r>
    </w:p>
    <w:p>
      <w:pPr>
        <w:spacing w:line="360" w:lineRule="auto"/>
        <w:ind w:firstLine="480" w:firstLineChars="200"/>
        <w:rPr>
          <w:rFonts w:ascii="宋体" w:hAnsi="宋体" w:cs="宋体"/>
          <w:sz w:val="24"/>
        </w:rPr>
      </w:pPr>
      <w:r>
        <w:rPr>
          <w:rFonts w:hint="eastAsia" w:ascii="宋体" w:hAnsi="宋体" w:cs="宋体"/>
          <w:sz w:val="24"/>
        </w:rPr>
        <w:t>5.如中标单位违反上述保密条款，采购方有权解除本合同，中标单位应在合同解除通知发出之日起10日内向采购方支付本合同服务费总金额20%的违约金，如果违约金无法弥补采购人损失，采购人保留要求中标单位赔偿全部损失的权利，包括但不限于上述索赔或责任所产生的诉讼费用、合理的律师费用、</w:t>
      </w:r>
      <w:r>
        <w:rPr>
          <w:rFonts w:hint="default" w:ascii="宋体" w:hAnsi="宋体" w:cs="宋体"/>
          <w:sz w:val="24"/>
        </w:rPr>
        <w:t>保全费、</w:t>
      </w:r>
      <w:r>
        <w:rPr>
          <w:rFonts w:hint="eastAsia" w:ascii="宋体" w:hAnsi="宋体" w:cs="宋体"/>
          <w:sz w:val="24"/>
        </w:rPr>
        <w:t>鉴定评估费用、调查费用、和解金额或生效法律文书中规定的赔偿金额。</w:t>
      </w:r>
    </w:p>
    <w:p>
      <w:pPr>
        <w:spacing w:line="360" w:lineRule="auto"/>
        <w:ind w:firstLine="480" w:firstLineChars="200"/>
        <w:rPr>
          <w:rFonts w:ascii="宋体" w:hAnsi="宋体" w:cs="宋体"/>
          <w:sz w:val="24"/>
        </w:rPr>
      </w:pPr>
      <w:r>
        <w:rPr>
          <w:rFonts w:hint="eastAsia" w:ascii="宋体" w:hAnsi="宋体" w:cs="宋体"/>
          <w:sz w:val="24"/>
        </w:rPr>
        <w:t>6.无论本项目其他条款是否有效，本保密条款始终约束双方。国家秘密的保密期限由国家有关部门确定，工作秘密的保密期限由采购人确定。</w:t>
      </w:r>
    </w:p>
    <w:p>
      <w:pPr>
        <w:widowControl/>
        <w:spacing w:line="360" w:lineRule="auto"/>
        <w:ind w:firstLine="482" w:firstLineChars="200"/>
        <w:outlineLvl w:val="2"/>
        <w:rPr>
          <w:rFonts w:ascii="宋体" w:hAnsi="宋体" w:cs="宋体"/>
          <w:b/>
          <w:bCs/>
          <w:sz w:val="24"/>
        </w:rPr>
      </w:pPr>
      <w:r>
        <w:rPr>
          <w:rFonts w:hint="eastAsia" w:ascii="宋体" w:hAnsi="宋体" w:cs="宋体"/>
          <w:b/>
          <w:bCs/>
          <w:kern w:val="0"/>
          <w:sz w:val="24"/>
        </w:rPr>
        <w:t>（七）</w:t>
      </w:r>
      <w:r>
        <w:rPr>
          <w:rFonts w:hint="eastAsia" w:ascii="宋体" w:hAnsi="宋体" w:cs="宋体"/>
          <w:b/>
          <w:bCs/>
          <w:sz w:val="24"/>
        </w:rPr>
        <w:t>违约责任</w:t>
      </w:r>
    </w:p>
    <w:p>
      <w:pPr>
        <w:widowControl/>
        <w:spacing w:line="360" w:lineRule="auto"/>
        <w:ind w:firstLine="480" w:firstLineChars="200"/>
        <w:rPr>
          <w:rFonts w:ascii="宋体" w:hAnsi="宋体" w:cs="宋体"/>
          <w:sz w:val="24"/>
        </w:rPr>
      </w:pPr>
      <w:r>
        <w:rPr>
          <w:rFonts w:hint="eastAsia" w:ascii="宋体" w:hAnsi="宋体" w:cs="宋体"/>
          <w:sz w:val="24"/>
        </w:rPr>
        <w:t>1.因中标单位原因，未能按规定时间完成有关工作的，每延误一天，采购方自尚未支付的合同款项中扣除合同服务总金额的5‰的逾期违约金。</w:t>
      </w:r>
    </w:p>
    <w:p>
      <w:pPr>
        <w:widowControl/>
        <w:spacing w:line="360" w:lineRule="auto"/>
        <w:ind w:firstLine="480" w:firstLineChars="200"/>
        <w:rPr>
          <w:rFonts w:ascii="宋体" w:hAnsi="宋体" w:cs="宋体"/>
          <w:sz w:val="24"/>
        </w:rPr>
      </w:pPr>
      <w:r>
        <w:rPr>
          <w:rFonts w:hint="eastAsia" w:ascii="宋体" w:hAnsi="宋体" w:cs="宋体"/>
          <w:sz w:val="24"/>
        </w:rPr>
        <w:t>2.如中标单位提供的服务或成果不符合质量要求，必须在采购方提出要求后7个日历日内无条件修改，其费用由中标单位承担。</w:t>
      </w:r>
    </w:p>
    <w:p>
      <w:pPr>
        <w:widowControl/>
        <w:spacing w:line="360" w:lineRule="auto"/>
        <w:ind w:firstLine="480" w:firstLineChars="200"/>
        <w:rPr>
          <w:rFonts w:ascii="宋体" w:hAnsi="宋体" w:cs="宋体"/>
          <w:sz w:val="24"/>
        </w:rPr>
      </w:pPr>
      <w:r>
        <w:rPr>
          <w:rFonts w:hint="eastAsia" w:ascii="宋体" w:hAnsi="宋体" w:cs="宋体"/>
          <w:sz w:val="24"/>
        </w:rPr>
        <w:t>3.本合同履行期间，发生下述情形时，采购方有权解除本合同，中标单位除应退还采购方已支付的全部款项外</w:t>
      </w:r>
      <w:r>
        <w:rPr>
          <w:rFonts w:hint="eastAsia" w:ascii="宋体" w:hAnsi="宋体" w:cs="宋体"/>
          <w:sz w:val="24"/>
          <w:lang w:eastAsia="zh-CN"/>
        </w:rPr>
        <w:t>，</w:t>
      </w:r>
      <w:r>
        <w:rPr>
          <w:rFonts w:hint="eastAsia" w:ascii="宋体" w:hAnsi="宋体" w:cs="宋体"/>
          <w:sz w:val="24"/>
        </w:rPr>
        <w:t>还应在合同解除通知发出之日起10日内向采购方支付合同总价款20%的违约金。中标单位应同时将已完成的项目成果移交给采购方，并将全部有关资料退还采购方：</w:t>
      </w:r>
    </w:p>
    <w:p>
      <w:pPr>
        <w:widowControl/>
        <w:spacing w:line="360" w:lineRule="auto"/>
        <w:ind w:firstLine="480" w:firstLineChars="200"/>
        <w:rPr>
          <w:rFonts w:ascii="宋体" w:hAnsi="宋体" w:cs="宋体"/>
          <w:sz w:val="24"/>
        </w:rPr>
      </w:pPr>
      <w:r>
        <w:rPr>
          <w:rFonts w:hint="eastAsia" w:ascii="宋体" w:hAnsi="宋体" w:cs="宋体"/>
          <w:sz w:val="24"/>
        </w:rPr>
        <w:t>(1)因中标单位工作的错误或遗漏造成成果质量不符合本合同要求，且中标单位未按采购方要求采取及时有效的补救措施的；</w:t>
      </w:r>
    </w:p>
    <w:p>
      <w:pPr>
        <w:widowControl/>
        <w:spacing w:line="360" w:lineRule="auto"/>
        <w:ind w:firstLine="480" w:firstLineChars="200"/>
        <w:rPr>
          <w:rFonts w:ascii="宋体" w:hAnsi="宋体" w:cs="宋体"/>
          <w:sz w:val="24"/>
        </w:rPr>
      </w:pPr>
      <w:r>
        <w:rPr>
          <w:rFonts w:hint="eastAsia" w:ascii="宋体" w:hAnsi="宋体" w:cs="宋体"/>
          <w:sz w:val="24"/>
        </w:rPr>
        <w:t>(2)中标单位未能按合同约定的日期(含协商延缓的日期)提交工作成果，延误时间超过30个工作日；或中标单位虽如期提交阶段性成果和最终成果，但最终成果连续二次未能通过验收的；</w:t>
      </w:r>
    </w:p>
    <w:p>
      <w:pPr>
        <w:widowControl/>
        <w:spacing w:line="360" w:lineRule="auto"/>
        <w:ind w:firstLine="480" w:firstLineChars="200"/>
        <w:rPr>
          <w:rFonts w:ascii="宋体" w:hAnsi="宋体" w:cs="宋体"/>
          <w:sz w:val="24"/>
        </w:rPr>
      </w:pPr>
      <w:r>
        <w:rPr>
          <w:rFonts w:hint="eastAsia" w:ascii="宋体" w:hAnsi="宋体" w:cs="宋体"/>
          <w:sz w:val="24"/>
        </w:rPr>
        <w:t>(3)发现中标单位或中标单位工作人员出现全部或部分丧失履行委托服务能力的情况，采购方有权通知中标单位限期整改或更换工作人员，期限届满中标单位并未进行改善的；</w:t>
      </w:r>
    </w:p>
    <w:p>
      <w:pPr>
        <w:widowControl/>
        <w:spacing w:line="360" w:lineRule="auto"/>
        <w:ind w:firstLine="480" w:firstLineChars="200"/>
        <w:rPr>
          <w:rFonts w:ascii="宋体" w:hAnsi="宋体" w:cs="宋体"/>
          <w:sz w:val="24"/>
        </w:rPr>
      </w:pPr>
      <w:r>
        <w:rPr>
          <w:rFonts w:hint="eastAsia" w:ascii="宋体" w:hAnsi="宋体" w:cs="宋体"/>
          <w:sz w:val="24"/>
        </w:rPr>
        <w:t>(4)未经采购单位书面在先同意，中标单位擅自将本合同项目与任何第三方合作，或将本合同标的</w:t>
      </w:r>
      <w:bookmarkStart w:id="82" w:name="_GoBack"/>
      <w:bookmarkEnd w:id="82"/>
      <w:r>
        <w:rPr>
          <w:rFonts w:hint="eastAsia" w:ascii="宋体" w:hAnsi="宋体" w:cs="宋体"/>
          <w:sz w:val="24"/>
        </w:rPr>
        <w:t>全部或部分擅自转包给任何第三方，且未按采购单位的要求终止与第三方的合同的；</w:t>
      </w:r>
    </w:p>
    <w:p>
      <w:pPr>
        <w:widowControl/>
        <w:spacing w:line="360" w:lineRule="auto"/>
        <w:ind w:firstLine="480" w:firstLineChars="200"/>
        <w:rPr>
          <w:rFonts w:ascii="宋体" w:hAnsi="宋体" w:cs="宋体"/>
          <w:sz w:val="24"/>
        </w:rPr>
      </w:pPr>
      <w:r>
        <w:rPr>
          <w:rFonts w:hint="eastAsia" w:ascii="宋体" w:hAnsi="宋体" w:cs="宋体"/>
          <w:sz w:val="24"/>
        </w:rPr>
        <w:t>（5）中标单位明确表示或者以自己的行为表明不履行本合同的。</w:t>
      </w:r>
    </w:p>
    <w:p>
      <w:pPr>
        <w:widowControl/>
        <w:spacing w:line="360" w:lineRule="auto"/>
        <w:ind w:firstLine="480" w:firstLineChars="200"/>
        <w:rPr>
          <w:rFonts w:ascii="宋体" w:hAnsi="宋体" w:cs="宋体"/>
          <w:sz w:val="24"/>
        </w:rPr>
      </w:pPr>
      <w:r>
        <w:rPr>
          <w:rFonts w:hint="eastAsia" w:ascii="宋体" w:hAnsi="宋体" w:cs="宋体"/>
          <w:sz w:val="24"/>
        </w:rPr>
        <w:t xml:space="preserve">4.除因审批流程及财政部门预算下达延误影响采购方支出进度外，如采购方未按照本合同约定的时间支付服务费，中标单位书面催告采购方并给予不少于15个工作日的履行期限后采购方仍未支付的，中标单位有权自该期限届满之日起要求采购方支付该阶段应付而未付合同价款每日1‰的逾期违约金。如采购方无正当理由拒绝接受服务，到期明确表示拒付服务款项，中标单位有权要求采购方支付本合同项下服务费总金额10%的违约金。 </w:t>
      </w:r>
    </w:p>
    <w:p>
      <w:pPr>
        <w:widowControl/>
        <w:spacing w:line="360" w:lineRule="auto"/>
        <w:ind w:firstLine="480" w:firstLineChars="200"/>
        <w:rPr>
          <w:rFonts w:ascii="宋体" w:hAnsi="宋体" w:cs="宋体"/>
          <w:sz w:val="24"/>
        </w:rPr>
      </w:pPr>
      <w:r>
        <w:rPr>
          <w:rFonts w:hint="eastAsia" w:ascii="宋体" w:hAnsi="宋体" w:cs="宋体"/>
          <w:sz w:val="24"/>
        </w:rPr>
        <w:t>5.上述违约责任各自独立且可累加。如本合同所约定的违约金无法弥补因违约行为所造成的损失，违约方应补偿上述不足部分的损失，包括但不限于前述责任所产生的诉讼费用、合理的律师费用、</w:t>
      </w:r>
      <w:r>
        <w:rPr>
          <w:rFonts w:hint="default" w:ascii="宋体" w:hAnsi="宋体" w:cs="宋体"/>
          <w:sz w:val="24"/>
        </w:rPr>
        <w:t>保全费、</w:t>
      </w:r>
      <w:r>
        <w:rPr>
          <w:rFonts w:hint="eastAsia" w:ascii="宋体" w:hAnsi="宋体" w:cs="宋体"/>
          <w:sz w:val="24"/>
        </w:rPr>
        <w:t>鉴定评估费用、调查费用、和解金额或生效法律文书中规定的赔偿金额。</w:t>
      </w:r>
    </w:p>
    <w:p>
      <w:pPr>
        <w:widowControl/>
        <w:spacing w:line="360" w:lineRule="auto"/>
        <w:ind w:firstLine="482" w:firstLineChars="200"/>
        <w:outlineLvl w:val="2"/>
        <w:rPr>
          <w:rFonts w:ascii="宋体" w:hAnsi="宋体" w:cs="宋体"/>
          <w:b/>
          <w:bCs/>
          <w:sz w:val="24"/>
        </w:rPr>
      </w:pPr>
      <w:bookmarkStart w:id="53" w:name="OLE_LINK13"/>
      <w:r>
        <w:rPr>
          <w:rFonts w:hint="eastAsia" w:ascii="宋体" w:hAnsi="宋体" w:cs="宋体"/>
          <w:b/>
          <w:bCs/>
          <w:sz w:val="24"/>
        </w:rPr>
        <w:t>（八）</w:t>
      </w:r>
      <w:bookmarkEnd w:id="53"/>
      <w:r>
        <w:rPr>
          <w:rFonts w:hint="eastAsia" w:ascii="宋体" w:hAnsi="宋体" w:cs="宋体"/>
          <w:b/>
          <w:bCs/>
          <w:sz w:val="24"/>
        </w:rPr>
        <w:t>争议解决方式</w:t>
      </w:r>
    </w:p>
    <w:p>
      <w:pPr>
        <w:widowControl/>
        <w:spacing w:line="360" w:lineRule="auto"/>
        <w:ind w:firstLine="480" w:firstLineChars="200"/>
        <w:jc w:val="left"/>
        <w:rPr>
          <w:rFonts w:ascii="宋体" w:hAnsi="宋体" w:cs="宋体"/>
          <w:sz w:val="24"/>
        </w:rPr>
      </w:pPr>
      <w:r>
        <w:rPr>
          <w:rFonts w:hint="eastAsia" w:ascii="宋体" w:hAnsi="宋体" w:cs="宋体"/>
          <w:sz w:val="24"/>
        </w:rPr>
        <w:t>因合同的履行发生的或与合同有关的争议或纠纷，由双方协商解决，协商不成的，任意一方有权向深圳前海合作区人民法院提起诉讼。</w:t>
      </w:r>
    </w:p>
    <w:p>
      <w:pPr>
        <w:widowControl/>
        <w:spacing w:line="360" w:lineRule="auto"/>
        <w:ind w:firstLine="480" w:firstLineChars="200"/>
        <w:jc w:val="left"/>
        <w:rPr>
          <w:rFonts w:ascii="宋体" w:hAnsi="宋体" w:cs="宋体"/>
          <w:sz w:val="24"/>
        </w:rPr>
      </w:pPr>
    </w:p>
    <w:p>
      <w:pPr>
        <w:numPr>
          <w:ilvl w:val="0"/>
          <w:numId w:val="1"/>
        </w:numPr>
        <w:spacing w:line="360" w:lineRule="auto"/>
        <w:jc w:val="center"/>
        <w:outlineLvl w:val="0"/>
        <w:rPr>
          <w:rFonts w:hint="eastAsia" w:ascii="宋体" w:hAnsi="宋体" w:cs="宋体"/>
          <w:b/>
          <w:bCs/>
          <w:sz w:val="24"/>
        </w:rPr>
      </w:pPr>
      <w:r>
        <w:rPr>
          <w:rFonts w:hint="eastAsia" w:ascii="宋体" w:hAnsi="宋体" w:cs="宋体"/>
          <w:sz w:val="24"/>
        </w:rPr>
        <w:br w:type="page"/>
      </w:r>
      <w:bookmarkStart w:id="54" w:name="_Toc23822"/>
      <w:bookmarkStart w:id="55" w:name="_Toc10061"/>
      <w:r>
        <w:rPr>
          <w:rFonts w:hint="eastAsia" w:ascii="宋体" w:hAnsi="宋体" w:cs="宋体"/>
          <w:b/>
          <w:bCs/>
          <w:sz w:val="24"/>
        </w:rPr>
        <w:t xml:space="preserve"> 投标文件初审及招标项目评分表</w:t>
      </w:r>
      <w:bookmarkEnd w:id="54"/>
      <w:bookmarkEnd w:id="55"/>
    </w:p>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投标文件初审表（不可偏离条款）</w:t>
      </w:r>
    </w:p>
    <w:p>
      <w:pPr>
        <w:spacing w:line="360" w:lineRule="auto"/>
        <w:jc w:val="center"/>
        <w:rPr>
          <w:rFonts w:ascii="宋体" w:hAnsi="宋体" w:cs="宋体"/>
          <w:b/>
          <w:sz w:val="24"/>
        </w:rPr>
      </w:pPr>
      <w:r>
        <w:rPr>
          <w:rFonts w:hint="eastAsia" w:ascii="宋体" w:hAnsi="宋体" w:cs="宋体"/>
          <w:b/>
          <w:sz w:val="24"/>
        </w:rPr>
        <w:t>（凡有下列情形之一的，投标文件无效，投标作废标处理）</w:t>
      </w:r>
    </w:p>
    <w:tbl>
      <w:tblPr>
        <w:tblStyle w:val="1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9" w:type="dxa"/>
            <w:gridSpan w:val="2"/>
            <w:noWrap w:val="0"/>
            <w:vAlign w:val="top"/>
          </w:tcPr>
          <w:p>
            <w:pPr>
              <w:spacing w:line="360" w:lineRule="auto"/>
              <w:jc w:val="center"/>
              <w:rPr>
                <w:rFonts w:ascii="宋体" w:hAnsi="宋体" w:cs="宋体"/>
                <w:sz w:val="24"/>
              </w:rPr>
            </w:pPr>
            <w:r>
              <w:rPr>
                <w:rFonts w:hint="eastAsia" w:ascii="宋体" w:hAnsi="宋体" w:cs="宋体"/>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sz w:val="24"/>
              </w:rPr>
            </w:pPr>
            <w:r>
              <w:rPr>
                <w:rFonts w:hint="eastAsia" w:ascii="宋体" w:hAnsi="宋体" w:cs="宋体"/>
                <w:sz w:val="24"/>
              </w:rPr>
              <w:t>1</w:t>
            </w:r>
          </w:p>
        </w:tc>
        <w:tc>
          <w:tcPr>
            <w:tcW w:w="7108" w:type="dxa"/>
            <w:noWrap w:val="0"/>
            <w:vAlign w:val="top"/>
          </w:tcPr>
          <w:p>
            <w:pPr>
              <w:spacing w:line="360" w:lineRule="auto"/>
              <w:rPr>
                <w:rFonts w:ascii="宋体" w:hAnsi="宋体" w:cs="宋体"/>
                <w:sz w:val="24"/>
              </w:rPr>
            </w:pPr>
            <w:r>
              <w:rPr>
                <w:rFonts w:hint="eastAsia" w:ascii="宋体" w:hAnsi="宋体" w:cs="宋体"/>
                <w:sz w:val="24"/>
              </w:rPr>
              <w:t>未出现“投标人不具备招标文件所列的资格要求，或未提交相应的资格证明资料（详见招标公告 投标人资格要求）”的情形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spacing w:line="360" w:lineRule="auto"/>
              <w:jc w:val="center"/>
              <w:rPr>
                <w:rFonts w:ascii="宋体" w:hAnsi="宋体" w:cs="宋体"/>
                <w:sz w:val="24"/>
              </w:rPr>
            </w:pPr>
            <w:r>
              <w:rPr>
                <w:rFonts w:hint="eastAsia" w:ascii="宋体" w:hAnsi="宋体" w:cs="宋体"/>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sz w:val="24"/>
              </w:rPr>
            </w:pPr>
            <w:r>
              <w:rPr>
                <w:rFonts w:hint="eastAsia" w:ascii="宋体" w:hAnsi="宋体" w:cs="宋体"/>
                <w:sz w:val="24"/>
              </w:rPr>
              <w:t>2</w:t>
            </w:r>
          </w:p>
        </w:tc>
        <w:tc>
          <w:tcPr>
            <w:tcW w:w="7108" w:type="dxa"/>
            <w:noWrap w:val="0"/>
            <w:vAlign w:val="center"/>
          </w:tcPr>
          <w:p>
            <w:pPr>
              <w:spacing w:line="360" w:lineRule="auto"/>
              <w:rPr>
                <w:rFonts w:ascii="宋体" w:hAnsi="宋体" w:cs="宋体"/>
                <w:sz w:val="24"/>
              </w:rPr>
            </w:pPr>
            <w:r>
              <w:rPr>
                <w:rFonts w:hint="eastAsia" w:ascii="宋体" w:hAnsi="宋体" w:cs="宋体"/>
                <w:sz w:val="24"/>
              </w:rPr>
              <w:t>未出现“将一个包中的内容拆开投标”的情形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sz w:val="24"/>
              </w:rPr>
            </w:pPr>
            <w:r>
              <w:rPr>
                <w:rFonts w:hint="eastAsia" w:ascii="宋体" w:hAnsi="宋体" w:cs="宋体"/>
                <w:sz w:val="24"/>
              </w:rPr>
              <w:t>3</w:t>
            </w:r>
          </w:p>
        </w:tc>
        <w:tc>
          <w:tcPr>
            <w:tcW w:w="7108" w:type="dxa"/>
            <w:noWrap w:val="0"/>
            <w:vAlign w:val="center"/>
          </w:tcPr>
          <w:p>
            <w:pPr>
              <w:spacing w:line="360" w:lineRule="auto"/>
              <w:rPr>
                <w:rFonts w:ascii="宋体" w:hAnsi="宋体" w:cs="宋体"/>
                <w:sz w:val="24"/>
              </w:rPr>
            </w:pPr>
            <w:r>
              <w:rPr>
                <w:rFonts w:hint="eastAsia" w:ascii="宋体" w:hAnsi="宋体" w:cs="宋体"/>
                <w:sz w:val="24"/>
              </w:rPr>
              <w:t>未出现“投标文件未按规定密封、签字、盖章”的情形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sz w:val="24"/>
              </w:rPr>
            </w:pPr>
            <w:r>
              <w:rPr>
                <w:rFonts w:hint="eastAsia" w:ascii="宋体" w:hAnsi="宋体" w:cs="宋体"/>
                <w:sz w:val="24"/>
              </w:rPr>
              <w:t>4</w:t>
            </w:r>
          </w:p>
        </w:tc>
        <w:tc>
          <w:tcPr>
            <w:tcW w:w="7108" w:type="dxa"/>
            <w:noWrap w:val="0"/>
            <w:vAlign w:val="center"/>
          </w:tcPr>
          <w:p>
            <w:pPr>
              <w:spacing w:line="360" w:lineRule="auto"/>
              <w:rPr>
                <w:rFonts w:ascii="宋体" w:hAnsi="宋体" w:cs="宋体"/>
                <w:b/>
                <w:bCs/>
                <w:sz w:val="24"/>
              </w:rPr>
            </w:pPr>
            <w:r>
              <w:rPr>
                <w:rFonts w:hint="eastAsia" w:ascii="宋体" w:hAnsi="宋体" w:cs="宋体"/>
                <w:sz w:val="24"/>
              </w:rPr>
              <w:t>按要求提供有效的法定代表人/负责人证明书、法定代表人/负责人授权委托书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sz w:val="24"/>
              </w:rPr>
            </w:pPr>
            <w:r>
              <w:rPr>
                <w:rFonts w:hint="eastAsia" w:ascii="宋体" w:hAnsi="宋体" w:cs="宋体"/>
                <w:sz w:val="24"/>
              </w:rPr>
              <w:t>5</w:t>
            </w:r>
          </w:p>
        </w:tc>
        <w:tc>
          <w:tcPr>
            <w:tcW w:w="7108" w:type="dxa"/>
            <w:noWrap w:val="0"/>
            <w:vAlign w:val="center"/>
          </w:tcPr>
          <w:p>
            <w:pPr>
              <w:spacing w:line="360" w:lineRule="auto"/>
              <w:rPr>
                <w:rFonts w:ascii="宋体" w:hAnsi="宋体" w:cs="宋体"/>
                <w:sz w:val="24"/>
              </w:rPr>
            </w:pPr>
            <w:r>
              <w:rPr>
                <w:rFonts w:hint="eastAsia" w:ascii="宋体" w:hAnsi="宋体" w:cs="宋体"/>
                <w:sz w:val="24"/>
              </w:rPr>
              <w:t>未出现“招标文件未规定允许有替代方案时，对同一项目投标时，同时提供两套或两套以上的投标方案”的情形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sz w:val="24"/>
              </w:rPr>
            </w:pPr>
            <w:r>
              <w:rPr>
                <w:rFonts w:hint="eastAsia" w:ascii="宋体" w:hAnsi="宋体" w:cs="宋体"/>
                <w:sz w:val="24"/>
              </w:rPr>
              <w:t>6</w:t>
            </w:r>
          </w:p>
        </w:tc>
        <w:tc>
          <w:tcPr>
            <w:tcW w:w="7108" w:type="dxa"/>
            <w:noWrap w:val="0"/>
            <w:vAlign w:val="center"/>
          </w:tcPr>
          <w:p>
            <w:pPr>
              <w:spacing w:line="360" w:lineRule="auto"/>
              <w:rPr>
                <w:rFonts w:ascii="宋体" w:hAnsi="宋体" w:cs="宋体"/>
                <w:sz w:val="24"/>
              </w:rPr>
            </w:pPr>
            <w:r>
              <w:rPr>
                <w:rFonts w:hint="eastAsia" w:ascii="宋体" w:hAnsi="宋体" w:cs="宋体"/>
                <w:sz w:val="24"/>
              </w:rPr>
              <w:t>未出现“分项报价或投标总价高于预算金额（最高投标限价）或投标报价有严重缺漏项”的情形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sz w:val="24"/>
              </w:rPr>
            </w:pPr>
            <w:r>
              <w:rPr>
                <w:rFonts w:hint="eastAsia" w:ascii="宋体" w:hAnsi="宋体" w:cs="宋体"/>
                <w:sz w:val="24"/>
              </w:rPr>
              <w:t>7</w:t>
            </w:r>
          </w:p>
        </w:tc>
        <w:tc>
          <w:tcPr>
            <w:tcW w:w="7108" w:type="dxa"/>
            <w:noWrap w:val="0"/>
            <w:vAlign w:val="center"/>
          </w:tcPr>
          <w:p>
            <w:pPr>
              <w:spacing w:line="360" w:lineRule="auto"/>
              <w:rPr>
                <w:rFonts w:ascii="宋体" w:hAnsi="宋体" w:cs="宋体"/>
                <w:sz w:val="24"/>
              </w:rPr>
            </w:pPr>
            <w:r>
              <w:rPr>
                <w:rFonts w:hint="eastAsia" w:ascii="宋体" w:hAnsi="宋体" w:cs="宋体"/>
                <w:sz w:val="24"/>
              </w:rPr>
              <w:t>未出现“同一项目出现两个及以上报价，按规定又无法确定哪个是有效报价”的情形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sz w:val="24"/>
              </w:rPr>
            </w:pPr>
            <w:r>
              <w:rPr>
                <w:rFonts w:hint="eastAsia" w:ascii="宋体" w:hAnsi="宋体" w:cs="宋体"/>
                <w:sz w:val="24"/>
              </w:rPr>
              <w:t>8</w:t>
            </w:r>
          </w:p>
        </w:tc>
        <w:tc>
          <w:tcPr>
            <w:tcW w:w="7108" w:type="dxa"/>
            <w:noWrap w:val="0"/>
            <w:vAlign w:val="center"/>
          </w:tcPr>
          <w:p>
            <w:pPr>
              <w:spacing w:line="360" w:lineRule="auto"/>
              <w:rPr>
                <w:rFonts w:ascii="宋体" w:hAnsi="宋体" w:cs="宋体"/>
                <w:sz w:val="24"/>
              </w:rPr>
            </w:pPr>
            <w:r>
              <w:rPr>
                <w:rFonts w:hint="eastAsia" w:ascii="宋体" w:hAnsi="宋体" w:cs="宋体"/>
                <w:sz w:val="24"/>
              </w:rPr>
              <w:t>未出现“投标文件载明的招标项目完成或服务期限不满足招标文件规定的”的情形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sz w:val="24"/>
              </w:rPr>
            </w:pPr>
            <w:r>
              <w:rPr>
                <w:rFonts w:hint="eastAsia" w:ascii="宋体" w:hAnsi="宋体" w:cs="宋体"/>
                <w:sz w:val="24"/>
              </w:rPr>
              <w:t>9</w:t>
            </w:r>
          </w:p>
        </w:tc>
        <w:tc>
          <w:tcPr>
            <w:tcW w:w="7108" w:type="dxa"/>
            <w:noWrap w:val="0"/>
            <w:vAlign w:val="center"/>
          </w:tcPr>
          <w:p>
            <w:pPr>
              <w:spacing w:line="360" w:lineRule="auto"/>
              <w:rPr>
                <w:rFonts w:ascii="宋体" w:hAnsi="宋体" w:cs="宋体"/>
                <w:sz w:val="24"/>
              </w:rPr>
            </w:pPr>
            <w:r>
              <w:rPr>
                <w:rFonts w:hint="eastAsia" w:ascii="宋体" w:hAnsi="宋体" w:cs="宋体"/>
                <w:sz w:val="24"/>
              </w:rPr>
              <w:t>未出现“所投货物或工程或服务在质量、技术、方案等方面没有实质性满足招标文件要求”的情形</w:t>
            </w:r>
          </w:p>
          <w:p>
            <w:pPr>
              <w:spacing w:line="360" w:lineRule="auto"/>
              <w:rPr>
                <w:rFonts w:ascii="宋体" w:hAnsi="宋体" w:cs="宋体"/>
                <w:b/>
                <w:bCs/>
                <w:sz w:val="24"/>
              </w:rPr>
            </w:pPr>
            <w:r>
              <w:rPr>
                <w:rFonts w:hint="eastAsia" w:ascii="宋体" w:hAnsi="宋体" w:cs="宋体"/>
                <w:sz w:val="24"/>
              </w:rPr>
              <w:t>（是否实质性满足招标文件要求，由评标委员会来做出评判）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sz w:val="24"/>
              </w:rPr>
            </w:pPr>
            <w:r>
              <w:rPr>
                <w:rFonts w:hint="eastAsia" w:ascii="宋体" w:hAnsi="宋体" w:cs="宋体"/>
                <w:sz w:val="24"/>
              </w:rPr>
              <w:t>10</w:t>
            </w:r>
          </w:p>
        </w:tc>
        <w:tc>
          <w:tcPr>
            <w:tcW w:w="7108" w:type="dxa"/>
            <w:noWrap w:val="0"/>
            <w:vAlign w:val="center"/>
          </w:tcPr>
          <w:p>
            <w:pPr>
              <w:spacing w:line="360" w:lineRule="auto"/>
              <w:rPr>
                <w:rFonts w:ascii="宋体" w:hAnsi="宋体" w:cs="宋体"/>
                <w:sz w:val="24"/>
              </w:rPr>
            </w:pPr>
            <w:r>
              <w:rPr>
                <w:rFonts w:hint="eastAsia" w:ascii="宋体" w:hAnsi="宋体" w:cs="宋体"/>
                <w:sz w:val="24"/>
              </w:rPr>
              <w:t>未出现“《用户需求响应表》未按要求填写，经评审委员会认定存在不明或不实的”的情形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sz w:val="24"/>
              </w:rPr>
            </w:pPr>
            <w:r>
              <w:rPr>
                <w:rFonts w:hint="eastAsia" w:ascii="宋体" w:hAnsi="宋体" w:cs="宋体"/>
                <w:sz w:val="24"/>
              </w:rPr>
              <w:t>11</w:t>
            </w:r>
          </w:p>
        </w:tc>
        <w:tc>
          <w:tcPr>
            <w:tcW w:w="7108" w:type="dxa"/>
            <w:noWrap w:val="0"/>
            <w:vAlign w:val="center"/>
          </w:tcPr>
          <w:p>
            <w:pPr>
              <w:pStyle w:val="11"/>
              <w:spacing w:before="0" w:after="0"/>
              <w:jc w:val="left"/>
              <w:outlineLvl w:val="2"/>
              <w:rPr>
                <w:rFonts w:ascii="宋体" w:hAnsi="宋体" w:eastAsia="宋体" w:cs="宋体"/>
                <w:sz w:val="24"/>
                <w:szCs w:val="24"/>
              </w:rPr>
            </w:pPr>
            <w:r>
              <w:rPr>
                <w:rFonts w:hint="eastAsia" w:ascii="宋体" w:hAnsi="宋体" w:eastAsia="宋体" w:cs="宋体"/>
                <w:sz w:val="24"/>
                <w:szCs w:val="24"/>
              </w:rPr>
              <w:t>报价合理性审查</w:t>
            </w:r>
          </w:p>
          <w:p>
            <w:pPr>
              <w:pStyle w:val="11"/>
              <w:spacing w:before="0" w:after="0"/>
              <w:jc w:val="left"/>
              <w:outlineLvl w:val="2"/>
              <w:rPr>
                <w:rFonts w:hint="eastAsia" w:ascii="宋体" w:hAnsi="宋体" w:eastAsia="宋体" w:cs="宋体"/>
                <w:b w:val="0"/>
                <w:bCs w:val="0"/>
                <w:sz w:val="24"/>
                <w:szCs w:val="24"/>
              </w:rPr>
            </w:pPr>
            <w:r>
              <w:rPr>
                <w:rFonts w:hint="eastAsia" w:ascii="宋体" w:hAnsi="宋体" w:eastAsia="宋体" w:cs="宋体"/>
                <w:b w:val="0"/>
                <w:bCs w:val="0"/>
                <w:sz w:val="24"/>
                <w:szCs w:val="24"/>
              </w:rPr>
              <w:t>供应商出现下列情形之一的，评审委员会应当启动异常低价投标（响应）审查程序，要求相关供应商在评标现场合理的时间内提供书面说明及必要的相关证明材料，对投标（响应）价格作出解释（书面说明、证明材料主要是项目具体成本测算等与报价合理性相关的说明、材料）：</w:t>
            </w:r>
          </w:p>
          <w:p>
            <w:pPr>
              <w:pStyle w:val="11"/>
              <w:spacing w:before="0" w:after="0"/>
              <w:jc w:val="left"/>
              <w:outlineLvl w:val="2"/>
              <w:rPr>
                <w:rFonts w:hint="eastAsia" w:ascii="宋体" w:hAnsi="宋体" w:eastAsia="宋体" w:cs="宋体"/>
                <w:b w:val="0"/>
                <w:bCs w:val="0"/>
                <w:sz w:val="24"/>
                <w:szCs w:val="24"/>
              </w:rPr>
            </w:pPr>
            <w:r>
              <w:rPr>
                <w:rFonts w:hint="eastAsia" w:ascii="宋体" w:hAnsi="宋体" w:eastAsia="宋体" w:cs="宋体"/>
                <w:b w:val="0"/>
                <w:bCs w:val="0"/>
                <w:sz w:val="24"/>
                <w:szCs w:val="24"/>
              </w:rPr>
              <w:t>（一）投标（响应）报价低于全部通过符合性审查供应商投标（响应）报价平均值50%的，即投标（响应）报价&lt;全部通过符合性审查供应商投标（响应）报价平均值×50%；</w:t>
            </w:r>
          </w:p>
          <w:p>
            <w:pPr>
              <w:pStyle w:val="11"/>
              <w:spacing w:before="0" w:after="0"/>
              <w:jc w:val="left"/>
              <w:outlineLvl w:val="2"/>
              <w:rPr>
                <w:rFonts w:hint="eastAsia" w:ascii="宋体" w:hAnsi="宋体" w:eastAsia="宋体" w:cs="宋体"/>
                <w:b w:val="0"/>
                <w:bCs w:val="0"/>
                <w:sz w:val="24"/>
                <w:szCs w:val="24"/>
              </w:rPr>
            </w:pPr>
            <w:r>
              <w:rPr>
                <w:rFonts w:hint="eastAsia" w:ascii="宋体" w:hAnsi="宋体" w:eastAsia="宋体" w:cs="宋体"/>
                <w:b w:val="0"/>
                <w:bCs w:val="0"/>
                <w:sz w:val="24"/>
                <w:szCs w:val="24"/>
              </w:rPr>
              <w:t>（二）投标（响应）报价低于通过符合性审查且报价次低供应商投标（响应）报价50%的，即投标（响应）报价&lt;通过符合性审查且报价次低供应商投标（响应）报价×50%；</w:t>
            </w:r>
          </w:p>
          <w:p>
            <w:pPr>
              <w:pStyle w:val="11"/>
              <w:spacing w:before="0" w:after="0"/>
              <w:jc w:val="left"/>
              <w:outlineLvl w:val="2"/>
              <w:rPr>
                <w:rFonts w:hint="eastAsia" w:ascii="宋体" w:hAnsi="宋体" w:eastAsia="宋体" w:cs="宋体"/>
                <w:b w:val="0"/>
                <w:bCs w:val="0"/>
                <w:sz w:val="24"/>
                <w:szCs w:val="24"/>
              </w:rPr>
            </w:pPr>
            <w:r>
              <w:rPr>
                <w:rFonts w:hint="eastAsia" w:ascii="宋体" w:hAnsi="宋体" w:eastAsia="宋体" w:cs="宋体"/>
                <w:b w:val="0"/>
                <w:bCs w:val="0"/>
                <w:sz w:val="24"/>
                <w:szCs w:val="24"/>
              </w:rPr>
              <w:t>（三）投标（响应）报价低于采购项目最高限价45%的，即投标（响应）报价&lt;采购项目最高限价×45%；</w:t>
            </w:r>
          </w:p>
          <w:p>
            <w:pPr>
              <w:pStyle w:val="11"/>
              <w:spacing w:before="0" w:after="0"/>
              <w:jc w:val="left"/>
              <w:outlineLvl w:val="2"/>
              <w:rPr>
                <w:rFonts w:hint="eastAsia" w:ascii="宋体" w:hAnsi="宋体" w:eastAsia="宋体" w:cs="宋体"/>
                <w:b w:val="0"/>
                <w:bCs w:val="0"/>
                <w:sz w:val="24"/>
                <w:szCs w:val="24"/>
              </w:rPr>
            </w:pPr>
            <w:r>
              <w:rPr>
                <w:rFonts w:hint="eastAsia" w:ascii="宋体" w:hAnsi="宋体" w:eastAsia="宋体" w:cs="宋体"/>
                <w:b w:val="0"/>
                <w:bCs w:val="0"/>
                <w:sz w:val="24"/>
                <w:szCs w:val="24"/>
              </w:rPr>
              <w:t>（四）其他评审委员会认为供应商报价过低，有可能影响产品质量或者不能诚信履约的情形。</w:t>
            </w:r>
          </w:p>
          <w:p>
            <w:pPr>
              <w:rPr>
                <w:rFonts w:hint="eastAsia" w:ascii="宋体" w:hAnsi="宋体" w:cs="宋体"/>
                <w:sz w:val="24"/>
              </w:rPr>
            </w:pPr>
            <w:r>
              <w:rPr>
                <w:rFonts w:hint="eastAsia" w:ascii="宋体" w:hAnsi="宋体" w:cs="宋体"/>
                <w:sz w:val="24"/>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评审委员会成员对投标人提供的说明材料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sz w:val="24"/>
              </w:rPr>
            </w:pPr>
            <w:r>
              <w:rPr>
                <w:rFonts w:hint="eastAsia" w:ascii="宋体" w:hAnsi="宋体" w:cs="宋体"/>
                <w:sz w:val="24"/>
              </w:rPr>
              <w:t>12</w:t>
            </w:r>
          </w:p>
        </w:tc>
        <w:tc>
          <w:tcPr>
            <w:tcW w:w="7108" w:type="dxa"/>
            <w:noWrap w:val="0"/>
            <w:vAlign w:val="center"/>
          </w:tcPr>
          <w:p>
            <w:pPr>
              <w:spacing w:line="360" w:lineRule="auto"/>
              <w:rPr>
                <w:rFonts w:ascii="宋体" w:hAnsi="宋体" w:cs="宋体"/>
                <w:sz w:val="24"/>
              </w:rPr>
            </w:pPr>
            <w:r>
              <w:rPr>
                <w:rFonts w:hint="eastAsia" w:ascii="宋体" w:hAnsi="宋体" w:cs="宋体"/>
                <w:sz w:val="24"/>
              </w:rPr>
              <w:t>未出现法律、法规规定的其他情形</w:t>
            </w:r>
          </w:p>
        </w:tc>
      </w:tr>
    </w:tbl>
    <w:p>
      <w:pPr>
        <w:spacing w:line="360" w:lineRule="auto"/>
        <w:jc w:val="center"/>
        <w:rPr>
          <w:rFonts w:ascii="宋体" w:hAnsi="宋体" w:cs="宋体"/>
          <w:sz w:val="24"/>
        </w:rPr>
      </w:pPr>
      <w:r>
        <w:rPr>
          <w:rFonts w:hint="eastAsia" w:ascii="宋体" w:hAnsi="宋体" w:cs="宋体"/>
          <w:b/>
          <w:bCs/>
          <w:sz w:val="24"/>
        </w:rPr>
        <w:br w:type="page"/>
      </w:r>
      <w:bookmarkStart w:id="56" w:name="_Toc9548"/>
      <w:bookmarkStart w:id="57" w:name="_Hlk28269117"/>
      <w:r>
        <w:rPr>
          <w:rFonts w:hint="eastAsia" w:ascii="宋体" w:hAnsi="宋体" w:cs="宋体"/>
          <w:b/>
          <w:bCs/>
          <w:sz w:val="24"/>
        </w:rPr>
        <w:t>招标项目评分表</w:t>
      </w:r>
    </w:p>
    <w:tbl>
      <w:tblPr>
        <w:tblStyle w:val="12"/>
        <w:tblW w:w="86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168"/>
        <w:gridCol w:w="5135"/>
        <w:gridCol w:w="750"/>
        <w:gridCol w:w="8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611" w:type="dxa"/>
            <w:gridSpan w:val="5"/>
            <w:shd w:val="clear" w:color="auto" w:fill="D9D9D9"/>
            <w:noWrap w:val="0"/>
            <w:vAlign w:val="center"/>
          </w:tcPr>
          <w:p>
            <w:pPr>
              <w:autoSpaceDE w:val="0"/>
              <w:autoSpaceDN w:val="0"/>
              <w:adjustRightInd w:val="0"/>
              <w:jc w:val="center"/>
              <w:rPr>
                <w:rFonts w:hint="eastAsia" w:ascii="宋体" w:hAnsi="宋体" w:cs="宋体"/>
                <w:b/>
                <w:sz w:val="24"/>
                <w:lang w:val="zh-CN"/>
              </w:rPr>
            </w:pPr>
            <w:bookmarkStart w:id="58" w:name="OLE_LINK24"/>
            <w:r>
              <w:rPr>
                <w:rFonts w:hint="eastAsia" w:ascii="宋体" w:hAnsi="宋体" w:cs="宋体"/>
                <w:b/>
                <w:sz w:val="24"/>
                <w:lang w:val="zh-CN"/>
              </w:rPr>
              <w:t>一、价格部分（</w:t>
            </w:r>
            <w:r>
              <w:rPr>
                <w:rFonts w:hint="eastAsia" w:ascii="宋体" w:hAnsi="宋体" w:cs="宋体"/>
                <w:b/>
                <w:sz w:val="24"/>
              </w:rPr>
              <w:t>10</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jc w:val="center"/>
              <w:rPr>
                <w:rFonts w:hint="eastAsia" w:ascii="宋体" w:hAnsi="宋体" w:cs="宋体"/>
                <w:sz w:val="24"/>
              </w:rPr>
            </w:pPr>
            <w:r>
              <w:rPr>
                <w:rFonts w:hint="eastAsia" w:ascii="宋体" w:hAnsi="宋体" w:cs="宋体"/>
                <w:sz w:val="24"/>
                <w:lang w:val="zh-CN"/>
              </w:rPr>
              <w:t>序号</w:t>
            </w:r>
          </w:p>
        </w:tc>
        <w:tc>
          <w:tcPr>
            <w:tcW w:w="1168" w:type="dxa"/>
            <w:noWrap w:val="0"/>
            <w:vAlign w:val="center"/>
          </w:tcPr>
          <w:p>
            <w:pPr>
              <w:autoSpaceDE w:val="0"/>
              <w:autoSpaceDN w:val="0"/>
              <w:adjustRightInd w:val="0"/>
              <w:jc w:val="center"/>
              <w:rPr>
                <w:rFonts w:hint="eastAsia" w:ascii="宋体" w:hAnsi="宋体" w:cs="宋体"/>
                <w:sz w:val="24"/>
              </w:rPr>
            </w:pPr>
            <w:r>
              <w:rPr>
                <w:rFonts w:hint="eastAsia" w:ascii="宋体" w:hAnsi="宋体" w:cs="宋体"/>
                <w:sz w:val="24"/>
                <w:lang w:val="zh-CN"/>
              </w:rPr>
              <w:t>内容</w:t>
            </w:r>
          </w:p>
        </w:tc>
        <w:tc>
          <w:tcPr>
            <w:tcW w:w="5135" w:type="dxa"/>
            <w:noWrap w:val="0"/>
            <w:vAlign w:val="center"/>
          </w:tcPr>
          <w:p>
            <w:pPr>
              <w:autoSpaceDE w:val="0"/>
              <w:autoSpaceDN w:val="0"/>
              <w:adjustRightInd w:val="0"/>
              <w:jc w:val="center"/>
              <w:rPr>
                <w:rFonts w:hint="eastAsia" w:ascii="宋体" w:hAnsi="宋体" w:cs="宋体"/>
                <w:sz w:val="24"/>
              </w:rPr>
            </w:pPr>
            <w:r>
              <w:rPr>
                <w:rFonts w:hint="eastAsia" w:ascii="宋体" w:hAnsi="宋体" w:cs="宋体"/>
                <w:sz w:val="24"/>
                <w:lang w:val="zh-CN"/>
              </w:rPr>
              <w:t>评分规则</w:t>
            </w:r>
          </w:p>
        </w:tc>
        <w:tc>
          <w:tcPr>
            <w:tcW w:w="750" w:type="dxa"/>
            <w:noWrap w:val="0"/>
            <w:vAlign w:val="center"/>
          </w:tcPr>
          <w:p>
            <w:pPr>
              <w:autoSpaceDE w:val="0"/>
              <w:autoSpaceDN w:val="0"/>
              <w:adjustRightInd w:val="0"/>
              <w:jc w:val="center"/>
              <w:rPr>
                <w:rFonts w:hint="eastAsia" w:ascii="宋体" w:hAnsi="宋体" w:cs="宋体"/>
                <w:sz w:val="24"/>
                <w:lang w:val="zh-CN"/>
              </w:rPr>
            </w:pPr>
            <w:r>
              <w:rPr>
                <w:rFonts w:hint="eastAsia" w:ascii="宋体" w:hAnsi="宋体" w:cs="宋体"/>
                <w:sz w:val="24"/>
              </w:rPr>
              <w:t>权重</w:t>
            </w:r>
          </w:p>
        </w:tc>
        <w:tc>
          <w:tcPr>
            <w:tcW w:w="836" w:type="dxa"/>
            <w:noWrap w:val="0"/>
            <w:vAlign w:val="center"/>
          </w:tcPr>
          <w:p>
            <w:pPr>
              <w:autoSpaceDE w:val="0"/>
              <w:autoSpaceDN w:val="0"/>
              <w:adjustRightInd w:val="0"/>
              <w:jc w:val="center"/>
              <w:rPr>
                <w:rFonts w:hint="eastAsia" w:ascii="宋体" w:hAnsi="宋体" w:cs="宋体"/>
                <w:sz w:val="24"/>
              </w:rPr>
            </w:pPr>
            <w:r>
              <w:rPr>
                <w:rFonts w:hint="eastAsia" w:ascii="宋体" w:hAnsi="宋体" w:cs="宋体"/>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2" w:type="dxa"/>
            <w:noWrap w:val="0"/>
            <w:vAlign w:val="center"/>
          </w:tcPr>
          <w:p>
            <w:pPr>
              <w:autoSpaceDE w:val="0"/>
              <w:autoSpaceDN w:val="0"/>
              <w:adjustRightInd w:val="0"/>
              <w:jc w:val="center"/>
              <w:rPr>
                <w:rFonts w:hint="eastAsia" w:ascii="宋体" w:hAnsi="宋体" w:cs="宋体"/>
                <w:sz w:val="24"/>
                <w:lang w:val="zh-CN"/>
              </w:rPr>
            </w:pPr>
            <w:r>
              <w:rPr>
                <w:rFonts w:hint="eastAsia" w:ascii="宋体" w:hAnsi="宋体" w:cs="宋体"/>
                <w:sz w:val="24"/>
                <w:lang w:val="zh-CN"/>
              </w:rPr>
              <w:t>1</w:t>
            </w:r>
          </w:p>
        </w:tc>
        <w:tc>
          <w:tcPr>
            <w:tcW w:w="1168" w:type="dxa"/>
            <w:noWrap w:val="0"/>
            <w:vAlign w:val="center"/>
          </w:tcPr>
          <w:p>
            <w:pPr>
              <w:autoSpaceDE w:val="0"/>
              <w:autoSpaceDN w:val="0"/>
              <w:adjustRightInd w:val="0"/>
              <w:jc w:val="center"/>
              <w:rPr>
                <w:rFonts w:hint="eastAsia" w:ascii="宋体" w:hAnsi="宋体" w:cs="宋体"/>
                <w:sz w:val="24"/>
                <w:lang w:val="zh-CN"/>
              </w:rPr>
            </w:pPr>
            <w:r>
              <w:rPr>
                <w:rFonts w:hint="eastAsia" w:ascii="宋体" w:hAnsi="宋体" w:cs="宋体"/>
                <w:b/>
                <w:sz w:val="24"/>
              </w:rPr>
              <w:t>投标报价</w:t>
            </w:r>
          </w:p>
        </w:tc>
        <w:tc>
          <w:tcPr>
            <w:tcW w:w="5135" w:type="dxa"/>
            <w:noWrap w:val="0"/>
            <w:vAlign w:val="center"/>
          </w:tcPr>
          <w:p>
            <w:pPr>
              <w:pStyle w:val="4"/>
              <w:rPr>
                <w:rFonts w:hint="eastAsia" w:ascii="宋体" w:hAnsi="宋体" w:cs="宋体"/>
                <w:sz w:val="24"/>
              </w:rPr>
            </w:pPr>
            <w:r>
              <w:rPr>
                <w:rFonts w:hint="eastAsia" w:ascii="宋体" w:hAnsi="宋体" w:cs="宋体"/>
                <w:sz w:val="24"/>
              </w:rPr>
              <w:t>采用低价优先法计算，即满足招标文件要求且投标价格最低的投标报价为评标基准价，其价格分为满分。其他投标人的价格分统一按照下列公式计算：</w:t>
            </w:r>
          </w:p>
          <w:p>
            <w:pPr>
              <w:pStyle w:val="4"/>
              <w:rPr>
                <w:rFonts w:hint="eastAsia" w:ascii="宋体" w:hAnsi="宋体" w:cs="宋体"/>
                <w:sz w:val="24"/>
              </w:rPr>
            </w:pPr>
            <w:r>
              <w:rPr>
                <w:rFonts w:hint="eastAsia" w:ascii="宋体" w:hAnsi="宋体" w:cs="宋体"/>
                <w:b/>
                <w:bCs/>
                <w:sz w:val="24"/>
              </w:rPr>
              <w:t>投标报价得分=(评标基准价／投标报价)×10</w:t>
            </w:r>
          </w:p>
          <w:p>
            <w:pPr>
              <w:numPr>
                <w:ilvl w:val="0"/>
                <w:numId w:val="6"/>
              </w:numPr>
              <w:ind w:left="250" w:hanging="249" w:hangingChars="104"/>
              <w:jc w:val="left"/>
              <w:rPr>
                <w:rFonts w:hint="eastAsia" w:ascii="宋体" w:hAnsi="宋体" w:cs="宋体"/>
                <w:bCs/>
                <w:sz w:val="24"/>
              </w:rPr>
            </w:pPr>
            <w:r>
              <w:rPr>
                <w:rFonts w:hint="eastAsia" w:ascii="宋体" w:hAnsi="宋体" w:cs="宋体"/>
                <w:bCs/>
                <w:sz w:val="24"/>
              </w:rPr>
              <w:t>价格评分仅限于有效投标人，</w:t>
            </w:r>
            <w:r>
              <w:rPr>
                <w:rFonts w:hint="eastAsia" w:ascii="宋体" w:hAnsi="宋体" w:cs="宋体"/>
                <w:sz w:val="24"/>
              </w:rPr>
              <w:t>当价格分&lt;0时，取0。</w:t>
            </w:r>
          </w:p>
          <w:p>
            <w:pPr>
              <w:numPr>
                <w:ilvl w:val="0"/>
                <w:numId w:val="6"/>
              </w:numPr>
              <w:ind w:left="0" w:hanging="9"/>
              <w:jc w:val="left"/>
              <w:rPr>
                <w:rFonts w:hint="eastAsia" w:ascii="宋体" w:hAnsi="宋体" w:cs="宋体"/>
                <w:b/>
                <w:sz w:val="24"/>
              </w:rPr>
            </w:pPr>
            <w:r>
              <w:rPr>
                <w:rFonts w:hint="eastAsia" w:ascii="宋体" w:hAnsi="宋体" w:cs="宋体"/>
                <w:bCs/>
                <w:sz w:val="24"/>
              </w:rPr>
              <w:t>根据财库〔2020〕46号、财库〔2014〕68号及财库〔2017〕141号及（深财购〔2022〕31号）文件规定：</w:t>
            </w:r>
            <w:r>
              <w:rPr>
                <w:rFonts w:hint="eastAsia" w:ascii="宋体" w:hAnsi="宋体" w:cs="宋体"/>
                <w:b/>
                <w:sz w:val="24"/>
              </w:rPr>
              <w:t>本项目非专门面向中小企业的项目，对小型和微型企业、监狱企业或残疾人福利性企业产品的价格给予10%的扣除，用扣除后的价格即为“经评审合格的投标报价”参与价格评审。</w:t>
            </w:r>
          </w:p>
          <w:p>
            <w:pPr>
              <w:jc w:val="left"/>
              <w:rPr>
                <w:rFonts w:hint="eastAsia" w:ascii="宋体" w:hAnsi="宋体" w:cs="宋体"/>
                <w:sz w:val="24"/>
              </w:rPr>
            </w:pPr>
            <w:r>
              <w:rPr>
                <w:rFonts w:hint="eastAsia" w:ascii="宋体" w:hAnsi="宋体" w:cs="宋体"/>
                <w:bCs/>
                <w:sz w:val="24"/>
              </w:rPr>
              <w:t>监狱企业应当提供由省级以上监狱管理局、戒毒管理局（含新疆生产建设兵团）出具的属于监狱企业的证明文件，中小企业提供中小企业声明函，残疾人福利性企业提供残疾人福利性企业声明函。</w:t>
            </w:r>
          </w:p>
        </w:tc>
        <w:tc>
          <w:tcPr>
            <w:tcW w:w="750" w:type="dxa"/>
            <w:noWrap w:val="0"/>
            <w:vAlign w:val="center"/>
          </w:tcPr>
          <w:p>
            <w:pPr>
              <w:autoSpaceDE w:val="0"/>
              <w:autoSpaceDN w:val="0"/>
              <w:adjustRightInd w:val="0"/>
              <w:jc w:val="center"/>
              <w:rPr>
                <w:rFonts w:hint="eastAsia" w:ascii="宋体" w:hAnsi="宋体" w:cs="宋体"/>
                <w:sz w:val="24"/>
              </w:rPr>
            </w:pPr>
            <w:r>
              <w:rPr>
                <w:rFonts w:hint="eastAsia" w:ascii="宋体" w:hAnsi="宋体" w:cs="宋体"/>
                <w:sz w:val="24"/>
              </w:rPr>
              <w:t>10</w:t>
            </w:r>
          </w:p>
        </w:tc>
        <w:tc>
          <w:tcPr>
            <w:tcW w:w="836" w:type="dxa"/>
            <w:noWrap w:val="0"/>
            <w:vAlign w:val="center"/>
          </w:tcPr>
          <w:p>
            <w:pPr>
              <w:autoSpaceDE w:val="0"/>
              <w:autoSpaceDN w:val="0"/>
              <w:adjustRightInd w:val="0"/>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611" w:type="dxa"/>
            <w:gridSpan w:val="5"/>
            <w:shd w:val="clear" w:color="auto" w:fill="D9D9D9"/>
            <w:noWrap w:val="0"/>
            <w:vAlign w:val="center"/>
          </w:tcPr>
          <w:p>
            <w:pPr>
              <w:autoSpaceDE w:val="0"/>
              <w:autoSpaceDN w:val="0"/>
              <w:adjustRightInd w:val="0"/>
              <w:jc w:val="center"/>
              <w:rPr>
                <w:rFonts w:hint="eastAsia" w:ascii="宋体" w:hAnsi="宋体" w:cs="宋体"/>
                <w:b/>
                <w:sz w:val="24"/>
                <w:lang w:val="zh-CN"/>
              </w:rPr>
            </w:pPr>
            <w:r>
              <w:rPr>
                <w:rFonts w:hint="eastAsia" w:ascii="宋体" w:hAnsi="宋体" w:cs="宋体"/>
                <w:b/>
                <w:sz w:val="24"/>
                <w:lang w:val="zh-CN"/>
              </w:rPr>
              <w:t>二、商务部分（</w:t>
            </w:r>
            <w:r>
              <w:rPr>
                <w:rFonts w:hint="eastAsia" w:ascii="宋体" w:hAnsi="宋体" w:cs="宋体"/>
                <w:b/>
                <w:sz w:val="24"/>
              </w:rPr>
              <w:t>30</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jc w:val="center"/>
              <w:rPr>
                <w:rFonts w:hint="eastAsia" w:ascii="宋体" w:hAnsi="宋体" w:cs="宋体"/>
                <w:sz w:val="24"/>
              </w:rPr>
            </w:pPr>
            <w:r>
              <w:rPr>
                <w:rFonts w:hint="eastAsia" w:ascii="宋体" w:hAnsi="宋体" w:cs="宋体"/>
                <w:sz w:val="24"/>
                <w:lang w:val="zh-CN"/>
              </w:rPr>
              <w:t>序号</w:t>
            </w:r>
          </w:p>
        </w:tc>
        <w:tc>
          <w:tcPr>
            <w:tcW w:w="1168" w:type="dxa"/>
            <w:noWrap w:val="0"/>
            <w:vAlign w:val="center"/>
          </w:tcPr>
          <w:p>
            <w:pPr>
              <w:autoSpaceDE w:val="0"/>
              <w:autoSpaceDN w:val="0"/>
              <w:adjustRightInd w:val="0"/>
              <w:jc w:val="center"/>
              <w:rPr>
                <w:rFonts w:hint="eastAsia" w:ascii="宋体" w:hAnsi="宋体" w:cs="宋体"/>
                <w:sz w:val="24"/>
              </w:rPr>
            </w:pPr>
            <w:r>
              <w:rPr>
                <w:rFonts w:hint="eastAsia" w:ascii="宋体" w:hAnsi="宋体" w:cs="宋体"/>
                <w:sz w:val="24"/>
                <w:lang w:val="zh-CN"/>
              </w:rPr>
              <w:t>内容</w:t>
            </w:r>
          </w:p>
        </w:tc>
        <w:tc>
          <w:tcPr>
            <w:tcW w:w="5135" w:type="dxa"/>
            <w:noWrap w:val="0"/>
            <w:vAlign w:val="center"/>
          </w:tcPr>
          <w:p>
            <w:pPr>
              <w:autoSpaceDE w:val="0"/>
              <w:autoSpaceDN w:val="0"/>
              <w:adjustRightInd w:val="0"/>
              <w:jc w:val="center"/>
              <w:rPr>
                <w:rFonts w:hint="eastAsia" w:ascii="宋体" w:hAnsi="宋体" w:cs="宋体"/>
                <w:sz w:val="24"/>
              </w:rPr>
            </w:pPr>
            <w:r>
              <w:rPr>
                <w:rFonts w:hint="eastAsia" w:ascii="宋体" w:hAnsi="宋体" w:cs="宋体"/>
                <w:sz w:val="24"/>
                <w:lang w:val="zh-CN"/>
              </w:rPr>
              <w:t>评分规则</w:t>
            </w:r>
          </w:p>
        </w:tc>
        <w:tc>
          <w:tcPr>
            <w:tcW w:w="750" w:type="dxa"/>
            <w:noWrap w:val="0"/>
            <w:vAlign w:val="center"/>
          </w:tcPr>
          <w:p>
            <w:pPr>
              <w:autoSpaceDE w:val="0"/>
              <w:autoSpaceDN w:val="0"/>
              <w:adjustRightInd w:val="0"/>
              <w:jc w:val="center"/>
              <w:rPr>
                <w:rFonts w:hint="eastAsia" w:ascii="宋体" w:hAnsi="宋体" w:cs="宋体"/>
                <w:sz w:val="24"/>
                <w:lang w:val="zh-CN"/>
              </w:rPr>
            </w:pPr>
            <w:r>
              <w:rPr>
                <w:rFonts w:hint="eastAsia" w:ascii="宋体" w:hAnsi="宋体" w:cs="宋体"/>
                <w:sz w:val="24"/>
              </w:rPr>
              <w:t>权重</w:t>
            </w:r>
          </w:p>
        </w:tc>
        <w:tc>
          <w:tcPr>
            <w:tcW w:w="836" w:type="dxa"/>
            <w:noWrap w:val="0"/>
            <w:vAlign w:val="center"/>
          </w:tcPr>
          <w:p>
            <w:pPr>
              <w:autoSpaceDE w:val="0"/>
              <w:autoSpaceDN w:val="0"/>
              <w:adjustRightInd w:val="0"/>
              <w:jc w:val="center"/>
              <w:rPr>
                <w:rFonts w:hint="eastAsia" w:ascii="宋体" w:hAnsi="宋体" w:cs="宋体"/>
                <w:sz w:val="24"/>
              </w:rPr>
            </w:pPr>
            <w:r>
              <w:rPr>
                <w:rFonts w:hint="eastAsia" w:ascii="宋体" w:hAnsi="宋体" w:cs="宋体"/>
                <w:sz w:val="24"/>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jc w:val="center"/>
              <w:rPr>
                <w:rFonts w:hint="eastAsia" w:ascii="宋体" w:hAnsi="宋体" w:cs="宋体"/>
                <w:sz w:val="24"/>
              </w:rPr>
            </w:pPr>
            <w:bookmarkStart w:id="59" w:name="OLE_LINK28" w:colFirst="1" w:colLast="1"/>
            <w:r>
              <w:rPr>
                <w:rFonts w:hint="eastAsia" w:ascii="宋体" w:hAnsi="宋体" w:cs="宋体"/>
                <w:sz w:val="24"/>
              </w:rPr>
              <w:t>1</w:t>
            </w:r>
          </w:p>
        </w:tc>
        <w:tc>
          <w:tcPr>
            <w:tcW w:w="1168" w:type="dxa"/>
            <w:noWrap w:val="0"/>
            <w:vAlign w:val="center"/>
          </w:tcPr>
          <w:p>
            <w:pPr>
              <w:autoSpaceDE w:val="0"/>
              <w:autoSpaceDN w:val="0"/>
              <w:adjustRightInd w:val="0"/>
              <w:jc w:val="center"/>
              <w:rPr>
                <w:rFonts w:hint="eastAsia" w:ascii="宋体" w:hAnsi="宋体" w:cs="宋体"/>
                <w:sz w:val="24"/>
              </w:rPr>
            </w:pPr>
            <w:r>
              <w:rPr>
                <w:rFonts w:hint="eastAsia" w:ascii="宋体" w:hAnsi="宋体" w:cs="宋体"/>
                <w:sz w:val="24"/>
              </w:rPr>
              <w:t>同类项目业绩情况</w:t>
            </w:r>
          </w:p>
        </w:tc>
        <w:tc>
          <w:tcPr>
            <w:tcW w:w="5135" w:type="dxa"/>
            <w:noWrap w:val="0"/>
            <w:vAlign w:val="top"/>
          </w:tcPr>
          <w:p>
            <w:pPr>
              <w:widowControl/>
              <w:jc w:val="left"/>
              <w:rPr>
                <w:rFonts w:hint="eastAsia" w:ascii="宋体" w:hAnsi="宋体" w:cs="宋体"/>
                <w:b/>
                <w:kern w:val="0"/>
                <w:sz w:val="24"/>
              </w:rPr>
            </w:pPr>
            <w:r>
              <w:rPr>
                <w:rFonts w:hint="eastAsia" w:ascii="宋体" w:hAnsi="宋体" w:cs="宋体"/>
                <w:b/>
                <w:kern w:val="0"/>
                <w:sz w:val="24"/>
              </w:rPr>
              <w:t>（一）评分内容：</w:t>
            </w:r>
          </w:p>
          <w:p>
            <w:pPr>
              <w:widowControl/>
              <w:jc w:val="left"/>
              <w:rPr>
                <w:rFonts w:hint="eastAsia" w:ascii="宋体" w:hAnsi="宋体" w:cs="宋体"/>
                <w:kern w:val="0"/>
                <w:sz w:val="24"/>
              </w:rPr>
            </w:pPr>
            <w:r>
              <w:rPr>
                <w:rFonts w:hint="eastAsia" w:ascii="宋体" w:hAnsi="宋体" w:cs="宋体"/>
                <w:kern w:val="0"/>
                <w:sz w:val="24"/>
              </w:rPr>
              <w:t>2022年1月1日起至投标截止之日（以合同签订时间为准），投标人具有同类项目经验的，每提供1个得3分，此项最高得12分。</w:t>
            </w:r>
          </w:p>
          <w:p>
            <w:pPr>
              <w:widowControl/>
              <w:jc w:val="left"/>
              <w:rPr>
                <w:rFonts w:hint="eastAsia" w:ascii="宋体" w:hAnsi="宋体" w:cs="宋体"/>
                <w:bCs/>
                <w:kern w:val="0"/>
                <w:sz w:val="24"/>
              </w:rPr>
            </w:pPr>
            <w:r>
              <w:rPr>
                <w:rFonts w:hint="eastAsia" w:ascii="宋体" w:hAnsi="宋体" w:cs="宋体"/>
                <w:bCs/>
                <w:kern w:val="0"/>
                <w:sz w:val="24"/>
              </w:rPr>
              <w:t>同一项目续签不重复计分。</w:t>
            </w:r>
          </w:p>
          <w:p>
            <w:pPr>
              <w:widowControl/>
              <w:jc w:val="left"/>
              <w:rPr>
                <w:rFonts w:hint="eastAsia" w:ascii="宋体" w:hAnsi="宋体" w:cs="宋体"/>
                <w:b/>
                <w:kern w:val="0"/>
                <w:sz w:val="24"/>
              </w:rPr>
            </w:pPr>
            <w:r>
              <w:rPr>
                <w:rFonts w:hint="eastAsia" w:ascii="宋体" w:hAnsi="宋体" w:cs="宋体"/>
                <w:b/>
                <w:kern w:val="0"/>
                <w:sz w:val="24"/>
              </w:rPr>
              <w:t>（二）评分依据：</w:t>
            </w:r>
          </w:p>
          <w:p>
            <w:pPr>
              <w:widowControl/>
              <w:jc w:val="left"/>
              <w:rPr>
                <w:rFonts w:hint="eastAsia" w:ascii="宋体" w:hAnsi="宋体" w:cs="宋体"/>
                <w:kern w:val="0"/>
                <w:sz w:val="24"/>
              </w:rPr>
            </w:pPr>
            <w:r>
              <w:rPr>
                <w:rFonts w:hint="eastAsia" w:ascii="宋体" w:hAnsi="宋体" w:cs="宋体"/>
                <w:kern w:val="0"/>
                <w:sz w:val="24"/>
              </w:rPr>
              <w:t>1.提供合同关键信息（包括但不限于合同封面、合作内容、双方盖章页等）作为得分依据。</w:t>
            </w:r>
          </w:p>
          <w:p>
            <w:pPr>
              <w:widowControl/>
              <w:jc w:val="left"/>
              <w:rPr>
                <w:rFonts w:hint="eastAsia" w:ascii="宋体" w:hAnsi="宋体" w:cs="宋体"/>
                <w:kern w:val="0"/>
                <w:sz w:val="24"/>
              </w:rPr>
            </w:pPr>
            <w:r>
              <w:rPr>
                <w:rFonts w:hint="eastAsia" w:ascii="宋体" w:hAnsi="宋体" w:cs="宋体"/>
                <w:kern w:val="0"/>
                <w:sz w:val="24"/>
              </w:rPr>
              <w:t>2.通过合同关键信息无法判断是否得分的，也可以提供能证明得分的其它证明资料，如项目报告、会议纪要或合同甲方出具的证明文件等。</w:t>
            </w:r>
          </w:p>
          <w:p>
            <w:pPr>
              <w:widowControl/>
              <w:jc w:val="left"/>
              <w:rPr>
                <w:rFonts w:hint="eastAsia" w:ascii="宋体" w:hAnsi="宋体" w:cs="宋体"/>
                <w:sz w:val="24"/>
              </w:rPr>
            </w:pPr>
            <w:r>
              <w:rPr>
                <w:rFonts w:hint="eastAsia" w:ascii="宋体" w:hAnsi="宋体" w:cs="宋体"/>
                <w:kern w:val="0"/>
                <w:sz w:val="24"/>
              </w:rPr>
              <w:t>3.以上资料均要求提供扫描件并加盖公章，原件备查，</w:t>
            </w:r>
            <w:r>
              <w:rPr>
                <w:rFonts w:hint="eastAsia" w:ascii="宋体" w:hAnsi="宋体" w:cs="宋体"/>
                <w:sz w:val="24"/>
              </w:rPr>
              <w:t>评分中出现无证明资料或专家无法凭所提供资料判断是否得分的情况，一律作不得分处理</w:t>
            </w:r>
            <w:r>
              <w:rPr>
                <w:rFonts w:hint="eastAsia" w:ascii="宋体" w:hAnsi="宋体" w:cs="宋体"/>
                <w:kern w:val="0"/>
                <w:sz w:val="24"/>
              </w:rPr>
              <w:t>。</w:t>
            </w:r>
          </w:p>
        </w:tc>
        <w:tc>
          <w:tcPr>
            <w:tcW w:w="750" w:type="dxa"/>
            <w:noWrap w:val="0"/>
            <w:vAlign w:val="center"/>
          </w:tcPr>
          <w:p>
            <w:pPr>
              <w:autoSpaceDE w:val="0"/>
              <w:autoSpaceDN w:val="0"/>
              <w:adjustRightInd w:val="0"/>
              <w:jc w:val="center"/>
              <w:rPr>
                <w:rFonts w:hint="eastAsia" w:ascii="宋体" w:hAnsi="宋体" w:cs="宋体"/>
                <w:sz w:val="24"/>
              </w:rPr>
            </w:pPr>
            <w:r>
              <w:rPr>
                <w:rFonts w:hint="eastAsia" w:ascii="宋体" w:hAnsi="宋体" w:cs="宋体"/>
                <w:sz w:val="24"/>
              </w:rPr>
              <w:t>12</w:t>
            </w:r>
          </w:p>
        </w:tc>
        <w:tc>
          <w:tcPr>
            <w:tcW w:w="836" w:type="dxa"/>
            <w:noWrap w:val="0"/>
            <w:vAlign w:val="center"/>
          </w:tcPr>
          <w:p>
            <w:pPr>
              <w:autoSpaceDE w:val="0"/>
              <w:autoSpaceDN w:val="0"/>
              <w:adjustRightInd w:val="0"/>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jc w:val="center"/>
              <w:rPr>
                <w:rFonts w:hint="eastAsia" w:ascii="宋体" w:hAnsi="宋体" w:cs="宋体"/>
                <w:sz w:val="24"/>
              </w:rPr>
            </w:pPr>
            <w:r>
              <w:rPr>
                <w:rFonts w:hint="eastAsia" w:ascii="宋体" w:hAnsi="宋体" w:cs="宋体"/>
                <w:sz w:val="24"/>
              </w:rPr>
              <w:t>2</w:t>
            </w:r>
          </w:p>
        </w:tc>
        <w:tc>
          <w:tcPr>
            <w:tcW w:w="1168" w:type="dxa"/>
            <w:noWrap w:val="0"/>
            <w:vAlign w:val="center"/>
          </w:tcPr>
          <w:p>
            <w:pPr>
              <w:autoSpaceDE w:val="0"/>
              <w:autoSpaceDN w:val="0"/>
              <w:adjustRightInd w:val="0"/>
              <w:jc w:val="center"/>
              <w:rPr>
                <w:rFonts w:hint="eastAsia" w:ascii="宋体" w:hAnsi="宋体" w:cs="宋体"/>
                <w:sz w:val="24"/>
              </w:rPr>
            </w:pPr>
            <w:r>
              <w:rPr>
                <w:rFonts w:hint="eastAsia" w:ascii="宋体" w:hAnsi="宋体" w:cs="宋体"/>
                <w:sz w:val="24"/>
              </w:rPr>
              <w:t>履约评价情况</w:t>
            </w:r>
          </w:p>
        </w:tc>
        <w:tc>
          <w:tcPr>
            <w:tcW w:w="5135" w:type="dxa"/>
            <w:noWrap w:val="0"/>
            <w:vAlign w:val="center"/>
          </w:tcPr>
          <w:p>
            <w:pPr>
              <w:widowControl/>
              <w:jc w:val="left"/>
              <w:rPr>
                <w:rFonts w:hint="eastAsia" w:ascii="宋体" w:hAnsi="宋体" w:cs="宋体"/>
                <w:b/>
                <w:kern w:val="0"/>
                <w:sz w:val="24"/>
              </w:rPr>
            </w:pPr>
            <w:r>
              <w:rPr>
                <w:rFonts w:hint="eastAsia" w:ascii="宋体" w:hAnsi="宋体" w:cs="宋体"/>
                <w:b/>
                <w:kern w:val="0"/>
                <w:sz w:val="24"/>
              </w:rPr>
              <w:t>（一）评分内容：</w:t>
            </w:r>
          </w:p>
          <w:p>
            <w:pPr>
              <w:widowControl/>
              <w:jc w:val="left"/>
              <w:rPr>
                <w:rFonts w:hint="eastAsia" w:ascii="宋体" w:hAnsi="宋体" w:cs="宋体"/>
                <w:kern w:val="0"/>
                <w:sz w:val="24"/>
              </w:rPr>
            </w:pPr>
            <w:r>
              <w:rPr>
                <w:rFonts w:hint="eastAsia" w:ascii="宋体" w:hAnsi="宋体" w:cs="宋体"/>
                <w:kern w:val="0"/>
                <w:sz w:val="24"/>
              </w:rPr>
              <w:t>2022年1月1日起至投标截止之日</w:t>
            </w:r>
            <w:r>
              <w:rPr>
                <w:rFonts w:hint="eastAsia" w:ascii="宋体" w:hAnsi="宋体" w:cs="宋体"/>
                <w:kern w:val="0"/>
                <w:sz w:val="24"/>
                <w:lang w:eastAsia="zh-CN"/>
              </w:rPr>
              <w:t>（以履约评价时间为准）</w:t>
            </w:r>
            <w:r>
              <w:rPr>
                <w:rFonts w:hint="eastAsia" w:ascii="宋体" w:hAnsi="宋体" w:cs="宋体"/>
                <w:kern w:val="0"/>
                <w:sz w:val="24"/>
              </w:rPr>
              <w:t>，投标人上述同类项目履约（或服务）评价为“优”、“满意”或“国内领先”（或该评价体系中的最高等级）的，每提供1个得2分，此项最高得8分。评价单位为采购方、被服务单位或第三方权威机构。</w:t>
            </w:r>
          </w:p>
          <w:p>
            <w:pPr>
              <w:widowControl/>
              <w:jc w:val="left"/>
              <w:rPr>
                <w:rFonts w:hint="eastAsia" w:ascii="宋体" w:hAnsi="宋体" w:cs="宋体"/>
                <w:b/>
                <w:kern w:val="0"/>
                <w:sz w:val="24"/>
              </w:rPr>
            </w:pPr>
            <w:r>
              <w:rPr>
                <w:rFonts w:hint="eastAsia" w:ascii="宋体" w:hAnsi="宋体" w:cs="宋体"/>
                <w:b/>
                <w:kern w:val="0"/>
                <w:sz w:val="24"/>
              </w:rPr>
              <w:t>（二）评分依据：</w:t>
            </w:r>
          </w:p>
          <w:p>
            <w:pPr>
              <w:widowControl/>
              <w:jc w:val="left"/>
              <w:rPr>
                <w:rFonts w:hint="eastAsia" w:ascii="宋体" w:hAnsi="宋体" w:cs="宋体"/>
                <w:kern w:val="0"/>
                <w:sz w:val="24"/>
              </w:rPr>
            </w:pPr>
            <w:r>
              <w:rPr>
                <w:rFonts w:hint="eastAsia" w:ascii="宋体" w:hAnsi="宋体" w:cs="宋体"/>
                <w:kern w:val="0"/>
                <w:sz w:val="24"/>
              </w:rPr>
              <w:t>1.提供采购单位或被服务单位出具的履约评价（履约评价合格也不必一定为终期评价，阶段性评价也可）为“优”、“满意”、“国内领先”或该评价体系中的最高等级评价的相关证明文件加盖采购方、被服务单位或第三方权威机构公章（或业务章）作为得分依据。</w:t>
            </w:r>
          </w:p>
          <w:p>
            <w:pPr>
              <w:rPr>
                <w:rFonts w:hint="eastAsia" w:ascii="宋体" w:hAnsi="宋体" w:cs="宋体"/>
                <w:sz w:val="24"/>
              </w:rPr>
            </w:pPr>
            <w:r>
              <w:rPr>
                <w:rFonts w:hint="eastAsia" w:ascii="宋体" w:hAnsi="宋体" w:cs="宋体"/>
                <w:kern w:val="0"/>
                <w:sz w:val="24"/>
              </w:rPr>
              <w:t>2.以上资料均要求提供扫描件并加盖公章，原件备查，</w:t>
            </w:r>
            <w:r>
              <w:rPr>
                <w:rFonts w:hint="eastAsia" w:ascii="宋体" w:hAnsi="宋体" w:cs="宋体"/>
                <w:sz w:val="24"/>
              </w:rPr>
              <w:t>评分中出现无证明资料或专家无法凭所提供资料判断是否得分的情况，一律作不得分处理</w:t>
            </w:r>
            <w:r>
              <w:rPr>
                <w:rFonts w:hint="eastAsia" w:ascii="宋体" w:hAnsi="宋体" w:cs="宋体"/>
                <w:kern w:val="0"/>
                <w:sz w:val="24"/>
              </w:rPr>
              <w:t>。</w:t>
            </w:r>
          </w:p>
        </w:tc>
        <w:tc>
          <w:tcPr>
            <w:tcW w:w="750" w:type="dxa"/>
            <w:noWrap w:val="0"/>
            <w:vAlign w:val="center"/>
          </w:tcPr>
          <w:p>
            <w:pPr>
              <w:widowControl/>
              <w:jc w:val="center"/>
              <w:textAlignment w:val="center"/>
              <w:rPr>
                <w:rFonts w:hint="eastAsia" w:ascii="宋体" w:hAnsi="宋体" w:cs="宋体"/>
                <w:sz w:val="24"/>
              </w:rPr>
            </w:pPr>
            <w:r>
              <w:rPr>
                <w:rFonts w:hint="eastAsia" w:ascii="宋体" w:hAnsi="宋体" w:cs="宋体"/>
                <w:sz w:val="24"/>
              </w:rPr>
              <w:t>8</w:t>
            </w:r>
          </w:p>
        </w:tc>
        <w:tc>
          <w:tcPr>
            <w:tcW w:w="836" w:type="dxa"/>
            <w:noWrap w:val="0"/>
            <w:vAlign w:val="center"/>
          </w:tcPr>
          <w:p>
            <w:pPr>
              <w:autoSpaceDE w:val="0"/>
              <w:autoSpaceDN w:val="0"/>
              <w:adjustRightInd w:val="0"/>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jc w:val="center"/>
              <w:rPr>
                <w:rFonts w:hint="eastAsia" w:ascii="宋体" w:hAnsi="宋体" w:cs="宋体"/>
                <w:sz w:val="24"/>
              </w:rPr>
            </w:pPr>
            <w:r>
              <w:rPr>
                <w:rFonts w:hint="eastAsia" w:ascii="宋体" w:hAnsi="宋体" w:cs="宋体"/>
                <w:sz w:val="24"/>
              </w:rPr>
              <w:t>3</w:t>
            </w:r>
          </w:p>
        </w:tc>
        <w:tc>
          <w:tcPr>
            <w:tcW w:w="1168" w:type="dxa"/>
            <w:noWrap w:val="0"/>
            <w:vAlign w:val="center"/>
          </w:tcPr>
          <w:p>
            <w:pPr>
              <w:autoSpaceDE w:val="0"/>
              <w:autoSpaceDN w:val="0"/>
              <w:adjustRightInd w:val="0"/>
              <w:jc w:val="center"/>
              <w:rPr>
                <w:rFonts w:hint="eastAsia" w:ascii="宋体" w:hAnsi="宋体" w:cs="宋体"/>
                <w:sz w:val="24"/>
              </w:rPr>
            </w:pPr>
            <w:r>
              <w:rPr>
                <w:rFonts w:hint="eastAsia" w:ascii="宋体" w:hAnsi="宋体" w:cs="宋体"/>
                <w:sz w:val="24"/>
                <w:lang w:val="zh-CN"/>
              </w:rPr>
              <w:t>服务</w:t>
            </w:r>
            <w:r>
              <w:rPr>
                <w:rFonts w:hint="eastAsia" w:ascii="宋体" w:hAnsi="宋体" w:cs="宋体"/>
                <w:sz w:val="24"/>
              </w:rPr>
              <w:t>响应时间</w:t>
            </w:r>
          </w:p>
        </w:tc>
        <w:tc>
          <w:tcPr>
            <w:tcW w:w="5135" w:type="dxa"/>
            <w:noWrap w:val="0"/>
            <w:vAlign w:val="center"/>
          </w:tcPr>
          <w:p>
            <w:pPr>
              <w:autoSpaceDE w:val="0"/>
              <w:autoSpaceDN w:val="0"/>
              <w:adjustRightInd w:val="0"/>
              <w:jc w:val="left"/>
              <w:rPr>
                <w:rFonts w:hint="eastAsia" w:ascii="宋体" w:hAnsi="宋体" w:cs="宋体"/>
                <w:sz w:val="24"/>
                <w:lang w:val="zh-CN"/>
              </w:rPr>
            </w:pPr>
            <w:r>
              <w:rPr>
                <w:rFonts w:hint="eastAsia" w:ascii="宋体" w:hAnsi="宋体" w:cs="宋体"/>
                <w:sz w:val="24"/>
                <w:lang w:val="zh-CN"/>
              </w:rPr>
              <w:t>（一）评审标准</w:t>
            </w:r>
          </w:p>
          <w:p>
            <w:pPr>
              <w:autoSpaceDE w:val="0"/>
              <w:autoSpaceDN w:val="0"/>
              <w:adjustRightInd w:val="0"/>
              <w:jc w:val="left"/>
              <w:rPr>
                <w:rFonts w:hint="eastAsia" w:ascii="宋体" w:hAnsi="宋体" w:cs="宋体"/>
                <w:sz w:val="24"/>
                <w:lang w:val="zh-CN"/>
              </w:rPr>
            </w:pPr>
            <w:r>
              <w:rPr>
                <w:rFonts w:hint="eastAsia" w:ascii="宋体" w:hAnsi="宋体" w:cs="宋体"/>
                <w:sz w:val="24"/>
                <w:lang w:val="zh-CN"/>
              </w:rPr>
              <w:t>投标人承诺对</w:t>
            </w:r>
            <w:r>
              <w:rPr>
                <w:rFonts w:hint="eastAsia" w:ascii="宋体" w:hAnsi="宋体" w:cs="宋体"/>
                <w:sz w:val="24"/>
              </w:rPr>
              <w:t>采购人</w:t>
            </w:r>
            <w:r>
              <w:rPr>
                <w:rFonts w:hint="eastAsia" w:ascii="宋体" w:hAnsi="宋体" w:cs="宋体"/>
                <w:sz w:val="24"/>
                <w:lang w:val="zh-CN"/>
              </w:rPr>
              <w:t>服务的响应时间为</w:t>
            </w:r>
            <w:r>
              <w:rPr>
                <w:rFonts w:hint="eastAsia" w:ascii="宋体" w:hAnsi="宋体" w:cs="宋体"/>
                <w:sz w:val="24"/>
              </w:rPr>
              <w:t>24</w:t>
            </w:r>
            <w:r>
              <w:rPr>
                <w:rFonts w:hint="eastAsia" w:ascii="宋体" w:hAnsi="宋体" w:cs="宋体"/>
                <w:sz w:val="24"/>
                <w:lang w:val="zh-CN"/>
              </w:rPr>
              <w:t>小时</w:t>
            </w:r>
            <w:r>
              <w:rPr>
                <w:rFonts w:hint="eastAsia" w:ascii="宋体" w:hAnsi="宋体" w:cs="宋体"/>
                <w:sz w:val="24"/>
              </w:rPr>
              <w:t>(含)</w:t>
            </w:r>
            <w:r>
              <w:rPr>
                <w:rFonts w:hint="eastAsia" w:ascii="宋体" w:hAnsi="宋体" w:cs="宋体"/>
                <w:sz w:val="24"/>
                <w:lang w:val="zh-CN"/>
              </w:rPr>
              <w:t>内，得</w:t>
            </w:r>
            <w:r>
              <w:rPr>
                <w:rFonts w:hint="eastAsia" w:ascii="宋体" w:hAnsi="宋体" w:cs="宋体"/>
                <w:sz w:val="24"/>
              </w:rPr>
              <w:t>5</w:t>
            </w:r>
            <w:r>
              <w:rPr>
                <w:rFonts w:hint="eastAsia" w:ascii="宋体" w:hAnsi="宋体" w:cs="宋体"/>
                <w:sz w:val="24"/>
                <w:lang w:val="zh-CN"/>
              </w:rPr>
              <w:t>分，对</w:t>
            </w:r>
            <w:r>
              <w:rPr>
                <w:rFonts w:hint="eastAsia" w:ascii="宋体" w:hAnsi="宋体" w:cs="宋体"/>
                <w:sz w:val="24"/>
              </w:rPr>
              <w:t>采购人</w:t>
            </w:r>
            <w:r>
              <w:rPr>
                <w:rFonts w:hint="eastAsia" w:ascii="宋体" w:hAnsi="宋体" w:cs="宋体"/>
                <w:sz w:val="24"/>
                <w:lang w:val="zh-CN"/>
              </w:rPr>
              <w:t>服务的响应时间为</w:t>
            </w:r>
            <w:r>
              <w:rPr>
                <w:rFonts w:hint="eastAsia" w:ascii="宋体" w:hAnsi="宋体" w:cs="宋体"/>
                <w:sz w:val="24"/>
              </w:rPr>
              <w:t>24小时（不含）以上48</w:t>
            </w:r>
            <w:r>
              <w:rPr>
                <w:rFonts w:hint="eastAsia" w:ascii="宋体" w:hAnsi="宋体" w:cs="宋体"/>
                <w:sz w:val="24"/>
                <w:lang w:val="zh-CN"/>
              </w:rPr>
              <w:t>小时</w:t>
            </w:r>
            <w:r>
              <w:rPr>
                <w:rFonts w:hint="eastAsia" w:ascii="宋体" w:hAnsi="宋体" w:cs="宋体"/>
                <w:sz w:val="24"/>
              </w:rPr>
              <w:t>(含)</w:t>
            </w:r>
            <w:r>
              <w:rPr>
                <w:rFonts w:hint="eastAsia" w:ascii="宋体" w:hAnsi="宋体" w:cs="宋体"/>
                <w:sz w:val="24"/>
                <w:lang w:val="zh-CN"/>
              </w:rPr>
              <w:t>内，得</w:t>
            </w:r>
            <w:r>
              <w:rPr>
                <w:rFonts w:hint="eastAsia" w:ascii="宋体" w:hAnsi="宋体" w:cs="宋体"/>
                <w:sz w:val="24"/>
              </w:rPr>
              <w:t>3</w:t>
            </w:r>
            <w:r>
              <w:rPr>
                <w:rFonts w:hint="eastAsia" w:ascii="宋体" w:hAnsi="宋体" w:cs="宋体"/>
                <w:sz w:val="24"/>
                <w:lang w:val="zh-CN"/>
              </w:rPr>
              <w:t>分，对</w:t>
            </w:r>
            <w:r>
              <w:rPr>
                <w:rFonts w:hint="eastAsia" w:ascii="宋体" w:hAnsi="宋体" w:cs="宋体"/>
                <w:sz w:val="24"/>
              </w:rPr>
              <w:t>采购人</w:t>
            </w:r>
            <w:r>
              <w:rPr>
                <w:rFonts w:hint="eastAsia" w:ascii="宋体" w:hAnsi="宋体" w:cs="宋体"/>
                <w:sz w:val="24"/>
                <w:lang w:val="zh-CN"/>
              </w:rPr>
              <w:t>服务的响应时间为</w:t>
            </w:r>
            <w:r>
              <w:rPr>
                <w:rFonts w:hint="eastAsia" w:ascii="宋体" w:hAnsi="宋体" w:cs="宋体"/>
                <w:sz w:val="24"/>
              </w:rPr>
              <w:t>48</w:t>
            </w:r>
            <w:r>
              <w:rPr>
                <w:rFonts w:hint="eastAsia" w:ascii="宋体" w:hAnsi="宋体" w:cs="宋体"/>
                <w:sz w:val="24"/>
                <w:lang w:val="zh-CN"/>
              </w:rPr>
              <w:t>小时</w:t>
            </w:r>
            <w:r>
              <w:rPr>
                <w:rFonts w:hint="eastAsia" w:ascii="宋体" w:hAnsi="宋体" w:cs="宋体"/>
                <w:sz w:val="24"/>
              </w:rPr>
              <w:t>(不含)</w:t>
            </w:r>
            <w:r>
              <w:rPr>
                <w:rFonts w:hint="eastAsia" w:ascii="宋体" w:hAnsi="宋体" w:cs="宋体"/>
                <w:sz w:val="24"/>
                <w:lang w:val="zh-CN"/>
              </w:rPr>
              <w:t>以上，不得分。</w:t>
            </w:r>
          </w:p>
          <w:p>
            <w:pPr>
              <w:autoSpaceDE w:val="0"/>
              <w:autoSpaceDN w:val="0"/>
              <w:adjustRightInd w:val="0"/>
              <w:jc w:val="left"/>
              <w:rPr>
                <w:rFonts w:hint="eastAsia" w:ascii="宋体" w:hAnsi="宋体" w:cs="宋体"/>
                <w:sz w:val="24"/>
                <w:lang w:val="zh-CN"/>
              </w:rPr>
            </w:pPr>
            <w:r>
              <w:rPr>
                <w:rFonts w:hint="eastAsia" w:ascii="宋体" w:hAnsi="宋体" w:cs="宋体"/>
                <w:sz w:val="24"/>
                <w:lang w:val="zh-CN"/>
              </w:rPr>
              <w:t>（二）证明文件</w:t>
            </w:r>
          </w:p>
          <w:p>
            <w:pPr>
              <w:autoSpaceDE w:val="0"/>
              <w:autoSpaceDN w:val="0"/>
              <w:adjustRightInd w:val="0"/>
              <w:jc w:val="left"/>
              <w:rPr>
                <w:rFonts w:hint="eastAsia" w:ascii="宋体" w:hAnsi="宋体" w:cs="宋体"/>
                <w:sz w:val="24"/>
              </w:rPr>
            </w:pPr>
            <w:r>
              <w:rPr>
                <w:rFonts w:hint="eastAsia" w:ascii="宋体" w:hAnsi="宋体" w:cs="宋体"/>
                <w:sz w:val="24"/>
                <w:lang w:val="zh-CN"/>
              </w:rPr>
              <w:t>提供服务承诺函（格式自拟）。</w:t>
            </w:r>
          </w:p>
        </w:tc>
        <w:tc>
          <w:tcPr>
            <w:tcW w:w="750" w:type="dxa"/>
            <w:noWrap w:val="0"/>
            <w:vAlign w:val="center"/>
          </w:tcPr>
          <w:p>
            <w:pPr>
              <w:autoSpaceDE w:val="0"/>
              <w:autoSpaceDN w:val="0"/>
              <w:adjustRightInd w:val="0"/>
              <w:jc w:val="center"/>
              <w:rPr>
                <w:rFonts w:hint="eastAsia" w:ascii="宋体" w:hAnsi="宋体" w:cs="宋体"/>
                <w:sz w:val="24"/>
              </w:rPr>
            </w:pPr>
            <w:r>
              <w:rPr>
                <w:rFonts w:hint="eastAsia" w:ascii="宋体" w:hAnsi="宋体" w:cs="宋体"/>
                <w:sz w:val="24"/>
                <w:lang w:val="zh-CN"/>
              </w:rPr>
              <w:t>5</w:t>
            </w:r>
          </w:p>
        </w:tc>
        <w:tc>
          <w:tcPr>
            <w:tcW w:w="836" w:type="dxa"/>
            <w:noWrap w:val="0"/>
            <w:vAlign w:val="center"/>
          </w:tcPr>
          <w:p>
            <w:pPr>
              <w:autoSpaceDE w:val="0"/>
              <w:autoSpaceDN w:val="0"/>
              <w:adjustRightInd w:val="0"/>
              <w:jc w:val="center"/>
              <w:rPr>
                <w:rFonts w:hint="eastAsia" w:ascii="宋体" w:hAnsi="宋体" w:cs="宋体"/>
                <w:sz w:val="24"/>
                <w:lang w:val="zh-CN"/>
              </w:rPr>
            </w:pPr>
            <w:r>
              <w:rPr>
                <w:rFonts w:hint="eastAsia" w:ascii="宋体" w:hAnsi="宋体" w:cs="宋体"/>
                <w:sz w:val="24"/>
                <w:lang w:val="zh-CN"/>
              </w:rPr>
              <w:t>评审委员打分</w:t>
            </w:r>
          </w:p>
        </w:tc>
      </w:tr>
      <w:bookmarkEnd w:id="5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jc w:val="center"/>
              <w:rPr>
                <w:rFonts w:hint="eastAsia" w:ascii="宋体" w:hAnsi="宋体" w:cs="宋体"/>
                <w:sz w:val="24"/>
              </w:rPr>
            </w:pPr>
            <w:r>
              <w:rPr>
                <w:rFonts w:hint="eastAsia" w:ascii="宋体" w:hAnsi="宋体" w:cs="宋体"/>
                <w:sz w:val="24"/>
              </w:rPr>
              <w:t>4</w:t>
            </w:r>
          </w:p>
        </w:tc>
        <w:tc>
          <w:tcPr>
            <w:tcW w:w="1168" w:type="dxa"/>
            <w:noWrap w:val="0"/>
            <w:vAlign w:val="center"/>
          </w:tcPr>
          <w:p>
            <w:pPr>
              <w:autoSpaceDE w:val="0"/>
              <w:autoSpaceDN w:val="0"/>
              <w:adjustRightInd w:val="0"/>
              <w:jc w:val="center"/>
              <w:rPr>
                <w:rFonts w:hint="eastAsia" w:ascii="宋体" w:hAnsi="宋体" w:cs="宋体"/>
                <w:sz w:val="24"/>
                <w:lang w:val="zh-CN"/>
              </w:rPr>
            </w:pPr>
            <w:r>
              <w:rPr>
                <w:rFonts w:hint="eastAsia" w:ascii="宋体" w:hAnsi="宋体" w:cs="宋体"/>
                <w:sz w:val="24"/>
                <w:lang w:val="zh-CN"/>
              </w:rPr>
              <w:t>诚信声明与承诺</w:t>
            </w:r>
          </w:p>
        </w:tc>
        <w:tc>
          <w:tcPr>
            <w:tcW w:w="5135" w:type="dxa"/>
            <w:noWrap w:val="0"/>
            <w:vAlign w:val="center"/>
          </w:tcPr>
          <w:p>
            <w:pPr>
              <w:rPr>
                <w:rFonts w:hint="eastAsia" w:ascii="宋体" w:hAnsi="宋体" w:cs="宋体"/>
                <w:sz w:val="24"/>
              </w:rPr>
            </w:pPr>
            <w:r>
              <w:rPr>
                <w:rFonts w:hint="eastAsia" w:ascii="宋体" w:hAnsi="宋体" w:cs="宋体"/>
                <w:sz w:val="24"/>
              </w:rPr>
              <w:t>（一）评分内容：</w:t>
            </w:r>
          </w:p>
          <w:p>
            <w:pPr>
              <w:rPr>
                <w:rFonts w:hint="eastAsia" w:ascii="宋体" w:hAnsi="宋体" w:cs="宋体"/>
                <w:sz w:val="24"/>
              </w:rPr>
            </w:pPr>
            <w:r>
              <w:rPr>
                <w:rFonts w:hint="eastAsia" w:ascii="宋体" w:hAnsi="宋体" w:cs="宋体"/>
                <w:sz w:val="24"/>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pPr>
              <w:rPr>
                <w:rFonts w:hint="eastAsia" w:ascii="宋体" w:hAnsi="宋体" w:cs="宋体"/>
                <w:sz w:val="24"/>
              </w:rPr>
            </w:pPr>
            <w:r>
              <w:rPr>
                <w:rFonts w:hint="eastAsia" w:ascii="宋体" w:hAnsi="宋体" w:cs="宋体"/>
                <w:sz w:val="24"/>
              </w:rPr>
              <w:t>（二）评分依据：</w:t>
            </w:r>
          </w:p>
          <w:p>
            <w:pPr>
              <w:rPr>
                <w:rFonts w:hint="eastAsia" w:ascii="宋体" w:hAnsi="宋体" w:cs="宋体"/>
                <w:kern w:val="0"/>
                <w:sz w:val="24"/>
                <w:lang w:val="zh-CN"/>
              </w:rPr>
            </w:pPr>
            <w:r>
              <w:rPr>
                <w:rFonts w:hint="eastAsia" w:ascii="宋体" w:hAnsi="宋体" w:cs="宋体"/>
                <w:kern w:val="0"/>
                <w:sz w:val="24"/>
                <w:lang w:val="zh-CN"/>
              </w:rPr>
              <w:t>1、投标人提供诚信声明与承诺加盖公章；</w:t>
            </w:r>
          </w:p>
          <w:p>
            <w:pPr>
              <w:rPr>
                <w:rFonts w:hint="eastAsia" w:ascii="宋体" w:hAnsi="宋体" w:cs="宋体"/>
                <w:kern w:val="0"/>
                <w:sz w:val="24"/>
                <w:lang w:val="zh-CN"/>
              </w:rPr>
            </w:pPr>
            <w:r>
              <w:rPr>
                <w:rFonts w:hint="eastAsia" w:ascii="宋体" w:hAnsi="宋体" w:cs="宋体"/>
                <w:kern w:val="0"/>
                <w:sz w:val="24"/>
                <w:lang w:val="zh-CN"/>
              </w:rPr>
              <w:t>2、采购代理机构通过信用信息查询渠道，包括“信用中国”（www.creditchina.gov.cn）、“中国政府采购网”（www.ccgp.gov.cn）、“深圳市政府采购监管网”（http://zfcg.sz.gov.cn）以及市、区财政部门认定的其他渠道查询供应商信用信息</w:t>
            </w:r>
            <w:r>
              <w:rPr>
                <w:rFonts w:hint="eastAsia" w:ascii="宋体" w:hAnsi="宋体" w:cs="宋体"/>
                <w:sz w:val="24"/>
              </w:rPr>
              <w:t>。</w:t>
            </w:r>
          </w:p>
        </w:tc>
        <w:tc>
          <w:tcPr>
            <w:tcW w:w="750" w:type="dxa"/>
            <w:noWrap w:val="0"/>
            <w:vAlign w:val="center"/>
          </w:tcPr>
          <w:p>
            <w:pPr>
              <w:autoSpaceDE w:val="0"/>
              <w:autoSpaceDN w:val="0"/>
              <w:adjustRightInd w:val="0"/>
              <w:jc w:val="center"/>
              <w:rPr>
                <w:rFonts w:hint="eastAsia" w:ascii="宋体" w:hAnsi="宋体" w:cs="宋体"/>
                <w:sz w:val="24"/>
              </w:rPr>
            </w:pPr>
            <w:r>
              <w:rPr>
                <w:rFonts w:hint="eastAsia" w:ascii="宋体" w:hAnsi="宋体" w:cs="宋体"/>
                <w:sz w:val="24"/>
              </w:rPr>
              <w:t>5</w:t>
            </w:r>
          </w:p>
        </w:tc>
        <w:tc>
          <w:tcPr>
            <w:tcW w:w="836" w:type="dxa"/>
            <w:noWrap w:val="0"/>
            <w:vAlign w:val="center"/>
          </w:tcPr>
          <w:p>
            <w:pPr>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8611" w:type="dxa"/>
            <w:gridSpan w:val="5"/>
            <w:shd w:val="clear" w:color="auto" w:fill="D9D9D9"/>
            <w:noWrap w:val="0"/>
            <w:vAlign w:val="center"/>
          </w:tcPr>
          <w:p>
            <w:pPr>
              <w:autoSpaceDE w:val="0"/>
              <w:autoSpaceDN w:val="0"/>
              <w:adjustRightInd w:val="0"/>
              <w:jc w:val="center"/>
              <w:rPr>
                <w:rFonts w:hint="eastAsia" w:ascii="宋体" w:hAnsi="宋体" w:cs="宋体"/>
                <w:b/>
                <w:sz w:val="24"/>
                <w:lang w:val="zh-CN"/>
              </w:rPr>
            </w:pPr>
            <w:r>
              <w:rPr>
                <w:rFonts w:hint="eastAsia" w:ascii="宋体" w:hAnsi="宋体" w:cs="宋体"/>
                <w:b/>
                <w:sz w:val="24"/>
                <w:lang w:val="zh-CN"/>
              </w:rPr>
              <w:t>三、技术部分（</w:t>
            </w:r>
            <w:r>
              <w:rPr>
                <w:rFonts w:hint="eastAsia" w:ascii="宋体" w:hAnsi="宋体" w:cs="宋体"/>
                <w:b/>
                <w:sz w:val="24"/>
              </w:rPr>
              <w:t>60</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jc w:val="center"/>
              <w:rPr>
                <w:rFonts w:hint="eastAsia" w:ascii="宋体" w:hAnsi="宋体" w:cs="宋体"/>
                <w:sz w:val="24"/>
              </w:rPr>
            </w:pPr>
            <w:r>
              <w:rPr>
                <w:rFonts w:hint="eastAsia" w:ascii="宋体" w:hAnsi="宋体" w:cs="宋体"/>
                <w:sz w:val="24"/>
                <w:lang w:val="zh-CN"/>
              </w:rPr>
              <w:t>序号</w:t>
            </w:r>
          </w:p>
        </w:tc>
        <w:tc>
          <w:tcPr>
            <w:tcW w:w="1168" w:type="dxa"/>
            <w:noWrap w:val="0"/>
            <w:vAlign w:val="center"/>
          </w:tcPr>
          <w:p>
            <w:pPr>
              <w:autoSpaceDE w:val="0"/>
              <w:autoSpaceDN w:val="0"/>
              <w:adjustRightInd w:val="0"/>
              <w:jc w:val="center"/>
              <w:rPr>
                <w:rFonts w:hint="eastAsia" w:ascii="宋体" w:hAnsi="宋体" w:cs="宋体"/>
                <w:sz w:val="24"/>
              </w:rPr>
            </w:pPr>
            <w:r>
              <w:rPr>
                <w:rFonts w:hint="eastAsia" w:ascii="宋体" w:hAnsi="宋体" w:cs="宋体"/>
                <w:sz w:val="24"/>
                <w:lang w:val="zh-CN"/>
              </w:rPr>
              <w:t>内容</w:t>
            </w:r>
          </w:p>
        </w:tc>
        <w:tc>
          <w:tcPr>
            <w:tcW w:w="5135" w:type="dxa"/>
            <w:noWrap w:val="0"/>
            <w:vAlign w:val="center"/>
          </w:tcPr>
          <w:p>
            <w:pPr>
              <w:autoSpaceDE w:val="0"/>
              <w:autoSpaceDN w:val="0"/>
              <w:adjustRightInd w:val="0"/>
              <w:jc w:val="center"/>
              <w:rPr>
                <w:rFonts w:hint="eastAsia" w:ascii="宋体" w:hAnsi="宋体" w:cs="宋体"/>
                <w:sz w:val="24"/>
                <w:lang w:val="zh-CN"/>
              </w:rPr>
            </w:pPr>
            <w:r>
              <w:rPr>
                <w:rFonts w:hint="eastAsia" w:ascii="宋体" w:hAnsi="宋体" w:cs="宋体"/>
                <w:sz w:val="24"/>
                <w:lang w:val="zh-CN"/>
              </w:rPr>
              <w:t>评分规则</w:t>
            </w:r>
          </w:p>
        </w:tc>
        <w:tc>
          <w:tcPr>
            <w:tcW w:w="750" w:type="dxa"/>
            <w:noWrap w:val="0"/>
            <w:vAlign w:val="center"/>
          </w:tcPr>
          <w:p>
            <w:pPr>
              <w:autoSpaceDE w:val="0"/>
              <w:autoSpaceDN w:val="0"/>
              <w:adjustRightInd w:val="0"/>
              <w:jc w:val="center"/>
              <w:rPr>
                <w:rFonts w:hint="eastAsia" w:ascii="宋体" w:hAnsi="宋体" w:cs="宋体"/>
                <w:sz w:val="24"/>
                <w:lang w:val="zh-CN"/>
              </w:rPr>
            </w:pPr>
            <w:r>
              <w:rPr>
                <w:rFonts w:hint="eastAsia" w:ascii="宋体" w:hAnsi="宋体" w:cs="宋体"/>
                <w:sz w:val="24"/>
              </w:rPr>
              <w:t>权重</w:t>
            </w:r>
          </w:p>
        </w:tc>
        <w:tc>
          <w:tcPr>
            <w:tcW w:w="836" w:type="dxa"/>
            <w:noWrap w:val="0"/>
            <w:vAlign w:val="center"/>
          </w:tcPr>
          <w:p>
            <w:pPr>
              <w:autoSpaceDE w:val="0"/>
              <w:autoSpaceDN w:val="0"/>
              <w:adjustRightInd w:val="0"/>
              <w:jc w:val="center"/>
              <w:rPr>
                <w:rFonts w:hint="eastAsia" w:ascii="宋体" w:hAnsi="宋体" w:cs="宋体"/>
                <w:sz w:val="24"/>
                <w:lang w:val="zh-CN"/>
              </w:rPr>
            </w:pPr>
            <w:r>
              <w:rPr>
                <w:rFonts w:hint="eastAsia" w:ascii="宋体" w:hAnsi="宋体" w:cs="宋体"/>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jc w:val="center"/>
              <w:rPr>
                <w:rFonts w:hint="eastAsia" w:ascii="宋体" w:hAnsi="宋体" w:cs="宋体"/>
                <w:sz w:val="24"/>
              </w:rPr>
            </w:pPr>
            <w:r>
              <w:rPr>
                <w:rFonts w:hint="eastAsia" w:ascii="宋体" w:hAnsi="宋体" w:cs="宋体"/>
                <w:sz w:val="24"/>
              </w:rPr>
              <w:t>1</w:t>
            </w:r>
          </w:p>
        </w:tc>
        <w:tc>
          <w:tcPr>
            <w:tcW w:w="1168" w:type="dxa"/>
            <w:noWrap w:val="0"/>
            <w:vAlign w:val="center"/>
          </w:tcPr>
          <w:p>
            <w:pPr>
              <w:autoSpaceDE w:val="0"/>
              <w:autoSpaceDN w:val="0"/>
              <w:adjustRightInd w:val="0"/>
              <w:jc w:val="center"/>
              <w:rPr>
                <w:rFonts w:hint="eastAsia" w:ascii="宋体" w:hAnsi="宋体" w:cs="宋体"/>
                <w:sz w:val="24"/>
                <w:lang w:val="zh-CN"/>
              </w:rPr>
            </w:pPr>
            <w:r>
              <w:rPr>
                <w:rFonts w:hint="eastAsia" w:ascii="宋体" w:hAnsi="宋体" w:cs="宋体"/>
                <w:sz w:val="24"/>
                <w:lang w:val="zh-CN"/>
              </w:rPr>
              <w:t>对项目背景、项目内容、项目的迫切性及必要性的整体理解与方案</w:t>
            </w:r>
          </w:p>
        </w:tc>
        <w:tc>
          <w:tcPr>
            <w:tcW w:w="5135" w:type="dxa"/>
            <w:noWrap w:val="0"/>
            <w:vAlign w:val="center"/>
          </w:tcPr>
          <w:p>
            <w:pPr>
              <w:pStyle w:val="19"/>
              <w:widowControl/>
              <w:ind w:firstLine="0" w:firstLineChars="0"/>
              <w:jc w:val="left"/>
              <w:rPr>
                <w:rFonts w:hint="eastAsia" w:ascii="宋体" w:hAnsi="宋体" w:cs="宋体"/>
                <w:sz w:val="24"/>
                <w:lang w:val="zh-CN"/>
              </w:rPr>
            </w:pPr>
            <w:r>
              <w:rPr>
                <w:rFonts w:hint="eastAsia" w:ascii="宋体" w:hAnsi="宋体" w:cs="宋体"/>
                <w:sz w:val="24"/>
                <w:lang w:val="zh-CN"/>
              </w:rPr>
              <w:t>（一）评审内容：</w:t>
            </w:r>
          </w:p>
          <w:p>
            <w:pPr>
              <w:pStyle w:val="19"/>
              <w:widowControl/>
              <w:ind w:firstLine="0" w:firstLineChars="0"/>
              <w:jc w:val="left"/>
              <w:rPr>
                <w:rFonts w:hint="eastAsia" w:ascii="宋体" w:hAnsi="宋体" w:cs="宋体"/>
                <w:sz w:val="24"/>
                <w:lang w:val="zh-CN"/>
              </w:rPr>
            </w:pPr>
            <w:r>
              <w:rPr>
                <w:rFonts w:hint="eastAsia" w:ascii="宋体" w:hAnsi="宋体" w:cs="宋体"/>
                <w:sz w:val="24"/>
                <w:lang w:val="zh-CN"/>
              </w:rPr>
              <w:t>根据投标文件理解与方案比较得分：</w:t>
            </w:r>
          </w:p>
          <w:p>
            <w:pPr>
              <w:pStyle w:val="19"/>
              <w:widowControl/>
              <w:ind w:firstLine="0" w:firstLineChars="0"/>
              <w:jc w:val="left"/>
              <w:rPr>
                <w:rFonts w:hint="eastAsia" w:ascii="宋体" w:hAnsi="宋体" w:cs="宋体"/>
                <w:sz w:val="24"/>
                <w:lang w:val="zh-CN"/>
              </w:rPr>
            </w:pPr>
            <w:r>
              <w:rPr>
                <w:rFonts w:hint="eastAsia" w:ascii="宋体" w:hAnsi="宋体" w:cs="宋体"/>
                <w:sz w:val="24"/>
                <w:lang w:val="zh-CN"/>
              </w:rPr>
              <w:t>1.项目背景</w:t>
            </w:r>
            <w:r>
              <w:rPr>
                <w:rFonts w:hint="eastAsia" w:ascii="宋体" w:hAnsi="宋体" w:cs="宋体"/>
                <w:sz w:val="24"/>
              </w:rPr>
              <w:t>的理解</w:t>
            </w:r>
            <w:r>
              <w:rPr>
                <w:rFonts w:hint="eastAsia" w:ascii="宋体" w:hAnsi="宋体" w:cs="宋体"/>
                <w:sz w:val="24"/>
                <w:lang w:val="zh-CN"/>
              </w:rPr>
              <w:t>；</w:t>
            </w:r>
          </w:p>
          <w:p>
            <w:pPr>
              <w:pStyle w:val="19"/>
              <w:widowControl/>
              <w:ind w:firstLine="0" w:firstLineChars="0"/>
              <w:jc w:val="left"/>
              <w:rPr>
                <w:rFonts w:hint="eastAsia" w:ascii="宋体" w:hAnsi="宋体" w:cs="宋体"/>
                <w:sz w:val="24"/>
              </w:rPr>
            </w:pPr>
            <w:r>
              <w:rPr>
                <w:rFonts w:hint="eastAsia" w:ascii="宋体" w:hAnsi="宋体" w:cs="宋体"/>
                <w:sz w:val="24"/>
                <w:lang w:val="zh-CN"/>
              </w:rPr>
              <w:t>2.项目内容</w:t>
            </w:r>
            <w:r>
              <w:rPr>
                <w:rFonts w:hint="eastAsia" w:ascii="宋体" w:hAnsi="宋体" w:cs="宋体"/>
                <w:sz w:val="24"/>
              </w:rPr>
              <w:t>的理解</w:t>
            </w:r>
            <w:r>
              <w:rPr>
                <w:rFonts w:hint="eastAsia" w:ascii="宋体" w:hAnsi="宋体" w:cs="宋体"/>
                <w:sz w:val="24"/>
                <w:lang w:val="zh-CN"/>
              </w:rPr>
              <w:t>；</w:t>
            </w:r>
          </w:p>
          <w:p>
            <w:pPr>
              <w:pStyle w:val="19"/>
              <w:widowControl/>
              <w:ind w:firstLine="0" w:firstLineChars="0"/>
              <w:jc w:val="left"/>
              <w:rPr>
                <w:rFonts w:hint="eastAsia" w:ascii="宋体" w:hAnsi="宋体" w:cs="宋体"/>
                <w:sz w:val="24"/>
                <w:lang w:val="zh-CN"/>
              </w:rPr>
            </w:pPr>
            <w:r>
              <w:rPr>
                <w:rFonts w:hint="eastAsia" w:ascii="宋体" w:hAnsi="宋体" w:cs="宋体"/>
                <w:sz w:val="24"/>
                <w:lang w:val="zh-CN"/>
              </w:rPr>
              <w:t>3.项目的迫切性及必要性的整体理解与评估；</w:t>
            </w:r>
          </w:p>
          <w:p>
            <w:pPr>
              <w:pStyle w:val="19"/>
              <w:widowControl/>
              <w:ind w:firstLine="0" w:firstLineChars="0"/>
              <w:jc w:val="left"/>
              <w:rPr>
                <w:rFonts w:hint="eastAsia" w:ascii="宋体" w:hAnsi="宋体" w:cs="宋体"/>
                <w:sz w:val="24"/>
                <w:lang w:val="zh-CN"/>
              </w:rPr>
            </w:pPr>
            <w:r>
              <w:rPr>
                <w:rFonts w:hint="eastAsia" w:ascii="宋体" w:hAnsi="宋体" w:cs="宋体"/>
                <w:sz w:val="24"/>
                <w:lang w:val="zh-CN"/>
              </w:rPr>
              <w:t>（二）评审标准：</w:t>
            </w:r>
          </w:p>
          <w:p>
            <w:pPr>
              <w:pStyle w:val="19"/>
              <w:widowControl/>
              <w:ind w:firstLine="0" w:firstLineChars="0"/>
              <w:jc w:val="left"/>
              <w:rPr>
                <w:rFonts w:hint="eastAsia" w:ascii="宋体" w:hAnsi="宋体" w:cs="宋体"/>
                <w:sz w:val="24"/>
                <w:lang w:val="zh-CN"/>
              </w:rPr>
            </w:pPr>
            <w:r>
              <w:rPr>
                <w:rFonts w:hint="eastAsia" w:ascii="宋体" w:hAnsi="宋体" w:cs="宋体"/>
                <w:sz w:val="24"/>
                <w:lang w:val="zh-CN"/>
              </w:rPr>
              <w:t>满足</w:t>
            </w:r>
            <w:r>
              <w:rPr>
                <w:rFonts w:hint="eastAsia" w:ascii="宋体" w:hAnsi="宋体" w:cs="宋体"/>
                <w:sz w:val="24"/>
              </w:rPr>
              <w:t>三</w:t>
            </w:r>
            <w:r>
              <w:rPr>
                <w:rFonts w:hint="eastAsia" w:ascii="宋体" w:hAnsi="宋体" w:cs="宋体"/>
                <w:sz w:val="24"/>
                <w:lang w:val="zh-CN"/>
              </w:rPr>
              <w:t>点得</w:t>
            </w:r>
            <w:r>
              <w:rPr>
                <w:rFonts w:hint="eastAsia" w:ascii="宋体" w:hAnsi="宋体" w:cs="宋体"/>
                <w:sz w:val="24"/>
              </w:rPr>
              <w:t>3</w:t>
            </w:r>
            <w:r>
              <w:rPr>
                <w:rFonts w:hint="eastAsia" w:ascii="宋体" w:hAnsi="宋体" w:cs="宋体"/>
                <w:sz w:val="24"/>
                <w:lang w:val="zh-CN"/>
              </w:rPr>
              <w:t>分，满足任意</w:t>
            </w:r>
            <w:r>
              <w:rPr>
                <w:rFonts w:hint="eastAsia" w:ascii="宋体" w:hAnsi="宋体" w:cs="宋体"/>
                <w:sz w:val="24"/>
              </w:rPr>
              <w:t>两</w:t>
            </w:r>
            <w:r>
              <w:rPr>
                <w:rFonts w:hint="eastAsia" w:ascii="宋体" w:hAnsi="宋体" w:cs="宋体"/>
                <w:sz w:val="24"/>
                <w:lang w:val="zh-CN"/>
              </w:rPr>
              <w:t>点得</w:t>
            </w:r>
            <w:r>
              <w:rPr>
                <w:rFonts w:hint="eastAsia" w:ascii="宋体" w:hAnsi="宋体" w:cs="宋体"/>
                <w:sz w:val="24"/>
              </w:rPr>
              <w:t>2</w:t>
            </w:r>
            <w:r>
              <w:rPr>
                <w:rFonts w:hint="eastAsia" w:ascii="宋体" w:hAnsi="宋体" w:cs="宋体"/>
                <w:sz w:val="24"/>
                <w:lang w:val="zh-CN"/>
              </w:rPr>
              <w:t>分，满足任意一点得</w:t>
            </w:r>
            <w:r>
              <w:rPr>
                <w:rFonts w:hint="eastAsia" w:ascii="宋体" w:hAnsi="宋体" w:cs="宋体"/>
                <w:sz w:val="24"/>
              </w:rPr>
              <w:t>1</w:t>
            </w:r>
            <w:r>
              <w:rPr>
                <w:rFonts w:hint="eastAsia" w:ascii="宋体" w:hAnsi="宋体" w:cs="宋体"/>
                <w:sz w:val="24"/>
                <w:lang w:val="zh-CN"/>
              </w:rPr>
              <w:t>分，</w:t>
            </w:r>
            <w:r>
              <w:rPr>
                <w:rFonts w:hint="eastAsia" w:ascii="宋体" w:hAnsi="宋体" w:cs="宋体"/>
                <w:sz w:val="24"/>
              </w:rPr>
              <w:t>均</w:t>
            </w:r>
            <w:r>
              <w:rPr>
                <w:rFonts w:hint="eastAsia" w:ascii="宋体" w:hAnsi="宋体" w:cs="宋体"/>
                <w:sz w:val="24"/>
                <w:lang w:val="zh-CN"/>
              </w:rPr>
              <w:t>未满足不得分。</w:t>
            </w:r>
          </w:p>
          <w:p>
            <w:pPr>
              <w:pStyle w:val="19"/>
              <w:widowControl/>
              <w:ind w:firstLine="0" w:firstLineChars="0"/>
              <w:jc w:val="left"/>
              <w:rPr>
                <w:rFonts w:hint="eastAsia" w:ascii="宋体" w:hAnsi="宋体" w:cs="宋体"/>
                <w:sz w:val="24"/>
                <w:lang w:val="zh-CN"/>
              </w:rPr>
            </w:pPr>
            <w:r>
              <w:rPr>
                <w:rFonts w:hint="eastAsia" w:ascii="宋体" w:hAnsi="宋体" w:cs="宋体"/>
                <w:sz w:val="24"/>
                <w:lang w:val="zh-CN"/>
              </w:rPr>
              <w:t>在此基础上，专家根据各供应商的具体响应内容进一步评审：</w:t>
            </w:r>
          </w:p>
          <w:p>
            <w:pPr>
              <w:pStyle w:val="19"/>
              <w:widowControl/>
              <w:ind w:firstLine="0" w:firstLineChars="0"/>
              <w:jc w:val="left"/>
              <w:rPr>
                <w:rFonts w:hint="eastAsia" w:ascii="宋体" w:hAnsi="宋体" w:cs="宋体"/>
                <w:sz w:val="24"/>
                <w:lang w:val="zh-CN"/>
              </w:rPr>
            </w:pPr>
            <w:r>
              <w:rPr>
                <w:rFonts w:hint="eastAsia" w:ascii="宋体" w:hAnsi="宋体" w:cs="宋体"/>
                <w:sz w:val="24"/>
                <w:lang w:val="zh-CN"/>
              </w:rPr>
              <w:t>优：对项目背景、项目内容</w:t>
            </w:r>
            <w:r>
              <w:rPr>
                <w:rFonts w:hint="eastAsia" w:ascii="宋体" w:hAnsi="宋体" w:cs="宋体"/>
                <w:sz w:val="24"/>
              </w:rPr>
              <w:t>、</w:t>
            </w:r>
            <w:r>
              <w:rPr>
                <w:rFonts w:hint="eastAsia" w:ascii="宋体" w:hAnsi="宋体" w:cs="宋体"/>
                <w:sz w:val="24"/>
                <w:lang w:val="zh-CN"/>
              </w:rPr>
              <w:t>项目的迫切性及必要性的整体理解与评估准确、全面、到位；</w:t>
            </w:r>
          </w:p>
          <w:p>
            <w:pPr>
              <w:pStyle w:val="19"/>
              <w:widowControl/>
              <w:ind w:firstLine="0" w:firstLineChars="0"/>
              <w:jc w:val="left"/>
              <w:rPr>
                <w:rFonts w:hint="eastAsia" w:ascii="宋体" w:hAnsi="宋体" w:cs="宋体"/>
                <w:sz w:val="24"/>
                <w:lang w:val="zh-CN"/>
              </w:rPr>
            </w:pPr>
            <w:r>
              <w:rPr>
                <w:rFonts w:hint="eastAsia" w:ascii="宋体" w:hAnsi="宋体" w:cs="宋体"/>
                <w:sz w:val="24"/>
                <w:lang w:val="zh-CN"/>
              </w:rPr>
              <w:t>良：对项目背景、项目内容</w:t>
            </w:r>
            <w:r>
              <w:rPr>
                <w:rFonts w:hint="eastAsia" w:ascii="宋体" w:hAnsi="宋体" w:cs="宋体"/>
                <w:sz w:val="24"/>
              </w:rPr>
              <w:t>、</w:t>
            </w:r>
            <w:r>
              <w:rPr>
                <w:rFonts w:hint="eastAsia" w:ascii="宋体" w:hAnsi="宋体" w:cs="宋体"/>
                <w:sz w:val="24"/>
                <w:lang w:val="zh-CN"/>
              </w:rPr>
              <w:t>项目的迫切性及必要性的整体理解与评估比较准确、全面；</w:t>
            </w:r>
          </w:p>
          <w:p>
            <w:pPr>
              <w:pStyle w:val="19"/>
              <w:widowControl/>
              <w:ind w:firstLine="0" w:firstLineChars="0"/>
              <w:jc w:val="left"/>
              <w:rPr>
                <w:rFonts w:hint="eastAsia" w:ascii="宋体" w:hAnsi="宋体" w:cs="宋体"/>
                <w:sz w:val="24"/>
                <w:lang w:val="zh-CN"/>
              </w:rPr>
            </w:pPr>
            <w:r>
              <w:rPr>
                <w:rFonts w:hint="eastAsia" w:ascii="宋体" w:hAnsi="宋体" w:cs="宋体"/>
                <w:sz w:val="24"/>
                <w:lang w:val="zh-CN"/>
              </w:rPr>
              <w:t>中：对项目背景、项目内容</w:t>
            </w:r>
            <w:r>
              <w:rPr>
                <w:rFonts w:hint="eastAsia" w:ascii="宋体" w:hAnsi="宋体" w:cs="宋体"/>
                <w:sz w:val="24"/>
              </w:rPr>
              <w:t>、</w:t>
            </w:r>
            <w:r>
              <w:rPr>
                <w:rFonts w:hint="eastAsia" w:ascii="宋体" w:hAnsi="宋体" w:cs="宋体"/>
                <w:sz w:val="24"/>
                <w:lang w:val="zh-CN"/>
              </w:rPr>
              <w:t>项目的迫切性及必要性的整体理解与评估一般；</w:t>
            </w:r>
          </w:p>
          <w:p>
            <w:pPr>
              <w:pStyle w:val="19"/>
              <w:widowControl/>
              <w:ind w:firstLine="0" w:firstLineChars="0"/>
              <w:jc w:val="left"/>
              <w:rPr>
                <w:rFonts w:hint="eastAsia" w:ascii="宋体" w:hAnsi="宋体" w:cs="宋体"/>
                <w:sz w:val="24"/>
                <w:lang w:val="zh-CN"/>
              </w:rPr>
            </w:pPr>
            <w:r>
              <w:rPr>
                <w:rFonts w:hint="eastAsia" w:ascii="宋体" w:hAnsi="宋体" w:cs="宋体"/>
                <w:sz w:val="24"/>
                <w:lang w:val="zh-CN"/>
              </w:rPr>
              <w:t>差：对项目背景、项目内容</w:t>
            </w:r>
            <w:r>
              <w:rPr>
                <w:rFonts w:hint="eastAsia" w:ascii="宋体" w:hAnsi="宋体" w:cs="宋体"/>
                <w:sz w:val="24"/>
              </w:rPr>
              <w:t>、</w:t>
            </w:r>
            <w:r>
              <w:rPr>
                <w:rFonts w:hint="eastAsia" w:ascii="宋体" w:hAnsi="宋体" w:cs="宋体"/>
                <w:sz w:val="24"/>
                <w:lang w:val="zh-CN"/>
              </w:rPr>
              <w:t>项目的迫切性及必要性的整体理解与评估</w:t>
            </w:r>
            <w:r>
              <w:rPr>
                <w:rFonts w:hint="eastAsia" w:ascii="宋体" w:hAnsi="宋体" w:cs="宋体"/>
                <w:sz w:val="24"/>
              </w:rPr>
              <w:t>缺乏针对性的</w:t>
            </w:r>
            <w:r>
              <w:rPr>
                <w:rFonts w:hint="eastAsia" w:ascii="宋体" w:hAnsi="宋体" w:cs="宋体"/>
                <w:sz w:val="24"/>
                <w:lang w:val="zh-CN"/>
              </w:rPr>
              <w:t>。</w:t>
            </w:r>
          </w:p>
          <w:p>
            <w:pPr>
              <w:pStyle w:val="19"/>
              <w:widowControl/>
              <w:ind w:firstLine="0" w:firstLineChars="0"/>
              <w:jc w:val="left"/>
              <w:rPr>
                <w:rFonts w:hint="eastAsia" w:ascii="宋体" w:hAnsi="宋体" w:cs="宋体"/>
                <w:sz w:val="24"/>
              </w:rPr>
            </w:pPr>
            <w:r>
              <w:rPr>
                <w:rFonts w:hint="eastAsia" w:ascii="宋体" w:hAnsi="宋体" w:cs="宋体"/>
                <w:sz w:val="24"/>
                <w:lang w:val="zh-CN"/>
              </w:rPr>
              <w:t>根据招标文件比较，评审为优加</w:t>
            </w:r>
            <w:r>
              <w:rPr>
                <w:rFonts w:hint="eastAsia" w:ascii="宋体" w:hAnsi="宋体" w:cs="宋体"/>
                <w:sz w:val="24"/>
              </w:rPr>
              <w:t>5</w:t>
            </w:r>
            <w:r>
              <w:rPr>
                <w:rFonts w:hint="eastAsia" w:ascii="宋体" w:hAnsi="宋体" w:cs="宋体"/>
                <w:sz w:val="24"/>
                <w:lang w:val="zh-CN"/>
              </w:rPr>
              <w:t>分；评审为良加</w:t>
            </w:r>
            <w:r>
              <w:rPr>
                <w:rFonts w:hint="eastAsia" w:ascii="宋体" w:hAnsi="宋体" w:cs="宋体"/>
                <w:sz w:val="24"/>
              </w:rPr>
              <w:t>2</w:t>
            </w:r>
            <w:r>
              <w:rPr>
                <w:rFonts w:hint="eastAsia" w:ascii="宋体" w:hAnsi="宋体" w:cs="宋体"/>
                <w:sz w:val="24"/>
                <w:lang w:val="zh-CN"/>
              </w:rPr>
              <w:t>分；评审为中加</w:t>
            </w:r>
            <w:r>
              <w:rPr>
                <w:rFonts w:hint="eastAsia" w:ascii="宋体" w:hAnsi="宋体" w:cs="宋体"/>
                <w:sz w:val="24"/>
              </w:rPr>
              <w:t>1</w:t>
            </w:r>
            <w:r>
              <w:rPr>
                <w:rFonts w:hint="eastAsia" w:ascii="宋体" w:hAnsi="宋体" w:cs="宋体"/>
                <w:sz w:val="24"/>
                <w:lang w:val="zh-CN"/>
              </w:rPr>
              <w:t>分；评审为差</w:t>
            </w:r>
            <w:r>
              <w:rPr>
                <w:rFonts w:hint="eastAsia" w:ascii="宋体" w:hAnsi="宋体" w:cs="宋体"/>
                <w:sz w:val="24"/>
              </w:rPr>
              <w:t>不</w:t>
            </w:r>
            <w:r>
              <w:rPr>
                <w:rFonts w:hint="eastAsia" w:ascii="宋体" w:hAnsi="宋体" w:cs="宋体"/>
                <w:sz w:val="24"/>
                <w:lang w:val="zh-CN"/>
              </w:rPr>
              <w:t>加分。</w:t>
            </w:r>
          </w:p>
        </w:tc>
        <w:tc>
          <w:tcPr>
            <w:tcW w:w="750" w:type="dxa"/>
            <w:noWrap w:val="0"/>
            <w:vAlign w:val="center"/>
          </w:tcPr>
          <w:p>
            <w:pPr>
              <w:jc w:val="center"/>
              <w:rPr>
                <w:rFonts w:hint="eastAsia" w:ascii="宋体" w:hAnsi="宋体" w:cs="宋体"/>
                <w:sz w:val="24"/>
              </w:rPr>
            </w:pPr>
            <w:r>
              <w:rPr>
                <w:rFonts w:hint="eastAsia" w:ascii="宋体" w:hAnsi="宋体" w:cs="宋体"/>
                <w:sz w:val="24"/>
              </w:rPr>
              <w:t>8</w:t>
            </w:r>
          </w:p>
        </w:tc>
        <w:tc>
          <w:tcPr>
            <w:tcW w:w="836" w:type="dxa"/>
            <w:noWrap w:val="0"/>
            <w:vAlign w:val="center"/>
          </w:tcPr>
          <w:p>
            <w:pPr>
              <w:autoSpaceDE w:val="0"/>
              <w:autoSpaceDN w:val="0"/>
              <w:adjustRightInd w:val="0"/>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jc w:val="center"/>
              <w:rPr>
                <w:rFonts w:hint="eastAsia" w:ascii="宋体" w:hAnsi="宋体" w:cs="宋体"/>
                <w:sz w:val="24"/>
                <w:lang w:val="zh-CN"/>
              </w:rPr>
            </w:pPr>
            <w:r>
              <w:rPr>
                <w:rFonts w:hint="eastAsia" w:ascii="宋体" w:hAnsi="宋体" w:cs="宋体"/>
                <w:sz w:val="24"/>
              </w:rPr>
              <w:t>2</w:t>
            </w:r>
          </w:p>
        </w:tc>
        <w:tc>
          <w:tcPr>
            <w:tcW w:w="1168" w:type="dxa"/>
            <w:noWrap w:val="0"/>
            <w:vAlign w:val="center"/>
          </w:tcPr>
          <w:p>
            <w:pPr>
              <w:autoSpaceDE w:val="0"/>
              <w:autoSpaceDN w:val="0"/>
              <w:adjustRightInd w:val="0"/>
              <w:jc w:val="center"/>
              <w:rPr>
                <w:rFonts w:hint="eastAsia" w:ascii="宋体" w:hAnsi="宋体" w:cs="宋体"/>
                <w:sz w:val="24"/>
                <w:lang w:val="zh-CN"/>
              </w:rPr>
            </w:pPr>
            <w:r>
              <w:rPr>
                <w:rFonts w:hint="eastAsia" w:ascii="宋体" w:hAnsi="宋体" w:cs="宋体"/>
                <w:sz w:val="24"/>
                <w:lang w:val="zh-CN"/>
              </w:rPr>
              <w:t>对工作任务及工作目标的理解</w:t>
            </w:r>
          </w:p>
        </w:tc>
        <w:tc>
          <w:tcPr>
            <w:tcW w:w="5135" w:type="dxa"/>
            <w:noWrap w:val="0"/>
            <w:vAlign w:val="center"/>
          </w:tcPr>
          <w:p>
            <w:pPr>
              <w:pStyle w:val="19"/>
              <w:widowControl/>
              <w:ind w:firstLine="0" w:firstLineChars="0"/>
              <w:jc w:val="left"/>
              <w:rPr>
                <w:rFonts w:hint="eastAsia" w:ascii="宋体" w:hAnsi="宋体" w:cs="宋体"/>
                <w:sz w:val="24"/>
                <w:lang w:val="zh-CN"/>
              </w:rPr>
            </w:pPr>
            <w:r>
              <w:rPr>
                <w:rFonts w:hint="eastAsia" w:ascii="宋体" w:hAnsi="宋体" w:cs="宋体"/>
                <w:sz w:val="24"/>
                <w:lang w:val="zh-CN"/>
              </w:rPr>
              <w:t>（一）评审内容：</w:t>
            </w:r>
          </w:p>
          <w:p>
            <w:pPr>
              <w:pStyle w:val="19"/>
              <w:widowControl/>
              <w:ind w:firstLine="0" w:firstLineChars="0"/>
              <w:jc w:val="left"/>
              <w:rPr>
                <w:rFonts w:hint="eastAsia" w:ascii="宋体" w:hAnsi="宋体" w:cs="宋体"/>
                <w:sz w:val="24"/>
                <w:lang w:val="zh-CN"/>
              </w:rPr>
            </w:pPr>
            <w:r>
              <w:rPr>
                <w:rFonts w:hint="eastAsia" w:ascii="宋体" w:hAnsi="宋体" w:cs="宋体"/>
                <w:sz w:val="24"/>
                <w:lang w:val="zh-CN"/>
              </w:rPr>
              <w:t>根据招标文件的需求和投标文件响应情况。对工作任务及工作目标的理解包含但不限于以下内容：</w:t>
            </w:r>
          </w:p>
          <w:p>
            <w:pPr>
              <w:pStyle w:val="19"/>
              <w:widowControl/>
              <w:ind w:firstLine="0" w:firstLineChars="0"/>
              <w:jc w:val="left"/>
              <w:rPr>
                <w:rFonts w:hint="eastAsia" w:ascii="宋体" w:hAnsi="宋体" w:cs="宋体"/>
                <w:sz w:val="24"/>
                <w:lang w:val="zh-CN"/>
              </w:rPr>
            </w:pPr>
            <w:r>
              <w:rPr>
                <w:rFonts w:hint="eastAsia" w:ascii="宋体" w:hAnsi="宋体" w:cs="宋体"/>
                <w:sz w:val="24"/>
              </w:rPr>
              <w:t>1、工作任务</w:t>
            </w:r>
            <w:r>
              <w:rPr>
                <w:rFonts w:hint="eastAsia" w:ascii="宋体" w:hAnsi="宋体" w:cs="宋体"/>
                <w:sz w:val="24"/>
                <w:lang w:val="zh-CN"/>
              </w:rPr>
              <w:t>的理解；</w:t>
            </w:r>
          </w:p>
          <w:p>
            <w:pPr>
              <w:pStyle w:val="19"/>
              <w:widowControl/>
              <w:ind w:firstLine="0" w:firstLineChars="0"/>
              <w:jc w:val="left"/>
              <w:rPr>
                <w:rFonts w:hint="eastAsia" w:ascii="宋体" w:hAnsi="宋体" w:cs="宋体"/>
                <w:sz w:val="24"/>
              </w:rPr>
            </w:pPr>
            <w:r>
              <w:rPr>
                <w:rFonts w:hint="eastAsia" w:ascii="宋体" w:hAnsi="宋体" w:cs="宋体"/>
                <w:sz w:val="24"/>
              </w:rPr>
              <w:t>2、工作目标</w:t>
            </w:r>
            <w:r>
              <w:rPr>
                <w:rFonts w:hint="eastAsia" w:ascii="宋体" w:hAnsi="宋体" w:cs="宋体"/>
                <w:sz w:val="24"/>
                <w:lang w:val="zh-CN"/>
              </w:rPr>
              <w:t>的理解</w:t>
            </w:r>
            <w:r>
              <w:rPr>
                <w:rFonts w:hint="eastAsia" w:ascii="宋体" w:hAnsi="宋体" w:cs="宋体"/>
                <w:sz w:val="24"/>
              </w:rPr>
              <w:t>。</w:t>
            </w:r>
          </w:p>
          <w:p>
            <w:pPr>
              <w:pStyle w:val="19"/>
              <w:widowControl/>
              <w:ind w:firstLine="0" w:firstLineChars="0"/>
              <w:jc w:val="left"/>
              <w:rPr>
                <w:rFonts w:hint="eastAsia" w:ascii="宋体" w:hAnsi="宋体" w:cs="宋体"/>
                <w:sz w:val="24"/>
                <w:lang w:val="zh-CN"/>
              </w:rPr>
            </w:pPr>
            <w:r>
              <w:rPr>
                <w:rFonts w:hint="eastAsia" w:ascii="宋体" w:hAnsi="宋体" w:cs="宋体"/>
                <w:sz w:val="24"/>
                <w:lang w:val="zh-CN"/>
              </w:rPr>
              <w:t xml:space="preserve">（二）评分标准： </w:t>
            </w:r>
          </w:p>
          <w:p>
            <w:pPr>
              <w:pStyle w:val="19"/>
              <w:widowControl/>
              <w:ind w:firstLine="0" w:firstLineChars="0"/>
              <w:jc w:val="left"/>
              <w:rPr>
                <w:rFonts w:hint="eastAsia" w:ascii="宋体" w:hAnsi="宋体" w:cs="宋体"/>
                <w:sz w:val="24"/>
                <w:lang w:val="zh-CN"/>
              </w:rPr>
            </w:pPr>
            <w:r>
              <w:rPr>
                <w:rFonts w:hint="eastAsia" w:ascii="宋体" w:hAnsi="宋体" w:cs="宋体"/>
                <w:sz w:val="24"/>
                <w:lang w:val="zh-CN"/>
              </w:rPr>
              <w:t>满足</w:t>
            </w:r>
            <w:r>
              <w:rPr>
                <w:rFonts w:hint="eastAsia" w:ascii="宋体" w:hAnsi="宋体" w:cs="宋体"/>
                <w:sz w:val="24"/>
              </w:rPr>
              <w:t>两</w:t>
            </w:r>
            <w:r>
              <w:rPr>
                <w:rFonts w:hint="eastAsia" w:ascii="宋体" w:hAnsi="宋体" w:cs="宋体"/>
                <w:sz w:val="24"/>
                <w:lang w:val="zh-CN"/>
              </w:rPr>
              <w:t>点得</w:t>
            </w:r>
            <w:r>
              <w:rPr>
                <w:rFonts w:hint="eastAsia" w:ascii="宋体" w:hAnsi="宋体" w:cs="宋体"/>
                <w:sz w:val="24"/>
              </w:rPr>
              <w:t>4</w:t>
            </w:r>
            <w:r>
              <w:rPr>
                <w:rFonts w:hint="eastAsia" w:ascii="宋体" w:hAnsi="宋体" w:cs="宋体"/>
                <w:sz w:val="24"/>
                <w:lang w:val="zh-CN"/>
              </w:rPr>
              <w:t>分，满足任意一点得</w:t>
            </w:r>
            <w:r>
              <w:rPr>
                <w:rFonts w:hint="eastAsia" w:ascii="宋体" w:hAnsi="宋体" w:cs="宋体"/>
                <w:sz w:val="24"/>
              </w:rPr>
              <w:t>2</w:t>
            </w:r>
            <w:r>
              <w:rPr>
                <w:rFonts w:hint="eastAsia" w:ascii="宋体" w:hAnsi="宋体" w:cs="宋体"/>
                <w:sz w:val="24"/>
                <w:lang w:val="zh-CN"/>
              </w:rPr>
              <w:t>分，</w:t>
            </w:r>
            <w:r>
              <w:rPr>
                <w:rFonts w:hint="eastAsia" w:ascii="宋体" w:hAnsi="宋体" w:cs="宋体"/>
                <w:sz w:val="24"/>
              </w:rPr>
              <w:t>均</w:t>
            </w:r>
            <w:r>
              <w:rPr>
                <w:rFonts w:hint="eastAsia" w:ascii="宋体" w:hAnsi="宋体" w:cs="宋体"/>
                <w:sz w:val="24"/>
                <w:lang w:val="zh-CN"/>
              </w:rPr>
              <w:t xml:space="preserve">未满足不得分。 </w:t>
            </w:r>
          </w:p>
          <w:p>
            <w:pPr>
              <w:pStyle w:val="19"/>
              <w:widowControl/>
              <w:ind w:firstLine="0" w:firstLineChars="0"/>
              <w:jc w:val="left"/>
              <w:rPr>
                <w:rFonts w:hint="eastAsia" w:ascii="宋体" w:hAnsi="宋体" w:cs="宋体"/>
                <w:sz w:val="24"/>
                <w:lang w:val="zh-CN"/>
              </w:rPr>
            </w:pPr>
            <w:r>
              <w:rPr>
                <w:rFonts w:hint="eastAsia" w:ascii="宋体" w:hAnsi="宋体" w:cs="宋体"/>
                <w:sz w:val="24"/>
                <w:lang w:val="zh-CN"/>
              </w:rPr>
              <w:t xml:space="preserve">在此基础上，专家根据各供应商的具体响应内容进一步评审： </w:t>
            </w:r>
          </w:p>
          <w:p>
            <w:pPr>
              <w:pStyle w:val="19"/>
              <w:widowControl/>
              <w:ind w:firstLine="0" w:firstLineChars="0"/>
              <w:jc w:val="left"/>
              <w:rPr>
                <w:rFonts w:hint="eastAsia" w:ascii="宋体" w:hAnsi="宋体" w:cs="宋体"/>
                <w:sz w:val="24"/>
                <w:lang w:val="zh-CN"/>
              </w:rPr>
            </w:pPr>
            <w:r>
              <w:rPr>
                <w:rFonts w:hint="eastAsia" w:ascii="宋体" w:hAnsi="宋体" w:cs="宋体"/>
                <w:sz w:val="24"/>
                <w:lang w:val="zh-CN"/>
              </w:rPr>
              <w:t>优：对工作任务及工作目标的理解准确全面、深刻；</w:t>
            </w:r>
          </w:p>
          <w:p>
            <w:pPr>
              <w:pStyle w:val="19"/>
              <w:widowControl/>
              <w:ind w:firstLine="0" w:firstLineChars="0"/>
              <w:jc w:val="left"/>
              <w:rPr>
                <w:rFonts w:hint="eastAsia" w:ascii="宋体" w:hAnsi="宋体" w:cs="宋体"/>
                <w:sz w:val="24"/>
                <w:lang w:val="zh-CN"/>
              </w:rPr>
            </w:pPr>
            <w:r>
              <w:rPr>
                <w:rFonts w:hint="eastAsia" w:ascii="宋体" w:hAnsi="宋体" w:cs="宋体"/>
                <w:sz w:val="24"/>
                <w:lang w:val="zh-CN"/>
              </w:rPr>
              <w:t>良：对工作任务及工作目标的理解</w:t>
            </w:r>
            <w:r>
              <w:rPr>
                <w:rFonts w:hint="eastAsia" w:ascii="宋体" w:hAnsi="宋体" w:cs="宋体"/>
                <w:sz w:val="24"/>
              </w:rPr>
              <w:t>较</w:t>
            </w:r>
            <w:r>
              <w:rPr>
                <w:rFonts w:hint="eastAsia" w:ascii="宋体" w:hAnsi="宋体" w:cs="宋体"/>
                <w:sz w:val="24"/>
                <w:lang w:val="zh-CN"/>
              </w:rPr>
              <w:t>准确全面、深刻；</w:t>
            </w:r>
          </w:p>
          <w:p>
            <w:pPr>
              <w:pStyle w:val="19"/>
              <w:widowControl/>
              <w:ind w:firstLine="0" w:firstLineChars="0"/>
              <w:jc w:val="left"/>
              <w:rPr>
                <w:rFonts w:hint="eastAsia" w:ascii="宋体" w:hAnsi="宋体" w:cs="宋体"/>
                <w:sz w:val="24"/>
                <w:lang w:val="zh-CN"/>
              </w:rPr>
            </w:pPr>
            <w:r>
              <w:rPr>
                <w:rFonts w:hint="eastAsia" w:ascii="宋体" w:hAnsi="宋体" w:cs="宋体"/>
                <w:sz w:val="24"/>
                <w:lang w:val="zh-CN"/>
              </w:rPr>
              <w:t>中：对工作任务及工作目标的理解</w:t>
            </w:r>
            <w:r>
              <w:rPr>
                <w:rFonts w:hint="eastAsia" w:ascii="宋体" w:hAnsi="宋体" w:cs="宋体"/>
                <w:sz w:val="24"/>
              </w:rPr>
              <w:t>基本</w:t>
            </w:r>
            <w:r>
              <w:rPr>
                <w:rFonts w:hint="eastAsia" w:ascii="宋体" w:hAnsi="宋体" w:cs="宋体"/>
                <w:sz w:val="24"/>
                <w:lang w:val="zh-CN"/>
              </w:rPr>
              <w:t>准确；</w:t>
            </w:r>
          </w:p>
          <w:p>
            <w:pPr>
              <w:pStyle w:val="19"/>
              <w:widowControl/>
              <w:ind w:firstLine="0" w:firstLineChars="0"/>
              <w:jc w:val="left"/>
              <w:rPr>
                <w:rFonts w:hint="eastAsia" w:ascii="宋体" w:hAnsi="宋体" w:cs="宋体"/>
                <w:sz w:val="24"/>
                <w:lang w:val="zh-CN"/>
              </w:rPr>
            </w:pPr>
            <w:r>
              <w:rPr>
                <w:rFonts w:hint="eastAsia" w:ascii="宋体" w:hAnsi="宋体" w:cs="宋体"/>
                <w:sz w:val="24"/>
                <w:lang w:val="zh-CN"/>
              </w:rPr>
              <w:t>差：对工作任务及工作目标的理解</w:t>
            </w:r>
            <w:r>
              <w:rPr>
                <w:rFonts w:hint="eastAsia" w:ascii="宋体" w:hAnsi="宋体" w:cs="宋体"/>
                <w:sz w:val="24"/>
              </w:rPr>
              <w:t>不准确</w:t>
            </w:r>
            <w:r>
              <w:rPr>
                <w:rFonts w:hint="eastAsia" w:ascii="宋体" w:hAnsi="宋体" w:cs="宋体"/>
                <w:sz w:val="24"/>
                <w:lang w:val="zh-CN"/>
              </w:rPr>
              <w:t>。</w:t>
            </w:r>
          </w:p>
          <w:p>
            <w:pPr>
              <w:pStyle w:val="19"/>
              <w:widowControl/>
              <w:ind w:firstLine="0" w:firstLineChars="0"/>
              <w:jc w:val="left"/>
              <w:rPr>
                <w:rFonts w:hint="eastAsia" w:ascii="宋体" w:hAnsi="宋体" w:cs="宋体"/>
                <w:sz w:val="24"/>
              </w:rPr>
            </w:pPr>
            <w:r>
              <w:rPr>
                <w:rFonts w:hint="eastAsia" w:ascii="宋体" w:hAnsi="宋体" w:cs="宋体"/>
                <w:sz w:val="24"/>
                <w:lang w:val="zh-CN"/>
              </w:rPr>
              <w:t>评审为优的加</w:t>
            </w:r>
            <w:r>
              <w:rPr>
                <w:rFonts w:hint="eastAsia" w:ascii="宋体" w:hAnsi="宋体" w:cs="宋体"/>
                <w:sz w:val="24"/>
              </w:rPr>
              <w:t>4</w:t>
            </w:r>
            <w:r>
              <w:rPr>
                <w:rFonts w:hint="eastAsia" w:ascii="宋体" w:hAnsi="宋体" w:cs="宋体"/>
                <w:sz w:val="24"/>
                <w:lang w:val="zh-CN"/>
              </w:rPr>
              <w:t>分；评审为良的加</w:t>
            </w:r>
            <w:r>
              <w:rPr>
                <w:rFonts w:hint="eastAsia" w:ascii="宋体" w:hAnsi="宋体" w:cs="宋体"/>
                <w:sz w:val="24"/>
              </w:rPr>
              <w:t>2</w:t>
            </w:r>
            <w:r>
              <w:rPr>
                <w:rFonts w:hint="eastAsia" w:ascii="宋体" w:hAnsi="宋体" w:cs="宋体"/>
                <w:sz w:val="24"/>
                <w:lang w:val="zh-CN"/>
              </w:rPr>
              <w:t>分；评审为中的加</w:t>
            </w:r>
            <w:r>
              <w:rPr>
                <w:rFonts w:hint="eastAsia" w:ascii="宋体" w:hAnsi="宋体" w:cs="宋体"/>
                <w:sz w:val="24"/>
              </w:rPr>
              <w:t>1</w:t>
            </w:r>
            <w:r>
              <w:rPr>
                <w:rFonts w:hint="eastAsia" w:ascii="宋体" w:hAnsi="宋体" w:cs="宋体"/>
                <w:sz w:val="24"/>
                <w:lang w:val="zh-CN"/>
              </w:rPr>
              <w:t>分；评审为差的不加分</w:t>
            </w:r>
            <w:r>
              <w:rPr>
                <w:rFonts w:hint="eastAsia" w:ascii="宋体" w:hAnsi="宋体" w:cs="宋体"/>
                <w:sz w:val="24"/>
              </w:rPr>
              <w:t>。</w:t>
            </w:r>
          </w:p>
        </w:tc>
        <w:tc>
          <w:tcPr>
            <w:tcW w:w="750" w:type="dxa"/>
            <w:noWrap w:val="0"/>
            <w:vAlign w:val="center"/>
          </w:tcPr>
          <w:p>
            <w:pPr>
              <w:jc w:val="center"/>
              <w:rPr>
                <w:rFonts w:hint="eastAsia" w:ascii="宋体" w:hAnsi="宋体" w:cs="宋体"/>
                <w:sz w:val="24"/>
              </w:rPr>
            </w:pPr>
            <w:r>
              <w:rPr>
                <w:rFonts w:hint="eastAsia" w:ascii="宋体" w:hAnsi="宋体" w:cs="宋体"/>
                <w:sz w:val="24"/>
              </w:rPr>
              <w:t>8</w:t>
            </w:r>
          </w:p>
        </w:tc>
        <w:tc>
          <w:tcPr>
            <w:tcW w:w="836" w:type="dxa"/>
            <w:noWrap w:val="0"/>
            <w:vAlign w:val="center"/>
          </w:tcPr>
          <w:p>
            <w:pPr>
              <w:autoSpaceDE w:val="0"/>
              <w:autoSpaceDN w:val="0"/>
              <w:adjustRightInd w:val="0"/>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jc w:val="center"/>
              <w:rPr>
                <w:rFonts w:hint="eastAsia" w:ascii="宋体" w:hAnsi="宋体" w:cs="宋体"/>
                <w:sz w:val="24"/>
              </w:rPr>
            </w:pPr>
            <w:r>
              <w:rPr>
                <w:rFonts w:hint="eastAsia" w:ascii="宋体" w:hAnsi="宋体" w:cs="宋体"/>
                <w:sz w:val="24"/>
              </w:rPr>
              <w:t>3</w:t>
            </w:r>
          </w:p>
        </w:tc>
        <w:tc>
          <w:tcPr>
            <w:tcW w:w="1168" w:type="dxa"/>
            <w:noWrap w:val="0"/>
            <w:vAlign w:val="center"/>
          </w:tcPr>
          <w:p>
            <w:pPr>
              <w:autoSpaceDE w:val="0"/>
              <w:autoSpaceDN w:val="0"/>
              <w:adjustRightInd w:val="0"/>
              <w:jc w:val="center"/>
              <w:rPr>
                <w:rFonts w:hint="eastAsia" w:ascii="宋体" w:hAnsi="宋体" w:cs="宋体"/>
                <w:sz w:val="24"/>
                <w:lang w:val="zh-CN"/>
              </w:rPr>
            </w:pPr>
            <w:r>
              <w:rPr>
                <w:rFonts w:hint="eastAsia" w:ascii="宋体" w:hAnsi="宋体" w:cs="宋体"/>
                <w:sz w:val="24"/>
                <w:lang w:val="zh-CN"/>
              </w:rPr>
              <w:t>研究方法及思路</w:t>
            </w:r>
          </w:p>
        </w:tc>
        <w:tc>
          <w:tcPr>
            <w:tcW w:w="5135" w:type="dxa"/>
            <w:noWrap w:val="0"/>
            <w:vAlign w:val="center"/>
          </w:tcPr>
          <w:p>
            <w:pPr>
              <w:pStyle w:val="19"/>
              <w:widowControl/>
              <w:ind w:firstLine="0" w:firstLineChars="0"/>
              <w:jc w:val="left"/>
              <w:rPr>
                <w:rFonts w:hint="eastAsia" w:ascii="宋体" w:hAnsi="宋体" w:cs="宋体"/>
                <w:sz w:val="24"/>
                <w:lang w:val="zh-CN"/>
              </w:rPr>
            </w:pPr>
            <w:r>
              <w:rPr>
                <w:rFonts w:hint="eastAsia" w:ascii="宋体" w:hAnsi="宋体" w:cs="宋体"/>
                <w:sz w:val="24"/>
                <w:lang w:val="zh-CN"/>
              </w:rPr>
              <w:t>（一）评审内容：</w:t>
            </w:r>
          </w:p>
          <w:p>
            <w:pPr>
              <w:pStyle w:val="19"/>
              <w:widowControl/>
              <w:ind w:firstLine="0" w:firstLineChars="0"/>
              <w:jc w:val="left"/>
              <w:rPr>
                <w:rFonts w:hint="eastAsia" w:ascii="宋体" w:hAnsi="宋体" w:cs="宋体"/>
                <w:sz w:val="24"/>
                <w:lang w:val="zh-CN"/>
              </w:rPr>
            </w:pPr>
            <w:r>
              <w:rPr>
                <w:rFonts w:hint="eastAsia" w:ascii="宋体" w:hAnsi="宋体" w:cs="宋体"/>
                <w:sz w:val="24"/>
                <w:lang w:val="zh-CN"/>
              </w:rPr>
              <w:t>根据招标文件的需求</w:t>
            </w:r>
            <w:r>
              <w:rPr>
                <w:rFonts w:hint="eastAsia" w:ascii="宋体" w:hAnsi="宋体" w:cs="宋体"/>
                <w:sz w:val="24"/>
              </w:rPr>
              <w:t>编制研究方法及思路</w:t>
            </w:r>
            <w:r>
              <w:rPr>
                <w:rFonts w:hint="eastAsia" w:ascii="宋体" w:hAnsi="宋体" w:cs="宋体"/>
                <w:sz w:val="24"/>
                <w:lang w:val="zh-CN"/>
              </w:rPr>
              <w:t>方案。包含但不限于以下内容：</w:t>
            </w:r>
          </w:p>
          <w:p>
            <w:pPr>
              <w:pStyle w:val="19"/>
              <w:widowControl/>
              <w:ind w:firstLine="0" w:firstLineChars="0"/>
              <w:jc w:val="left"/>
              <w:rPr>
                <w:rFonts w:hint="eastAsia" w:ascii="宋体" w:hAnsi="宋体" w:cs="宋体"/>
                <w:sz w:val="24"/>
                <w:lang w:val="zh-CN"/>
              </w:rPr>
            </w:pPr>
            <w:r>
              <w:rPr>
                <w:rFonts w:hint="eastAsia" w:ascii="宋体" w:hAnsi="宋体" w:cs="宋体"/>
                <w:sz w:val="24"/>
                <w:lang w:val="zh-CN"/>
              </w:rPr>
              <w:t>1.研究方法；</w:t>
            </w:r>
          </w:p>
          <w:p>
            <w:pPr>
              <w:pStyle w:val="19"/>
              <w:widowControl/>
              <w:ind w:firstLine="0" w:firstLineChars="0"/>
              <w:jc w:val="left"/>
              <w:rPr>
                <w:rFonts w:hint="eastAsia" w:ascii="宋体" w:hAnsi="宋体" w:cs="宋体"/>
                <w:sz w:val="24"/>
              </w:rPr>
            </w:pPr>
            <w:r>
              <w:rPr>
                <w:rFonts w:hint="eastAsia" w:ascii="宋体" w:hAnsi="宋体" w:cs="宋体"/>
                <w:sz w:val="24"/>
                <w:lang w:val="zh-CN"/>
              </w:rPr>
              <w:t>2.研究思路</w:t>
            </w:r>
            <w:r>
              <w:rPr>
                <w:rFonts w:hint="eastAsia" w:ascii="宋体" w:hAnsi="宋体" w:cs="宋体"/>
                <w:sz w:val="24"/>
              </w:rPr>
              <w:t>。</w:t>
            </w:r>
          </w:p>
          <w:p>
            <w:pPr>
              <w:pStyle w:val="19"/>
              <w:widowControl/>
              <w:ind w:firstLine="0" w:firstLineChars="0"/>
              <w:jc w:val="left"/>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二</w:t>
            </w:r>
            <w:r>
              <w:rPr>
                <w:rFonts w:hint="eastAsia" w:ascii="宋体" w:hAnsi="宋体" w:cs="宋体"/>
                <w:sz w:val="24"/>
                <w:lang w:val="zh-CN"/>
              </w:rPr>
              <w:t>）评分标准：</w:t>
            </w:r>
          </w:p>
          <w:p>
            <w:pPr>
              <w:pStyle w:val="19"/>
              <w:widowControl/>
              <w:ind w:firstLine="0" w:firstLineChars="0"/>
              <w:jc w:val="left"/>
              <w:rPr>
                <w:rFonts w:hint="eastAsia" w:ascii="宋体" w:hAnsi="宋体" w:cs="宋体"/>
                <w:sz w:val="24"/>
                <w:lang w:val="zh-CN"/>
              </w:rPr>
            </w:pPr>
            <w:r>
              <w:rPr>
                <w:rFonts w:hint="eastAsia" w:ascii="宋体" w:hAnsi="宋体" w:cs="宋体"/>
                <w:sz w:val="24"/>
                <w:lang w:val="zh-CN"/>
              </w:rPr>
              <w:t>满足</w:t>
            </w:r>
            <w:r>
              <w:rPr>
                <w:rFonts w:hint="eastAsia" w:ascii="宋体" w:hAnsi="宋体" w:cs="宋体"/>
                <w:sz w:val="24"/>
              </w:rPr>
              <w:t>两</w:t>
            </w:r>
            <w:r>
              <w:rPr>
                <w:rFonts w:hint="eastAsia" w:ascii="宋体" w:hAnsi="宋体" w:cs="宋体"/>
                <w:sz w:val="24"/>
                <w:lang w:val="zh-CN"/>
              </w:rPr>
              <w:t>点得</w:t>
            </w:r>
            <w:r>
              <w:rPr>
                <w:rFonts w:hint="eastAsia" w:ascii="宋体" w:hAnsi="宋体" w:cs="宋体"/>
                <w:sz w:val="24"/>
              </w:rPr>
              <w:t>4</w:t>
            </w:r>
            <w:r>
              <w:rPr>
                <w:rFonts w:hint="eastAsia" w:ascii="宋体" w:hAnsi="宋体" w:cs="宋体"/>
                <w:sz w:val="24"/>
                <w:lang w:val="zh-CN"/>
              </w:rPr>
              <w:t>分，满足任意一点得</w:t>
            </w:r>
            <w:r>
              <w:rPr>
                <w:rFonts w:hint="eastAsia" w:ascii="宋体" w:hAnsi="宋体" w:cs="宋体"/>
                <w:sz w:val="24"/>
              </w:rPr>
              <w:t>2</w:t>
            </w:r>
            <w:r>
              <w:rPr>
                <w:rFonts w:hint="eastAsia" w:ascii="宋体" w:hAnsi="宋体" w:cs="宋体"/>
                <w:sz w:val="24"/>
                <w:lang w:val="zh-CN"/>
              </w:rPr>
              <w:t>分，</w:t>
            </w:r>
            <w:r>
              <w:rPr>
                <w:rFonts w:hint="eastAsia" w:ascii="宋体" w:hAnsi="宋体" w:cs="宋体"/>
                <w:sz w:val="24"/>
              </w:rPr>
              <w:t>均</w:t>
            </w:r>
            <w:r>
              <w:rPr>
                <w:rFonts w:hint="eastAsia" w:ascii="宋体" w:hAnsi="宋体" w:cs="宋体"/>
                <w:sz w:val="24"/>
                <w:lang w:val="zh-CN"/>
              </w:rPr>
              <w:t>未满足不得分。</w:t>
            </w:r>
          </w:p>
          <w:p>
            <w:pPr>
              <w:pStyle w:val="19"/>
              <w:widowControl/>
              <w:ind w:firstLine="0" w:firstLineChars="0"/>
              <w:jc w:val="left"/>
              <w:rPr>
                <w:rFonts w:hint="eastAsia" w:ascii="宋体" w:hAnsi="宋体" w:cs="宋体"/>
                <w:sz w:val="24"/>
                <w:lang w:val="zh-CN"/>
              </w:rPr>
            </w:pPr>
            <w:r>
              <w:rPr>
                <w:rFonts w:hint="eastAsia" w:ascii="宋体" w:hAnsi="宋体" w:cs="宋体"/>
                <w:sz w:val="24"/>
                <w:lang w:val="zh-CN"/>
              </w:rPr>
              <w:t xml:space="preserve">在此基础上，专家根据各供应商的具体响应内容进一步评审； </w:t>
            </w:r>
          </w:p>
          <w:p>
            <w:pPr>
              <w:pStyle w:val="19"/>
              <w:widowControl/>
              <w:ind w:firstLine="0" w:firstLineChars="0"/>
              <w:jc w:val="left"/>
              <w:rPr>
                <w:rFonts w:hint="eastAsia" w:ascii="宋体" w:hAnsi="宋体" w:cs="宋体"/>
                <w:sz w:val="24"/>
                <w:lang w:val="zh-CN"/>
              </w:rPr>
            </w:pPr>
            <w:r>
              <w:rPr>
                <w:rFonts w:hint="eastAsia" w:ascii="宋体" w:hAnsi="宋体" w:cs="宋体"/>
                <w:sz w:val="24"/>
                <w:lang w:val="zh-CN"/>
              </w:rPr>
              <w:t>优：研究方法及思路可行和合理的；</w:t>
            </w:r>
          </w:p>
          <w:p>
            <w:pPr>
              <w:pStyle w:val="19"/>
              <w:widowControl/>
              <w:ind w:firstLine="0" w:firstLineChars="0"/>
              <w:jc w:val="left"/>
              <w:rPr>
                <w:rFonts w:hint="eastAsia" w:ascii="宋体" w:hAnsi="宋体" w:cs="宋体"/>
                <w:sz w:val="24"/>
                <w:lang w:val="zh-CN"/>
              </w:rPr>
            </w:pPr>
            <w:r>
              <w:rPr>
                <w:rFonts w:hint="eastAsia" w:ascii="宋体" w:hAnsi="宋体" w:cs="宋体"/>
                <w:sz w:val="24"/>
                <w:lang w:val="zh-CN"/>
              </w:rPr>
              <w:t>良：研究方法及思路</w:t>
            </w:r>
            <w:r>
              <w:rPr>
                <w:rFonts w:hint="eastAsia" w:ascii="宋体" w:hAnsi="宋体" w:cs="宋体"/>
                <w:sz w:val="24"/>
              </w:rPr>
              <w:t>较</w:t>
            </w:r>
            <w:r>
              <w:rPr>
                <w:rFonts w:hint="eastAsia" w:ascii="宋体" w:hAnsi="宋体" w:cs="宋体"/>
                <w:sz w:val="24"/>
                <w:lang w:val="zh-CN"/>
              </w:rPr>
              <w:t>可行和合理的；</w:t>
            </w:r>
          </w:p>
          <w:p>
            <w:pPr>
              <w:pStyle w:val="19"/>
              <w:widowControl/>
              <w:ind w:firstLine="0" w:firstLineChars="0"/>
              <w:jc w:val="left"/>
              <w:rPr>
                <w:rFonts w:hint="eastAsia" w:ascii="宋体" w:hAnsi="宋体" w:cs="宋体"/>
                <w:sz w:val="24"/>
                <w:lang w:val="zh-CN"/>
              </w:rPr>
            </w:pPr>
            <w:r>
              <w:rPr>
                <w:rFonts w:hint="eastAsia" w:ascii="宋体" w:hAnsi="宋体" w:cs="宋体"/>
                <w:sz w:val="24"/>
                <w:lang w:val="zh-CN"/>
              </w:rPr>
              <w:t>中：研究方法及思路</w:t>
            </w:r>
            <w:r>
              <w:rPr>
                <w:rFonts w:hint="eastAsia" w:ascii="宋体" w:hAnsi="宋体" w:cs="宋体"/>
                <w:sz w:val="24"/>
              </w:rPr>
              <w:t>基本</w:t>
            </w:r>
            <w:r>
              <w:rPr>
                <w:rFonts w:hint="eastAsia" w:ascii="宋体" w:hAnsi="宋体" w:cs="宋体"/>
                <w:sz w:val="24"/>
                <w:lang w:val="zh-CN"/>
              </w:rPr>
              <w:t>可行和合理的；</w:t>
            </w:r>
          </w:p>
          <w:p>
            <w:pPr>
              <w:rPr>
                <w:rFonts w:hint="eastAsia" w:ascii="宋体" w:hAnsi="宋体" w:cs="宋体"/>
                <w:sz w:val="24"/>
              </w:rPr>
            </w:pPr>
            <w:r>
              <w:rPr>
                <w:rFonts w:hint="eastAsia" w:ascii="宋体" w:hAnsi="宋体" w:cs="宋体"/>
                <w:sz w:val="24"/>
                <w:lang w:val="zh-CN"/>
              </w:rPr>
              <w:t>差：研究方法及思路</w:t>
            </w:r>
            <w:r>
              <w:rPr>
                <w:rFonts w:hint="eastAsia" w:ascii="宋体" w:hAnsi="宋体" w:cs="宋体"/>
                <w:sz w:val="24"/>
              </w:rPr>
              <w:t>不合理的</w:t>
            </w:r>
            <w:r>
              <w:rPr>
                <w:rFonts w:hint="eastAsia" w:ascii="宋体" w:hAnsi="宋体" w:cs="宋体"/>
                <w:sz w:val="24"/>
                <w:lang w:val="zh-CN"/>
              </w:rPr>
              <w:t>。</w:t>
            </w:r>
          </w:p>
          <w:p>
            <w:pPr>
              <w:pStyle w:val="19"/>
              <w:widowControl/>
              <w:ind w:firstLine="0" w:firstLineChars="0"/>
              <w:jc w:val="left"/>
              <w:rPr>
                <w:rFonts w:hint="eastAsia" w:ascii="宋体" w:hAnsi="宋体" w:cs="宋体"/>
                <w:sz w:val="24"/>
              </w:rPr>
            </w:pPr>
            <w:r>
              <w:rPr>
                <w:rFonts w:hint="eastAsia" w:ascii="宋体" w:hAnsi="宋体" w:cs="宋体"/>
                <w:sz w:val="24"/>
                <w:lang w:val="zh-CN"/>
              </w:rPr>
              <w:t>评审为优的加</w:t>
            </w:r>
            <w:r>
              <w:rPr>
                <w:rFonts w:hint="eastAsia" w:ascii="宋体" w:hAnsi="宋体" w:cs="宋体"/>
                <w:sz w:val="24"/>
              </w:rPr>
              <w:t>6</w:t>
            </w:r>
            <w:r>
              <w:rPr>
                <w:rFonts w:hint="eastAsia" w:ascii="宋体" w:hAnsi="宋体" w:cs="宋体"/>
                <w:sz w:val="24"/>
                <w:lang w:val="zh-CN"/>
              </w:rPr>
              <w:t>分；评审为良的加</w:t>
            </w:r>
            <w:r>
              <w:rPr>
                <w:rFonts w:hint="eastAsia" w:ascii="宋体" w:hAnsi="宋体" w:cs="宋体"/>
                <w:sz w:val="24"/>
              </w:rPr>
              <w:t>3</w:t>
            </w:r>
            <w:r>
              <w:rPr>
                <w:rFonts w:hint="eastAsia" w:ascii="宋体" w:hAnsi="宋体" w:cs="宋体"/>
                <w:sz w:val="24"/>
                <w:lang w:val="zh-CN"/>
              </w:rPr>
              <w:t>分；评审为中的加</w:t>
            </w:r>
            <w:r>
              <w:rPr>
                <w:rFonts w:hint="eastAsia" w:ascii="宋体" w:hAnsi="宋体" w:cs="宋体"/>
                <w:sz w:val="24"/>
              </w:rPr>
              <w:t>1</w:t>
            </w:r>
            <w:r>
              <w:rPr>
                <w:rFonts w:hint="eastAsia" w:ascii="宋体" w:hAnsi="宋体" w:cs="宋体"/>
                <w:sz w:val="24"/>
                <w:lang w:val="zh-CN"/>
              </w:rPr>
              <w:t>分；评审为差的</w:t>
            </w:r>
            <w:r>
              <w:rPr>
                <w:rFonts w:hint="eastAsia" w:ascii="宋体" w:hAnsi="宋体" w:cs="宋体"/>
                <w:sz w:val="24"/>
              </w:rPr>
              <w:t>不</w:t>
            </w:r>
            <w:r>
              <w:rPr>
                <w:rFonts w:hint="eastAsia" w:ascii="宋体" w:hAnsi="宋体" w:cs="宋体"/>
                <w:sz w:val="24"/>
                <w:lang w:val="zh-CN"/>
              </w:rPr>
              <w:t>加分。</w:t>
            </w:r>
          </w:p>
        </w:tc>
        <w:tc>
          <w:tcPr>
            <w:tcW w:w="750" w:type="dxa"/>
            <w:noWrap w:val="0"/>
            <w:vAlign w:val="center"/>
          </w:tcPr>
          <w:p>
            <w:pPr>
              <w:jc w:val="center"/>
              <w:rPr>
                <w:rFonts w:hint="eastAsia" w:ascii="宋体" w:hAnsi="宋体" w:cs="宋体"/>
                <w:sz w:val="24"/>
              </w:rPr>
            </w:pPr>
            <w:r>
              <w:rPr>
                <w:rFonts w:hint="eastAsia" w:ascii="宋体" w:hAnsi="宋体" w:cs="宋体"/>
                <w:sz w:val="24"/>
              </w:rPr>
              <w:t>10</w:t>
            </w:r>
          </w:p>
        </w:tc>
        <w:tc>
          <w:tcPr>
            <w:tcW w:w="836" w:type="dxa"/>
            <w:noWrap w:val="0"/>
            <w:vAlign w:val="center"/>
          </w:tcPr>
          <w:p>
            <w:pPr>
              <w:autoSpaceDE w:val="0"/>
              <w:autoSpaceDN w:val="0"/>
              <w:adjustRightInd w:val="0"/>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jc w:val="center"/>
              <w:rPr>
                <w:rFonts w:hint="eastAsia" w:ascii="宋体" w:hAnsi="宋体" w:cs="宋体"/>
                <w:sz w:val="24"/>
              </w:rPr>
            </w:pPr>
            <w:r>
              <w:rPr>
                <w:rFonts w:hint="eastAsia" w:ascii="宋体" w:hAnsi="宋体" w:cs="宋体"/>
                <w:sz w:val="24"/>
              </w:rPr>
              <w:t>4</w:t>
            </w:r>
          </w:p>
        </w:tc>
        <w:tc>
          <w:tcPr>
            <w:tcW w:w="1168" w:type="dxa"/>
            <w:noWrap w:val="0"/>
            <w:vAlign w:val="center"/>
          </w:tcPr>
          <w:p>
            <w:pPr>
              <w:autoSpaceDE w:val="0"/>
              <w:autoSpaceDN w:val="0"/>
              <w:adjustRightInd w:val="0"/>
              <w:jc w:val="center"/>
              <w:rPr>
                <w:rFonts w:hint="eastAsia" w:ascii="宋体" w:hAnsi="宋体" w:cs="宋体"/>
                <w:sz w:val="24"/>
                <w:lang w:val="zh-CN"/>
              </w:rPr>
            </w:pPr>
            <w:r>
              <w:rPr>
                <w:rFonts w:hint="eastAsia" w:ascii="宋体" w:hAnsi="宋体" w:cs="宋体"/>
                <w:sz w:val="24"/>
                <w:lang w:val="zh-CN"/>
              </w:rPr>
              <w:t>进度计划</w:t>
            </w:r>
          </w:p>
        </w:tc>
        <w:tc>
          <w:tcPr>
            <w:tcW w:w="5135" w:type="dxa"/>
            <w:noWrap w:val="0"/>
            <w:vAlign w:val="center"/>
          </w:tcPr>
          <w:p>
            <w:pPr>
              <w:pStyle w:val="19"/>
              <w:widowControl/>
              <w:ind w:firstLine="0" w:firstLineChars="0"/>
              <w:jc w:val="left"/>
              <w:rPr>
                <w:rFonts w:hint="eastAsia" w:ascii="宋体" w:hAnsi="宋体" w:cs="宋体"/>
                <w:sz w:val="24"/>
                <w:lang w:val="zh-CN"/>
              </w:rPr>
            </w:pPr>
            <w:r>
              <w:rPr>
                <w:rFonts w:hint="eastAsia" w:ascii="宋体" w:hAnsi="宋体" w:cs="宋体"/>
                <w:sz w:val="24"/>
                <w:lang w:val="zh-CN"/>
              </w:rPr>
              <w:t>（一）评审内容：</w:t>
            </w:r>
          </w:p>
          <w:p>
            <w:pPr>
              <w:pStyle w:val="19"/>
              <w:widowControl/>
              <w:ind w:firstLine="0" w:firstLineChars="0"/>
              <w:jc w:val="left"/>
              <w:rPr>
                <w:rFonts w:hint="eastAsia" w:ascii="宋体" w:hAnsi="宋体" w:cs="宋体"/>
                <w:sz w:val="24"/>
                <w:lang w:val="zh-CN"/>
              </w:rPr>
            </w:pPr>
            <w:r>
              <w:rPr>
                <w:rFonts w:hint="eastAsia" w:ascii="宋体" w:hAnsi="宋体" w:cs="宋体"/>
                <w:sz w:val="24"/>
                <w:lang w:val="zh-CN"/>
              </w:rPr>
              <w:t>根据招标文件的需求</w:t>
            </w:r>
            <w:r>
              <w:rPr>
                <w:rFonts w:hint="eastAsia" w:ascii="宋体" w:hAnsi="宋体" w:cs="宋体"/>
                <w:sz w:val="24"/>
              </w:rPr>
              <w:t>编制进度计划</w:t>
            </w:r>
            <w:r>
              <w:rPr>
                <w:rFonts w:hint="eastAsia" w:ascii="宋体" w:hAnsi="宋体" w:cs="宋体"/>
                <w:sz w:val="24"/>
                <w:lang w:val="zh-CN"/>
              </w:rPr>
              <w:t>。包含但不限于以下内容：</w:t>
            </w:r>
          </w:p>
          <w:p>
            <w:pPr>
              <w:pStyle w:val="19"/>
              <w:widowControl/>
              <w:ind w:firstLine="0" w:firstLineChars="0"/>
              <w:jc w:val="left"/>
              <w:rPr>
                <w:rFonts w:hint="eastAsia" w:ascii="宋体" w:hAnsi="宋体" w:cs="宋体"/>
                <w:sz w:val="24"/>
                <w:lang w:val="zh-CN"/>
              </w:rPr>
            </w:pPr>
            <w:r>
              <w:rPr>
                <w:rFonts w:hint="eastAsia" w:ascii="宋体" w:hAnsi="宋体" w:cs="宋体"/>
                <w:sz w:val="24"/>
                <w:lang w:val="zh-CN"/>
              </w:rPr>
              <w:t>1.进度计划安排；</w:t>
            </w:r>
          </w:p>
          <w:p>
            <w:pPr>
              <w:pStyle w:val="19"/>
              <w:widowControl/>
              <w:ind w:firstLine="0" w:firstLineChars="0"/>
              <w:jc w:val="left"/>
              <w:rPr>
                <w:rFonts w:hint="eastAsia" w:ascii="宋体" w:hAnsi="宋体" w:cs="宋体"/>
                <w:sz w:val="24"/>
              </w:rPr>
            </w:pPr>
            <w:r>
              <w:rPr>
                <w:rFonts w:hint="eastAsia" w:ascii="宋体" w:hAnsi="宋体" w:cs="宋体"/>
                <w:sz w:val="24"/>
                <w:lang w:val="zh-CN"/>
              </w:rPr>
              <w:t>2.</w:t>
            </w:r>
            <w:r>
              <w:rPr>
                <w:rFonts w:hint="eastAsia" w:ascii="宋体" w:hAnsi="宋体" w:cs="宋体"/>
                <w:sz w:val="24"/>
              </w:rPr>
              <w:t>人员安排。</w:t>
            </w:r>
          </w:p>
          <w:p>
            <w:pPr>
              <w:pStyle w:val="19"/>
              <w:widowControl/>
              <w:ind w:firstLine="0" w:firstLineChars="0"/>
              <w:jc w:val="left"/>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二</w:t>
            </w:r>
            <w:r>
              <w:rPr>
                <w:rFonts w:hint="eastAsia" w:ascii="宋体" w:hAnsi="宋体" w:cs="宋体"/>
                <w:sz w:val="24"/>
                <w:lang w:val="zh-CN"/>
              </w:rPr>
              <w:t>）评分标准：</w:t>
            </w:r>
          </w:p>
          <w:p>
            <w:pPr>
              <w:pStyle w:val="19"/>
              <w:widowControl/>
              <w:ind w:firstLine="0" w:firstLineChars="0"/>
              <w:jc w:val="left"/>
              <w:rPr>
                <w:rFonts w:hint="eastAsia" w:ascii="宋体" w:hAnsi="宋体" w:cs="宋体"/>
                <w:sz w:val="24"/>
                <w:lang w:val="zh-CN"/>
              </w:rPr>
            </w:pPr>
            <w:r>
              <w:rPr>
                <w:rFonts w:hint="eastAsia" w:ascii="宋体" w:hAnsi="宋体" w:cs="宋体"/>
                <w:sz w:val="24"/>
                <w:lang w:val="zh-CN"/>
              </w:rPr>
              <w:t>满足</w:t>
            </w:r>
            <w:r>
              <w:rPr>
                <w:rFonts w:hint="eastAsia" w:ascii="宋体" w:hAnsi="宋体" w:cs="宋体"/>
                <w:sz w:val="24"/>
              </w:rPr>
              <w:t>两</w:t>
            </w:r>
            <w:r>
              <w:rPr>
                <w:rFonts w:hint="eastAsia" w:ascii="宋体" w:hAnsi="宋体" w:cs="宋体"/>
                <w:sz w:val="24"/>
                <w:lang w:val="zh-CN"/>
              </w:rPr>
              <w:t>点得</w:t>
            </w:r>
            <w:r>
              <w:rPr>
                <w:rFonts w:hint="eastAsia" w:ascii="宋体" w:hAnsi="宋体" w:cs="宋体"/>
                <w:sz w:val="24"/>
              </w:rPr>
              <w:t>4</w:t>
            </w:r>
            <w:r>
              <w:rPr>
                <w:rFonts w:hint="eastAsia" w:ascii="宋体" w:hAnsi="宋体" w:cs="宋体"/>
                <w:sz w:val="24"/>
                <w:lang w:val="zh-CN"/>
              </w:rPr>
              <w:t>分，满足任意一点得</w:t>
            </w:r>
            <w:r>
              <w:rPr>
                <w:rFonts w:hint="eastAsia" w:ascii="宋体" w:hAnsi="宋体" w:cs="宋体"/>
                <w:sz w:val="24"/>
              </w:rPr>
              <w:t>2</w:t>
            </w:r>
            <w:r>
              <w:rPr>
                <w:rFonts w:hint="eastAsia" w:ascii="宋体" w:hAnsi="宋体" w:cs="宋体"/>
                <w:sz w:val="24"/>
                <w:lang w:val="zh-CN"/>
              </w:rPr>
              <w:t>分，</w:t>
            </w:r>
            <w:r>
              <w:rPr>
                <w:rFonts w:hint="eastAsia" w:ascii="宋体" w:hAnsi="宋体" w:cs="宋体"/>
                <w:sz w:val="24"/>
              </w:rPr>
              <w:t>均</w:t>
            </w:r>
            <w:r>
              <w:rPr>
                <w:rFonts w:hint="eastAsia" w:ascii="宋体" w:hAnsi="宋体" w:cs="宋体"/>
                <w:sz w:val="24"/>
                <w:lang w:val="zh-CN"/>
              </w:rPr>
              <w:t>未满足不得分。</w:t>
            </w:r>
          </w:p>
          <w:p>
            <w:pPr>
              <w:pStyle w:val="19"/>
              <w:widowControl/>
              <w:ind w:firstLine="0" w:firstLineChars="0"/>
              <w:jc w:val="left"/>
              <w:rPr>
                <w:rFonts w:hint="eastAsia" w:ascii="宋体" w:hAnsi="宋体" w:cs="宋体"/>
                <w:sz w:val="24"/>
                <w:lang w:val="zh-CN"/>
              </w:rPr>
            </w:pPr>
            <w:r>
              <w:rPr>
                <w:rFonts w:hint="eastAsia" w:ascii="宋体" w:hAnsi="宋体" w:cs="宋体"/>
                <w:sz w:val="24"/>
                <w:lang w:val="zh-CN"/>
              </w:rPr>
              <w:t xml:space="preserve">在此基础上，专家根据各供应商的具体响应内容进一步评审； </w:t>
            </w:r>
          </w:p>
          <w:p>
            <w:pPr>
              <w:pStyle w:val="19"/>
              <w:widowControl/>
              <w:ind w:firstLine="0" w:firstLineChars="0"/>
              <w:jc w:val="left"/>
              <w:rPr>
                <w:rFonts w:hint="eastAsia" w:ascii="宋体" w:hAnsi="宋体" w:cs="宋体"/>
                <w:sz w:val="24"/>
                <w:lang w:val="zh-CN"/>
              </w:rPr>
            </w:pPr>
            <w:r>
              <w:rPr>
                <w:rFonts w:hint="eastAsia" w:ascii="宋体" w:hAnsi="宋体" w:cs="宋体"/>
                <w:sz w:val="24"/>
                <w:lang w:val="zh-CN"/>
              </w:rPr>
              <w:t>优：整体编制时间科学、合理，符合编制规律，</w:t>
            </w:r>
            <w:r>
              <w:rPr>
                <w:rFonts w:hint="eastAsia" w:ascii="宋体" w:hAnsi="宋体" w:cs="宋体"/>
                <w:sz w:val="24"/>
              </w:rPr>
              <w:t>人员安排合理，</w:t>
            </w:r>
            <w:r>
              <w:rPr>
                <w:rFonts w:hint="eastAsia" w:ascii="宋体" w:hAnsi="宋体" w:cs="宋体"/>
                <w:sz w:val="24"/>
                <w:lang w:val="zh-CN"/>
              </w:rPr>
              <w:t>分步实施、急用先行，能够符合采购人的需求；</w:t>
            </w:r>
          </w:p>
          <w:p>
            <w:pPr>
              <w:pStyle w:val="19"/>
              <w:widowControl/>
              <w:ind w:firstLine="0" w:firstLineChars="0"/>
              <w:jc w:val="left"/>
              <w:rPr>
                <w:rFonts w:hint="eastAsia" w:ascii="宋体" w:hAnsi="宋体" w:cs="宋体"/>
                <w:sz w:val="24"/>
                <w:lang w:val="zh-CN"/>
              </w:rPr>
            </w:pPr>
            <w:r>
              <w:rPr>
                <w:rFonts w:hint="eastAsia" w:ascii="宋体" w:hAnsi="宋体" w:cs="宋体"/>
                <w:sz w:val="24"/>
                <w:lang w:val="zh-CN"/>
              </w:rPr>
              <w:t>良：方案整体编制时间合理，</w:t>
            </w:r>
            <w:r>
              <w:rPr>
                <w:rFonts w:hint="eastAsia" w:ascii="宋体" w:hAnsi="宋体" w:cs="宋体"/>
                <w:sz w:val="24"/>
              </w:rPr>
              <w:t>人员安排合理，</w:t>
            </w:r>
            <w:r>
              <w:rPr>
                <w:rFonts w:hint="eastAsia" w:ascii="宋体" w:hAnsi="宋体" w:cs="宋体"/>
                <w:sz w:val="24"/>
                <w:lang w:val="zh-CN"/>
              </w:rPr>
              <w:t>能满足采购人的需求；</w:t>
            </w:r>
          </w:p>
          <w:p>
            <w:pPr>
              <w:pStyle w:val="19"/>
              <w:widowControl/>
              <w:ind w:firstLine="0" w:firstLineChars="0"/>
              <w:jc w:val="left"/>
              <w:rPr>
                <w:rFonts w:hint="eastAsia" w:ascii="宋体" w:hAnsi="宋体" w:cs="宋体"/>
                <w:sz w:val="24"/>
                <w:lang w:val="zh-CN"/>
              </w:rPr>
            </w:pPr>
            <w:r>
              <w:rPr>
                <w:rFonts w:hint="eastAsia" w:ascii="宋体" w:hAnsi="宋体" w:cs="宋体"/>
                <w:sz w:val="24"/>
                <w:lang w:val="zh-CN"/>
              </w:rPr>
              <w:t>中：方案整体编制时间</w:t>
            </w:r>
            <w:r>
              <w:rPr>
                <w:rFonts w:hint="eastAsia" w:ascii="宋体" w:hAnsi="宋体" w:cs="宋体"/>
                <w:sz w:val="24"/>
              </w:rPr>
              <w:t>一般</w:t>
            </w:r>
            <w:r>
              <w:rPr>
                <w:rFonts w:hint="eastAsia" w:ascii="宋体" w:hAnsi="宋体" w:cs="宋体"/>
                <w:sz w:val="24"/>
                <w:lang w:val="zh-CN"/>
              </w:rPr>
              <w:t>，</w:t>
            </w:r>
            <w:r>
              <w:rPr>
                <w:rFonts w:hint="eastAsia" w:ascii="宋体" w:hAnsi="宋体" w:cs="宋体"/>
                <w:sz w:val="24"/>
              </w:rPr>
              <w:t>人员安排基本合理，</w:t>
            </w:r>
            <w:r>
              <w:rPr>
                <w:rFonts w:hint="eastAsia" w:ascii="宋体" w:hAnsi="宋体" w:cs="宋体"/>
                <w:sz w:val="24"/>
                <w:lang w:val="zh-CN"/>
              </w:rPr>
              <w:t>能基本满足采购人的需求；</w:t>
            </w:r>
          </w:p>
          <w:p>
            <w:pPr>
              <w:rPr>
                <w:rFonts w:hint="eastAsia" w:ascii="宋体" w:hAnsi="宋体" w:cs="宋体"/>
                <w:sz w:val="24"/>
              </w:rPr>
            </w:pPr>
            <w:r>
              <w:rPr>
                <w:rFonts w:hint="eastAsia" w:ascii="宋体" w:hAnsi="宋体" w:cs="宋体"/>
                <w:sz w:val="24"/>
                <w:lang w:val="zh-CN"/>
              </w:rPr>
              <w:t>差：方案整体编制时间</w:t>
            </w:r>
            <w:r>
              <w:rPr>
                <w:rFonts w:hint="eastAsia" w:ascii="宋体" w:hAnsi="宋体" w:cs="宋体"/>
                <w:sz w:val="24"/>
              </w:rPr>
              <w:t>不合理</w:t>
            </w:r>
            <w:r>
              <w:rPr>
                <w:rFonts w:hint="eastAsia" w:ascii="宋体" w:hAnsi="宋体" w:cs="宋体"/>
                <w:sz w:val="24"/>
                <w:lang w:val="zh-CN"/>
              </w:rPr>
              <w:t>，</w:t>
            </w:r>
            <w:r>
              <w:rPr>
                <w:rFonts w:hint="eastAsia" w:ascii="宋体" w:hAnsi="宋体" w:cs="宋体"/>
                <w:sz w:val="24"/>
              </w:rPr>
              <w:t>人员安排不合理，尚未解决采购人的需求</w:t>
            </w:r>
            <w:r>
              <w:rPr>
                <w:rFonts w:hint="eastAsia" w:ascii="宋体" w:hAnsi="宋体" w:cs="宋体"/>
                <w:sz w:val="24"/>
                <w:lang w:val="zh-CN"/>
              </w:rPr>
              <w:t>。</w:t>
            </w:r>
          </w:p>
          <w:p>
            <w:pPr>
              <w:pStyle w:val="19"/>
              <w:widowControl/>
              <w:ind w:firstLine="0" w:firstLineChars="0"/>
              <w:jc w:val="left"/>
              <w:rPr>
                <w:rFonts w:hint="eastAsia" w:ascii="宋体" w:hAnsi="宋体" w:cs="宋体"/>
                <w:sz w:val="24"/>
              </w:rPr>
            </w:pPr>
            <w:r>
              <w:rPr>
                <w:rFonts w:hint="eastAsia" w:ascii="宋体" w:hAnsi="宋体" w:cs="宋体"/>
                <w:sz w:val="24"/>
                <w:lang w:val="zh-CN"/>
              </w:rPr>
              <w:t>评审为优的加</w:t>
            </w:r>
            <w:r>
              <w:rPr>
                <w:rFonts w:hint="eastAsia" w:ascii="宋体" w:hAnsi="宋体" w:cs="宋体"/>
                <w:sz w:val="24"/>
              </w:rPr>
              <w:t>4</w:t>
            </w:r>
            <w:r>
              <w:rPr>
                <w:rFonts w:hint="eastAsia" w:ascii="宋体" w:hAnsi="宋体" w:cs="宋体"/>
                <w:sz w:val="24"/>
                <w:lang w:val="zh-CN"/>
              </w:rPr>
              <w:t>分；评审为良的加</w:t>
            </w:r>
            <w:r>
              <w:rPr>
                <w:rFonts w:hint="eastAsia" w:ascii="宋体" w:hAnsi="宋体" w:cs="宋体"/>
                <w:sz w:val="24"/>
              </w:rPr>
              <w:t>2</w:t>
            </w:r>
            <w:r>
              <w:rPr>
                <w:rFonts w:hint="eastAsia" w:ascii="宋体" w:hAnsi="宋体" w:cs="宋体"/>
                <w:sz w:val="24"/>
                <w:lang w:val="zh-CN"/>
              </w:rPr>
              <w:t>分；评审为中的加</w:t>
            </w:r>
            <w:r>
              <w:rPr>
                <w:rFonts w:hint="eastAsia" w:ascii="宋体" w:hAnsi="宋体" w:cs="宋体"/>
                <w:sz w:val="24"/>
              </w:rPr>
              <w:t>1</w:t>
            </w:r>
            <w:r>
              <w:rPr>
                <w:rFonts w:hint="eastAsia" w:ascii="宋体" w:hAnsi="宋体" w:cs="宋体"/>
                <w:sz w:val="24"/>
                <w:lang w:val="zh-CN"/>
              </w:rPr>
              <w:t>分；评审为差</w:t>
            </w:r>
            <w:r>
              <w:rPr>
                <w:rFonts w:hint="eastAsia" w:ascii="宋体" w:hAnsi="宋体" w:cs="宋体"/>
                <w:sz w:val="24"/>
              </w:rPr>
              <w:t>不加</w:t>
            </w:r>
            <w:r>
              <w:rPr>
                <w:rFonts w:hint="eastAsia" w:ascii="宋体" w:hAnsi="宋体" w:cs="宋体"/>
                <w:sz w:val="24"/>
                <w:lang w:val="zh-CN"/>
              </w:rPr>
              <w:t>分。</w:t>
            </w:r>
          </w:p>
        </w:tc>
        <w:tc>
          <w:tcPr>
            <w:tcW w:w="750" w:type="dxa"/>
            <w:noWrap w:val="0"/>
            <w:vAlign w:val="center"/>
          </w:tcPr>
          <w:p>
            <w:pPr>
              <w:jc w:val="center"/>
              <w:rPr>
                <w:rFonts w:hint="eastAsia" w:ascii="宋体" w:hAnsi="宋体" w:cs="宋体"/>
                <w:sz w:val="24"/>
              </w:rPr>
            </w:pPr>
            <w:r>
              <w:rPr>
                <w:rFonts w:hint="eastAsia" w:ascii="宋体" w:hAnsi="宋体" w:cs="宋体"/>
                <w:sz w:val="24"/>
              </w:rPr>
              <w:t>8</w:t>
            </w:r>
          </w:p>
        </w:tc>
        <w:tc>
          <w:tcPr>
            <w:tcW w:w="836" w:type="dxa"/>
            <w:noWrap w:val="0"/>
            <w:vAlign w:val="center"/>
          </w:tcPr>
          <w:p>
            <w:pPr>
              <w:autoSpaceDE w:val="0"/>
              <w:autoSpaceDN w:val="0"/>
              <w:adjustRightInd w:val="0"/>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jc w:val="center"/>
              <w:rPr>
                <w:rFonts w:hint="eastAsia" w:ascii="宋体" w:hAnsi="宋体" w:cs="宋体"/>
                <w:sz w:val="24"/>
              </w:rPr>
            </w:pPr>
            <w:r>
              <w:rPr>
                <w:rFonts w:hint="eastAsia" w:ascii="宋体" w:hAnsi="宋体" w:cs="宋体"/>
                <w:sz w:val="24"/>
              </w:rPr>
              <w:t>5</w:t>
            </w:r>
          </w:p>
        </w:tc>
        <w:tc>
          <w:tcPr>
            <w:tcW w:w="1168" w:type="dxa"/>
            <w:noWrap w:val="0"/>
            <w:vAlign w:val="center"/>
          </w:tcPr>
          <w:p>
            <w:pPr>
              <w:autoSpaceDE w:val="0"/>
              <w:autoSpaceDN w:val="0"/>
              <w:adjustRightInd w:val="0"/>
              <w:jc w:val="center"/>
              <w:rPr>
                <w:rFonts w:hint="eastAsia" w:ascii="宋体" w:hAnsi="宋体" w:cs="宋体"/>
                <w:sz w:val="24"/>
                <w:lang w:val="zh-CN"/>
              </w:rPr>
            </w:pPr>
            <w:r>
              <w:rPr>
                <w:rFonts w:hint="eastAsia" w:ascii="宋体" w:hAnsi="宋体" w:cs="宋体"/>
                <w:sz w:val="24"/>
              </w:rPr>
              <w:t>项目重点难点分析、应对措施及相关的合理化建议</w:t>
            </w:r>
          </w:p>
        </w:tc>
        <w:tc>
          <w:tcPr>
            <w:tcW w:w="5135" w:type="dxa"/>
            <w:noWrap w:val="0"/>
            <w:vAlign w:val="top"/>
          </w:tcPr>
          <w:p>
            <w:pPr>
              <w:widowControl/>
              <w:jc w:val="left"/>
              <w:rPr>
                <w:rFonts w:hint="eastAsia" w:ascii="宋体" w:hAnsi="宋体" w:cs="宋体"/>
                <w:sz w:val="24"/>
              </w:rPr>
            </w:pPr>
            <w:r>
              <w:rPr>
                <w:rFonts w:hint="eastAsia" w:ascii="宋体" w:hAnsi="宋体" w:cs="宋体"/>
                <w:sz w:val="24"/>
                <w:lang w:val="zh-CN"/>
              </w:rPr>
              <w:t>（一）评审内容：</w:t>
            </w:r>
          </w:p>
          <w:p>
            <w:pPr>
              <w:widowControl/>
              <w:jc w:val="left"/>
              <w:rPr>
                <w:rFonts w:hint="eastAsia" w:ascii="宋体" w:hAnsi="宋体" w:cs="宋体"/>
                <w:sz w:val="24"/>
              </w:rPr>
            </w:pPr>
            <w:r>
              <w:rPr>
                <w:rFonts w:hint="eastAsia" w:ascii="宋体" w:hAnsi="宋体" w:cs="宋体"/>
                <w:sz w:val="24"/>
              </w:rPr>
              <w:t>1.对项目中重点难点分析；</w:t>
            </w:r>
          </w:p>
          <w:p>
            <w:pPr>
              <w:widowControl/>
              <w:jc w:val="left"/>
              <w:rPr>
                <w:rFonts w:hint="eastAsia" w:ascii="宋体" w:hAnsi="宋体" w:cs="宋体"/>
                <w:sz w:val="24"/>
              </w:rPr>
            </w:pPr>
            <w:r>
              <w:rPr>
                <w:rFonts w:hint="eastAsia" w:ascii="宋体" w:hAnsi="宋体" w:cs="宋体"/>
                <w:sz w:val="24"/>
              </w:rPr>
              <w:t>2.对项目中重点难点的应对措施；</w:t>
            </w:r>
          </w:p>
          <w:p>
            <w:pPr>
              <w:widowControl/>
              <w:jc w:val="left"/>
              <w:rPr>
                <w:rFonts w:hint="eastAsia" w:ascii="宋体" w:hAnsi="宋体" w:cs="宋体"/>
                <w:sz w:val="24"/>
              </w:rPr>
            </w:pPr>
            <w:r>
              <w:rPr>
                <w:rFonts w:hint="eastAsia" w:ascii="宋体" w:hAnsi="宋体" w:cs="宋体"/>
                <w:sz w:val="24"/>
              </w:rPr>
              <w:t xml:space="preserve">3.对项目中重点难点问题提出的合理化建议。 </w:t>
            </w:r>
          </w:p>
          <w:p>
            <w:pPr>
              <w:widowControl/>
              <w:jc w:val="left"/>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二</w:t>
            </w:r>
            <w:r>
              <w:rPr>
                <w:rFonts w:hint="eastAsia" w:ascii="宋体" w:hAnsi="宋体" w:cs="宋体"/>
                <w:sz w:val="24"/>
                <w:lang w:val="zh-CN"/>
              </w:rPr>
              <w:t>）评分标准：</w:t>
            </w:r>
          </w:p>
          <w:p>
            <w:pPr>
              <w:widowControl/>
              <w:jc w:val="left"/>
              <w:rPr>
                <w:rFonts w:hint="eastAsia" w:ascii="宋体" w:hAnsi="宋体" w:cs="宋体"/>
                <w:sz w:val="24"/>
              </w:rPr>
            </w:pPr>
            <w:r>
              <w:rPr>
                <w:rFonts w:hint="eastAsia" w:ascii="宋体" w:hAnsi="宋体" w:cs="宋体"/>
                <w:sz w:val="24"/>
                <w:lang w:val="zh-CN"/>
              </w:rPr>
              <w:t>满足</w:t>
            </w:r>
            <w:r>
              <w:rPr>
                <w:rFonts w:hint="eastAsia" w:ascii="宋体" w:hAnsi="宋体" w:cs="宋体"/>
                <w:sz w:val="24"/>
              </w:rPr>
              <w:t>三</w:t>
            </w:r>
            <w:r>
              <w:rPr>
                <w:rFonts w:hint="eastAsia" w:ascii="宋体" w:hAnsi="宋体" w:cs="宋体"/>
                <w:sz w:val="24"/>
                <w:lang w:val="zh-CN"/>
              </w:rPr>
              <w:t>点得</w:t>
            </w:r>
            <w:r>
              <w:rPr>
                <w:rFonts w:hint="eastAsia" w:ascii="宋体" w:hAnsi="宋体" w:cs="宋体"/>
                <w:sz w:val="24"/>
              </w:rPr>
              <w:t>7</w:t>
            </w:r>
            <w:r>
              <w:rPr>
                <w:rFonts w:hint="eastAsia" w:ascii="宋体" w:hAnsi="宋体" w:cs="宋体"/>
                <w:sz w:val="24"/>
                <w:lang w:val="zh-CN"/>
              </w:rPr>
              <w:t>分，满足任意</w:t>
            </w:r>
            <w:r>
              <w:rPr>
                <w:rFonts w:hint="eastAsia" w:ascii="宋体" w:hAnsi="宋体" w:cs="宋体"/>
                <w:sz w:val="24"/>
              </w:rPr>
              <w:t>两</w:t>
            </w:r>
            <w:r>
              <w:rPr>
                <w:rFonts w:hint="eastAsia" w:ascii="宋体" w:hAnsi="宋体" w:cs="宋体"/>
                <w:sz w:val="24"/>
                <w:lang w:val="zh-CN"/>
              </w:rPr>
              <w:t>点得</w:t>
            </w:r>
            <w:r>
              <w:rPr>
                <w:rFonts w:hint="eastAsia" w:ascii="宋体" w:hAnsi="宋体" w:cs="宋体"/>
                <w:sz w:val="24"/>
              </w:rPr>
              <w:t>5</w:t>
            </w:r>
            <w:r>
              <w:rPr>
                <w:rFonts w:hint="eastAsia" w:ascii="宋体" w:hAnsi="宋体" w:cs="宋体"/>
                <w:sz w:val="24"/>
                <w:lang w:val="zh-CN"/>
              </w:rPr>
              <w:t>分，满足任意一点得</w:t>
            </w:r>
            <w:r>
              <w:rPr>
                <w:rFonts w:hint="eastAsia" w:ascii="宋体" w:hAnsi="宋体" w:cs="宋体"/>
                <w:sz w:val="24"/>
              </w:rPr>
              <w:t>3</w:t>
            </w:r>
            <w:r>
              <w:rPr>
                <w:rFonts w:hint="eastAsia" w:ascii="宋体" w:hAnsi="宋体" w:cs="宋体"/>
                <w:sz w:val="24"/>
                <w:lang w:val="zh-CN"/>
              </w:rPr>
              <w:t>分，</w:t>
            </w:r>
            <w:r>
              <w:rPr>
                <w:rFonts w:hint="eastAsia" w:ascii="宋体" w:hAnsi="宋体" w:cs="宋体"/>
                <w:sz w:val="24"/>
              </w:rPr>
              <w:t>均</w:t>
            </w:r>
            <w:r>
              <w:rPr>
                <w:rFonts w:hint="eastAsia" w:ascii="宋体" w:hAnsi="宋体" w:cs="宋体"/>
                <w:sz w:val="24"/>
                <w:lang w:val="zh-CN"/>
              </w:rPr>
              <w:t>未满足不得分。</w:t>
            </w:r>
          </w:p>
          <w:p>
            <w:pPr>
              <w:widowControl/>
              <w:jc w:val="left"/>
              <w:rPr>
                <w:rFonts w:hint="eastAsia" w:ascii="宋体" w:hAnsi="宋体" w:cs="宋体"/>
                <w:sz w:val="24"/>
              </w:rPr>
            </w:pPr>
            <w:r>
              <w:rPr>
                <w:rFonts w:hint="eastAsia" w:ascii="宋体" w:hAnsi="宋体" w:cs="宋体"/>
                <w:sz w:val="24"/>
              </w:rPr>
              <w:t>在此基础上，专家根据各供应商的具体响应内容进一步评审：</w:t>
            </w:r>
          </w:p>
          <w:p>
            <w:pPr>
              <w:widowControl/>
              <w:jc w:val="left"/>
              <w:rPr>
                <w:rFonts w:hint="eastAsia" w:ascii="宋体" w:hAnsi="宋体" w:cs="宋体"/>
                <w:sz w:val="24"/>
              </w:rPr>
            </w:pPr>
            <w:r>
              <w:rPr>
                <w:rFonts w:hint="eastAsia" w:ascii="宋体" w:hAnsi="宋体" w:cs="宋体"/>
                <w:sz w:val="24"/>
              </w:rPr>
              <w:t>优：项目重难点分析、应对措施及合理化建议内容全面具体、针对性强、可操作性强；</w:t>
            </w:r>
          </w:p>
          <w:p>
            <w:pPr>
              <w:widowControl/>
              <w:jc w:val="left"/>
              <w:rPr>
                <w:rFonts w:hint="eastAsia" w:ascii="宋体" w:hAnsi="宋体" w:cs="宋体"/>
                <w:sz w:val="24"/>
              </w:rPr>
            </w:pPr>
            <w:r>
              <w:rPr>
                <w:rFonts w:hint="eastAsia" w:ascii="宋体" w:hAnsi="宋体" w:cs="宋体"/>
                <w:sz w:val="24"/>
              </w:rPr>
              <w:t>良：项目重难点分析、应对措施及合理化建议内容较全面、针对性较强、可操作性较强；</w:t>
            </w:r>
          </w:p>
          <w:p>
            <w:pPr>
              <w:widowControl/>
              <w:jc w:val="left"/>
              <w:rPr>
                <w:rFonts w:hint="eastAsia" w:ascii="宋体" w:hAnsi="宋体" w:cs="宋体"/>
                <w:sz w:val="24"/>
              </w:rPr>
            </w:pPr>
            <w:r>
              <w:rPr>
                <w:rFonts w:hint="eastAsia" w:ascii="宋体" w:hAnsi="宋体" w:cs="宋体"/>
                <w:sz w:val="24"/>
              </w:rPr>
              <w:t>中：项目重难点分析、应对措施及合理化建议内容较完整性、针对性、可操作性均一般；</w:t>
            </w:r>
          </w:p>
          <w:p>
            <w:pPr>
              <w:widowControl/>
              <w:jc w:val="left"/>
              <w:rPr>
                <w:rFonts w:hint="eastAsia" w:ascii="宋体" w:hAnsi="宋体" w:cs="宋体"/>
                <w:sz w:val="24"/>
              </w:rPr>
            </w:pPr>
            <w:r>
              <w:rPr>
                <w:rFonts w:hint="eastAsia" w:ascii="宋体" w:hAnsi="宋体" w:cs="宋体"/>
                <w:sz w:val="24"/>
              </w:rPr>
              <w:t>差：项目重难点分析、应对措施及合理化建议内容不完整、针对性和可操作性较弱。</w:t>
            </w:r>
          </w:p>
          <w:p>
            <w:pPr>
              <w:pStyle w:val="16"/>
              <w:rPr>
                <w:rFonts w:hint="eastAsia" w:ascii="宋体" w:hAnsi="宋体" w:cs="宋体"/>
                <w:sz w:val="24"/>
                <w:szCs w:val="24"/>
              </w:rPr>
            </w:pPr>
            <w:r>
              <w:rPr>
                <w:rFonts w:hint="eastAsia" w:ascii="宋体" w:hAnsi="宋体" w:cs="宋体"/>
                <w:kern w:val="0"/>
                <w:sz w:val="24"/>
                <w:szCs w:val="24"/>
              </w:rPr>
              <w:t>评审为优的加8分；评审为良的加5分；评审为中的加2分；评审为差不加分。</w:t>
            </w:r>
          </w:p>
        </w:tc>
        <w:tc>
          <w:tcPr>
            <w:tcW w:w="750" w:type="dxa"/>
            <w:noWrap w:val="0"/>
            <w:vAlign w:val="center"/>
          </w:tcPr>
          <w:p>
            <w:pPr>
              <w:widowControl/>
              <w:jc w:val="center"/>
              <w:rPr>
                <w:rFonts w:hint="eastAsia" w:ascii="宋体" w:hAnsi="宋体" w:cs="宋体"/>
                <w:sz w:val="24"/>
              </w:rPr>
            </w:pPr>
            <w:r>
              <w:rPr>
                <w:rFonts w:hint="eastAsia" w:ascii="宋体" w:hAnsi="宋体" w:cs="宋体"/>
                <w:kern w:val="0"/>
                <w:sz w:val="24"/>
              </w:rPr>
              <w:t>15</w:t>
            </w:r>
          </w:p>
        </w:tc>
        <w:tc>
          <w:tcPr>
            <w:tcW w:w="836" w:type="dxa"/>
            <w:noWrap w:val="0"/>
            <w:vAlign w:val="center"/>
          </w:tcPr>
          <w:p>
            <w:pPr>
              <w:autoSpaceDE w:val="0"/>
              <w:autoSpaceDN w:val="0"/>
              <w:adjustRightInd w:val="0"/>
              <w:jc w:val="center"/>
              <w:rPr>
                <w:rFonts w:hint="eastAsia" w:ascii="宋体" w:hAnsi="宋体" w:cs="宋体"/>
                <w:sz w:val="24"/>
                <w:lang w:val="zh-CN"/>
              </w:rPr>
            </w:pPr>
            <w:r>
              <w:rPr>
                <w:rFonts w:hint="eastAsia" w:ascii="宋体" w:hAnsi="宋体" w:cs="宋体"/>
                <w:sz w:val="24"/>
                <w:lang w:val="zh-CN"/>
              </w:rPr>
              <w:t>评审委员打分</w:t>
            </w:r>
          </w:p>
        </w:tc>
      </w:tr>
      <w:bookmarkEnd w:id="5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jc w:val="center"/>
              <w:rPr>
                <w:rFonts w:hint="eastAsia" w:ascii="宋体" w:hAnsi="宋体" w:cs="宋体"/>
                <w:sz w:val="24"/>
              </w:rPr>
            </w:pPr>
            <w:r>
              <w:rPr>
                <w:rFonts w:hint="eastAsia" w:ascii="宋体" w:hAnsi="宋体" w:cs="宋体"/>
                <w:sz w:val="24"/>
              </w:rPr>
              <w:t>6</w:t>
            </w:r>
          </w:p>
        </w:tc>
        <w:tc>
          <w:tcPr>
            <w:tcW w:w="1168" w:type="dxa"/>
            <w:noWrap w:val="0"/>
            <w:vAlign w:val="center"/>
          </w:tcPr>
          <w:p>
            <w:pPr>
              <w:autoSpaceDE w:val="0"/>
              <w:autoSpaceDN w:val="0"/>
              <w:adjustRightInd w:val="0"/>
              <w:jc w:val="center"/>
              <w:rPr>
                <w:rFonts w:hint="eastAsia" w:ascii="宋体" w:hAnsi="宋体" w:cs="宋体"/>
                <w:sz w:val="24"/>
              </w:rPr>
            </w:pPr>
            <w:r>
              <w:rPr>
                <w:rFonts w:hint="eastAsia" w:ascii="宋体" w:hAnsi="宋体" w:cs="宋体"/>
                <w:sz w:val="24"/>
              </w:rPr>
              <w:t>项目组成员</w:t>
            </w:r>
          </w:p>
        </w:tc>
        <w:tc>
          <w:tcPr>
            <w:tcW w:w="5135" w:type="dxa"/>
            <w:noWrap w:val="0"/>
            <w:vAlign w:val="center"/>
          </w:tcPr>
          <w:p>
            <w:pPr>
              <w:widowControl/>
              <w:jc w:val="left"/>
              <w:rPr>
                <w:rFonts w:hint="eastAsia" w:ascii="宋体" w:hAnsi="宋体" w:cs="宋体"/>
                <w:sz w:val="24"/>
                <w:lang w:val="zh-CN"/>
              </w:rPr>
            </w:pPr>
            <w:r>
              <w:rPr>
                <w:rFonts w:hint="eastAsia" w:ascii="宋体" w:hAnsi="宋体" w:cs="宋体"/>
                <w:sz w:val="24"/>
              </w:rPr>
              <w:t>（一）评审内容：</w:t>
            </w:r>
          </w:p>
          <w:p>
            <w:pPr>
              <w:widowControl/>
              <w:jc w:val="left"/>
              <w:rPr>
                <w:rFonts w:hint="eastAsia" w:ascii="宋体" w:hAnsi="宋体" w:cs="宋体"/>
                <w:sz w:val="24"/>
                <w:lang w:val="zh-CN"/>
              </w:rPr>
            </w:pPr>
            <w:r>
              <w:rPr>
                <w:rFonts w:hint="eastAsia" w:ascii="宋体" w:hAnsi="宋体" w:cs="宋体"/>
                <w:sz w:val="24"/>
                <w:lang w:val="zh-CN"/>
              </w:rPr>
              <w:t>1. 项目组成员资质：项目组负责人为</w:t>
            </w:r>
            <w:r>
              <w:rPr>
                <w:rFonts w:hint="default" w:ascii="宋体" w:hAnsi="宋体" w:cs="宋体"/>
                <w:sz w:val="24"/>
              </w:rPr>
              <w:t>进出口相关领域</w:t>
            </w:r>
            <w:r>
              <w:rPr>
                <w:rFonts w:hint="eastAsia" w:ascii="宋体" w:hAnsi="宋体" w:cs="宋体"/>
                <w:sz w:val="24"/>
                <w:lang w:val="zh-CN"/>
              </w:rPr>
              <w:t>正高级或以上</w:t>
            </w:r>
            <w:r>
              <w:rPr>
                <w:rFonts w:hint="eastAsia" w:ascii="宋体" w:hAnsi="宋体" w:cs="宋体"/>
                <w:sz w:val="24"/>
              </w:rPr>
              <w:t>职称的</w:t>
            </w:r>
            <w:r>
              <w:rPr>
                <w:rFonts w:hint="eastAsia" w:ascii="宋体" w:hAnsi="宋体" w:cs="宋体"/>
                <w:sz w:val="24"/>
                <w:lang w:val="zh-CN"/>
              </w:rPr>
              <w:t>，得2分；不满足不得分。</w:t>
            </w:r>
          </w:p>
          <w:p>
            <w:pPr>
              <w:pStyle w:val="16"/>
              <w:widowControl/>
              <w:jc w:val="left"/>
              <w:rPr>
                <w:rFonts w:hint="eastAsia" w:ascii="宋体" w:hAnsi="宋体" w:cs="宋体"/>
                <w:sz w:val="24"/>
                <w:szCs w:val="24"/>
                <w:lang w:val="zh-CN"/>
              </w:rPr>
            </w:pPr>
            <w:r>
              <w:rPr>
                <w:rFonts w:hint="eastAsia" w:ascii="宋体" w:hAnsi="宋体" w:cs="宋体"/>
                <w:sz w:val="24"/>
                <w:szCs w:val="24"/>
                <w:lang w:val="zh-CN"/>
              </w:rPr>
              <w:t>2. 项目组成员工作背景：项目组成员有出入境</w:t>
            </w:r>
            <w:r>
              <w:rPr>
                <w:rFonts w:hint="eastAsia" w:ascii="宋体" w:hAnsi="宋体" w:cs="宋体"/>
                <w:sz w:val="24"/>
                <w:szCs w:val="24"/>
              </w:rPr>
              <w:t>或</w:t>
            </w:r>
            <w:r>
              <w:rPr>
                <w:rFonts w:hint="eastAsia" w:ascii="宋体" w:hAnsi="宋体" w:cs="宋体"/>
                <w:sz w:val="24"/>
                <w:szCs w:val="24"/>
                <w:lang w:val="zh-CN"/>
              </w:rPr>
              <w:t>通关检验监管相关工作经验，每1人得1分，最高4分。</w:t>
            </w:r>
          </w:p>
          <w:p>
            <w:pPr>
              <w:pStyle w:val="16"/>
              <w:widowControl/>
              <w:jc w:val="left"/>
              <w:rPr>
                <w:rFonts w:hint="eastAsia" w:ascii="宋体" w:hAnsi="宋体" w:cs="宋体"/>
                <w:sz w:val="24"/>
                <w:szCs w:val="24"/>
              </w:rPr>
            </w:pPr>
            <w:r>
              <w:rPr>
                <w:rFonts w:hint="eastAsia" w:ascii="宋体" w:hAnsi="宋体" w:cs="宋体"/>
                <w:sz w:val="24"/>
                <w:szCs w:val="24"/>
              </w:rPr>
              <w:t>以上两项累计，最高得6分。</w:t>
            </w:r>
          </w:p>
          <w:p>
            <w:pPr>
              <w:pStyle w:val="16"/>
              <w:widowControl/>
              <w:jc w:val="left"/>
              <w:rPr>
                <w:rFonts w:hint="eastAsia" w:ascii="宋体" w:hAnsi="宋体" w:cs="宋体"/>
                <w:sz w:val="24"/>
                <w:szCs w:val="24"/>
                <w:lang w:val="zh-CN"/>
              </w:rPr>
            </w:pPr>
            <w:r>
              <w:rPr>
                <w:rFonts w:hint="eastAsia" w:ascii="宋体" w:hAnsi="宋体" w:cs="宋体"/>
                <w:sz w:val="24"/>
                <w:szCs w:val="24"/>
              </w:rPr>
              <w:t>（二）评分依据：</w:t>
            </w:r>
          </w:p>
          <w:p>
            <w:pPr>
              <w:pStyle w:val="16"/>
              <w:widowControl/>
              <w:jc w:val="left"/>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1</w:t>
            </w:r>
            <w:r>
              <w:rPr>
                <w:rFonts w:hint="eastAsia" w:ascii="宋体" w:hAnsi="宋体" w:cs="宋体"/>
                <w:sz w:val="24"/>
                <w:szCs w:val="24"/>
                <w:lang w:val="zh-CN"/>
              </w:rPr>
              <w:t>）提供项目组成员于本项目投标截止时间近三个月内任意一个月在投标单位缴纳的社保证明；如供应商为新成立单位且成立时间不足一个月的，可提供加盖公章的情况说明或者证明材料亦视为符合；若为退休返聘人员，需提供返聘证明（劳务合同）等相关证明材料，无需提供相关人员社保，亦视为符合；</w:t>
            </w:r>
          </w:p>
          <w:p>
            <w:pPr>
              <w:pStyle w:val="16"/>
              <w:widowControl/>
              <w:jc w:val="left"/>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2</w:t>
            </w:r>
            <w:r>
              <w:rPr>
                <w:rFonts w:hint="eastAsia" w:ascii="宋体" w:hAnsi="宋体" w:cs="宋体"/>
                <w:sz w:val="24"/>
                <w:szCs w:val="24"/>
                <w:lang w:val="zh-CN"/>
              </w:rPr>
              <w:t>）提供相关人员的职称证书；</w:t>
            </w:r>
          </w:p>
          <w:p>
            <w:pPr>
              <w:pStyle w:val="16"/>
              <w:widowControl/>
              <w:jc w:val="left"/>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3</w:t>
            </w:r>
            <w:r>
              <w:rPr>
                <w:rFonts w:hint="eastAsia" w:ascii="宋体" w:hAnsi="宋体" w:cs="宋体"/>
                <w:sz w:val="24"/>
                <w:szCs w:val="24"/>
                <w:lang w:val="zh-CN"/>
              </w:rPr>
              <w:t>）</w:t>
            </w:r>
            <w:r>
              <w:rPr>
                <w:rFonts w:hint="eastAsia" w:ascii="宋体" w:hAnsi="宋体" w:cs="宋体"/>
                <w:sz w:val="24"/>
                <w:szCs w:val="24"/>
              </w:rPr>
              <w:t>工作</w:t>
            </w:r>
            <w:r>
              <w:rPr>
                <w:rFonts w:hint="eastAsia" w:ascii="宋体" w:hAnsi="宋体" w:cs="宋体"/>
                <w:sz w:val="24"/>
                <w:szCs w:val="24"/>
                <w:lang w:val="zh-CN"/>
              </w:rPr>
              <w:t>经验要求提供合同关键页</w:t>
            </w:r>
            <w:r>
              <w:rPr>
                <w:rFonts w:ascii="宋体" w:hAnsi="宋体" w:cs="宋体"/>
                <w:sz w:val="24"/>
                <w:szCs w:val="24"/>
              </w:rPr>
              <w:t>或其他任职证明</w:t>
            </w:r>
            <w:r>
              <w:rPr>
                <w:rFonts w:hint="eastAsia" w:ascii="宋体" w:hAnsi="宋体" w:cs="宋体"/>
                <w:sz w:val="24"/>
                <w:szCs w:val="24"/>
                <w:lang w:val="zh-CN"/>
              </w:rPr>
              <w:t>，合同关键页包含但不限于日期页、主要内容页、盖章页、体现人员的名称等（</w:t>
            </w:r>
            <w:r>
              <w:rPr>
                <w:rFonts w:hint="eastAsia" w:ascii="宋体" w:hAnsi="宋体" w:cs="宋体"/>
                <w:sz w:val="24"/>
                <w:szCs w:val="24"/>
              </w:rPr>
              <w:t>工作</w:t>
            </w:r>
            <w:r>
              <w:rPr>
                <w:rFonts w:hint="eastAsia" w:ascii="宋体" w:hAnsi="宋体" w:cs="宋体"/>
                <w:sz w:val="24"/>
                <w:szCs w:val="24"/>
                <w:lang w:val="zh-CN"/>
              </w:rPr>
              <w:t>经验可以提供不同单位的合同关键页</w:t>
            </w:r>
            <w:r>
              <w:rPr>
                <w:rFonts w:ascii="宋体" w:hAnsi="宋体" w:cs="宋体"/>
                <w:sz w:val="24"/>
                <w:szCs w:val="24"/>
              </w:rPr>
              <w:t>或任职证明</w:t>
            </w:r>
            <w:r>
              <w:rPr>
                <w:rFonts w:hint="eastAsia" w:ascii="宋体" w:hAnsi="宋体" w:cs="宋体"/>
                <w:sz w:val="24"/>
                <w:szCs w:val="24"/>
                <w:lang w:val="zh-CN"/>
              </w:rPr>
              <w:t>）。若通过合同关键页无法体现人员信息，还须同时提供合同甲方（加盖甲方公章</w:t>
            </w:r>
            <w:r>
              <w:rPr>
                <w:rFonts w:hint="eastAsia" w:ascii="宋体" w:hAnsi="宋体" w:cs="宋体"/>
                <w:sz w:val="24"/>
                <w:szCs w:val="24"/>
              </w:rPr>
              <w:t>或业务章</w:t>
            </w:r>
            <w:r>
              <w:rPr>
                <w:rFonts w:hint="eastAsia" w:ascii="宋体" w:hAnsi="宋体" w:cs="宋体"/>
                <w:sz w:val="24"/>
                <w:szCs w:val="24"/>
                <w:lang w:val="zh-CN"/>
              </w:rPr>
              <w:t>）开具的证明文件或验收报告或履约评价等能够体现成员参与项目的有关资料。</w:t>
            </w:r>
          </w:p>
          <w:p>
            <w:pPr>
              <w:pStyle w:val="16"/>
              <w:widowControl/>
              <w:jc w:val="left"/>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4</w:t>
            </w:r>
            <w:r>
              <w:rPr>
                <w:rFonts w:hint="eastAsia" w:ascii="宋体" w:hAnsi="宋体" w:cs="宋体"/>
                <w:sz w:val="24"/>
                <w:szCs w:val="24"/>
                <w:lang w:val="zh-CN"/>
              </w:rPr>
              <w:t>）以上资料均要求提供扫描件。评分中出现无证明资料或者专家无法凭所提供资料判断是否得分的情况，一律做不得分处理。</w:t>
            </w:r>
          </w:p>
        </w:tc>
        <w:tc>
          <w:tcPr>
            <w:tcW w:w="750" w:type="dxa"/>
            <w:noWrap w:val="0"/>
            <w:vAlign w:val="center"/>
          </w:tcPr>
          <w:p>
            <w:pPr>
              <w:widowControl/>
              <w:jc w:val="center"/>
              <w:rPr>
                <w:rFonts w:hint="eastAsia" w:ascii="宋体" w:hAnsi="宋体" w:cs="宋体"/>
                <w:kern w:val="0"/>
                <w:sz w:val="24"/>
              </w:rPr>
            </w:pPr>
            <w:r>
              <w:rPr>
                <w:rFonts w:hint="eastAsia" w:ascii="宋体" w:hAnsi="宋体" w:cs="宋体"/>
                <w:kern w:val="0"/>
                <w:sz w:val="24"/>
              </w:rPr>
              <w:t>6</w:t>
            </w:r>
          </w:p>
        </w:tc>
        <w:tc>
          <w:tcPr>
            <w:tcW w:w="836" w:type="dxa"/>
            <w:noWrap w:val="0"/>
            <w:vAlign w:val="center"/>
          </w:tcPr>
          <w:p>
            <w:pPr>
              <w:autoSpaceDE w:val="0"/>
              <w:autoSpaceDN w:val="0"/>
              <w:adjustRightInd w:val="0"/>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jc w:val="center"/>
              <w:rPr>
                <w:rFonts w:hint="eastAsia" w:ascii="宋体" w:hAnsi="宋体" w:cs="宋体"/>
                <w:sz w:val="24"/>
              </w:rPr>
            </w:pPr>
            <w:r>
              <w:rPr>
                <w:rFonts w:hint="eastAsia" w:ascii="宋体" w:hAnsi="宋体" w:cs="宋体"/>
                <w:sz w:val="24"/>
              </w:rPr>
              <w:t>7</w:t>
            </w:r>
          </w:p>
        </w:tc>
        <w:tc>
          <w:tcPr>
            <w:tcW w:w="1168" w:type="dxa"/>
            <w:noWrap w:val="0"/>
            <w:vAlign w:val="center"/>
          </w:tcPr>
          <w:p>
            <w:pPr>
              <w:autoSpaceDE w:val="0"/>
              <w:autoSpaceDN w:val="0"/>
              <w:adjustRightInd w:val="0"/>
              <w:jc w:val="center"/>
              <w:rPr>
                <w:rFonts w:hint="eastAsia" w:ascii="宋体" w:hAnsi="宋体" w:cs="宋体"/>
                <w:sz w:val="24"/>
              </w:rPr>
            </w:pPr>
            <w:r>
              <w:rPr>
                <w:rFonts w:hint="eastAsia" w:ascii="宋体" w:hAnsi="宋体" w:cs="宋体"/>
                <w:sz w:val="24"/>
              </w:rPr>
              <w:t>项目调研或验证场景</w:t>
            </w:r>
          </w:p>
        </w:tc>
        <w:tc>
          <w:tcPr>
            <w:tcW w:w="5135" w:type="dxa"/>
            <w:noWrap w:val="0"/>
            <w:vAlign w:val="center"/>
          </w:tcPr>
          <w:p>
            <w:pPr>
              <w:widowControl/>
              <w:rPr>
                <w:rFonts w:hint="eastAsia" w:ascii="宋体" w:hAnsi="宋体" w:cs="宋体"/>
                <w:sz w:val="24"/>
                <w:lang w:val="zh-CN"/>
              </w:rPr>
            </w:pPr>
            <w:r>
              <w:rPr>
                <w:rFonts w:hint="eastAsia" w:ascii="宋体" w:hAnsi="宋体" w:cs="宋体"/>
                <w:sz w:val="24"/>
                <w:lang w:val="zh-CN"/>
              </w:rPr>
              <w:t>（一）评审内容：</w:t>
            </w:r>
          </w:p>
          <w:p>
            <w:pPr>
              <w:widowControl/>
              <w:rPr>
                <w:rFonts w:hint="eastAsia" w:ascii="宋体" w:hAnsi="宋体" w:cs="宋体"/>
                <w:sz w:val="24"/>
                <w:lang w:val="zh-CN"/>
              </w:rPr>
            </w:pPr>
            <w:r>
              <w:rPr>
                <w:rFonts w:hint="eastAsia" w:ascii="宋体" w:hAnsi="宋体" w:cs="宋体"/>
                <w:sz w:val="24"/>
                <w:lang w:val="zh-CN"/>
              </w:rPr>
              <w:t>为确保项目的实用性，项目组应具备实地开展调研或成果验证的研究条件和工作场景，</w:t>
            </w:r>
            <w:r>
              <w:rPr>
                <w:rFonts w:hint="eastAsia" w:ascii="宋体" w:hAnsi="宋体" w:cs="宋体"/>
                <w:sz w:val="24"/>
              </w:rPr>
              <w:t>如</w:t>
            </w:r>
            <w:r>
              <w:rPr>
                <w:rFonts w:hint="eastAsia" w:ascii="宋体" w:hAnsi="宋体" w:cs="宋体"/>
                <w:sz w:val="24"/>
                <w:lang w:val="zh-CN"/>
              </w:rPr>
              <w:t>：</w:t>
            </w:r>
          </w:p>
          <w:p>
            <w:pPr>
              <w:widowControl/>
              <w:rPr>
                <w:rFonts w:hint="eastAsia" w:ascii="宋体" w:hAnsi="宋体" w:cs="宋体"/>
                <w:sz w:val="24"/>
                <w:lang w:val="zh-CN"/>
              </w:rPr>
            </w:pPr>
            <w:r>
              <w:rPr>
                <w:rFonts w:hint="eastAsia" w:ascii="宋体" w:hAnsi="宋体" w:cs="宋体"/>
                <w:sz w:val="24"/>
                <w:lang w:val="zh-CN"/>
              </w:rPr>
              <w:t>实地开展调研：通关监管</w:t>
            </w:r>
            <w:r>
              <w:rPr>
                <w:rFonts w:ascii="宋体" w:hAnsi="宋体" w:cs="宋体"/>
                <w:sz w:val="24"/>
              </w:rPr>
              <w:t>问题研究</w:t>
            </w:r>
            <w:r>
              <w:rPr>
                <w:rFonts w:hint="eastAsia" w:ascii="宋体" w:hAnsi="宋体" w:cs="宋体"/>
                <w:sz w:val="24"/>
                <w:lang w:val="zh-CN"/>
              </w:rPr>
              <w:t>，需要能够跟海关</w:t>
            </w:r>
            <w:r>
              <w:rPr>
                <w:rFonts w:ascii="宋体" w:hAnsi="宋体" w:cs="宋体"/>
                <w:sz w:val="24"/>
              </w:rPr>
              <w:t>相关部门</w:t>
            </w:r>
            <w:r>
              <w:rPr>
                <w:rFonts w:hint="eastAsia" w:ascii="宋体" w:hAnsi="宋体" w:cs="宋体"/>
                <w:sz w:val="24"/>
                <w:lang w:val="zh-CN"/>
              </w:rPr>
              <w:t>充分调研沟通；</w:t>
            </w:r>
          </w:p>
          <w:p>
            <w:pPr>
              <w:widowControl/>
              <w:rPr>
                <w:rFonts w:hint="eastAsia" w:ascii="宋体" w:hAnsi="宋体" w:cs="宋体"/>
                <w:sz w:val="24"/>
                <w:lang w:val="zh-CN"/>
              </w:rPr>
            </w:pPr>
            <w:r>
              <w:rPr>
                <w:rFonts w:hint="eastAsia" w:ascii="宋体" w:hAnsi="宋体" w:cs="宋体"/>
                <w:sz w:val="24"/>
                <w:lang w:val="zh-CN"/>
              </w:rPr>
              <w:t>成果验证：海关</w:t>
            </w:r>
            <w:r>
              <w:rPr>
                <w:rFonts w:ascii="宋体" w:hAnsi="宋体" w:cs="宋体"/>
                <w:sz w:val="24"/>
              </w:rPr>
              <w:t>及相关职能单位</w:t>
            </w:r>
            <w:r>
              <w:rPr>
                <w:rFonts w:hint="eastAsia" w:ascii="宋体" w:hAnsi="宋体" w:cs="宋体"/>
                <w:sz w:val="24"/>
                <w:lang w:val="zh-CN"/>
              </w:rPr>
              <w:t>能够认可</w:t>
            </w:r>
            <w:r>
              <w:rPr>
                <w:rFonts w:hint="eastAsia" w:ascii="宋体" w:hAnsi="宋体" w:cs="宋体"/>
                <w:sz w:val="24"/>
              </w:rPr>
              <w:t>或</w:t>
            </w:r>
            <w:r>
              <w:rPr>
                <w:rFonts w:hint="eastAsia" w:ascii="宋体" w:hAnsi="宋体" w:cs="宋体"/>
                <w:sz w:val="24"/>
                <w:lang w:val="zh-CN"/>
              </w:rPr>
              <w:t>应用部分成果。</w:t>
            </w:r>
          </w:p>
          <w:p>
            <w:pPr>
              <w:widowControl/>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二</w:t>
            </w:r>
            <w:r>
              <w:rPr>
                <w:rFonts w:hint="eastAsia" w:ascii="宋体" w:hAnsi="宋体" w:cs="宋体"/>
                <w:sz w:val="24"/>
                <w:lang w:val="zh-CN"/>
              </w:rPr>
              <w:t>）评分标准：</w:t>
            </w:r>
          </w:p>
          <w:p>
            <w:pPr>
              <w:widowControl/>
              <w:rPr>
                <w:rFonts w:hint="eastAsia" w:ascii="宋体" w:hAnsi="宋体" w:cs="宋体"/>
                <w:sz w:val="24"/>
                <w:lang w:val="zh-CN"/>
              </w:rPr>
            </w:pPr>
            <w:r>
              <w:rPr>
                <w:rFonts w:hint="eastAsia" w:ascii="宋体" w:hAnsi="宋体" w:cs="宋体"/>
                <w:sz w:val="24"/>
                <w:lang w:val="zh-CN"/>
              </w:rPr>
              <w:t>以上内容，每提供1项得</w:t>
            </w:r>
            <w:r>
              <w:rPr>
                <w:rFonts w:hint="eastAsia" w:ascii="宋体" w:hAnsi="宋体" w:cs="宋体"/>
                <w:sz w:val="24"/>
                <w:lang w:val="en-US" w:eastAsia="zh-CN"/>
              </w:rPr>
              <w:t>1</w:t>
            </w:r>
            <w:r>
              <w:rPr>
                <w:rFonts w:hint="eastAsia" w:ascii="宋体" w:hAnsi="宋体" w:cs="宋体"/>
                <w:sz w:val="24"/>
                <w:lang w:val="zh-CN"/>
              </w:rPr>
              <w:t>分，最高得</w:t>
            </w:r>
            <w:r>
              <w:rPr>
                <w:rFonts w:hint="eastAsia" w:ascii="宋体" w:hAnsi="宋体" w:cs="宋体"/>
                <w:sz w:val="24"/>
                <w:lang w:val="en-US" w:eastAsia="zh-CN"/>
              </w:rPr>
              <w:t>2</w:t>
            </w:r>
            <w:r>
              <w:rPr>
                <w:rFonts w:hint="eastAsia" w:ascii="宋体" w:hAnsi="宋体" w:cs="宋体"/>
                <w:sz w:val="24"/>
                <w:lang w:val="zh-CN"/>
              </w:rPr>
              <w:t>分；在本项的基础上，评审委员会根据投标人</w:t>
            </w:r>
            <w:r>
              <w:rPr>
                <w:rFonts w:hint="eastAsia" w:ascii="宋体" w:hAnsi="宋体" w:cs="宋体"/>
                <w:sz w:val="24"/>
                <w:lang w:val="en-US" w:eastAsia="zh-CN"/>
              </w:rPr>
              <w:t>提供的说明或证明材料</w:t>
            </w:r>
            <w:r>
              <w:rPr>
                <w:rFonts w:hint="eastAsia" w:ascii="宋体" w:hAnsi="宋体" w:cs="宋体"/>
                <w:sz w:val="24"/>
                <w:lang w:val="zh-CN"/>
              </w:rPr>
              <w:t>评审打分：</w:t>
            </w:r>
          </w:p>
          <w:p>
            <w:pPr>
              <w:widowControl/>
              <w:rPr>
                <w:rFonts w:hint="eastAsia" w:ascii="宋体" w:hAnsi="宋体" w:cs="宋体"/>
                <w:sz w:val="24"/>
                <w:lang w:val="zh-CN"/>
              </w:rPr>
            </w:pPr>
            <w:r>
              <w:rPr>
                <w:rFonts w:hint="eastAsia" w:ascii="宋体" w:hAnsi="宋体" w:cs="宋体"/>
                <w:sz w:val="24"/>
                <w:lang w:val="zh-CN"/>
              </w:rPr>
              <w:t>（1）</w:t>
            </w:r>
            <w:r>
              <w:rPr>
                <w:rFonts w:hint="eastAsia" w:ascii="宋体" w:hAnsi="宋体" w:cs="宋体"/>
                <w:sz w:val="24"/>
                <w:lang w:val="en-US" w:eastAsia="zh-CN"/>
              </w:rPr>
              <w:t>说明或证明材料</w:t>
            </w:r>
            <w:r>
              <w:rPr>
                <w:rFonts w:hint="eastAsia" w:ascii="宋体" w:hAnsi="宋体" w:cs="宋体"/>
                <w:sz w:val="24"/>
                <w:lang w:val="zh-CN"/>
              </w:rPr>
              <w:t>内容全面；</w:t>
            </w:r>
          </w:p>
          <w:p>
            <w:pPr>
              <w:widowControl/>
              <w:rPr>
                <w:rFonts w:hint="eastAsia" w:ascii="宋体" w:hAnsi="宋体" w:cs="宋体"/>
                <w:sz w:val="24"/>
                <w:lang w:val="zh-CN"/>
              </w:rPr>
            </w:pPr>
            <w:r>
              <w:rPr>
                <w:rFonts w:hint="eastAsia" w:ascii="宋体" w:hAnsi="宋体" w:cs="宋体"/>
                <w:sz w:val="24"/>
                <w:lang w:val="zh-CN"/>
              </w:rPr>
              <w:t>（2）</w:t>
            </w:r>
            <w:r>
              <w:rPr>
                <w:rFonts w:hint="eastAsia" w:ascii="宋体" w:hAnsi="宋体" w:cs="宋体"/>
                <w:sz w:val="24"/>
                <w:lang w:val="en-US" w:eastAsia="zh-CN"/>
              </w:rPr>
              <w:t>说明或证明材料</w:t>
            </w:r>
            <w:r>
              <w:rPr>
                <w:rFonts w:hint="eastAsia" w:ascii="宋体" w:hAnsi="宋体" w:cs="宋体"/>
                <w:sz w:val="24"/>
                <w:lang w:val="zh-CN"/>
              </w:rPr>
              <w:t>内容具体；</w:t>
            </w:r>
          </w:p>
          <w:p>
            <w:pPr>
              <w:widowControl/>
              <w:rPr>
                <w:rFonts w:hint="eastAsia" w:ascii="宋体" w:hAnsi="宋体" w:cs="宋体"/>
                <w:sz w:val="24"/>
                <w:lang w:val="zh-CN"/>
              </w:rPr>
            </w:pPr>
            <w:r>
              <w:rPr>
                <w:rFonts w:hint="eastAsia" w:ascii="宋体" w:hAnsi="宋体" w:cs="宋体"/>
                <w:sz w:val="24"/>
                <w:lang w:val="zh-CN"/>
              </w:rPr>
              <w:t>（3）说明或证明材料</w:t>
            </w:r>
            <w:r>
              <w:rPr>
                <w:rFonts w:hint="eastAsia" w:ascii="宋体" w:hAnsi="宋体" w:cs="宋体"/>
                <w:sz w:val="24"/>
                <w:lang w:val="en-US" w:eastAsia="zh-CN"/>
              </w:rPr>
              <w:t>内容</w:t>
            </w:r>
            <w:r>
              <w:rPr>
                <w:rFonts w:hint="eastAsia" w:ascii="宋体" w:hAnsi="宋体" w:cs="宋体"/>
                <w:sz w:val="24"/>
                <w:lang w:val="zh-CN"/>
              </w:rPr>
              <w:t>可操作性强。</w:t>
            </w:r>
          </w:p>
          <w:p>
            <w:pPr>
              <w:widowControl/>
              <w:rPr>
                <w:rFonts w:hint="eastAsia" w:ascii="宋体" w:hAnsi="宋体" w:cs="宋体"/>
                <w:sz w:val="24"/>
                <w:lang w:val="zh-CN"/>
              </w:rPr>
            </w:pPr>
            <w:r>
              <w:rPr>
                <w:rFonts w:hint="eastAsia" w:ascii="宋体" w:hAnsi="宋体" w:cs="宋体"/>
                <w:sz w:val="24"/>
                <w:lang w:val="zh-CN"/>
              </w:rPr>
              <w:t>以上内容，每满足1点加1分，最高加</w:t>
            </w:r>
            <w:r>
              <w:rPr>
                <w:rFonts w:hint="eastAsia" w:ascii="宋体" w:hAnsi="宋体" w:cs="宋体"/>
                <w:sz w:val="24"/>
                <w:lang w:val="en-US" w:eastAsia="zh-CN"/>
              </w:rPr>
              <w:t>3</w:t>
            </w:r>
            <w:r>
              <w:rPr>
                <w:rFonts w:hint="eastAsia" w:ascii="宋体" w:hAnsi="宋体" w:cs="宋体"/>
                <w:sz w:val="24"/>
                <w:lang w:val="zh-CN"/>
              </w:rPr>
              <w:t>分；</w:t>
            </w:r>
          </w:p>
          <w:p>
            <w:pPr>
              <w:widowControl/>
              <w:rPr>
                <w:rFonts w:hint="eastAsia" w:ascii="宋体" w:hAnsi="宋体" w:cs="宋体"/>
                <w:sz w:val="24"/>
                <w:lang w:val="zh-CN"/>
              </w:rPr>
            </w:pPr>
            <w:r>
              <w:rPr>
                <w:rFonts w:hint="eastAsia" w:ascii="宋体" w:hAnsi="宋体" w:cs="宋体"/>
                <w:sz w:val="24"/>
                <w:lang w:val="zh-CN"/>
              </w:rPr>
              <w:t>以上基础评审和进阶评审累计计分，最高得</w:t>
            </w:r>
            <w:r>
              <w:rPr>
                <w:rFonts w:hint="eastAsia" w:ascii="宋体" w:hAnsi="宋体" w:cs="宋体"/>
                <w:sz w:val="24"/>
                <w:lang w:val="en-US" w:eastAsia="zh-CN"/>
              </w:rPr>
              <w:t>5</w:t>
            </w:r>
            <w:r>
              <w:rPr>
                <w:rFonts w:hint="eastAsia" w:ascii="宋体" w:hAnsi="宋体" w:cs="宋体"/>
                <w:sz w:val="24"/>
                <w:lang w:val="zh-CN"/>
              </w:rPr>
              <w:t xml:space="preserve"> 分。</w:t>
            </w:r>
          </w:p>
        </w:tc>
        <w:tc>
          <w:tcPr>
            <w:tcW w:w="750" w:type="dxa"/>
            <w:noWrap w:val="0"/>
            <w:vAlign w:val="center"/>
          </w:tcPr>
          <w:p>
            <w:pPr>
              <w:widowControl/>
              <w:jc w:val="center"/>
              <w:rPr>
                <w:rFonts w:hint="eastAsia" w:ascii="宋体" w:hAnsi="宋体" w:cs="宋体"/>
                <w:kern w:val="0"/>
                <w:sz w:val="24"/>
              </w:rPr>
            </w:pPr>
            <w:r>
              <w:rPr>
                <w:rFonts w:hint="eastAsia" w:ascii="宋体" w:hAnsi="宋体" w:cs="宋体"/>
                <w:kern w:val="0"/>
                <w:sz w:val="24"/>
              </w:rPr>
              <w:t>5</w:t>
            </w:r>
          </w:p>
        </w:tc>
        <w:tc>
          <w:tcPr>
            <w:tcW w:w="836" w:type="dxa"/>
            <w:noWrap w:val="0"/>
            <w:vAlign w:val="center"/>
          </w:tcPr>
          <w:p>
            <w:pPr>
              <w:autoSpaceDE w:val="0"/>
              <w:autoSpaceDN w:val="0"/>
              <w:adjustRightInd w:val="0"/>
              <w:jc w:val="center"/>
              <w:rPr>
                <w:rFonts w:hint="eastAsia" w:ascii="宋体" w:hAnsi="宋体" w:cs="宋体"/>
                <w:sz w:val="24"/>
                <w:lang w:val="zh-CN"/>
              </w:rPr>
            </w:pPr>
            <w:r>
              <w:rPr>
                <w:rFonts w:hint="eastAsia" w:ascii="宋体" w:hAnsi="宋体" w:cs="宋体"/>
                <w:sz w:val="24"/>
                <w:lang w:val="zh-CN"/>
              </w:rPr>
              <w:t>评审委员打分</w:t>
            </w:r>
          </w:p>
        </w:tc>
      </w:tr>
    </w:tbl>
    <w:p>
      <w:pPr>
        <w:tabs>
          <w:tab w:val="left" w:pos="640"/>
          <w:tab w:val="left" w:pos="1260"/>
          <w:tab w:val="left" w:pos="1418"/>
        </w:tabs>
        <w:spacing w:line="360" w:lineRule="auto"/>
        <w:ind w:right="-420" w:rightChars="-200"/>
        <w:rPr>
          <w:rFonts w:hint="eastAsia" w:ascii="宋体" w:hAnsi="宋体" w:cs="宋体"/>
          <w:sz w:val="24"/>
          <w:lang w:val="fr-CH"/>
        </w:rPr>
        <w:sectPr>
          <w:pgSz w:w="11906" w:h="16838"/>
          <w:pgMar w:top="1490" w:right="1803" w:bottom="709" w:left="1803" w:header="851" w:footer="992" w:gutter="0"/>
          <w:cols w:space="720" w:num="1"/>
          <w:docGrid w:type="lines" w:linePitch="319" w:charSpace="0"/>
        </w:sectPr>
      </w:pPr>
    </w:p>
    <w:p>
      <w:pPr>
        <w:spacing w:line="360" w:lineRule="auto"/>
        <w:jc w:val="center"/>
        <w:outlineLvl w:val="0"/>
        <w:rPr>
          <w:rFonts w:ascii="宋体" w:hAnsi="宋体" w:cs="宋体"/>
          <w:b/>
          <w:bCs/>
          <w:sz w:val="24"/>
        </w:rPr>
      </w:pPr>
      <w:bookmarkStart w:id="60" w:name="_Toc31322"/>
      <w:r>
        <w:rPr>
          <w:rFonts w:hint="eastAsia" w:ascii="宋体" w:hAnsi="宋体" w:cs="宋体"/>
          <w:b/>
          <w:bCs/>
          <w:sz w:val="24"/>
        </w:rPr>
        <w:t>第七章 附件（投标文件格式）</w:t>
      </w:r>
      <w:bookmarkEnd w:id="56"/>
      <w:bookmarkEnd w:id="60"/>
    </w:p>
    <w:p>
      <w:pPr>
        <w:keepNext/>
        <w:keepLines/>
        <w:spacing w:before="260" w:after="260" w:line="440" w:lineRule="exact"/>
        <w:jc w:val="center"/>
        <w:outlineLvl w:val="1"/>
        <w:rPr>
          <w:rFonts w:ascii="宋体" w:hAnsi="宋体" w:cs="宋体"/>
          <w:b/>
          <w:bCs/>
          <w:sz w:val="24"/>
        </w:rPr>
      </w:pPr>
      <w:bookmarkStart w:id="61" w:name="_Toc6548"/>
      <w:bookmarkStart w:id="62" w:name="_Toc5116"/>
      <w:bookmarkStart w:id="63" w:name="_Toc19494"/>
      <w:bookmarkStart w:id="64" w:name="_Toc31827"/>
      <w:r>
        <w:rPr>
          <w:rFonts w:hint="eastAsia" w:ascii="宋体" w:hAnsi="宋体" w:cs="宋体"/>
          <w:b/>
          <w:bCs/>
          <w:sz w:val="24"/>
        </w:rPr>
        <w:t>1、投标文件密封袋/封面参考</w:t>
      </w:r>
      <w:bookmarkEnd w:id="61"/>
      <w:bookmarkEnd w:id="62"/>
      <w:bookmarkEnd w:id="63"/>
      <w:bookmarkEnd w:id="64"/>
    </w:p>
    <w:tbl>
      <w:tblPr>
        <w:tblStyle w:val="12"/>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noWrap w:val="0"/>
            <w:vAlign w:val="top"/>
          </w:tcPr>
          <w:p>
            <w:pPr>
              <w:pStyle w:val="5"/>
              <w:tabs>
                <w:tab w:val="left" w:pos="562"/>
                <w:tab w:val="left" w:pos="3372"/>
                <w:tab w:val="left" w:pos="3653"/>
              </w:tabs>
              <w:spacing w:line="360" w:lineRule="auto"/>
              <w:rPr>
                <w:rFonts w:ascii="仿宋_GB2312" w:eastAsia="仿宋_GB2312"/>
                <w:b/>
                <w:sz w:val="32"/>
              </w:rPr>
            </w:pPr>
          </w:p>
          <w:p>
            <w:pPr>
              <w:pStyle w:val="5"/>
              <w:tabs>
                <w:tab w:val="left" w:pos="562"/>
                <w:tab w:val="left" w:pos="3372"/>
                <w:tab w:val="left" w:pos="3653"/>
              </w:tabs>
              <w:spacing w:line="360" w:lineRule="auto"/>
              <w:jc w:val="center"/>
              <w:rPr>
                <w:rFonts w:ascii="黑体" w:eastAsia="黑体"/>
                <w:b/>
                <w:sz w:val="72"/>
                <w:szCs w:val="72"/>
              </w:rPr>
            </w:pPr>
          </w:p>
          <w:p>
            <w:pPr>
              <w:pStyle w:val="5"/>
              <w:tabs>
                <w:tab w:val="left" w:pos="562"/>
                <w:tab w:val="left" w:pos="3372"/>
                <w:tab w:val="left" w:pos="3653"/>
              </w:tabs>
              <w:spacing w:line="360" w:lineRule="auto"/>
              <w:jc w:val="center"/>
              <w:rPr>
                <w:rFonts w:ascii="黑体" w:eastAsia="黑体"/>
                <w:b/>
                <w:sz w:val="72"/>
                <w:szCs w:val="72"/>
              </w:rPr>
            </w:pPr>
            <w:r>
              <w:rPr>
                <w:rFonts w:hint="eastAsia" w:ascii="黑体" w:eastAsia="黑体"/>
                <w:b/>
                <w:sz w:val="72"/>
                <w:szCs w:val="72"/>
              </w:rPr>
              <w:t>投 标 文 件</w:t>
            </w:r>
          </w:p>
          <w:p>
            <w:pPr>
              <w:pStyle w:val="5"/>
              <w:tabs>
                <w:tab w:val="left" w:pos="562"/>
                <w:tab w:val="left" w:pos="3372"/>
                <w:tab w:val="left" w:pos="3653"/>
              </w:tabs>
              <w:spacing w:line="360" w:lineRule="auto"/>
              <w:jc w:val="center"/>
              <w:rPr>
                <w:rFonts w:ascii="黑体" w:eastAsia="黑体"/>
                <w:b/>
                <w:strike/>
                <w:sz w:val="32"/>
              </w:rPr>
            </w:pP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正本</w:t>
            </w: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副本</w:t>
            </w:r>
          </w:p>
          <w:p>
            <w:pPr>
              <w:pStyle w:val="5"/>
              <w:tabs>
                <w:tab w:val="left" w:pos="562"/>
                <w:tab w:val="left" w:pos="3372"/>
                <w:tab w:val="left" w:pos="3653"/>
              </w:tabs>
              <w:spacing w:line="360" w:lineRule="auto"/>
              <w:rPr>
                <w:rFonts w:ascii="仿宋_GB2312" w:eastAsia="仿宋_GB2312"/>
                <w:b/>
                <w:sz w:val="32"/>
              </w:rPr>
            </w:pPr>
          </w:p>
          <w:p/>
          <w:p>
            <w:pPr>
              <w:pStyle w:val="5"/>
              <w:tabs>
                <w:tab w:val="left" w:pos="562"/>
                <w:tab w:val="left" w:pos="3372"/>
                <w:tab w:val="left" w:pos="3653"/>
              </w:tabs>
              <w:spacing w:line="400" w:lineRule="exact"/>
              <w:ind w:firstLine="900" w:firstLineChars="320"/>
              <w:rPr>
                <w:rFonts w:ascii="仿宋_GB2312" w:eastAsia="仿宋_GB2312"/>
                <w:b/>
                <w:sz w:val="28"/>
                <w:szCs w:val="28"/>
              </w:rPr>
            </w:pPr>
          </w:p>
          <w:p>
            <w:pPr>
              <w:pStyle w:val="5"/>
              <w:tabs>
                <w:tab w:val="left" w:pos="562"/>
                <w:tab w:val="left" w:pos="3372"/>
                <w:tab w:val="left" w:pos="3653"/>
              </w:tabs>
              <w:spacing w:line="400" w:lineRule="exact"/>
              <w:ind w:firstLine="900" w:firstLineChars="320"/>
              <w:rPr>
                <w:rFonts w:ascii="宋体" w:hAnsi="宋体" w:cs="宋体"/>
                <w:b/>
                <w:sz w:val="28"/>
                <w:szCs w:val="28"/>
              </w:rPr>
            </w:pPr>
            <w:r>
              <w:rPr>
                <w:rFonts w:hint="eastAsia" w:ascii="宋体" w:hAnsi="宋体" w:cs="宋体"/>
                <w:b/>
                <w:sz w:val="28"/>
                <w:szCs w:val="28"/>
              </w:rPr>
              <w:t>项目编号：</w:t>
            </w:r>
            <w:r>
              <w:rPr>
                <w:rFonts w:hint="eastAsia" w:ascii="宋体" w:hAnsi="宋体" w:cs="Arial"/>
                <w:b/>
                <w:bCs/>
                <w:sz w:val="28"/>
                <w:szCs w:val="28"/>
                <w:u w:val="single"/>
              </w:rPr>
              <w:t xml:space="preserve">                                   </w:t>
            </w:r>
          </w:p>
          <w:p>
            <w:pPr>
              <w:pStyle w:val="5"/>
              <w:tabs>
                <w:tab w:val="left" w:pos="562"/>
                <w:tab w:val="left" w:pos="3372"/>
                <w:tab w:val="left" w:pos="3653"/>
              </w:tabs>
              <w:spacing w:line="400" w:lineRule="exact"/>
              <w:ind w:firstLine="900" w:firstLineChars="320"/>
              <w:rPr>
                <w:rFonts w:ascii="宋体" w:hAnsi="宋体" w:cs="宋体"/>
                <w:b/>
                <w:sz w:val="28"/>
                <w:szCs w:val="28"/>
              </w:rPr>
            </w:pPr>
            <w:r>
              <w:rPr>
                <w:rFonts w:hint="eastAsia" w:ascii="宋体" w:hAnsi="宋体" w:cs="宋体"/>
                <w:b/>
                <w:sz w:val="28"/>
                <w:szCs w:val="28"/>
              </w:rPr>
              <w:t>项目名称：</w:t>
            </w:r>
            <w:r>
              <w:rPr>
                <w:rFonts w:hint="eastAsia" w:ascii="宋体" w:hAnsi="宋体" w:cs="Arial"/>
                <w:b/>
                <w:bCs/>
                <w:sz w:val="28"/>
                <w:szCs w:val="28"/>
                <w:u w:val="single"/>
              </w:rPr>
              <w:t xml:space="preserve">                                   </w:t>
            </w:r>
          </w:p>
          <w:p>
            <w:pPr>
              <w:pStyle w:val="5"/>
              <w:tabs>
                <w:tab w:val="left" w:pos="562"/>
                <w:tab w:val="left" w:pos="3372"/>
                <w:tab w:val="left" w:pos="3653"/>
              </w:tabs>
              <w:spacing w:line="400" w:lineRule="exact"/>
              <w:ind w:firstLine="900" w:firstLineChars="320"/>
              <w:rPr>
                <w:rFonts w:ascii="宋体" w:hAnsi="宋体" w:cs="宋体"/>
                <w:b/>
                <w:sz w:val="28"/>
                <w:szCs w:val="28"/>
              </w:rPr>
            </w:pPr>
            <w:r>
              <w:rPr>
                <w:rFonts w:hint="eastAsia" w:ascii="宋体" w:hAnsi="宋体" w:cs="宋体"/>
                <w:b/>
                <w:sz w:val="28"/>
                <w:szCs w:val="28"/>
              </w:rPr>
              <w:t>投标人名称：</w:t>
            </w:r>
            <w:r>
              <w:rPr>
                <w:rFonts w:hint="eastAsia" w:ascii="宋体" w:hAnsi="宋体" w:cs="Arial"/>
                <w:b/>
                <w:bCs/>
                <w:sz w:val="28"/>
                <w:szCs w:val="28"/>
                <w:u w:val="single"/>
              </w:rPr>
              <w:t xml:space="preserve">                     （加盖公章）</w:t>
            </w:r>
          </w:p>
          <w:p>
            <w:pPr>
              <w:pStyle w:val="5"/>
              <w:tabs>
                <w:tab w:val="left" w:pos="562"/>
                <w:tab w:val="left" w:pos="3372"/>
                <w:tab w:val="left" w:pos="3653"/>
              </w:tabs>
              <w:spacing w:line="400" w:lineRule="exact"/>
              <w:ind w:firstLine="900" w:firstLineChars="320"/>
              <w:rPr>
                <w:rFonts w:ascii="宋体" w:hAnsi="宋体" w:cs="Arial"/>
                <w:b/>
                <w:bCs/>
                <w:sz w:val="28"/>
                <w:szCs w:val="28"/>
                <w:u w:val="single"/>
              </w:rPr>
            </w:pPr>
            <w:r>
              <w:rPr>
                <w:rFonts w:hint="eastAsia" w:ascii="宋体" w:hAnsi="宋体" w:cs="宋体"/>
                <w:b/>
                <w:sz w:val="28"/>
                <w:szCs w:val="28"/>
              </w:rPr>
              <w:t>投标人地址：</w:t>
            </w:r>
            <w:r>
              <w:rPr>
                <w:rFonts w:hint="eastAsia" w:ascii="宋体" w:hAnsi="宋体" w:cs="Arial"/>
                <w:b/>
                <w:bCs/>
                <w:sz w:val="28"/>
                <w:szCs w:val="28"/>
                <w:u w:val="single"/>
              </w:rPr>
              <w:t xml:space="preserve">                                 </w:t>
            </w:r>
          </w:p>
          <w:p>
            <w:pPr>
              <w:pStyle w:val="5"/>
              <w:tabs>
                <w:tab w:val="left" w:pos="562"/>
                <w:tab w:val="left" w:pos="3372"/>
                <w:tab w:val="left" w:pos="3653"/>
              </w:tabs>
              <w:spacing w:line="400" w:lineRule="exact"/>
              <w:ind w:firstLine="900" w:firstLineChars="320"/>
              <w:rPr>
                <w:rFonts w:ascii="宋体" w:hAnsi="宋体" w:cs="Arial"/>
                <w:b/>
                <w:bCs/>
                <w:sz w:val="28"/>
                <w:szCs w:val="28"/>
                <w:u w:val="single"/>
              </w:rPr>
            </w:pPr>
            <w:r>
              <w:rPr>
                <w:rFonts w:hint="eastAsia" w:ascii="宋体" w:hAnsi="宋体" w:cs="Arial"/>
                <w:b/>
                <w:bCs/>
                <w:sz w:val="28"/>
                <w:szCs w:val="28"/>
              </w:rPr>
              <w:t>法定代表人/被授权人：</w:t>
            </w:r>
            <w:r>
              <w:rPr>
                <w:rFonts w:hint="eastAsia" w:ascii="宋体" w:hAnsi="宋体" w:cs="Arial"/>
                <w:b/>
                <w:bCs/>
                <w:sz w:val="28"/>
                <w:szCs w:val="28"/>
                <w:u w:val="single"/>
              </w:rPr>
              <w:t xml:space="preserve">                        </w:t>
            </w:r>
          </w:p>
          <w:p>
            <w:pPr>
              <w:pStyle w:val="5"/>
              <w:tabs>
                <w:tab w:val="left" w:pos="562"/>
                <w:tab w:val="left" w:pos="3372"/>
                <w:tab w:val="left" w:pos="3653"/>
              </w:tabs>
              <w:spacing w:line="400" w:lineRule="exact"/>
              <w:ind w:firstLine="900" w:firstLineChars="320"/>
              <w:rPr>
                <w:rFonts w:ascii="宋体" w:hAnsi="宋体" w:cs="宋体"/>
                <w:b/>
                <w:sz w:val="28"/>
                <w:szCs w:val="28"/>
              </w:rPr>
            </w:pPr>
            <w:r>
              <w:rPr>
                <w:rFonts w:hint="eastAsia" w:ascii="宋体" w:hAnsi="宋体" w:cs="Arial"/>
                <w:b/>
                <w:bCs/>
                <w:sz w:val="28"/>
                <w:szCs w:val="28"/>
              </w:rPr>
              <w:t>联系电话：</w:t>
            </w:r>
            <w:r>
              <w:rPr>
                <w:rFonts w:hint="eastAsia" w:ascii="宋体" w:hAnsi="宋体" w:cs="Arial"/>
                <w:b/>
                <w:bCs/>
                <w:sz w:val="28"/>
                <w:szCs w:val="28"/>
                <w:u w:val="single"/>
              </w:rPr>
              <w:t xml:space="preserve">                                   </w:t>
            </w: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center"/>
              <w:rPr>
                <w:rFonts w:ascii="仿宋_GB2312" w:eastAsia="仿宋_GB2312"/>
                <w:b/>
                <w:sz w:val="32"/>
              </w:rPr>
            </w:pPr>
            <w:r>
              <w:rPr>
                <w:rFonts w:hint="eastAsia" w:ascii="宋体" w:hAnsi="宋体" w:cs="Arial"/>
                <w:b/>
                <w:bCs/>
                <w:sz w:val="28"/>
                <w:szCs w:val="28"/>
              </w:rPr>
              <w:t>【年月日时分之前不得启封。】</w:t>
            </w:r>
          </w:p>
        </w:tc>
      </w:tr>
    </w:tbl>
    <w:p>
      <w:pPr>
        <w:spacing w:line="360" w:lineRule="auto"/>
        <w:jc w:val="center"/>
        <w:rPr>
          <w:rFonts w:ascii="宋体" w:hAnsi="宋体" w:cs="宋体"/>
          <w:b/>
          <w:bCs/>
          <w:sz w:val="24"/>
        </w:rPr>
      </w:pPr>
    </w:p>
    <w:p>
      <w:pPr>
        <w:spacing w:before="100" w:beforeAutospacing="1" w:after="100" w:afterAutospacing="1"/>
        <w:jc w:val="center"/>
        <w:outlineLvl w:val="1"/>
        <w:rPr>
          <w:rFonts w:ascii="宋体" w:hAnsi="宋体" w:cs="宋体"/>
          <w:b/>
          <w:sz w:val="24"/>
        </w:rPr>
      </w:pPr>
      <w:bookmarkStart w:id="65" w:name="_Toc16724"/>
      <w:r>
        <w:rPr>
          <w:rFonts w:hint="eastAsia" w:ascii="宋体" w:hAnsi="宋体" w:cs="宋体"/>
          <w:b/>
          <w:sz w:val="24"/>
        </w:rPr>
        <w:t>2、投标文件—目录</w:t>
      </w:r>
      <w:bookmarkEnd w:id="65"/>
    </w:p>
    <w:p>
      <w:pPr>
        <w:spacing w:line="360" w:lineRule="auto"/>
        <w:rPr>
          <w:rFonts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numPr>
          <w:ilvl w:val="0"/>
          <w:numId w:val="7"/>
        </w:numPr>
        <w:tabs>
          <w:tab w:val="left" w:pos="640"/>
          <w:tab w:val="clear" w:pos="425"/>
        </w:tabs>
        <w:spacing w:line="360" w:lineRule="auto"/>
        <w:ind w:left="625" w:hanging="625"/>
        <w:rPr>
          <w:rFonts w:ascii="宋体" w:hAnsi="宋体" w:cs="宋体"/>
          <w:sz w:val="24"/>
        </w:rPr>
      </w:pPr>
      <w:r>
        <w:rPr>
          <w:rFonts w:hint="eastAsia" w:ascii="宋体" w:hAnsi="宋体" w:cs="宋体"/>
          <w:sz w:val="24"/>
        </w:rPr>
        <w:t>投标一览表；</w:t>
      </w:r>
    </w:p>
    <w:p>
      <w:pPr>
        <w:numPr>
          <w:ilvl w:val="0"/>
          <w:numId w:val="7"/>
        </w:numPr>
        <w:tabs>
          <w:tab w:val="left" w:pos="640"/>
          <w:tab w:val="clear" w:pos="425"/>
        </w:tabs>
        <w:spacing w:line="360" w:lineRule="auto"/>
        <w:ind w:left="625" w:hanging="625"/>
        <w:rPr>
          <w:rFonts w:ascii="宋体" w:hAnsi="宋体" w:cs="宋体"/>
          <w:sz w:val="24"/>
        </w:rPr>
      </w:pPr>
      <w:r>
        <w:rPr>
          <w:rFonts w:hint="eastAsia" w:ascii="宋体" w:hAnsi="宋体" w:cs="宋体"/>
          <w:sz w:val="24"/>
        </w:rPr>
        <w:t>分类报价明细表；</w:t>
      </w:r>
    </w:p>
    <w:p>
      <w:pPr>
        <w:spacing w:line="360" w:lineRule="auto"/>
        <w:rPr>
          <w:rFonts w:ascii="宋体" w:hAnsi="宋体" w:cs="宋体"/>
          <w:b/>
          <w:bCs/>
          <w:sz w:val="24"/>
          <w:u w:val="wave"/>
        </w:rPr>
      </w:pPr>
      <w:r>
        <w:rPr>
          <w:rFonts w:hint="eastAsia" w:ascii="宋体" w:hAnsi="宋体" w:cs="宋体"/>
          <w:b/>
          <w:bCs/>
          <w:sz w:val="24"/>
        </w:rPr>
        <w:t>（二）商务部分</w:t>
      </w:r>
    </w:p>
    <w:p>
      <w:pPr>
        <w:numPr>
          <w:ilvl w:val="0"/>
          <w:numId w:val="8"/>
        </w:numPr>
        <w:tabs>
          <w:tab w:val="left" w:pos="640"/>
          <w:tab w:val="left" w:pos="1260"/>
          <w:tab w:val="left" w:pos="1418"/>
        </w:tabs>
        <w:spacing w:line="360" w:lineRule="auto"/>
        <w:ind w:left="845" w:hanging="845"/>
        <w:rPr>
          <w:rFonts w:ascii="宋体" w:hAnsi="宋体" w:cs="宋体"/>
          <w:sz w:val="24"/>
        </w:rPr>
      </w:pPr>
      <w:r>
        <w:rPr>
          <w:rFonts w:hint="eastAsia" w:ascii="宋体" w:hAnsi="宋体" w:cs="宋体"/>
          <w:sz w:val="24"/>
        </w:rPr>
        <w:t>投标响应书；</w:t>
      </w:r>
    </w:p>
    <w:p>
      <w:pPr>
        <w:numPr>
          <w:ilvl w:val="0"/>
          <w:numId w:val="8"/>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t>营业执照【其他组织提供《事业单位法人证书》或《民办非企业单位登记证书》】及税务登记册证副本复印件(加盖投标人公章，若提供的营业执照为三证合一，则税务登记证可不单独提供)；分支机构投标须提供总公司(或总所)出具的愿为其参与本项目投标的行为以及履约等行为承担民事责任的承诺函，且同一家总公司(或总所)若有两家或两家以上的分支机构，总公司(或总所)只能授权一家参与投标；</w:t>
      </w:r>
    </w:p>
    <w:p>
      <w:pPr>
        <w:numPr>
          <w:ilvl w:val="0"/>
          <w:numId w:val="8"/>
        </w:numPr>
        <w:tabs>
          <w:tab w:val="left" w:pos="640"/>
          <w:tab w:val="left" w:pos="1260"/>
          <w:tab w:val="left" w:pos="1418"/>
        </w:tabs>
        <w:spacing w:line="360" w:lineRule="auto"/>
        <w:ind w:left="645" w:hanging="645"/>
        <w:rPr>
          <w:rFonts w:ascii="宋体" w:hAnsi="宋体" w:cs="宋体"/>
          <w:b/>
          <w:bCs/>
          <w:sz w:val="24"/>
          <w:lang w:val="fr-CH"/>
        </w:rPr>
      </w:pPr>
      <w:r>
        <w:rPr>
          <w:rFonts w:hint="eastAsia" w:ascii="宋体" w:hAnsi="宋体" w:cs="宋体"/>
          <w:sz w:val="24"/>
          <w:lang w:val="fr-CH"/>
        </w:rPr>
        <w:t>政府采购投标及履约承诺函；</w:t>
      </w:r>
    </w:p>
    <w:p>
      <w:pPr>
        <w:numPr>
          <w:ilvl w:val="0"/>
          <w:numId w:val="8"/>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t>关于资格的声明函；</w:t>
      </w:r>
    </w:p>
    <w:p>
      <w:pPr>
        <w:numPr>
          <w:ilvl w:val="0"/>
          <w:numId w:val="8"/>
        </w:numPr>
        <w:tabs>
          <w:tab w:val="left" w:pos="640"/>
          <w:tab w:val="left" w:pos="1260"/>
          <w:tab w:val="left" w:pos="1418"/>
        </w:tabs>
        <w:spacing w:line="360" w:lineRule="auto"/>
        <w:ind w:left="645" w:hanging="645"/>
        <w:rPr>
          <w:rFonts w:ascii="宋体" w:hAnsi="宋体" w:cs="宋体"/>
          <w:b/>
          <w:bCs/>
          <w:sz w:val="24"/>
          <w:lang w:val="fr-CH"/>
        </w:rPr>
      </w:pPr>
      <w:r>
        <w:rPr>
          <w:rFonts w:hint="eastAsia" w:ascii="宋体" w:hAnsi="宋体" w:cs="宋体"/>
          <w:sz w:val="24"/>
          <w:lang w:val="fr-CH"/>
        </w:rPr>
        <w:t>法人代表证明书及身份证明；</w:t>
      </w:r>
    </w:p>
    <w:p>
      <w:pPr>
        <w:numPr>
          <w:ilvl w:val="0"/>
          <w:numId w:val="8"/>
        </w:numPr>
        <w:tabs>
          <w:tab w:val="left" w:pos="6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t>法定代表人授权书及身份证明；</w:t>
      </w:r>
    </w:p>
    <w:p>
      <w:pPr>
        <w:numPr>
          <w:ilvl w:val="0"/>
          <w:numId w:val="8"/>
        </w:numPr>
        <w:tabs>
          <w:tab w:val="left" w:pos="640"/>
          <w:tab w:val="left" w:pos="1260"/>
          <w:tab w:val="left" w:pos="1418"/>
        </w:tabs>
        <w:spacing w:line="360" w:lineRule="auto"/>
        <w:ind w:left="845" w:hanging="845"/>
        <w:rPr>
          <w:rFonts w:ascii="宋体" w:hAnsi="宋体" w:cs="宋体"/>
          <w:b/>
          <w:bCs/>
          <w:sz w:val="24"/>
          <w:lang w:val="fr-CH"/>
        </w:rPr>
      </w:pPr>
      <w:r>
        <w:rPr>
          <w:rFonts w:hint="eastAsia" w:ascii="宋体" w:hAnsi="宋体" w:cs="宋体"/>
          <w:sz w:val="24"/>
          <w:lang w:val="fr-CH"/>
        </w:rPr>
        <w:t>招标代理服务费承诺书；</w:t>
      </w:r>
    </w:p>
    <w:p>
      <w:pPr>
        <w:numPr>
          <w:ilvl w:val="0"/>
          <w:numId w:val="8"/>
        </w:numPr>
        <w:tabs>
          <w:tab w:val="left" w:pos="6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t>投标人简介；</w:t>
      </w:r>
    </w:p>
    <w:p>
      <w:pPr>
        <w:numPr>
          <w:ilvl w:val="0"/>
          <w:numId w:val="8"/>
        </w:numPr>
        <w:tabs>
          <w:tab w:val="left" w:pos="640"/>
          <w:tab w:val="left" w:pos="840"/>
          <w:tab w:val="left" w:pos="1260"/>
          <w:tab w:val="left" w:pos="1418"/>
        </w:tabs>
        <w:spacing w:line="360" w:lineRule="auto"/>
        <w:ind w:left="845" w:hanging="845"/>
        <w:rPr>
          <w:rFonts w:hint="eastAsia" w:ascii="宋体" w:hAnsi="宋体" w:cs="宋体"/>
          <w:sz w:val="24"/>
          <w:lang w:val="fr-CH"/>
        </w:rPr>
      </w:pPr>
      <w:bookmarkStart w:id="66" w:name="OLE_LINK29"/>
      <w:r>
        <w:rPr>
          <w:rFonts w:hint="eastAsia" w:ascii="宋体" w:hAnsi="宋体" w:cs="宋体"/>
          <w:sz w:val="24"/>
          <w:lang w:val="fr-CH"/>
        </w:rPr>
        <w:t>同类项目业绩情况；</w:t>
      </w:r>
    </w:p>
    <w:p>
      <w:pPr>
        <w:numPr>
          <w:ilvl w:val="0"/>
          <w:numId w:val="8"/>
        </w:numPr>
        <w:tabs>
          <w:tab w:val="left" w:pos="640"/>
          <w:tab w:val="left" w:pos="840"/>
          <w:tab w:val="left" w:pos="1260"/>
          <w:tab w:val="left" w:pos="1418"/>
        </w:tabs>
        <w:spacing w:line="360" w:lineRule="auto"/>
        <w:ind w:left="845" w:hanging="845"/>
        <w:rPr>
          <w:rFonts w:hint="eastAsia" w:ascii="宋体" w:hAnsi="宋体" w:cs="宋体"/>
          <w:sz w:val="24"/>
          <w:lang w:val="fr-CH"/>
        </w:rPr>
      </w:pPr>
      <w:r>
        <w:rPr>
          <w:rFonts w:hint="eastAsia" w:ascii="宋体" w:hAnsi="宋体" w:cs="宋体"/>
          <w:sz w:val="24"/>
          <w:lang w:val="fr-CH"/>
        </w:rPr>
        <w:t>履约评价情况；</w:t>
      </w:r>
    </w:p>
    <w:p>
      <w:pPr>
        <w:numPr>
          <w:ilvl w:val="0"/>
          <w:numId w:val="8"/>
        </w:numPr>
        <w:tabs>
          <w:tab w:val="left" w:pos="640"/>
          <w:tab w:val="left" w:pos="8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t>服务响应时间；</w:t>
      </w:r>
      <w:bookmarkEnd w:id="66"/>
    </w:p>
    <w:p>
      <w:pPr>
        <w:numPr>
          <w:ilvl w:val="0"/>
          <w:numId w:val="8"/>
        </w:numPr>
        <w:tabs>
          <w:tab w:val="left" w:pos="640"/>
          <w:tab w:val="left" w:pos="8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t>诚信声明与承诺；</w:t>
      </w:r>
    </w:p>
    <w:p>
      <w:pPr>
        <w:numPr>
          <w:ilvl w:val="0"/>
          <w:numId w:val="8"/>
        </w:numPr>
        <w:tabs>
          <w:tab w:val="left" w:pos="640"/>
          <w:tab w:val="left" w:pos="840"/>
          <w:tab w:val="left" w:pos="1260"/>
          <w:tab w:val="left" w:pos="1418"/>
        </w:tabs>
        <w:spacing w:line="360" w:lineRule="auto"/>
        <w:ind w:left="845" w:hanging="845"/>
        <w:rPr>
          <w:rFonts w:ascii="宋体" w:hAnsi="宋体" w:cs="宋体"/>
          <w:sz w:val="24"/>
        </w:rPr>
      </w:pPr>
      <w:r>
        <w:rPr>
          <w:rFonts w:hint="eastAsia" w:ascii="宋体" w:hAnsi="宋体" w:cs="宋体"/>
          <w:sz w:val="24"/>
        </w:rPr>
        <w:t>政府采购违法行为风险知悉确认书；</w:t>
      </w:r>
    </w:p>
    <w:p>
      <w:pPr>
        <w:numPr>
          <w:ilvl w:val="0"/>
          <w:numId w:val="8"/>
        </w:numPr>
        <w:tabs>
          <w:tab w:val="left" w:pos="640"/>
          <w:tab w:val="left" w:pos="840"/>
          <w:tab w:val="left" w:pos="1260"/>
          <w:tab w:val="left" w:pos="1418"/>
        </w:tabs>
        <w:spacing w:line="360" w:lineRule="auto"/>
        <w:ind w:left="845" w:hanging="845"/>
        <w:rPr>
          <w:rFonts w:ascii="宋体" w:hAnsi="宋体" w:cs="宋体"/>
          <w:sz w:val="24"/>
        </w:rPr>
      </w:pPr>
      <w:r>
        <w:rPr>
          <w:rFonts w:hint="eastAsia" w:ascii="宋体" w:hAnsi="宋体" w:cs="宋体"/>
          <w:sz w:val="24"/>
        </w:rPr>
        <w:t>参与价格扣除的证明文件；</w:t>
      </w:r>
    </w:p>
    <w:p>
      <w:pPr>
        <w:numPr>
          <w:ilvl w:val="0"/>
          <w:numId w:val="8"/>
        </w:numPr>
        <w:tabs>
          <w:tab w:val="left" w:pos="640"/>
          <w:tab w:val="left" w:pos="840"/>
          <w:tab w:val="left" w:pos="1260"/>
          <w:tab w:val="left" w:pos="1418"/>
        </w:tabs>
        <w:spacing w:line="360" w:lineRule="auto"/>
        <w:ind w:left="845" w:hanging="845"/>
        <w:rPr>
          <w:rFonts w:ascii="宋体" w:hAnsi="宋体" w:cs="宋体"/>
          <w:sz w:val="24"/>
        </w:rPr>
      </w:pPr>
      <w:bookmarkStart w:id="67" w:name="OLE_LINK45"/>
      <w:r>
        <w:rPr>
          <w:rFonts w:hint="eastAsia" w:ascii="宋体" w:hAnsi="宋体" w:cs="宋体"/>
          <w:sz w:val="24"/>
        </w:rPr>
        <w:t>供应商基本情况表、社保证明及股权关系证明</w:t>
      </w:r>
      <w:bookmarkEnd w:id="67"/>
      <w:r>
        <w:rPr>
          <w:rFonts w:hint="eastAsia" w:ascii="宋体" w:hAnsi="宋体" w:cs="宋体"/>
          <w:sz w:val="24"/>
        </w:rPr>
        <w:t>；</w:t>
      </w:r>
    </w:p>
    <w:p>
      <w:pPr>
        <w:numPr>
          <w:ilvl w:val="0"/>
          <w:numId w:val="8"/>
        </w:numPr>
        <w:tabs>
          <w:tab w:val="left" w:pos="640"/>
          <w:tab w:val="left" w:pos="840"/>
          <w:tab w:val="left" w:pos="1260"/>
          <w:tab w:val="left" w:pos="1418"/>
        </w:tabs>
        <w:spacing w:line="360" w:lineRule="auto"/>
        <w:ind w:left="845" w:hanging="845"/>
        <w:rPr>
          <w:rFonts w:ascii="宋体" w:hAnsi="宋体" w:cs="宋体"/>
          <w:sz w:val="24"/>
        </w:rPr>
      </w:pPr>
      <w:r>
        <w:rPr>
          <w:rFonts w:hint="eastAsia" w:ascii="宋体" w:hAnsi="宋体" w:cs="宋体"/>
          <w:sz w:val="24"/>
        </w:rPr>
        <w:t>投标人认为有必要提供的其他材料。</w:t>
      </w:r>
    </w:p>
    <w:p>
      <w:pPr>
        <w:spacing w:line="360" w:lineRule="auto"/>
        <w:rPr>
          <w:rFonts w:ascii="宋体" w:hAnsi="宋体" w:cs="宋体"/>
          <w:b/>
          <w:bCs/>
          <w:sz w:val="24"/>
        </w:rPr>
      </w:pPr>
      <w:r>
        <w:rPr>
          <w:rFonts w:hint="eastAsia" w:ascii="宋体" w:hAnsi="宋体" w:cs="宋体"/>
          <w:b/>
          <w:bCs/>
          <w:sz w:val="24"/>
        </w:rPr>
        <w:t>（三）技术部分</w:t>
      </w:r>
    </w:p>
    <w:p>
      <w:pPr>
        <w:numPr>
          <w:ilvl w:val="0"/>
          <w:numId w:val="9"/>
        </w:numPr>
        <w:tabs>
          <w:tab w:val="left" w:pos="640"/>
          <w:tab w:val="left" w:pos="1260"/>
          <w:tab w:val="left" w:pos="1418"/>
        </w:tabs>
        <w:spacing w:line="360" w:lineRule="auto"/>
        <w:ind w:left="640" w:right="-420" w:rightChars="-200" w:hanging="640"/>
        <w:rPr>
          <w:rFonts w:ascii="宋体" w:hAnsi="宋体" w:cs="宋体"/>
          <w:sz w:val="24"/>
          <w:lang w:val="fr-CH"/>
        </w:rPr>
      </w:pPr>
      <w:r>
        <w:rPr>
          <w:rFonts w:hint="eastAsia" w:ascii="宋体" w:hAnsi="宋体" w:cs="宋体"/>
          <w:sz w:val="24"/>
          <w:lang w:val="fr-CH"/>
        </w:rPr>
        <w:t>用户需求响应表；</w:t>
      </w:r>
    </w:p>
    <w:p>
      <w:pPr>
        <w:numPr>
          <w:ilvl w:val="0"/>
          <w:numId w:val="9"/>
        </w:numPr>
        <w:tabs>
          <w:tab w:val="left" w:pos="640"/>
          <w:tab w:val="left" w:pos="1260"/>
          <w:tab w:val="left" w:pos="1418"/>
        </w:tabs>
        <w:spacing w:line="360" w:lineRule="auto"/>
        <w:ind w:left="845" w:right="-420" w:rightChars="-200" w:hanging="845"/>
        <w:rPr>
          <w:rFonts w:hint="eastAsia" w:ascii="宋体" w:hAnsi="宋体" w:cs="宋体"/>
          <w:sz w:val="24"/>
          <w:lang w:val="fr-CH"/>
        </w:rPr>
      </w:pPr>
      <w:bookmarkStart w:id="68" w:name="OLE_LINK30"/>
      <w:r>
        <w:rPr>
          <w:rFonts w:hint="eastAsia" w:ascii="宋体" w:hAnsi="宋体" w:cs="宋体"/>
          <w:sz w:val="24"/>
          <w:lang w:val="fr-CH"/>
        </w:rPr>
        <w:t>对项目背景、项目内容、项目的迫切性及必要性的整体理解与方案；</w:t>
      </w:r>
    </w:p>
    <w:p>
      <w:pPr>
        <w:numPr>
          <w:ilvl w:val="0"/>
          <w:numId w:val="9"/>
        </w:numPr>
        <w:tabs>
          <w:tab w:val="left" w:pos="640"/>
          <w:tab w:val="left" w:pos="1260"/>
          <w:tab w:val="left" w:pos="1418"/>
        </w:tabs>
        <w:spacing w:line="360" w:lineRule="auto"/>
        <w:ind w:left="845" w:right="-420" w:rightChars="-200" w:hanging="845"/>
        <w:rPr>
          <w:rFonts w:hint="eastAsia" w:ascii="宋体" w:hAnsi="宋体" w:cs="宋体"/>
          <w:sz w:val="24"/>
          <w:lang w:val="fr-CH"/>
        </w:rPr>
      </w:pPr>
      <w:r>
        <w:rPr>
          <w:rFonts w:hint="eastAsia" w:ascii="宋体" w:hAnsi="宋体" w:cs="宋体"/>
          <w:sz w:val="24"/>
          <w:lang w:val="fr-CH"/>
        </w:rPr>
        <w:t>对工作任务及工作目标的理解；</w:t>
      </w:r>
    </w:p>
    <w:p>
      <w:pPr>
        <w:numPr>
          <w:ilvl w:val="0"/>
          <w:numId w:val="9"/>
        </w:numPr>
        <w:tabs>
          <w:tab w:val="left" w:pos="640"/>
          <w:tab w:val="left" w:pos="1260"/>
          <w:tab w:val="left" w:pos="1418"/>
        </w:tabs>
        <w:spacing w:line="360" w:lineRule="auto"/>
        <w:ind w:left="845" w:right="-420" w:rightChars="-200" w:hanging="845"/>
        <w:rPr>
          <w:rFonts w:hint="eastAsia" w:ascii="宋体" w:hAnsi="宋体" w:cs="宋体"/>
          <w:sz w:val="24"/>
          <w:lang w:val="fr-CH"/>
        </w:rPr>
      </w:pPr>
      <w:r>
        <w:rPr>
          <w:rFonts w:hint="eastAsia" w:ascii="宋体" w:hAnsi="宋体" w:cs="宋体"/>
          <w:sz w:val="24"/>
          <w:lang w:val="fr-CH"/>
        </w:rPr>
        <w:t>研究方法及思路；</w:t>
      </w:r>
    </w:p>
    <w:p>
      <w:pPr>
        <w:numPr>
          <w:ilvl w:val="0"/>
          <w:numId w:val="9"/>
        </w:numPr>
        <w:tabs>
          <w:tab w:val="left" w:pos="640"/>
          <w:tab w:val="left" w:pos="1260"/>
          <w:tab w:val="left" w:pos="1418"/>
        </w:tabs>
        <w:spacing w:line="360" w:lineRule="auto"/>
        <w:ind w:left="845" w:right="-420" w:rightChars="-200" w:hanging="845"/>
        <w:rPr>
          <w:rFonts w:hint="eastAsia" w:ascii="宋体" w:hAnsi="宋体" w:cs="宋体"/>
          <w:sz w:val="24"/>
          <w:lang w:val="fr-CH"/>
        </w:rPr>
      </w:pPr>
      <w:r>
        <w:rPr>
          <w:rFonts w:hint="eastAsia" w:ascii="宋体" w:hAnsi="宋体" w:cs="宋体"/>
          <w:sz w:val="24"/>
          <w:lang w:val="fr-CH"/>
        </w:rPr>
        <w:t>进度计划；</w:t>
      </w:r>
    </w:p>
    <w:p>
      <w:pPr>
        <w:numPr>
          <w:ilvl w:val="0"/>
          <w:numId w:val="9"/>
        </w:numPr>
        <w:tabs>
          <w:tab w:val="left" w:pos="640"/>
          <w:tab w:val="left" w:pos="1260"/>
          <w:tab w:val="left" w:pos="1418"/>
        </w:tabs>
        <w:spacing w:line="360" w:lineRule="auto"/>
        <w:ind w:left="845" w:right="-420" w:rightChars="-200" w:hanging="845"/>
        <w:rPr>
          <w:rFonts w:hint="eastAsia" w:ascii="宋体" w:hAnsi="宋体" w:cs="宋体"/>
          <w:sz w:val="24"/>
          <w:lang w:val="fr-CH"/>
        </w:rPr>
      </w:pPr>
      <w:r>
        <w:rPr>
          <w:rFonts w:hint="eastAsia" w:ascii="宋体" w:hAnsi="宋体" w:cs="宋体"/>
          <w:sz w:val="24"/>
          <w:lang w:val="fr-CH"/>
        </w:rPr>
        <w:t>项目重点难点分析、应对措施及相关的合理化建议；</w:t>
      </w:r>
    </w:p>
    <w:p>
      <w:pPr>
        <w:numPr>
          <w:ilvl w:val="0"/>
          <w:numId w:val="9"/>
        </w:numPr>
        <w:tabs>
          <w:tab w:val="left" w:pos="640"/>
          <w:tab w:val="left" w:pos="1260"/>
          <w:tab w:val="left" w:pos="1418"/>
        </w:tabs>
        <w:spacing w:line="360" w:lineRule="auto"/>
        <w:ind w:left="845" w:right="-420" w:rightChars="-200" w:hanging="845"/>
        <w:rPr>
          <w:rFonts w:hint="eastAsia" w:ascii="宋体" w:hAnsi="宋体" w:cs="宋体"/>
          <w:sz w:val="24"/>
          <w:lang w:val="fr-CH"/>
        </w:rPr>
      </w:pPr>
      <w:r>
        <w:rPr>
          <w:rFonts w:hint="eastAsia" w:ascii="宋体" w:hAnsi="宋体" w:cs="宋体"/>
          <w:sz w:val="24"/>
          <w:lang w:val="fr-CH"/>
        </w:rPr>
        <w:t>项目组成员；</w:t>
      </w:r>
    </w:p>
    <w:p>
      <w:pPr>
        <w:numPr>
          <w:ilvl w:val="0"/>
          <w:numId w:val="9"/>
        </w:numPr>
        <w:tabs>
          <w:tab w:val="left" w:pos="640"/>
          <w:tab w:val="left" w:pos="1260"/>
          <w:tab w:val="left" w:pos="1418"/>
        </w:tabs>
        <w:spacing w:line="360" w:lineRule="auto"/>
        <w:ind w:left="845" w:right="-420" w:rightChars="-200" w:hanging="845"/>
        <w:rPr>
          <w:rFonts w:ascii="宋体" w:hAnsi="宋体" w:cs="宋体"/>
          <w:sz w:val="24"/>
          <w:lang w:val="fr-CH"/>
        </w:rPr>
      </w:pPr>
      <w:r>
        <w:rPr>
          <w:rFonts w:hint="eastAsia" w:ascii="宋体" w:hAnsi="宋体" w:cs="宋体"/>
          <w:sz w:val="24"/>
          <w:lang w:val="fr-CH"/>
        </w:rPr>
        <w:t>项目调研或验证场景；</w:t>
      </w:r>
      <w:bookmarkEnd w:id="68"/>
    </w:p>
    <w:p>
      <w:pPr>
        <w:numPr>
          <w:ilvl w:val="0"/>
          <w:numId w:val="9"/>
        </w:numPr>
        <w:tabs>
          <w:tab w:val="left" w:pos="640"/>
          <w:tab w:val="left" w:pos="1260"/>
          <w:tab w:val="left" w:pos="1418"/>
        </w:tabs>
        <w:spacing w:line="360" w:lineRule="auto"/>
        <w:ind w:left="845" w:right="-420" w:rightChars="-200" w:hanging="845"/>
        <w:rPr>
          <w:rFonts w:ascii="宋体" w:hAnsi="宋体" w:cs="宋体"/>
          <w:sz w:val="24"/>
          <w:lang w:val="fr-CH"/>
        </w:rPr>
      </w:pPr>
      <w:r>
        <w:rPr>
          <w:rFonts w:hint="eastAsia" w:ascii="宋体" w:hAnsi="宋体" w:cs="宋体"/>
          <w:sz w:val="24"/>
          <w:lang w:val="fr-CH"/>
        </w:rPr>
        <w:t>投标人认为有必要提供的其他材料。</w:t>
      </w:r>
    </w:p>
    <w:p>
      <w:pPr>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（一）</w:t>
      </w:r>
      <w:r>
        <w:rPr>
          <w:rFonts w:hint="eastAsia" w:ascii="宋体" w:hAnsi="宋体" w:cs="宋体"/>
          <w:b/>
          <w:bCs/>
          <w:sz w:val="24"/>
          <w:lang w:val="zh-CN"/>
        </w:rPr>
        <w:t>价格部分</w:t>
      </w:r>
    </w:p>
    <w:p>
      <w:pPr>
        <w:numPr>
          <w:ilvl w:val="0"/>
          <w:numId w:val="10"/>
        </w:numPr>
        <w:tabs>
          <w:tab w:val="left" w:pos="640"/>
          <w:tab w:val="clear" w:pos="425"/>
        </w:tabs>
        <w:ind w:left="625" w:hanging="625"/>
        <w:rPr>
          <w:rFonts w:ascii="宋体" w:hAnsi="宋体" w:cs="宋体"/>
          <w:sz w:val="24"/>
        </w:rPr>
      </w:pPr>
      <w:r>
        <w:rPr>
          <w:rFonts w:hint="eastAsia" w:ascii="宋体" w:hAnsi="宋体" w:cs="宋体"/>
          <w:sz w:val="24"/>
        </w:rPr>
        <w:t>投标一览表；</w:t>
      </w:r>
    </w:p>
    <w:p>
      <w:pPr>
        <w:spacing w:line="360" w:lineRule="auto"/>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投标一览表</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12"/>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484" w:type="dxa"/>
            <w:noWrap w:val="0"/>
            <w:vAlign w:val="center"/>
          </w:tcPr>
          <w:p>
            <w:pPr>
              <w:spacing w:after="60" w:line="360" w:lineRule="auto"/>
              <w:jc w:val="center"/>
              <w:rPr>
                <w:rFonts w:ascii="宋体" w:hAnsi="宋体" w:cs="宋体"/>
                <w:sz w:val="24"/>
              </w:rPr>
            </w:pPr>
            <w:r>
              <w:rPr>
                <w:rFonts w:hint="eastAsia" w:ascii="宋体" w:hAnsi="宋体" w:cs="宋体"/>
                <w:sz w:val="24"/>
              </w:rPr>
              <w:t>项目名称</w:t>
            </w:r>
          </w:p>
        </w:tc>
        <w:tc>
          <w:tcPr>
            <w:tcW w:w="2896" w:type="dxa"/>
            <w:noWrap w:val="0"/>
            <w:vAlign w:val="center"/>
          </w:tcPr>
          <w:p>
            <w:pPr>
              <w:spacing w:after="60" w:line="360" w:lineRule="auto"/>
              <w:jc w:val="center"/>
              <w:rPr>
                <w:rFonts w:ascii="宋体" w:hAnsi="宋体" w:cs="宋体"/>
                <w:sz w:val="24"/>
              </w:rPr>
            </w:pPr>
            <w:r>
              <w:rPr>
                <w:rFonts w:hint="eastAsia" w:ascii="宋体" w:hAnsi="宋体" w:cs="宋体"/>
                <w:sz w:val="24"/>
              </w:rPr>
              <w:t>投标价</w:t>
            </w:r>
          </w:p>
          <w:p>
            <w:pPr>
              <w:spacing w:after="60" w:line="360" w:lineRule="auto"/>
              <w:jc w:val="center"/>
              <w:rPr>
                <w:rFonts w:ascii="宋体" w:hAnsi="宋体" w:cs="宋体"/>
                <w:sz w:val="24"/>
              </w:rPr>
            </w:pPr>
            <w:r>
              <w:rPr>
                <w:rFonts w:hint="eastAsia" w:ascii="宋体" w:hAnsi="宋体" w:cs="宋体"/>
                <w:sz w:val="24"/>
              </w:rPr>
              <w:t>（人民币）</w:t>
            </w:r>
          </w:p>
        </w:tc>
        <w:tc>
          <w:tcPr>
            <w:tcW w:w="1318" w:type="dxa"/>
            <w:noWrap w:val="0"/>
            <w:vAlign w:val="center"/>
          </w:tcPr>
          <w:p>
            <w:pPr>
              <w:spacing w:after="60" w:line="360" w:lineRule="auto"/>
              <w:jc w:val="center"/>
              <w:rPr>
                <w:rFonts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noWrap w:val="0"/>
            <w:vAlign w:val="center"/>
          </w:tcPr>
          <w:p>
            <w:pPr>
              <w:spacing w:line="360" w:lineRule="auto"/>
              <w:jc w:val="center"/>
              <w:rPr>
                <w:rFonts w:ascii="宋体" w:hAnsi="宋体" w:cs="宋体"/>
                <w:sz w:val="24"/>
                <w:u w:val="single"/>
              </w:rPr>
            </w:pPr>
          </w:p>
        </w:tc>
        <w:tc>
          <w:tcPr>
            <w:tcW w:w="2896" w:type="dxa"/>
            <w:noWrap w:val="0"/>
            <w:vAlign w:val="center"/>
          </w:tcPr>
          <w:p>
            <w:pPr>
              <w:spacing w:line="360" w:lineRule="auto"/>
              <w:jc w:val="center"/>
              <w:rPr>
                <w:rFonts w:ascii="宋体" w:hAnsi="宋体" w:cs="宋体"/>
                <w:sz w:val="24"/>
                <w:u w:val="single"/>
              </w:rPr>
            </w:pPr>
          </w:p>
        </w:tc>
        <w:tc>
          <w:tcPr>
            <w:tcW w:w="1318" w:type="dxa"/>
            <w:noWrap w:val="0"/>
            <w:vAlign w:val="center"/>
          </w:tcPr>
          <w:p>
            <w:pPr>
              <w:spacing w:line="360" w:lineRule="auto"/>
              <w:jc w:val="center"/>
              <w:rPr>
                <w:rFonts w:ascii="宋体" w:hAnsi="宋体" w:cs="宋体"/>
                <w:sz w:val="24"/>
                <w:u w:val="single"/>
              </w:rPr>
            </w:pP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pStyle w:val="5"/>
      </w:pPr>
    </w:p>
    <w:p>
      <w:pPr>
        <w:numPr>
          <w:ilvl w:val="0"/>
          <w:numId w:val="10"/>
        </w:numPr>
        <w:tabs>
          <w:tab w:val="left" w:pos="640"/>
          <w:tab w:val="clear" w:pos="425"/>
        </w:tabs>
        <w:ind w:left="625" w:hanging="625"/>
        <w:rPr>
          <w:rFonts w:ascii="宋体" w:hAnsi="宋体" w:cs="宋体"/>
          <w:sz w:val="24"/>
        </w:rPr>
      </w:pPr>
      <w:r>
        <w:rPr>
          <w:rFonts w:hint="eastAsia" w:ascii="宋体" w:hAnsi="宋体" w:cs="宋体"/>
          <w:sz w:val="24"/>
        </w:rPr>
        <w:br w:type="page"/>
      </w:r>
      <w:r>
        <w:rPr>
          <w:rFonts w:hint="eastAsia" w:ascii="宋体" w:hAnsi="宋体" w:cs="宋体"/>
          <w:sz w:val="24"/>
        </w:rPr>
        <w:t>分项报价清单；</w:t>
      </w:r>
    </w:p>
    <w:p>
      <w:pPr>
        <w:spacing w:line="360" w:lineRule="auto"/>
        <w:jc w:val="center"/>
        <w:rPr>
          <w:rFonts w:ascii="宋体" w:hAnsi="宋体" w:cs="宋体"/>
          <w:b/>
          <w:bCs/>
          <w:sz w:val="24"/>
        </w:rPr>
      </w:pPr>
      <w:r>
        <w:rPr>
          <w:rFonts w:hint="eastAsia" w:ascii="宋体" w:hAnsi="宋体" w:cs="宋体"/>
          <w:b/>
          <w:bCs/>
          <w:sz w:val="24"/>
        </w:rPr>
        <w:t>分项报价清单</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p>
      <w:pPr>
        <w:spacing w:line="360" w:lineRule="auto"/>
        <w:rPr>
          <w:rFonts w:ascii="宋体" w:hAnsi="宋体" w:cs="宋体"/>
          <w:sz w:val="24"/>
          <w:u w:val="single"/>
        </w:rPr>
      </w:pPr>
    </w:p>
    <w:tbl>
      <w:tblPr>
        <w:tblStyle w:val="12"/>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noWrap w:val="0"/>
            <w:vAlign w:val="bottom"/>
          </w:tcPr>
          <w:p>
            <w:pPr>
              <w:pStyle w:val="7"/>
              <w:spacing w:line="360" w:lineRule="auto"/>
              <w:jc w:val="center"/>
              <w:rPr>
                <w:rFonts w:hAnsi="宋体" w:cs="宋体"/>
                <w:sz w:val="24"/>
              </w:rPr>
            </w:pPr>
            <w:r>
              <w:rPr>
                <w:rFonts w:hint="eastAsia" w:hAnsi="宋体" w:cs="宋体"/>
                <w:sz w:val="24"/>
              </w:rPr>
              <w:t>序号</w:t>
            </w:r>
          </w:p>
        </w:tc>
        <w:tc>
          <w:tcPr>
            <w:tcW w:w="2212" w:type="dxa"/>
            <w:noWrap w:val="0"/>
            <w:vAlign w:val="center"/>
          </w:tcPr>
          <w:p>
            <w:pPr>
              <w:pStyle w:val="7"/>
              <w:spacing w:line="360" w:lineRule="auto"/>
              <w:jc w:val="center"/>
              <w:rPr>
                <w:rFonts w:hAnsi="宋体" w:cs="宋体"/>
                <w:sz w:val="24"/>
              </w:rPr>
            </w:pPr>
            <w:r>
              <w:rPr>
                <w:rFonts w:hint="eastAsia" w:hAnsi="宋体" w:cs="宋体"/>
                <w:sz w:val="24"/>
              </w:rPr>
              <w:t>项目名称、内容</w:t>
            </w:r>
          </w:p>
        </w:tc>
        <w:tc>
          <w:tcPr>
            <w:tcW w:w="720" w:type="dxa"/>
            <w:noWrap w:val="0"/>
            <w:vAlign w:val="center"/>
          </w:tcPr>
          <w:p>
            <w:pPr>
              <w:pStyle w:val="7"/>
              <w:spacing w:line="360" w:lineRule="auto"/>
              <w:jc w:val="center"/>
              <w:rPr>
                <w:rFonts w:hAnsi="宋体" w:cs="宋体"/>
                <w:sz w:val="24"/>
              </w:rPr>
            </w:pPr>
            <w:r>
              <w:rPr>
                <w:rFonts w:hint="eastAsia" w:hAnsi="宋体" w:cs="宋体"/>
                <w:sz w:val="24"/>
              </w:rPr>
              <w:t>单位</w:t>
            </w:r>
          </w:p>
        </w:tc>
        <w:tc>
          <w:tcPr>
            <w:tcW w:w="1800" w:type="dxa"/>
            <w:noWrap w:val="0"/>
            <w:vAlign w:val="center"/>
          </w:tcPr>
          <w:p>
            <w:pPr>
              <w:pStyle w:val="7"/>
              <w:spacing w:line="360" w:lineRule="auto"/>
              <w:jc w:val="center"/>
              <w:rPr>
                <w:rFonts w:hAnsi="宋体" w:cs="宋体"/>
                <w:sz w:val="24"/>
              </w:rPr>
            </w:pPr>
            <w:r>
              <w:rPr>
                <w:rFonts w:hint="eastAsia" w:hAnsi="宋体" w:cs="宋体"/>
                <w:sz w:val="24"/>
              </w:rPr>
              <w:t>数量（工作量）</w:t>
            </w:r>
          </w:p>
        </w:tc>
        <w:tc>
          <w:tcPr>
            <w:tcW w:w="1620" w:type="dxa"/>
            <w:noWrap w:val="0"/>
            <w:vAlign w:val="center"/>
          </w:tcPr>
          <w:p>
            <w:pPr>
              <w:pStyle w:val="7"/>
              <w:spacing w:line="360" w:lineRule="auto"/>
              <w:jc w:val="center"/>
              <w:rPr>
                <w:rFonts w:hAnsi="宋体" w:cs="宋体"/>
                <w:sz w:val="24"/>
              </w:rPr>
            </w:pPr>
            <w:r>
              <w:rPr>
                <w:rFonts w:hint="eastAsia" w:hAnsi="宋体" w:cs="宋体"/>
                <w:sz w:val="24"/>
              </w:rPr>
              <w:t>单价</w:t>
            </w:r>
          </w:p>
        </w:tc>
        <w:tc>
          <w:tcPr>
            <w:tcW w:w="1620" w:type="dxa"/>
            <w:noWrap w:val="0"/>
            <w:vAlign w:val="center"/>
          </w:tcPr>
          <w:p>
            <w:pPr>
              <w:pStyle w:val="7"/>
              <w:spacing w:line="360" w:lineRule="auto"/>
              <w:jc w:val="center"/>
              <w:rPr>
                <w:rFonts w:hAnsi="宋体" w:cs="宋体"/>
                <w:sz w:val="24"/>
              </w:rPr>
            </w:pPr>
            <w:r>
              <w:rPr>
                <w:rFonts w:hint="eastAsia" w:hAnsi="宋体" w:cs="宋体"/>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noWrap w:val="0"/>
            <w:vAlign w:val="bottom"/>
          </w:tcPr>
          <w:p>
            <w:pPr>
              <w:pStyle w:val="7"/>
              <w:spacing w:line="360" w:lineRule="auto"/>
              <w:jc w:val="center"/>
              <w:rPr>
                <w:rFonts w:hAnsi="宋体" w:cs="宋体"/>
                <w:sz w:val="24"/>
              </w:rPr>
            </w:pPr>
            <w:r>
              <w:rPr>
                <w:rFonts w:hint="eastAsia" w:hAnsi="宋体" w:cs="宋体"/>
                <w:sz w:val="24"/>
              </w:rPr>
              <w:t>1</w:t>
            </w:r>
          </w:p>
        </w:tc>
        <w:tc>
          <w:tcPr>
            <w:tcW w:w="2212" w:type="dxa"/>
            <w:noWrap w:val="0"/>
            <w:vAlign w:val="center"/>
          </w:tcPr>
          <w:p>
            <w:pPr>
              <w:pStyle w:val="7"/>
              <w:spacing w:line="360" w:lineRule="auto"/>
              <w:jc w:val="center"/>
              <w:rPr>
                <w:rFonts w:hAnsi="宋体" w:cs="宋体"/>
                <w:sz w:val="24"/>
              </w:rPr>
            </w:pPr>
          </w:p>
        </w:tc>
        <w:tc>
          <w:tcPr>
            <w:tcW w:w="720" w:type="dxa"/>
            <w:noWrap w:val="0"/>
            <w:vAlign w:val="center"/>
          </w:tcPr>
          <w:p>
            <w:pPr>
              <w:pStyle w:val="7"/>
              <w:spacing w:line="360" w:lineRule="auto"/>
              <w:jc w:val="center"/>
              <w:rPr>
                <w:rFonts w:hAnsi="宋体" w:cs="宋体"/>
                <w:sz w:val="24"/>
              </w:rPr>
            </w:pPr>
          </w:p>
        </w:tc>
        <w:tc>
          <w:tcPr>
            <w:tcW w:w="1800" w:type="dxa"/>
            <w:noWrap w:val="0"/>
            <w:vAlign w:val="center"/>
          </w:tcPr>
          <w:p>
            <w:pPr>
              <w:pStyle w:val="7"/>
              <w:spacing w:line="360" w:lineRule="auto"/>
              <w:jc w:val="center"/>
              <w:rPr>
                <w:rFonts w:hAnsi="宋体" w:cs="宋体"/>
                <w:sz w:val="24"/>
              </w:rPr>
            </w:pPr>
          </w:p>
        </w:tc>
        <w:tc>
          <w:tcPr>
            <w:tcW w:w="1620" w:type="dxa"/>
            <w:noWrap w:val="0"/>
            <w:vAlign w:val="center"/>
          </w:tcPr>
          <w:p>
            <w:pPr>
              <w:pStyle w:val="7"/>
              <w:spacing w:line="360" w:lineRule="auto"/>
              <w:jc w:val="center"/>
              <w:rPr>
                <w:rFonts w:hAnsi="宋体" w:cs="宋体"/>
                <w:sz w:val="24"/>
              </w:rPr>
            </w:pPr>
          </w:p>
        </w:tc>
        <w:tc>
          <w:tcPr>
            <w:tcW w:w="1620" w:type="dxa"/>
            <w:noWrap w:val="0"/>
            <w:vAlign w:val="center"/>
          </w:tcPr>
          <w:p>
            <w:pPr>
              <w:pStyle w:val="7"/>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noWrap w:val="0"/>
            <w:vAlign w:val="bottom"/>
          </w:tcPr>
          <w:p>
            <w:pPr>
              <w:pStyle w:val="7"/>
              <w:spacing w:line="360" w:lineRule="auto"/>
              <w:jc w:val="center"/>
              <w:rPr>
                <w:rFonts w:hAnsi="宋体" w:cs="宋体"/>
                <w:sz w:val="24"/>
              </w:rPr>
            </w:pPr>
            <w:r>
              <w:rPr>
                <w:rFonts w:hint="eastAsia" w:hAnsi="宋体" w:cs="宋体"/>
                <w:sz w:val="24"/>
              </w:rPr>
              <w:t>2</w:t>
            </w:r>
          </w:p>
        </w:tc>
        <w:tc>
          <w:tcPr>
            <w:tcW w:w="2212" w:type="dxa"/>
            <w:noWrap w:val="0"/>
            <w:vAlign w:val="center"/>
          </w:tcPr>
          <w:p>
            <w:pPr>
              <w:autoSpaceDE w:val="0"/>
              <w:autoSpaceDN w:val="0"/>
              <w:adjustRightInd w:val="0"/>
              <w:spacing w:line="360" w:lineRule="auto"/>
              <w:jc w:val="center"/>
              <w:rPr>
                <w:rFonts w:ascii="宋体" w:hAnsi="宋体" w:cs="宋体"/>
                <w:sz w:val="24"/>
              </w:rPr>
            </w:pPr>
          </w:p>
        </w:tc>
        <w:tc>
          <w:tcPr>
            <w:tcW w:w="720" w:type="dxa"/>
            <w:noWrap w:val="0"/>
            <w:vAlign w:val="center"/>
          </w:tcPr>
          <w:p>
            <w:pPr>
              <w:pStyle w:val="7"/>
              <w:spacing w:line="360" w:lineRule="auto"/>
              <w:jc w:val="center"/>
              <w:rPr>
                <w:rFonts w:hAnsi="宋体" w:cs="宋体"/>
                <w:sz w:val="24"/>
              </w:rPr>
            </w:pPr>
          </w:p>
        </w:tc>
        <w:tc>
          <w:tcPr>
            <w:tcW w:w="1800" w:type="dxa"/>
            <w:noWrap w:val="0"/>
            <w:vAlign w:val="center"/>
          </w:tcPr>
          <w:p>
            <w:pPr>
              <w:pStyle w:val="7"/>
              <w:spacing w:line="360" w:lineRule="auto"/>
              <w:jc w:val="center"/>
              <w:rPr>
                <w:rFonts w:hAnsi="宋体" w:cs="宋体"/>
                <w:sz w:val="24"/>
              </w:rPr>
            </w:pPr>
          </w:p>
        </w:tc>
        <w:tc>
          <w:tcPr>
            <w:tcW w:w="1620" w:type="dxa"/>
            <w:noWrap w:val="0"/>
            <w:vAlign w:val="center"/>
          </w:tcPr>
          <w:p>
            <w:pPr>
              <w:pStyle w:val="7"/>
              <w:spacing w:line="360" w:lineRule="auto"/>
              <w:jc w:val="center"/>
              <w:rPr>
                <w:rFonts w:hAnsi="宋体" w:cs="宋体"/>
                <w:sz w:val="24"/>
              </w:rPr>
            </w:pPr>
          </w:p>
        </w:tc>
        <w:tc>
          <w:tcPr>
            <w:tcW w:w="1620" w:type="dxa"/>
            <w:noWrap w:val="0"/>
            <w:vAlign w:val="center"/>
          </w:tcPr>
          <w:p>
            <w:pPr>
              <w:pStyle w:val="7"/>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noWrap w:val="0"/>
            <w:vAlign w:val="bottom"/>
          </w:tcPr>
          <w:p>
            <w:pPr>
              <w:pStyle w:val="7"/>
              <w:spacing w:line="360" w:lineRule="auto"/>
              <w:jc w:val="center"/>
              <w:rPr>
                <w:rFonts w:hAnsi="宋体" w:cs="宋体"/>
                <w:sz w:val="24"/>
              </w:rPr>
            </w:pPr>
            <w:r>
              <w:rPr>
                <w:rFonts w:hint="eastAsia" w:hAnsi="宋体" w:cs="宋体"/>
                <w:sz w:val="24"/>
              </w:rPr>
              <w:t>3</w:t>
            </w:r>
          </w:p>
        </w:tc>
        <w:tc>
          <w:tcPr>
            <w:tcW w:w="2212" w:type="dxa"/>
            <w:noWrap w:val="0"/>
            <w:vAlign w:val="center"/>
          </w:tcPr>
          <w:p>
            <w:pPr>
              <w:autoSpaceDE w:val="0"/>
              <w:autoSpaceDN w:val="0"/>
              <w:adjustRightInd w:val="0"/>
              <w:spacing w:line="360" w:lineRule="auto"/>
              <w:jc w:val="center"/>
              <w:rPr>
                <w:rFonts w:ascii="宋体" w:hAnsi="宋体" w:cs="宋体"/>
                <w:sz w:val="24"/>
              </w:rPr>
            </w:pPr>
          </w:p>
        </w:tc>
        <w:tc>
          <w:tcPr>
            <w:tcW w:w="720" w:type="dxa"/>
            <w:noWrap w:val="0"/>
            <w:vAlign w:val="center"/>
          </w:tcPr>
          <w:p>
            <w:pPr>
              <w:pStyle w:val="7"/>
              <w:spacing w:line="360" w:lineRule="auto"/>
              <w:jc w:val="center"/>
              <w:rPr>
                <w:rFonts w:hAnsi="宋体" w:cs="宋体"/>
                <w:sz w:val="24"/>
              </w:rPr>
            </w:pPr>
          </w:p>
        </w:tc>
        <w:tc>
          <w:tcPr>
            <w:tcW w:w="1800" w:type="dxa"/>
            <w:noWrap w:val="0"/>
            <w:vAlign w:val="center"/>
          </w:tcPr>
          <w:p>
            <w:pPr>
              <w:pStyle w:val="7"/>
              <w:spacing w:line="360" w:lineRule="auto"/>
              <w:jc w:val="center"/>
              <w:rPr>
                <w:rFonts w:hAnsi="宋体" w:cs="宋体"/>
                <w:sz w:val="24"/>
              </w:rPr>
            </w:pPr>
          </w:p>
        </w:tc>
        <w:tc>
          <w:tcPr>
            <w:tcW w:w="1620" w:type="dxa"/>
            <w:noWrap w:val="0"/>
            <w:vAlign w:val="center"/>
          </w:tcPr>
          <w:p>
            <w:pPr>
              <w:pStyle w:val="7"/>
              <w:spacing w:line="360" w:lineRule="auto"/>
              <w:jc w:val="center"/>
              <w:rPr>
                <w:rFonts w:hAnsi="宋体" w:cs="宋体"/>
                <w:sz w:val="24"/>
              </w:rPr>
            </w:pPr>
          </w:p>
        </w:tc>
        <w:tc>
          <w:tcPr>
            <w:tcW w:w="1620" w:type="dxa"/>
            <w:noWrap w:val="0"/>
            <w:vAlign w:val="center"/>
          </w:tcPr>
          <w:p>
            <w:pPr>
              <w:pStyle w:val="7"/>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noWrap w:val="0"/>
            <w:vAlign w:val="bottom"/>
          </w:tcPr>
          <w:p>
            <w:pPr>
              <w:pStyle w:val="7"/>
              <w:spacing w:line="360" w:lineRule="auto"/>
              <w:jc w:val="center"/>
              <w:rPr>
                <w:rFonts w:hAnsi="宋体" w:cs="宋体"/>
                <w:sz w:val="24"/>
              </w:rPr>
            </w:pPr>
            <w:r>
              <w:rPr>
                <w:rFonts w:hint="eastAsia" w:hAnsi="宋体" w:cs="宋体"/>
                <w:sz w:val="24"/>
              </w:rPr>
              <w:t>4</w:t>
            </w:r>
          </w:p>
        </w:tc>
        <w:tc>
          <w:tcPr>
            <w:tcW w:w="2212" w:type="dxa"/>
            <w:noWrap w:val="0"/>
            <w:vAlign w:val="center"/>
          </w:tcPr>
          <w:p>
            <w:pPr>
              <w:autoSpaceDE w:val="0"/>
              <w:autoSpaceDN w:val="0"/>
              <w:adjustRightInd w:val="0"/>
              <w:spacing w:line="360" w:lineRule="auto"/>
              <w:jc w:val="center"/>
              <w:rPr>
                <w:rFonts w:ascii="宋体" w:hAnsi="宋体" w:cs="宋体"/>
                <w:sz w:val="24"/>
              </w:rPr>
            </w:pPr>
          </w:p>
        </w:tc>
        <w:tc>
          <w:tcPr>
            <w:tcW w:w="720" w:type="dxa"/>
            <w:noWrap w:val="0"/>
            <w:vAlign w:val="center"/>
          </w:tcPr>
          <w:p>
            <w:pPr>
              <w:pStyle w:val="7"/>
              <w:spacing w:line="360" w:lineRule="auto"/>
              <w:jc w:val="center"/>
              <w:rPr>
                <w:rFonts w:hAnsi="宋体" w:cs="宋体"/>
                <w:sz w:val="24"/>
              </w:rPr>
            </w:pPr>
          </w:p>
        </w:tc>
        <w:tc>
          <w:tcPr>
            <w:tcW w:w="1800" w:type="dxa"/>
            <w:noWrap w:val="0"/>
            <w:vAlign w:val="center"/>
          </w:tcPr>
          <w:p>
            <w:pPr>
              <w:pStyle w:val="7"/>
              <w:spacing w:line="360" w:lineRule="auto"/>
              <w:jc w:val="center"/>
              <w:rPr>
                <w:rFonts w:hAnsi="宋体" w:cs="宋体"/>
                <w:sz w:val="24"/>
              </w:rPr>
            </w:pPr>
          </w:p>
        </w:tc>
        <w:tc>
          <w:tcPr>
            <w:tcW w:w="1620" w:type="dxa"/>
            <w:noWrap w:val="0"/>
            <w:vAlign w:val="center"/>
          </w:tcPr>
          <w:p>
            <w:pPr>
              <w:pStyle w:val="7"/>
              <w:spacing w:line="360" w:lineRule="auto"/>
              <w:jc w:val="center"/>
              <w:rPr>
                <w:rFonts w:hAnsi="宋体" w:cs="宋体"/>
                <w:sz w:val="24"/>
              </w:rPr>
            </w:pPr>
          </w:p>
        </w:tc>
        <w:tc>
          <w:tcPr>
            <w:tcW w:w="1620" w:type="dxa"/>
            <w:noWrap w:val="0"/>
            <w:vAlign w:val="center"/>
          </w:tcPr>
          <w:p>
            <w:pPr>
              <w:pStyle w:val="7"/>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7"/>
              <w:spacing w:line="360" w:lineRule="auto"/>
              <w:jc w:val="center"/>
              <w:rPr>
                <w:rFonts w:hAnsi="宋体" w:cs="宋体"/>
                <w:sz w:val="24"/>
              </w:rPr>
            </w:pPr>
            <w:r>
              <w:rPr>
                <w:rFonts w:hint="eastAsia" w:hAnsi="宋体" w:cs="宋体"/>
                <w:sz w:val="24"/>
              </w:rPr>
              <w:t>5</w:t>
            </w:r>
          </w:p>
        </w:tc>
        <w:tc>
          <w:tcPr>
            <w:tcW w:w="2212" w:type="dxa"/>
            <w:noWrap w:val="0"/>
            <w:vAlign w:val="center"/>
          </w:tcPr>
          <w:p>
            <w:pPr>
              <w:autoSpaceDE w:val="0"/>
              <w:autoSpaceDN w:val="0"/>
              <w:adjustRightInd w:val="0"/>
              <w:spacing w:line="360" w:lineRule="auto"/>
              <w:jc w:val="center"/>
              <w:rPr>
                <w:rFonts w:ascii="宋体" w:hAnsi="宋体" w:cs="宋体"/>
                <w:sz w:val="24"/>
              </w:rPr>
            </w:pPr>
          </w:p>
        </w:tc>
        <w:tc>
          <w:tcPr>
            <w:tcW w:w="720" w:type="dxa"/>
            <w:noWrap w:val="0"/>
            <w:vAlign w:val="center"/>
          </w:tcPr>
          <w:p>
            <w:pPr>
              <w:pStyle w:val="7"/>
              <w:spacing w:line="360" w:lineRule="auto"/>
              <w:jc w:val="center"/>
              <w:rPr>
                <w:rFonts w:hAnsi="宋体" w:cs="宋体"/>
                <w:sz w:val="24"/>
              </w:rPr>
            </w:pPr>
          </w:p>
        </w:tc>
        <w:tc>
          <w:tcPr>
            <w:tcW w:w="1800" w:type="dxa"/>
            <w:noWrap w:val="0"/>
            <w:vAlign w:val="center"/>
          </w:tcPr>
          <w:p>
            <w:pPr>
              <w:pStyle w:val="7"/>
              <w:spacing w:line="360" w:lineRule="auto"/>
              <w:jc w:val="center"/>
              <w:rPr>
                <w:rFonts w:hAnsi="宋体" w:cs="宋体"/>
                <w:sz w:val="24"/>
              </w:rPr>
            </w:pPr>
          </w:p>
        </w:tc>
        <w:tc>
          <w:tcPr>
            <w:tcW w:w="1620" w:type="dxa"/>
            <w:noWrap w:val="0"/>
            <w:vAlign w:val="center"/>
          </w:tcPr>
          <w:p>
            <w:pPr>
              <w:pStyle w:val="7"/>
              <w:spacing w:line="360" w:lineRule="auto"/>
              <w:jc w:val="center"/>
              <w:rPr>
                <w:rFonts w:hAnsi="宋体" w:cs="宋体"/>
                <w:sz w:val="24"/>
              </w:rPr>
            </w:pPr>
          </w:p>
        </w:tc>
        <w:tc>
          <w:tcPr>
            <w:tcW w:w="1620" w:type="dxa"/>
            <w:noWrap w:val="0"/>
            <w:vAlign w:val="center"/>
          </w:tcPr>
          <w:p>
            <w:pPr>
              <w:pStyle w:val="7"/>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7"/>
              <w:spacing w:line="360" w:lineRule="auto"/>
              <w:jc w:val="center"/>
              <w:rPr>
                <w:rFonts w:hAnsi="宋体" w:cs="宋体"/>
                <w:sz w:val="24"/>
              </w:rPr>
            </w:pPr>
            <w:r>
              <w:rPr>
                <w:rFonts w:hint="eastAsia" w:hAnsi="宋体" w:cs="宋体"/>
                <w:sz w:val="24"/>
              </w:rPr>
              <w:t>6</w:t>
            </w:r>
          </w:p>
        </w:tc>
        <w:tc>
          <w:tcPr>
            <w:tcW w:w="2212" w:type="dxa"/>
            <w:noWrap w:val="0"/>
            <w:vAlign w:val="center"/>
          </w:tcPr>
          <w:p>
            <w:pPr>
              <w:autoSpaceDE w:val="0"/>
              <w:autoSpaceDN w:val="0"/>
              <w:adjustRightInd w:val="0"/>
              <w:spacing w:line="360" w:lineRule="auto"/>
              <w:jc w:val="center"/>
              <w:rPr>
                <w:rFonts w:ascii="宋体" w:hAnsi="宋体" w:cs="宋体"/>
                <w:sz w:val="24"/>
              </w:rPr>
            </w:pPr>
          </w:p>
        </w:tc>
        <w:tc>
          <w:tcPr>
            <w:tcW w:w="720" w:type="dxa"/>
            <w:noWrap w:val="0"/>
            <w:vAlign w:val="center"/>
          </w:tcPr>
          <w:p>
            <w:pPr>
              <w:pStyle w:val="7"/>
              <w:spacing w:line="360" w:lineRule="auto"/>
              <w:jc w:val="center"/>
              <w:rPr>
                <w:rFonts w:hAnsi="宋体" w:cs="宋体"/>
                <w:sz w:val="24"/>
              </w:rPr>
            </w:pPr>
          </w:p>
        </w:tc>
        <w:tc>
          <w:tcPr>
            <w:tcW w:w="1800" w:type="dxa"/>
            <w:noWrap w:val="0"/>
            <w:vAlign w:val="center"/>
          </w:tcPr>
          <w:p>
            <w:pPr>
              <w:pStyle w:val="7"/>
              <w:spacing w:line="360" w:lineRule="auto"/>
              <w:jc w:val="center"/>
              <w:rPr>
                <w:rFonts w:hAnsi="宋体" w:cs="宋体"/>
                <w:sz w:val="24"/>
              </w:rPr>
            </w:pPr>
          </w:p>
        </w:tc>
        <w:tc>
          <w:tcPr>
            <w:tcW w:w="1620" w:type="dxa"/>
            <w:noWrap w:val="0"/>
            <w:vAlign w:val="center"/>
          </w:tcPr>
          <w:p>
            <w:pPr>
              <w:pStyle w:val="7"/>
              <w:spacing w:line="360" w:lineRule="auto"/>
              <w:jc w:val="center"/>
              <w:rPr>
                <w:rFonts w:hAnsi="宋体" w:cs="宋体"/>
                <w:sz w:val="24"/>
              </w:rPr>
            </w:pPr>
          </w:p>
        </w:tc>
        <w:tc>
          <w:tcPr>
            <w:tcW w:w="1620" w:type="dxa"/>
            <w:noWrap w:val="0"/>
            <w:vAlign w:val="center"/>
          </w:tcPr>
          <w:p>
            <w:pPr>
              <w:pStyle w:val="7"/>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7"/>
              <w:spacing w:line="360" w:lineRule="auto"/>
              <w:jc w:val="center"/>
              <w:rPr>
                <w:rFonts w:hAnsi="宋体" w:cs="宋体"/>
                <w:sz w:val="24"/>
              </w:rPr>
            </w:pPr>
            <w:r>
              <w:rPr>
                <w:rFonts w:hint="eastAsia" w:hAnsi="宋体" w:cs="宋体"/>
                <w:sz w:val="24"/>
              </w:rPr>
              <w:t>7</w:t>
            </w:r>
          </w:p>
        </w:tc>
        <w:tc>
          <w:tcPr>
            <w:tcW w:w="2212" w:type="dxa"/>
            <w:noWrap w:val="0"/>
            <w:vAlign w:val="center"/>
          </w:tcPr>
          <w:p>
            <w:pPr>
              <w:autoSpaceDE w:val="0"/>
              <w:autoSpaceDN w:val="0"/>
              <w:adjustRightInd w:val="0"/>
              <w:spacing w:line="360" w:lineRule="auto"/>
              <w:jc w:val="center"/>
              <w:rPr>
                <w:rFonts w:ascii="宋体" w:hAnsi="宋体" w:cs="宋体"/>
                <w:sz w:val="24"/>
              </w:rPr>
            </w:pPr>
          </w:p>
        </w:tc>
        <w:tc>
          <w:tcPr>
            <w:tcW w:w="720" w:type="dxa"/>
            <w:noWrap w:val="0"/>
            <w:vAlign w:val="center"/>
          </w:tcPr>
          <w:p>
            <w:pPr>
              <w:pStyle w:val="7"/>
              <w:spacing w:line="360" w:lineRule="auto"/>
              <w:jc w:val="center"/>
              <w:rPr>
                <w:rFonts w:hAnsi="宋体" w:cs="宋体"/>
                <w:sz w:val="24"/>
              </w:rPr>
            </w:pPr>
          </w:p>
        </w:tc>
        <w:tc>
          <w:tcPr>
            <w:tcW w:w="1800" w:type="dxa"/>
            <w:noWrap w:val="0"/>
            <w:vAlign w:val="center"/>
          </w:tcPr>
          <w:p>
            <w:pPr>
              <w:pStyle w:val="7"/>
              <w:spacing w:line="360" w:lineRule="auto"/>
              <w:jc w:val="center"/>
              <w:rPr>
                <w:rFonts w:hAnsi="宋体" w:cs="宋体"/>
                <w:sz w:val="24"/>
              </w:rPr>
            </w:pPr>
          </w:p>
        </w:tc>
        <w:tc>
          <w:tcPr>
            <w:tcW w:w="1620" w:type="dxa"/>
            <w:noWrap w:val="0"/>
            <w:vAlign w:val="center"/>
          </w:tcPr>
          <w:p>
            <w:pPr>
              <w:pStyle w:val="7"/>
              <w:spacing w:line="360" w:lineRule="auto"/>
              <w:jc w:val="center"/>
              <w:rPr>
                <w:rFonts w:hAnsi="宋体" w:cs="宋体"/>
                <w:sz w:val="24"/>
              </w:rPr>
            </w:pPr>
          </w:p>
        </w:tc>
        <w:tc>
          <w:tcPr>
            <w:tcW w:w="1620" w:type="dxa"/>
            <w:noWrap w:val="0"/>
            <w:vAlign w:val="center"/>
          </w:tcPr>
          <w:p>
            <w:pPr>
              <w:pStyle w:val="7"/>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7"/>
              <w:spacing w:line="360" w:lineRule="auto"/>
              <w:jc w:val="center"/>
              <w:rPr>
                <w:rFonts w:hAnsi="宋体" w:cs="宋体"/>
                <w:sz w:val="24"/>
              </w:rPr>
            </w:pPr>
            <w:r>
              <w:rPr>
                <w:rFonts w:hint="eastAsia" w:hAnsi="宋体" w:cs="宋体"/>
                <w:sz w:val="24"/>
              </w:rPr>
              <w:t>8</w:t>
            </w:r>
          </w:p>
        </w:tc>
        <w:tc>
          <w:tcPr>
            <w:tcW w:w="2212" w:type="dxa"/>
            <w:noWrap w:val="0"/>
            <w:vAlign w:val="center"/>
          </w:tcPr>
          <w:p>
            <w:pPr>
              <w:autoSpaceDE w:val="0"/>
              <w:autoSpaceDN w:val="0"/>
              <w:adjustRightInd w:val="0"/>
              <w:spacing w:line="360" w:lineRule="auto"/>
              <w:jc w:val="center"/>
              <w:rPr>
                <w:rFonts w:ascii="宋体" w:hAnsi="宋体" w:cs="宋体"/>
                <w:sz w:val="24"/>
              </w:rPr>
            </w:pPr>
          </w:p>
        </w:tc>
        <w:tc>
          <w:tcPr>
            <w:tcW w:w="720" w:type="dxa"/>
            <w:noWrap w:val="0"/>
            <w:vAlign w:val="center"/>
          </w:tcPr>
          <w:p>
            <w:pPr>
              <w:pStyle w:val="7"/>
              <w:spacing w:line="360" w:lineRule="auto"/>
              <w:jc w:val="center"/>
              <w:rPr>
                <w:rFonts w:hAnsi="宋体" w:cs="宋体"/>
                <w:sz w:val="24"/>
              </w:rPr>
            </w:pPr>
          </w:p>
        </w:tc>
        <w:tc>
          <w:tcPr>
            <w:tcW w:w="1800" w:type="dxa"/>
            <w:noWrap w:val="0"/>
            <w:vAlign w:val="center"/>
          </w:tcPr>
          <w:p>
            <w:pPr>
              <w:pStyle w:val="7"/>
              <w:spacing w:line="360" w:lineRule="auto"/>
              <w:jc w:val="center"/>
              <w:rPr>
                <w:rFonts w:hAnsi="宋体" w:cs="宋体"/>
                <w:sz w:val="24"/>
              </w:rPr>
            </w:pPr>
          </w:p>
        </w:tc>
        <w:tc>
          <w:tcPr>
            <w:tcW w:w="1620" w:type="dxa"/>
            <w:noWrap w:val="0"/>
            <w:vAlign w:val="center"/>
          </w:tcPr>
          <w:p>
            <w:pPr>
              <w:pStyle w:val="7"/>
              <w:spacing w:line="360" w:lineRule="auto"/>
              <w:jc w:val="center"/>
              <w:rPr>
                <w:rFonts w:hAnsi="宋体" w:cs="宋体"/>
                <w:sz w:val="24"/>
              </w:rPr>
            </w:pPr>
          </w:p>
        </w:tc>
        <w:tc>
          <w:tcPr>
            <w:tcW w:w="1620" w:type="dxa"/>
            <w:noWrap w:val="0"/>
            <w:vAlign w:val="center"/>
          </w:tcPr>
          <w:p>
            <w:pPr>
              <w:pStyle w:val="7"/>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7"/>
              <w:spacing w:line="360" w:lineRule="auto"/>
              <w:jc w:val="center"/>
              <w:rPr>
                <w:rFonts w:hAnsi="宋体" w:cs="宋体"/>
                <w:sz w:val="24"/>
              </w:rPr>
            </w:pPr>
            <w:r>
              <w:rPr>
                <w:rFonts w:hint="eastAsia" w:hAnsi="宋体" w:cs="宋体"/>
                <w:sz w:val="24"/>
              </w:rPr>
              <w:t>9</w:t>
            </w:r>
          </w:p>
        </w:tc>
        <w:tc>
          <w:tcPr>
            <w:tcW w:w="2212" w:type="dxa"/>
            <w:noWrap w:val="0"/>
            <w:vAlign w:val="center"/>
          </w:tcPr>
          <w:p>
            <w:pPr>
              <w:autoSpaceDE w:val="0"/>
              <w:autoSpaceDN w:val="0"/>
              <w:adjustRightInd w:val="0"/>
              <w:spacing w:line="360" w:lineRule="auto"/>
              <w:jc w:val="center"/>
              <w:rPr>
                <w:rFonts w:ascii="宋体" w:hAnsi="宋体" w:cs="宋体"/>
                <w:sz w:val="24"/>
              </w:rPr>
            </w:pPr>
          </w:p>
        </w:tc>
        <w:tc>
          <w:tcPr>
            <w:tcW w:w="720" w:type="dxa"/>
            <w:noWrap w:val="0"/>
            <w:vAlign w:val="center"/>
          </w:tcPr>
          <w:p>
            <w:pPr>
              <w:pStyle w:val="7"/>
              <w:spacing w:line="360" w:lineRule="auto"/>
              <w:jc w:val="center"/>
              <w:rPr>
                <w:rFonts w:hAnsi="宋体" w:cs="宋体"/>
                <w:sz w:val="24"/>
              </w:rPr>
            </w:pPr>
          </w:p>
        </w:tc>
        <w:tc>
          <w:tcPr>
            <w:tcW w:w="1800" w:type="dxa"/>
            <w:noWrap w:val="0"/>
            <w:vAlign w:val="center"/>
          </w:tcPr>
          <w:p>
            <w:pPr>
              <w:pStyle w:val="7"/>
              <w:spacing w:line="360" w:lineRule="auto"/>
              <w:jc w:val="center"/>
              <w:rPr>
                <w:rFonts w:hAnsi="宋体" w:cs="宋体"/>
                <w:sz w:val="24"/>
              </w:rPr>
            </w:pPr>
          </w:p>
        </w:tc>
        <w:tc>
          <w:tcPr>
            <w:tcW w:w="1620" w:type="dxa"/>
            <w:noWrap w:val="0"/>
            <w:vAlign w:val="center"/>
          </w:tcPr>
          <w:p>
            <w:pPr>
              <w:pStyle w:val="7"/>
              <w:spacing w:line="360" w:lineRule="auto"/>
              <w:jc w:val="center"/>
              <w:rPr>
                <w:rFonts w:hAnsi="宋体" w:cs="宋体"/>
                <w:sz w:val="24"/>
              </w:rPr>
            </w:pPr>
          </w:p>
        </w:tc>
        <w:tc>
          <w:tcPr>
            <w:tcW w:w="1620" w:type="dxa"/>
            <w:noWrap w:val="0"/>
            <w:vAlign w:val="center"/>
          </w:tcPr>
          <w:p>
            <w:pPr>
              <w:pStyle w:val="7"/>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7"/>
              <w:spacing w:line="360" w:lineRule="auto"/>
              <w:jc w:val="center"/>
              <w:rPr>
                <w:rFonts w:hAnsi="宋体" w:cs="宋体"/>
                <w:sz w:val="24"/>
              </w:rPr>
            </w:pPr>
            <w:r>
              <w:rPr>
                <w:rFonts w:hint="eastAsia" w:hAnsi="宋体" w:cs="宋体"/>
                <w:sz w:val="24"/>
              </w:rPr>
              <w:t>…</w:t>
            </w:r>
          </w:p>
        </w:tc>
        <w:tc>
          <w:tcPr>
            <w:tcW w:w="2212" w:type="dxa"/>
            <w:noWrap w:val="0"/>
            <w:vAlign w:val="center"/>
          </w:tcPr>
          <w:p>
            <w:pPr>
              <w:pStyle w:val="7"/>
              <w:spacing w:line="360" w:lineRule="auto"/>
              <w:jc w:val="center"/>
              <w:rPr>
                <w:rFonts w:hAnsi="宋体" w:cs="宋体"/>
                <w:sz w:val="24"/>
              </w:rPr>
            </w:pPr>
            <w:r>
              <w:rPr>
                <w:rFonts w:hint="eastAsia" w:hAnsi="宋体" w:cs="宋体"/>
                <w:sz w:val="24"/>
              </w:rPr>
              <w:t>…</w:t>
            </w:r>
          </w:p>
        </w:tc>
        <w:tc>
          <w:tcPr>
            <w:tcW w:w="720" w:type="dxa"/>
            <w:noWrap w:val="0"/>
            <w:vAlign w:val="center"/>
          </w:tcPr>
          <w:p>
            <w:pPr>
              <w:pStyle w:val="7"/>
              <w:spacing w:line="360" w:lineRule="auto"/>
              <w:jc w:val="center"/>
              <w:rPr>
                <w:rFonts w:hAnsi="宋体" w:cs="宋体"/>
                <w:sz w:val="24"/>
              </w:rPr>
            </w:pPr>
          </w:p>
        </w:tc>
        <w:tc>
          <w:tcPr>
            <w:tcW w:w="1800" w:type="dxa"/>
            <w:noWrap w:val="0"/>
            <w:vAlign w:val="center"/>
          </w:tcPr>
          <w:p>
            <w:pPr>
              <w:pStyle w:val="7"/>
              <w:spacing w:line="360" w:lineRule="auto"/>
              <w:jc w:val="center"/>
              <w:rPr>
                <w:rFonts w:hAnsi="宋体" w:cs="宋体"/>
                <w:sz w:val="24"/>
              </w:rPr>
            </w:pPr>
          </w:p>
        </w:tc>
        <w:tc>
          <w:tcPr>
            <w:tcW w:w="1620" w:type="dxa"/>
            <w:noWrap w:val="0"/>
            <w:vAlign w:val="center"/>
          </w:tcPr>
          <w:p>
            <w:pPr>
              <w:pStyle w:val="7"/>
              <w:spacing w:line="360" w:lineRule="auto"/>
              <w:jc w:val="center"/>
              <w:rPr>
                <w:rFonts w:hAnsi="宋体" w:cs="宋体"/>
                <w:sz w:val="24"/>
              </w:rPr>
            </w:pPr>
          </w:p>
        </w:tc>
        <w:tc>
          <w:tcPr>
            <w:tcW w:w="1620" w:type="dxa"/>
            <w:noWrap w:val="0"/>
            <w:vAlign w:val="center"/>
          </w:tcPr>
          <w:p>
            <w:pPr>
              <w:pStyle w:val="7"/>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noWrap w:val="0"/>
            <w:vAlign w:val="top"/>
          </w:tcPr>
          <w:p>
            <w:pPr>
              <w:pStyle w:val="7"/>
              <w:spacing w:line="360" w:lineRule="auto"/>
              <w:rPr>
                <w:rFonts w:hAnsi="宋体" w:cs="宋体"/>
                <w:sz w:val="24"/>
              </w:rPr>
            </w:pPr>
            <w:r>
              <w:rPr>
                <w:rFonts w:hint="eastAsia" w:hAnsi="宋体" w:cs="宋体"/>
                <w:sz w:val="24"/>
              </w:rPr>
              <w:t>报价合计</w:t>
            </w: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投标供应商授权代表： ________________________</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spacing w:line="360" w:lineRule="auto"/>
        <w:outlineLvl w:val="2"/>
        <w:rPr>
          <w:rFonts w:ascii="宋体" w:hAnsi="宋体" w:cs="宋体"/>
          <w:b/>
          <w:bCs/>
          <w:sz w:val="24"/>
          <w:u w:val="wave"/>
        </w:rPr>
      </w:pPr>
      <w:r>
        <w:rPr>
          <w:rFonts w:hint="eastAsia" w:ascii="宋体" w:hAnsi="宋体" w:cs="宋体"/>
          <w:b/>
          <w:bCs/>
          <w:sz w:val="24"/>
        </w:rPr>
        <w:br w:type="page"/>
      </w:r>
      <w:r>
        <w:rPr>
          <w:rFonts w:hint="eastAsia" w:ascii="宋体" w:hAnsi="宋体" w:cs="宋体"/>
          <w:b/>
          <w:bCs/>
          <w:sz w:val="24"/>
        </w:rPr>
        <w:t>（二）商务部分</w:t>
      </w:r>
    </w:p>
    <w:p>
      <w:pPr>
        <w:numPr>
          <w:ilvl w:val="0"/>
          <w:numId w:val="11"/>
        </w:numPr>
        <w:tabs>
          <w:tab w:val="left" w:pos="640"/>
          <w:tab w:val="left" w:pos="1260"/>
          <w:tab w:val="left" w:pos="1418"/>
        </w:tabs>
        <w:spacing w:line="360" w:lineRule="auto"/>
        <w:ind w:left="845" w:hanging="845"/>
        <w:rPr>
          <w:rFonts w:ascii="宋体" w:hAnsi="宋体" w:cs="宋体"/>
          <w:sz w:val="24"/>
        </w:rPr>
      </w:pPr>
      <w:r>
        <w:rPr>
          <w:rFonts w:hint="eastAsia" w:ascii="宋体" w:hAnsi="宋体" w:cs="宋体"/>
          <w:sz w:val="24"/>
        </w:rPr>
        <w:t>投标响应书；</w:t>
      </w:r>
    </w:p>
    <w:p>
      <w:pPr>
        <w:spacing w:line="360" w:lineRule="auto"/>
        <w:jc w:val="center"/>
        <w:rPr>
          <w:rFonts w:ascii="宋体" w:hAnsi="宋体" w:cs="宋体"/>
          <w:b/>
          <w:bCs/>
          <w:sz w:val="24"/>
        </w:rPr>
      </w:pPr>
      <w:r>
        <w:rPr>
          <w:rFonts w:hint="eastAsia" w:ascii="宋体" w:hAnsi="宋体" w:cs="宋体"/>
          <w:b/>
          <w:bCs/>
          <w:sz w:val="24"/>
        </w:rPr>
        <w:t>投标响应书</w:t>
      </w:r>
    </w:p>
    <w:p>
      <w:pPr>
        <w:spacing w:line="360" w:lineRule="auto"/>
        <w:rPr>
          <w:rFonts w:ascii="宋体" w:hAnsi="宋体" w:cs="宋体"/>
          <w:sz w:val="24"/>
        </w:rPr>
      </w:pPr>
    </w:p>
    <w:p>
      <w:pPr>
        <w:spacing w:line="360" w:lineRule="auto"/>
        <w:rPr>
          <w:rFonts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w:t>
      </w:r>
    </w:p>
    <w:p>
      <w:pPr>
        <w:spacing w:line="360" w:lineRule="auto"/>
        <w:ind w:firstLine="494" w:firstLineChars="206"/>
        <w:rPr>
          <w:rFonts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项目采购的邀请</w:t>
      </w:r>
      <w:r>
        <w:rPr>
          <w:rFonts w:hint="eastAsia" w:ascii="宋体" w:hAnsi="宋体" w:cs="宋体"/>
          <w:sz w:val="24"/>
          <w:u w:val="single"/>
        </w:rPr>
        <w:t xml:space="preserve">                   </w:t>
      </w:r>
      <w:r>
        <w:rPr>
          <w:rFonts w:hint="eastAsia" w:ascii="宋体" w:hAnsi="宋体" w:cs="宋体"/>
          <w:sz w:val="24"/>
        </w:rPr>
        <w:t>（招标文件编号         ），签字代表</w:t>
      </w:r>
      <w:r>
        <w:rPr>
          <w:rFonts w:hint="eastAsia" w:ascii="宋体" w:hAnsi="宋体" w:cs="宋体"/>
          <w:sz w:val="24"/>
          <w:u w:val="single"/>
        </w:rPr>
        <w:t xml:space="preserve">                        </w:t>
      </w:r>
      <w:r>
        <w:rPr>
          <w:rFonts w:hint="eastAsia" w:ascii="宋体" w:hAnsi="宋体" w:cs="宋体"/>
          <w:sz w:val="24"/>
        </w:rPr>
        <w:t>（全名、职务）经正式授权并代表供应商</w:t>
      </w:r>
      <w:r>
        <w:rPr>
          <w:rFonts w:hint="eastAsia" w:ascii="宋体" w:hAnsi="宋体" w:cs="宋体"/>
          <w:sz w:val="24"/>
          <w:u w:val="single"/>
        </w:rPr>
        <w:t xml:space="preserve">                                  </w:t>
      </w:r>
      <w:r>
        <w:rPr>
          <w:rFonts w:hint="eastAsia" w:ascii="宋体" w:hAnsi="宋体" w:cs="宋体"/>
          <w:sz w:val="24"/>
        </w:rPr>
        <w:t>（供应商方名称、地址）提交</w:t>
      </w:r>
      <w:r>
        <w:rPr>
          <w:rFonts w:hint="eastAsia" w:ascii="宋体" w:hAnsi="宋体" w:cs="宋体"/>
          <w:b/>
          <w:sz w:val="24"/>
        </w:rPr>
        <w:t>一份正本四份副本以及</w:t>
      </w:r>
      <w:bookmarkStart w:id="69" w:name="OLE_LINK2"/>
      <w:r>
        <w:rPr>
          <w:rFonts w:hint="eastAsia" w:ascii="宋体" w:hAnsi="宋体" w:cs="宋体"/>
          <w:b/>
          <w:sz w:val="24"/>
        </w:rPr>
        <w:t>一份PDF格式的正本投标文件扫描件的</w:t>
      </w:r>
      <w:bookmarkEnd w:id="69"/>
      <w:r>
        <w:rPr>
          <w:rFonts w:hint="eastAsia" w:ascii="宋体" w:hAnsi="宋体" w:cs="宋体"/>
          <w:sz w:val="24"/>
        </w:rPr>
        <w:t>投标文件。</w:t>
      </w:r>
    </w:p>
    <w:p>
      <w:pPr>
        <w:spacing w:line="360" w:lineRule="auto"/>
        <w:rPr>
          <w:rFonts w:ascii="宋体" w:hAnsi="宋体" w:cs="宋体"/>
          <w:sz w:val="24"/>
        </w:rPr>
      </w:pPr>
      <w:r>
        <w:rPr>
          <w:rFonts w:hint="eastAsia" w:ascii="宋体" w:hAnsi="宋体" w:cs="宋体"/>
          <w:sz w:val="24"/>
        </w:rPr>
        <w:t xml:space="preserve">  据此函，签字代表宣布同意如下：</w:t>
      </w:r>
    </w:p>
    <w:p>
      <w:pPr>
        <w:spacing w:line="360" w:lineRule="auto"/>
        <w:rPr>
          <w:rFonts w:ascii="宋体" w:hAnsi="宋体" w:cs="宋体"/>
          <w:sz w:val="24"/>
        </w:rPr>
      </w:pPr>
      <w:r>
        <w:rPr>
          <w:rFonts w:hint="eastAsia" w:ascii="宋体" w:hAnsi="宋体" w:cs="宋体"/>
          <w:sz w:val="24"/>
        </w:rPr>
        <w:t>1、供应商方将按招标文件的规定履行合同责任和义务。</w:t>
      </w:r>
    </w:p>
    <w:p>
      <w:pPr>
        <w:spacing w:line="360" w:lineRule="auto"/>
        <w:rPr>
          <w:rFonts w:ascii="宋体" w:hAnsi="宋体" w:cs="宋体"/>
          <w:sz w:val="24"/>
        </w:rPr>
      </w:pPr>
      <w:r>
        <w:rPr>
          <w:rFonts w:hint="eastAsia" w:ascii="宋体" w:hAnsi="宋体" w:cs="宋体"/>
          <w:sz w:val="24"/>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sz w:val="24"/>
        </w:rPr>
      </w:pPr>
      <w:r>
        <w:rPr>
          <w:rFonts w:hint="eastAsia" w:ascii="宋体" w:hAnsi="宋体" w:cs="宋体"/>
          <w:sz w:val="24"/>
        </w:rPr>
        <w:t>3、与本投标项目有关的一切正式往来通讯请寄：</w:t>
      </w:r>
    </w:p>
    <w:p>
      <w:pPr>
        <w:spacing w:line="360" w:lineRule="auto"/>
        <w:rPr>
          <w:rFonts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邮箱：</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投标供应商授权代表、职务（印刷体）：</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投标供应商名称：</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（公  章）：</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ascii="宋体" w:hAnsi="宋体" w:cs="宋体"/>
          <w:b/>
          <w:bCs/>
          <w:sz w:val="24"/>
        </w:rPr>
      </w:pPr>
      <w:r>
        <w:rPr>
          <w:rFonts w:hint="eastAsia" w:ascii="宋体" w:hAnsi="宋体" w:cs="宋体"/>
          <w:sz w:val="24"/>
        </w:rPr>
        <w:t>投标供应商授权代表：</w:t>
      </w:r>
      <w:r>
        <w:rPr>
          <w:rFonts w:hint="eastAsia" w:ascii="宋体" w:hAnsi="宋体" w:cs="宋体"/>
          <w:sz w:val="24"/>
          <w:u w:val="single"/>
        </w:rPr>
        <w:t xml:space="preserve">                           </w:t>
      </w:r>
    </w:p>
    <w:p>
      <w:pPr>
        <w:pStyle w:val="5"/>
      </w:pPr>
    </w:p>
    <w:p>
      <w:pPr>
        <w:numPr>
          <w:ilvl w:val="0"/>
          <w:numId w:val="11"/>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营业执照【其他组织提供《事业单位法人证书》或《民办非企业单位登记证书》】及税务登记册证副本复印件(加盖投标人公章，若提供的营业执照为三证合一，则税务登记证可不单独提供)；分支机构投标须提供总公司(或总所)出具的愿为其参与本项目投标的行为以及履约等行为承担民事责任的承诺函，且同一家总公司(或总所)若有两家或两家以上的分支机构，总公司(或总所)只能授权一家参与投标；</w:t>
      </w:r>
      <w:r>
        <w:rPr>
          <w:rFonts w:hint="eastAsia" w:ascii="宋体" w:hAnsi="宋体" w:cs="宋体"/>
          <w:sz w:val="24"/>
          <w:lang w:val="fr-CH"/>
        </w:rPr>
        <w:br w:type="page"/>
      </w:r>
    </w:p>
    <w:p>
      <w:pPr>
        <w:numPr>
          <w:ilvl w:val="0"/>
          <w:numId w:val="11"/>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t>政府采购投标及履约承诺函；</w:t>
      </w:r>
    </w:p>
    <w:p>
      <w:pPr>
        <w:spacing w:line="360" w:lineRule="auto"/>
        <w:jc w:val="center"/>
        <w:rPr>
          <w:rFonts w:ascii="宋体" w:hAnsi="宋体" w:cs="宋体"/>
          <w:b/>
          <w:bCs/>
          <w:sz w:val="24"/>
          <w:lang w:val="fr-CH"/>
        </w:rPr>
      </w:pPr>
      <w:r>
        <w:rPr>
          <w:rFonts w:hint="eastAsia" w:ascii="宋体" w:hAnsi="宋体" w:cs="宋体"/>
          <w:b/>
          <w:bCs/>
          <w:sz w:val="24"/>
          <w:lang w:val="fr-CH"/>
        </w:rPr>
        <w:t>政府采购投标及履约承诺函</w:t>
      </w: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480" w:firstLineChars="200"/>
        <w:rPr>
          <w:rFonts w:ascii="宋体" w:hAnsi="宋体" w:cs="宋体"/>
          <w:sz w:val="24"/>
        </w:rPr>
      </w:pPr>
      <w:r>
        <w:rPr>
          <w:rFonts w:hint="eastAsia" w:ascii="宋体" w:hAnsi="宋体" w:cs="宋体"/>
          <w:sz w:val="24"/>
        </w:rPr>
        <w:t>我单位深知本项目对贵局的重要性和紧迫性，亦了解贵局对廉政建设的相关要求，因此我单位承诺如下：</w:t>
      </w:r>
    </w:p>
    <w:p>
      <w:pPr>
        <w:numPr>
          <w:ilvl w:val="0"/>
          <w:numId w:val="12"/>
        </w:numPr>
        <w:spacing w:line="360" w:lineRule="auto"/>
        <w:ind w:firstLine="480" w:firstLineChars="200"/>
        <w:rPr>
          <w:rFonts w:ascii="宋体" w:hAnsi="宋体" w:cs="宋体"/>
          <w:sz w:val="24"/>
        </w:rPr>
      </w:pPr>
      <w:r>
        <w:rPr>
          <w:rFonts w:hint="eastAsia" w:ascii="宋体" w:hAnsi="宋体" w:cs="宋体"/>
          <w:sz w:val="24"/>
        </w:rPr>
        <w:t>我单位本招标项目所提供的货物或服务未侵犯知识产权。</w:t>
      </w:r>
    </w:p>
    <w:p>
      <w:pPr>
        <w:widowControl/>
        <w:numPr>
          <w:ilvl w:val="0"/>
          <w:numId w:val="12"/>
        </w:numPr>
        <w:shd w:val="clear" w:color="auto" w:fill="FFFFFF"/>
        <w:spacing w:line="360" w:lineRule="auto"/>
        <w:ind w:right="-4" w:firstLine="480" w:firstLineChars="200"/>
        <w:jc w:val="left"/>
        <w:rPr>
          <w:rFonts w:ascii="宋体" w:hAnsi="宋体" w:cs="宋体"/>
          <w:kern w:val="0"/>
          <w:sz w:val="24"/>
        </w:rPr>
      </w:pPr>
      <w:r>
        <w:rPr>
          <w:rFonts w:hint="eastAsia" w:ascii="宋体" w:hAnsi="宋体" w:cs="宋体"/>
          <w:sz w:val="24"/>
        </w:rPr>
        <w:t>我单位</w:t>
      </w:r>
      <w:r>
        <w:rPr>
          <w:rFonts w:hint="eastAsia" w:ascii="宋体" w:hAnsi="宋体" w:cs="宋体"/>
          <w:kern w:val="0"/>
          <w:sz w:val="24"/>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12"/>
        </w:numPr>
        <w:shd w:val="clear" w:color="auto" w:fill="FFFFFF"/>
        <w:spacing w:line="360" w:lineRule="auto"/>
        <w:ind w:right="-4" w:firstLine="480" w:firstLineChars="200"/>
        <w:jc w:val="left"/>
        <w:rPr>
          <w:rFonts w:ascii="宋体" w:hAnsi="宋体" w:cs="宋体"/>
          <w:kern w:val="0"/>
          <w:sz w:val="24"/>
        </w:rPr>
      </w:pPr>
      <w:r>
        <w:rPr>
          <w:rFonts w:hint="eastAsia" w:ascii="宋体" w:hAnsi="宋体" w:cs="宋体"/>
          <w:sz w:val="24"/>
        </w:rPr>
        <w:t>我单位</w:t>
      </w:r>
      <w:r>
        <w:rPr>
          <w:rFonts w:hint="eastAsia" w:ascii="宋体" w:hAnsi="宋体" w:cs="宋体"/>
          <w:kern w:val="0"/>
          <w:sz w:val="24"/>
        </w:rPr>
        <w:t>及其法定代表人近三年内（投标人成立不足三年的可从成立之日起算）无行贿犯罪记录；</w:t>
      </w:r>
    </w:p>
    <w:p>
      <w:pPr>
        <w:numPr>
          <w:ilvl w:val="0"/>
          <w:numId w:val="12"/>
        </w:numPr>
        <w:spacing w:line="360" w:lineRule="auto"/>
        <w:ind w:firstLine="480" w:firstLineChars="200"/>
        <w:rPr>
          <w:rFonts w:ascii="宋体" w:hAnsi="宋体" w:cs="宋体"/>
          <w:sz w:val="24"/>
        </w:rPr>
      </w:pPr>
      <w:r>
        <w:rPr>
          <w:rFonts w:hint="eastAsia" w:ascii="宋体" w:hAnsi="宋体" w:cs="宋体"/>
          <w:sz w:val="24"/>
        </w:rPr>
        <w:t>我单位具备《中华人民共和国政府采购法》第二十二条第一款的条件。</w:t>
      </w:r>
    </w:p>
    <w:p>
      <w:pPr>
        <w:numPr>
          <w:ilvl w:val="0"/>
          <w:numId w:val="12"/>
        </w:numPr>
        <w:spacing w:line="360" w:lineRule="auto"/>
        <w:ind w:firstLine="480" w:firstLineChars="200"/>
        <w:rPr>
          <w:rFonts w:ascii="宋体" w:hAnsi="宋体" w:cs="宋体"/>
          <w:sz w:val="24"/>
        </w:rPr>
      </w:pPr>
      <w:r>
        <w:rPr>
          <w:rFonts w:hint="eastAsia" w:ascii="宋体" w:hAnsi="宋体" w:cs="宋体"/>
          <w:kern w:val="0"/>
          <w:sz w:val="24"/>
          <w:lang w:bidi="ar"/>
        </w:rPr>
        <w:t>符合财政部和深圳市财政局关于诚信管理的要求，</w:t>
      </w:r>
      <w:r>
        <w:rPr>
          <w:rFonts w:hint="eastAsia" w:ascii="宋体" w:hAnsi="宋体" w:cs="宋体"/>
          <w:kern w:val="0"/>
          <w:sz w:val="24"/>
        </w:rPr>
        <w:t>至投标截止时间，我单位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w:t>
      </w:r>
      <w:r>
        <w:rPr>
          <w:rFonts w:hint="eastAsia" w:ascii="宋体" w:hAnsi="宋体" w:cs="宋体"/>
          <w:sz w:val="24"/>
        </w:rPr>
        <w:t>。</w:t>
      </w:r>
    </w:p>
    <w:p>
      <w:pPr>
        <w:numPr>
          <w:ilvl w:val="0"/>
          <w:numId w:val="12"/>
        </w:numPr>
        <w:spacing w:line="360" w:lineRule="auto"/>
        <w:ind w:firstLine="480" w:firstLineChars="200"/>
        <w:rPr>
          <w:rFonts w:ascii="宋体" w:hAnsi="宋体" w:cs="宋体"/>
          <w:sz w:val="24"/>
        </w:rPr>
      </w:pPr>
      <w:r>
        <w:rPr>
          <w:rFonts w:hint="eastAsia" w:ascii="宋体" w:hAnsi="宋体" w:cs="宋体"/>
          <w:sz w:val="24"/>
        </w:rPr>
        <w:t>我单位不存在单位法定代表人为同一人或者存在直接控股、管理关系的不同供应商，同时参加本项目投标之情形；我公司未为本项目提供过整体设计、规范编制或者项目管理、监理、检测等服务。</w:t>
      </w:r>
    </w:p>
    <w:p>
      <w:pPr>
        <w:numPr>
          <w:ilvl w:val="0"/>
          <w:numId w:val="12"/>
        </w:numPr>
        <w:spacing w:line="360" w:lineRule="auto"/>
        <w:ind w:firstLine="480" w:firstLineChars="200"/>
        <w:rPr>
          <w:rFonts w:ascii="宋体" w:hAnsi="宋体" w:cs="宋体"/>
          <w:sz w:val="24"/>
        </w:rPr>
      </w:pPr>
      <w:r>
        <w:rPr>
          <w:rFonts w:hint="eastAsia" w:ascii="宋体" w:hAnsi="宋体" w:cs="宋体"/>
          <w:sz w:val="24"/>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12"/>
        </w:numPr>
        <w:spacing w:line="360" w:lineRule="auto"/>
        <w:ind w:firstLine="480" w:firstLineChars="200"/>
        <w:rPr>
          <w:rFonts w:ascii="宋体" w:hAnsi="宋体" w:cs="宋体"/>
          <w:sz w:val="24"/>
        </w:rPr>
      </w:pPr>
      <w:r>
        <w:rPr>
          <w:rFonts w:hint="eastAsia" w:ascii="宋体" w:hAnsi="宋体" w:cs="宋体"/>
          <w:sz w:val="24"/>
        </w:rPr>
        <w:t>我单位如果中标，做到诚实守信，依照本项目招标文件需求内容、签署的采购合同及本单位在投标中所作的一切承诺履约；不非法转包、分包。</w:t>
      </w:r>
    </w:p>
    <w:p>
      <w:pPr>
        <w:numPr>
          <w:ilvl w:val="0"/>
          <w:numId w:val="12"/>
        </w:numPr>
        <w:spacing w:line="360" w:lineRule="auto"/>
        <w:ind w:firstLine="480" w:firstLineChars="200"/>
        <w:rPr>
          <w:rFonts w:ascii="宋体" w:hAnsi="宋体" w:cs="宋体"/>
          <w:sz w:val="24"/>
        </w:rPr>
      </w:pPr>
      <w:r>
        <w:rPr>
          <w:rFonts w:hint="eastAsia" w:ascii="宋体" w:hAnsi="宋体" w:cs="宋体"/>
          <w:sz w:val="24"/>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2"/>
        </w:numPr>
        <w:spacing w:line="360" w:lineRule="auto"/>
        <w:ind w:firstLine="480" w:firstLineChars="200"/>
        <w:rPr>
          <w:rFonts w:ascii="宋体" w:hAnsi="宋体" w:cs="宋体"/>
          <w:sz w:val="24"/>
        </w:rPr>
      </w:pPr>
      <w:r>
        <w:rPr>
          <w:rFonts w:hint="eastAsia" w:ascii="宋体" w:hAnsi="宋体" w:cs="宋体"/>
          <w:sz w:val="24"/>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2"/>
        </w:numPr>
        <w:spacing w:line="360" w:lineRule="auto"/>
        <w:ind w:firstLine="480" w:firstLineChars="200"/>
        <w:rPr>
          <w:rFonts w:ascii="宋体" w:hAnsi="宋体" w:cs="宋体"/>
          <w:sz w:val="24"/>
        </w:rPr>
      </w:pPr>
      <w:r>
        <w:rPr>
          <w:rFonts w:hint="eastAsia" w:ascii="宋体" w:hAnsi="宋体" w:cs="宋体"/>
          <w:sz w:val="24"/>
        </w:rPr>
        <w:t>我单位承诺未参与本项目的采购需求、技术指标、商务指标等内容的设定，不存在对其他投标单位不公平的行为。</w:t>
      </w:r>
    </w:p>
    <w:p>
      <w:pPr>
        <w:numPr>
          <w:ilvl w:val="0"/>
          <w:numId w:val="12"/>
        </w:numPr>
        <w:spacing w:line="360" w:lineRule="auto"/>
        <w:ind w:firstLine="480" w:firstLineChars="200"/>
        <w:rPr>
          <w:rFonts w:ascii="宋体" w:hAnsi="宋体" w:cs="宋体"/>
          <w:sz w:val="24"/>
        </w:rPr>
      </w:pPr>
      <w:r>
        <w:rPr>
          <w:rFonts w:hint="eastAsia" w:ascii="宋体" w:hAnsi="宋体" w:cs="宋体"/>
          <w:sz w:val="24"/>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ascii="宋体" w:hAnsi="宋体" w:cs="宋体"/>
          <w:sz w:val="24"/>
        </w:rPr>
      </w:pPr>
      <w:r>
        <w:rPr>
          <w:rFonts w:hint="eastAsia" w:ascii="宋体" w:hAnsi="宋体" w:cs="宋体"/>
          <w:sz w:val="24"/>
        </w:rPr>
        <w:t>13.我单位承诺本单位（公司）不存在《深圳市财政局政府采购供应商信用信息管理办法》（深财规〔2023〕3号）列明的严重违法失信行为。</w:t>
      </w:r>
    </w:p>
    <w:p>
      <w:pPr>
        <w:spacing w:line="360" w:lineRule="auto"/>
        <w:ind w:firstLine="480" w:firstLineChars="200"/>
        <w:rPr>
          <w:rFonts w:ascii="宋体" w:hAnsi="宋体" w:cs="宋体"/>
          <w:sz w:val="24"/>
        </w:rPr>
      </w:pPr>
      <w:r>
        <w:rPr>
          <w:rFonts w:hint="eastAsia" w:ascii="宋体" w:hAnsi="宋体" w:cs="宋体"/>
          <w:sz w:val="24"/>
        </w:rPr>
        <w:t>以上承诺，如有违反，愿依照国家相关法律处理，并承担由此给采购人带来的损失。</w:t>
      </w:r>
    </w:p>
    <w:p>
      <w:pPr>
        <w:spacing w:line="360" w:lineRule="auto"/>
        <w:ind w:firstLine="480" w:firstLineChars="200"/>
        <w:rPr>
          <w:rFonts w:ascii="宋体" w:hAnsi="宋体" w:cs="宋体"/>
          <w:sz w:val="24"/>
        </w:rPr>
      </w:pPr>
    </w:p>
    <w:p>
      <w:pPr>
        <w:tabs>
          <w:tab w:val="left" w:pos="4860"/>
        </w:tabs>
        <w:adjustRightInd w:val="0"/>
        <w:snapToGrid w:val="0"/>
        <w:spacing w:line="360" w:lineRule="auto"/>
        <w:ind w:right="105" w:rightChars="50" w:firstLine="240" w:firstLineChars="100"/>
        <w:rPr>
          <w:rFonts w:ascii="宋体" w:hAnsi="宋体" w:cs="宋体"/>
          <w:sz w:val="24"/>
        </w:rPr>
      </w:pPr>
      <w:r>
        <w:rPr>
          <w:rFonts w:hint="eastAsia" w:ascii="宋体" w:hAnsi="宋体" w:cs="宋体"/>
          <w:sz w:val="24"/>
        </w:rPr>
        <w:t xml:space="preserve">投标供应商法定代表人或授权代表（签字或签章）：                  </w:t>
      </w:r>
    </w:p>
    <w:p>
      <w:pPr>
        <w:tabs>
          <w:tab w:val="left" w:pos="4860"/>
        </w:tabs>
        <w:adjustRightInd w:val="0"/>
        <w:snapToGrid w:val="0"/>
        <w:spacing w:line="360" w:lineRule="auto"/>
        <w:ind w:right="105" w:rightChars="50" w:firstLine="240" w:firstLineChars="100"/>
        <w:rPr>
          <w:rFonts w:ascii="宋体" w:hAnsi="宋体" w:cs="宋体"/>
          <w:sz w:val="24"/>
        </w:rPr>
      </w:pPr>
      <w:r>
        <w:rPr>
          <w:rFonts w:hint="eastAsia" w:ascii="宋体" w:hAnsi="宋体" w:cs="宋体"/>
          <w:sz w:val="24"/>
        </w:rPr>
        <w:t>投标供应商名称（盖章）：</w:t>
      </w:r>
    </w:p>
    <w:p>
      <w:pPr>
        <w:tabs>
          <w:tab w:val="left" w:pos="4860"/>
        </w:tabs>
        <w:adjustRightInd w:val="0"/>
        <w:snapToGrid w:val="0"/>
        <w:spacing w:line="360" w:lineRule="auto"/>
        <w:ind w:right="105" w:rightChars="50" w:firstLine="240" w:firstLineChars="100"/>
        <w:rPr>
          <w:rFonts w:ascii="宋体" w:hAnsi="宋体" w:cs="宋体"/>
          <w:sz w:val="24"/>
        </w:rPr>
      </w:pPr>
      <w:r>
        <w:rPr>
          <w:rFonts w:hint="eastAsia" w:ascii="宋体" w:hAnsi="宋体" w:cs="宋体"/>
          <w:sz w:val="24"/>
        </w:rPr>
        <w:t>日期：   年  月   日</w:t>
      </w:r>
    </w:p>
    <w:p>
      <w:pPr>
        <w:numPr>
          <w:ilvl w:val="0"/>
          <w:numId w:val="11"/>
        </w:numPr>
        <w:tabs>
          <w:tab w:val="left" w:pos="640"/>
          <w:tab w:val="left" w:pos="1260"/>
          <w:tab w:val="left" w:pos="1418"/>
        </w:tabs>
        <w:spacing w:line="360" w:lineRule="auto"/>
        <w:ind w:left="645" w:hanging="645"/>
        <w:rPr>
          <w:rFonts w:ascii="宋体" w:hAnsi="宋体" w:cs="宋体"/>
          <w:sz w:val="24"/>
          <w:lang w:val="fr-CH"/>
        </w:rPr>
      </w:pPr>
      <w:r>
        <w:rPr>
          <w:rFonts w:hint="eastAsia" w:hAnsi="宋体" w:cs="宋体"/>
        </w:rPr>
        <w:br w:type="page"/>
      </w:r>
      <w:r>
        <w:rPr>
          <w:rFonts w:hint="eastAsia" w:ascii="宋体" w:hAnsi="宋体" w:cs="宋体"/>
          <w:sz w:val="24"/>
        </w:rPr>
        <w:t>关于资格的声明函；</w:t>
      </w:r>
    </w:p>
    <w:p>
      <w:pPr>
        <w:spacing w:line="360" w:lineRule="auto"/>
        <w:jc w:val="center"/>
        <w:rPr>
          <w:rFonts w:ascii="宋体" w:hAnsi="宋体" w:cs="宋体"/>
          <w:b/>
          <w:bCs/>
          <w:sz w:val="24"/>
        </w:rPr>
      </w:pPr>
      <w:r>
        <w:rPr>
          <w:rFonts w:hint="eastAsia" w:ascii="宋体" w:hAnsi="宋体" w:cs="宋体"/>
          <w:b/>
          <w:bCs/>
          <w:sz w:val="24"/>
        </w:rPr>
        <w:t>关于资格的声明函</w:t>
      </w: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566" w:firstLineChars="236"/>
        <w:rPr>
          <w:rFonts w:ascii="宋体" w:hAnsi="宋体" w:cs="宋体"/>
          <w:sz w:val="24"/>
        </w:rPr>
      </w:pPr>
      <w:r>
        <w:rPr>
          <w:rFonts w:hint="eastAsia" w:ascii="宋体" w:hAnsi="宋体" w:cs="宋体"/>
          <w:sz w:val="24"/>
          <w:u w:val="single"/>
        </w:rPr>
        <w:t xml:space="preserve"> （ 投标人名称）    </w:t>
      </w:r>
      <w:r>
        <w:rPr>
          <w:rFonts w:hint="eastAsia" w:ascii="宋体" w:hAnsi="宋体" w:cs="宋体"/>
          <w:sz w:val="24"/>
        </w:rPr>
        <w:t xml:space="preserve"> 参与了</w:t>
      </w:r>
      <w:r>
        <w:rPr>
          <w:rFonts w:hint="eastAsia" w:ascii="宋体" w:hAnsi="宋体" w:cs="宋体"/>
          <w:sz w:val="24"/>
          <w:u w:val="single"/>
        </w:rPr>
        <w:t xml:space="preserve"> （项目名称 、招标编号） </w:t>
      </w:r>
      <w:r>
        <w:rPr>
          <w:rFonts w:hint="eastAsia" w:ascii="宋体" w:hAnsi="宋体" w:cs="宋体"/>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sz w:val="24"/>
        </w:rPr>
      </w:pPr>
      <w:r>
        <w:rPr>
          <w:rFonts w:hint="eastAsia" w:ascii="宋体" w:hAnsi="宋体" w:cs="宋体"/>
          <w:sz w:val="24"/>
        </w:rPr>
        <w:t>特此承诺！</w:t>
      </w:r>
    </w:p>
    <w:p>
      <w:pPr>
        <w:spacing w:line="360" w:lineRule="auto"/>
        <w:ind w:left="420"/>
        <w:rPr>
          <w:rFonts w:ascii="宋体" w:hAnsi="宋体" w:cs="宋体"/>
          <w:sz w:val="24"/>
        </w:rPr>
      </w:pPr>
    </w:p>
    <w:p>
      <w:pPr>
        <w:tabs>
          <w:tab w:val="left" w:pos="4860"/>
        </w:tabs>
        <w:adjustRightInd w:val="0"/>
        <w:snapToGrid w:val="0"/>
        <w:spacing w:line="360" w:lineRule="auto"/>
        <w:ind w:right="105" w:rightChars="50"/>
        <w:rPr>
          <w:rFonts w:ascii="宋体" w:hAnsi="宋体" w:cs="宋体"/>
          <w:sz w:val="24"/>
        </w:rPr>
      </w:pPr>
      <w:r>
        <w:rPr>
          <w:rFonts w:hint="eastAsia" w:ascii="宋体" w:hAnsi="宋体" w:cs="宋体"/>
          <w:sz w:val="24"/>
        </w:rPr>
        <w:t>投标供应商名称（盖章）：</w:t>
      </w:r>
    </w:p>
    <w:p>
      <w:pPr>
        <w:spacing w:line="360" w:lineRule="auto"/>
        <w:rPr>
          <w:rFonts w:ascii="宋体" w:hAnsi="宋体" w:cs="宋体"/>
          <w:kern w:val="0"/>
          <w:sz w:val="24"/>
        </w:rPr>
      </w:pPr>
      <w:r>
        <w:rPr>
          <w:rFonts w:hint="eastAsia" w:ascii="宋体" w:hAnsi="宋体" w:cs="宋体"/>
          <w:sz w:val="24"/>
        </w:rPr>
        <w:t>日期：   年     月     日</w:t>
      </w:r>
    </w:p>
    <w:p>
      <w:pPr>
        <w:numPr>
          <w:ilvl w:val="0"/>
          <w:numId w:val="11"/>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法定代表人证明书及身份证明；</w:t>
      </w:r>
    </w:p>
    <w:p>
      <w:pPr>
        <w:spacing w:before="120" w:after="120" w:line="360" w:lineRule="auto"/>
        <w:jc w:val="center"/>
        <w:rPr>
          <w:rFonts w:ascii="宋体" w:hAnsi="宋体" w:cs="宋体"/>
          <w:b/>
          <w:sz w:val="24"/>
        </w:rPr>
      </w:pPr>
    </w:p>
    <w:p>
      <w:pPr>
        <w:spacing w:before="120" w:after="120" w:line="360" w:lineRule="auto"/>
        <w:jc w:val="center"/>
        <w:rPr>
          <w:rFonts w:ascii="宋体" w:hAnsi="宋体" w:cs="宋体"/>
          <w:sz w:val="24"/>
          <w:u w:val="single"/>
        </w:rPr>
      </w:pPr>
      <w:r>
        <w:rPr>
          <w:rFonts w:hint="eastAsia" w:ascii="宋体" w:hAnsi="宋体" w:cs="宋体"/>
          <w:b/>
          <w:sz w:val="24"/>
        </w:rPr>
        <w:t>法定代表人证明书</w:t>
      </w:r>
    </w:p>
    <w:p>
      <w:pPr>
        <w:spacing w:line="360"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同志，现任我单位职务，为法定代表人，特此证明。</w:t>
      </w:r>
    </w:p>
    <w:p>
      <w:pPr>
        <w:spacing w:line="360" w:lineRule="auto"/>
        <w:rPr>
          <w:rFonts w:ascii="宋体" w:hAnsi="宋体" w:cs="宋体"/>
          <w:sz w:val="24"/>
        </w:rPr>
      </w:pPr>
      <w:r>
        <w:rPr>
          <w:rFonts w:hint="eastAsia" w:ascii="宋体" w:hAnsi="宋体" w:cs="宋体"/>
          <w:sz w:val="24"/>
        </w:rPr>
        <w:t xml:space="preserve">签发日期：             有效日期：         单位：              </w:t>
      </w:r>
    </w:p>
    <w:p>
      <w:pPr>
        <w:spacing w:line="360" w:lineRule="auto"/>
        <w:rPr>
          <w:rFonts w:ascii="宋体" w:hAnsi="宋体" w:cs="宋体"/>
          <w:sz w:val="24"/>
        </w:rPr>
      </w:pPr>
      <w:r>
        <w:rPr>
          <w:rFonts w:hint="eastAsia" w:ascii="宋体" w:hAnsi="宋体" w:cs="宋体"/>
          <w:sz w:val="24"/>
        </w:rPr>
        <w:t>附：代表人性别：   年龄：      身份证号码：</w:t>
      </w:r>
    </w:p>
    <w:p>
      <w:pPr>
        <w:spacing w:line="360" w:lineRule="auto"/>
        <w:rPr>
          <w:rFonts w:ascii="宋体" w:hAnsi="宋体" w:cs="宋体"/>
          <w:sz w:val="24"/>
        </w:rPr>
      </w:pPr>
      <w:r>
        <w:rPr>
          <w:rFonts w:hint="eastAsia" w:ascii="宋体" w:hAnsi="宋体" w:cs="宋体"/>
          <w:sz w:val="24"/>
        </w:rPr>
        <w:t>营业执照号码：                 经济性质：</w:t>
      </w:r>
    </w:p>
    <w:p>
      <w:pPr>
        <w:spacing w:line="360" w:lineRule="auto"/>
        <w:rPr>
          <w:rFonts w:ascii="宋体" w:hAnsi="宋体" w:cs="宋体"/>
          <w:sz w:val="24"/>
        </w:rPr>
      </w:pPr>
      <w:r>
        <w:rPr>
          <w:rFonts w:hint="eastAsia" w:ascii="宋体" w:hAnsi="宋体" w:cs="宋体"/>
          <w:sz w:val="24"/>
        </w:rPr>
        <w:t>主营（产）：</w:t>
      </w:r>
    </w:p>
    <w:p>
      <w:pPr>
        <w:spacing w:line="360" w:lineRule="auto"/>
        <w:rPr>
          <w:rFonts w:ascii="宋体" w:hAnsi="宋体" w:cs="宋体"/>
          <w:sz w:val="24"/>
        </w:rPr>
      </w:pPr>
      <w:r>
        <w:rPr>
          <w:rFonts w:hint="eastAsia" w:ascii="宋体" w:hAnsi="宋体" w:cs="宋体"/>
          <w:sz w:val="24"/>
        </w:rPr>
        <w:t>兼营（产）：</w:t>
      </w:r>
    </w:p>
    <w:p>
      <w:pPr>
        <w:spacing w:line="360" w:lineRule="auto"/>
        <w:rPr>
          <w:rFonts w:ascii="宋体" w:hAnsi="宋体" w:cs="宋体"/>
          <w:sz w:val="24"/>
        </w:rPr>
      </w:pPr>
      <w:r>
        <w:rPr>
          <w:rFonts w:hint="eastAsia" w:ascii="宋体" w:hAnsi="宋体" w:cs="宋体"/>
          <w:sz w:val="24"/>
        </w:rPr>
        <w:t>进口物品经营许可证号码：</w:t>
      </w:r>
    </w:p>
    <w:p>
      <w:pPr>
        <w:spacing w:line="360" w:lineRule="auto"/>
        <w:rPr>
          <w:rFonts w:ascii="宋体" w:hAnsi="宋体" w:cs="宋体"/>
          <w:sz w:val="24"/>
        </w:rPr>
      </w:pPr>
      <w:r>
        <w:rPr>
          <w:rFonts w:hint="eastAsia" w:ascii="宋体" w:hAnsi="宋体" w:cs="宋体"/>
          <w:sz w:val="24"/>
        </w:rPr>
        <w:t>主营：</w:t>
      </w:r>
    </w:p>
    <w:p>
      <w:pPr>
        <w:spacing w:line="360" w:lineRule="auto"/>
        <w:rPr>
          <w:rFonts w:ascii="宋体" w:hAnsi="宋体" w:cs="宋体"/>
          <w:sz w:val="24"/>
        </w:rPr>
      </w:pPr>
      <w:r>
        <w:rPr>
          <w:rFonts w:hint="eastAsia" w:ascii="宋体" w:hAnsi="宋体" w:cs="宋体"/>
          <w:sz w:val="24"/>
        </w:rPr>
        <w:t>兼营：</w:t>
      </w:r>
    </w:p>
    <w:p>
      <w:pPr>
        <w:spacing w:line="360" w:lineRule="auto"/>
        <w:rPr>
          <w:rFonts w:ascii="宋体" w:hAnsi="宋体" w:cs="宋体"/>
          <w:sz w:val="24"/>
        </w:rPr>
      </w:pPr>
      <w:r>
        <w:rPr>
          <w:rFonts w:hint="eastAsia" w:ascii="宋体" w:hAnsi="宋体" w:cs="宋体"/>
          <w:sz w:val="24"/>
        </w:rPr>
        <w:t>说明：1、法定代表人为企业事业单位、国家机关、社会团体的主要行政负责人。</w:t>
      </w:r>
    </w:p>
    <w:p>
      <w:pPr>
        <w:spacing w:line="360" w:lineRule="auto"/>
        <w:rPr>
          <w:rFonts w:hint="eastAsia" w:ascii="宋体" w:hAnsi="宋体" w:eastAsia="宋体" w:cs="宋体"/>
          <w:sz w:val="24"/>
          <w:lang w:eastAsia="zh-CN"/>
        </w:rPr>
      </w:pPr>
      <w:r>
        <w:rPr>
          <w:rFonts w:hint="eastAsia" w:ascii="宋体" w:hAnsi="宋体" w:cs="宋体"/>
          <w:sz w:val="24"/>
        </w:rPr>
        <w:t xml:space="preserve">      2、内容必须填写真实、清楚，涂改无效，不得转让、买卖</w:t>
      </w:r>
      <w:r>
        <w:rPr>
          <w:rFonts w:hint="eastAsia" w:ascii="宋体" w:hAnsi="宋体" w:cs="宋体"/>
          <w:sz w:val="24"/>
          <w:lang w:eastAsia="zh-CN"/>
        </w:rPr>
        <w:t>。</w:t>
      </w:r>
    </w:p>
    <w:p>
      <w:pPr>
        <w:tabs>
          <w:tab w:val="left" w:pos="3780"/>
        </w:tabs>
        <w:spacing w:line="360" w:lineRule="auto"/>
        <w:rPr>
          <w:rFonts w:ascii="宋体" w:hAnsi="宋体" w:cs="宋体"/>
          <w:sz w:val="24"/>
        </w:rPr>
      </w:pPr>
      <w:r>
        <w:rPr>
          <w:rFonts w:hint="eastAsia" w:ascii="宋体" w:hAnsi="宋体" w:cs="宋体"/>
          <w:sz w:val="24"/>
        </w:rPr>
        <w:t>投标供应商名称（盖章）：</w:t>
      </w:r>
    </w:p>
    <w:p>
      <w:pPr>
        <w:tabs>
          <w:tab w:val="left" w:pos="3780"/>
        </w:tabs>
        <w:spacing w:line="360" w:lineRule="auto"/>
        <w:rPr>
          <w:rFonts w:ascii="宋体" w:hAnsi="宋体" w:cs="宋体"/>
          <w:sz w:val="24"/>
        </w:rPr>
      </w:pPr>
      <w:r>
        <w:rPr>
          <w:rFonts w:hint="eastAsia" w:ascii="宋体" w:hAnsi="宋体" w:cs="宋体"/>
          <w:sz w:val="24"/>
        </w:rPr>
        <w:t>法定代表人（签字或签章）：</w:t>
      </w:r>
    </w:p>
    <w:p>
      <w:pPr>
        <w:spacing w:before="120" w:after="120"/>
        <w:jc w:val="left"/>
        <w:rPr>
          <w:rFonts w:ascii="宋体" w:hAnsi="宋体" w:cs="宋体"/>
          <w:szCs w:val="21"/>
        </w:rPr>
      </w:pPr>
    </w:p>
    <w:p>
      <w:pPr>
        <w:spacing w:before="120" w:after="120" w:line="360" w:lineRule="auto"/>
        <w:jc w:val="left"/>
        <w:rPr>
          <w:rFonts w:ascii="宋体" w:hAnsi="宋体" w:cs="宋体"/>
          <w:b/>
          <w:sz w:val="24"/>
        </w:rPr>
      </w:pPr>
      <w:r>
        <w:rPr>
          <w:rFonts w:hint="eastAsia" w:ascii="宋体" w:hAnsi="宋体" w:cs="宋体"/>
          <w:b/>
          <w:sz w:val="24"/>
        </w:rPr>
        <w:t>附身份证正反面</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noWrap w:val="0"/>
            <w:vAlign w:val="top"/>
          </w:tcPr>
          <w:p>
            <w:pPr>
              <w:pStyle w:val="7"/>
              <w:spacing w:line="360" w:lineRule="auto"/>
              <w:rPr>
                <w:rFonts w:ascii="Arial Narrow" w:hAnsi="Arial Narrow"/>
                <w:b/>
                <w:bCs/>
                <w:szCs w:val="21"/>
              </w:rPr>
            </w:pPr>
          </w:p>
        </w:tc>
        <w:tc>
          <w:tcPr>
            <w:tcW w:w="4240" w:type="dxa"/>
            <w:noWrap w:val="0"/>
            <w:vAlign w:val="top"/>
          </w:tcPr>
          <w:p>
            <w:pPr>
              <w:pStyle w:val="7"/>
              <w:spacing w:line="360" w:lineRule="auto"/>
              <w:rPr>
                <w:rFonts w:ascii="Arial Narrow" w:hAnsi="Arial Narrow"/>
                <w:b/>
                <w:bCs/>
                <w:szCs w:val="21"/>
              </w:rPr>
            </w:pPr>
          </w:p>
        </w:tc>
      </w:tr>
    </w:tbl>
    <w:p>
      <w:pPr>
        <w:tabs>
          <w:tab w:val="left" w:pos="640"/>
          <w:tab w:val="left" w:pos="1260"/>
          <w:tab w:val="left" w:pos="1418"/>
        </w:tabs>
        <w:spacing w:line="360" w:lineRule="auto"/>
        <w:rPr>
          <w:rFonts w:hint="eastAsia"/>
          <w:szCs w:val="21"/>
        </w:rPr>
      </w:pPr>
    </w:p>
    <w:p>
      <w:pPr>
        <w:tabs>
          <w:tab w:val="left" w:pos="640"/>
          <w:tab w:val="left" w:pos="1260"/>
          <w:tab w:val="left" w:pos="1418"/>
        </w:tabs>
        <w:spacing w:line="360" w:lineRule="auto"/>
        <w:rPr>
          <w:rFonts w:hint="eastAsia"/>
          <w:szCs w:val="21"/>
          <w:lang w:val="fr-CH"/>
        </w:rPr>
      </w:pPr>
      <w:bookmarkStart w:id="70" w:name="OLE_LINK4"/>
      <w:r>
        <w:rPr>
          <w:rFonts w:hint="eastAsia"/>
          <w:szCs w:val="21"/>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bookmarkEnd w:id="70"/>
    </w:p>
    <w:p>
      <w:pPr>
        <w:numPr>
          <w:ilvl w:val="0"/>
          <w:numId w:val="11"/>
        </w:numPr>
        <w:tabs>
          <w:tab w:val="left" w:pos="6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法定代表人授权书及身份证明；</w:t>
      </w:r>
    </w:p>
    <w:p>
      <w:pPr>
        <w:pStyle w:val="7"/>
        <w:spacing w:line="360" w:lineRule="auto"/>
        <w:jc w:val="center"/>
        <w:rPr>
          <w:rFonts w:hAnsi="宋体" w:cs="宋体"/>
          <w:b/>
          <w:sz w:val="24"/>
        </w:rPr>
      </w:pPr>
    </w:p>
    <w:p>
      <w:pPr>
        <w:pStyle w:val="7"/>
        <w:spacing w:line="360" w:lineRule="auto"/>
        <w:jc w:val="center"/>
        <w:rPr>
          <w:rFonts w:hAnsi="宋体" w:cs="宋体"/>
          <w:b/>
          <w:sz w:val="24"/>
        </w:rPr>
      </w:pPr>
      <w:r>
        <w:rPr>
          <w:rFonts w:hint="eastAsia" w:hAnsi="宋体" w:cs="宋体"/>
          <w:b/>
          <w:sz w:val="24"/>
        </w:rPr>
        <w:t>法定代表人授权书</w:t>
      </w:r>
    </w:p>
    <w:p>
      <w:pPr>
        <w:pStyle w:val="7"/>
        <w:spacing w:line="360" w:lineRule="auto"/>
        <w:rPr>
          <w:rFonts w:hAnsi="宋体" w:cs="宋体"/>
          <w:sz w:val="24"/>
        </w:rPr>
      </w:pPr>
    </w:p>
    <w:p>
      <w:pPr>
        <w:pStyle w:val="7"/>
        <w:spacing w:line="360" w:lineRule="auto"/>
        <w:rPr>
          <w:rFonts w:hAnsi="宋体" w:cs="宋体"/>
          <w:sz w:val="24"/>
        </w:rPr>
      </w:pPr>
      <w:r>
        <w:rPr>
          <w:rFonts w:hint="eastAsia" w:hAnsi="宋体" w:cs="宋体"/>
          <w:b/>
          <w:sz w:val="24"/>
        </w:rPr>
        <w:t>深圳市前海深港现代服务业合作区管理局：</w:t>
      </w:r>
    </w:p>
    <w:p>
      <w:pPr>
        <w:pStyle w:val="7"/>
        <w:spacing w:line="360" w:lineRule="auto"/>
        <w:ind w:firstLine="420"/>
        <w:rPr>
          <w:rFonts w:hAnsi="宋体" w:cs="宋体"/>
          <w:sz w:val="24"/>
        </w:rPr>
      </w:pPr>
      <w:r>
        <w:rPr>
          <w:rFonts w:hint="eastAsia" w:hAnsi="宋体" w:cs="宋体"/>
          <w:sz w:val="24"/>
        </w:rPr>
        <w:t>本授权书声明：注册于</w:t>
      </w:r>
      <w:r>
        <w:rPr>
          <w:rFonts w:hint="eastAsia" w:hAnsi="宋体" w:cs="宋体"/>
          <w:sz w:val="24"/>
          <w:u w:val="single"/>
        </w:rPr>
        <w:t xml:space="preserve">     </w:t>
      </w:r>
      <w:r>
        <w:rPr>
          <w:rFonts w:hint="eastAsia" w:hAnsi="宋体" w:cs="宋体"/>
          <w:sz w:val="24"/>
        </w:rPr>
        <w:t>（国家或地区）的</w:t>
      </w:r>
      <w:r>
        <w:rPr>
          <w:rFonts w:hint="eastAsia" w:hAnsi="宋体" w:cs="宋体"/>
          <w:sz w:val="24"/>
          <w:u w:val="single"/>
        </w:rPr>
        <w:t xml:space="preserve">     </w:t>
      </w:r>
      <w:r>
        <w:rPr>
          <w:rFonts w:hint="eastAsia" w:hAnsi="宋体" w:cs="宋体"/>
          <w:sz w:val="24"/>
        </w:rPr>
        <w:t>（投标人名称）的在下面签字的</w:t>
      </w:r>
      <w:r>
        <w:rPr>
          <w:rFonts w:hint="eastAsia" w:hAnsi="宋体" w:cs="宋体"/>
          <w:sz w:val="24"/>
          <w:u w:val="single"/>
        </w:rPr>
        <w:t xml:space="preserve">     </w:t>
      </w:r>
      <w:r>
        <w:rPr>
          <w:rFonts w:hint="eastAsia" w:hAnsi="宋体" w:cs="宋体"/>
          <w:sz w:val="24"/>
        </w:rPr>
        <w:t xml:space="preserve"> （法定代表人姓名、职务）代表本公司授权在下面签字的</w:t>
      </w:r>
      <w:r>
        <w:rPr>
          <w:rFonts w:hint="eastAsia" w:hAnsi="宋体" w:cs="宋体"/>
          <w:sz w:val="24"/>
          <w:u w:val="single"/>
        </w:rPr>
        <w:t xml:space="preserve">     </w:t>
      </w:r>
      <w:r>
        <w:rPr>
          <w:rFonts w:hint="eastAsia" w:hAnsi="宋体" w:cs="宋体"/>
          <w:sz w:val="24"/>
        </w:rPr>
        <w:t>（被授权人的姓名、职务）为本公司的合法代表人，就</w:t>
      </w:r>
      <w:r>
        <w:rPr>
          <w:rFonts w:hint="eastAsia" w:hAnsi="宋体" w:cs="宋体"/>
          <w:sz w:val="24"/>
          <w:u w:val="single"/>
        </w:rPr>
        <w:t xml:space="preserve">       </w:t>
      </w:r>
      <w:r>
        <w:rPr>
          <w:rFonts w:hint="eastAsia" w:hAnsi="宋体" w:cs="宋体"/>
          <w:sz w:val="24"/>
        </w:rPr>
        <w:t>[招标编号为：</w:t>
      </w:r>
      <w:r>
        <w:rPr>
          <w:rFonts w:hint="eastAsia" w:hAnsi="宋体" w:cs="宋体"/>
          <w:sz w:val="24"/>
          <w:u w:val="single"/>
        </w:rPr>
        <w:t xml:space="preserve">     </w:t>
      </w:r>
      <w:r>
        <w:rPr>
          <w:rFonts w:hint="eastAsia" w:hAnsi="宋体" w:cs="宋体"/>
          <w:sz w:val="24"/>
        </w:rPr>
        <w:t>]的投标和合同执行，以我方的名义处理一切与之有关的事宜。</w:t>
      </w:r>
    </w:p>
    <w:p>
      <w:pPr>
        <w:pStyle w:val="7"/>
        <w:spacing w:line="360" w:lineRule="auto"/>
        <w:rPr>
          <w:rFonts w:hAnsi="宋体" w:cs="宋体"/>
          <w:sz w:val="24"/>
        </w:rPr>
      </w:pPr>
    </w:p>
    <w:p>
      <w:pPr>
        <w:spacing w:line="360" w:lineRule="auto"/>
        <w:ind w:firstLine="570"/>
        <w:rPr>
          <w:rFonts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spacing w:line="360" w:lineRule="auto"/>
        <w:rPr>
          <w:rFonts w:ascii="宋体" w:hAnsi="宋体" w:cs="宋体"/>
          <w:sz w:val="24"/>
        </w:rPr>
      </w:pPr>
    </w:p>
    <w:p>
      <w:pPr>
        <w:spacing w:line="360" w:lineRule="auto"/>
        <w:rPr>
          <w:rFonts w:ascii="宋体" w:hAnsi="宋体" w:cs="宋体"/>
          <w:sz w:val="24"/>
        </w:rPr>
      </w:pPr>
    </w:p>
    <w:p>
      <w:pPr>
        <w:tabs>
          <w:tab w:val="left" w:pos="3780"/>
        </w:tabs>
        <w:spacing w:line="360" w:lineRule="auto"/>
        <w:jc w:val="left"/>
        <w:rPr>
          <w:rFonts w:ascii="宋体" w:hAnsi="宋体" w:cs="宋体"/>
          <w:sz w:val="24"/>
        </w:rPr>
      </w:pPr>
      <w:r>
        <w:rPr>
          <w:rFonts w:hint="eastAsia" w:ascii="宋体" w:hAnsi="宋体" w:cs="宋体"/>
          <w:sz w:val="24"/>
        </w:rPr>
        <w:t>投标供应商名称（盖章）：</w:t>
      </w:r>
    </w:p>
    <w:p>
      <w:pPr>
        <w:tabs>
          <w:tab w:val="left" w:pos="3780"/>
        </w:tabs>
        <w:spacing w:line="360" w:lineRule="auto"/>
        <w:jc w:val="left"/>
        <w:rPr>
          <w:rFonts w:ascii="宋体" w:hAnsi="宋体" w:cs="宋体"/>
          <w:sz w:val="24"/>
        </w:rPr>
      </w:pPr>
      <w:r>
        <w:rPr>
          <w:rFonts w:hint="eastAsia" w:ascii="宋体" w:hAnsi="宋体" w:cs="宋体"/>
          <w:sz w:val="24"/>
        </w:rPr>
        <w:t>法定代表人（签字或签章）：</w:t>
      </w:r>
    </w:p>
    <w:p>
      <w:pPr>
        <w:tabs>
          <w:tab w:val="left" w:pos="3780"/>
        </w:tabs>
        <w:spacing w:line="360" w:lineRule="auto"/>
        <w:jc w:val="left"/>
        <w:rPr>
          <w:rFonts w:ascii="宋体" w:hAnsi="宋体" w:cs="宋体"/>
          <w:sz w:val="24"/>
        </w:rPr>
      </w:pPr>
      <w:r>
        <w:rPr>
          <w:rFonts w:hint="eastAsia" w:ascii="宋体" w:hAnsi="宋体" w:cs="宋体"/>
          <w:sz w:val="24"/>
        </w:rPr>
        <w:t>被授权人代表（签字或签章）：</w:t>
      </w:r>
    </w:p>
    <w:p>
      <w:pPr>
        <w:tabs>
          <w:tab w:val="left" w:pos="640"/>
          <w:tab w:val="left" w:pos="1260"/>
          <w:tab w:val="left" w:pos="1418"/>
        </w:tabs>
        <w:spacing w:line="360" w:lineRule="auto"/>
        <w:rPr>
          <w:rFonts w:ascii="宋体" w:hAnsi="宋体" w:cs="宋体"/>
          <w:b/>
          <w:sz w:val="24"/>
        </w:rPr>
      </w:pPr>
    </w:p>
    <w:p>
      <w:pPr>
        <w:tabs>
          <w:tab w:val="left" w:pos="640"/>
          <w:tab w:val="left" w:pos="1260"/>
          <w:tab w:val="left" w:pos="1418"/>
        </w:tabs>
        <w:spacing w:line="360" w:lineRule="auto"/>
        <w:rPr>
          <w:rFonts w:ascii="宋体" w:hAnsi="宋体" w:cs="宋体"/>
          <w:b/>
          <w:sz w:val="24"/>
        </w:rPr>
      </w:pPr>
      <w:r>
        <w:rPr>
          <w:rFonts w:hint="eastAsia" w:ascii="宋体" w:hAnsi="宋体" w:cs="宋体"/>
          <w:b/>
          <w:sz w:val="24"/>
        </w:rPr>
        <w:t>附身份证正反面</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noWrap w:val="0"/>
            <w:vAlign w:val="top"/>
          </w:tcPr>
          <w:p>
            <w:pPr>
              <w:pStyle w:val="7"/>
              <w:spacing w:line="360" w:lineRule="auto"/>
              <w:rPr>
                <w:rFonts w:ascii="Arial Narrow" w:hAnsi="Arial Narrow"/>
                <w:b/>
                <w:bCs/>
                <w:szCs w:val="21"/>
              </w:rPr>
            </w:pPr>
          </w:p>
        </w:tc>
        <w:tc>
          <w:tcPr>
            <w:tcW w:w="4677" w:type="dxa"/>
            <w:noWrap w:val="0"/>
            <w:vAlign w:val="top"/>
          </w:tcPr>
          <w:p>
            <w:pPr>
              <w:pStyle w:val="7"/>
              <w:spacing w:line="360" w:lineRule="auto"/>
              <w:rPr>
                <w:rFonts w:ascii="Arial Narrow" w:hAnsi="Arial Narrow"/>
                <w:b/>
                <w:bCs/>
                <w:szCs w:val="21"/>
              </w:rPr>
            </w:pPr>
          </w:p>
        </w:tc>
      </w:tr>
    </w:tbl>
    <w:p>
      <w:pPr>
        <w:tabs>
          <w:tab w:val="left" w:pos="640"/>
          <w:tab w:val="left" w:pos="1260"/>
          <w:tab w:val="left" w:pos="1418"/>
        </w:tabs>
        <w:spacing w:line="360" w:lineRule="auto"/>
        <w:rPr>
          <w:rFonts w:hint="eastAsia"/>
          <w:szCs w:val="21"/>
        </w:rPr>
      </w:pPr>
    </w:p>
    <w:p>
      <w:pPr>
        <w:tabs>
          <w:tab w:val="left" w:pos="640"/>
          <w:tab w:val="left" w:pos="1260"/>
          <w:tab w:val="left" w:pos="1418"/>
        </w:tabs>
        <w:spacing w:line="360" w:lineRule="auto"/>
        <w:rPr>
          <w:rFonts w:hint="eastAsia"/>
          <w:szCs w:val="21"/>
        </w:rPr>
      </w:pPr>
      <w:r>
        <w:rPr>
          <w:rFonts w:hint="eastAsia"/>
          <w:szCs w:val="21"/>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pPr>
        <w:numPr>
          <w:ilvl w:val="0"/>
          <w:numId w:val="11"/>
        </w:numPr>
        <w:tabs>
          <w:tab w:val="left" w:pos="6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招标代理服务费承诺书；</w:t>
      </w:r>
    </w:p>
    <w:p>
      <w:pPr>
        <w:widowControl/>
        <w:autoSpaceDE w:val="0"/>
        <w:autoSpaceDN w:val="0"/>
        <w:spacing w:line="360" w:lineRule="auto"/>
        <w:ind w:left="359" w:right="26" w:hanging="357"/>
        <w:jc w:val="center"/>
        <w:textAlignment w:val="bottom"/>
        <w:rPr>
          <w:rFonts w:ascii="宋体" w:hAnsi="宋体" w:cs="宋体"/>
          <w:b/>
          <w:bCs/>
          <w:sz w:val="24"/>
          <w:lang w:val="fr-CH"/>
        </w:rPr>
      </w:pPr>
    </w:p>
    <w:p>
      <w:pPr>
        <w:widowControl/>
        <w:autoSpaceDE w:val="0"/>
        <w:autoSpaceDN w:val="0"/>
        <w:spacing w:line="360" w:lineRule="auto"/>
        <w:ind w:left="359" w:right="26" w:hanging="357"/>
        <w:jc w:val="center"/>
        <w:textAlignment w:val="bottom"/>
        <w:rPr>
          <w:rFonts w:ascii="宋体" w:hAnsi="宋体" w:cs="宋体"/>
          <w:b/>
          <w:bCs/>
          <w:sz w:val="24"/>
          <w:lang w:val="fr-CH"/>
        </w:rPr>
      </w:pPr>
      <w:r>
        <w:rPr>
          <w:rFonts w:hint="eastAsia" w:ascii="宋体" w:hAnsi="宋体" w:cs="宋体"/>
          <w:b/>
          <w:bCs/>
          <w:sz w:val="24"/>
          <w:lang w:val="fr-CH"/>
        </w:rPr>
        <w:t>招标代理服务费承诺书</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致：北京国际招标有限公司</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我们在贵司代理的</w:t>
      </w:r>
      <w:r>
        <w:rPr>
          <w:rFonts w:hint="eastAsia" w:ascii="宋体" w:hAnsi="宋体" w:cs="宋体"/>
          <w:sz w:val="24"/>
          <w:u w:val="single"/>
        </w:rPr>
        <w:t xml:space="preserve">           </w:t>
      </w:r>
      <w:r>
        <w:rPr>
          <w:rFonts w:hint="eastAsia" w:ascii="宋体" w:hAnsi="宋体" w:cs="宋体"/>
          <w:sz w:val="24"/>
        </w:rPr>
        <w:t>项目（招标编号：</w:t>
      </w:r>
      <w:r>
        <w:rPr>
          <w:rFonts w:hint="eastAsia" w:ascii="宋体" w:hAnsi="宋体" w:cs="宋体"/>
          <w:sz w:val="24"/>
          <w:u w:val="single"/>
        </w:rPr>
        <w:t xml:space="preserve">           </w:t>
      </w:r>
      <w:r>
        <w:rPr>
          <w:rFonts w:hint="eastAsia" w:ascii="宋体" w:hAnsi="宋体" w:cs="宋体"/>
          <w:sz w:val="24"/>
        </w:rPr>
        <w:t>）（货物/服务/工程）招标中若获中标，我们保证在收到中标通知书后5日内按招标文件的规定，以现金或电汇向贵公司指定的银行账号支付全额招标代理服务费。招标代理服务费按照</w:t>
      </w:r>
      <w:r>
        <w:rPr>
          <w:rFonts w:hint="eastAsia" w:ascii="宋体" w:hAnsi="宋体" w:cs="宋体"/>
          <w:sz w:val="24"/>
          <w:u w:val="single"/>
        </w:rPr>
        <w:t>招标文件中的规定</w:t>
      </w:r>
      <w:r>
        <w:rPr>
          <w:rFonts w:hint="eastAsia" w:ascii="宋体" w:hAnsi="宋体" w:cs="宋体"/>
          <w:sz w:val="24"/>
        </w:rPr>
        <w:t>计算。</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特此承诺。</w:t>
      </w:r>
    </w:p>
    <w:p>
      <w:pPr>
        <w:tabs>
          <w:tab w:val="left" w:pos="3780"/>
        </w:tabs>
        <w:spacing w:line="360" w:lineRule="auto"/>
        <w:jc w:val="left"/>
        <w:rPr>
          <w:rFonts w:ascii="宋体" w:hAnsi="宋体" w:cs="宋体"/>
          <w:sz w:val="24"/>
        </w:rPr>
      </w:pPr>
    </w:p>
    <w:p>
      <w:pPr>
        <w:tabs>
          <w:tab w:val="left" w:pos="3780"/>
        </w:tabs>
        <w:spacing w:line="360" w:lineRule="auto"/>
        <w:jc w:val="left"/>
        <w:rPr>
          <w:rFonts w:ascii="宋体" w:hAnsi="宋体" w:cs="宋体"/>
          <w:sz w:val="24"/>
        </w:rPr>
      </w:pPr>
      <w:r>
        <w:rPr>
          <w:rFonts w:hint="eastAsia" w:ascii="宋体" w:hAnsi="宋体" w:cs="宋体"/>
          <w:sz w:val="24"/>
        </w:rPr>
        <w:t>投标供应商名称（盖章）：</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投标供应商地址：</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 xml:space="preserve">电话：         </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传真：</w:t>
      </w:r>
    </w:p>
    <w:p>
      <w:pPr>
        <w:spacing w:line="360" w:lineRule="auto"/>
        <w:jc w:val="left"/>
        <w:rPr>
          <w:rFonts w:ascii="宋体" w:hAnsi="宋体" w:cs="宋体"/>
          <w:sz w:val="24"/>
        </w:rPr>
      </w:pPr>
      <w:r>
        <w:rPr>
          <w:rFonts w:hint="eastAsia" w:ascii="宋体" w:hAnsi="宋体" w:cs="宋体"/>
          <w:sz w:val="24"/>
        </w:rPr>
        <w:t>日期：   年     月     日</w:t>
      </w:r>
    </w:p>
    <w:p>
      <w:pPr>
        <w:pStyle w:val="5"/>
        <w:rPr>
          <w:lang w:val="fr-CH"/>
        </w:rPr>
      </w:pPr>
    </w:p>
    <w:p>
      <w:pPr>
        <w:tabs>
          <w:tab w:val="left" w:pos="640"/>
          <w:tab w:val="left" w:pos="1260"/>
          <w:tab w:val="left" w:pos="1418"/>
        </w:tabs>
        <w:spacing w:line="360" w:lineRule="auto"/>
        <w:rPr>
          <w:rFonts w:ascii="宋体" w:hAnsi="宋体" w:cs="宋体"/>
          <w:sz w:val="24"/>
          <w:lang w:val="fr-CH"/>
        </w:rPr>
      </w:pPr>
    </w:p>
    <w:p>
      <w:pPr>
        <w:numPr>
          <w:ilvl w:val="0"/>
          <w:numId w:val="11"/>
        </w:numPr>
        <w:tabs>
          <w:tab w:val="left" w:pos="6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rPr>
        <w:t>供应商</w:t>
      </w:r>
      <w:r>
        <w:rPr>
          <w:rFonts w:hint="eastAsia" w:ascii="宋体" w:hAnsi="宋体" w:cs="宋体"/>
          <w:sz w:val="24"/>
          <w:lang w:val="fr-CH"/>
        </w:rPr>
        <w:t>简介；</w:t>
      </w:r>
    </w:p>
    <w:p>
      <w:pPr>
        <w:pStyle w:val="7"/>
        <w:spacing w:line="360" w:lineRule="auto"/>
        <w:jc w:val="center"/>
        <w:rPr>
          <w:rFonts w:hAnsi="宋体" w:cs="宋体"/>
          <w:b/>
          <w:bCs/>
          <w:sz w:val="24"/>
        </w:rPr>
      </w:pPr>
      <w:r>
        <w:rPr>
          <w:rFonts w:hint="eastAsia" w:hAnsi="宋体" w:cs="宋体"/>
          <w:b/>
          <w:bCs/>
          <w:sz w:val="24"/>
        </w:rPr>
        <w:t>供应商基本情况一览表</w:t>
      </w:r>
    </w:p>
    <w:p>
      <w:pPr>
        <w:pStyle w:val="7"/>
        <w:spacing w:line="360" w:lineRule="auto"/>
        <w:ind w:firstLine="420"/>
        <w:rPr>
          <w:rFonts w:hAnsi="宋体" w:cs="宋体"/>
          <w:sz w:val="24"/>
        </w:rPr>
      </w:pPr>
      <w:r>
        <w:rPr>
          <w:rFonts w:hint="eastAsia" w:hAnsi="宋体" w:cs="宋体"/>
          <w:sz w:val="24"/>
        </w:rPr>
        <w:t>1．名称及概况：</w:t>
      </w:r>
    </w:p>
    <w:p>
      <w:pPr>
        <w:pStyle w:val="7"/>
        <w:spacing w:line="360" w:lineRule="auto"/>
        <w:ind w:firstLine="420"/>
        <w:rPr>
          <w:rFonts w:hAnsi="宋体" w:cs="宋体"/>
          <w:sz w:val="24"/>
        </w:rPr>
      </w:pPr>
      <w:r>
        <w:rPr>
          <w:rFonts w:hint="eastAsia" w:hAnsi="宋体" w:cs="宋体"/>
          <w:sz w:val="24"/>
        </w:rPr>
        <w:t>（1）供应商名称：_______________________________________</w:t>
      </w:r>
    </w:p>
    <w:p>
      <w:pPr>
        <w:pStyle w:val="7"/>
        <w:spacing w:line="360" w:lineRule="auto"/>
        <w:ind w:firstLine="420"/>
        <w:rPr>
          <w:rFonts w:hAnsi="宋体" w:cs="宋体"/>
          <w:sz w:val="24"/>
        </w:rPr>
      </w:pPr>
      <w:r>
        <w:rPr>
          <w:rFonts w:hint="eastAsia" w:hAnsi="宋体" w:cs="宋体"/>
          <w:sz w:val="24"/>
        </w:rPr>
        <w:t>（2）地址：______________________________________________</w:t>
      </w:r>
    </w:p>
    <w:p>
      <w:pPr>
        <w:pStyle w:val="7"/>
        <w:spacing w:line="360" w:lineRule="auto"/>
        <w:ind w:firstLine="660" w:firstLineChars="275"/>
        <w:rPr>
          <w:rFonts w:hAnsi="宋体" w:cs="宋体"/>
          <w:sz w:val="24"/>
        </w:rPr>
      </w:pPr>
      <w:r>
        <w:rPr>
          <w:rFonts w:hint="eastAsia" w:hAnsi="宋体" w:cs="宋体"/>
          <w:sz w:val="24"/>
        </w:rPr>
        <w:t xml:space="preserve">   邮政编码：___________________________________________</w:t>
      </w:r>
    </w:p>
    <w:p>
      <w:pPr>
        <w:pStyle w:val="7"/>
        <w:spacing w:line="360" w:lineRule="auto"/>
        <w:ind w:firstLine="420"/>
        <w:rPr>
          <w:rFonts w:hAnsi="宋体" w:cs="宋体"/>
          <w:sz w:val="24"/>
        </w:rPr>
      </w:pPr>
      <w:r>
        <w:rPr>
          <w:rFonts w:hint="eastAsia" w:hAnsi="宋体" w:cs="宋体"/>
          <w:sz w:val="24"/>
        </w:rPr>
        <w:t xml:space="preserve">     电话号码：___________________________________________ </w:t>
      </w:r>
    </w:p>
    <w:p>
      <w:pPr>
        <w:pStyle w:val="7"/>
        <w:spacing w:line="360" w:lineRule="auto"/>
        <w:ind w:firstLine="420"/>
        <w:rPr>
          <w:rFonts w:hAnsi="宋体" w:cs="宋体"/>
          <w:sz w:val="24"/>
        </w:rPr>
      </w:pPr>
      <w:r>
        <w:rPr>
          <w:rFonts w:hint="eastAsia" w:hAnsi="宋体" w:cs="宋体"/>
          <w:sz w:val="24"/>
        </w:rPr>
        <w:t xml:space="preserve">     传真号码：___________________________________________ </w:t>
      </w:r>
    </w:p>
    <w:p>
      <w:pPr>
        <w:pStyle w:val="7"/>
        <w:spacing w:line="360" w:lineRule="auto"/>
        <w:ind w:firstLine="420"/>
        <w:rPr>
          <w:rFonts w:hAnsi="宋体" w:cs="宋体"/>
          <w:sz w:val="24"/>
        </w:rPr>
      </w:pPr>
      <w:r>
        <w:rPr>
          <w:rFonts w:hint="eastAsia" w:hAnsi="宋体" w:cs="宋体"/>
          <w:sz w:val="24"/>
        </w:rPr>
        <w:t>（3）成立和／或注册日期：_________________________________</w:t>
      </w:r>
    </w:p>
    <w:p>
      <w:pPr>
        <w:pStyle w:val="7"/>
        <w:spacing w:line="360" w:lineRule="auto"/>
        <w:ind w:firstLine="420"/>
        <w:rPr>
          <w:rFonts w:hAnsi="宋体" w:cs="宋体"/>
          <w:sz w:val="24"/>
        </w:rPr>
      </w:pPr>
      <w:r>
        <w:rPr>
          <w:rFonts w:hint="eastAsia" w:hAnsi="宋体" w:cs="宋体"/>
          <w:sz w:val="24"/>
        </w:rPr>
        <w:t>（4）法人代表：___________________________________________</w:t>
      </w:r>
    </w:p>
    <w:p>
      <w:pPr>
        <w:pStyle w:val="7"/>
        <w:spacing w:line="360" w:lineRule="auto"/>
        <w:ind w:firstLine="420"/>
        <w:rPr>
          <w:rFonts w:hAnsi="宋体" w:cs="宋体"/>
          <w:sz w:val="24"/>
        </w:rPr>
      </w:pPr>
      <w:r>
        <w:rPr>
          <w:rFonts w:hint="eastAsia" w:hAnsi="宋体" w:cs="宋体"/>
          <w:sz w:val="24"/>
        </w:rPr>
        <w:t>（5）开户银行：___________________________________________</w:t>
      </w:r>
    </w:p>
    <w:p>
      <w:pPr>
        <w:pStyle w:val="7"/>
        <w:spacing w:line="360" w:lineRule="auto"/>
        <w:ind w:firstLine="420"/>
        <w:rPr>
          <w:rFonts w:hAnsi="宋体" w:cs="宋体"/>
          <w:sz w:val="24"/>
        </w:rPr>
      </w:pPr>
      <w:r>
        <w:rPr>
          <w:rFonts w:hint="eastAsia" w:hAnsi="宋体" w:cs="宋体"/>
          <w:sz w:val="24"/>
        </w:rPr>
        <w:t>（6）开户</w:t>
      </w:r>
      <w:r>
        <w:rPr>
          <w:rFonts w:hint="eastAsia" w:hAnsi="宋体" w:cs="宋体"/>
          <w:sz w:val="24"/>
          <w:lang w:val="en-US" w:eastAsia="zh-CN"/>
        </w:rPr>
        <w:t>账号</w:t>
      </w:r>
      <w:r>
        <w:rPr>
          <w:rFonts w:hint="eastAsia" w:hAnsi="宋体" w:cs="宋体"/>
          <w:sz w:val="24"/>
        </w:rPr>
        <w:t>：___________________________________________</w:t>
      </w:r>
    </w:p>
    <w:p>
      <w:pPr>
        <w:pStyle w:val="7"/>
        <w:spacing w:line="360" w:lineRule="auto"/>
        <w:ind w:firstLine="420"/>
        <w:rPr>
          <w:rFonts w:hAnsi="宋体" w:cs="宋体"/>
          <w:sz w:val="24"/>
        </w:rPr>
      </w:pPr>
      <w:r>
        <w:rPr>
          <w:rFonts w:hint="eastAsia" w:hAnsi="宋体" w:cs="宋体"/>
          <w:sz w:val="24"/>
        </w:rPr>
        <w:t>（7）注册资金：___________________________________________</w:t>
      </w:r>
    </w:p>
    <w:p>
      <w:pPr>
        <w:pStyle w:val="7"/>
        <w:spacing w:line="360" w:lineRule="auto"/>
        <w:ind w:firstLine="420"/>
        <w:rPr>
          <w:rFonts w:hAnsi="宋体" w:cs="宋体"/>
          <w:sz w:val="24"/>
        </w:rPr>
      </w:pPr>
      <w:r>
        <w:rPr>
          <w:rFonts w:hint="eastAsia" w:hAnsi="宋体" w:cs="宋体"/>
          <w:sz w:val="24"/>
        </w:rPr>
        <w:t>（8）近两年财务基本情况</w:t>
      </w:r>
    </w:p>
    <w:p>
      <w:pPr>
        <w:pStyle w:val="7"/>
        <w:spacing w:line="360" w:lineRule="auto"/>
        <w:ind w:firstLine="420"/>
        <w:rPr>
          <w:rFonts w:hAnsi="宋体" w:cs="宋体"/>
          <w:sz w:val="24"/>
        </w:rPr>
      </w:pPr>
      <w:r>
        <w:rPr>
          <w:rFonts w:hint="eastAsia" w:hAnsi="宋体" w:cs="宋体"/>
          <w:sz w:val="24"/>
        </w:rPr>
        <w:t xml:space="preserve">    ①货币资金期末数：_____________________________________</w:t>
      </w:r>
    </w:p>
    <w:p>
      <w:pPr>
        <w:pStyle w:val="7"/>
        <w:spacing w:line="360" w:lineRule="auto"/>
        <w:ind w:firstLine="420"/>
        <w:rPr>
          <w:rFonts w:hAnsi="宋体" w:cs="宋体"/>
          <w:sz w:val="24"/>
        </w:rPr>
      </w:pPr>
      <w:r>
        <w:rPr>
          <w:rFonts w:hint="eastAsia" w:hAnsi="宋体" w:cs="宋体"/>
          <w:sz w:val="24"/>
        </w:rPr>
        <w:t xml:space="preserve">    ③年营业总额（值）：___________________________________</w:t>
      </w:r>
    </w:p>
    <w:p>
      <w:pPr>
        <w:pStyle w:val="7"/>
        <w:spacing w:line="360" w:lineRule="auto"/>
        <w:ind w:firstLine="420"/>
        <w:rPr>
          <w:rFonts w:hAnsi="宋体" w:cs="宋体"/>
          <w:sz w:val="24"/>
        </w:rPr>
      </w:pPr>
      <w:r>
        <w:rPr>
          <w:rFonts w:hint="eastAsia" w:hAnsi="宋体" w:cs="宋体"/>
          <w:sz w:val="24"/>
        </w:rPr>
        <w:t xml:space="preserve">    ③资产负债率：_________________________________________</w:t>
      </w:r>
    </w:p>
    <w:p>
      <w:pPr>
        <w:pStyle w:val="7"/>
        <w:spacing w:line="360" w:lineRule="auto"/>
        <w:ind w:firstLine="420"/>
        <w:rPr>
          <w:rFonts w:hAnsi="宋体" w:cs="宋体"/>
          <w:sz w:val="24"/>
        </w:rPr>
      </w:pPr>
      <w:r>
        <w:rPr>
          <w:rFonts w:hint="eastAsia" w:hAnsi="宋体" w:cs="宋体"/>
          <w:sz w:val="24"/>
        </w:rPr>
        <w:t xml:space="preserve">    ④销售利润率：_________________________________________</w:t>
      </w:r>
    </w:p>
    <w:p>
      <w:pPr>
        <w:pStyle w:val="7"/>
        <w:spacing w:line="360" w:lineRule="auto"/>
        <w:ind w:firstLine="420"/>
        <w:rPr>
          <w:rFonts w:hAnsi="宋体" w:cs="宋体"/>
          <w:sz w:val="24"/>
        </w:rPr>
      </w:pPr>
      <w:r>
        <w:rPr>
          <w:rFonts w:hint="eastAsia" w:hAnsi="宋体" w:cs="宋体"/>
          <w:sz w:val="24"/>
        </w:rPr>
        <w:t xml:space="preserve">    ⑤资本收益率：_________________________________________</w:t>
      </w:r>
    </w:p>
    <w:p>
      <w:pPr>
        <w:pStyle w:val="7"/>
        <w:spacing w:line="360" w:lineRule="auto"/>
        <w:ind w:firstLine="420"/>
        <w:rPr>
          <w:rFonts w:hAnsi="宋体" w:cs="宋体"/>
          <w:sz w:val="24"/>
        </w:rPr>
      </w:pPr>
      <w:r>
        <w:rPr>
          <w:rFonts w:hint="eastAsia" w:hAnsi="宋体" w:cs="宋体"/>
          <w:sz w:val="24"/>
        </w:rPr>
        <w:t>（9）项目主要联系人（姓名、职务、通讯）：</w:t>
      </w:r>
    </w:p>
    <w:p>
      <w:pPr>
        <w:pStyle w:val="7"/>
        <w:spacing w:line="360" w:lineRule="auto"/>
        <w:rPr>
          <w:rFonts w:hAnsi="宋体" w:cs="宋体"/>
          <w:sz w:val="24"/>
        </w:rPr>
      </w:pPr>
      <w:r>
        <w:rPr>
          <w:rFonts w:hint="eastAsia" w:hAnsi="宋体" w:cs="宋体"/>
          <w:sz w:val="24"/>
        </w:rPr>
        <w:t>_____________________________________________________________________</w:t>
      </w:r>
    </w:p>
    <w:p>
      <w:pPr>
        <w:pStyle w:val="7"/>
        <w:spacing w:line="360" w:lineRule="auto"/>
        <w:ind w:firstLine="420"/>
        <w:rPr>
          <w:rFonts w:hAnsi="宋体" w:cs="宋体"/>
          <w:sz w:val="24"/>
        </w:rPr>
      </w:pPr>
      <w:r>
        <w:rPr>
          <w:rFonts w:hint="eastAsia" w:hAnsi="宋体" w:cs="宋体"/>
          <w:sz w:val="24"/>
        </w:rPr>
        <w:t>（10）公司概况；</w:t>
      </w:r>
    </w:p>
    <w:p>
      <w:pPr>
        <w:pStyle w:val="7"/>
        <w:spacing w:line="360" w:lineRule="auto"/>
        <w:ind w:firstLine="420"/>
        <w:rPr>
          <w:rFonts w:hAnsi="宋体" w:cs="宋体"/>
          <w:sz w:val="24"/>
        </w:rPr>
      </w:pPr>
      <w:r>
        <w:rPr>
          <w:rFonts w:hint="eastAsia" w:hAnsi="宋体" w:cs="宋体"/>
          <w:sz w:val="24"/>
        </w:rPr>
        <w:t>（11）公司组织机构；</w:t>
      </w:r>
    </w:p>
    <w:p>
      <w:pPr>
        <w:pStyle w:val="7"/>
        <w:spacing w:line="360" w:lineRule="auto"/>
        <w:ind w:firstLine="420"/>
        <w:rPr>
          <w:rFonts w:hAnsi="宋体" w:cs="宋体"/>
          <w:sz w:val="24"/>
        </w:rPr>
      </w:pPr>
      <w:r>
        <w:rPr>
          <w:rFonts w:hint="eastAsia" w:hAnsi="宋体" w:cs="宋体"/>
          <w:sz w:val="24"/>
        </w:rPr>
        <w:t>兹证明上述说明是真实、正确的，并提供了全部能提供的资料和数据，我们同意遵照贵方要求出示有关证明文件。</w:t>
      </w:r>
    </w:p>
    <w:p>
      <w:pPr>
        <w:tabs>
          <w:tab w:val="left" w:pos="3780"/>
        </w:tabs>
        <w:spacing w:line="360" w:lineRule="auto"/>
        <w:jc w:val="left"/>
        <w:rPr>
          <w:rFonts w:ascii="宋体" w:hAnsi="宋体" w:cs="宋体"/>
          <w:sz w:val="24"/>
        </w:rPr>
      </w:pPr>
    </w:p>
    <w:p>
      <w:pPr>
        <w:tabs>
          <w:tab w:val="left" w:pos="3780"/>
        </w:tabs>
        <w:spacing w:line="360" w:lineRule="auto"/>
        <w:jc w:val="left"/>
        <w:rPr>
          <w:rFonts w:ascii="宋体" w:hAnsi="宋体" w:cs="宋体"/>
          <w:sz w:val="24"/>
        </w:rPr>
      </w:pPr>
      <w:r>
        <w:rPr>
          <w:rFonts w:hint="eastAsia" w:ascii="宋体" w:hAnsi="宋体" w:cs="宋体"/>
          <w:sz w:val="24"/>
        </w:rPr>
        <w:t>投标供应商名称（盖章）：</w:t>
      </w:r>
    </w:p>
    <w:p>
      <w:pPr>
        <w:tabs>
          <w:tab w:val="left" w:pos="3780"/>
        </w:tabs>
        <w:spacing w:line="360" w:lineRule="auto"/>
        <w:jc w:val="left"/>
        <w:rPr>
          <w:rFonts w:ascii="宋体" w:hAnsi="宋体" w:cs="宋体"/>
          <w:sz w:val="24"/>
        </w:rPr>
      </w:pPr>
      <w:r>
        <w:rPr>
          <w:rFonts w:hint="eastAsia" w:ascii="宋体" w:hAnsi="宋体" w:cs="宋体"/>
          <w:sz w:val="24"/>
        </w:rPr>
        <w:t>日期：  年  月   日</w:t>
      </w:r>
    </w:p>
    <w:p>
      <w:pPr>
        <w:pStyle w:val="5"/>
        <w:rPr>
          <w:lang w:val="fr-CH"/>
        </w:rPr>
      </w:pPr>
    </w:p>
    <w:p>
      <w:pPr>
        <w:tabs>
          <w:tab w:val="left" w:pos="640"/>
        </w:tabs>
        <w:spacing w:line="360" w:lineRule="auto"/>
        <w:rPr>
          <w:rFonts w:ascii="宋体" w:hAnsi="宋体" w:cs="宋体"/>
          <w:sz w:val="24"/>
          <w:lang w:val="fr-CH"/>
        </w:rPr>
      </w:pPr>
      <w:r>
        <w:rPr>
          <w:rFonts w:hint="eastAsia" w:ascii="宋体" w:hAnsi="宋体" w:cs="宋体"/>
          <w:sz w:val="24"/>
          <w:lang w:val="fr-CH"/>
        </w:rPr>
        <w:br w:type="page"/>
      </w:r>
    </w:p>
    <w:p>
      <w:pPr>
        <w:numPr>
          <w:ilvl w:val="0"/>
          <w:numId w:val="11"/>
        </w:numPr>
        <w:tabs>
          <w:tab w:val="left" w:pos="640"/>
        </w:tabs>
        <w:spacing w:line="360" w:lineRule="auto"/>
        <w:ind w:left="845" w:hanging="845"/>
        <w:rPr>
          <w:rFonts w:hint="eastAsia" w:ascii="宋体" w:hAnsi="宋体" w:cs="宋体"/>
          <w:sz w:val="24"/>
        </w:rPr>
      </w:pPr>
      <w:bookmarkStart w:id="71" w:name="OLE_LINK31"/>
      <w:r>
        <w:rPr>
          <w:rFonts w:hint="eastAsia" w:ascii="宋体" w:hAnsi="宋体" w:cs="宋体"/>
          <w:sz w:val="24"/>
        </w:rPr>
        <w:t>同类项目业绩情况；</w:t>
      </w:r>
    </w:p>
    <w:p>
      <w:pPr>
        <w:numPr>
          <w:ilvl w:val="0"/>
          <w:numId w:val="11"/>
        </w:numPr>
        <w:tabs>
          <w:tab w:val="left" w:pos="640"/>
        </w:tabs>
        <w:spacing w:line="360" w:lineRule="auto"/>
        <w:ind w:left="845" w:hanging="845"/>
        <w:rPr>
          <w:rFonts w:hint="eastAsia" w:ascii="宋体" w:hAnsi="宋体" w:cs="宋体"/>
          <w:sz w:val="24"/>
        </w:rPr>
      </w:pPr>
      <w:r>
        <w:rPr>
          <w:rFonts w:hint="eastAsia" w:ascii="宋体" w:hAnsi="宋体" w:cs="宋体"/>
          <w:sz w:val="24"/>
        </w:rPr>
        <w:t>履约评价情况；</w:t>
      </w:r>
    </w:p>
    <w:p>
      <w:pPr>
        <w:numPr>
          <w:ilvl w:val="0"/>
          <w:numId w:val="11"/>
        </w:numPr>
        <w:tabs>
          <w:tab w:val="left" w:pos="640"/>
        </w:tabs>
        <w:spacing w:line="360" w:lineRule="auto"/>
        <w:ind w:left="845" w:hanging="845"/>
        <w:rPr>
          <w:rFonts w:ascii="宋体" w:hAnsi="宋体" w:cs="宋体"/>
          <w:sz w:val="24"/>
        </w:rPr>
      </w:pPr>
      <w:r>
        <w:rPr>
          <w:rFonts w:hint="eastAsia" w:ascii="宋体" w:hAnsi="宋体" w:cs="宋体"/>
          <w:sz w:val="24"/>
        </w:rPr>
        <w:t>服务响应时间；</w:t>
      </w:r>
      <w:bookmarkEnd w:id="71"/>
    </w:p>
    <w:p>
      <w:pPr>
        <w:tabs>
          <w:tab w:val="left" w:pos="640"/>
          <w:tab w:val="left" w:pos="1260"/>
          <w:tab w:val="left" w:pos="1418"/>
        </w:tabs>
        <w:jc w:val="center"/>
        <w:rPr>
          <w:rFonts w:ascii="宋体" w:hAnsi="宋体" w:cs="宋体"/>
          <w:b/>
          <w:bCs/>
          <w:szCs w:val="21"/>
        </w:rPr>
      </w:pPr>
    </w:p>
    <w:p>
      <w:pPr>
        <w:tabs>
          <w:tab w:val="left" w:pos="640"/>
          <w:tab w:val="left" w:pos="1260"/>
          <w:tab w:val="left" w:pos="1418"/>
        </w:tabs>
        <w:jc w:val="center"/>
        <w:rPr>
          <w:rFonts w:ascii="宋体" w:hAnsi="宋体" w:cs="宋体"/>
          <w:b/>
          <w:bCs/>
          <w:sz w:val="24"/>
        </w:rPr>
      </w:pPr>
      <w:r>
        <w:rPr>
          <w:rFonts w:hint="eastAsia" w:ascii="宋体" w:hAnsi="宋体" w:cs="宋体"/>
          <w:b/>
          <w:bCs/>
          <w:sz w:val="24"/>
        </w:rPr>
        <w:t>注：以上各项请根据“招标项目评分表”中的要求自行填写并提供相应的证明材料。</w:t>
      </w:r>
    </w:p>
    <w:p>
      <w:pPr>
        <w:numPr>
          <w:ilvl w:val="0"/>
          <w:numId w:val="11"/>
        </w:numPr>
        <w:tabs>
          <w:tab w:val="left" w:pos="640"/>
          <w:tab w:val="left" w:pos="8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br w:type="page"/>
      </w:r>
      <w:r>
        <w:rPr>
          <w:rFonts w:hint="eastAsia" w:ascii="宋体" w:hAnsi="宋体" w:cs="宋体"/>
          <w:b/>
          <w:bCs/>
          <w:sz w:val="24"/>
          <w:lang w:val="fr-CH"/>
        </w:rPr>
        <w:t>诚信</w:t>
      </w:r>
      <w:r>
        <w:rPr>
          <w:rFonts w:hint="eastAsia" w:ascii="宋体" w:hAnsi="宋体" w:cs="宋体"/>
          <w:b/>
          <w:bCs/>
          <w:sz w:val="24"/>
        </w:rPr>
        <w:t>声明与承诺</w:t>
      </w:r>
      <w:r>
        <w:rPr>
          <w:rFonts w:hint="eastAsia" w:ascii="宋体" w:hAnsi="宋体" w:cs="宋体"/>
          <w:b/>
          <w:bCs/>
          <w:sz w:val="24"/>
          <w:lang w:val="fr-CH"/>
        </w:rPr>
        <w:t>；</w:t>
      </w:r>
    </w:p>
    <w:p>
      <w:pPr>
        <w:spacing w:line="360" w:lineRule="auto"/>
        <w:jc w:val="center"/>
        <w:rPr>
          <w:rFonts w:ascii="宋体" w:hAnsi="宋体" w:cs="宋体"/>
          <w:b/>
          <w:bCs/>
          <w:sz w:val="24"/>
        </w:rPr>
      </w:pPr>
      <w:r>
        <w:rPr>
          <w:rFonts w:hint="eastAsia" w:ascii="宋体" w:hAnsi="宋体" w:cs="宋体"/>
          <w:b/>
          <w:bCs/>
          <w:sz w:val="24"/>
        </w:rPr>
        <w:t>诚信声明与承诺</w:t>
      </w:r>
    </w:p>
    <w:p>
      <w:pPr>
        <w:spacing w:line="360" w:lineRule="auto"/>
        <w:rPr>
          <w:rFonts w:ascii="宋体" w:hAnsi="宋体" w:cs="宋体"/>
          <w:b/>
          <w:bCs/>
          <w:sz w:val="24"/>
        </w:rPr>
      </w:pPr>
      <w:r>
        <w:rPr>
          <w:rFonts w:hint="eastAsia" w:ascii="宋体" w:hAnsi="宋体" w:cs="宋体"/>
          <w:b/>
          <w:bCs/>
          <w:sz w:val="24"/>
        </w:rPr>
        <w:t>北京国际招标有限公司：</w:t>
      </w:r>
    </w:p>
    <w:p>
      <w:pPr>
        <w:spacing w:line="360" w:lineRule="auto"/>
        <w:ind w:firstLine="360" w:firstLineChars="150"/>
        <w:jc w:val="left"/>
        <w:rPr>
          <w:rFonts w:ascii="宋体" w:hAnsi="宋体" w:cs="宋体"/>
          <w:sz w:val="24"/>
        </w:rPr>
      </w:pPr>
      <w:r>
        <w:rPr>
          <w:rFonts w:hint="eastAsia" w:ascii="宋体" w:hAnsi="宋体" w:cs="宋体"/>
          <w:sz w:val="24"/>
        </w:rPr>
        <w:t xml:space="preserve">  我公司（单位）参与贵代理机构组织的项目（项目编号：）投标，现就诚信作如下声明与承诺：</w:t>
      </w:r>
    </w:p>
    <w:p>
      <w:pPr>
        <w:spacing w:line="360" w:lineRule="auto"/>
        <w:ind w:firstLine="360" w:firstLineChars="150"/>
        <w:jc w:val="left"/>
        <w:rPr>
          <w:rFonts w:ascii="宋体" w:hAnsi="宋体" w:cs="宋体"/>
          <w:sz w:val="24"/>
        </w:rPr>
      </w:pPr>
      <w:r>
        <w:rPr>
          <w:rFonts w:hint="eastAsia" w:ascii="宋体" w:hAnsi="宋体" w:cs="宋体"/>
          <w:sz w:val="24"/>
        </w:rPr>
        <w:t>我司（单位）承诺根据《深圳市财政局关于印发&lt;深圳市财政局政府采购供应商信用信息管理办法&gt;的通知》（深财规〔2023〕3号）相关规定，我司在全国范围内不存在因政府采购违法、违规行为受到财政部门罚款等一般行政处罚信息，不存在该办法第十一条所称在本市集中采购活动中的一般违法失信行为记录信息。</w:t>
      </w:r>
    </w:p>
    <w:p>
      <w:pPr>
        <w:spacing w:line="360" w:lineRule="auto"/>
        <w:ind w:firstLine="360" w:firstLineChars="150"/>
        <w:jc w:val="left"/>
        <w:rPr>
          <w:rFonts w:ascii="宋体" w:hAnsi="宋体" w:cs="宋体"/>
          <w:sz w:val="24"/>
        </w:rPr>
      </w:pPr>
      <w:r>
        <w:rPr>
          <w:rFonts w:hint="eastAsia" w:ascii="宋体" w:hAnsi="宋体" w:cs="宋体"/>
          <w:sz w:val="24"/>
        </w:rPr>
        <w:t>我司对上述内容的真实性负责。如有虚假，将依法承担相应责任。</w:t>
      </w:r>
    </w:p>
    <w:p>
      <w:pPr>
        <w:spacing w:line="360" w:lineRule="auto"/>
        <w:ind w:firstLine="360" w:firstLineChars="150"/>
        <w:jc w:val="left"/>
        <w:rPr>
          <w:rFonts w:ascii="宋体" w:hAnsi="宋体" w:cs="宋体"/>
          <w:sz w:val="24"/>
        </w:rPr>
      </w:pPr>
      <w:r>
        <w:rPr>
          <w:rFonts w:hint="eastAsia" w:ascii="宋体" w:hAnsi="宋体" w:cs="宋体"/>
          <w:sz w:val="24"/>
        </w:rPr>
        <w:t>特此声明与承诺！</w:t>
      </w:r>
    </w:p>
    <w:p>
      <w:pPr>
        <w:spacing w:line="360" w:lineRule="auto"/>
        <w:jc w:val="left"/>
        <w:rPr>
          <w:rFonts w:ascii="宋体" w:hAnsi="宋体" w:cs="宋体"/>
          <w:sz w:val="24"/>
        </w:rPr>
      </w:pPr>
    </w:p>
    <w:p>
      <w:pPr>
        <w:spacing w:line="360" w:lineRule="auto"/>
        <w:jc w:val="left"/>
        <w:rPr>
          <w:rFonts w:ascii="宋体" w:hAnsi="宋体" w:cs="宋体"/>
          <w:sz w:val="24"/>
        </w:rPr>
      </w:pPr>
    </w:p>
    <w:p>
      <w:pPr>
        <w:tabs>
          <w:tab w:val="left" w:pos="3780"/>
        </w:tabs>
        <w:spacing w:line="360" w:lineRule="auto"/>
        <w:jc w:val="left"/>
        <w:rPr>
          <w:rFonts w:ascii="宋体" w:hAnsi="宋体" w:cs="宋体"/>
          <w:sz w:val="24"/>
        </w:rPr>
      </w:pPr>
      <w:r>
        <w:rPr>
          <w:rFonts w:hint="eastAsia" w:ascii="宋体" w:hAnsi="宋体" w:cs="宋体"/>
          <w:sz w:val="24"/>
        </w:rPr>
        <w:t>投标供应商名称（盖章）：</w:t>
      </w:r>
    </w:p>
    <w:p>
      <w:pPr>
        <w:tabs>
          <w:tab w:val="left" w:pos="3780"/>
        </w:tabs>
        <w:spacing w:line="360" w:lineRule="auto"/>
        <w:jc w:val="left"/>
        <w:rPr>
          <w:rFonts w:ascii="宋体" w:hAnsi="宋体" w:cs="宋体"/>
          <w:sz w:val="24"/>
        </w:rPr>
      </w:pPr>
      <w:r>
        <w:rPr>
          <w:rFonts w:hint="eastAsia" w:ascii="宋体" w:hAnsi="宋体" w:cs="宋体"/>
          <w:sz w:val="24"/>
        </w:rPr>
        <w:t>日期：  年  月   日</w:t>
      </w:r>
    </w:p>
    <w:p>
      <w:pPr>
        <w:pStyle w:val="7"/>
        <w:spacing w:line="360" w:lineRule="auto"/>
        <w:jc w:val="left"/>
        <w:rPr>
          <w:rFonts w:hAnsi="宋体" w:cs="宋体"/>
          <w:sz w:val="24"/>
        </w:rPr>
      </w:pPr>
    </w:p>
    <w:p>
      <w:pPr>
        <w:pStyle w:val="7"/>
        <w:spacing w:line="360" w:lineRule="auto"/>
        <w:jc w:val="left"/>
        <w:rPr>
          <w:rFonts w:hAnsi="宋体" w:cs="宋体"/>
          <w:sz w:val="24"/>
        </w:rPr>
      </w:pPr>
    </w:p>
    <w:p>
      <w:pPr>
        <w:spacing w:before="100" w:beforeAutospacing="1" w:after="100" w:afterAutospacing="1" w:line="360" w:lineRule="auto"/>
        <w:rPr>
          <w:rFonts w:ascii="宋体" w:hAnsi="宋体" w:cs="宋体"/>
          <w:b/>
          <w:bCs/>
          <w:sz w:val="24"/>
        </w:rPr>
      </w:pPr>
      <w:r>
        <w:rPr>
          <w:rFonts w:hint="eastAsia" w:ascii="宋体" w:hAnsi="宋体" w:cs="宋体"/>
          <w:b/>
          <w:bCs/>
          <w:sz w:val="24"/>
        </w:rPr>
        <w:t>注：近三年内，如投标人有任何违法违规、受惩罚和禁止、不良信用等记录，必须列明记载，并附网络截图（加盖公章）。</w:t>
      </w:r>
    </w:p>
    <w:p>
      <w:pPr>
        <w:pStyle w:val="5"/>
        <w:rPr>
          <w:lang w:val="fr-CH"/>
        </w:rPr>
      </w:pPr>
    </w:p>
    <w:p>
      <w:pPr>
        <w:numPr>
          <w:ilvl w:val="0"/>
          <w:numId w:val="11"/>
        </w:numPr>
        <w:tabs>
          <w:tab w:val="left" w:pos="640"/>
          <w:tab w:val="left" w:pos="840"/>
          <w:tab w:val="left" w:pos="1260"/>
          <w:tab w:val="left" w:pos="1418"/>
        </w:tabs>
        <w:spacing w:line="360" w:lineRule="auto"/>
        <w:ind w:left="845" w:hanging="845"/>
        <w:rPr>
          <w:rFonts w:ascii="宋体" w:hAnsi="宋体" w:cs="宋体"/>
          <w:sz w:val="24"/>
        </w:rPr>
      </w:pPr>
      <w:r>
        <w:rPr>
          <w:rFonts w:hint="eastAsia" w:ascii="宋体" w:hAnsi="宋体" w:cs="宋体"/>
          <w:sz w:val="24"/>
        </w:rPr>
        <w:br w:type="page"/>
      </w:r>
      <w:r>
        <w:rPr>
          <w:rFonts w:hint="eastAsia" w:ascii="宋体" w:hAnsi="宋体" w:cs="宋体"/>
          <w:sz w:val="24"/>
        </w:rPr>
        <w:t>政府采购违法行为风险知悉确认书</w:t>
      </w:r>
    </w:p>
    <w:p>
      <w:pPr>
        <w:spacing w:line="360" w:lineRule="auto"/>
        <w:ind w:left="420"/>
        <w:jc w:val="center"/>
        <w:rPr>
          <w:rFonts w:ascii="宋体"/>
          <w:b/>
          <w:sz w:val="24"/>
        </w:rPr>
      </w:pPr>
      <w:r>
        <w:rPr>
          <w:rFonts w:hint="eastAsia" w:ascii="宋体"/>
          <w:b/>
          <w:sz w:val="24"/>
        </w:rPr>
        <w:t>政府采购违法行为风险知悉确认书</w:t>
      </w:r>
    </w:p>
    <w:p>
      <w:pPr>
        <w:autoSpaceDE w:val="0"/>
        <w:autoSpaceDN w:val="0"/>
        <w:adjustRightInd w:val="0"/>
        <w:ind w:firstLine="480" w:firstLineChars="200"/>
        <w:jc w:val="left"/>
        <w:rPr>
          <w:rFonts w:hint="eastAsia" w:ascii="宋体" w:hAnsi="宋体" w:cs="宋体"/>
          <w:kern w:val="0"/>
          <w:sz w:val="24"/>
        </w:rPr>
      </w:pPr>
      <w:r>
        <w:rPr>
          <w:rFonts w:hint="eastAsia" w:ascii="宋体" w:hAnsi="宋体" w:cs="宋体"/>
          <w:kern w:val="0"/>
          <w:sz w:val="24"/>
        </w:rPr>
        <w:t>本公司（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7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jc w:val="center"/>
              <w:rPr>
                <w:rFonts w:hint="eastAsia" w:ascii="宋体" w:hAnsi="宋体" w:cs="宋体"/>
                <w:b/>
                <w:bCs/>
                <w:sz w:val="24"/>
              </w:rPr>
            </w:pPr>
            <w:bookmarkStart w:id="72" w:name="OLE_LINK6"/>
            <w:r>
              <w:rPr>
                <w:rFonts w:hint="eastAsia" w:ascii="宋体" w:hAnsi="宋体" w:cs="宋体"/>
                <w:b/>
                <w:bCs/>
                <w:sz w:val="24"/>
              </w:rPr>
              <w:t>序号</w:t>
            </w:r>
          </w:p>
        </w:tc>
        <w:tc>
          <w:tcPr>
            <w:tcW w:w="7607" w:type="dxa"/>
            <w:noWrap w:val="0"/>
            <w:vAlign w:val="center"/>
          </w:tcPr>
          <w:p>
            <w:pPr>
              <w:jc w:val="center"/>
              <w:rPr>
                <w:rFonts w:hint="eastAsia" w:ascii="宋体" w:hAnsi="宋体" w:cs="宋体"/>
                <w:b/>
                <w:bCs/>
                <w:sz w:val="24"/>
              </w:rPr>
            </w:pPr>
            <w:r>
              <w:rPr>
                <w:rFonts w:hint="eastAsia" w:ascii="宋体" w:hAnsi="宋体" w:cs="宋体"/>
                <w:b/>
                <w:bCs/>
                <w:sz w:val="24"/>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jc w:val="center"/>
              <w:rPr>
                <w:rFonts w:hint="eastAsia" w:ascii="宋体" w:hAnsi="宋体" w:cs="宋体"/>
                <w:sz w:val="24"/>
              </w:rPr>
            </w:pPr>
            <w:r>
              <w:rPr>
                <w:rFonts w:hint="eastAsia" w:ascii="宋体" w:hAnsi="宋体" w:cs="宋体"/>
                <w:sz w:val="24"/>
              </w:rPr>
              <w:t>1</w:t>
            </w:r>
          </w:p>
        </w:tc>
        <w:tc>
          <w:tcPr>
            <w:tcW w:w="7607" w:type="dxa"/>
            <w:noWrap w:val="0"/>
            <w:vAlign w:val="center"/>
          </w:tcPr>
          <w:p>
            <w:pPr>
              <w:jc w:val="left"/>
              <w:rPr>
                <w:rFonts w:hint="eastAsia" w:ascii="宋体" w:hAnsi="宋体" w:cs="宋体"/>
                <w:sz w:val="24"/>
              </w:rPr>
            </w:pPr>
            <w:r>
              <w:rPr>
                <w:rFonts w:hint="eastAsia" w:ascii="宋体" w:hAnsi="宋体" w:cs="宋体"/>
                <w:sz w:val="24"/>
              </w:rPr>
              <w:t>与其他投标供应商的法定代表人、主要经营负责人、投标授权代表人、项目负责人、主要技术人员为</w:t>
            </w:r>
            <w:r>
              <w:rPr>
                <w:rFonts w:hint="eastAsia" w:ascii="宋体" w:hAnsi="宋体" w:cs="宋体"/>
                <w:b/>
                <w:bCs/>
                <w:sz w:val="24"/>
              </w:rPr>
              <w:t>同一人、属同一单位或者在同一单位缴纳社会保险</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jc w:val="center"/>
              <w:rPr>
                <w:rFonts w:hint="eastAsia" w:ascii="宋体" w:hAnsi="宋体" w:cs="宋体"/>
                <w:sz w:val="24"/>
              </w:rPr>
            </w:pPr>
            <w:r>
              <w:rPr>
                <w:rFonts w:hint="eastAsia" w:ascii="宋体" w:hAnsi="宋体" w:cs="宋体"/>
                <w:sz w:val="24"/>
              </w:rPr>
              <w:t>2</w:t>
            </w:r>
          </w:p>
        </w:tc>
        <w:tc>
          <w:tcPr>
            <w:tcW w:w="7607" w:type="dxa"/>
            <w:noWrap w:val="0"/>
            <w:vAlign w:val="center"/>
          </w:tcPr>
          <w:p>
            <w:pPr>
              <w:jc w:val="left"/>
              <w:rPr>
                <w:rFonts w:hint="eastAsia" w:ascii="宋体" w:hAnsi="宋体" w:cs="宋体"/>
                <w:sz w:val="24"/>
              </w:rPr>
            </w:pPr>
            <w:r>
              <w:rPr>
                <w:rFonts w:hint="eastAsia" w:ascii="宋体" w:hAnsi="宋体" w:cs="宋体"/>
                <w:sz w:val="24"/>
              </w:rPr>
              <w:t>参与本项目政府采购活动时，与其他投标供应商存在单位负责人为</w:t>
            </w:r>
            <w:r>
              <w:rPr>
                <w:rFonts w:hint="eastAsia" w:ascii="宋体" w:hAnsi="宋体" w:cs="宋体"/>
                <w:b/>
                <w:bCs/>
                <w:sz w:val="24"/>
              </w:rPr>
              <w:t>同一人或直接控股、管理关系</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jc w:val="center"/>
              <w:rPr>
                <w:rFonts w:hint="eastAsia" w:ascii="宋体" w:hAnsi="宋体" w:cs="宋体"/>
                <w:sz w:val="24"/>
              </w:rPr>
            </w:pPr>
            <w:r>
              <w:rPr>
                <w:rFonts w:hint="eastAsia" w:ascii="宋体" w:hAnsi="宋体" w:cs="宋体"/>
                <w:sz w:val="24"/>
              </w:rPr>
              <w:t>3</w:t>
            </w:r>
          </w:p>
        </w:tc>
        <w:tc>
          <w:tcPr>
            <w:tcW w:w="7607" w:type="dxa"/>
            <w:noWrap w:val="0"/>
            <w:vAlign w:val="center"/>
          </w:tcPr>
          <w:p>
            <w:pPr>
              <w:jc w:val="left"/>
              <w:rPr>
                <w:rFonts w:hint="eastAsia" w:ascii="宋体" w:hAnsi="宋体" w:cs="宋体"/>
                <w:sz w:val="24"/>
              </w:rPr>
            </w:pPr>
            <w:r>
              <w:rPr>
                <w:rFonts w:hint="eastAsia" w:ascii="宋体" w:hAnsi="宋体" w:cs="宋体"/>
                <w:sz w:val="24"/>
              </w:rPr>
              <w:t>与其他投标供应商的投标文件或部分投标文件</w:t>
            </w:r>
            <w:r>
              <w:rPr>
                <w:rFonts w:hint="eastAsia" w:ascii="宋体" w:hAnsi="宋体" w:cs="宋体"/>
                <w:b/>
                <w:bCs/>
                <w:sz w:val="24"/>
              </w:rPr>
              <w:t>相互混装或存在非正常一致</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jc w:val="center"/>
              <w:rPr>
                <w:rFonts w:hint="eastAsia" w:ascii="宋体" w:hAnsi="宋体" w:cs="宋体"/>
                <w:sz w:val="24"/>
              </w:rPr>
            </w:pPr>
            <w:r>
              <w:rPr>
                <w:rFonts w:hint="eastAsia" w:ascii="宋体" w:hAnsi="宋体" w:cs="宋体"/>
                <w:sz w:val="24"/>
              </w:rPr>
              <w:t>4</w:t>
            </w:r>
          </w:p>
        </w:tc>
        <w:tc>
          <w:tcPr>
            <w:tcW w:w="7607" w:type="dxa"/>
            <w:noWrap w:val="0"/>
            <w:vAlign w:val="center"/>
          </w:tcPr>
          <w:p>
            <w:pPr>
              <w:jc w:val="left"/>
              <w:rPr>
                <w:rFonts w:hint="eastAsia" w:ascii="宋体" w:hAnsi="宋体" w:cs="宋体"/>
                <w:sz w:val="24"/>
              </w:rPr>
            </w:pPr>
            <w:r>
              <w:rPr>
                <w:rFonts w:hint="eastAsia" w:ascii="宋体" w:hAnsi="宋体" w:cs="宋体"/>
                <w:sz w:val="24"/>
              </w:rPr>
              <w:t>与其他投标供应商的投标文件由</w:t>
            </w:r>
            <w:r>
              <w:rPr>
                <w:rFonts w:hint="eastAsia" w:ascii="宋体" w:hAnsi="宋体" w:cs="宋体"/>
                <w:b/>
                <w:bCs/>
                <w:sz w:val="24"/>
              </w:rPr>
              <w:t>同一单位或者同一人编制</w:t>
            </w:r>
            <w:r>
              <w:rPr>
                <w:rFonts w:hint="eastAsia" w:ascii="宋体" w:hAnsi="宋体" w:cs="宋体"/>
                <w:sz w:val="24"/>
              </w:rPr>
              <w:t>，或者使用</w:t>
            </w:r>
            <w:r>
              <w:rPr>
                <w:rFonts w:hint="eastAsia" w:ascii="宋体" w:hAnsi="宋体" w:cs="宋体"/>
                <w:b/>
                <w:bCs/>
                <w:sz w:val="24"/>
              </w:rPr>
              <w:t>同一设备编制</w:t>
            </w:r>
            <w:r>
              <w:rPr>
                <w:rFonts w:hint="eastAsia" w:ascii="宋体" w:hAnsi="宋体" w:cs="宋体"/>
                <w:sz w:val="24"/>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jc w:val="center"/>
              <w:rPr>
                <w:rFonts w:hint="eastAsia" w:ascii="宋体" w:hAnsi="宋体" w:cs="宋体"/>
                <w:sz w:val="24"/>
              </w:rPr>
            </w:pPr>
            <w:r>
              <w:rPr>
                <w:rFonts w:hint="eastAsia" w:ascii="宋体" w:hAnsi="宋体" w:cs="宋体"/>
                <w:sz w:val="24"/>
              </w:rPr>
              <w:t>5</w:t>
            </w:r>
          </w:p>
        </w:tc>
        <w:tc>
          <w:tcPr>
            <w:tcW w:w="7607" w:type="dxa"/>
            <w:noWrap w:val="0"/>
            <w:vAlign w:val="center"/>
          </w:tcPr>
          <w:p>
            <w:pPr>
              <w:jc w:val="left"/>
              <w:rPr>
                <w:rFonts w:hint="eastAsia" w:ascii="宋体" w:hAnsi="宋体" w:cs="宋体"/>
                <w:sz w:val="24"/>
              </w:rPr>
            </w:pPr>
            <w:r>
              <w:rPr>
                <w:rFonts w:hint="eastAsia" w:ascii="宋体" w:hAnsi="宋体" w:cs="宋体"/>
                <w:sz w:val="24"/>
              </w:rPr>
              <w:t>提供</w:t>
            </w:r>
            <w:r>
              <w:rPr>
                <w:rFonts w:hint="eastAsia" w:ascii="宋体" w:hAnsi="宋体" w:cs="宋体"/>
                <w:b/>
                <w:bCs/>
                <w:sz w:val="24"/>
              </w:rPr>
              <w:t>未经出具机构核实</w:t>
            </w:r>
            <w:r>
              <w:rPr>
                <w:rFonts w:hint="eastAsia" w:ascii="宋体" w:hAnsi="宋体" w:cs="宋体"/>
                <w:sz w:val="24"/>
              </w:rPr>
              <w:t>的虚假的检验检测报告、业绩材料、社保缴纳证明、学历学位证书、职称认证证书等材料。</w:t>
            </w:r>
          </w:p>
        </w:tc>
      </w:tr>
      <w:bookmarkEnd w:id="72"/>
    </w:tbl>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一、本公司（单位）已充分知悉“隐瞒真实情况，提供虚假资料”的法定情形，相关情形包括但不限于：</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（一）通过转让或者租借等方式从其他单位获取资格或者资质证书投标的。</w:t>
      </w:r>
    </w:p>
    <w:p>
      <w:pPr>
        <w:autoSpaceDE w:val="0"/>
        <w:autoSpaceDN w:val="0"/>
        <w:adjustRightInd w:val="0"/>
        <w:spacing w:line="360" w:lineRule="auto"/>
        <w:ind w:firstLine="600" w:firstLineChars="250"/>
        <w:jc w:val="left"/>
        <w:rPr>
          <w:rFonts w:ascii="宋体" w:hAnsi="宋体" w:cs="仿宋_GB2312"/>
          <w:kern w:val="0"/>
          <w:sz w:val="24"/>
        </w:rPr>
      </w:pPr>
      <w:r>
        <w:rPr>
          <w:rFonts w:hint="eastAsia" w:ascii="宋体" w:hAnsi="宋体" w:cs="仿宋_GB2312"/>
          <w:kern w:val="0"/>
          <w:sz w:val="24"/>
        </w:rPr>
        <w:t>（二）由其他单位或者其他单位负责人在投标供应商编制的投标文件上加盖印章或者签字的。</w:t>
      </w:r>
    </w:p>
    <w:p>
      <w:pPr>
        <w:autoSpaceDE w:val="0"/>
        <w:autoSpaceDN w:val="0"/>
        <w:adjustRightInd w:val="0"/>
        <w:spacing w:line="360" w:lineRule="auto"/>
        <w:ind w:firstLine="600" w:firstLineChars="250"/>
        <w:jc w:val="left"/>
        <w:rPr>
          <w:rFonts w:ascii="宋体" w:hAnsi="宋体" w:cs="仿宋_GB2312"/>
          <w:kern w:val="0"/>
          <w:sz w:val="24"/>
        </w:rPr>
      </w:pPr>
      <w:r>
        <w:rPr>
          <w:rFonts w:hint="eastAsia" w:ascii="宋体" w:hAnsi="宋体" w:cs="仿宋_GB2312"/>
          <w:kern w:val="0"/>
          <w:sz w:val="24"/>
        </w:rPr>
        <w:t>（三）项目负责人或者主要技术人员不是本单位人员的。</w:t>
      </w:r>
    </w:p>
    <w:p>
      <w:pPr>
        <w:autoSpaceDE w:val="0"/>
        <w:autoSpaceDN w:val="0"/>
        <w:adjustRightInd w:val="0"/>
        <w:spacing w:line="360" w:lineRule="auto"/>
        <w:ind w:firstLine="600" w:firstLineChars="250"/>
        <w:jc w:val="left"/>
        <w:rPr>
          <w:rFonts w:ascii="宋体" w:hAnsi="宋体" w:cs="仿宋_GB2312"/>
          <w:kern w:val="0"/>
          <w:sz w:val="24"/>
        </w:rPr>
      </w:pPr>
      <w:r>
        <w:rPr>
          <w:rFonts w:hint="eastAsia" w:ascii="宋体" w:hAnsi="宋体" w:cs="仿宋_GB2312"/>
          <w:kern w:val="0"/>
          <w:sz w:val="24"/>
        </w:rPr>
        <w:t>（四）投标保证金不是从投标供应商基本账户转出的。</w:t>
      </w:r>
    </w:p>
    <w:p>
      <w:pPr>
        <w:autoSpaceDE w:val="0"/>
        <w:autoSpaceDN w:val="0"/>
        <w:adjustRightInd w:val="0"/>
        <w:spacing w:line="360" w:lineRule="auto"/>
        <w:ind w:firstLine="600" w:firstLineChars="250"/>
        <w:jc w:val="left"/>
        <w:rPr>
          <w:rFonts w:ascii="宋体" w:hAnsi="宋体" w:cs="仿宋_GB2312"/>
          <w:kern w:val="0"/>
          <w:sz w:val="24"/>
        </w:rPr>
      </w:pPr>
      <w:r>
        <w:rPr>
          <w:rFonts w:hint="eastAsia" w:ascii="宋体" w:hAnsi="宋体" w:cs="仿宋_GB2312"/>
          <w:kern w:val="0"/>
          <w:sz w:val="24"/>
        </w:rPr>
        <w:t>（五）其他隐瞒真实情况、提供虚假资料的行为。</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二、本公司（单位）已充分知悉“与其他采购参加人串通投标”的法定情形，相关情形包括但不限于：</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（一）投标供应商之间相互约定给予未中标的供应商利益补偿。</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（二）不同投标供应商的法定代表人、主要经营负责人、项目投标授权代表人、项目负责人、主要技术人员为同一人、属同一单位或者在同一单位缴纳社会保险。</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（三）不同投标供应商的投标文件由同一单位或者同一人编制，或者由同一人分阶段参与编制的。</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（四）不同投标供应商的投标文件或部分投标文件相互混装。</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（五）不同投标供应商的投标文件内容存在非正常一致。</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（六）由同一单位工作人员为两家以上（含两家）供应商进行同一项投标活动的。</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（七）不同投标人的投标报价呈规律性差异。</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（八）不同投标人的投标保证金从同一单位或者个人的账户转出。</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（九）主管部门依照法律、法规认定的其他情形。</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三、本公司（单位）已充分知悉下列情形所对应的法律风险，并在投标前已对相关风险事项进行排查。</w:t>
      </w:r>
    </w:p>
    <w:p>
      <w:pPr>
        <w:autoSpaceDE w:val="0"/>
        <w:autoSpaceDN w:val="0"/>
        <w:adjustRightInd w:val="0"/>
        <w:spacing w:line="360" w:lineRule="auto"/>
        <w:ind w:firstLine="360" w:firstLineChars="150"/>
        <w:jc w:val="left"/>
        <w:rPr>
          <w:rFonts w:ascii="宋体" w:hAnsi="宋体" w:cs="仿宋_GB2312"/>
          <w:kern w:val="0"/>
          <w:sz w:val="24"/>
        </w:rPr>
      </w:pPr>
      <w:r>
        <w:rPr>
          <w:rFonts w:hint="eastAsia" w:ascii="宋体" w:hAnsi="宋体" w:cs="仿宋_GB2312"/>
          <w:kern w:val="0"/>
          <w:sz w:val="24"/>
        </w:rPr>
        <w:t>（一）对于从其他主体获取的投标资料，供应商应审慎核查，确保投标资料的真实性。如主管部门查实投标文件中存在虚假资料的，无论相关资料是否由第三方或本公司（单位）员工提供，均不影响主管部门对供应商存在“隐瞒真实情况，提供虚假资料”违法行为的认定。</w:t>
      </w:r>
    </w:p>
    <w:p>
      <w:pPr>
        <w:autoSpaceDE w:val="0"/>
        <w:autoSpaceDN w:val="0"/>
        <w:adjustRightInd w:val="0"/>
        <w:spacing w:line="360" w:lineRule="auto"/>
        <w:ind w:firstLine="360" w:firstLineChars="150"/>
        <w:jc w:val="left"/>
        <w:rPr>
          <w:rFonts w:ascii="宋体" w:hAnsi="宋体" w:cs="仿宋_GB2312"/>
          <w:kern w:val="0"/>
          <w:sz w:val="24"/>
        </w:rPr>
      </w:pPr>
      <w:r>
        <w:rPr>
          <w:rFonts w:hint="eastAsia" w:ascii="宋体" w:hAnsi="宋体" w:cs="仿宋_GB2312"/>
          <w:kern w:val="0"/>
          <w:sz w:val="24"/>
        </w:rPr>
        <w:t>（二）对于涉及国家机关出具的公文、证件、证明材料等文件，一旦涉嫌虚假，经查实，主管部门将依法从严处理，并移送有关部门追究法律责任；涉嫌犯罪的，主管部门将一并移送司法机关追究法律责任。</w:t>
      </w:r>
    </w:p>
    <w:p>
      <w:pPr>
        <w:autoSpaceDE w:val="0"/>
        <w:autoSpaceDN w:val="0"/>
        <w:adjustRightInd w:val="0"/>
        <w:spacing w:line="360" w:lineRule="auto"/>
        <w:ind w:firstLine="360" w:firstLineChars="150"/>
        <w:jc w:val="left"/>
        <w:rPr>
          <w:rFonts w:ascii="宋体" w:hAnsi="宋体" w:cs="仿宋_GB2312"/>
          <w:kern w:val="0"/>
          <w:sz w:val="24"/>
        </w:rPr>
      </w:pPr>
      <w:r>
        <w:rPr>
          <w:rFonts w:hint="eastAsia" w:ascii="宋体" w:hAnsi="宋体" w:cs="仿宋_GB2312"/>
          <w:kern w:val="0"/>
          <w:sz w:val="24"/>
        </w:rPr>
        <w:t>（三）对于涉及安全生产、特种作业、抢险救灾、防疫等政府采购项目，供应商实施提供虚假资料、串通投标等违法行为的，主管部门将依法从严处理。</w:t>
      </w:r>
    </w:p>
    <w:p>
      <w:pPr>
        <w:autoSpaceDE w:val="0"/>
        <w:autoSpaceDN w:val="0"/>
        <w:adjustRightInd w:val="0"/>
        <w:spacing w:line="360" w:lineRule="auto"/>
        <w:ind w:firstLine="360" w:firstLineChars="150"/>
        <w:jc w:val="left"/>
        <w:rPr>
          <w:rFonts w:ascii="宋体" w:hAnsi="宋体" w:cs="仿宋_GB2312"/>
          <w:kern w:val="0"/>
          <w:sz w:val="24"/>
        </w:rPr>
      </w:pPr>
      <w:r>
        <w:rPr>
          <w:rFonts w:hint="eastAsia" w:ascii="宋体" w:hAnsi="宋体" w:cs="仿宋_GB2312"/>
          <w:kern w:val="0"/>
          <w:sz w:val="24"/>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（六）单位负责人为同一人或者存在直接控股、管理关系的不同供应商，不得参加同一合同项下的政府采购活动。相关情形如查实，依法作投标无效处理；涉嫌串通投标等违法行为的，主管部门将依法调查处理。</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四、本公司（单位）已充分知悉政府采购违法、违规行为的法律后果。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以下文字请投标供应商</w:t>
      </w:r>
      <w:r>
        <w:rPr>
          <w:rFonts w:hint="eastAsia" w:ascii="宋体" w:hAnsi="宋体" w:cs="仿宋_GB2312"/>
          <w:b/>
          <w:bCs/>
          <w:kern w:val="0"/>
          <w:sz w:val="24"/>
        </w:rPr>
        <w:t>抄写并确认</w:t>
      </w:r>
      <w:r>
        <w:rPr>
          <w:rFonts w:hint="eastAsia" w:ascii="宋体" w:hAnsi="宋体" w:cs="仿宋_GB2312"/>
          <w:kern w:val="0"/>
          <w:sz w:val="24"/>
        </w:rPr>
        <w:t>：“本公司（单位）已仔细阅读《政府采购违法行为风险知悉确认书》，充分知悉违法行为的法律后果，并承诺将严谨、诚信、依法依规参与政府采购活动”。</w:t>
      </w:r>
    </w:p>
    <w:p>
      <w:pPr>
        <w:autoSpaceDE w:val="0"/>
        <w:autoSpaceDN w:val="0"/>
        <w:adjustRightInd w:val="0"/>
        <w:spacing w:line="360" w:lineRule="auto"/>
        <w:jc w:val="left"/>
        <w:rPr>
          <w:rFonts w:ascii="宋体" w:hAnsi="宋体" w:cs="仿宋_GB2312"/>
          <w:kern w:val="0"/>
          <w:sz w:val="24"/>
          <w:u w:val="single"/>
        </w:rPr>
      </w:pPr>
      <w:r>
        <w:rPr>
          <w:rFonts w:hint="eastAsia" w:ascii="宋体" w:hAnsi="宋体" w:cs="仿宋_GB2312"/>
          <w:kern w:val="0"/>
          <w:sz w:val="24"/>
          <w:u w:val="single"/>
        </w:rPr>
        <w:t xml:space="preserve">                                                                                        </w:t>
      </w:r>
    </w:p>
    <w:p>
      <w:pPr>
        <w:autoSpaceDE w:val="0"/>
        <w:autoSpaceDN w:val="0"/>
        <w:adjustRightInd w:val="0"/>
        <w:spacing w:line="360" w:lineRule="auto"/>
        <w:jc w:val="left"/>
        <w:rPr>
          <w:rFonts w:ascii="宋体" w:hAnsi="宋体" w:cs="仿宋_GB2312"/>
          <w:kern w:val="0"/>
          <w:sz w:val="24"/>
          <w:u w:val="single"/>
        </w:rPr>
      </w:pPr>
      <w:r>
        <w:rPr>
          <w:rFonts w:hint="eastAsia" w:ascii="宋体" w:hAnsi="宋体" w:cs="仿宋_GB2312"/>
          <w:kern w:val="0"/>
          <w:sz w:val="24"/>
          <w:u w:val="single"/>
        </w:rPr>
        <w:t xml:space="preserve">                                                                                       </w:t>
      </w:r>
    </w:p>
    <w:p>
      <w:pPr>
        <w:autoSpaceDE w:val="0"/>
        <w:autoSpaceDN w:val="0"/>
        <w:adjustRightInd w:val="0"/>
        <w:spacing w:line="360" w:lineRule="auto"/>
        <w:jc w:val="left"/>
        <w:rPr>
          <w:rFonts w:ascii="宋体" w:hAnsi="宋体" w:cs="仿宋_GB2312"/>
          <w:kern w:val="0"/>
          <w:sz w:val="24"/>
          <w:u w:val="single"/>
        </w:rPr>
      </w:pPr>
      <w:r>
        <w:rPr>
          <w:rFonts w:hint="eastAsia" w:ascii="宋体" w:hAnsi="宋体" w:cs="仿宋_GB2312"/>
          <w:kern w:val="0"/>
          <w:sz w:val="24"/>
          <w:u w:val="single"/>
        </w:rPr>
        <w:t xml:space="preserve">                                                                                       </w:t>
      </w:r>
    </w:p>
    <w:p>
      <w:pPr>
        <w:autoSpaceDE w:val="0"/>
        <w:autoSpaceDN w:val="0"/>
        <w:adjustRightInd w:val="0"/>
        <w:spacing w:line="360" w:lineRule="auto"/>
        <w:jc w:val="left"/>
        <w:rPr>
          <w:rFonts w:ascii="宋体" w:hAnsi="宋体" w:cs="仿宋_GB2312"/>
          <w:kern w:val="0"/>
          <w:sz w:val="24"/>
          <w:u w:val="single"/>
        </w:rPr>
      </w:pPr>
      <w:r>
        <w:rPr>
          <w:rFonts w:hint="eastAsia" w:ascii="宋体" w:hAnsi="宋体" w:cs="仿宋_GB2312"/>
          <w:kern w:val="0"/>
          <w:sz w:val="24"/>
          <w:u w:val="single"/>
        </w:rPr>
        <w:t xml:space="preserve">                                                                                       </w:t>
      </w:r>
    </w:p>
    <w:p>
      <w:pPr>
        <w:autoSpaceDE w:val="0"/>
        <w:autoSpaceDN w:val="0"/>
        <w:adjustRightInd w:val="0"/>
        <w:spacing w:line="360" w:lineRule="auto"/>
        <w:ind w:firstLine="480" w:firstLineChars="200"/>
        <w:jc w:val="left"/>
        <w:rPr>
          <w:rFonts w:ascii="宋体" w:hAnsi="宋体" w:cs="仿宋_GB2312"/>
          <w:kern w:val="0"/>
          <w:sz w:val="24"/>
        </w:rPr>
      </w:pPr>
    </w:p>
    <w:p>
      <w:pPr>
        <w:autoSpaceDE w:val="0"/>
        <w:autoSpaceDN w:val="0"/>
        <w:adjustRightInd w:val="0"/>
        <w:spacing w:line="360" w:lineRule="auto"/>
        <w:ind w:firstLine="480" w:firstLineChars="200"/>
        <w:jc w:val="left"/>
        <w:rPr>
          <w:rFonts w:ascii="宋体" w:hAnsi="宋体" w:cs="仿宋_GB2312"/>
          <w:kern w:val="0"/>
          <w:sz w:val="24"/>
        </w:rPr>
      </w:pPr>
    </w:p>
    <w:p>
      <w:pPr>
        <w:autoSpaceDE w:val="0"/>
        <w:autoSpaceDN w:val="0"/>
        <w:adjustRightInd w:val="0"/>
        <w:spacing w:line="360" w:lineRule="auto"/>
        <w:ind w:firstLine="480" w:firstLineChars="200"/>
        <w:jc w:val="left"/>
        <w:rPr>
          <w:rFonts w:ascii="宋体" w:hAnsi="宋体" w:cs="仿宋_GB2312"/>
          <w:kern w:val="0"/>
          <w:sz w:val="24"/>
        </w:rPr>
      </w:pPr>
    </w:p>
    <w:p>
      <w:pPr>
        <w:autoSpaceDE w:val="0"/>
        <w:autoSpaceDN w:val="0"/>
        <w:adjustRightInd w:val="0"/>
        <w:spacing w:line="360" w:lineRule="auto"/>
        <w:ind w:firstLine="3840" w:firstLineChars="1600"/>
        <w:jc w:val="left"/>
        <w:rPr>
          <w:rFonts w:ascii="宋体" w:hAnsi="宋体" w:cs="仿宋_GB2312"/>
          <w:kern w:val="0"/>
          <w:sz w:val="24"/>
          <w:u w:val="single"/>
        </w:rPr>
      </w:pPr>
      <w:r>
        <w:rPr>
          <w:rFonts w:hint="eastAsia" w:ascii="宋体" w:hAnsi="宋体" w:cs="仿宋_GB2312"/>
          <w:kern w:val="0"/>
          <w:sz w:val="24"/>
        </w:rPr>
        <w:t>负责人</w:t>
      </w:r>
      <w:r>
        <w:rPr>
          <w:rFonts w:ascii="宋体" w:hAnsi="宋体" w:cs="仿宋_GB2312"/>
          <w:kern w:val="0"/>
          <w:sz w:val="24"/>
        </w:rPr>
        <w:t>/</w:t>
      </w:r>
      <w:r>
        <w:rPr>
          <w:rFonts w:hint="eastAsia" w:ascii="宋体" w:hAnsi="宋体" w:cs="仿宋_GB2312"/>
          <w:kern w:val="0"/>
          <w:sz w:val="24"/>
        </w:rPr>
        <w:t>投标授权代表签名：</w:t>
      </w:r>
      <w:r>
        <w:rPr>
          <w:rFonts w:hint="eastAsia" w:ascii="宋体" w:hAnsi="宋体" w:cs="仿宋_GB2312"/>
          <w:kern w:val="0"/>
          <w:sz w:val="24"/>
          <w:u w:val="single"/>
        </w:rPr>
        <w:t xml:space="preserve">                </w:t>
      </w:r>
    </w:p>
    <w:p>
      <w:pPr>
        <w:autoSpaceDE w:val="0"/>
        <w:autoSpaceDN w:val="0"/>
        <w:adjustRightInd w:val="0"/>
        <w:spacing w:line="360" w:lineRule="auto"/>
        <w:ind w:firstLine="4920" w:firstLineChars="2050"/>
        <w:jc w:val="left"/>
        <w:rPr>
          <w:rFonts w:ascii="宋体" w:hAnsi="宋体" w:cs="仿宋_GB2312"/>
          <w:kern w:val="0"/>
          <w:sz w:val="24"/>
        </w:rPr>
      </w:pPr>
      <w:r>
        <w:rPr>
          <w:rFonts w:hint="eastAsia" w:ascii="宋体" w:hAnsi="宋体" w:cs="仿宋_GB2312"/>
          <w:kern w:val="0"/>
          <w:sz w:val="24"/>
        </w:rPr>
        <w:t>知悉人（公章）：</w:t>
      </w:r>
    </w:p>
    <w:p>
      <w:pPr>
        <w:spacing w:line="360" w:lineRule="auto"/>
        <w:jc w:val="right"/>
        <w:rPr>
          <w:rFonts w:hint="eastAsia" w:ascii="宋体" w:hAnsi="宋体" w:cs="仿宋_GB2312"/>
          <w:kern w:val="0"/>
          <w:sz w:val="24"/>
        </w:rPr>
      </w:pPr>
      <w:r>
        <w:rPr>
          <w:rFonts w:hint="eastAsia" w:ascii="宋体" w:hAnsi="宋体" w:cs="仿宋_GB2312"/>
          <w:kern w:val="0"/>
          <w:sz w:val="24"/>
        </w:rPr>
        <w:t>日期： 202  年   月   日</w:t>
      </w:r>
    </w:p>
    <w:p>
      <w:pPr>
        <w:numPr>
          <w:ilvl w:val="0"/>
          <w:numId w:val="11"/>
        </w:numPr>
        <w:tabs>
          <w:tab w:val="left" w:pos="640"/>
          <w:tab w:val="left" w:pos="840"/>
          <w:tab w:val="left" w:pos="1260"/>
          <w:tab w:val="left" w:pos="1418"/>
        </w:tabs>
        <w:spacing w:line="360" w:lineRule="auto"/>
        <w:ind w:left="845" w:hanging="845"/>
        <w:rPr>
          <w:rFonts w:ascii="宋体" w:hAnsi="宋体" w:cs="宋体"/>
          <w:sz w:val="24"/>
        </w:rPr>
      </w:pPr>
      <w:r>
        <w:rPr>
          <w:rFonts w:hint="eastAsia" w:ascii="宋体" w:hAnsi="宋体" w:cs="宋体"/>
          <w:sz w:val="24"/>
        </w:rPr>
        <w:br w:type="page"/>
      </w:r>
      <w:r>
        <w:rPr>
          <w:rFonts w:hint="eastAsia" w:ascii="宋体" w:hAnsi="宋体" w:cs="宋体"/>
          <w:sz w:val="24"/>
        </w:rPr>
        <w:t>参与价格扣除的证明文件</w:t>
      </w:r>
    </w:p>
    <w:p>
      <w:pPr>
        <w:keepNext/>
        <w:keepLines/>
        <w:jc w:val="center"/>
        <w:rPr>
          <w:rFonts w:ascii="宋体" w:hAnsi="宋体" w:cs="宋体"/>
          <w:bCs/>
          <w:kern w:val="44"/>
          <w:sz w:val="24"/>
        </w:rPr>
      </w:pPr>
      <w:r>
        <w:rPr>
          <w:rFonts w:hint="eastAsia" w:ascii="宋体" w:hAnsi="宋体" w:cs="宋体"/>
          <w:b/>
          <w:bCs/>
          <w:sz w:val="24"/>
        </w:rPr>
        <w:t>①中小企业声明函（工程、服务）</w:t>
      </w:r>
    </w:p>
    <w:p>
      <w:pPr>
        <w:widowControl/>
        <w:ind w:firstLine="480" w:firstLineChars="200"/>
        <w:textAlignment w:val="baseline"/>
        <w:rPr>
          <w:rFonts w:ascii="宋体" w:hAnsi="宋体" w:cs="宋体"/>
          <w:sz w:val="24"/>
        </w:rPr>
      </w:pPr>
    </w:p>
    <w:p>
      <w:pPr>
        <w:widowControl/>
        <w:ind w:firstLine="480" w:firstLineChars="200"/>
        <w:textAlignment w:val="baseline"/>
        <w:rPr>
          <w:rFonts w:ascii="宋体" w:hAnsi="宋体" w:cs="宋体"/>
          <w:sz w:val="24"/>
        </w:rPr>
      </w:pPr>
      <w:r>
        <w:rPr>
          <w:rFonts w:hint="eastAsia" w:ascii="宋体" w:hAnsi="宋体" w:cs="宋体"/>
          <w:sz w:val="24"/>
        </w:rPr>
        <w:t>本公司（联合体）郑重声明，根据《政府采购促进中小企业发展管理办法》（财库﹝2020﹞46 号）的规定，本公司</w:t>
      </w:r>
    </w:p>
    <w:p>
      <w:pPr>
        <w:widowControl/>
        <w:ind w:firstLine="480" w:firstLineChars="200"/>
        <w:textAlignment w:val="baseline"/>
        <w:rPr>
          <w:rFonts w:ascii="宋体" w:hAnsi="宋体" w:cs="宋体"/>
          <w:sz w:val="24"/>
        </w:rPr>
      </w:pPr>
      <w:r>
        <w:rPr>
          <w:rFonts w:hint="eastAsia" w:ascii="宋体" w:hAnsi="宋体" w:cs="宋体"/>
          <w:sz w:val="24"/>
        </w:rPr>
        <w:t>（联合体）参加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采购活动，工程的施工单位全部为符合政策要求的中小企业（或者：服务全部由符合政策要求的中小企业承接）。相关企业（含联合 体中的中小企业、签订分包意向协议的中小企业）的具体情况如下：</w:t>
      </w:r>
    </w:p>
    <w:p>
      <w:pPr>
        <w:widowControl/>
        <w:ind w:firstLine="480" w:firstLineChars="200"/>
        <w:textAlignment w:val="baseline"/>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；承建（承接）企业为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ab/>
      </w:r>
      <w:r>
        <w:rPr>
          <w:rFonts w:hint="eastAsia" w:ascii="宋体" w:hAnsi="宋体" w:cs="宋体"/>
          <w:sz w:val="24"/>
        </w:rPr>
        <w:t>万元，资产总额为</w:t>
      </w:r>
      <w:r>
        <w:rPr>
          <w:rFonts w:hint="eastAsia" w:ascii="宋体" w:hAnsi="宋体" w:cs="宋体"/>
          <w:sz w:val="24"/>
          <w:u w:val="single"/>
        </w:rPr>
        <w:tab/>
      </w:r>
      <w:r>
        <w:rPr>
          <w:rFonts w:hint="eastAsia" w:ascii="宋体" w:hAnsi="宋体" w:cs="宋体"/>
          <w:sz w:val="24"/>
        </w:rPr>
        <w:t>万元，属于</w:t>
      </w:r>
      <w:r>
        <w:rPr>
          <w:rFonts w:hint="eastAsia" w:ascii="宋体" w:hAnsi="宋体" w:cs="宋体"/>
          <w:sz w:val="24"/>
          <w:u w:val="single"/>
        </w:rPr>
        <w:t>（中型企业、小型企业、微型企业）</w:t>
      </w:r>
    </w:p>
    <w:p>
      <w:pPr>
        <w:widowControl/>
        <w:ind w:firstLine="480" w:firstLineChars="200"/>
        <w:textAlignment w:val="baseline"/>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；承建（承接）企业为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人，营业收入为</w:t>
      </w:r>
      <w:r>
        <w:rPr>
          <w:rFonts w:hint="eastAsia" w:ascii="宋体" w:hAnsi="宋体" w:cs="宋体"/>
          <w:sz w:val="24"/>
          <w:u w:val="single"/>
        </w:rPr>
        <w:tab/>
      </w:r>
      <w:r>
        <w:rPr>
          <w:rFonts w:hint="eastAsia" w:ascii="宋体" w:hAnsi="宋体" w:cs="宋体"/>
          <w:sz w:val="24"/>
        </w:rPr>
        <w:t>万元，资产总额为</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p>
    <w:p>
      <w:pPr>
        <w:widowControl/>
        <w:ind w:firstLine="480" w:firstLineChars="200"/>
        <w:textAlignment w:val="baseline"/>
        <w:rPr>
          <w:rFonts w:ascii="宋体" w:hAnsi="宋体" w:cs="宋体"/>
          <w:sz w:val="24"/>
        </w:rPr>
      </w:pPr>
      <w:r>
        <w:rPr>
          <w:rFonts w:hint="eastAsia" w:ascii="宋体" w:hAnsi="宋体" w:cs="宋体"/>
          <w:sz w:val="24"/>
        </w:rPr>
        <w:t>……</w:t>
      </w:r>
    </w:p>
    <w:p>
      <w:pPr>
        <w:widowControl/>
        <w:ind w:firstLine="480" w:firstLineChars="200"/>
        <w:textAlignment w:val="baseline"/>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widowControl/>
        <w:ind w:firstLine="480" w:firstLineChars="200"/>
        <w:textAlignment w:val="baseline"/>
        <w:rPr>
          <w:rFonts w:ascii="宋体" w:hAnsi="宋体" w:cs="宋体"/>
          <w:sz w:val="24"/>
        </w:rPr>
      </w:pPr>
      <w:r>
        <w:rPr>
          <w:rFonts w:hint="eastAsia" w:ascii="宋体" w:hAnsi="宋体" w:cs="宋体"/>
          <w:sz w:val="24"/>
        </w:rPr>
        <w:t>本企业对上述声明内容的真实性负责。如有虚假，将依法承担相应责任。</w:t>
      </w:r>
    </w:p>
    <w:p>
      <w:pPr>
        <w:widowControl/>
        <w:ind w:firstLine="482" w:firstLineChars="200"/>
        <w:jc w:val="right"/>
        <w:textAlignment w:val="baseline"/>
        <w:rPr>
          <w:rFonts w:ascii="宋体" w:hAnsi="宋体" w:cs="宋体"/>
          <w:b/>
          <w:bCs/>
          <w:sz w:val="24"/>
        </w:rPr>
      </w:pPr>
      <w:r>
        <w:rPr>
          <w:rFonts w:hint="eastAsia" w:ascii="宋体" w:hAnsi="宋体" w:cs="宋体"/>
          <w:b/>
          <w:bCs/>
          <w:sz w:val="24"/>
        </w:rPr>
        <w:t>企业名称（盖章）</w:t>
      </w:r>
    </w:p>
    <w:p>
      <w:pPr>
        <w:widowControl/>
        <w:ind w:firstLine="482" w:firstLineChars="200"/>
        <w:jc w:val="right"/>
        <w:textAlignment w:val="baseline"/>
        <w:rPr>
          <w:rFonts w:ascii="宋体" w:hAnsi="宋体" w:cs="宋体"/>
          <w:b/>
          <w:bCs/>
          <w:sz w:val="24"/>
        </w:rPr>
      </w:pPr>
      <w:r>
        <w:rPr>
          <w:rFonts w:hint="eastAsia" w:ascii="宋体" w:hAnsi="宋体" w:cs="宋体"/>
          <w:b/>
          <w:bCs/>
          <w:sz w:val="24"/>
        </w:rPr>
        <w:t>日期：</w:t>
      </w:r>
    </w:p>
    <w:p>
      <w:pPr>
        <w:widowControl/>
        <w:ind w:firstLine="480" w:firstLineChars="200"/>
        <w:textAlignment w:val="baseline"/>
        <w:rPr>
          <w:rFonts w:ascii="宋体" w:hAnsi="宋体" w:cs="宋体"/>
          <w:sz w:val="24"/>
        </w:rPr>
      </w:pPr>
    </w:p>
    <w:p>
      <w:pPr>
        <w:widowControl/>
        <w:ind w:firstLine="480" w:firstLineChars="200"/>
        <w:textAlignment w:val="baseline"/>
        <w:rPr>
          <w:rFonts w:ascii="宋体" w:hAnsi="宋体" w:cs="宋体"/>
          <w:sz w:val="24"/>
        </w:rPr>
      </w:pPr>
    </w:p>
    <w:p>
      <w:pPr>
        <w:jc w:val="left"/>
        <w:rPr>
          <w:rFonts w:ascii="宋体" w:hAnsi="宋体" w:cs="宋体"/>
          <w:b/>
          <w:bCs/>
          <w:sz w:val="24"/>
        </w:rPr>
      </w:pPr>
      <w:r>
        <w:rPr>
          <w:rFonts w:hint="eastAsia" w:ascii="宋体" w:hAnsi="宋体" w:cs="宋体"/>
          <w:b/>
          <w:bCs/>
          <w:sz w:val="24"/>
        </w:rPr>
        <w:t>注意事项：</w:t>
      </w:r>
    </w:p>
    <w:p>
      <w:pPr>
        <w:ind w:firstLine="482" w:firstLineChars="200"/>
        <w:jc w:val="left"/>
        <w:rPr>
          <w:rFonts w:ascii="宋体" w:hAnsi="宋体" w:cs="宋体"/>
          <w:b/>
          <w:bCs/>
          <w:sz w:val="24"/>
        </w:rPr>
      </w:pPr>
      <w:r>
        <w:rPr>
          <w:rFonts w:hint="eastAsia" w:ascii="宋体" w:hAnsi="宋体" w:cs="宋体"/>
          <w:b/>
          <w:bCs/>
          <w:sz w:val="24"/>
        </w:rPr>
        <w:t>1.从业人员、营业收入、资产总额填报上一年度数据，无上一年度数据的新成立企业可不填报；</w:t>
      </w:r>
    </w:p>
    <w:p>
      <w:pPr>
        <w:ind w:firstLine="482" w:firstLineChars="200"/>
        <w:jc w:val="left"/>
        <w:rPr>
          <w:rFonts w:ascii="宋体" w:hAnsi="宋体" w:cs="宋体"/>
          <w:b/>
          <w:bCs/>
          <w:sz w:val="24"/>
        </w:rPr>
      </w:pPr>
      <w:r>
        <w:rPr>
          <w:rFonts w:hint="eastAsia" w:ascii="宋体" w:hAnsi="宋体" w:cs="宋体"/>
          <w:b/>
          <w:bCs/>
          <w:sz w:val="24"/>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pPr>
        <w:ind w:firstLine="482" w:firstLineChars="200"/>
        <w:jc w:val="left"/>
        <w:rPr>
          <w:rFonts w:ascii="宋体" w:hAnsi="宋体" w:cs="宋体"/>
          <w:b/>
          <w:bCs/>
          <w:sz w:val="24"/>
        </w:rPr>
      </w:pPr>
      <w:r>
        <w:rPr>
          <w:rFonts w:hint="eastAsia" w:ascii="宋体" w:hAnsi="宋体" w:cs="宋体"/>
          <w:b/>
          <w:bCs/>
          <w:sz w:val="24"/>
        </w:rPr>
        <w:t>3.事业单位、社会组织等非企业主体不享受中小企业扶持政策，但事业单位、社会组织等非企业主体提供全部由中小企业制造的货物参加货物采购项目的除外。</w:t>
      </w:r>
    </w:p>
    <w:p>
      <w:pPr>
        <w:ind w:firstLine="482" w:firstLineChars="200"/>
        <w:jc w:val="left"/>
        <w:rPr>
          <w:rFonts w:ascii="宋体" w:hAnsi="宋体" w:cs="宋体"/>
          <w:b/>
          <w:bCs/>
          <w:sz w:val="24"/>
        </w:rPr>
      </w:pPr>
      <w:r>
        <w:rPr>
          <w:rFonts w:hint="eastAsia" w:ascii="宋体" w:hAnsi="宋体" w:cs="宋体"/>
          <w:b/>
          <w:bCs/>
          <w:sz w:val="24"/>
        </w:rPr>
        <w:t>4.相关承接/承建企业的所属行业应当与采购标的所属行业（采购文件中明确的行业）相一致。</w:t>
      </w:r>
    </w:p>
    <w:p>
      <w:pPr>
        <w:ind w:firstLine="480" w:firstLineChars="200"/>
        <w:rPr>
          <w:rFonts w:ascii="宋体" w:hAnsi="宋体" w:cs="宋体"/>
          <w:b/>
          <w:sz w:val="24"/>
        </w:rPr>
      </w:pPr>
      <w:r>
        <w:rPr>
          <w:rFonts w:hint="eastAsia" w:ascii="宋体" w:hAnsi="宋体" w:cs="宋体"/>
          <w:sz w:val="24"/>
        </w:rPr>
        <w:t>5.投标人已知悉《政府采购促进中小企业发展管理办法》（财库〔2020〕46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ind w:firstLine="482" w:firstLineChars="200"/>
        <w:jc w:val="center"/>
        <w:rPr>
          <w:rFonts w:ascii="宋体" w:hAnsi="宋体" w:cs="宋体"/>
          <w:b/>
          <w:sz w:val="24"/>
        </w:rPr>
      </w:pPr>
      <w:r>
        <w:rPr>
          <w:rFonts w:hint="eastAsia" w:ascii="宋体" w:hAnsi="宋体" w:cs="宋体"/>
          <w:b/>
          <w:sz w:val="24"/>
        </w:rPr>
        <w:br w:type="page"/>
      </w:r>
      <w:r>
        <w:rPr>
          <w:rFonts w:hint="eastAsia" w:ascii="宋体" w:hAnsi="宋体" w:cs="宋体"/>
          <w:b/>
          <w:sz w:val="24"/>
        </w:rPr>
        <w:t>附：中小企业划型标准规定</w:t>
      </w:r>
    </w:p>
    <w:p>
      <w:pPr>
        <w:rPr>
          <w:rFonts w:ascii="宋体" w:hAnsi="宋体" w:cs="宋体"/>
          <w:sz w:val="24"/>
        </w:rPr>
      </w:pPr>
    </w:p>
    <w:p>
      <w:pPr>
        <w:ind w:firstLine="480" w:firstLineChars="200"/>
        <w:rPr>
          <w:rFonts w:ascii="宋体" w:hAnsi="宋体" w:cs="宋体"/>
          <w:sz w:val="24"/>
        </w:rPr>
      </w:pPr>
      <w:r>
        <w:rPr>
          <w:rFonts w:hint="eastAsia" w:ascii="宋体" w:hAnsi="宋体" w:cs="宋体"/>
          <w:sz w:val="24"/>
        </w:rPr>
        <w:t xml:space="preserve">一、根据《中华人民共和国中小企业促进法》和《国务院关于进一步促进中小企业发展的若干意见》(国发〔2009〕36号)，制定本规定。 </w:t>
      </w:r>
    </w:p>
    <w:p>
      <w:pPr>
        <w:ind w:firstLine="480" w:firstLineChars="200"/>
        <w:rPr>
          <w:rFonts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pPr>
        <w:ind w:firstLine="480" w:firstLineChars="200"/>
        <w:rPr>
          <w:rFonts w:ascii="宋体" w:hAnsi="宋体" w:cs="宋体"/>
          <w:sz w:val="24"/>
        </w:rPr>
      </w:pPr>
      <w:r>
        <w:rPr>
          <w:rFonts w:hint="eastAsia" w:ascii="宋体" w:hAnsi="宋体" w:cs="宋体"/>
          <w:sz w:val="24"/>
        </w:rPr>
        <w:t xml:space="preserve">三、本规定适用的行业包括：农、林、牧、渔业，工业（包括采矿业，制造业，电力、热力、燃气及水生产和供应业），建筑业，批发业，零售业，交通运输 业（不含铁路运输业），仓储业，邮政业，住宿业，餐饮业，信息传输业（包括电 信、互联网和相关服务），软件和信息技术服务业，房地产开发经营，物业管理， 租赁和商务服务业，其他未列明行业（包括科学研究和技术服务业，水利、环境和 公共设施管理业，居民服务、修理和其他服务业，社会工作，文化、体育和娱乐业 等）。 </w:t>
      </w:r>
    </w:p>
    <w:p>
      <w:pPr>
        <w:ind w:firstLine="480" w:firstLineChars="200"/>
        <w:rPr>
          <w:rFonts w:ascii="宋体" w:hAnsi="宋体" w:cs="宋体"/>
          <w:sz w:val="24"/>
        </w:rPr>
      </w:pPr>
      <w:r>
        <w:rPr>
          <w:rFonts w:hint="eastAsia" w:ascii="宋体" w:hAnsi="宋体" w:cs="宋体"/>
          <w:sz w:val="24"/>
        </w:rPr>
        <w:t xml:space="preserve">四、各行业划型标准为： </w:t>
      </w:r>
    </w:p>
    <w:p>
      <w:pPr>
        <w:ind w:firstLine="480" w:firstLineChars="200"/>
        <w:rPr>
          <w:rFonts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 收入50万元以下的为微型企业。</w:t>
      </w:r>
    </w:p>
    <w:p>
      <w:pPr>
        <w:ind w:firstLine="480" w:firstLineChars="200"/>
        <w:rPr>
          <w:rFonts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 人员20人及以上，且营业收入300万元及以上的为小型企业；从业人员20人以下或营 业收入300万元以下的为微型企业。 </w:t>
      </w:r>
    </w:p>
    <w:p>
      <w:pPr>
        <w:ind w:firstLine="480" w:firstLineChars="200"/>
        <w:rPr>
          <w:rFonts w:ascii="宋体" w:hAnsi="宋体" w:cs="宋体"/>
          <w:sz w:val="24"/>
        </w:rPr>
      </w:pPr>
      <w:r>
        <w:rPr>
          <w:rFonts w:hint="eastAsia" w:ascii="宋体" w:hAnsi="宋体" w:cs="宋体"/>
          <w:sz w:val="24"/>
        </w:rPr>
        <w:t xml:space="preserve">（三）建筑业。营业收入80000万元以下或资产总额80000万元以下的为中小微 型企业。其中，营业收入6000万元及以上，且资产总额5000万元及以上的为中型企 业；营业收入300万元及以上，且资产总额300万元及以上的为小型企业；营业收入 300万元以下或资产总额300万元以下的为微型企业。 </w:t>
      </w:r>
    </w:p>
    <w:p>
      <w:pPr>
        <w:ind w:firstLine="480" w:firstLineChars="200"/>
        <w:rPr>
          <w:rFonts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 人员5人及以上，且营业收入1000万元及以上的为小型企业；从业人员5人以下或营 业收入1000万元以下的为微型企业。 </w:t>
      </w:r>
    </w:p>
    <w:p>
      <w:pPr>
        <w:ind w:firstLine="480" w:firstLineChars="200"/>
        <w:rPr>
          <w:rFonts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 员10人及以上，且营业收入100万元及以上的为小型企业；从业人员10人以下或营业 收入100万元以下的为微型企业。 </w:t>
      </w:r>
    </w:p>
    <w:p>
      <w:pPr>
        <w:ind w:firstLine="480" w:firstLineChars="200"/>
        <w:rPr>
          <w:rFonts w:ascii="宋体" w:hAnsi="宋体" w:cs="宋体"/>
          <w:sz w:val="24"/>
        </w:rPr>
      </w:pPr>
      <w:r>
        <w:rPr>
          <w:rFonts w:hint="eastAsia" w:ascii="宋体" w:hAnsi="宋体" w:cs="宋体"/>
          <w:sz w:val="24"/>
        </w:rPr>
        <w:t xml:space="preserve">（六）交通运输业。从业人员1000人以下或营业收入30000万元以下的为中小微 型企业。其中，从业人员300人及以上，且营业收入3000万元及以上的为中型企业； 从业人员20人及以上，且营业收入200万元及以上的为小型企业；从业人员20人以下 或营业收入200万元以下的为微型企业。 </w:t>
      </w:r>
    </w:p>
    <w:p>
      <w:pPr>
        <w:ind w:firstLine="480" w:firstLineChars="200"/>
        <w:rPr>
          <w:rFonts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 人员20人及以上，且营业收入100万元及以上的为小型企业；从业人员20人以下或营 业收入100万元以下的为微型企业。</w:t>
      </w:r>
    </w:p>
    <w:p>
      <w:pPr>
        <w:ind w:firstLine="480" w:firstLineChars="200"/>
        <w:rPr>
          <w:rFonts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 人员20人及以上，且营业收入100万元及以上的为小型企业；从业人员20人以下或营 业收入100万元以下的为微型企业。 </w:t>
      </w:r>
    </w:p>
    <w:p>
      <w:pPr>
        <w:ind w:firstLine="480" w:firstLineChars="200"/>
        <w:rPr>
          <w:rFonts w:ascii="宋体" w:hAnsi="宋体" w:cs="宋体"/>
          <w:sz w:val="24"/>
        </w:rPr>
      </w:pPr>
      <w:r>
        <w:rPr>
          <w:rFonts w:hint="eastAsia" w:ascii="宋体" w:hAnsi="宋体" w:cs="宋体"/>
          <w:sz w:val="24"/>
        </w:rPr>
        <w:t xml:space="preserve">（九）住宿业。从业人员300人以下或营业收入10000万元以下的为中小微型企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80" w:firstLineChars="200"/>
        <w:rPr>
          <w:rFonts w:ascii="宋体" w:hAnsi="宋体" w:cs="宋体"/>
          <w:sz w:val="24"/>
        </w:rPr>
      </w:pPr>
      <w:r>
        <w:rPr>
          <w:rFonts w:hint="eastAsia" w:ascii="宋体" w:hAnsi="宋体" w:cs="宋体"/>
          <w:sz w:val="24"/>
        </w:rPr>
        <w:t xml:space="preserve">（十）餐饮业。从业人员300人以下或营业收入10000万元以下的为中小微型企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80" w:firstLineChars="200"/>
        <w:rPr>
          <w:rFonts w:ascii="宋体" w:hAnsi="宋体" w:cs="宋体"/>
          <w:sz w:val="24"/>
        </w:rPr>
      </w:pPr>
      <w:r>
        <w:rPr>
          <w:rFonts w:hint="eastAsia" w:ascii="宋体" w:hAnsi="宋体" w:cs="宋体"/>
          <w:sz w:val="24"/>
        </w:rPr>
        <w:t xml:space="preserve">（十一）信息传输业。从业人员2000人以下或营业收入100000万元以下的为中 小微型企业。其中，从业人员100人及以上，且营业收入1000万元及以上的为中型企 业；从业人员10人及以上，且营业收入100万元及以上的为小型企业；从业人员10人 以下或营业收入100万元以下的为微型企业。 </w:t>
      </w:r>
    </w:p>
    <w:p>
      <w:pPr>
        <w:ind w:firstLine="480" w:firstLineChars="200"/>
        <w:rPr>
          <w:rFonts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 为中型企业；从业人员10人及以上，且营业收入50万元及以上的为小型企业；从业 人员10人以下或营业收入50万元以下的为微型企业。 </w:t>
      </w:r>
    </w:p>
    <w:p>
      <w:pPr>
        <w:ind w:firstLine="480" w:firstLineChars="200"/>
        <w:rPr>
          <w:rFonts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 的为中型企业；营业收入100万元及以上，且资产总额2000万元及以上的为小型企 业；营业收入100万元以下或资产总额2000万元以下的为微型企业。 </w:t>
      </w:r>
    </w:p>
    <w:p>
      <w:pPr>
        <w:ind w:firstLine="480" w:firstLineChars="200"/>
        <w:rPr>
          <w:rFonts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 从业人员100人及以上，且营业收入500万元及以上的为小型企业；从业人员100人以 下或营业收入500万元以下的为微型企业。</w:t>
      </w:r>
    </w:p>
    <w:p>
      <w:pPr>
        <w:ind w:firstLine="480" w:firstLineChars="200"/>
        <w:rPr>
          <w:rFonts w:ascii="宋体" w:hAnsi="宋体" w:cs="宋体"/>
          <w:sz w:val="24"/>
        </w:rPr>
      </w:pPr>
      <w:r>
        <w:rPr>
          <w:rFonts w:hint="eastAsia" w:ascii="宋体" w:hAnsi="宋体" w:cs="宋体"/>
          <w:sz w:val="24"/>
        </w:rPr>
        <w:t>（十五）租赁和商务服务业。从业人员300人以下或资产总额120000万元以下的 为中小微型企业。其中，从业人员100人及以上，且资产总额8000万元及以上的为中 型企业；从业人员10人及以上，且资产总额100万元及以上的为小型企业；从业人员 10人以下或资产总额100万元以下的为微型企业。 （十六）其他未列明行业。从业人员300人以下的为中小微型企业。其中，从业 人员100人及以上的为中型企业；从业人员10人及以上的为小型企业；从业人员10人 以下的为微型企业。</w:t>
      </w:r>
    </w:p>
    <w:p>
      <w:pPr>
        <w:ind w:firstLine="480" w:firstLineChars="200"/>
        <w:rPr>
          <w:rFonts w:ascii="宋体" w:hAnsi="宋体" w:cs="宋体"/>
          <w:sz w:val="24"/>
        </w:rPr>
      </w:pPr>
      <w:r>
        <w:rPr>
          <w:rFonts w:hint="eastAsia" w:ascii="宋体" w:hAnsi="宋体" w:cs="宋体"/>
          <w:sz w:val="24"/>
        </w:rPr>
        <w:t xml:space="preserve">五、企业类型的划分以统计部门的统计数据为依据。 </w:t>
      </w:r>
    </w:p>
    <w:p>
      <w:pPr>
        <w:ind w:firstLine="480" w:firstLineChars="200"/>
        <w:rPr>
          <w:rFonts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ind w:firstLine="480" w:firstLineChars="200"/>
        <w:rPr>
          <w:rFonts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 定与本规定不一致的企业划型标准。</w:t>
      </w:r>
    </w:p>
    <w:p>
      <w:pPr>
        <w:ind w:firstLine="480" w:firstLineChars="200"/>
        <w:rPr>
          <w:rFonts w:ascii="宋体" w:hAnsi="宋体" w:cs="宋体"/>
          <w:sz w:val="24"/>
        </w:rPr>
      </w:pPr>
      <w:r>
        <w:rPr>
          <w:rFonts w:hint="eastAsia" w:ascii="宋体" w:hAnsi="宋体" w:cs="宋体"/>
          <w:sz w:val="24"/>
        </w:rPr>
        <w:t xml:space="preserve"> 八、本规定由工业和信息化部、国家统计局会同有关部门根据《国民经济行业分类》修订情况和企业发展变化情况适时修订。 </w:t>
      </w:r>
    </w:p>
    <w:p>
      <w:pPr>
        <w:ind w:firstLine="480" w:firstLineChars="200"/>
        <w:rPr>
          <w:rFonts w:ascii="宋体" w:hAnsi="宋体" w:cs="宋体"/>
          <w:sz w:val="24"/>
        </w:rPr>
      </w:pPr>
      <w:r>
        <w:rPr>
          <w:rFonts w:hint="eastAsia" w:ascii="宋体" w:hAnsi="宋体" w:cs="宋体"/>
          <w:sz w:val="24"/>
        </w:rPr>
        <w:t xml:space="preserve">九、本规定由工业和信息化部、国家统计局会同有关部门负责解释。 </w:t>
      </w:r>
    </w:p>
    <w:p>
      <w:pPr>
        <w:ind w:firstLine="480" w:firstLineChars="200"/>
        <w:rPr>
          <w:rFonts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adjustRightInd w:val="0"/>
        <w:snapToGrid w:val="0"/>
        <w:spacing w:line="360" w:lineRule="auto"/>
        <w:jc w:val="center"/>
        <w:rPr>
          <w:rFonts w:ascii="宋体" w:hAnsi="宋体" w:cs="宋体"/>
          <w:b/>
          <w:sz w:val="24"/>
        </w:rPr>
      </w:pPr>
      <w:r>
        <w:rPr>
          <w:rFonts w:hint="eastAsia" w:ascii="宋体" w:hAnsi="宋体" w:cs="宋体"/>
          <w:sz w:val="24"/>
        </w:rPr>
        <w:br w:type="page"/>
      </w:r>
      <w:r>
        <w:rPr>
          <w:rFonts w:hint="eastAsia" w:ascii="宋体" w:hAnsi="宋体" w:cs="宋体"/>
          <w:b/>
          <w:sz w:val="24"/>
        </w:rPr>
        <w:t>②残疾人福利性单位声明函（样表）</w:t>
      </w:r>
    </w:p>
    <w:p>
      <w:pPr>
        <w:spacing w:line="620" w:lineRule="exact"/>
        <w:ind w:firstLine="480" w:firstLineChars="200"/>
        <w:rPr>
          <w:rFonts w:ascii="宋体" w:hAnsi="宋体" w:cs="宋体"/>
          <w:spacing w:val="6"/>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w:t>
      </w:r>
      <w:r>
        <w:rPr>
          <w:rFonts w:hint="eastAsia" w:ascii="宋体" w:hAnsi="宋体" w:cs="宋体"/>
          <w:spacing w:val="6"/>
          <w:sz w:val="24"/>
        </w:rPr>
        <w:t>单位参加</w:t>
      </w:r>
      <w:r>
        <w:rPr>
          <w:rFonts w:hint="eastAsia" w:ascii="宋体" w:hAnsi="宋体" w:cs="宋体"/>
          <w:spacing w:val="6"/>
          <w:sz w:val="24"/>
          <w:u w:val="single"/>
        </w:rPr>
        <w:t xml:space="preserve"> （采购单位名称） </w:t>
      </w:r>
      <w:r>
        <w:rPr>
          <w:rFonts w:hint="eastAsia" w:ascii="宋体" w:hAnsi="宋体" w:cs="宋体"/>
          <w:spacing w:val="6"/>
          <w:sz w:val="24"/>
        </w:rPr>
        <w:t>单位的</w:t>
      </w:r>
      <w:r>
        <w:rPr>
          <w:rFonts w:hint="eastAsia" w:ascii="宋体" w:hAnsi="宋体" w:cs="宋体"/>
          <w:spacing w:val="6"/>
          <w:sz w:val="24"/>
          <w:u w:val="single"/>
        </w:rPr>
        <w:t xml:space="preserve"> （采购项目名称） </w:t>
      </w:r>
      <w:r>
        <w:rPr>
          <w:rFonts w:hint="eastAsia" w:ascii="宋体" w:hAnsi="宋体" w:cs="宋体"/>
          <w:spacing w:val="6"/>
          <w:sz w:val="24"/>
        </w:rPr>
        <w:t>项目</w:t>
      </w:r>
      <w:r>
        <w:rPr>
          <w:rFonts w:hint="eastAsia" w:ascii="宋体" w:hAnsi="宋体" w:cs="宋体"/>
          <w:kern w:val="0"/>
          <w:sz w:val="24"/>
        </w:rPr>
        <w:t>采购活动，并提供：□本单位制造的货物；□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w:t>
      </w:r>
    </w:p>
    <w:p>
      <w:pPr>
        <w:spacing w:line="620"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620" w:lineRule="exact"/>
        <w:ind w:firstLine="504" w:firstLineChars="200"/>
        <w:rPr>
          <w:rFonts w:ascii="宋体" w:hAnsi="宋体" w:cs="宋体"/>
          <w:spacing w:val="6"/>
          <w:sz w:val="24"/>
        </w:rPr>
      </w:pPr>
    </w:p>
    <w:p>
      <w:pPr>
        <w:spacing w:line="620" w:lineRule="exact"/>
        <w:ind w:firstLine="504" w:firstLineChars="200"/>
        <w:rPr>
          <w:rFonts w:ascii="宋体" w:hAnsi="宋体" w:cs="宋体"/>
          <w:spacing w:val="6"/>
          <w:sz w:val="24"/>
        </w:rPr>
      </w:pPr>
    </w:p>
    <w:p>
      <w:pPr>
        <w:tabs>
          <w:tab w:val="left" w:pos="4860"/>
        </w:tabs>
        <w:spacing w:line="620" w:lineRule="exact"/>
        <w:ind w:right="1560" w:firstLine="504" w:firstLineChars="200"/>
        <w:jc w:val="center"/>
        <w:rPr>
          <w:rFonts w:ascii="宋体" w:hAnsi="宋体" w:cs="宋体"/>
          <w:spacing w:val="6"/>
          <w:sz w:val="24"/>
        </w:rPr>
      </w:pPr>
      <w:r>
        <w:rPr>
          <w:rFonts w:hint="eastAsia" w:ascii="宋体" w:hAnsi="宋体" w:cs="宋体"/>
          <w:spacing w:val="6"/>
          <w:sz w:val="24"/>
        </w:rPr>
        <w:t xml:space="preserve">               单位名称（盖章）：</w:t>
      </w:r>
    </w:p>
    <w:p>
      <w:pPr>
        <w:tabs>
          <w:tab w:val="left" w:pos="4860"/>
        </w:tabs>
        <w:spacing w:line="620" w:lineRule="exact"/>
        <w:ind w:right="1560" w:firstLine="504" w:firstLineChars="200"/>
        <w:jc w:val="center"/>
        <w:rPr>
          <w:rStyle w:val="20"/>
          <w:rFonts w:ascii="宋体" w:hAnsi="宋体" w:cs="宋体"/>
          <w:sz w:val="24"/>
        </w:rPr>
      </w:pPr>
      <w:r>
        <w:rPr>
          <w:rFonts w:hint="eastAsia" w:ascii="宋体" w:hAnsi="宋体" w:cs="宋体"/>
          <w:spacing w:val="6"/>
          <w:sz w:val="24"/>
        </w:rPr>
        <w:t xml:space="preserve">                        日  期：</w:t>
      </w:r>
    </w:p>
    <w:p>
      <w:pPr>
        <w:snapToGrid w:val="0"/>
        <w:spacing w:line="360" w:lineRule="auto"/>
        <w:ind w:firstLine="480" w:firstLineChars="200"/>
        <w:jc w:val="left"/>
        <w:textAlignment w:val="baseline"/>
        <w:rPr>
          <w:rStyle w:val="20"/>
          <w:rFonts w:ascii="宋体" w:hAnsi="宋体" w:cs="宋体"/>
          <w:sz w:val="24"/>
        </w:rPr>
      </w:pPr>
    </w:p>
    <w:p>
      <w:pPr>
        <w:snapToGrid w:val="0"/>
        <w:spacing w:line="360" w:lineRule="auto"/>
        <w:ind w:firstLine="482" w:firstLineChars="200"/>
        <w:jc w:val="left"/>
        <w:textAlignment w:val="baseline"/>
        <w:rPr>
          <w:rStyle w:val="20"/>
          <w:rFonts w:ascii="宋体" w:hAnsi="宋体" w:cs="宋体"/>
          <w:b/>
          <w:sz w:val="24"/>
        </w:rPr>
      </w:pPr>
      <w:r>
        <w:rPr>
          <w:rStyle w:val="20"/>
          <w:rFonts w:hint="eastAsia" w:ascii="宋体" w:hAnsi="宋体" w:cs="宋体"/>
          <w:b/>
          <w:sz w:val="24"/>
        </w:rPr>
        <w:t>投标人知悉《关于促进残疾人就业政府采购政策的通知》（财库〔2017〕141 号）的规定，承诺提供的声明函内容是真实的，如提供声明函内容不实，则依法追究相关法律责任。</w:t>
      </w:r>
    </w:p>
    <w:p>
      <w:pPr>
        <w:snapToGrid w:val="0"/>
        <w:spacing w:line="360" w:lineRule="auto"/>
        <w:jc w:val="center"/>
        <w:textAlignment w:val="baseline"/>
        <w:rPr>
          <w:rStyle w:val="20"/>
          <w:rFonts w:ascii="宋体" w:hAnsi="宋体" w:cs="宋体"/>
          <w:b/>
          <w:sz w:val="24"/>
        </w:rPr>
      </w:pPr>
      <w:r>
        <w:rPr>
          <w:rStyle w:val="20"/>
          <w:rFonts w:hint="eastAsia" w:ascii="宋体" w:hAnsi="宋体" w:cs="宋体"/>
          <w:b/>
          <w:sz w:val="24"/>
        </w:rPr>
        <w:br w:type="page"/>
      </w:r>
      <w:r>
        <w:rPr>
          <w:rStyle w:val="20"/>
          <w:rFonts w:hint="eastAsia" w:ascii="宋体" w:hAnsi="宋体" w:cs="宋体"/>
          <w:b/>
          <w:sz w:val="24"/>
        </w:rPr>
        <w:t>③监狱企业声明函</w:t>
      </w:r>
    </w:p>
    <w:p>
      <w:pPr>
        <w:snapToGrid w:val="0"/>
        <w:spacing w:line="620" w:lineRule="exact"/>
        <w:ind w:firstLine="504" w:firstLineChars="200"/>
        <w:textAlignment w:val="baseline"/>
        <w:rPr>
          <w:rStyle w:val="20"/>
          <w:rFonts w:ascii="宋体" w:hAnsi="宋体" w:cs="宋体"/>
          <w:spacing w:val="6"/>
          <w:sz w:val="24"/>
        </w:rPr>
      </w:pPr>
      <w:r>
        <w:rPr>
          <w:rStyle w:val="20"/>
          <w:rFonts w:hint="eastAsia" w:ascii="宋体" w:hAnsi="宋体" w:cs="宋体"/>
          <w:spacing w:val="6"/>
          <w:sz w:val="24"/>
        </w:rPr>
        <w:t>本单位郑重声明，根据《财政部司法部关于政府采购支持监狱企业发展有关问题的通知》（财库〔2014〕68号）的规定，本单位为符合条件的监狱企业，且本单位参加</w:t>
      </w:r>
      <w:r>
        <w:rPr>
          <w:rStyle w:val="20"/>
          <w:rFonts w:hint="eastAsia" w:ascii="宋体" w:hAnsi="宋体" w:cs="宋体"/>
          <w:spacing w:val="6"/>
          <w:sz w:val="24"/>
          <w:u w:val="single"/>
        </w:rPr>
        <w:t xml:space="preserve"> （采购单位名称） </w:t>
      </w:r>
      <w:r>
        <w:rPr>
          <w:rStyle w:val="20"/>
          <w:rFonts w:hint="eastAsia" w:ascii="宋体" w:hAnsi="宋体" w:cs="宋体"/>
          <w:spacing w:val="6"/>
          <w:sz w:val="24"/>
        </w:rPr>
        <w:t>单位的</w:t>
      </w:r>
      <w:r>
        <w:rPr>
          <w:rStyle w:val="20"/>
          <w:rFonts w:hint="eastAsia" w:ascii="宋体" w:hAnsi="宋体" w:cs="宋体"/>
          <w:spacing w:val="6"/>
          <w:sz w:val="24"/>
          <w:u w:val="single"/>
        </w:rPr>
        <w:t xml:space="preserve"> （采购项目名称） </w:t>
      </w:r>
      <w:r>
        <w:rPr>
          <w:rStyle w:val="20"/>
          <w:rFonts w:hint="eastAsia" w:ascii="宋体" w:hAnsi="宋体" w:cs="宋体"/>
          <w:spacing w:val="6"/>
          <w:sz w:val="24"/>
        </w:rPr>
        <w:t>项目采购</w:t>
      </w:r>
      <w:r>
        <w:rPr>
          <w:rStyle w:val="20"/>
          <w:rFonts w:hint="eastAsia" w:ascii="宋体" w:hAnsi="宋体" w:cs="宋体"/>
          <w:kern w:val="0"/>
          <w:sz w:val="24"/>
        </w:rPr>
        <w:t>活动，并提供：□本单位制造的货物；□由本单位承担的工程、提供服务；□提供其他监狱企业制造的货物（承诺人在□处打√）</w:t>
      </w:r>
      <w:r>
        <w:rPr>
          <w:rStyle w:val="20"/>
          <w:rFonts w:hint="eastAsia" w:ascii="宋体" w:hAnsi="宋体" w:cs="宋体"/>
          <w:spacing w:val="6"/>
          <w:sz w:val="24"/>
        </w:rPr>
        <w:t>。</w:t>
      </w:r>
      <w:r>
        <w:rPr>
          <w:rStyle w:val="20"/>
          <w:rFonts w:hint="eastAsia" w:ascii="宋体" w:hAnsi="宋体" w:cs="宋体"/>
          <w:kern w:val="0"/>
          <w:sz w:val="24"/>
        </w:rPr>
        <w:t>本条所称货物是指单一产品采购项目中的货物，或者非单一产品采购项目中的核心产品（货物）。</w:t>
      </w:r>
    </w:p>
    <w:p>
      <w:pPr>
        <w:snapToGrid w:val="0"/>
        <w:spacing w:line="620" w:lineRule="exact"/>
        <w:ind w:firstLine="504" w:firstLineChars="200"/>
        <w:textAlignment w:val="baseline"/>
        <w:rPr>
          <w:rStyle w:val="20"/>
          <w:rFonts w:ascii="宋体" w:hAnsi="宋体" w:cs="宋体"/>
          <w:spacing w:val="6"/>
          <w:sz w:val="24"/>
        </w:rPr>
      </w:pPr>
      <w:r>
        <w:rPr>
          <w:rStyle w:val="20"/>
          <w:rFonts w:hint="eastAsia" w:ascii="宋体" w:hAnsi="宋体" w:cs="宋体"/>
          <w:spacing w:val="6"/>
          <w:sz w:val="24"/>
        </w:rPr>
        <w:t>本单位对上述声明的真实性负责。如有虚假，将依法承担相应责任。</w:t>
      </w:r>
    </w:p>
    <w:p>
      <w:pPr>
        <w:snapToGrid w:val="0"/>
        <w:spacing w:line="620" w:lineRule="exact"/>
        <w:ind w:firstLine="504" w:firstLineChars="200"/>
        <w:textAlignment w:val="baseline"/>
        <w:rPr>
          <w:rStyle w:val="20"/>
          <w:rFonts w:ascii="宋体" w:hAnsi="宋体" w:cs="宋体"/>
          <w:spacing w:val="6"/>
          <w:sz w:val="24"/>
        </w:rPr>
      </w:pPr>
      <w:r>
        <w:rPr>
          <w:rStyle w:val="20"/>
          <w:rFonts w:hint="eastAsia" w:ascii="宋体" w:hAnsi="宋体" w:cs="宋体"/>
          <w:spacing w:val="6"/>
          <w:sz w:val="24"/>
        </w:rPr>
        <w:t>附：省级以上监狱管理局、戒毒管理局（含新疆生产建设兵团）出具的监狱企业证明文件。</w:t>
      </w:r>
    </w:p>
    <w:p>
      <w:pPr>
        <w:snapToGrid w:val="0"/>
        <w:spacing w:line="620" w:lineRule="exact"/>
        <w:ind w:firstLine="504" w:firstLineChars="200"/>
        <w:textAlignment w:val="baseline"/>
        <w:rPr>
          <w:rStyle w:val="20"/>
          <w:rFonts w:ascii="宋体" w:hAnsi="宋体" w:cs="宋体"/>
          <w:spacing w:val="6"/>
          <w:sz w:val="24"/>
        </w:rPr>
      </w:pPr>
    </w:p>
    <w:p>
      <w:pPr>
        <w:snapToGrid w:val="0"/>
        <w:spacing w:line="620" w:lineRule="exact"/>
        <w:ind w:firstLine="504" w:firstLineChars="200"/>
        <w:textAlignment w:val="baseline"/>
        <w:rPr>
          <w:rStyle w:val="20"/>
          <w:rFonts w:ascii="宋体" w:hAnsi="宋体" w:cs="宋体"/>
          <w:spacing w:val="6"/>
          <w:sz w:val="24"/>
        </w:rPr>
      </w:pPr>
    </w:p>
    <w:p>
      <w:pPr>
        <w:tabs>
          <w:tab w:val="left" w:pos="4860"/>
        </w:tabs>
        <w:snapToGrid w:val="0"/>
        <w:spacing w:line="620" w:lineRule="exact"/>
        <w:ind w:right="1560" w:firstLine="504" w:firstLineChars="200"/>
        <w:jc w:val="center"/>
        <w:textAlignment w:val="baseline"/>
        <w:rPr>
          <w:rStyle w:val="20"/>
          <w:rFonts w:ascii="宋体" w:hAnsi="宋体" w:cs="宋体"/>
          <w:spacing w:val="6"/>
          <w:sz w:val="24"/>
        </w:rPr>
      </w:pPr>
      <w:r>
        <w:rPr>
          <w:rStyle w:val="20"/>
          <w:rFonts w:hint="eastAsia" w:ascii="宋体" w:hAnsi="宋体" w:cs="宋体"/>
          <w:spacing w:val="6"/>
          <w:sz w:val="24"/>
        </w:rPr>
        <w:t xml:space="preserve">               单位名称（盖章）：</w:t>
      </w:r>
    </w:p>
    <w:p>
      <w:pPr>
        <w:tabs>
          <w:tab w:val="left" w:pos="640"/>
          <w:tab w:val="left" w:pos="840"/>
          <w:tab w:val="left" w:pos="1260"/>
          <w:tab w:val="left" w:pos="1418"/>
        </w:tabs>
        <w:spacing w:line="360" w:lineRule="auto"/>
        <w:rPr>
          <w:rFonts w:hint="eastAsia" w:ascii="宋体" w:hAnsi="宋体" w:cs="宋体"/>
          <w:spacing w:val="6"/>
          <w:sz w:val="24"/>
        </w:rPr>
      </w:pPr>
      <w:r>
        <w:rPr>
          <w:rStyle w:val="20"/>
          <w:rFonts w:hint="eastAsia" w:ascii="宋体" w:hAnsi="宋体" w:cs="宋体"/>
          <w:spacing w:val="6"/>
          <w:sz w:val="24"/>
        </w:rPr>
        <w:t xml:space="preserve">                          日  期</w:t>
      </w:r>
      <w:r>
        <w:rPr>
          <w:rFonts w:hint="eastAsia" w:ascii="宋体" w:hAnsi="宋体" w:cs="宋体"/>
          <w:spacing w:val="6"/>
          <w:sz w:val="24"/>
        </w:rPr>
        <w:t>：</w:t>
      </w:r>
    </w:p>
    <w:p>
      <w:r>
        <w:rPr>
          <w:rFonts w:hint="eastAsia" w:ascii="宋体" w:hAnsi="宋体" w:cs="宋体"/>
          <w:spacing w:val="6"/>
          <w:sz w:val="24"/>
        </w:rPr>
        <w:br w:type="page"/>
      </w:r>
    </w:p>
    <w:p>
      <w:pPr>
        <w:numPr>
          <w:ilvl w:val="0"/>
          <w:numId w:val="11"/>
        </w:numPr>
        <w:tabs>
          <w:tab w:val="left" w:pos="640"/>
          <w:tab w:val="left" w:pos="840"/>
          <w:tab w:val="left" w:pos="1260"/>
          <w:tab w:val="left" w:pos="1418"/>
        </w:tabs>
        <w:spacing w:line="360" w:lineRule="auto"/>
        <w:ind w:left="845" w:hanging="845"/>
        <w:rPr>
          <w:rFonts w:ascii="宋体" w:hAnsi="宋体" w:cs="宋体"/>
          <w:sz w:val="24"/>
        </w:rPr>
      </w:pPr>
      <w:r>
        <w:rPr>
          <w:rFonts w:hint="eastAsia" w:ascii="宋体" w:hAnsi="宋体" w:cs="宋体"/>
          <w:sz w:val="24"/>
        </w:rPr>
        <w:t>供应商基本情况表、社保证明及股权关系证明</w:t>
      </w:r>
    </w:p>
    <w:p>
      <w:pPr>
        <w:snapToGrid w:val="0"/>
        <w:rPr>
          <w:rFonts w:hint="eastAsia" w:ascii="宋体" w:hAnsi="宋体" w:cs="宋体"/>
          <w:b/>
          <w:sz w:val="24"/>
        </w:rPr>
      </w:pPr>
      <w:bookmarkStart w:id="73" w:name="OLE_LINK18"/>
    </w:p>
    <w:p>
      <w:pPr>
        <w:snapToGrid w:val="0"/>
        <w:rPr>
          <w:rFonts w:hint="eastAsia" w:ascii="宋体" w:hAnsi="宋体" w:cs="宋体"/>
          <w:b/>
          <w:sz w:val="24"/>
        </w:rPr>
      </w:pPr>
      <w:r>
        <w:rPr>
          <w:rFonts w:hint="eastAsia" w:ascii="宋体" w:hAnsi="宋体" w:cs="宋体"/>
          <w:b/>
          <w:sz w:val="24"/>
        </w:rPr>
        <w:t>（注：根据《深圳经济特区政府采购条例实施细则》第七十五条规定，以下内容将作为判定本项目不同投标供应商是否涉嫌、属于串通投标的重要依据，请供应商认真填报，并保证所填信息的真实、准确和完整。）</w:t>
      </w:r>
    </w:p>
    <w:p>
      <w:pPr>
        <w:snapToGrid w:val="0"/>
        <w:rPr>
          <w:rFonts w:hint="eastAsia" w:ascii="宋体" w:hAnsi="宋体" w:cs="宋体"/>
          <w:b/>
          <w:sz w:val="24"/>
        </w:rPr>
      </w:pPr>
    </w:p>
    <w:p>
      <w:pPr>
        <w:snapToGrid w:val="0"/>
        <w:rPr>
          <w:rFonts w:hint="eastAsia" w:ascii="宋体" w:hAnsi="宋体" w:cs="宋体"/>
          <w:b/>
          <w:sz w:val="28"/>
          <w:szCs w:val="28"/>
        </w:rPr>
      </w:pPr>
      <w:r>
        <w:rPr>
          <w:rFonts w:hint="eastAsia" w:ascii="宋体" w:hAnsi="宋体" w:cs="宋体"/>
          <w:b/>
          <w:sz w:val="28"/>
          <w:szCs w:val="28"/>
        </w:rPr>
        <w:t>1.《供应商基本情况表》</w:t>
      </w:r>
    </w:p>
    <w:p>
      <w:pPr>
        <w:adjustRightInd w:val="0"/>
        <w:snapToGrid w:val="0"/>
        <w:jc w:val="left"/>
        <w:rPr>
          <w:rFonts w:hint="eastAsia" w:ascii="宋体" w:hAnsi="宋体" w:cs="宋体"/>
          <w:sz w:val="24"/>
        </w:rPr>
      </w:pPr>
      <w:r>
        <w:rPr>
          <w:rFonts w:hint="eastAsia" w:ascii="宋体" w:hAnsi="宋体" w:cs="宋体"/>
          <w:sz w:val="24"/>
        </w:rPr>
        <w:t>填表单位（</w:t>
      </w:r>
      <w:r>
        <w:rPr>
          <w:rFonts w:hint="eastAsia" w:ascii="宋体" w:hAnsi="宋体" w:cs="宋体"/>
          <w:b/>
          <w:bCs/>
          <w:sz w:val="24"/>
        </w:rPr>
        <w:t>加盖单位公章，必填项</w:t>
      </w:r>
      <w:r>
        <w:rPr>
          <w:rFonts w:hint="eastAsia" w:ascii="宋体" w:hAnsi="宋体" w:cs="宋体"/>
          <w:sz w:val="24"/>
        </w:rPr>
        <w:t>）：</w:t>
      </w:r>
    </w:p>
    <w:p>
      <w:pPr>
        <w:adjustRightInd w:val="0"/>
        <w:snapToGrid w:val="0"/>
        <w:jc w:val="left"/>
        <w:rPr>
          <w:rFonts w:hint="eastAsia" w:ascii="宋体" w:hAnsi="宋体" w:cs="宋体"/>
          <w:sz w:val="24"/>
        </w:rPr>
      </w:pPr>
      <w:r>
        <w:rPr>
          <w:rFonts w:hint="eastAsia" w:ascii="宋体" w:hAnsi="宋体" w:cs="宋体"/>
          <w:sz w:val="24"/>
        </w:rPr>
        <w:t>填表日期（</w:t>
      </w:r>
      <w:r>
        <w:rPr>
          <w:rFonts w:hint="eastAsia" w:ascii="宋体" w:hAnsi="宋体" w:cs="宋体"/>
          <w:b/>
          <w:bCs/>
          <w:sz w:val="24"/>
        </w:rPr>
        <w:t>必填项</w:t>
      </w:r>
      <w:r>
        <w:rPr>
          <w:rFonts w:hint="eastAsia" w:ascii="宋体" w:hAnsi="宋体" w:cs="宋体"/>
          <w:sz w:val="24"/>
        </w:rPr>
        <w:t>）：        年     月      日</w:t>
      </w:r>
    </w:p>
    <w:tbl>
      <w:tblPr>
        <w:tblStyle w:val="1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14"/>
        <w:gridCol w:w="1467"/>
        <w:gridCol w:w="926"/>
        <w:gridCol w:w="718"/>
        <w:gridCol w:w="1304"/>
        <w:gridCol w:w="139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48" w:type="pct"/>
            <w:gridSpan w:val="2"/>
            <w:noWrap w:val="0"/>
            <w:vAlign w:val="center"/>
          </w:tcPr>
          <w:p>
            <w:pPr>
              <w:widowControl/>
              <w:snapToGrid w:val="0"/>
              <w:jc w:val="center"/>
              <w:rPr>
                <w:rFonts w:ascii="宋体" w:hAnsi="宋体" w:cs="宋体"/>
                <w:bCs/>
                <w:sz w:val="24"/>
              </w:rPr>
            </w:pPr>
            <w:r>
              <w:rPr>
                <w:rFonts w:hint="eastAsia" w:ascii="宋体" w:hAnsi="宋体" w:cs="宋体"/>
                <w:bCs/>
                <w:sz w:val="24"/>
              </w:rPr>
              <w:t>采购人</w:t>
            </w:r>
          </w:p>
        </w:tc>
        <w:tc>
          <w:tcPr>
            <w:tcW w:w="1406" w:type="pct"/>
            <w:gridSpan w:val="2"/>
            <w:noWrap w:val="0"/>
            <w:vAlign w:val="center"/>
          </w:tcPr>
          <w:p>
            <w:pPr>
              <w:widowControl/>
              <w:snapToGrid w:val="0"/>
              <w:jc w:val="center"/>
              <w:rPr>
                <w:rFonts w:hint="eastAsia" w:ascii="宋体" w:hAnsi="宋体" w:cs="宋体"/>
                <w:bCs/>
                <w:sz w:val="24"/>
              </w:rPr>
            </w:pPr>
          </w:p>
        </w:tc>
        <w:tc>
          <w:tcPr>
            <w:tcW w:w="1188" w:type="pct"/>
            <w:gridSpan w:val="2"/>
            <w:noWrap w:val="0"/>
            <w:vAlign w:val="center"/>
          </w:tcPr>
          <w:p>
            <w:pPr>
              <w:widowControl/>
              <w:snapToGrid w:val="0"/>
              <w:jc w:val="center"/>
              <w:rPr>
                <w:rFonts w:ascii="宋体" w:hAnsi="宋体" w:cs="宋体"/>
                <w:bCs/>
                <w:sz w:val="24"/>
              </w:rPr>
            </w:pPr>
            <w:r>
              <w:rPr>
                <w:rFonts w:hint="eastAsia" w:ascii="宋体" w:hAnsi="宋体" w:cs="宋体"/>
                <w:bCs/>
                <w:sz w:val="24"/>
              </w:rPr>
              <w:t>项目名称</w:t>
            </w:r>
          </w:p>
        </w:tc>
        <w:tc>
          <w:tcPr>
            <w:tcW w:w="1656" w:type="pct"/>
            <w:gridSpan w:val="2"/>
            <w:noWrap w:val="0"/>
            <w:vAlign w:val="center"/>
          </w:tcPr>
          <w:p>
            <w:pPr>
              <w:widowControl/>
              <w:snapToGrid w:val="0"/>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noWrap w:val="0"/>
            <w:vAlign w:val="center"/>
          </w:tcPr>
          <w:p>
            <w:pPr>
              <w:widowControl/>
              <w:snapToGrid w:val="0"/>
              <w:jc w:val="center"/>
              <w:rPr>
                <w:rFonts w:hint="eastAsia" w:ascii="宋体" w:hAnsi="宋体" w:cs="宋体"/>
                <w:bCs/>
                <w:sz w:val="24"/>
              </w:rPr>
            </w:pPr>
            <w:r>
              <w:rPr>
                <w:rFonts w:hint="eastAsia" w:ascii="宋体" w:hAnsi="宋体" w:cs="宋体"/>
                <w:bCs/>
                <w:sz w:val="24"/>
              </w:rPr>
              <w:t>投标（响应）供应商</w:t>
            </w:r>
          </w:p>
        </w:tc>
        <w:tc>
          <w:tcPr>
            <w:tcW w:w="1406" w:type="pct"/>
            <w:gridSpan w:val="2"/>
            <w:noWrap w:val="0"/>
            <w:vAlign w:val="center"/>
          </w:tcPr>
          <w:p>
            <w:pPr>
              <w:widowControl/>
              <w:snapToGrid w:val="0"/>
              <w:jc w:val="center"/>
              <w:rPr>
                <w:rFonts w:hint="eastAsia" w:ascii="宋体" w:hAnsi="宋体" w:cs="宋体"/>
                <w:bCs/>
                <w:sz w:val="24"/>
              </w:rPr>
            </w:pPr>
          </w:p>
        </w:tc>
        <w:tc>
          <w:tcPr>
            <w:tcW w:w="1188" w:type="pct"/>
            <w:gridSpan w:val="2"/>
            <w:noWrap w:val="0"/>
            <w:vAlign w:val="center"/>
          </w:tcPr>
          <w:p>
            <w:pPr>
              <w:widowControl/>
              <w:snapToGrid w:val="0"/>
              <w:jc w:val="center"/>
              <w:rPr>
                <w:rFonts w:hint="eastAsia" w:ascii="宋体" w:hAnsi="宋体" w:cs="宋体"/>
                <w:bCs/>
                <w:sz w:val="24"/>
              </w:rPr>
            </w:pPr>
            <w:r>
              <w:rPr>
                <w:rFonts w:hint="eastAsia" w:ascii="宋体" w:hAnsi="宋体" w:cs="宋体"/>
                <w:bCs/>
                <w:sz w:val="24"/>
              </w:rPr>
              <w:t>供应商统一社会信用代码</w:t>
            </w:r>
          </w:p>
        </w:tc>
        <w:tc>
          <w:tcPr>
            <w:tcW w:w="1656" w:type="pct"/>
            <w:gridSpan w:val="2"/>
            <w:noWrap w:val="0"/>
            <w:vAlign w:val="center"/>
          </w:tcPr>
          <w:p>
            <w:pPr>
              <w:widowControl/>
              <w:snapToGrid w:val="0"/>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000" w:type="pct"/>
            <w:gridSpan w:val="8"/>
            <w:noWrap w:val="0"/>
            <w:vAlign w:val="center"/>
          </w:tcPr>
          <w:p>
            <w:pPr>
              <w:widowControl/>
              <w:snapToGrid w:val="0"/>
              <w:jc w:val="center"/>
              <w:rPr>
                <w:rFonts w:hint="eastAsia" w:ascii="宋体" w:hAnsi="宋体" w:cs="宋体"/>
                <w:b/>
                <w:sz w:val="24"/>
              </w:rPr>
            </w:pPr>
            <w:r>
              <w:rPr>
                <w:rFonts w:hint="eastAsia" w:ascii="宋体" w:hAnsi="宋体" w:cs="宋体"/>
                <w:b/>
                <w:sz w:val="24"/>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noWrap w:val="0"/>
            <w:vAlign w:val="center"/>
          </w:tcPr>
          <w:p>
            <w:pPr>
              <w:widowControl/>
              <w:snapToGrid w:val="0"/>
              <w:jc w:val="center"/>
              <w:rPr>
                <w:rFonts w:hint="eastAsia" w:ascii="宋体" w:hAnsi="宋体" w:cs="宋体"/>
                <w:bCs/>
                <w:sz w:val="24"/>
              </w:rPr>
            </w:pPr>
            <w:r>
              <w:rPr>
                <w:rFonts w:hint="eastAsia" w:ascii="宋体" w:hAnsi="宋体" w:cs="宋体"/>
                <w:bCs/>
                <w:sz w:val="24"/>
              </w:rPr>
              <w:t>序号</w:t>
            </w:r>
          </w:p>
        </w:tc>
        <w:tc>
          <w:tcPr>
            <w:tcW w:w="1223" w:type="pct"/>
            <w:gridSpan w:val="2"/>
            <w:tcBorders>
              <w:bottom w:val="single" w:color="auto" w:sz="4" w:space="0"/>
            </w:tcBorders>
            <w:noWrap w:val="0"/>
            <w:vAlign w:val="center"/>
          </w:tcPr>
          <w:p>
            <w:pPr>
              <w:widowControl/>
              <w:snapToGrid w:val="0"/>
              <w:jc w:val="center"/>
              <w:rPr>
                <w:rFonts w:hint="eastAsia" w:ascii="宋体" w:hAnsi="宋体" w:cs="宋体"/>
                <w:bCs/>
                <w:sz w:val="24"/>
              </w:rPr>
            </w:pPr>
            <w:r>
              <w:rPr>
                <w:rFonts w:hint="eastAsia" w:ascii="宋体" w:hAnsi="宋体" w:cs="宋体"/>
                <w:bCs/>
                <w:sz w:val="24"/>
              </w:rPr>
              <w:t>职务</w:t>
            </w:r>
          </w:p>
        </w:tc>
        <w:tc>
          <w:tcPr>
            <w:tcW w:w="543" w:type="pct"/>
            <w:tcBorders>
              <w:bottom w:val="single" w:color="auto" w:sz="4" w:space="0"/>
            </w:tcBorders>
            <w:noWrap w:val="0"/>
            <w:vAlign w:val="center"/>
          </w:tcPr>
          <w:p>
            <w:pPr>
              <w:widowControl/>
              <w:snapToGrid w:val="0"/>
              <w:jc w:val="center"/>
              <w:rPr>
                <w:rFonts w:hint="eastAsia" w:ascii="宋体" w:hAnsi="宋体" w:cs="宋体"/>
                <w:bCs/>
                <w:sz w:val="24"/>
              </w:rPr>
            </w:pPr>
            <w:r>
              <w:rPr>
                <w:rFonts w:hint="eastAsia" w:ascii="宋体" w:hAnsi="宋体" w:cs="宋体"/>
                <w:bCs/>
                <w:sz w:val="24"/>
              </w:rPr>
              <w:t>姓名</w:t>
            </w:r>
          </w:p>
        </w:tc>
        <w:tc>
          <w:tcPr>
            <w:tcW w:w="1188" w:type="pct"/>
            <w:gridSpan w:val="2"/>
            <w:tcBorders>
              <w:bottom w:val="single" w:color="auto" w:sz="4" w:space="0"/>
            </w:tcBorders>
            <w:noWrap w:val="0"/>
            <w:vAlign w:val="center"/>
          </w:tcPr>
          <w:p>
            <w:pPr>
              <w:widowControl/>
              <w:snapToGrid w:val="0"/>
              <w:jc w:val="center"/>
              <w:rPr>
                <w:rFonts w:hint="eastAsia" w:ascii="宋体" w:hAnsi="宋体" w:cs="宋体"/>
                <w:bCs/>
                <w:sz w:val="24"/>
              </w:rPr>
            </w:pPr>
            <w:r>
              <w:rPr>
                <w:rFonts w:hint="eastAsia" w:ascii="宋体" w:hAnsi="宋体" w:cs="宋体"/>
                <w:bCs/>
                <w:sz w:val="24"/>
              </w:rPr>
              <w:t>身份证号码</w:t>
            </w:r>
          </w:p>
        </w:tc>
        <w:tc>
          <w:tcPr>
            <w:tcW w:w="821" w:type="pct"/>
            <w:tcBorders>
              <w:bottom w:val="single" w:color="auto" w:sz="4" w:space="0"/>
            </w:tcBorders>
            <w:noWrap w:val="0"/>
            <w:vAlign w:val="center"/>
          </w:tcPr>
          <w:p>
            <w:pPr>
              <w:widowControl/>
              <w:snapToGrid w:val="0"/>
              <w:jc w:val="center"/>
              <w:rPr>
                <w:rFonts w:hint="eastAsia" w:ascii="宋体" w:hAnsi="宋体" w:cs="宋体"/>
                <w:bCs/>
                <w:sz w:val="24"/>
              </w:rPr>
            </w:pPr>
            <w:r>
              <w:rPr>
                <w:rFonts w:hint="eastAsia" w:ascii="宋体" w:hAnsi="宋体" w:cs="宋体"/>
                <w:bCs/>
                <w:sz w:val="24"/>
              </w:rPr>
              <w:t>劳动合同</w:t>
            </w:r>
          </w:p>
          <w:p>
            <w:pPr>
              <w:widowControl/>
              <w:snapToGrid w:val="0"/>
              <w:jc w:val="center"/>
              <w:rPr>
                <w:rFonts w:hint="eastAsia" w:ascii="宋体" w:hAnsi="宋体" w:cs="宋体"/>
                <w:bCs/>
                <w:sz w:val="24"/>
              </w:rPr>
            </w:pPr>
            <w:r>
              <w:rPr>
                <w:rFonts w:hint="eastAsia" w:ascii="宋体" w:hAnsi="宋体" w:cs="宋体"/>
                <w:bCs/>
                <w:sz w:val="24"/>
              </w:rPr>
              <w:t>关系单位</w:t>
            </w:r>
          </w:p>
        </w:tc>
        <w:tc>
          <w:tcPr>
            <w:tcW w:w="835" w:type="pct"/>
            <w:tcBorders>
              <w:bottom w:val="single" w:color="auto" w:sz="4" w:space="0"/>
            </w:tcBorders>
            <w:noWrap w:val="0"/>
            <w:vAlign w:val="center"/>
          </w:tcPr>
          <w:p>
            <w:pPr>
              <w:widowControl/>
              <w:snapToGrid w:val="0"/>
              <w:jc w:val="center"/>
              <w:rPr>
                <w:rFonts w:hint="eastAsia" w:ascii="宋体" w:hAnsi="宋体" w:cs="宋体"/>
                <w:bCs/>
                <w:sz w:val="24"/>
              </w:rPr>
            </w:pPr>
            <w:r>
              <w:rPr>
                <w:rFonts w:hint="eastAsia" w:ascii="宋体" w:hAnsi="宋体" w:cs="宋体"/>
                <w:bCs/>
                <w:sz w:val="24"/>
              </w:rPr>
              <w:t>缴纳社会</w:t>
            </w:r>
          </w:p>
          <w:p>
            <w:pPr>
              <w:widowControl/>
              <w:snapToGrid w:val="0"/>
              <w:jc w:val="center"/>
              <w:rPr>
                <w:rFonts w:hint="eastAsia" w:ascii="宋体" w:hAnsi="宋体" w:cs="宋体"/>
                <w:bCs/>
                <w:sz w:val="24"/>
              </w:rPr>
            </w:pPr>
            <w:r>
              <w:rPr>
                <w:rFonts w:hint="eastAsia" w:ascii="宋体" w:hAnsi="宋体" w:cs="宋体"/>
                <w:bCs/>
                <w:sz w:val="24"/>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sz w:val="24"/>
              </w:rPr>
            </w:pPr>
            <w:r>
              <w:rPr>
                <w:rFonts w:hint="eastAsia" w:ascii="宋体" w:hAnsi="宋体" w:cs="宋体"/>
                <w:bCs/>
                <w:sz w:val="24"/>
              </w:rPr>
              <w:t>1</w:t>
            </w:r>
          </w:p>
        </w:tc>
        <w:tc>
          <w:tcPr>
            <w:tcW w:w="1223" w:type="pct"/>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sz w:val="24"/>
              </w:rPr>
            </w:pPr>
            <w:r>
              <w:rPr>
                <w:rFonts w:hint="eastAsia" w:ascii="宋体" w:hAnsi="宋体" w:cs="宋体"/>
                <w:b/>
                <w:sz w:val="24"/>
              </w:rPr>
              <w:t>法定代表人/单位负责人/主要经营负责人（必填项）</w:t>
            </w:r>
          </w:p>
        </w:tc>
        <w:tc>
          <w:tcPr>
            <w:tcW w:w="5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sz w:val="24"/>
              </w:rPr>
            </w:pPr>
          </w:p>
        </w:tc>
        <w:tc>
          <w:tcPr>
            <w:tcW w:w="1188" w:type="pct"/>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sz w:val="24"/>
              </w:rPr>
            </w:pPr>
          </w:p>
        </w:tc>
        <w:tc>
          <w:tcPr>
            <w:tcW w:w="82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sz w:val="24"/>
              </w:rPr>
            </w:pPr>
          </w:p>
        </w:tc>
        <w:tc>
          <w:tcPr>
            <w:tcW w:w="835"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sz w:val="24"/>
              </w:rPr>
            </w:pPr>
            <w:r>
              <w:rPr>
                <w:rFonts w:hint="eastAsia" w:ascii="宋体" w:hAnsi="宋体" w:cs="宋体"/>
                <w:bCs/>
                <w:sz w:val="24"/>
              </w:rPr>
              <w:t>2</w:t>
            </w:r>
          </w:p>
        </w:tc>
        <w:tc>
          <w:tcPr>
            <w:tcW w:w="1223" w:type="pct"/>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sz w:val="24"/>
              </w:rPr>
            </w:pPr>
            <w:r>
              <w:rPr>
                <w:rFonts w:hint="eastAsia" w:ascii="宋体" w:hAnsi="宋体" w:cs="宋体"/>
                <w:b/>
                <w:sz w:val="24"/>
              </w:rPr>
              <w:t>项目投标授权代表人（必填项）</w:t>
            </w:r>
          </w:p>
        </w:tc>
        <w:tc>
          <w:tcPr>
            <w:tcW w:w="5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sz w:val="24"/>
              </w:rPr>
            </w:pPr>
          </w:p>
        </w:tc>
        <w:tc>
          <w:tcPr>
            <w:tcW w:w="1188" w:type="pct"/>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sz w:val="24"/>
              </w:rPr>
            </w:pPr>
          </w:p>
        </w:tc>
        <w:tc>
          <w:tcPr>
            <w:tcW w:w="82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sz w:val="24"/>
              </w:rPr>
            </w:pPr>
          </w:p>
        </w:tc>
        <w:tc>
          <w:tcPr>
            <w:tcW w:w="835"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tcBorders>
            <w:noWrap w:val="0"/>
            <w:vAlign w:val="center"/>
          </w:tcPr>
          <w:p>
            <w:pPr>
              <w:widowControl/>
              <w:snapToGrid w:val="0"/>
              <w:jc w:val="center"/>
              <w:rPr>
                <w:rFonts w:hint="eastAsia" w:ascii="宋体" w:hAnsi="宋体" w:cs="宋体"/>
                <w:bCs/>
                <w:sz w:val="24"/>
              </w:rPr>
            </w:pPr>
            <w:r>
              <w:rPr>
                <w:rFonts w:hint="eastAsia" w:ascii="宋体" w:hAnsi="宋体" w:cs="宋体"/>
                <w:bCs/>
                <w:sz w:val="24"/>
              </w:rPr>
              <w:t>3</w:t>
            </w:r>
          </w:p>
        </w:tc>
        <w:tc>
          <w:tcPr>
            <w:tcW w:w="1223" w:type="pct"/>
            <w:gridSpan w:val="2"/>
            <w:tcBorders>
              <w:top w:val="single" w:color="auto" w:sz="4" w:space="0"/>
            </w:tcBorders>
            <w:noWrap w:val="0"/>
            <w:vAlign w:val="center"/>
          </w:tcPr>
          <w:p>
            <w:pPr>
              <w:widowControl/>
              <w:snapToGrid w:val="0"/>
              <w:jc w:val="center"/>
              <w:rPr>
                <w:rFonts w:hint="eastAsia" w:ascii="宋体" w:hAnsi="宋体" w:cs="宋体"/>
                <w:bCs/>
                <w:sz w:val="24"/>
              </w:rPr>
            </w:pPr>
            <w:r>
              <w:rPr>
                <w:rFonts w:hint="eastAsia" w:ascii="宋体" w:hAnsi="宋体" w:cs="宋体"/>
                <w:bCs/>
                <w:sz w:val="24"/>
              </w:rPr>
              <w:t>项目负责人（如有）</w:t>
            </w:r>
          </w:p>
        </w:tc>
        <w:tc>
          <w:tcPr>
            <w:tcW w:w="543" w:type="pct"/>
            <w:tcBorders>
              <w:top w:val="single" w:color="auto" w:sz="4" w:space="0"/>
            </w:tcBorders>
            <w:noWrap w:val="0"/>
            <w:vAlign w:val="center"/>
          </w:tcPr>
          <w:p>
            <w:pPr>
              <w:widowControl/>
              <w:snapToGrid w:val="0"/>
              <w:jc w:val="center"/>
              <w:rPr>
                <w:rFonts w:hint="eastAsia" w:ascii="宋体" w:hAnsi="宋体" w:cs="宋体"/>
                <w:bCs/>
                <w:sz w:val="24"/>
              </w:rPr>
            </w:pPr>
          </w:p>
        </w:tc>
        <w:tc>
          <w:tcPr>
            <w:tcW w:w="1188" w:type="pct"/>
            <w:gridSpan w:val="2"/>
            <w:tcBorders>
              <w:top w:val="single" w:color="auto" w:sz="4" w:space="0"/>
            </w:tcBorders>
            <w:noWrap w:val="0"/>
            <w:vAlign w:val="center"/>
          </w:tcPr>
          <w:p>
            <w:pPr>
              <w:widowControl/>
              <w:snapToGrid w:val="0"/>
              <w:jc w:val="center"/>
              <w:rPr>
                <w:rFonts w:hint="eastAsia" w:ascii="宋体" w:hAnsi="宋体" w:cs="宋体"/>
                <w:bCs/>
                <w:sz w:val="24"/>
              </w:rPr>
            </w:pPr>
          </w:p>
        </w:tc>
        <w:tc>
          <w:tcPr>
            <w:tcW w:w="821" w:type="pct"/>
            <w:tcBorders>
              <w:top w:val="single" w:color="auto" w:sz="4" w:space="0"/>
            </w:tcBorders>
            <w:noWrap w:val="0"/>
            <w:vAlign w:val="center"/>
          </w:tcPr>
          <w:p>
            <w:pPr>
              <w:widowControl/>
              <w:snapToGrid w:val="0"/>
              <w:jc w:val="center"/>
              <w:rPr>
                <w:rFonts w:hint="eastAsia" w:ascii="宋体" w:hAnsi="宋体" w:cs="宋体"/>
                <w:bCs/>
                <w:sz w:val="24"/>
              </w:rPr>
            </w:pPr>
          </w:p>
        </w:tc>
        <w:tc>
          <w:tcPr>
            <w:tcW w:w="835" w:type="pct"/>
            <w:tcBorders>
              <w:top w:val="single" w:color="auto" w:sz="4" w:space="0"/>
            </w:tcBorders>
            <w:noWrap w:val="0"/>
            <w:vAlign w:val="center"/>
          </w:tcPr>
          <w:p>
            <w:pPr>
              <w:widowControl/>
              <w:snapToGrid w:val="0"/>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noWrap w:val="0"/>
            <w:vAlign w:val="center"/>
          </w:tcPr>
          <w:p>
            <w:pPr>
              <w:widowControl/>
              <w:snapToGrid w:val="0"/>
              <w:jc w:val="center"/>
              <w:rPr>
                <w:rFonts w:hint="eastAsia" w:ascii="宋体" w:hAnsi="宋体" w:cs="宋体"/>
                <w:bCs/>
                <w:sz w:val="24"/>
              </w:rPr>
            </w:pPr>
            <w:r>
              <w:rPr>
                <w:rFonts w:hint="eastAsia" w:ascii="宋体" w:hAnsi="宋体" w:cs="宋体"/>
                <w:bCs/>
                <w:sz w:val="24"/>
              </w:rPr>
              <w:t>4</w:t>
            </w:r>
          </w:p>
        </w:tc>
        <w:tc>
          <w:tcPr>
            <w:tcW w:w="1223" w:type="pct"/>
            <w:gridSpan w:val="2"/>
            <w:noWrap w:val="0"/>
            <w:vAlign w:val="center"/>
          </w:tcPr>
          <w:p>
            <w:pPr>
              <w:widowControl/>
              <w:snapToGrid w:val="0"/>
              <w:jc w:val="center"/>
              <w:rPr>
                <w:rFonts w:hint="eastAsia" w:ascii="宋体" w:hAnsi="宋体" w:cs="宋体"/>
                <w:bCs/>
                <w:sz w:val="24"/>
              </w:rPr>
            </w:pPr>
            <w:r>
              <w:rPr>
                <w:rFonts w:hint="eastAsia" w:ascii="宋体" w:hAnsi="宋体" w:cs="宋体"/>
                <w:bCs/>
                <w:sz w:val="24"/>
              </w:rPr>
              <w:t>主要技术人员（如有）</w:t>
            </w:r>
          </w:p>
        </w:tc>
        <w:tc>
          <w:tcPr>
            <w:tcW w:w="543" w:type="pct"/>
            <w:noWrap w:val="0"/>
            <w:vAlign w:val="center"/>
          </w:tcPr>
          <w:p>
            <w:pPr>
              <w:widowControl/>
              <w:snapToGrid w:val="0"/>
              <w:jc w:val="center"/>
              <w:rPr>
                <w:rFonts w:hint="eastAsia" w:ascii="宋体" w:hAnsi="宋体" w:cs="宋体"/>
                <w:bCs/>
                <w:sz w:val="24"/>
              </w:rPr>
            </w:pPr>
          </w:p>
        </w:tc>
        <w:tc>
          <w:tcPr>
            <w:tcW w:w="1188" w:type="pct"/>
            <w:gridSpan w:val="2"/>
            <w:noWrap w:val="0"/>
            <w:vAlign w:val="center"/>
          </w:tcPr>
          <w:p>
            <w:pPr>
              <w:widowControl/>
              <w:snapToGrid w:val="0"/>
              <w:jc w:val="center"/>
              <w:rPr>
                <w:rFonts w:hint="eastAsia" w:ascii="宋体" w:hAnsi="宋体" w:cs="宋体"/>
                <w:bCs/>
                <w:sz w:val="24"/>
              </w:rPr>
            </w:pPr>
          </w:p>
        </w:tc>
        <w:tc>
          <w:tcPr>
            <w:tcW w:w="821" w:type="pct"/>
            <w:noWrap w:val="0"/>
            <w:vAlign w:val="center"/>
          </w:tcPr>
          <w:p>
            <w:pPr>
              <w:widowControl/>
              <w:snapToGrid w:val="0"/>
              <w:jc w:val="center"/>
              <w:rPr>
                <w:rFonts w:hint="eastAsia" w:ascii="宋体" w:hAnsi="宋体" w:cs="宋体"/>
                <w:bCs/>
                <w:sz w:val="24"/>
              </w:rPr>
            </w:pPr>
          </w:p>
        </w:tc>
        <w:tc>
          <w:tcPr>
            <w:tcW w:w="835" w:type="pct"/>
            <w:noWrap w:val="0"/>
            <w:vAlign w:val="center"/>
          </w:tcPr>
          <w:p>
            <w:pPr>
              <w:widowControl/>
              <w:snapToGrid w:val="0"/>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noWrap w:val="0"/>
            <w:vAlign w:val="center"/>
          </w:tcPr>
          <w:p>
            <w:pPr>
              <w:widowControl/>
              <w:snapToGrid w:val="0"/>
              <w:jc w:val="center"/>
              <w:rPr>
                <w:rFonts w:hint="eastAsia" w:ascii="宋体" w:hAnsi="宋体" w:cs="宋体"/>
                <w:bCs/>
                <w:sz w:val="24"/>
              </w:rPr>
            </w:pPr>
            <w:r>
              <w:rPr>
                <w:rFonts w:hint="eastAsia" w:ascii="宋体" w:hAnsi="宋体" w:cs="宋体"/>
                <w:bCs/>
                <w:sz w:val="24"/>
              </w:rPr>
              <w:t>5</w:t>
            </w:r>
          </w:p>
        </w:tc>
        <w:tc>
          <w:tcPr>
            <w:tcW w:w="1223" w:type="pct"/>
            <w:gridSpan w:val="2"/>
            <w:noWrap w:val="0"/>
            <w:vAlign w:val="center"/>
          </w:tcPr>
          <w:p>
            <w:pPr>
              <w:widowControl/>
              <w:snapToGrid w:val="0"/>
              <w:jc w:val="center"/>
              <w:rPr>
                <w:rFonts w:hint="eastAsia" w:ascii="宋体" w:hAnsi="宋体" w:cs="宋体"/>
                <w:bCs/>
                <w:sz w:val="24"/>
              </w:rPr>
            </w:pPr>
            <w:r>
              <w:rPr>
                <w:rFonts w:hint="eastAsia" w:ascii="宋体" w:hAnsi="宋体" w:cs="宋体"/>
                <w:b/>
                <w:sz w:val="24"/>
              </w:rPr>
              <w:t>投标文件编制人员（必填项）</w:t>
            </w:r>
          </w:p>
        </w:tc>
        <w:tc>
          <w:tcPr>
            <w:tcW w:w="543" w:type="pct"/>
            <w:noWrap w:val="0"/>
            <w:vAlign w:val="center"/>
          </w:tcPr>
          <w:p>
            <w:pPr>
              <w:widowControl/>
              <w:snapToGrid w:val="0"/>
              <w:jc w:val="center"/>
              <w:rPr>
                <w:rFonts w:hint="eastAsia" w:ascii="宋体" w:hAnsi="宋体" w:cs="宋体"/>
                <w:bCs/>
                <w:sz w:val="24"/>
              </w:rPr>
            </w:pPr>
          </w:p>
        </w:tc>
        <w:tc>
          <w:tcPr>
            <w:tcW w:w="1188" w:type="pct"/>
            <w:gridSpan w:val="2"/>
            <w:noWrap w:val="0"/>
            <w:vAlign w:val="center"/>
          </w:tcPr>
          <w:p>
            <w:pPr>
              <w:widowControl/>
              <w:snapToGrid w:val="0"/>
              <w:jc w:val="center"/>
              <w:rPr>
                <w:rFonts w:hint="eastAsia" w:ascii="宋体" w:hAnsi="宋体" w:cs="宋体"/>
                <w:bCs/>
                <w:sz w:val="24"/>
              </w:rPr>
            </w:pPr>
          </w:p>
        </w:tc>
        <w:tc>
          <w:tcPr>
            <w:tcW w:w="821" w:type="pct"/>
            <w:noWrap w:val="0"/>
            <w:vAlign w:val="center"/>
          </w:tcPr>
          <w:p>
            <w:pPr>
              <w:widowControl/>
              <w:snapToGrid w:val="0"/>
              <w:jc w:val="center"/>
              <w:rPr>
                <w:rFonts w:hint="eastAsia" w:ascii="宋体" w:hAnsi="宋体" w:cs="宋体"/>
                <w:bCs/>
                <w:sz w:val="24"/>
              </w:rPr>
            </w:pPr>
          </w:p>
        </w:tc>
        <w:tc>
          <w:tcPr>
            <w:tcW w:w="835" w:type="pct"/>
            <w:noWrap w:val="0"/>
            <w:vAlign w:val="center"/>
          </w:tcPr>
          <w:p>
            <w:pPr>
              <w:widowControl/>
              <w:snapToGrid w:val="0"/>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noWrap w:val="0"/>
            <w:vAlign w:val="center"/>
          </w:tcPr>
          <w:p>
            <w:pPr>
              <w:widowControl/>
              <w:snapToGrid w:val="0"/>
              <w:rPr>
                <w:rFonts w:hint="eastAsia" w:ascii="宋体" w:hAnsi="宋体" w:cs="宋体"/>
                <w:b/>
                <w:sz w:val="24"/>
              </w:rPr>
            </w:pPr>
            <w:r>
              <w:rPr>
                <w:rFonts w:hint="eastAsia" w:ascii="宋体" w:hAnsi="宋体" w:cs="宋体"/>
                <w:b/>
                <w:sz w:val="24"/>
              </w:rPr>
              <w:t>说明：1.同一职务有多人担任（如主要技术人员），应分行填写。</w:t>
            </w:r>
          </w:p>
          <w:p>
            <w:pPr>
              <w:pStyle w:val="3"/>
              <w:ind w:firstLine="723" w:firstLineChars="300"/>
              <w:rPr>
                <w:rFonts w:hint="eastAsia" w:ascii="宋体" w:hAnsi="宋体" w:cs="宋体"/>
                <w:b/>
                <w:sz w:val="24"/>
                <w:szCs w:val="24"/>
              </w:rPr>
            </w:pPr>
            <w:r>
              <w:rPr>
                <w:rFonts w:hint="eastAsia" w:ascii="宋体" w:hAnsi="宋体" w:cs="宋体"/>
                <w:b/>
                <w:sz w:val="24"/>
                <w:szCs w:val="24"/>
              </w:rPr>
              <w:t>2.上述项目负责人、主要技术人员必须为供应商本单位人员。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noWrap w:val="0"/>
            <w:vAlign w:val="center"/>
          </w:tcPr>
          <w:p>
            <w:pPr>
              <w:widowControl/>
              <w:snapToGrid w:val="0"/>
              <w:jc w:val="center"/>
              <w:rPr>
                <w:rFonts w:hint="eastAsia" w:ascii="宋体" w:hAnsi="宋体" w:cs="宋体"/>
                <w:b/>
                <w:sz w:val="24"/>
              </w:rPr>
            </w:pPr>
            <w:r>
              <w:rPr>
                <w:rFonts w:hint="eastAsia" w:ascii="宋体" w:hAnsi="宋体" w:cs="宋体"/>
                <w:b/>
                <w:sz w:val="24"/>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sz w:val="24"/>
              </w:rPr>
            </w:pPr>
            <w:r>
              <w:rPr>
                <w:rFonts w:hint="eastAsia" w:ascii="宋体" w:hAnsi="宋体" w:cs="宋体"/>
                <w:bCs/>
                <w:sz w:val="24"/>
              </w:rPr>
              <w:t>序号</w:t>
            </w:r>
          </w:p>
        </w:tc>
        <w:tc>
          <w:tcPr>
            <w:tcW w:w="1223" w:type="pct"/>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sz w:val="24"/>
              </w:rPr>
            </w:pPr>
            <w:r>
              <w:rPr>
                <w:rFonts w:hint="eastAsia" w:ascii="宋体" w:hAnsi="宋体" w:cs="宋体"/>
                <w:bCs/>
                <w:sz w:val="24"/>
              </w:rPr>
              <w:t>关联关系类型</w:t>
            </w:r>
          </w:p>
        </w:tc>
        <w:tc>
          <w:tcPr>
            <w:tcW w:w="966" w:type="pct"/>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sz w:val="24"/>
              </w:rPr>
            </w:pPr>
            <w:r>
              <w:rPr>
                <w:rFonts w:hint="eastAsia" w:ascii="宋体" w:hAnsi="宋体" w:cs="宋体"/>
                <w:bCs/>
                <w:sz w:val="24"/>
              </w:rPr>
              <w:t>关联主体名称</w:t>
            </w:r>
          </w:p>
        </w:tc>
        <w:tc>
          <w:tcPr>
            <w:tcW w:w="2422" w:type="pct"/>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sz w:val="24"/>
              </w:rPr>
            </w:pPr>
            <w:r>
              <w:rPr>
                <w:rFonts w:hint="eastAsia" w:ascii="宋体" w:hAnsi="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sz w:val="24"/>
              </w:rPr>
            </w:pPr>
            <w:r>
              <w:rPr>
                <w:rFonts w:hint="eastAsia" w:ascii="宋体" w:hAnsi="宋体" w:cs="宋体"/>
                <w:bCs/>
                <w:sz w:val="24"/>
              </w:rPr>
              <w:t>1</w:t>
            </w:r>
          </w:p>
        </w:tc>
        <w:tc>
          <w:tcPr>
            <w:tcW w:w="1223" w:type="pct"/>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sz w:val="24"/>
              </w:rPr>
            </w:pPr>
            <w:r>
              <w:rPr>
                <w:rFonts w:hint="eastAsia" w:ascii="宋体" w:hAnsi="宋体" w:cs="宋体"/>
                <w:b/>
                <w:sz w:val="24"/>
              </w:rPr>
              <w:t>控股股东（必填项）</w:t>
            </w:r>
          </w:p>
        </w:tc>
        <w:tc>
          <w:tcPr>
            <w:tcW w:w="966" w:type="pct"/>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sz w:val="24"/>
              </w:rPr>
            </w:pPr>
          </w:p>
        </w:tc>
        <w:tc>
          <w:tcPr>
            <w:tcW w:w="2422" w:type="pct"/>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宋体" w:hAnsi="宋体" w:cs="宋体"/>
                <w:bCs/>
                <w:sz w:val="24"/>
              </w:rPr>
            </w:pPr>
            <w:r>
              <w:rPr>
                <w:rFonts w:hint="eastAsia" w:ascii="宋体" w:hAnsi="宋体" w:cs="宋体"/>
                <w:bCs/>
                <w:sz w:val="24"/>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pPr>
              <w:widowControl/>
              <w:snapToGrid w:val="0"/>
              <w:jc w:val="left"/>
              <w:rPr>
                <w:rFonts w:hint="eastAsia" w:ascii="宋体" w:hAnsi="宋体" w:cs="宋体"/>
                <w:bCs/>
                <w:sz w:val="24"/>
              </w:rPr>
            </w:pPr>
            <w:r>
              <w:rPr>
                <w:rFonts w:hint="eastAsia" w:ascii="宋体" w:hAnsi="宋体" w:cs="宋体"/>
                <w:bCs/>
                <w:sz w:val="24"/>
              </w:rPr>
              <w:t>2.如股东为法人或其他组织的，请填写法人或组织的全称及统一社会信用代码；如股东为自然人的，请填写姓名及身份证号。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sz w:val="24"/>
              </w:rPr>
            </w:pPr>
            <w:r>
              <w:rPr>
                <w:rFonts w:hint="eastAsia" w:ascii="宋体" w:hAnsi="宋体" w:cs="宋体"/>
                <w:bCs/>
                <w:sz w:val="24"/>
              </w:rPr>
              <w:t>2</w:t>
            </w:r>
          </w:p>
        </w:tc>
        <w:tc>
          <w:tcPr>
            <w:tcW w:w="1223" w:type="pct"/>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sz w:val="24"/>
              </w:rPr>
            </w:pPr>
            <w:r>
              <w:rPr>
                <w:rFonts w:hint="eastAsia" w:ascii="宋体" w:hAnsi="宋体" w:cs="宋体"/>
                <w:bCs/>
                <w:sz w:val="24"/>
              </w:rPr>
              <w:t>管理关系（如无，可不填写）</w:t>
            </w:r>
          </w:p>
        </w:tc>
        <w:tc>
          <w:tcPr>
            <w:tcW w:w="966" w:type="pct"/>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sz w:val="24"/>
              </w:rPr>
            </w:pPr>
          </w:p>
        </w:tc>
        <w:tc>
          <w:tcPr>
            <w:tcW w:w="2422" w:type="pct"/>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宋体" w:hAnsi="宋体" w:cs="宋体"/>
                <w:bCs/>
                <w:sz w:val="24"/>
              </w:rPr>
            </w:pPr>
            <w:r>
              <w:rPr>
                <w:rFonts w:hint="eastAsia" w:ascii="宋体" w:hAnsi="宋体" w:cs="宋体"/>
                <w:bCs/>
                <w:sz w:val="24"/>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宋体" w:hAnsi="宋体" w:cs="宋体"/>
                <w:b/>
                <w:sz w:val="24"/>
              </w:rPr>
            </w:pPr>
            <w:r>
              <w:rPr>
                <w:rFonts w:hint="eastAsia" w:ascii="宋体" w:hAnsi="宋体" w:cs="宋体"/>
                <w:b/>
                <w:sz w:val="24"/>
              </w:rPr>
              <w:t>说明：</w:t>
            </w:r>
          </w:p>
          <w:p>
            <w:pPr>
              <w:widowControl/>
              <w:snapToGrid w:val="0"/>
              <w:rPr>
                <w:rFonts w:hint="eastAsia" w:ascii="宋体" w:hAnsi="宋体" w:cs="宋体"/>
                <w:b/>
                <w:sz w:val="24"/>
              </w:rPr>
            </w:pPr>
            <w:r>
              <w:rPr>
                <w:rFonts w:hint="eastAsia" w:ascii="宋体" w:hAnsi="宋体" w:cs="宋体"/>
                <w:b/>
                <w:sz w:val="24"/>
              </w:rPr>
              <w:t>1.同一关联关系类型有多个主体的，应分行填写。</w:t>
            </w:r>
          </w:p>
          <w:p>
            <w:pPr>
              <w:pStyle w:val="3"/>
              <w:ind w:firstLine="0" w:firstLineChars="0"/>
              <w:rPr>
                <w:rFonts w:hint="eastAsia" w:ascii="宋体" w:hAnsi="宋体" w:cs="宋体"/>
                <w:sz w:val="24"/>
                <w:szCs w:val="24"/>
              </w:rPr>
            </w:pPr>
            <w:r>
              <w:rPr>
                <w:rFonts w:hint="eastAsia" w:ascii="宋体" w:hAnsi="宋体" w:cs="宋体"/>
                <w:b/>
                <w:sz w:val="24"/>
                <w:szCs w:val="24"/>
              </w:rPr>
              <w:t>2.上述规定的控股、管理关系仅限于直接控股、直接管理关系，不包括间接的控股或管理关系。</w:t>
            </w:r>
          </w:p>
        </w:tc>
      </w:tr>
    </w:tbl>
    <w:p>
      <w:pPr>
        <w:snapToGrid w:val="0"/>
        <w:rPr>
          <w:rFonts w:hint="eastAsia" w:ascii="宋体" w:hAnsi="宋体" w:cs="宋体"/>
          <w:b/>
          <w:sz w:val="24"/>
        </w:rPr>
      </w:pPr>
      <w:r>
        <w:rPr>
          <w:rFonts w:hint="eastAsia" w:ascii="宋体" w:hAnsi="宋体" w:cs="宋体"/>
          <w:b/>
          <w:sz w:val="24"/>
        </w:rPr>
        <w:t>备注：注明“必填项”的必须填写；未注明“必填项”的，如供应商未填写则视为未安排（或无）。</w:t>
      </w:r>
    </w:p>
    <w:p>
      <w:pPr>
        <w:widowControl/>
        <w:snapToGrid w:val="0"/>
        <w:rPr>
          <w:rFonts w:hint="eastAsia" w:ascii="宋体" w:hAnsi="宋体" w:cs="宋体"/>
          <w:b/>
          <w:sz w:val="24"/>
        </w:rPr>
      </w:pPr>
    </w:p>
    <w:p>
      <w:pPr>
        <w:snapToGrid w:val="0"/>
        <w:rPr>
          <w:rFonts w:hint="eastAsia" w:ascii="宋体" w:hAnsi="宋体" w:cs="宋体"/>
          <w:b/>
          <w:sz w:val="28"/>
          <w:szCs w:val="28"/>
        </w:rPr>
      </w:pPr>
      <w:r>
        <w:rPr>
          <w:rFonts w:hint="eastAsia" w:ascii="宋体" w:hAnsi="宋体" w:cs="宋体"/>
          <w:b/>
          <w:sz w:val="28"/>
          <w:szCs w:val="28"/>
        </w:rPr>
        <w:t>2.社保</w:t>
      </w:r>
      <w:bookmarkStart w:id="74" w:name="OLE_LINK9"/>
      <w:r>
        <w:rPr>
          <w:rFonts w:hint="eastAsia" w:ascii="宋体" w:hAnsi="宋体" w:cs="宋体"/>
          <w:b/>
          <w:sz w:val="28"/>
          <w:szCs w:val="28"/>
        </w:rPr>
        <w:t>证明</w:t>
      </w:r>
      <w:bookmarkEnd w:id="74"/>
      <w:r>
        <w:rPr>
          <w:rFonts w:hint="eastAsia" w:ascii="宋体" w:hAnsi="宋体" w:cs="宋体"/>
          <w:b/>
          <w:sz w:val="28"/>
          <w:szCs w:val="28"/>
        </w:rPr>
        <w:t>材料：</w:t>
      </w:r>
    </w:p>
    <w:p>
      <w:pPr>
        <w:widowControl/>
        <w:snapToGrid w:val="0"/>
        <w:rPr>
          <w:rFonts w:hint="eastAsia" w:ascii="宋体" w:hAnsi="宋体" w:cs="宋体"/>
          <w:bCs/>
          <w:sz w:val="24"/>
        </w:rPr>
      </w:pPr>
      <w:r>
        <w:rPr>
          <w:rFonts w:hint="eastAsia" w:ascii="宋体" w:hAnsi="宋体" w:cs="宋体"/>
          <w:bCs/>
          <w:sz w:val="24"/>
        </w:rPr>
        <w:t>（1）法定代表人/单位负责人/主要经营负责人</w:t>
      </w:r>
    </w:p>
    <w:p>
      <w:pPr>
        <w:widowControl/>
        <w:snapToGrid w:val="0"/>
        <w:rPr>
          <w:rFonts w:hint="eastAsia" w:ascii="宋体" w:hAnsi="宋体" w:cs="宋体"/>
          <w:bCs/>
          <w:sz w:val="24"/>
        </w:rPr>
      </w:pPr>
      <w:r>
        <w:rPr>
          <w:rFonts w:hint="eastAsia" w:ascii="宋体" w:hAnsi="宋体" w:cs="宋体"/>
          <w:bCs/>
          <w:sz w:val="24"/>
        </w:rPr>
        <w:t>开标前一个月的社保缴纳凭证：</w:t>
      </w:r>
    </w:p>
    <w:p>
      <w:pPr>
        <w:pStyle w:val="3"/>
        <w:widowControl/>
        <w:ind w:firstLine="480"/>
        <w:rPr>
          <w:rFonts w:hint="eastAsia" w:ascii="宋体" w:hAnsi="宋体" w:cs="宋体"/>
          <w:bCs/>
          <w:sz w:val="24"/>
          <w:szCs w:val="24"/>
        </w:rPr>
      </w:pPr>
    </w:p>
    <w:p>
      <w:pPr>
        <w:widowControl/>
        <w:snapToGrid w:val="0"/>
        <w:rPr>
          <w:rFonts w:hint="eastAsia" w:ascii="宋体" w:hAnsi="宋体" w:cs="宋体"/>
          <w:bCs/>
          <w:sz w:val="24"/>
        </w:rPr>
      </w:pPr>
      <w:r>
        <w:rPr>
          <w:rFonts w:hint="eastAsia" w:ascii="宋体" w:hAnsi="宋体" w:cs="宋体"/>
          <w:bCs/>
          <w:sz w:val="24"/>
        </w:rPr>
        <w:t>（2）投标授权代表人</w:t>
      </w:r>
    </w:p>
    <w:p>
      <w:pPr>
        <w:widowControl/>
        <w:snapToGrid w:val="0"/>
        <w:rPr>
          <w:rFonts w:hint="eastAsia" w:ascii="宋体" w:hAnsi="宋体" w:cs="宋体"/>
          <w:bCs/>
          <w:sz w:val="24"/>
        </w:rPr>
      </w:pPr>
      <w:r>
        <w:rPr>
          <w:rFonts w:hint="eastAsia" w:ascii="宋体" w:hAnsi="宋体" w:cs="宋体"/>
          <w:bCs/>
          <w:sz w:val="24"/>
        </w:rPr>
        <w:t>身份证复印件（正反面）：</w:t>
      </w:r>
    </w:p>
    <w:p>
      <w:pPr>
        <w:widowControl/>
        <w:snapToGrid w:val="0"/>
        <w:rPr>
          <w:rFonts w:hint="eastAsia" w:ascii="宋体" w:hAnsi="宋体" w:cs="宋体"/>
          <w:bCs/>
          <w:sz w:val="24"/>
        </w:rPr>
      </w:pPr>
      <w:r>
        <w:rPr>
          <w:rFonts w:hint="eastAsia" w:ascii="宋体" w:hAnsi="宋体" w:cs="宋体"/>
          <w:bCs/>
          <w:sz w:val="24"/>
        </w:rPr>
        <w:t>开标前一个月的社保缴纳凭证：</w:t>
      </w:r>
    </w:p>
    <w:p>
      <w:pPr>
        <w:pStyle w:val="3"/>
        <w:widowControl/>
        <w:ind w:firstLine="480"/>
        <w:rPr>
          <w:rFonts w:hint="eastAsia" w:ascii="宋体" w:hAnsi="宋体" w:cs="宋体"/>
          <w:bCs/>
          <w:sz w:val="24"/>
          <w:szCs w:val="24"/>
        </w:rPr>
      </w:pPr>
    </w:p>
    <w:p>
      <w:pPr>
        <w:widowControl/>
        <w:snapToGrid w:val="0"/>
        <w:rPr>
          <w:rFonts w:hint="eastAsia" w:ascii="宋体" w:hAnsi="宋体" w:cs="宋体"/>
          <w:bCs/>
          <w:sz w:val="24"/>
        </w:rPr>
      </w:pPr>
      <w:r>
        <w:rPr>
          <w:rFonts w:hint="eastAsia" w:ascii="宋体" w:hAnsi="宋体" w:cs="宋体"/>
          <w:bCs/>
          <w:sz w:val="24"/>
        </w:rPr>
        <w:t>（3）项目负责人（如本项目未安排，可不提供）</w:t>
      </w:r>
    </w:p>
    <w:p>
      <w:pPr>
        <w:widowControl/>
        <w:snapToGrid w:val="0"/>
        <w:rPr>
          <w:rFonts w:hint="eastAsia" w:ascii="宋体" w:hAnsi="宋体" w:cs="宋体"/>
          <w:bCs/>
          <w:sz w:val="24"/>
        </w:rPr>
      </w:pPr>
      <w:r>
        <w:rPr>
          <w:rFonts w:hint="eastAsia" w:ascii="宋体" w:hAnsi="宋体" w:cs="宋体"/>
          <w:bCs/>
          <w:sz w:val="24"/>
        </w:rPr>
        <w:t>开标前一个月的社保缴纳凭证：</w:t>
      </w:r>
    </w:p>
    <w:p>
      <w:pPr>
        <w:pStyle w:val="3"/>
        <w:widowControl/>
        <w:ind w:firstLine="480"/>
        <w:rPr>
          <w:rFonts w:hint="eastAsia" w:ascii="宋体" w:hAnsi="宋体" w:cs="宋体"/>
          <w:bCs/>
          <w:sz w:val="24"/>
          <w:szCs w:val="24"/>
        </w:rPr>
      </w:pPr>
    </w:p>
    <w:p>
      <w:pPr>
        <w:widowControl/>
        <w:snapToGrid w:val="0"/>
        <w:rPr>
          <w:rFonts w:hint="eastAsia" w:ascii="宋体" w:hAnsi="宋体" w:cs="宋体"/>
          <w:bCs/>
          <w:sz w:val="24"/>
        </w:rPr>
      </w:pPr>
      <w:r>
        <w:rPr>
          <w:rFonts w:hint="eastAsia" w:ascii="宋体" w:hAnsi="宋体" w:cs="宋体"/>
          <w:bCs/>
          <w:sz w:val="24"/>
        </w:rPr>
        <w:t>（4）主要技术人员（如本项目未安排，可不提供）</w:t>
      </w:r>
    </w:p>
    <w:p>
      <w:pPr>
        <w:widowControl/>
        <w:snapToGrid w:val="0"/>
        <w:rPr>
          <w:rFonts w:hint="eastAsia" w:ascii="宋体" w:hAnsi="宋体" w:cs="宋体"/>
          <w:bCs/>
          <w:sz w:val="24"/>
        </w:rPr>
      </w:pPr>
      <w:r>
        <w:rPr>
          <w:rFonts w:hint="eastAsia" w:ascii="宋体" w:hAnsi="宋体" w:cs="宋体"/>
          <w:bCs/>
          <w:sz w:val="24"/>
        </w:rPr>
        <w:t>身份证复印件（正反面）：</w:t>
      </w:r>
    </w:p>
    <w:p>
      <w:pPr>
        <w:widowControl/>
        <w:snapToGrid w:val="0"/>
        <w:rPr>
          <w:rFonts w:hint="eastAsia" w:ascii="宋体" w:hAnsi="宋体" w:cs="宋体"/>
          <w:bCs/>
          <w:sz w:val="24"/>
        </w:rPr>
      </w:pPr>
      <w:r>
        <w:rPr>
          <w:rFonts w:hint="eastAsia" w:ascii="宋体" w:hAnsi="宋体" w:cs="宋体"/>
          <w:bCs/>
          <w:sz w:val="24"/>
        </w:rPr>
        <w:t>开标前一个月的社保缴纳凭证：</w:t>
      </w:r>
    </w:p>
    <w:p>
      <w:pPr>
        <w:pStyle w:val="3"/>
        <w:widowControl/>
        <w:ind w:firstLine="480"/>
        <w:rPr>
          <w:rFonts w:hint="eastAsia" w:ascii="宋体" w:hAnsi="宋体" w:cs="宋体"/>
          <w:bCs/>
          <w:sz w:val="24"/>
          <w:szCs w:val="24"/>
        </w:rPr>
      </w:pPr>
    </w:p>
    <w:p>
      <w:pPr>
        <w:widowControl/>
        <w:numPr>
          <w:ilvl w:val="0"/>
          <w:numId w:val="13"/>
        </w:numPr>
        <w:snapToGrid w:val="0"/>
        <w:rPr>
          <w:rFonts w:hint="eastAsia" w:ascii="宋体" w:hAnsi="宋体" w:cs="宋体"/>
          <w:bCs/>
          <w:sz w:val="24"/>
        </w:rPr>
      </w:pPr>
      <w:r>
        <w:rPr>
          <w:rFonts w:hint="eastAsia" w:ascii="宋体" w:hAnsi="宋体" w:cs="宋体"/>
          <w:bCs/>
          <w:sz w:val="24"/>
        </w:rPr>
        <w:t>投标文件编制人员</w:t>
      </w:r>
    </w:p>
    <w:p>
      <w:pPr>
        <w:widowControl/>
        <w:snapToGrid w:val="0"/>
        <w:rPr>
          <w:rFonts w:hint="eastAsia" w:ascii="宋体" w:hAnsi="宋体" w:cs="宋体"/>
          <w:bCs/>
          <w:sz w:val="24"/>
        </w:rPr>
      </w:pPr>
      <w:r>
        <w:rPr>
          <w:rFonts w:hint="eastAsia" w:ascii="宋体" w:hAnsi="宋体" w:cs="宋体"/>
          <w:bCs/>
          <w:sz w:val="24"/>
        </w:rPr>
        <w:t>身份证复印件（正反面）：</w:t>
      </w:r>
    </w:p>
    <w:p>
      <w:pPr>
        <w:widowControl/>
        <w:snapToGrid w:val="0"/>
        <w:rPr>
          <w:rFonts w:hint="eastAsia" w:ascii="宋体" w:hAnsi="宋体" w:cs="宋体"/>
          <w:bCs/>
          <w:sz w:val="24"/>
        </w:rPr>
      </w:pPr>
      <w:r>
        <w:rPr>
          <w:rFonts w:hint="eastAsia" w:ascii="宋体" w:hAnsi="宋体" w:cs="宋体"/>
          <w:bCs/>
          <w:sz w:val="24"/>
        </w:rPr>
        <w:t>开标前一个月的社保缴纳凭证：</w:t>
      </w:r>
    </w:p>
    <w:p>
      <w:pPr>
        <w:pStyle w:val="3"/>
        <w:widowControl/>
        <w:ind w:firstLine="480"/>
        <w:rPr>
          <w:rFonts w:hint="eastAsia" w:ascii="宋体" w:hAnsi="宋体" w:cs="宋体"/>
          <w:sz w:val="24"/>
          <w:szCs w:val="24"/>
        </w:rPr>
      </w:pPr>
    </w:p>
    <w:p>
      <w:pPr>
        <w:widowControl/>
        <w:snapToGrid w:val="0"/>
        <w:rPr>
          <w:rFonts w:hint="eastAsia" w:ascii="宋体" w:hAnsi="宋体" w:cs="宋体"/>
          <w:bCs/>
          <w:sz w:val="24"/>
        </w:rPr>
      </w:pPr>
      <w:r>
        <w:rPr>
          <w:rFonts w:hint="eastAsia" w:ascii="宋体" w:hAnsi="宋体" w:cs="宋体"/>
          <w:bCs/>
          <w:sz w:val="24"/>
        </w:rPr>
        <w:t>注：</w:t>
      </w:r>
    </w:p>
    <w:p>
      <w:pPr>
        <w:widowControl/>
        <w:snapToGrid w:val="0"/>
        <w:rPr>
          <w:rFonts w:hint="eastAsia" w:ascii="宋体" w:hAnsi="宋体" w:cs="宋体"/>
          <w:bCs/>
          <w:sz w:val="24"/>
        </w:rPr>
      </w:pPr>
      <w:r>
        <w:rPr>
          <w:rFonts w:hint="eastAsia" w:ascii="宋体" w:hAnsi="宋体" w:cs="宋体"/>
          <w:bCs/>
          <w:sz w:val="24"/>
        </w:rPr>
        <w:t>1.如开标前近一个月的社保材料因社保部门原因暂时无法取得，则可以往前顺延一个月。其中项目负责人及主要技术人员社保证明须由供应商缴纳。</w:t>
      </w:r>
    </w:p>
    <w:p>
      <w:pPr>
        <w:widowControl/>
        <w:snapToGrid w:val="0"/>
        <w:rPr>
          <w:rFonts w:hint="eastAsia" w:ascii="宋体" w:hAnsi="宋体" w:cs="宋体"/>
          <w:bCs/>
          <w:sz w:val="24"/>
        </w:rPr>
      </w:pPr>
      <w:r>
        <w:rPr>
          <w:rFonts w:hint="eastAsia" w:ascii="宋体" w:hAnsi="宋体" w:cs="宋体"/>
          <w:bCs/>
          <w:sz w:val="24"/>
        </w:rPr>
        <w:t>2.供应商的项目投标授权代表人与法定代表人为同一人的，则须提供法定代表人的社保证明；本项目未安排项目负责人的，则无须提供项目负责人的社保证明。</w:t>
      </w:r>
    </w:p>
    <w:p>
      <w:pPr>
        <w:widowControl/>
        <w:snapToGrid w:val="0"/>
        <w:rPr>
          <w:rFonts w:hint="eastAsia" w:ascii="宋体" w:hAnsi="宋体" w:cs="宋体"/>
          <w:bCs/>
          <w:sz w:val="24"/>
        </w:rPr>
      </w:pPr>
      <w:r>
        <w:rPr>
          <w:rFonts w:hint="eastAsia" w:ascii="宋体" w:hAnsi="宋体" w:cs="宋体"/>
          <w:bCs/>
          <w:sz w:val="24"/>
        </w:rPr>
        <w:t>3.如无法按上述要求提供人员社会保险证明材料的，提交以下材料亦视为符合：</w:t>
      </w:r>
    </w:p>
    <w:p>
      <w:pPr>
        <w:widowControl/>
        <w:snapToGrid w:val="0"/>
        <w:rPr>
          <w:rFonts w:hint="eastAsia" w:ascii="宋体" w:hAnsi="宋体" w:cs="宋体"/>
          <w:bCs/>
          <w:sz w:val="24"/>
        </w:rPr>
      </w:pPr>
      <w:r>
        <w:rPr>
          <w:rFonts w:hint="eastAsia" w:ascii="宋体" w:hAnsi="宋体" w:cs="宋体"/>
          <w:bCs/>
          <w:sz w:val="24"/>
        </w:rPr>
        <w:t>若供应商为新成立企业且成立时间不足一个月，提供加盖投标人公章的情况说明或者证明材料。若为退休人员，提供退休证明。如依法不需要缴纳社会保险的，应提供相应文件证明。若因为社保部门原因无法提供的，需提供劳动合同及社保部门官方通知证明(或官网公告截图)。</w:t>
      </w:r>
    </w:p>
    <w:p>
      <w:pPr>
        <w:snapToGrid w:val="0"/>
        <w:rPr>
          <w:rFonts w:hint="eastAsia" w:ascii="宋体" w:hAnsi="宋体" w:cs="宋体"/>
          <w:b/>
          <w:sz w:val="28"/>
          <w:szCs w:val="28"/>
        </w:rPr>
      </w:pPr>
    </w:p>
    <w:p>
      <w:pPr>
        <w:snapToGrid w:val="0"/>
        <w:rPr>
          <w:rFonts w:hint="eastAsia"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3.</w:t>
      </w:r>
      <w:bookmarkStart w:id="75" w:name="OLE_LINK10"/>
      <w:r>
        <w:rPr>
          <w:rFonts w:hint="eastAsia" w:ascii="宋体" w:hAnsi="宋体" w:cs="宋体"/>
          <w:b/>
          <w:sz w:val="28"/>
          <w:szCs w:val="28"/>
        </w:rPr>
        <w:t>股权关系证明</w:t>
      </w:r>
      <w:bookmarkEnd w:id="75"/>
      <w:r>
        <w:rPr>
          <w:rFonts w:hint="eastAsia" w:ascii="宋体" w:hAnsi="宋体" w:cs="宋体"/>
          <w:b/>
          <w:sz w:val="28"/>
          <w:szCs w:val="28"/>
        </w:rPr>
        <w:t>材料：</w:t>
      </w:r>
    </w:p>
    <w:p>
      <w:pPr>
        <w:widowControl/>
        <w:snapToGrid w:val="0"/>
        <w:rPr>
          <w:rFonts w:hint="eastAsia" w:ascii="宋体" w:hAnsi="宋体" w:cs="宋体"/>
          <w:b/>
          <w:sz w:val="24"/>
        </w:rPr>
      </w:pPr>
      <w:r>
        <w:rPr>
          <w:rFonts w:hint="eastAsia" w:ascii="宋体" w:hAnsi="宋体" w:cs="宋体"/>
          <w:b/>
          <w:sz w:val="24"/>
        </w:rPr>
        <w:t>（1）股权（或管理）关系证明材料：</w:t>
      </w:r>
    </w:p>
    <w:p>
      <w:pPr>
        <w:widowControl/>
        <w:snapToGrid w:val="0"/>
        <w:rPr>
          <w:rFonts w:hint="eastAsia" w:ascii="宋体" w:hAnsi="宋体" w:cs="宋体"/>
          <w:bCs/>
          <w:sz w:val="24"/>
        </w:rPr>
      </w:pPr>
      <w:r>
        <w:rPr>
          <w:rFonts w:hint="eastAsia" w:ascii="宋体" w:hAnsi="宋体" w:cs="宋体"/>
          <w:bCs/>
          <w:sz w:val="24"/>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pPr>
        <w:jc w:val="left"/>
        <w:rPr>
          <w:rFonts w:hint="eastAsia" w:ascii="宋体" w:hAnsi="宋体" w:cs="宋体"/>
          <w:sz w:val="24"/>
        </w:rPr>
      </w:pPr>
    </w:p>
    <w:p>
      <w:pPr>
        <w:widowControl/>
        <w:snapToGrid w:val="0"/>
        <w:jc w:val="left"/>
        <w:rPr>
          <w:rFonts w:hint="eastAsia" w:ascii="宋体" w:hAnsi="宋体" w:cs="宋体"/>
          <w:b/>
          <w:sz w:val="24"/>
        </w:rPr>
      </w:pPr>
      <w:r>
        <w:rPr>
          <w:rFonts w:hint="eastAsia" w:ascii="宋体" w:hAnsi="宋体" w:cs="宋体"/>
          <w:b/>
          <w:sz w:val="24"/>
        </w:rPr>
        <w:t>（2）股权关系情况承诺函</w:t>
      </w:r>
    </w:p>
    <w:p>
      <w:pPr>
        <w:widowControl/>
        <w:snapToGrid w:val="0"/>
        <w:ind w:firstLine="482" w:firstLineChars="200"/>
        <w:jc w:val="center"/>
        <w:rPr>
          <w:rFonts w:hint="eastAsia" w:ascii="宋体" w:hAnsi="宋体" w:cs="宋体"/>
          <w:bCs/>
          <w:sz w:val="24"/>
        </w:rPr>
      </w:pPr>
      <w:r>
        <w:rPr>
          <w:rFonts w:hint="eastAsia" w:ascii="宋体" w:hAnsi="宋体" w:cs="宋体"/>
          <w:b/>
          <w:sz w:val="24"/>
        </w:rPr>
        <w:t>《股权关系情况承诺函》</w:t>
      </w:r>
    </w:p>
    <w:p>
      <w:pPr>
        <w:widowControl/>
        <w:snapToGrid w:val="0"/>
        <w:ind w:firstLine="480" w:firstLineChars="200"/>
        <w:rPr>
          <w:rFonts w:hint="eastAsia" w:ascii="宋体" w:hAnsi="宋体" w:cs="宋体"/>
          <w:bCs/>
          <w:sz w:val="24"/>
        </w:rPr>
      </w:pPr>
      <w:r>
        <w:rPr>
          <w:rFonts w:hint="eastAsia" w:ascii="宋体" w:hAnsi="宋体" w:cs="宋体"/>
          <w:bCs/>
          <w:sz w:val="24"/>
        </w:rPr>
        <w:t>我公司申请参加</w:t>
      </w:r>
      <w:r>
        <w:rPr>
          <w:rFonts w:hint="eastAsia" w:ascii="宋体" w:hAnsi="宋体" w:cs="宋体"/>
          <w:bCs/>
          <w:sz w:val="24"/>
          <w:u w:val="single"/>
        </w:rPr>
        <w:t xml:space="preserve">            </w:t>
      </w:r>
      <w:r>
        <w:rPr>
          <w:rFonts w:hint="eastAsia" w:ascii="宋体" w:hAnsi="宋体" w:cs="宋体"/>
          <w:bCs/>
          <w:sz w:val="24"/>
        </w:rPr>
        <w:t>项目（项目编号为</w:t>
      </w:r>
      <w:r>
        <w:rPr>
          <w:rFonts w:hint="eastAsia" w:ascii="宋体" w:hAnsi="宋体" w:cs="宋体"/>
          <w:bCs/>
          <w:sz w:val="24"/>
          <w:u w:val="single"/>
        </w:rPr>
        <w:t xml:space="preserve">         </w:t>
      </w:r>
      <w:r>
        <w:rPr>
          <w:rFonts w:hint="eastAsia" w:ascii="宋体" w:hAnsi="宋体" w:cs="宋体"/>
          <w:bCs/>
          <w:sz w:val="24"/>
        </w:rPr>
        <w:t>）的投标，并作出如下承诺：</w:t>
      </w:r>
    </w:p>
    <w:p>
      <w:pPr>
        <w:widowControl/>
        <w:snapToGrid w:val="0"/>
        <w:rPr>
          <w:rFonts w:hint="eastAsia" w:ascii="宋体" w:hAnsi="宋体" w:cs="宋体"/>
          <w:bCs/>
          <w:sz w:val="24"/>
        </w:rPr>
      </w:pPr>
      <w:r>
        <w:rPr>
          <w:rFonts w:hint="eastAsia" w:ascii="宋体" w:hAnsi="宋体" w:cs="宋体"/>
          <w:bCs/>
          <w:sz w:val="24"/>
        </w:rPr>
        <w:t>我公司承诺所填的股权关系情况真实、准确、完整。</w:t>
      </w:r>
    </w:p>
    <w:p>
      <w:pPr>
        <w:widowControl/>
        <w:snapToGrid w:val="0"/>
        <w:rPr>
          <w:rFonts w:hint="eastAsia" w:ascii="宋体" w:hAnsi="宋体" w:cs="宋体"/>
          <w:bCs/>
          <w:sz w:val="24"/>
        </w:rPr>
      </w:pPr>
      <w:r>
        <w:rPr>
          <w:rFonts w:hint="eastAsia" w:ascii="宋体" w:hAnsi="宋体" w:cs="宋体"/>
          <w:bCs/>
          <w:sz w:val="24"/>
        </w:rPr>
        <w:t>我公司承诺自股权关系证明材料查询之日起至本项目投标截止日止，股权关系如发生变更，将在投标文件中另行申明并附证明材料，保证不出现违背《中华人民共和国政府采购法实施条例》第十八条规定的情形。否则，自愿承担因此产生的不利后果而无异议。</w:t>
      </w:r>
    </w:p>
    <w:p>
      <w:pPr>
        <w:widowControl/>
        <w:snapToGrid w:val="0"/>
        <w:rPr>
          <w:rFonts w:hint="eastAsia" w:ascii="宋体" w:hAnsi="宋体" w:cs="宋体"/>
          <w:bCs/>
          <w:sz w:val="24"/>
        </w:rPr>
      </w:pPr>
      <w:r>
        <w:rPr>
          <w:rFonts w:hint="eastAsia" w:ascii="宋体" w:hAnsi="宋体" w:cs="宋体"/>
          <w:bCs/>
          <w:sz w:val="24"/>
        </w:rPr>
        <w:t>特此承诺！</w:t>
      </w:r>
    </w:p>
    <w:p>
      <w:pPr>
        <w:widowControl/>
        <w:snapToGrid w:val="0"/>
        <w:rPr>
          <w:rFonts w:hint="eastAsia" w:ascii="宋体" w:hAnsi="宋体" w:cs="宋体"/>
          <w:bCs/>
          <w:sz w:val="24"/>
        </w:rPr>
      </w:pPr>
    </w:p>
    <w:p>
      <w:pPr>
        <w:widowControl/>
        <w:snapToGrid w:val="0"/>
        <w:rPr>
          <w:rFonts w:hint="eastAsia" w:ascii="宋体" w:hAnsi="宋体" w:cs="宋体"/>
          <w:bCs/>
          <w:sz w:val="24"/>
        </w:rPr>
      </w:pPr>
      <w:r>
        <w:rPr>
          <w:rFonts w:hint="eastAsia" w:ascii="宋体" w:hAnsi="宋体" w:cs="宋体"/>
          <w:bCs/>
          <w:sz w:val="24"/>
        </w:rPr>
        <w:t xml:space="preserve">                                供应商名称（加盖公章</w:t>
      </w:r>
      <w:r>
        <w:rPr>
          <w:rFonts w:hint="eastAsia" w:ascii="宋体" w:hAnsi="宋体" w:cs="宋体"/>
          <w:bCs/>
          <w:sz w:val="24"/>
        </w:rPr>
        <w:tab/>
      </w:r>
      <w:r>
        <w:rPr>
          <w:rFonts w:hint="eastAsia" w:ascii="宋体" w:hAnsi="宋体" w:cs="宋体"/>
          <w:bCs/>
          <w:sz w:val="24"/>
        </w:rPr>
        <w:t xml:space="preserve">）： </w:t>
      </w:r>
    </w:p>
    <w:p>
      <w:pPr>
        <w:widowControl/>
        <w:snapToGrid w:val="0"/>
        <w:ind w:firstLine="3840" w:firstLineChars="1600"/>
        <w:rPr>
          <w:rFonts w:hint="eastAsia" w:ascii="宋体" w:hAnsi="宋体" w:cs="宋体"/>
          <w:bCs/>
          <w:sz w:val="24"/>
        </w:rPr>
      </w:pPr>
      <w:r>
        <w:rPr>
          <w:rFonts w:hint="eastAsia" w:ascii="宋体" w:hAnsi="宋体" w:cs="宋体"/>
          <w:bCs/>
          <w:sz w:val="24"/>
        </w:rPr>
        <w:t>日  期：       年    月   日</w:t>
      </w:r>
    </w:p>
    <w:p>
      <w:pPr>
        <w:widowControl/>
        <w:snapToGrid w:val="0"/>
        <w:rPr>
          <w:rFonts w:hint="eastAsia" w:ascii="宋体" w:hAnsi="宋体" w:cs="宋体"/>
          <w:bCs/>
          <w:sz w:val="24"/>
        </w:rPr>
      </w:pPr>
    </w:p>
    <w:p>
      <w:pPr>
        <w:tabs>
          <w:tab w:val="left" w:pos="640"/>
          <w:tab w:val="left" w:pos="840"/>
          <w:tab w:val="left" w:pos="1260"/>
          <w:tab w:val="left" w:pos="1418"/>
        </w:tabs>
        <w:spacing w:line="360" w:lineRule="auto"/>
        <w:rPr>
          <w:rFonts w:hint="eastAsia" w:ascii="宋体" w:hAnsi="宋体" w:cs="宋体"/>
          <w:bCs/>
          <w:sz w:val="24"/>
        </w:rPr>
      </w:pPr>
      <w:r>
        <w:rPr>
          <w:rFonts w:hint="eastAsia" w:ascii="宋体" w:hAnsi="宋体" w:cs="宋体"/>
          <w:bCs/>
          <w:sz w:val="24"/>
        </w:rPr>
        <w:t>注：代理机构将于截标当日同步通过上述网站进行查询，查询结果与供应商填报信息不一致的，以代理机构于截标当日的查询结果为准。</w:t>
      </w:r>
      <w:bookmarkEnd w:id="73"/>
    </w:p>
    <w:p>
      <w:pPr>
        <w:tabs>
          <w:tab w:val="left" w:pos="840"/>
          <w:tab w:val="left" w:pos="1119"/>
          <w:tab w:val="left" w:pos="1418"/>
        </w:tabs>
        <w:spacing w:line="360" w:lineRule="auto"/>
        <w:rPr>
          <w:rFonts w:ascii="宋体" w:hAnsi="宋体" w:cs="宋体"/>
          <w:sz w:val="24"/>
        </w:rPr>
      </w:pPr>
    </w:p>
    <w:p>
      <w:r>
        <w:br w:type="textWrapping"/>
      </w:r>
      <w:r>
        <w:br w:type="textWrapping"/>
      </w:r>
      <w:r>
        <w:br w:type="textWrapping"/>
      </w:r>
      <w:r>
        <w:br w:type="textWrapping"/>
      </w:r>
      <w:r>
        <w:br w:type="textWrapping"/>
      </w:r>
      <w:r>
        <w:br w:type="textWrapping"/>
      </w:r>
      <w:r>
        <w:br w:type="textWrapping"/>
      </w:r>
      <w:r>
        <w:br w:type="textWrapping"/>
      </w:r>
      <w:r>
        <w:br w:type="textWrapping"/>
      </w:r>
    </w:p>
    <w:p/>
    <w:p>
      <w:pPr>
        <w:numPr>
          <w:ilvl w:val="0"/>
          <w:numId w:val="11"/>
        </w:numPr>
        <w:tabs>
          <w:tab w:val="left" w:pos="640"/>
          <w:tab w:val="left" w:pos="840"/>
          <w:tab w:val="left" w:pos="1260"/>
          <w:tab w:val="left" w:pos="1418"/>
        </w:tabs>
        <w:spacing w:line="360" w:lineRule="auto"/>
        <w:ind w:left="845" w:hanging="845"/>
        <w:rPr>
          <w:rFonts w:ascii="宋体" w:hAnsi="宋体" w:cs="宋体"/>
          <w:sz w:val="24"/>
        </w:rPr>
      </w:pPr>
      <w:r>
        <w:rPr>
          <w:rFonts w:hint="eastAsia" w:ascii="宋体" w:hAnsi="宋体" w:cs="宋体"/>
          <w:sz w:val="24"/>
        </w:rPr>
        <w:br w:type="page"/>
      </w:r>
      <w:r>
        <w:rPr>
          <w:rFonts w:hint="eastAsia" w:ascii="宋体" w:hAnsi="宋体" w:cs="宋体"/>
          <w:sz w:val="24"/>
        </w:rPr>
        <w:t>投标人认为有必要提供的其他材料。</w:t>
      </w:r>
    </w:p>
    <w:p>
      <w:pPr>
        <w:spacing w:line="360" w:lineRule="auto"/>
        <w:rPr>
          <w:rFonts w:ascii="宋体" w:hAnsi="宋体" w:cs="宋体"/>
          <w:sz w:val="24"/>
        </w:rPr>
      </w:pPr>
    </w:p>
    <w:p>
      <w:pPr>
        <w:spacing w:line="360" w:lineRule="auto"/>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（三）技术部分</w:t>
      </w:r>
    </w:p>
    <w:p>
      <w:pPr>
        <w:numPr>
          <w:ilvl w:val="0"/>
          <w:numId w:val="14"/>
        </w:numPr>
        <w:tabs>
          <w:tab w:val="left" w:pos="640"/>
          <w:tab w:val="left" w:pos="1260"/>
          <w:tab w:val="left" w:pos="1418"/>
        </w:tabs>
        <w:spacing w:line="360" w:lineRule="auto"/>
        <w:ind w:left="845" w:right="-420" w:rightChars="-200" w:hanging="845"/>
        <w:rPr>
          <w:rFonts w:ascii="宋体" w:hAnsi="宋体" w:cs="宋体"/>
          <w:sz w:val="24"/>
          <w:lang w:val="fr-CH"/>
        </w:rPr>
      </w:pPr>
      <w:r>
        <w:rPr>
          <w:rFonts w:hint="eastAsia" w:ascii="宋体" w:hAnsi="宋体" w:cs="宋体"/>
          <w:sz w:val="24"/>
          <w:lang w:val="fr-CH"/>
        </w:rPr>
        <w:t>用户需求响应表；</w:t>
      </w:r>
    </w:p>
    <w:p>
      <w:pPr>
        <w:spacing w:after="78" w:line="360" w:lineRule="auto"/>
        <w:jc w:val="center"/>
        <w:rPr>
          <w:rFonts w:ascii="宋体" w:hAnsi="宋体" w:cs="宋体"/>
          <w:b/>
          <w:bCs/>
          <w:sz w:val="24"/>
          <w:lang w:val="fr-CH"/>
        </w:rPr>
      </w:pPr>
      <w:r>
        <w:rPr>
          <w:rFonts w:hint="eastAsia" w:ascii="宋体" w:hAnsi="宋体" w:cs="宋体"/>
          <w:b/>
          <w:bCs/>
          <w:sz w:val="24"/>
          <w:lang w:val="fr-CH"/>
        </w:rPr>
        <w:t>用户需求响应表</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p>
      <w:pPr>
        <w:spacing w:after="78" w:line="360" w:lineRule="auto"/>
        <w:rPr>
          <w:rFonts w:ascii="宋体" w:hAnsi="宋体" w:cs="宋体"/>
          <w:bCs/>
          <w:sz w:val="24"/>
        </w:rPr>
      </w:pPr>
      <w:r>
        <w:rPr>
          <w:rFonts w:hint="eastAsia" w:ascii="宋体" w:hAnsi="宋体" w:cs="宋体"/>
          <w:bCs/>
          <w:sz w:val="24"/>
        </w:rPr>
        <w:t>据招标文件要求，我公司承诺响应如下：</w:t>
      </w:r>
    </w:p>
    <w:tbl>
      <w:tblPr>
        <w:tblStyle w:val="12"/>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052"/>
        <w:gridCol w:w="2106"/>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360" w:lineRule="auto"/>
              <w:jc w:val="center"/>
              <w:rPr>
                <w:rFonts w:ascii="宋体" w:hAnsi="宋体" w:cs="宋体"/>
                <w:bCs/>
                <w:sz w:val="24"/>
              </w:rPr>
            </w:pPr>
            <w:r>
              <w:rPr>
                <w:rFonts w:hint="eastAsia" w:ascii="宋体" w:hAnsi="宋体" w:cs="宋体"/>
                <w:bCs/>
                <w:sz w:val="24"/>
              </w:rPr>
              <w:t>序号</w:t>
            </w:r>
          </w:p>
        </w:tc>
        <w:tc>
          <w:tcPr>
            <w:tcW w:w="3507" w:type="dxa"/>
            <w:noWrap w:val="0"/>
            <w:vAlign w:val="center"/>
          </w:tcPr>
          <w:p>
            <w:pPr>
              <w:spacing w:line="360" w:lineRule="auto"/>
              <w:jc w:val="center"/>
              <w:rPr>
                <w:rFonts w:ascii="宋体" w:hAnsi="宋体" w:cs="宋体"/>
                <w:bCs/>
                <w:sz w:val="24"/>
              </w:rPr>
            </w:pPr>
            <w:r>
              <w:rPr>
                <w:rFonts w:hint="eastAsia" w:ascii="宋体" w:hAnsi="宋体" w:cs="宋体"/>
                <w:bCs/>
                <w:sz w:val="24"/>
              </w:rPr>
              <w:t>招标文件要求</w:t>
            </w:r>
          </w:p>
        </w:tc>
        <w:tc>
          <w:tcPr>
            <w:tcW w:w="3052" w:type="dxa"/>
            <w:noWrap w:val="0"/>
            <w:vAlign w:val="center"/>
          </w:tcPr>
          <w:p>
            <w:pPr>
              <w:spacing w:line="360" w:lineRule="auto"/>
              <w:jc w:val="center"/>
              <w:rPr>
                <w:rFonts w:ascii="宋体" w:hAnsi="宋体" w:cs="宋体"/>
                <w:bCs/>
                <w:sz w:val="24"/>
              </w:rPr>
            </w:pPr>
            <w:r>
              <w:rPr>
                <w:rFonts w:hint="eastAsia" w:ascii="宋体" w:hAnsi="宋体" w:cs="宋体"/>
                <w:bCs/>
                <w:sz w:val="24"/>
              </w:rPr>
              <w:t>投标文件响应</w:t>
            </w:r>
          </w:p>
        </w:tc>
        <w:tc>
          <w:tcPr>
            <w:tcW w:w="2106" w:type="dxa"/>
            <w:noWrap w:val="0"/>
            <w:vAlign w:val="center"/>
          </w:tcPr>
          <w:p>
            <w:pPr>
              <w:spacing w:line="360" w:lineRule="auto"/>
              <w:jc w:val="center"/>
              <w:rPr>
                <w:rFonts w:ascii="宋体" w:hAnsi="宋体" w:cs="宋体"/>
                <w:bCs/>
                <w:sz w:val="24"/>
              </w:rPr>
            </w:pPr>
            <w:r>
              <w:rPr>
                <w:rFonts w:hint="eastAsia" w:ascii="宋体" w:hAnsi="宋体" w:cs="宋体"/>
                <w:bCs/>
                <w:sz w:val="24"/>
              </w:rPr>
              <w:t>偏离说明（无偏离/正偏离/负偏离）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360" w:lineRule="auto"/>
              <w:rPr>
                <w:rFonts w:ascii="宋体" w:hAnsi="宋体" w:cs="宋体"/>
                <w:bCs/>
                <w:sz w:val="24"/>
              </w:rPr>
            </w:pPr>
            <w:r>
              <w:rPr>
                <w:rFonts w:hint="eastAsia" w:ascii="宋体" w:hAnsi="宋体" w:cs="宋体"/>
                <w:bCs/>
                <w:sz w:val="24"/>
              </w:rPr>
              <w:t>1</w:t>
            </w:r>
          </w:p>
        </w:tc>
        <w:tc>
          <w:tcPr>
            <w:tcW w:w="3507" w:type="dxa"/>
            <w:noWrap w:val="0"/>
            <w:vAlign w:val="center"/>
          </w:tcPr>
          <w:p>
            <w:pPr>
              <w:spacing w:after="78" w:line="360" w:lineRule="auto"/>
              <w:rPr>
                <w:rFonts w:ascii="宋体" w:hAnsi="宋体" w:cs="宋体"/>
                <w:bCs/>
                <w:sz w:val="24"/>
              </w:rPr>
            </w:pPr>
            <w:r>
              <w:rPr>
                <w:rFonts w:hint="eastAsia" w:ascii="宋体" w:hAnsi="宋体" w:cs="宋体"/>
                <w:b/>
                <w:sz w:val="24"/>
              </w:rPr>
              <w:t>本项目“用户需求书”的全部内容为项目正常开展的基本要求，投标人必须完全响应满足招标文件“第五章 用户需求书”的全部内容，否则将导致投标无效</w:t>
            </w:r>
            <w:r>
              <w:rPr>
                <w:rFonts w:hint="eastAsia" w:ascii="宋体" w:hAnsi="宋体" w:cs="宋体"/>
                <w:bCs/>
                <w:sz w:val="24"/>
              </w:rPr>
              <w:t>。如投标人中标后被发现不能满足招标文件“第五章 用户需求书”的，采购单位有权拒绝签订合同，一切后果由投标人承担。</w:t>
            </w:r>
          </w:p>
        </w:tc>
        <w:tc>
          <w:tcPr>
            <w:tcW w:w="3052" w:type="dxa"/>
            <w:noWrap w:val="0"/>
            <w:vAlign w:val="center"/>
          </w:tcPr>
          <w:p>
            <w:pPr>
              <w:spacing w:line="360" w:lineRule="auto"/>
              <w:jc w:val="left"/>
              <w:rPr>
                <w:rFonts w:ascii="宋体" w:hAnsi="宋体" w:cs="宋体"/>
                <w:bCs/>
                <w:sz w:val="24"/>
              </w:rPr>
            </w:pPr>
            <w:r>
              <w:rPr>
                <w:rFonts w:hint="eastAsia" w:ascii="宋体" w:hAnsi="宋体" w:cs="宋体"/>
                <w:bCs/>
                <w:sz w:val="24"/>
              </w:rPr>
              <w:t>填写说明：此项投标人必须完全响应满足，请投标人于“投标文件响应”栏中填写“投标人完全响应满足招标文件“第五章 用户需求书”的全部内容”即可；</w:t>
            </w:r>
          </w:p>
          <w:p>
            <w:pPr>
              <w:spacing w:line="360" w:lineRule="auto"/>
              <w:jc w:val="left"/>
              <w:rPr>
                <w:rFonts w:ascii="宋体" w:hAnsi="宋体" w:cs="宋体"/>
                <w:bCs/>
                <w:sz w:val="24"/>
              </w:rPr>
            </w:pPr>
            <w:r>
              <w:rPr>
                <w:rFonts w:hint="eastAsia" w:ascii="宋体" w:hAnsi="宋体" w:cs="宋体"/>
                <w:bCs/>
                <w:sz w:val="24"/>
              </w:rPr>
              <w:t>无需另行编制填写内容。</w:t>
            </w:r>
          </w:p>
        </w:tc>
        <w:tc>
          <w:tcPr>
            <w:tcW w:w="2106" w:type="dxa"/>
            <w:noWrap w:val="0"/>
            <w:vAlign w:val="center"/>
          </w:tcPr>
          <w:p>
            <w:pPr>
              <w:spacing w:line="360" w:lineRule="auto"/>
              <w:jc w:val="center"/>
              <w:rPr>
                <w:rFonts w:ascii="宋体" w:hAnsi="宋体" w:cs="宋体"/>
                <w:bCs/>
                <w:sz w:val="24"/>
              </w:rPr>
            </w:pPr>
          </w:p>
        </w:tc>
      </w:tr>
    </w:tbl>
    <w:p>
      <w:pPr>
        <w:spacing w:after="78" w:line="360" w:lineRule="auto"/>
        <w:rPr>
          <w:rFonts w:ascii="宋体" w:hAnsi="宋体" w:cs="宋体"/>
          <w:bCs/>
          <w:sz w:val="24"/>
        </w:rPr>
      </w:pPr>
    </w:p>
    <w:p>
      <w:pPr>
        <w:spacing w:after="78" w:line="360" w:lineRule="auto"/>
        <w:rPr>
          <w:rFonts w:ascii="宋体" w:hAnsi="宋体" w:cs="宋体"/>
          <w:bCs/>
          <w:sz w:val="24"/>
        </w:rPr>
      </w:pPr>
      <w:r>
        <w:rPr>
          <w:rFonts w:hint="eastAsia" w:ascii="宋体" w:hAnsi="宋体" w:cs="宋体"/>
          <w:bCs/>
          <w:sz w:val="24"/>
        </w:rPr>
        <w:t>若响应情况优于招标要求，应作详细说明；“偏离情况”栏中根据响应情况填写，没有达到要求的填“负偏离”，达到要求的填“无偏离”，优于要求的填“正偏离”。</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pStyle w:val="5"/>
        <w:spacing w:line="360" w:lineRule="auto"/>
        <w:rPr>
          <w:lang w:val="fr-CH"/>
        </w:rPr>
      </w:pP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sz w:val="24"/>
          <w:lang w:val="sq-AL"/>
        </w:rPr>
      </w:pPr>
      <w:r>
        <w:rPr>
          <w:rFonts w:hint="eastAsia" w:ascii="宋体" w:hAnsi="宋体" w:cs="宋体"/>
          <w:sz w:val="24"/>
          <w:lang w:val="sq-AL"/>
        </w:rPr>
        <w:br w:type="page"/>
      </w:r>
      <w:bookmarkStart w:id="76" w:name="OLE_LINK32"/>
      <w:r>
        <w:rPr>
          <w:rFonts w:hint="eastAsia" w:ascii="宋体" w:hAnsi="宋体" w:cs="宋体"/>
          <w:sz w:val="24"/>
          <w:lang w:val="sq-AL"/>
        </w:rPr>
        <w:t>对项目背景、项目内容、项目的迫切性及必要性的整体理解与方案；</w:t>
      </w: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sz w:val="24"/>
          <w:lang w:val="sq-AL"/>
        </w:rPr>
      </w:pPr>
      <w:r>
        <w:rPr>
          <w:rFonts w:hint="eastAsia" w:ascii="宋体" w:hAnsi="宋体" w:cs="宋体"/>
          <w:sz w:val="24"/>
          <w:lang w:val="sq-AL"/>
        </w:rPr>
        <w:t>对工作任务及工作目标的理解；</w:t>
      </w: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sz w:val="24"/>
          <w:lang w:val="sq-AL"/>
        </w:rPr>
      </w:pPr>
      <w:r>
        <w:rPr>
          <w:rFonts w:hint="eastAsia" w:ascii="宋体" w:hAnsi="宋体" w:cs="宋体"/>
          <w:sz w:val="24"/>
          <w:lang w:val="sq-AL"/>
        </w:rPr>
        <w:t>研究方法及思路；</w:t>
      </w: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sz w:val="24"/>
          <w:lang w:val="sq-AL"/>
        </w:rPr>
      </w:pPr>
      <w:r>
        <w:rPr>
          <w:rFonts w:hint="eastAsia" w:ascii="宋体" w:hAnsi="宋体" w:cs="宋体"/>
          <w:sz w:val="24"/>
          <w:lang w:val="sq-AL"/>
        </w:rPr>
        <w:t>进度计划；</w:t>
      </w: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sz w:val="24"/>
          <w:lang w:val="sq-AL"/>
        </w:rPr>
      </w:pPr>
      <w:r>
        <w:rPr>
          <w:rFonts w:hint="eastAsia" w:ascii="宋体" w:hAnsi="宋体" w:cs="宋体"/>
          <w:sz w:val="24"/>
          <w:lang w:val="sq-AL"/>
        </w:rPr>
        <w:t>项目重点难点分析、应对措施及相关的合理化建议；</w:t>
      </w: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sz w:val="24"/>
          <w:lang w:val="sq-AL"/>
        </w:rPr>
      </w:pPr>
      <w:r>
        <w:rPr>
          <w:rFonts w:hint="eastAsia" w:ascii="宋体" w:hAnsi="宋体" w:cs="宋体"/>
          <w:sz w:val="24"/>
          <w:lang w:val="sq-AL"/>
        </w:rPr>
        <w:t>项目组成员；</w:t>
      </w:r>
    </w:p>
    <w:p>
      <w:pPr>
        <w:numPr>
          <w:ilvl w:val="0"/>
          <w:numId w:val="14"/>
        </w:numPr>
        <w:tabs>
          <w:tab w:val="left" w:pos="640"/>
          <w:tab w:val="left" w:pos="1260"/>
          <w:tab w:val="left" w:pos="1418"/>
        </w:tabs>
        <w:spacing w:line="360" w:lineRule="auto"/>
        <w:ind w:left="845" w:right="-420" w:rightChars="-200" w:hanging="845"/>
        <w:rPr>
          <w:rFonts w:ascii="宋体" w:hAnsi="宋体" w:cs="宋体"/>
          <w:sz w:val="24"/>
          <w:lang w:val="sq-AL"/>
        </w:rPr>
      </w:pPr>
      <w:r>
        <w:rPr>
          <w:rFonts w:hint="eastAsia" w:ascii="宋体" w:hAnsi="宋体" w:cs="宋体"/>
          <w:sz w:val="24"/>
          <w:lang w:val="sq-AL"/>
        </w:rPr>
        <w:t>项目调研或验证场景；</w:t>
      </w:r>
      <w:bookmarkEnd w:id="76"/>
    </w:p>
    <w:p>
      <w:pPr>
        <w:tabs>
          <w:tab w:val="left" w:pos="640"/>
          <w:tab w:val="left" w:pos="1260"/>
          <w:tab w:val="left" w:pos="1418"/>
        </w:tabs>
        <w:jc w:val="center"/>
        <w:rPr>
          <w:rFonts w:ascii="宋体" w:hAnsi="宋体" w:cs="宋体"/>
          <w:b/>
          <w:bCs/>
          <w:sz w:val="24"/>
        </w:rPr>
      </w:pPr>
    </w:p>
    <w:p>
      <w:pPr>
        <w:tabs>
          <w:tab w:val="left" w:pos="640"/>
          <w:tab w:val="left" w:pos="1260"/>
          <w:tab w:val="left" w:pos="1418"/>
        </w:tabs>
        <w:jc w:val="center"/>
        <w:rPr>
          <w:rFonts w:ascii="宋体" w:hAnsi="宋体" w:cs="宋体"/>
          <w:b/>
          <w:bCs/>
          <w:sz w:val="24"/>
        </w:rPr>
      </w:pPr>
    </w:p>
    <w:p>
      <w:pPr>
        <w:tabs>
          <w:tab w:val="left" w:pos="640"/>
          <w:tab w:val="left" w:pos="1260"/>
          <w:tab w:val="left" w:pos="1418"/>
        </w:tabs>
        <w:jc w:val="center"/>
        <w:rPr>
          <w:rFonts w:ascii="宋体" w:hAnsi="宋体" w:cs="宋体"/>
          <w:b/>
          <w:bCs/>
          <w:sz w:val="24"/>
        </w:rPr>
      </w:pPr>
      <w:r>
        <w:rPr>
          <w:rFonts w:hint="eastAsia" w:ascii="宋体" w:hAnsi="宋体" w:cs="宋体"/>
          <w:b/>
          <w:bCs/>
          <w:sz w:val="24"/>
        </w:rPr>
        <w:t>注：以上各项请根据“招标项目评分表”中的要求自行填写并提供相应的证明材料。</w:t>
      </w:r>
    </w:p>
    <w:p>
      <w:pPr>
        <w:numPr>
          <w:ilvl w:val="0"/>
          <w:numId w:val="14"/>
        </w:numPr>
        <w:tabs>
          <w:tab w:val="left" w:pos="640"/>
          <w:tab w:val="left" w:pos="1260"/>
          <w:tab w:val="left" w:pos="1418"/>
        </w:tabs>
        <w:spacing w:line="360" w:lineRule="auto"/>
        <w:ind w:left="845" w:right="-420" w:rightChars="-200" w:hanging="8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投标人认为有必要提供的其他材料。</w:t>
      </w:r>
      <w:bookmarkEnd w:id="57"/>
    </w:p>
    <w:p>
      <w:pPr>
        <w:tabs>
          <w:tab w:val="left" w:pos="360"/>
        </w:tabs>
        <w:spacing w:line="300" w:lineRule="auto"/>
        <w:outlineLvl w:val="0"/>
        <w:rPr>
          <w:rFonts w:ascii="宋体" w:hAnsi="宋体" w:cs="宋体"/>
          <w:b/>
          <w:bCs/>
          <w:sz w:val="24"/>
        </w:rPr>
      </w:pPr>
      <w:r>
        <w:rPr>
          <w:rFonts w:hint="eastAsia" w:ascii="宋体" w:hAnsi="宋体" w:cs="宋体"/>
          <w:sz w:val="24"/>
          <w:lang w:val="fr-CH"/>
        </w:rPr>
        <w:br w:type="page"/>
      </w:r>
      <w:bookmarkStart w:id="77" w:name="_Toc742"/>
      <w:bookmarkStart w:id="78" w:name="_Toc6251"/>
      <w:bookmarkStart w:id="79" w:name="_Toc2231"/>
      <w:r>
        <w:rPr>
          <w:rFonts w:hint="eastAsia" w:ascii="宋体" w:hAnsi="宋体" w:cs="宋体"/>
          <w:b/>
          <w:bCs/>
          <w:sz w:val="24"/>
        </w:rPr>
        <w:t>附件：相关政策</w:t>
      </w:r>
      <w:bookmarkEnd w:id="77"/>
      <w:bookmarkEnd w:id="78"/>
      <w:bookmarkEnd w:id="79"/>
    </w:p>
    <w:p>
      <w:pPr>
        <w:tabs>
          <w:tab w:val="left" w:pos="360"/>
        </w:tabs>
        <w:outlineLvl w:val="1"/>
        <w:rPr>
          <w:rFonts w:ascii="宋体" w:hAnsi="宋体" w:cs="宋体"/>
          <w:b/>
          <w:bCs/>
          <w:sz w:val="24"/>
        </w:rPr>
      </w:pPr>
      <w:r>
        <w:rPr>
          <w:rFonts w:hint="eastAsia" w:ascii="宋体" w:hAnsi="宋体" w:cs="宋体"/>
          <w:b/>
          <w:bCs/>
          <w:sz w:val="24"/>
        </w:rPr>
        <w:t>1、财政部、工业和信息化部《关于印发〈政府采购促进中小企业发展管理办法〉的通知》（财库〔2020〕46 号）</w:t>
      </w:r>
    </w:p>
    <w:p>
      <w:pPr>
        <w:pStyle w:val="5"/>
        <w:tabs>
          <w:tab w:val="left" w:pos="562"/>
          <w:tab w:val="left" w:pos="3372"/>
          <w:tab w:val="left" w:pos="3653"/>
        </w:tabs>
        <w:rPr>
          <w:rFonts w:ascii="宋体" w:hAnsi="宋体" w:cs="宋体"/>
        </w:rPr>
      </w:pPr>
    </w:p>
    <w:p>
      <w:pPr>
        <w:widowControl/>
        <w:shd w:val="clear" w:color="auto" w:fill="FFFFFF"/>
        <w:jc w:val="center"/>
        <w:rPr>
          <w:rFonts w:ascii="宋体" w:hAnsi="宋体" w:cs="宋体"/>
          <w:kern w:val="0"/>
          <w:sz w:val="24"/>
        </w:rPr>
      </w:pPr>
      <w:r>
        <w:rPr>
          <w:rFonts w:hint="eastAsia" w:ascii="宋体" w:hAnsi="宋体" w:cs="宋体"/>
          <w:kern w:val="0"/>
          <w:sz w:val="24"/>
        </w:rPr>
        <w:t>关于印发《政府采购促进中小企业发展管理办法》的通知</w:t>
      </w:r>
    </w:p>
    <w:p>
      <w:pPr>
        <w:widowControl/>
        <w:shd w:val="clear" w:color="auto" w:fill="FFFFFF"/>
        <w:spacing w:after="240"/>
        <w:jc w:val="center"/>
        <w:rPr>
          <w:rFonts w:ascii="宋体" w:hAnsi="宋体" w:cs="宋体"/>
          <w:kern w:val="0"/>
          <w:sz w:val="24"/>
        </w:rPr>
      </w:pPr>
      <w:r>
        <w:rPr>
          <w:rFonts w:hint="eastAsia" w:ascii="宋体" w:hAnsi="宋体" w:cs="宋体"/>
          <w:kern w:val="0"/>
          <w:sz w:val="24"/>
        </w:rPr>
        <w:t>财库〔2020〕46号</w:t>
      </w:r>
    </w:p>
    <w:p>
      <w:pPr>
        <w:widowControl/>
        <w:shd w:val="clear" w:color="auto" w:fill="FFFFFF"/>
        <w:spacing w:after="240"/>
        <w:jc w:val="left"/>
        <w:rPr>
          <w:rFonts w:ascii="宋体" w:hAnsi="宋体" w:cs="宋体"/>
          <w:kern w:val="0"/>
          <w:sz w:val="24"/>
        </w:rPr>
      </w:pPr>
      <w:r>
        <w:rPr>
          <w:rFonts w:hint="eastAsia" w:ascii="宋体" w:hAnsi="宋体" w:cs="宋体"/>
          <w:kern w:val="0"/>
          <w:sz w:val="24"/>
        </w:rPr>
        <w:t>各中央预算单位办公厅（室），各省、自治区、直辖市、计划单列市财政厅（局）、工业和信息化主管部门，新疆生产建设兵团财政局、工业和信息化主管部门：</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附件：政府采购促进中小企业发展管理办法</w:t>
      </w:r>
    </w:p>
    <w:p>
      <w:pPr>
        <w:widowControl/>
        <w:shd w:val="clear" w:color="auto" w:fill="FFFFFF"/>
        <w:jc w:val="right"/>
        <w:rPr>
          <w:rFonts w:ascii="宋体" w:hAnsi="宋体" w:cs="宋体"/>
          <w:kern w:val="0"/>
          <w:sz w:val="24"/>
        </w:rPr>
      </w:pPr>
      <w:r>
        <w:rPr>
          <w:rFonts w:hint="eastAsia" w:ascii="宋体" w:hAnsi="宋体" w:cs="宋体"/>
          <w:kern w:val="0"/>
          <w:sz w:val="24"/>
        </w:rPr>
        <w:t>财  政  部</w:t>
      </w:r>
    </w:p>
    <w:p>
      <w:pPr>
        <w:widowControl/>
        <w:shd w:val="clear" w:color="auto" w:fill="FFFFFF"/>
        <w:jc w:val="right"/>
        <w:rPr>
          <w:rFonts w:ascii="宋体" w:hAnsi="宋体" w:cs="宋体"/>
          <w:kern w:val="0"/>
          <w:sz w:val="24"/>
        </w:rPr>
      </w:pPr>
      <w:r>
        <w:rPr>
          <w:rFonts w:hint="eastAsia" w:ascii="宋体" w:hAnsi="宋体" w:cs="宋体"/>
          <w:kern w:val="0"/>
          <w:sz w:val="24"/>
        </w:rPr>
        <w:t>工业和信息化部</w:t>
      </w:r>
    </w:p>
    <w:p>
      <w:pPr>
        <w:widowControl/>
        <w:shd w:val="clear" w:color="auto" w:fill="FFFFFF"/>
        <w:jc w:val="right"/>
        <w:rPr>
          <w:rFonts w:ascii="宋体" w:hAnsi="宋体" w:cs="宋体"/>
          <w:kern w:val="0"/>
          <w:sz w:val="24"/>
        </w:rPr>
      </w:pPr>
      <w:r>
        <w:rPr>
          <w:rFonts w:hint="eastAsia" w:ascii="宋体" w:hAnsi="宋体" w:cs="宋体"/>
          <w:kern w:val="0"/>
          <w:sz w:val="24"/>
        </w:rPr>
        <w:t>2020年12月18日</w:t>
      </w:r>
    </w:p>
    <w:p>
      <w:pPr>
        <w:autoSpaceDE w:val="0"/>
        <w:autoSpaceDN w:val="0"/>
        <w:adjustRightInd w:val="0"/>
        <w:jc w:val="left"/>
        <w:rPr>
          <w:rFonts w:ascii="宋体" w:hAnsi="宋体" w:cs="宋体"/>
          <w:kern w:val="0"/>
          <w:sz w:val="24"/>
        </w:rPr>
      </w:pPr>
    </w:p>
    <w:p>
      <w:pPr>
        <w:jc w:val="center"/>
        <w:rPr>
          <w:rFonts w:ascii="宋体" w:hAnsi="宋体" w:cs="宋体"/>
          <w:b/>
          <w:bCs/>
          <w:sz w:val="24"/>
        </w:rPr>
      </w:pPr>
      <w:r>
        <w:rPr>
          <w:rFonts w:hint="eastAsia" w:ascii="宋体" w:hAnsi="宋体" w:cs="宋体"/>
          <w:b/>
          <w:bCs/>
          <w:sz w:val="24"/>
        </w:rPr>
        <w:t>政府采购促进中小企业发展管理办法</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第一条 为了发挥政府采购的政策功能，促进中小企业健康发展，根据《中华人民共和国政府采购法》、《中华人民共和国中小企业促进法》等有关法律法规，制定本办法。</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第三条 采购人在政府采购活动中应当通过加强采购需求管理，落实预留采购份额、价格评审优惠、优先采购等 措施，提高中小企业在政府采购中的份额，支持中小企业发展。</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第四条 在政府采购活动中，供应商提供的货物、工程或者服务符合下列情形的，享受本办法规定的中小企业扶持政策：</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（一）在货物采购项目中，货物由中小企业制造，即货 物由中小企业生产且使用该中小企业商号或者注册商标；</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（二）在工程采购项目中，工程由中小企业承建，即工 程施工单位为中小企业；</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（三）在服务采购项目中，服务由中小企业承接，即提供服务的人员为中小企业依照《中华人民共和国劳动合同法》订立劳动合同的从业人员。</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在货物采购项目中，供应商提供的货物既有中小企业制造货物，也有大型企业制造货物的，不享受本办法规定的中小企业扶持政策。</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5"/>
        <w:tabs>
          <w:tab w:val="left" w:pos="562"/>
          <w:tab w:val="left" w:pos="3372"/>
          <w:tab w:val="left" w:pos="3653"/>
        </w:tabs>
        <w:ind w:firstLine="480" w:firstLineChars="200"/>
        <w:rPr>
          <w:rFonts w:ascii="宋体" w:hAnsi="宋体" w:cs="宋体"/>
        </w:rPr>
      </w:pPr>
      <w:r>
        <w:rPr>
          <w:rFonts w:hint="eastAsia" w:ascii="宋体" w:hAnsi="宋体" w:cs="宋体"/>
          <w:kern w:val="0"/>
        </w:rPr>
        <w:t>符合下列情形之一的，可不专门面向中小企业预留采购</w:t>
      </w:r>
      <w:r>
        <w:rPr>
          <w:rFonts w:hint="eastAsia" w:ascii="宋体" w:hAnsi="宋体" w:cs="宋体"/>
        </w:rPr>
        <w:t>份额：</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（一）法律法规和国家有关政策明确规定优先或者应当面向事业单位、社会组织等非企业主体采购的；</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（二）因确需使用不可替代的专利、专有技术，基础设施限制，或者提供特定公共服务等原因，只能从中小企业之外的供应商处采购的；</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（三）按照本办法规定预留采购份额无法确保充分供应、充分竞争，或者存在可能影响政府采购目标实现的情形；</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（四）框架协议采购项目；</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（五）省级以上人民政府财政部门规定的其他情形。 除上述情形外，其他均为适宜由中小企业提供的情形。</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第七条采购限额标准以上，200万元以下的货物和服务采购项目、400 万元以下的工程采购项目，适宜由中小企业提供的，采购人应当专门面向中小企业采购。</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（一）将采购项目整体或者设置采购包专门面向中小企业采购；</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（二）要求供应商以联合体形式参加采购活动，且联合体中中小企业承担的部分达到一定比例；</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（三）要求获得采购合同的供应商将采购项目中的一定比例分包给一家或者多家中小企业。</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组成联合体或者接受分包合同的中小企业与联合体内 其他企业、分包企业之间不得存在直接控股、管理关系。</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第十二条 采购项目涉及中小企业采购的，采购文件应当明确以下内容：</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（一）预留份额的采购项目或者采购包，明确该项目或相关采购包专门面向中小企业采购，以及相关标的及预算金额；</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（二）要求以联合体形式参加或者合同分包的，明确联合协议或者分包意向协议中中小企业合同金额应当达到的 比例，并作为供应商资格条件；</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（三）非预留份额的采购项目或者采购包，明确有关价格扣除比例或者价格分加分比例；</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（四）规定依据本办法规定享受扶持政策获得政府采购合同的，小微企业不得将合同分包给大中型企业，中型企业不得将合同分包给大型企业；</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（五）采购人认为具备相关条件的，明确对中小企业在资金支付期限、预付款比例等方面的优惠措施；</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（六）明确采购标的对应的中小企业划分标准所属行业；</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（七）法律法规和省级以上人民政府财政部门规定的其他事项。</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第十三条 中标、成交供应商享受本办法规定的中小企业扶持政策的，采购人、采购代理机构应当随中标、成交结果公开中标、成交供应商的《中小企业声明函》。</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适用招标投标法的政府采购工程建设项目，应当在公示中标候选人时公开中标候选人的《中小企业声明函》。</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第十五条 鼓励各地区、各部门在采购活动中允许中小企业引入信用担保手段，为中小企业在投标（响应）保证、履约保证等方面提供专业化服务。鼓励中小企业依法合规通过政府采购合同融资。</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第十六条 政府采购监督检查、投诉处理及政府采购行政处罚中对中小企业的认定，由货物制造商或者工程、服务供应商注册登记所在地的县级以上人民政府中小企业主管部门负责。</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中小企业主管部门应当在收到财政部门或者有关招标 投标行政监督部门关于协助开展中小企业认定函后 10 个工作日内做出书面答复。</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第二十条 供应商按照本办法规定提供声明函内容不实的，属于提供虚假材料谋取中标、成交，依照《中华人民共和国政府采购法》等国家有关规定追究相应责任。</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适用招标投标法的政府采购工程建设项目，投标人按照 本办法规定提供声明函内容不实的，属于弄虚作假骗取中标，依照《中华人民共和国招标投标法》等国家有关规定追究相应责任。</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第二十二条 对外援助项目、国家相关资格或者资质管理制度另有规定的项目，不适用本办法。</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第二十三条 关于视同中小企业的其他主体的政府采购扶持政策，由财政部会同有关部门另行规定。</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第二十四条 省级财政部门可以会同中小企业主管部门根据本办法的规定制定具体实施办法。</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第二十五条 本办法自 2021 年 1 月 1 日起施行。《财政部 工业和信息化部关于印发〈政府采购促进中小企业发展暂行办法〉的通知》（财库﹝2011﹞181 号）同时废止。</w:t>
      </w:r>
    </w:p>
    <w:p>
      <w:pPr>
        <w:pStyle w:val="5"/>
        <w:tabs>
          <w:tab w:val="left" w:pos="562"/>
          <w:tab w:val="left" w:pos="3372"/>
          <w:tab w:val="left" w:pos="3653"/>
        </w:tabs>
        <w:spacing w:before="5"/>
        <w:rPr>
          <w:rFonts w:ascii="宋体" w:hAnsi="宋体" w:cs="宋体"/>
        </w:rPr>
      </w:pPr>
    </w:p>
    <w:p>
      <w:pPr>
        <w:pStyle w:val="5"/>
        <w:tabs>
          <w:tab w:val="left" w:pos="562"/>
          <w:tab w:val="left" w:pos="3372"/>
          <w:tab w:val="left" w:pos="3653"/>
        </w:tabs>
        <w:ind w:firstLine="480" w:firstLineChars="200"/>
        <w:outlineLvl w:val="0"/>
        <w:rPr>
          <w:rFonts w:ascii="宋体" w:hAnsi="宋体" w:cs="宋体"/>
          <w:kern w:val="0"/>
        </w:rPr>
      </w:pPr>
      <w:r>
        <w:rPr>
          <w:rFonts w:hint="eastAsia" w:ascii="宋体" w:hAnsi="宋体" w:cs="宋体"/>
          <w:kern w:val="0"/>
        </w:rPr>
        <w:t>附：1.中小企业声明函</w:t>
      </w:r>
    </w:p>
    <w:p>
      <w:pPr>
        <w:pStyle w:val="5"/>
        <w:tabs>
          <w:tab w:val="left" w:pos="562"/>
          <w:tab w:val="left" w:pos="3372"/>
          <w:tab w:val="left" w:pos="3653"/>
        </w:tabs>
        <w:ind w:firstLine="960" w:firstLineChars="400"/>
        <w:rPr>
          <w:rFonts w:ascii="宋体" w:hAnsi="宋体" w:cs="宋体"/>
          <w:kern w:val="0"/>
        </w:rPr>
      </w:pPr>
      <w:r>
        <w:rPr>
          <w:rFonts w:hint="eastAsia" w:ascii="宋体" w:hAnsi="宋体" w:cs="宋体"/>
          <w:kern w:val="0"/>
        </w:rPr>
        <w:t>2.面向中小企业预留项目执行情况公告</w:t>
      </w:r>
    </w:p>
    <w:p>
      <w:pPr>
        <w:pStyle w:val="5"/>
        <w:tabs>
          <w:tab w:val="left" w:pos="562"/>
          <w:tab w:val="left" w:pos="3372"/>
          <w:tab w:val="left" w:pos="3653"/>
        </w:tabs>
        <w:spacing w:before="30"/>
        <w:outlineLvl w:val="0"/>
        <w:rPr>
          <w:rFonts w:ascii="宋体" w:hAnsi="宋体" w:cs="宋体"/>
          <w:b/>
          <w:bCs/>
        </w:rPr>
      </w:pPr>
      <w:r>
        <w:rPr>
          <w:rFonts w:hint="eastAsia" w:ascii="宋体" w:hAnsi="宋体" w:cs="宋体"/>
          <w:b/>
          <w:bCs/>
        </w:rPr>
        <w:br w:type="page"/>
      </w:r>
      <w:r>
        <w:rPr>
          <w:rFonts w:hint="eastAsia" w:ascii="宋体" w:hAnsi="宋体" w:cs="宋体"/>
          <w:b/>
          <w:bCs/>
        </w:rPr>
        <w:t>附 1</w:t>
      </w:r>
    </w:p>
    <w:p>
      <w:pPr>
        <w:spacing w:after="319" w:afterLines="100"/>
        <w:jc w:val="center"/>
        <w:rPr>
          <w:rFonts w:ascii="宋体" w:hAnsi="宋体" w:cs="宋体"/>
          <w:sz w:val="24"/>
        </w:rPr>
      </w:pPr>
      <w:r>
        <w:rPr>
          <w:rFonts w:hint="eastAsia" w:ascii="宋体" w:hAnsi="宋体" w:cs="宋体"/>
          <w:sz w:val="24"/>
        </w:rPr>
        <w:t>中小企业声明函（货物）</w:t>
      </w:r>
    </w:p>
    <w:p>
      <w:pPr>
        <w:pStyle w:val="5"/>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本公司（联合体）郑重声明，根据《政府采购促进中小企业发展管理办法》（财库﹝2020﹞46 号）的规定，本公司（联合体）参加（</w:t>
      </w:r>
      <w:r>
        <w:rPr>
          <w:rFonts w:hint="eastAsia" w:ascii="宋体" w:hAnsi="宋体" w:cs="宋体"/>
          <w:spacing w:val="-2"/>
          <w:u w:val="single"/>
        </w:rPr>
        <w:t>单位名称</w:t>
      </w:r>
      <w:r>
        <w:rPr>
          <w:rFonts w:hint="eastAsia" w:ascii="宋体" w:hAnsi="宋体" w:cs="宋体"/>
          <w:spacing w:val="-2"/>
        </w:rPr>
        <w:t>）的（</w:t>
      </w:r>
      <w:r>
        <w:rPr>
          <w:rFonts w:hint="eastAsia" w:ascii="宋体" w:hAnsi="宋体" w:cs="宋体"/>
          <w:spacing w:val="-2"/>
          <w:u w:val="single"/>
        </w:rPr>
        <w:t>项目名称</w:t>
      </w:r>
      <w:r>
        <w:rPr>
          <w:rFonts w:hint="eastAsia" w:ascii="宋体" w:hAnsi="宋体" w:cs="宋体"/>
          <w:spacing w:val="-2"/>
        </w:rPr>
        <w:t>）采购活动，提供的货物全部由符合政策要求的中小企业制造。相关企业（含联合体中的中小企业、签订分包意向协议的中小企业） 的具体情况如下：</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1、（</w:t>
      </w:r>
      <w:r>
        <w:rPr>
          <w:rFonts w:hint="eastAsia" w:ascii="宋体" w:hAnsi="宋体" w:cs="宋体"/>
          <w:kern w:val="0"/>
          <w:u w:val="single"/>
        </w:rPr>
        <w:t>标的名称</w:t>
      </w:r>
      <w:r>
        <w:rPr>
          <w:rFonts w:hint="eastAsia" w:ascii="宋体" w:hAnsi="宋体" w:cs="宋体"/>
          <w:kern w:val="0"/>
        </w:rPr>
        <w:t>），属于（</w:t>
      </w:r>
      <w:r>
        <w:rPr>
          <w:rFonts w:hint="eastAsia" w:ascii="宋体" w:hAnsi="宋体" w:cs="宋体"/>
          <w:kern w:val="0"/>
          <w:u w:val="single"/>
        </w:rPr>
        <w:t>采购文件中明确的所属行业</w:t>
      </w:r>
      <w:r>
        <w:rPr>
          <w:rFonts w:hint="eastAsia" w:ascii="宋体" w:hAnsi="宋体" w:cs="宋体"/>
          <w:kern w:val="0"/>
        </w:rPr>
        <w:t>）；制造商为（</w:t>
      </w:r>
      <w:r>
        <w:rPr>
          <w:rFonts w:hint="eastAsia" w:ascii="宋体" w:hAnsi="宋体" w:cs="宋体"/>
          <w:kern w:val="0"/>
          <w:u w:val="single"/>
        </w:rPr>
        <w:t>企业名称</w:t>
      </w:r>
      <w:r>
        <w:rPr>
          <w:rFonts w:hint="eastAsia" w:ascii="宋体" w:hAnsi="宋体" w:cs="宋体"/>
          <w:kern w:val="0"/>
        </w:rPr>
        <w:t>），从业人员</w:t>
      </w:r>
      <w:r>
        <w:rPr>
          <w:rFonts w:hint="eastAsia" w:ascii="宋体" w:hAnsi="宋体" w:cs="宋体"/>
          <w:kern w:val="0"/>
          <w:u w:val="single"/>
        </w:rPr>
        <w:tab/>
      </w:r>
      <w:r>
        <w:rPr>
          <w:rFonts w:hint="eastAsia" w:ascii="宋体" w:hAnsi="宋体" w:cs="宋体"/>
          <w:kern w:val="0"/>
        </w:rPr>
        <w:t xml:space="preserve">人，营业收入为 </w:t>
      </w:r>
      <w:r>
        <w:rPr>
          <w:rFonts w:hint="eastAsia" w:ascii="宋体" w:hAnsi="宋体" w:cs="宋体"/>
          <w:kern w:val="0"/>
          <w:u w:val="single"/>
        </w:rPr>
        <w:tab/>
      </w:r>
      <w:r>
        <w:rPr>
          <w:rFonts w:hint="eastAsia" w:ascii="宋体" w:hAnsi="宋体" w:cs="宋体"/>
          <w:kern w:val="0"/>
        </w:rPr>
        <w:t>万元，资产总额为</w:t>
      </w:r>
      <w:r>
        <w:rPr>
          <w:rFonts w:hint="eastAsia" w:ascii="宋体" w:hAnsi="宋体" w:cs="宋体"/>
          <w:kern w:val="0"/>
          <w:u w:val="single"/>
        </w:rPr>
        <w:tab/>
      </w:r>
      <w:r>
        <w:rPr>
          <w:rFonts w:hint="eastAsia" w:ascii="宋体" w:hAnsi="宋体" w:cs="宋体"/>
          <w:kern w:val="0"/>
          <w:u w:val="single"/>
        </w:rPr>
        <w:t xml:space="preserve"> </w:t>
      </w:r>
      <w:r>
        <w:rPr>
          <w:rFonts w:hint="eastAsia" w:ascii="宋体" w:hAnsi="宋体" w:cs="宋体"/>
          <w:kern w:val="0"/>
        </w:rPr>
        <w:t>万元，属于（</w:t>
      </w:r>
      <w:r>
        <w:rPr>
          <w:rFonts w:hint="eastAsia" w:ascii="宋体" w:hAnsi="宋体" w:cs="宋体"/>
          <w:kern w:val="0"/>
          <w:u w:val="single"/>
        </w:rPr>
        <w:t>中型企业、小型企业、微型企业</w:t>
      </w:r>
      <w:r>
        <w:rPr>
          <w:rFonts w:hint="eastAsia" w:ascii="宋体" w:hAnsi="宋体" w:cs="宋体"/>
          <w:kern w:val="0"/>
        </w:rPr>
        <w:t>）；</w:t>
      </w:r>
    </w:p>
    <w:p>
      <w:pPr>
        <w:pStyle w:val="5"/>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2、（</w:t>
      </w:r>
      <w:r>
        <w:rPr>
          <w:rFonts w:hint="eastAsia" w:ascii="宋体" w:hAnsi="宋体" w:cs="宋体"/>
          <w:spacing w:val="-2"/>
          <w:u w:val="single"/>
        </w:rPr>
        <w:t>标的名称</w:t>
      </w:r>
      <w:r>
        <w:rPr>
          <w:rFonts w:hint="eastAsia" w:ascii="宋体" w:hAnsi="宋体" w:cs="宋体"/>
          <w:spacing w:val="-2"/>
        </w:rPr>
        <w:t>），属于（</w:t>
      </w:r>
      <w:r>
        <w:rPr>
          <w:rFonts w:hint="eastAsia" w:ascii="宋体" w:hAnsi="宋体" w:cs="宋体"/>
          <w:spacing w:val="-2"/>
          <w:u w:val="single"/>
        </w:rPr>
        <w:t>采购文件中明确的所属行业</w:t>
      </w:r>
      <w:r>
        <w:rPr>
          <w:rFonts w:hint="eastAsia" w:ascii="宋体" w:hAnsi="宋体" w:cs="宋体"/>
          <w:spacing w:val="-2"/>
        </w:rPr>
        <w:t>）；制造商为（</w:t>
      </w:r>
      <w:r>
        <w:rPr>
          <w:rFonts w:hint="eastAsia" w:ascii="宋体" w:hAnsi="宋体" w:cs="宋体"/>
          <w:spacing w:val="-2"/>
          <w:u w:val="single"/>
        </w:rPr>
        <w:t>企业名称</w:t>
      </w:r>
      <w:r>
        <w:rPr>
          <w:rFonts w:hint="eastAsia" w:ascii="宋体" w:hAnsi="宋体" w:cs="宋体"/>
          <w:spacing w:val="-2"/>
        </w:rPr>
        <w:t>），从业人员</w:t>
      </w:r>
      <w:r>
        <w:rPr>
          <w:rFonts w:hint="eastAsia" w:ascii="宋体" w:hAnsi="宋体" w:cs="宋体"/>
          <w:spacing w:val="-2"/>
          <w:u w:val="single"/>
        </w:rPr>
        <w:t xml:space="preserve">    </w:t>
      </w:r>
      <w:r>
        <w:rPr>
          <w:rFonts w:hint="eastAsia" w:ascii="宋体" w:hAnsi="宋体" w:cs="宋体"/>
          <w:spacing w:val="-2"/>
        </w:rPr>
        <w:t>人，营业收入为</w:t>
      </w:r>
      <w:r>
        <w:rPr>
          <w:rFonts w:hint="eastAsia" w:ascii="宋体" w:hAnsi="宋体" w:cs="宋体"/>
          <w:spacing w:val="-2"/>
          <w:u w:val="single"/>
        </w:rPr>
        <w:tab/>
      </w:r>
      <w:r>
        <w:rPr>
          <w:rFonts w:hint="eastAsia" w:ascii="宋体" w:hAnsi="宋体" w:cs="宋体"/>
          <w:spacing w:val="-2"/>
        </w:rPr>
        <w:t>万元，资产总额为</w:t>
      </w:r>
      <w:r>
        <w:rPr>
          <w:rFonts w:hint="eastAsia" w:ascii="宋体" w:hAnsi="宋体" w:cs="宋体"/>
          <w:spacing w:val="-2"/>
          <w:u w:val="single"/>
        </w:rPr>
        <w:t xml:space="preserve">   </w:t>
      </w:r>
      <w:r>
        <w:rPr>
          <w:rFonts w:hint="eastAsia" w:ascii="宋体" w:hAnsi="宋体" w:cs="宋体"/>
          <w:spacing w:val="-2"/>
        </w:rPr>
        <w:t>万元，属于（</w:t>
      </w:r>
      <w:r>
        <w:rPr>
          <w:rFonts w:hint="eastAsia" w:ascii="宋体" w:hAnsi="宋体" w:cs="宋体"/>
          <w:spacing w:val="-2"/>
          <w:u w:val="single"/>
        </w:rPr>
        <w:t>中型企业、小型企业、微型企业</w:t>
      </w:r>
      <w:r>
        <w:rPr>
          <w:rFonts w:hint="eastAsia" w:ascii="宋体" w:hAnsi="宋体" w:cs="宋体"/>
          <w:spacing w:val="-2"/>
        </w:rPr>
        <w:t>）；</w:t>
      </w:r>
    </w:p>
    <w:p>
      <w:pPr>
        <w:pStyle w:val="5"/>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w:t>
      </w:r>
    </w:p>
    <w:p>
      <w:pPr>
        <w:pStyle w:val="5"/>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以上企业，不属于大企业的分支机构，不存在控股股东为大企业的情形，也不存在与大企业的负责人为同一人的情形。</w:t>
      </w:r>
    </w:p>
    <w:p>
      <w:pPr>
        <w:pStyle w:val="5"/>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本企业对上述声明内容的真实性负责。如有虚假，将依法承担相应责任。</w:t>
      </w:r>
    </w:p>
    <w:p>
      <w:pPr>
        <w:pStyle w:val="5"/>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5"/>
        <w:tabs>
          <w:tab w:val="left" w:pos="562"/>
          <w:tab w:val="left" w:pos="3372"/>
          <w:tab w:val="left" w:pos="3653"/>
        </w:tabs>
        <w:ind w:left="4200" w:leftChars="2000"/>
        <w:rPr>
          <w:rFonts w:ascii="宋体" w:hAnsi="宋体" w:cs="宋体"/>
        </w:rPr>
      </w:pPr>
      <w:r>
        <w:rPr>
          <w:rFonts w:hint="eastAsia" w:ascii="宋体" w:hAnsi="宋体" w:cs="宋体"/>
          <w:spacing w:val="-2"/>
        </w:rPr>
        <w:t>企业名称（盖章）日期：</w:t>
      </w:r>
    </w:p>
    <w:p>
      <w:pPr>
        <w:pStyle w:val="5"/>
        <w:tabs>
          <w:tab w:val="left" w:pos="562"/>
          <w:tab w:val="left" w:pos="3372"/>
          <w:tab w:val="left" w:pos="3653"/>
        </w:tabs>
        <w:jc w:val="center"/>
        <w:rPr>
          <w:rFonts w:ascii="宋体" w:hAnsi="宋体" w:cs="宋体"/>
          <w:spacing w:val="-2"/>
        </w:rPr>
      </w:pPr>
      <w:r>
        <w:rPr>
          <w:rFonts w:hint="eastAsia" w:ascii="宋体" w:hAnsi="宋体" w:cs="宋体"/>
          <w:spacing w:val="-2"/>
        </w:rPr>
        <w:t>从业人员、营业收入、资产总额填报上一年度数据，无上一年度数据的新成立企业可不填报。</w:t>
      </w:r>
    </w:p>
    <w:p>
      <w:pPr>
        <w:spacing w:after="319" w:afterLines="100"/>
        <w:jc w:val="center"/>
        <w:rPr>
          <w:rFonts w:ascii="宋体" w:hAnsi="宋体" w:cs="宋体"/>
          <w:sz w:val="24"/>
        </w:rPr>
      </w:pPr>
      <w:r>
        <w:rPr>
          <w:rFonts w:hint="eastAsia" w:ascii="宋体" w:hAnsi="宋体" w:cs="宋体"/>
          <w:sz w:val="24"/>
        </w:rPr>
        <w:br w:type="page"/>
      </w:r>
      <w:r>
        <w:rPr>
          <w:rFonts w:hint="eastAsia" w:ascii="宋体" w:hAnsi="宋体" w:cs="宋体"/>
          <w:sz w:val="24"/>
        </w:rPr>
        <w:t>中小企业声明函（工程、服务）</w:t>
      </w:r>
    </w:p>
    <w:p>
      <w:pPr>
        <w:pStyle w:val="5"/>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本公司（联合体）郑重声明，根据《政府采购促进中小企业发展管理办法》（财库﹝2020﹞46 号）的规定，本公司（联合体）参加（</w:t>
      </w:r>
      <w:r>
        <w:rPr>
          <w:rFonts w:hint="eastAsia" w:ascii="宋体" w:hAnsi="宋体" w:cs="宋体"/>
          <w:spacing w:val="-2"/>
          <w:u w:val="single"/>
        </w:rPr>
        <w:t>单位名称</w:t>
      </w:r>
      <w:r>
        <w:rPr>
          <w:rFonts w:hint="eastAsia" w:ascii="宋体" w:hAnsi="宋体" w:cs="宋体"/>
          <w:spacing w:val="-2"/>
        </w:rPr>
        <w:t>）的（</w:t>
      </w:r>
      <w:r>
        <w:rPr>
          <w:rFonts w:hint="eastAsia" w:ascii="宋体" w:hAnsi="宋体" w:cs="宋体"/>
          <w:spacing w:val="-2"/>
          <w:u w:val="single"/>
        </w:rPr>
        <w:t>项目名称</w:t>
      </w:r>
      <w:r>
        <w:rPr>
          <w:rFonts w:hint="eastAsia" w:ascii="宋体" w:hAnsi="宋体" w:cs="宋体"/>
          <w:spacing w:val="-2"/>
        </w:rPr>
        <w:t>）采购活动，工程的施工单位全部为符合政策要求的中小企业（或者：服务全部由符合政策要求的中小企业承接）。相关企业（含联合 体中的中小企业、签订分包意向协议的中小企业）的具体情况如下：</w:t>
      </w:r>
    </w:p>
    <w:p>
      <w:pPr>
        <w:pStyle w:val="5"/>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1、（</w:t>
      </w:r>
      <w:r>
        <w:rPr>
          <w:rFonts w:hint="eastAsia" w:ascii="宋体" w:hAnsi="宋体" w:cs="宋体"/>
          <w:spacing w:val="-2"/>
          <w:u w:val="single"/>
        </w:rPr>
        <w:t>标的名称</w:t>
      </w:r>
      <w:r>
        <w:rPr>
          <w:rFonts w:hint="eastAsia" w:ascii="宋体" w:hAnsi="宋体" w:cs="宋体"/>
          <w:spacing w:val="-2"/>
        </w:rPr>
        <w:t>），属于（</w:t>
      </w:r>
      <w:r>
        <w:rPr>
          <w:rFonts w:hint="eastAsia" w:ascii="宋体" w:hAnsi="宋体" w:cs="宋体"/>
          <w:spacing w:val="-2"/>
          <w:u w:val="single"/>
        </w:rPr>
        <w:t>采购文件中明确的所属行业</w:t>
      </w:r>
      <w:r>
        <w:rPr>
          <w:rFonts w:hint="eastAsia" w:ascii="宋体" w:hAnsi="宋体" w:cs="宋体"/>
          <w:spacing w:val="-2"/>
        </w:rPr>
        <w:t>）；承建（承接）企业为（</w:t>
      </w:r>
      <w:r>
        <w:rPr>
          <w:rFonts w:hint="eastAsia" w:ascii="宋体" w:hAnsi="宋体" w:cs="宋体"/>
          <w:spacing w:val="-2"/>
          <w:u w:val="single"/>
        </w:rPr>
        <w:t>企业名称</w:t>
      </w:r>
      <w:r>
        <w:rPr>
          <w:rFonts w:hint="eastAsia" w:ascii="宋体" w:hAnsi="宋体" w:cs="宋体"/>
          <w:spacing w:val="-2"/>
        </w:rPr>
        <w:t>），从业人员</w:t>
      </w:r>
      <w:r>
        <w:rPr>
          <w:rFonts w:hint="eastAsia" w:ascii="宋体" w:hAnsi="宋体" w:cs="宋体"/>
          <w:spacing w:val="-2"/>
          <w:u w:val="single"/>
        </w:rPr>
        <w:tab/>
      </w:r>
      <w:r>
        <w:rPr>
          <w:rFonts w:hint="eastAsia" w:ascii="宋体" w:hAnsi="宋体" w:cs="宋体"/>
          <w:spacing w:val="-2"/>
        </w:rPr>
        <w:t>人，营业收入为</w:t>
      </w:r>
      <w:r>
        <w:rPr>
          <w:rFonts w:hint="eastAsia" w:ascii="宋体" w:hAnsi="宋体" w:cs="宋体"/>
          <w:spacing w:val="-2"/>
          <w:u w:val="single"/>
        </w:rPr>
        <w:tab/>
      </w:r>
      <w:r>
        <w:rPr>
          <w:rFonts w:hint="eastAsia" w:ascii="宋体" w:hAnsi="宋体" w:cs="宋体"/>
          <w:spacing w:val="-2"/>
        </w:rPr>
        <w:t>万元，资产总额为</w:t>
      </w:r>
      <w:r>
        <w:rPr>
          <w:rFonts w:hint="eastAsia" w:ascii="宋体" w:hAnsi="宋体" w:cs="宋体"/>
          <w:spacing w:val="-2"/>
          <w:u w:val="single"/>
        </w:rPr>
        <w:tab/>
      </w:r>
      <w:r>
        <w:rPr>
          <w:rFonts w:hint="eastAsia" w:ascii="宋体" w:hAnsi="宋体" w:cs="宋体"/>
          <w:spacing w:val="-2"/>
        </w:rPr>
        <w:t>万元，属于（</w:t>
      </w:r>
      <w:r>
        <w:rPr>
          <w:rFonts w:hint="eastAsia" w:ascii="宋体" w:hAnsi="宋体" w:cs="宋体"/>
          <w:spacing w:val="-2"/>
          <w:u w:val="single"/>
        </w:rPr>
        <w:t>中型企业、小型企业、微型企业</w:t>
      </w:r>
      <w:r>
        <w:rPr>
          <w:rFonts w:hint="eastAsia" w:ascii="宋体" w:hAnsi="宋体" w:cs="宋体"/>
          <w:spacing w:val="-2"/>
        </w:rPr>
        <w:t>）。</w:t>
      </w:r>
    </w:p>
    <w:p>
      <w:pPr>
        <w:pStyle w:val="5"/>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2、（</w:t>
      </w:r>
      <w:r>
        <w:rPr>
          <w:rFonts w:hint="eastAsia" w:ascii="宋体" w:hAnsi="宋体" w:cs="宋体"/>
          <w:spacing w:val="-2"/>
          <w:u w:val="single"/>
        </w:rPr>
        <w:t>标的名称</w:t>
      </w:r>
      <w:r>
        <w:rPr>
          <w:rFonts w:hint="eastAsia" w:ascii="宋体" w:hAnsi="宋体" w:cs="宋体"/>
          <w:spacing w:val="-2"/>
        </w:rPr>
        <w:t>），属于（</w:t>
      </w:r>
      <w:r>
        <w:rPr>
          <w:rFonts w:hint="eastAsia" w:ascii="宋体" w:hAnsi="宋体" w:cs="宋体"/>
          <w:spacing w:val="-2"/>
          <w:u w:val="single"/>
        </w:rPr>
        <w:t>采购文件中明确的所属行业</w:t>
      </w:r>
      <w:r>
        <w:rPr>
          <w:rFonts w:hint="eastAsia" w:ascii="宋体" w:hAnsi="宋体" w:cs="宋体"/>
          <w:spacing w:val="-2"/>
        </w:rPr>
        <w:t>） ；承建（承接）企业为（</w:t>
      </w:r>
      <w:r>
        <w:rPr>
          <w:rFonts w:hint="eastAsia" w:ascii="宋体" w:hAnsi="宋体" w:cs="宋体"/>
          <w:spacing w:val="-2"/>
          <w:u w:val="single"/>
        </w:rPr>
        <w:t>企业名称</w:t>
      </w:r>
      <w:r>
        <w:rPr>
          <w:rFonts w:hint="eastAsia" w:ascii="宋体" w:hAnsi="宋体" w:cs="宋体"/>
          <w:spacing w:val="-2"/>
        </w:rPr>
        <w:t>），从业人员</w:t>
      </w:r>
      <w:r>
        <w:rPr>
          <w:rFonts w:hint="eastAsia" w:ascii="宋体" w:hAnsi="宋体" w:cs="宋体"/>
          <w:spacing w:val="-2"/>
          <w:u w:val="single"/>
        </w:rPr>
        <w:tab/>
      </w:r>
      <w:r>
        <w:rPr>
          <w:rFonts w:hint="eastAsia" w:ascii="宋体" w:hAnsi="宋体" w:cs="宋体"/>
          <w:spacing w:val="-2"/>
        </w:rPr>
        <w:t>人，营业收入为</w:t>
      </w:r>
      <w:r>
        <w:rPr>
          <w:rFonts w:hint="eastAsia" w:ascii="宋体" w:hAnsi="宋体" w:cs="宋体"/>
          <w:spacing w:val="-2"/>
          <w:u w:val="single"/>
        </w:rPr>
        <w:tab/>
      </w:r>
      <w:r>
        <w:rPr>
          <w:rFonts w:hint="eastAsia" w:ascii="宋体" w:hAnsi="宋体" w:cs="宋体"/>
          <w:spacing w:val="-2"/>
        </w:rPr>
        <w:t>万元，资产总额为</w:t>
      </w:r>
      <w:r>
        <w:rPr>
          <w:rFonts w:hint="eastAsia" w:ascii="宋体" w:hAnsi="宋体" w:cs="宋体"/>
          <w:spacing w:val="-2"/>
          <w:u w:val="single"/>
        </w:rPr>
        <w:tab/>
      </w:r>
      <w:r>
        <w:rPr>
          <w:rFonts w:hint="eastAsia" w:ascii="宋体" w:hAnsi="宋体" w:cs="宋体"/>
          <w:spacing w:val="-2"/>
        </w:rPr>
        <w:t>万元，属于（</w:t>
      </w:r>
      <w:r>
        <w:rPr>
          <w:rFonts w:hint="eastAsia" w:ascii="宋体" w:hAnsi="宋体" w:cs="宋体"/>
          <w:spacing w:val="-2"/>
          <w:u w:val="single"/>
        </w:rPr>
        <w:t>中型企业、小型企业、微型企业</w:t>
      </w:r>
      <w:r>
        <w:rPr>
          <w:rFonts w:hint="eastAsia" w:ascii="宋体" w:hAnsi="宋体" w:cs="宋体"/>
          <w:spacing w:val="-2"/>
        </w:rPr>
        <w:t>）；</w:t>
      </w:r>
    </w:p>
    <w:p>
      <w:pPr>
        <w:pStyle w:val="5"/>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w:t>
      </w:r>
    </w:p>
    <w:p>
      <w:pPr>
        <w:pStyle w:val="5"/>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以上企业，不属于大企业的分支机构，不存在控股股东为大企业的情形，也不存在与大企业的负责人为同一人的情形。</w:t>
      </w:r>
    </w:p>
    <w:p>
      <w:pPr>
        <w:pStyle w:val="5"/>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本企业对上述声明内容的真实性负责。如有虚假，将依法承担相应责任。</w:t>
      </w:r>
    </w:p>
    <w:p>
      <w:pPr>
        <w:pStyle w:val="5"/>
        <w:tabs>
          <w:tab w:val="left" w:pos="562"/>
          <w:tab w:val="left" w:pos="3372"/>
          <w:tab w:val="left" w:pos="3653"/>
        </w:tabs>
        <w:ind w:firstLine="472" w:firstLineChars="200"/>
        <w:rPr>
          <w:rFonts w:ascii="宋体" w:hAnsi="宋体" w:cs="宋体"/>
          <w:spacing w:val="-2"/>
        </w:rPr>
      </w:pPr>
    </w:p>
    <w:p>
      <w:pPr>
        <w:pStyle w:val="5"/>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注意事项：</w:t>
      </w:r>
    </w:p>
    <w:p>
      <w:pPr>
        <w:pStyle w:val="5"/>
        <w:tabs>
          <w:tab w:val="left" w:pos="562"/>
          <w:tab w:val="left" w:pos="3372"/>
          <w:tab w:val="left" w:pos="3653"/>
        </w:tabs>
        <w:spacing w:after="0"/>
        <w:ind w:firstLine="472" w:firstLineChars="200"/>
        <w:rPr>
          <w:rFonts w:ascii="宋体" w:hAnsi="宋体" w:cs="宋体"/>
          <w:spacing w:val="-2"/>
        </w:rPr>
      </w:pPr>
      <w:r>
        <w:rPr>
          <w:rFonts w:hint="eastAsia" w:ascii="宋体" w:hAnsi="宋体" w:cs="宋体"/>
          <w:spacing w:val="-2"/>
        </w:rPr>
        <w:t>1.从业人员、营业收入、资产总额填报上一年度数据，无上一年度数据的新成立企业可不填报。</w:t>
      </w:r>
    </w:p>
    <w:p>
      <w:pPr>
        <w:pStyle w:val="5"/>
        <w:tabs>
          <w:tab w:val="left" w:pos="562"/>
          <w:tab w:val="left" w:pos="3372"/>
          <w:tab w:val="left" w:pos="3653"/>
        </w:tabs>
        <w:spacing w:after="0"/>
        <w:ind w:firstLine="472" w:firstLineChars="200"/>
        <w:rPr>
          <w:rFonts w:ascii="宋体" w:hAnsi="宋体" w:cs="宋体"/>
          <w:spacing w:val="-2"/>
        </w:rPr>
      </w:pPr>
      <w:r>
        <w:rPr>
          <w:rFonts w:hint="eastAsia" w:ascii="宋体" w:hAnsi="宋体" w:cs="宋体"/>
          <w:spacing w:val="-2"/>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pPr>
        <w:pStyle w:val="5"/>
        <w:tabs>
          <w:tab w:val="left" w:pos="562"/>
          <w:tab w:val="left" w:pos="3372"/>
          <w:tab w:val="left" w:pos="3653"/>
        </w:tabs>
        <w:spacing w:after="0"/>
        <w:ind w:firstLine="472" w:firstLineChars="200"/>
        <w:rPr>
          <w:rFonts w:ascii="宋体" w:hAnsi="宋体" w:cs="宋体"/>
          <w:spacing w:val="-2"/>
        </w:rPr>
      </w:pPr>
      <w:r>
        <w:rPr>
          <w:rFonts w:hint="eastAsia" w:ascii="宋体" w:hAnsi="宋体" w:cs="宋体"/>
          <w:spacing w:val="-2"/>
        </w:rPr>
        <w:t>3.事业单位、社会组织等非企业主体不享受中小企业扶持政策，但事业单位、社会组织等非企业主体提供全部由中小企业制造的货物参加货物采购项目的除外。</w:t>
      </w:r>
    </w:p>
    <w:p>
      <w:pPr>
        <w:pStyle w:val="5"/>
        <w:tabs>
          <w:tab w:val="left" w:pos="562"/>
          <w:tab w:val="left" w:pos="3372"/>
          <w:tab w:val="left" w:pos="3653"/>
        </w:tabs>
        <w:spacing w:after="0"/>
        <w:ind w:firstLine="472" w:firstLineChars="200"/>
        <w:rPr>
          <w:rFonts w:ascii="宋体" w:hAnsi="宋体" w:cs="宋体"/>
          <w:spacing w:val="-2"/>
        </w:rPr>
      </w:pPr>
      <w:r>
        <w:rPr>
          <w:rFonts w:hint="eastAsia" w:ascii="宋体" w:hAnsi="宋体" w:cs="宋体"/>
          <w:spacing w:val="-2"/>
        </w:rPr>
        <w:t>4.相关承接/承建企业的所属行业应当与采购标的所属行业（采购文件中明确的行业）相一致。</w:t>
      </w:r>
    </w:p>
    <w:p>
      <w:pPr>
        <w:pStyle w:val="5"/>
        <w:tabs>
          <w:tab w:val="left" w:pos="562"/>
          <w:tab w:val="left" w:pos="3372"/>
          <w:tab w:val="left" w:pos="3653"/>
        </w:tabs>
        <w:spacing w:after="0"/>
        <w:ind w:firstLine="472" w:firstLineChars="200"/>
        <w:rPr>
          <w:rFonts w:ascii="宋体" w:hAnsi="宋体" w:cs="宋体"/>
          <w:spacing w:val="-2"/>
        </w:rPr>
      </w:pPr>
      <w:r>
        <w:rPr>
          <w:rFonts w:hint="eastAsia" w:ascii="宋体" w:hAnsi="宋体" w:cs="宋体"/>
          <w:spacing w:val="-2"/>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5"/>
        <w:tabs>
          <w:tab w:val="left" w:pos="562"/>
          <w:tab w:val="left" w:pos="3372"/>
          <w:tab w:val="left" w:pos="3653"/>
        </w:tabs>
        <w:ind w:left="4200" w:leftChars="2000"/>
        <w:rPr>
          <w:rFonts w:ascii="宋体" w:hAnsi="宋体" w:cs="宋体"/>
          <w:spacing w:val="-2"/>
        </w:rPr>
      </w:pPr>
    </w:p>
    <w:p>
      <w:pPr>
        <w:pStyle w:val="5"/>
        <w:tabs>
          <w:tab w:val="left" w:pos="562"/>
          <w:tab w:val="left" w:pos="3372"/>
          <w:tab w:val="left" w:pos="3653"/>
        </w:tabs>
        <w:ind w:left="4200" w:leftChars="2000"/>
        <w:rPr>
          <w:rFonts w:ascii="宋体" w:hAnsi="宋体" w:cs="宋体"/>
          <w:spacing w:val="-2"/>
        </w:rPr>
      </w:pPr>
      <w:r>
        <w:rPr>
          <w:rFonts w:hint="eastAsia" w:ascii="宋体" w:hAnsi="宋体" w:cs="宋体"/>
          <w:spacing w:val="-2"/>
        </w:rPr>
        <w:t>企业名称（盖章）日期：</w:t>
      </w:r>
    </w:p>
    <w:p>
      <w:pPr>
        <w:pStyle w:val="5"/>
        <w:tabs>
          <w:tab w:val="left" w:pos="562"/>
          <w:tab w:val="left" w:pos="3372"/>
          <w:tab w:val="left" w:pos="3653"/>
        </w:tabs>
        <w:spacing w:before="30"/>
        <w:rPr>
          <w:rFonts w:ascii="宋体" w:hAnsi="宋体" w:cs="宋体"/>
        </w:rPr>
      </w:pPr>
      <w:r>
        <w:rPr>
          <w:rFonts w:hint="eastAsia" w:ascii="宋体" w:hAnsi="宋体" w:cs="宋体"/>
          <w:spacing w:val="-2"/>
        </w:rPr>
        <w:t>从业人员、营业收入、资产总额填报上一年度数据，无上一年度数据的新成立企业可不填报。</w:t>
      </w:r>
      <w:r>
        <w:rPr>
          <w:rFonts w:hint="eastAsia" w:ascii="宋体" w:hAnsi="宋体" w:cs="宋体"/>
        </w:rPr>
        <w:br w:type="page"/>
      </w:r>
      <w:r>
        <w:rPr>
          <w:rFonts w:hint="eastAsia" w:ascii="宋体" w:hAnsi="宋体" w:cs="宋体"/>
          <w:b/>
          <w:bCs/>
        </w:rPr>
        <w:t>附 2</w:t>
      </w:r>
    </w:p>
    <w:p>
      <w:pPr>
        <w:jc w:val="center"/>
        <w:rPr>
          <w:rFonts w:ascii="宋体" w:hAnsi="宋体" w:cs="宋体"/>
          <w:b/>
          <w:sz w:val="24"/>
        </w:rPr>
      </w:pPr>
      <w:r>
        <w:rPr>
          <w:rFonts w:hint="eastAsia" w:ascii="宋体" w:hAnsi="宋体" w:cs="宋体"/>
          <w:spacing w:val="-3"/>
          <w:sz w:val="24"/>
          <w:u w:val="single" w:color="000000"/>
        </w:rPr>
        <w:t>（单位名称）</w:t>
      </w:r>
      <w:r>
        <w:rPr>
          <w:rFonts w:hint="eastAsia" w:ascii="宋体" w:hAnsi="宋体" w:cs="宋体"/>
          <w:spacing w:val="-29"/>
          <w:sz w:val="24"/>
        </w:rPr>
        <w:t>××</w:t>
      </w:r>
      <w:r>
        <w:rPr>
          <w:rFonts w:hint="eastAsia" w:ascii="宋体" w:hAnsi="宋体" w:cs="宋体"/>
          <w:b/>
          <w:sz w:val="24"/>
        </w:rPr>
        <w:t>年面向中小企业预留项目执行情况公告</w:t>
      </w:r>
    </w:p>
    <w:p>
      <w:pPr>
        <w:pStyle w:val="5"/>
        <w:tabs>
          <w:tab w:val="left" w:pos="562"/>
          <w:tab w:val="left" w:pos="3372"/>
          <w:tab w:val="left" w:pos="3653"/>
        </w:tabs>
        <w:ind w:firstLine="480" w:firstLineChars="200"/>
        <w:rPr>
          <w:rFonts w:ascii="宋体" w:hAnsi="宋体" w:cs="宋体"/>
        </w:rPr>
      </w:pPr>
      <w:r>
        <w:rPr>
          <w:rFonts w:hint="eastAsia" w:ascii="宋体" w:hAnsi="宋体" w:cs="宋体"/>
        </w:rPr>
        <w:t>根据《政府采购促进中小企业发展管理办法》（财库﹝2020﹞46</w:t>
      </w:r>
      <w:r>
        <w:rPr>
          <w:rFonts w:hint="eastAsia" w:ascii="宋体" w:hAnsi="宋体" w:cs="宋体"/>
          <w:spacing w:val="-47"/>
        </w:rPr>
        <w:t xml:space="preserve"> 号</w:t>
      </w:r>
      <w:r>
        <w:rPr>
          <w:rFonts w:hint="eastAsia" w:ascii="宋体" w:hAnsi="宋体" w:cs="宋体"/>
          <w:spacing w:val="-22"/>
        </w:rPr>
        <w:t>）</w:t>
      </w:r>
      <w:r>
        <w:rPr>
          <w:rFonts w:hint="eastAsia" w:ascii="宋体" w:hAnsi="宋体" w:cs="宋体"/>
          <w:spacing w:val="-7"/>
        </w:rPr>
        <w:t>要求，现对本部门</w:t>
      </w:r>
      <w:r>
        <w:rPr>
          <w:rFonts w:hint="eastAsia" w:ascii="宋体" w:hAnsi="宋体" w:cs="宋体"/>
          <w:spacing w:val="-3"/>
        </w:rPr>
        <w:t>（</w:t>
      </w:r>
      <w:r>
        <w:rPr>
          <w:rFonts w:hint="eastAsia" w:ascii="宋体" w:hAnsi="宋体" w:cs="宋体"/>
        </w:rPr>
        <w:t>单位</w:t>
      </w:r>
      <w:r>
        <w:rPr>
          <w:rFonts w:hint="eastAsia" w:ascii="宋体" w:hAnsi="宋体" w:cs="宋体"/>
          <w:spacing w:val="-7"/>
        </w:rPr>
        <w:t>）</w:t>
      </w:r>
      <w:r>
        <w:rPr>
          <w:rFonts w:hint="eastAsia" w:ascii="宋体" w:hAnsi="宋体" w:cs="宋体"/>
          <w:spacing w:val="-4"/>
        </w:rPr>
        <w:t>××年面向中小企业预留项目执行情况公告如下：</w:t>
      </w:r>
    </w:p>
    <w:p>
      <w:pPr>
        <w:pStyle w:val="5"/>
        <w:tabs>
          <w:tab w:val="left" w:pos="562"/>
          <w:tab w:val="left" w:pos="3372"/>
          <w:tab w:val="left" w:pos="3653"/>
        </w:tabs>
        <w:ind w:firstLine="480" w:firstLineChars="200"/>
        <w:rPr>
          <w:rFonts w:ascii="宋体" w:hAnsi="宋体" w:cs="宋体"/>
        </w:rPr>
      </w:pPr>
      <w:r>
        <w:rPr>
          <w:rFonts w:hint="eastAsia" w:ascii="宋体" w:hAnsi="宋体" w:cs="宋体"/>
        </w:rPr>
        <w:t>本部门（单位）××年预留项目面向中小企业采购共计××万元，其中，面向小微企业采购××万元，占××%。</w:t>
      </w:r>
    </w:p>
    <w:p>
      <w:pPr>
        <w:pStyle w:val="5"/>
        <w:tabs>
          <w:tab w:val="left" w:pos="562"/>
          <w:tab w:val="left" w:pos="3372"/>
          <w:tab w:val="left" w:pos="3653"/>
        </w:tabs>
        <w:jc w:val="center"/>
        <w:rPr>
          <w:rFonts w:ascii="宋体" w:hAnsi="宋体" w:cs="宋体"/>
          <w:b/>
          <w:bCs/>
        </w:rPr>
      </w:pPr>
      <w:r>
        <w:rPr>
          <w:rFonts w:hint="eastAsia" w:ascii="宋体" w:hAnsi="宋体" w:cs="宋体"/>
          <w:b/>
          <w:bCs/>
        </w:rPr>
        <w:t>面向中小企业预留项目明细</w:t>
      </w:r>
    </w:p>
    <w:tbl>
      <w:tblPr>
        <w:tblStyle w:val="12"/>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21"/>
              <w:jc w:val="center"/>
              <w:rPr>
                <w:b/>
                <w:sz w:val="24"/>
                <w:szCs w:val="24"/>
              </w:rPr>
            </w:pPr>
            <w:r>
              <w:rPr>
                <w:rFonts w:hint="eastAsia"/>
                <w:b/>
                <w:sz w:val="24"/>
                <w:szCs w:val="24"/>
              </w:rPr>
              <w:t>序号</w:t>
            </w:r>
          </w:p>
        </w:tc>
        <w:tc>
          <w:tcPr>
            <w:tcW w:w="1866" w:type="dxa"/>
            <w:noWrap w:val="0"/>
            <w:vAlign w:val="center"/>
          </w:tcPr>
          <w:p>
            <w:pPr>
              <w:pStyle w:val="21"/>
              <w:jc w:val="center"/>
              <w:rPr>
                <w:b/>
                <w:sz w:val="24"/>
                <w:szCs w:val="24"/>
              </w:rPr>
            </w:pPr>
            <w:r>
              <w:rPr>
                <w:rFonts w:hint="eastAsia"/>
                <w:b/>
                <w:sz w:val="24"/>
                <w:szCs w:val="24"/>
              </w:rPr>
              <w:t>项目名称</w:t>
            </w:r>
          </w:p>
        </w:tc>
        <w:tc>
          <w:tcPr>
            <w:tcW w:w="2010" w:type="dxa"/>
            <w:noWrap w:val="0"/>
            <w:vAlign w:val="center"/>
          </w:tcPr>
          <w:p>
            <w:pPr>
              <w:pStyle w:val="21"/>
              <w:jc w:val="center"/>
              <w:rPr>
                <w:b/>
                <w:sz w:val="24"/>
                <w:szCs w:val="24"/>
              </w:rPr>
            </w:pPr>
            <w:r>
              <w:rPr>
                <w:rFonts w:hint="eastAsia"/>
                <w:b/>
                <w:sz w:val="24"/>
                <w:szCs w:val="24"/>
              </w:rPr>
              <w:t>预留选项</w:t>
            </w:r>
          </w:p>
        </w:tc>
        <w:tc>
          <w:tcPr>
            <w:tcW w:w="2296" w:type="dxa"/>
            <w:noWrap w:val="0"/>
            <w:vAlign w:val="center"/>
          </w:tcPr>
          <w:p>
            <w:pPr>
              <w:pStyle w:val="21"/>
              <w:jc w:val="center"/>
              <w:rPr>
                <w:b/>
                <w:sz w:val="24"/>
                <w:szCs w:val="24"/>
              </w:rPr>
            </w:pPr>
            <w:r>
              <w:rPr>
                <w:rFonts w:hint="eastAsia"/>
                <w:b/>
                <w:sz w:val="24"/>
                <w:szCs w:val="24"/>
              </w:rPr>
              <w:t>面向中小企业采购金额</w:t>
            </w:r>
          </w:p>
        </w:tc>
        <w:tc>
          <w:tcPr>
            <w:tcW w:w="1784" w:type="dxa"/>
            <w:noWrap w:val="0"/>
            <w:vAlign w:val="center"/>
          </w:tcPr>
          <w:p>
            <w:pPr>
              <w:pStyle w:val="21"/>
              <w:jc w:val="center"/>
              <w:rPr>
                <w:b/>
                <w:sz w:val="24"/>
                <w:szCs w:val="24"/>
              </w:rPr>
            </w:pPr>
            <w:r>
              <w:rPr>
                <w:rFonts w:hint="eastAsia"/>
                <w:b/>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noWrap w:val="0"/>
            <w:vAlign w:val="center"/>
          </w:tcPr>
          <w:p>
            <w:pPr>
              <w:pStyle w:val="21"/>
              <w:jc w:val="center"/>
              <w:rPr>
                <w:sz w:val="24"/>
                <w:szCs w:val="24"/>
              </w:rPr>
            </w:pPr>
          </w:p>
        </w:tc>
        <w:tc>
          <w:tcPr>
            <w:tcW w:w="1866" w:type="dxa"/>
            <w:tcBorders>
              <w:bottom w:val="nil"/>
            </w:tcBorders>
            <w:noWrap w:val="0"/>
            <w:vAlign w:val="center"/>
          </w:tcPr>
          <w:p>
            <w:pPr>
              <w:pStyle w:val="21"/>
              <w:jc w:val="center"/>
              <w:rPr>
                <w:sz w:val="24"/>
                <w:szCs w:val="24"/>
              </w:rPr>
            </w:pPr>
          </w:p>
        </w:tc>
        <w:tc>
          <w:tcPr>
            <w:tcW w:w="2010" w:type="dxa"/>
            <w:tcBorders>
              <w:bottom w:val="nil"/>
            </w:tcBorders>
            <w:noWrap w:val="0"/>
            <w:vAlign w:val="center"/>
          </w:tcPr>
          <w:p>
            <w:pPr>
              <w:pStyle w:val="21"/>
              <w:jc w:val="center"/>
              <w:rPr>
                <w:sz w:val="24"/>
                <w:szCs w:val="24"/>
              </w:rPr>
            </w:pPr>
            <w:r>
              <w:rPr>
                <w:rFonts w:hint="eastAsia"/>
                <w:sz w:val="24"/>
                <w:szCs w:val="24"/>
              </w:rPr>
              <w:t>（填写“采购项</w:t>
            </w:r>
          </w:p>
        </w:tc>
        <w:tc>
          <w:tcPr>
            <w:tcW w:w="2296" w:type="dxa"/>
            <w:tcBorders>
              <w:bottom w:val="nil"/>
            </w:tcBorders>
            <w:noWrap w:val="0"/>
            <w:vAlign w:val="center"/>
          </w:tcPr>
          <w:p>
            <w:pPr>
              <w:pStyle w:val="21"/>
              <w:jc w:val="center"/>
              <w:rPr>
                <w:sz w:val="24"/>
                <w:szCs w:val="24"/>
              </w:rPr>
            </w:pPr>
          </w:p>
        </w:tc>
        <w:tc>
          <w:tcPr>
            <w:tcW w:w="1784" w:type="dxa"/>
            <w:vMerge w:val="restart"/>
            <w:noWrap w:val="0"/>
            <w:vAlign w:val="center"/>
          </w:tcPr>
          <w:p>
            <w:pPr>
              <w:pStyle w:val="21"/>
              <w:jc w:val="center"/>
              <w:rPr>
                <w:sz w:val="24"/>
                <w:szCs w:val="24"/>
              </w:rPr>
            </w:pPr>
          </w:p>
          <w:p>
            <w:pPr>
              <w:pStyle w:val="21"/>
              <w:jc w:val="center"/>
              <w:rPr>
                <w:sz w:val="24"/>
                <w:szCs w:val="24"/>
              </w:rPr>
            </w:pPr>
          </w:p>
          <w:p>
            <w:pPr>
              <w:pStyle w:val="21"/>
              <w:jc w:val="center"/>
              <w:rPr>
                <w:sz w:val="24"/>
                <w:szCs w:val="24"/>
              </w:rPr>
            </w:pPr>
            <w:r>
              <w:rPr>
                <w:rFonts w:hint="eastAsia"/>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sz w:val="24"/>
              </w:rPr>
            </w:pPr>
          </w:p>
        </w:tc>
        <w:tc>
          <w:tcPr>
            <w:tcW w:w="1866" w:type="dxa"/>
            <w:tcBorders>
              <w:top w:val="nil"/>
              <w:bottom w:val="nil"/>
            </w:tcBorders>
            <w:noWrap w:val="0"/>
            <w:vAlign w:val="center"/>
          </w:tcPr>
          <w:p>
            <w:pPr>
              <w:pStyle w:val="21"/>
              <w:jc w:val="center"/>
              <w:rPr>
                <w:sz w:val="24"/>
                <w:szCs w:val="24"/>
              </w:rPr>
            </w:pPr>
          </w:p>
        </w:tc>
        <w:tc>
          <w:tcPr>
            <w:tcW w:w="2010" w:type="dxa"/>
            <w:tcBorders>
              <w:top w:val="nil"/>
              <w:bottom w:val="nil"/>
            </w:tcBorders>
            <w:noWrap w:val="0"/>
            <w:vAlign w:val="center"/>
          </w:tcPr>
          <w:p>
            <w:pPr>
              <w:pStyle w:val="21"/>
              <w:jc w:val="center"/>
              <w:rPr>
                <w:sz w:val="24"/>
                <w:szCs w:val="24"/>
              </w:rPr>
            </w:pPr>
            <w:r>
              <w:rPr>
                <w:rFonts w:hint="eastAsia"/>
                <w:sz w:val="24"/>
                <w:szCs w:val="24"/>
              </w:rPr>
              <w:t>目整体预留”、</w:t>
            </w:r>
          </w:p>
        </w:tc>
        <w:tc>
          <w:tcPr>
            <w:tcW w:w="2296" w:type="dxa"/>
            <w:tcBorders>
              <w:top w:val="nil"/>
              <w:bottom w:val="nil"/>
            </w:tcBorders>
            <w:noWrap w:val="0"/>
            <w:vAlign w:val="center"/>
          </w:tcPr>
          <w:p>
            <w:pPr>
              <w:pStyle w:val="21"/>
              <w:jc w:val="center"/>
              <w:rPr>
                <w:sz w:val="24"/>
                <w:szCs w:val="24"/>
              </w:rPr>
            </w:pPr>
          </w:p>
        </w:tc>
        <w:tc>
          <w:tcPr>
            <w:tcW w:w="1784" w:type="dxa"/>
            <w:vMerge w:val="continue"/>
            <w:tcBorders>
              <w:top w:val="nil"/>
            </w:tcBorders>
            <w:noWrap w:val="0"/>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sz w:val="24"/>
              </w:rPr>
            </w:pPr>
          </w:p>
        </w:tc>
        <w:tc>
          <w:tcPr>
            <w:tcW w:w="1866" w:type="dxa"/>
            <w:tcBorders>
              <w:top w:val="nil"/>
              <w:bottom w:val="nil"/>
            </w:tcBorders>
            <w:noWrap w:val="0"/>
            <w:vAlign w:val="center"/>
          </w:tcPr>
          <w:p>
            <w:pPr>
              <w:pStyle w:val="21"/>
              <w:jc w:val="center"/>
              <w:rPr>
                <w:sz w:val="24"/>
                <w:szCs w:val="24"/>
              </w:rPr>
            </w:pPr>
          </w:p>
        </w:tc>
        <w:tc>
          <w:tcPr>
            <w:tcW w:w="2010" w:type="dxa"/>
            <w:tcBorders>
              <w:top w:val="nil"/>
              <w:bottom w:val="nil"/>
            </w:tcBorders>
            <w:noWrap w:val="0"/>
            <w:vAlign w:val="center"/>
          </w:tcPr>
          <w:p>
            <w:pPr>
              <w:pStyle w:val="21"/>
              <w:jc w:val="center"/>
              <w:rPr>
                <w:sz w:val="24"/>
                <w:szCs w:val="24"/>
              </w:rPr>
            </w:pPr>
            <w:r>
              <w:rPr>
                <w:rFonts w:hint="eastAsia"/>
                <w:sz w:val="24"/>
                <w:szCs w:val="24"/>
              </w:rPr>
              <w:t>“设置专门采购</w:t>
            </w:r>
          </w:p>
        </w:tc>
        <w:tc>
          <w:tcPr>
            <w:tcW w:w="2296" w:type="dxa"/>
            <w:tcBorders>
              <w:top w:val="nil"/>
              <w:bottom w:val="nil"/>
            </w:tcBorders>
            <w:noWrap w:val="0"/>
            <w:vAlign w:val="center"/>
          </w:tcPr>
          <w:p>
            <w:pPr>
              <w:pStyle w:val="21"/>
              <w:jc w:val="center"/>
              <w:rPr>
                <w:sz w:val="24"/>
                <w:szCs w:val="24"/>
              </w:rPr>
            </w:pPr>
          </w:p>
        </w:tc>
        <w:tc>
          <w:tcPr>
            <w:tcW w:w="1784" w:type="dxa"/>
            <w:vMerge w:val="continue"/>
            <w:tcBorders>
              <w:top w:val="nil"/>
            </w:tcBorders>
            <w:noWrap w:val="0"/>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sz w:val="24"/>
              </w:rPr>
            </w:pPr>
          </w:p>
        </w:tc>
        <w:tc>
          <w:tcPr>
            <w:tcW w:w="1866" w:type="dxa"/>
            <w:tcBorders>
              <w:top w:val="nil"/>
              <w:bottom w:val="nil"/>
            </w:tcBorders>
            <w:noWrap w:val="0"/>
            <w:vAlign w:val="center"/>
          </w:tcPr>
          <w:p>
            <w:pPr>
              <w:pStyle w:val="21"/>
              <w:jc w:val="center"/>
              <w:rPr>
                <w:sz w:val="24"/>
                <w:szCs w:val="24"/>
              </w:rPr>
            </w:pPr>
            <w:r>
              <w:rPr>
                <w:rFonts w:hint="eastAsia"/>
                <w:sz w:val="24"/>
                <w:szCs w:val="24"/>
              </w:rPr>
              <w:t>（填写集中采</w:t>
            </w:r>
          </w:p>
        </w:tc>
        <w:tc>
          <w:tcPr>
            <w:tcW w:w="2010" w:type="dxa"/>
            <w:tcBorders>
              <w:top w:val="nil"/>
              <w:bottom w:val="nil"/>
            </w:tcBorders>
            <w:noWrap w:val="0"/>
            <w:vAlign w:val="center"/>
          </w:tcPr>
          <w:p>
            <w:pPr>
              <w:pStyle w:val="21"/>
              <w:jc w:val="center"/>
              <w:rPr>
                <w:sz w:val="24"/>
                <w:szCs w:val="24"/>
              </w:rPr>
            </w:pPr>
            <w:r>
              <w:rPr>
                <w:rFonts w:hint="eastAsia"/>
                <w:sz w:val="24"/>
                <w:szCs w:val="24"/>
              </w:rPr>
              <w:t>包”、“要求以</w:t>
            </w:r>
          </w:p>
        </w:tc>
        <w:tc>
          <w:tcPr>
            <w:tcW w:w="2296" w:type="dxa"/>
            <w:tcBorders>
              <w:top w:val="nil"/>
              <w:bottom w:val="nil"/>
            </w:tcBorders>
            <w:noWrap w:val="0"/>
            <w:vAlign w:val="center"/>
          </w:tcPr>
          <w:p>
            <w:pPr>
              <w:pStyle w:val="21"/>
              <w:jc w:val="center"/>
              <w:rPr>
                <w:sz w:val="24"/>
                <w:szCs w:val="24"/>
              </w:rPr>
            </w:pPr>
          </w:p>
        </w:tc>
        <w:tc>
          <w:tcPr>
            <w:tcW w:w="1784" w:type="dxa"/>
            <w:vMerge w:val="continue"/>
            <w:tcBorders>
              <w:top w:val="nil"/>
            </w:tcBorders>
            <w:noWrap w:val="0"/>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sz w:val="24"/>
              </w:rPr>
            </w:pPr>
          </w:p>
        </w:tc>
        <w:tc>
          <w:tcPr>
            <w:tcW w:w="1866" w:type="dxa"/>
            <w:tcBorders>
              <w:top w:val="nil"/>
              <w:bottom w:val="nil"/>
            </w:tcBorders>
            <w:noWrap w:val="0"/>
            <w:vAlign w:val="center"/>
          </w:tcPr>
          <w:p>
            <w:pPr>
              <w:pStyle w:val="21"/>
              <w:jc w:val="center"/>
              <w:rPr>
                <w:sz w:val="24"/>
                <w:szCs w:val="24"/>
              </w:rPr>
            </w:pPr>
            <w:r>
              <w:rPr>
                <w:rFonts w:hint="eastAsia"/>
                <w:sz w:val="24"/>
                <w:szCs w:val="24"/>
              </w:rPr>
              <w:t>购目录以内或</w:t>
            </w:r>
          </w:p>
        </w:tc>
        <w:tc>
          <w:tcPr>
            <w:tcW w:w="2010" w:type="dxa"/>
            <w:tcBorders>
              <w:top w:val="nil"/>
              <w:bottom w:val="nil"/>
            </w:tcBorders>
            <w:noWrap w:val="0"/>
            <w:vAlign w:val="center"/>
          </w:tcPr>
          <w:p>
            <w:pPr>
              <w:pStyle w:val="21"/>
              <w:jc w:val="center"/>
              <w:rPr>
                <w:sz w:val="24"/>
                <w:szCs w:val="24"/>
              </w:rPr>
            </w:pPr>
            <w:r>
              <w:rPr>
                <w:rFonts w:hint="eastAsia"/>
                <w:sz w:val="24"/>
                <w:szCs w:val="24"/>
              </w:rPr>
              <w:t>联合体形式参</w:t>
            </w:r>
          </w:p>
        </w:tc>
        <w:tc>
          <w:tcPr>
            <w:tcW w:w="2296" w:type="dxa"/>
            <w:tcBorders>
              <w:top w:val="nil"/>
              <w:bottom w:val="nil"/>
            </w:tcBorders>
            <w:noWrap w:val="0"/>
            <w:vAlign w:val="center"/>
          </w:tcPr>
          <w:p>
            <w:pPr>
              <w:pStyle w:val="21"/>
              <w:jc w:val="center"/>
              <w:rPr>
                <w:sz w:val="24"/>
                <w:szCs w:val="24"/>
              </w:rPr>
            </w:pPr>
            <w:r>
              <w:rPr>
                <w:rFonts w:hint="eastAsia"/>
                <w:sz w:val="24"/>
                <w:szCs w:val="24"/>
              </w:rPr>
              <w:t>（精确到万元）</w:t>
            </w:r>
          </w:p>
        </w:tc>
        <w:tc>
          <w:tcPr>
            <w:tcW w:w="1784" w:type="dxa"/>
            <w:vMerge w:val="continue"/>
            <w:tcBorders>
              <w:top w:val="nil"/>
            </w:tcBorders>
            <w:noWrap w:val="0"/>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sz w:val="24"/>
              </w:rPr>
            </w:pPr>
          </w:p>
        </w:tc>
        <w:tc>
          <w:tcPr>
            <w:tcW w:w="1866" w:type="dxa"/>
            <w:tcBorders>
              <w:top w:val="nil"/>
              <w:bottom w:val="nil"/>
            </w:tcBorders>
            <w:noWrap w:val="0"/>
            <w:vAlign w:val="center"/>
          </w:tcPr>
          <w:p>
            <w:pPr>
              <w:pStyle w:val="21"/>
              <w:jc w:val="center"/>
              <w:rPr>
                <w:sz w:val="24"/>
                <w:szCs w:val="24"/>
              </w:rPr>
            </w:pPr>
            <w:r>
              <w:rPr>
                <w:rFonts w:hint="eastAsia"/>
                <w:sz w:val="24"/>
                <w:szCs w:val="24"/>
              </w:rPr>
              <w:t>者采购限额标</w:t>
            </w:r>
          </w:p>
        </w:tc>
        <w:tc>
          <w:tcPr>
            <w:tcW w:w="2010" w:type="dxa"/>
            <w:tcBorders>
              <w:top w:val="nil"/>
              <w:bottom w:val="nil"/>
            </w:tcBorders>
            <w:noWrap w:val="0"/>
            <w:vAlign w:val="center"/>
          </w:tcPr>
          <w:p>
            <w:pPr>
              <w:pStyle w:val="21"/>
              <w:jc w:val="center"/>
              <w:rPr>
                <w:sz w:val="24"/>
                <w:szCs w:val="24"/>
              </w:rPr>
            </w:pPr>
            <w:r>
              <w:rPr>
                <w:rFonts w:hint="eastAsia"/>
                <w:sz w:val="24"/>
                <w:szCs w:val="24"/>
              </w:rPr>
              <w:t>加”或者“要求</w:t>
            </w:r>
          </w:p>
        </w:tc>
        <w:tc>
          <w:tcPr>
            <w:tcW w:w="2296" w:type="dxa"/>
            <w:tcBorders>
              <w:top w:val="nil"/>
              <w:bottom w:val="nil"/>
            </w:tcBorders>
            <w:noWrap w:val="0"/>
            <w:vAlign w:val="center"/>
          </w:tcPr>
          <w:p>
            <w:pPr>
              <w:pStyle w:val="21"/>
              <w:jc w:val="center"/>
              <w:rPr>
                <w:sz w:val="24"/>
                <w:szCs w:val="24"/>
              </w:rPr>
            </w:pPr>
          </w:p>
        </w:tc>
        <w:tc>
          <w:tcPr>
            <w:tcW w:w="1784" w:type="dxa"/>
            <w:vMerge w:val="continue"/>
            <w:tcBorders>
              <w:top w:val="nil"/>
            </w:tcBorders>
            <w:noWrap w:val="0"/>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sz w:val="24"/>
              </w:rPr>
            </w:pPr>
          </w:p>
        </w:tc>
        <w:tc>
          <w:tcPr>
            <w:tcW w:w="1866" w:type="dxa"/>
            <w:tcBorders>
              <w:top w:val="nil"/>
              <w:bottom w:val="nil"/>
            </w:tcBorders>
            <w:noWrap w:val="0"/>
            <w:vAlign w:val="center"/>
          </w:tcPr>
          <w:p>
            <w:pPr>
              <w:pStyle w:val="21"/>
              <w:jc w:val="center"/>
              <w:rPr>
                <w:sz w:val="24"/>
                <w:szCs w:val="24"/>
              </w:rPr>
            </w:pPr>
            <w:r>
              <w:rPr>
                <w:rFonts w:hint="eastAsia"/>
                <w:sz w:val="24"/>
                <w:szCs w:val="24"/>
              </w:rPr>
              <w:t>准以上的采购项目</w:t>
            </w:r>
          </w:p>
        </w:tc>
        <w:tc>
          <w:tcPr>
            <w:tcW w:w="2010" w:type="dxa"/>
            <w:tcBorders>
              <w:top w:val="nil"/>
              <w:bottom w:val="nil"/>
            </w:tcBorders>
            <w:noWrap w:val="0"/>
            <w:vAlign w:val="center"/>
          </w:tcPr>
          <w:p>
            <w:pPr>
              <w:pStyle w:val="21"/>
              <w:jc w:val="center"/>
              <w:rPr>
                <w:sz w:val="24"/>
                <w:szCs w:val="24"/>
              </w:rPr>
            </w:pPr>
            <w:r>
              <w:rPr>
                <w:rFonts w:hint="eastAsia"/>
                <w:sz w:val="24"/>
                <w:szCs w:val="24"/>
              </w:rPr>
              <w:t>合同分包”，除</w:t>
            </w:r>
          </w:p>
        </w:tc>
        <w:tc>
          <w:tcPr>
            <w:tcW w:w="2296" w:type="dxa"/>
            <w:tcBorders>
              <w:top w:val="nil"/>
              <w:bottom w:val="nil"/>
            </w:tcBorders>
            <w:noWrap w:val="0"/>
            <w:vAlign w:val="center"/>
          </w:tcPr>
          <w:p>
            <w:pPr>
              <w:pStyle w:val="21"/>
              <w:jc w:val="center"/>
              <w:rPr>
                <w:sz w:val="24"/>
                <w:szCs w:val="24"/>
              </w:rPr>
            </w:pPr>
          </w:p>
        </w:tc>
        <w:tc>
          <w:tcPr>
            <w:tcW w:w="1784" w:type="dxa"/>
            <w:vMerge w:val="continue"/>
            <w:tcBorders>
              <w:top w:val="nil"/>
            </w:tcBorders>
            <w:noWrap w:val="0"/>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sz w:val="24"/>
              </w:rPr>
            </w:pPr>
          </w:p>
        </w:tc>
        <w:tc>
          <w:tcPr>
            <w:tcW w:w="1866" w:type="dxa"/>
            <w:tcBorders>
              <w:top w:val="nil"/>
              <w:bottom w:val="nil"/>
            </w:tcBorders>
            <w:noWrap w:val="0"/>
            <w:vAlign w:val="center"/>
          </w:tcPr>
          <w:p>
            <w:pPr>
              <w:pStyle w:val="21"/>
              <w:jc w:val="center"/>
              <w:rPr>
                <w:sz w:val="24"/>
                <w:szCs w:val="24"/>
              </w:rPr>
            </w:pPr>
          </w:p>
        </w:tc>
        <w:tc>
          <w:tcPr>
            <w:tcW w:w="2010" w:type="dxa"/>
            <w:tcBorders>
              <w:top w:val="nil"/>
              <w:bottom w:val="nil"/>
            </w:tcBorders>
            <w:noWrap w:val="0"/>
            <w:vAlign w:val="center"/>
          </w:tcPr>
          <w:p>
            <w:pPr>
              <w:pStyle w:val="21"/>
              <w:jc w:val="center"/>
              <w:rPr>
                <w:sz w:val="24"/>
                <w:szCs w:val="24"/>
              </w:rPr>
            </w:pPr>
            <w:r>
              <w:rPr>
                <w:rFonts w:hint="eastAsia"/>
                <w:sz w:val="24"/>
                <w:szCs w:val="24"/>
              </w:rPr>
              <w:t>“采购项目全部</w:t>
            </w:r>
          </w:p>
        </w:tc>
        <w:tc>
          <w:tcPr>
            <w:tcW w:w="2296" w:type="dxa"/>
            <w:tcBorders>
              <w:top w:val="nil"/>
              <w:bottom w:val="nil"/>
            </w:tcBorders>
            <w:noWrap w:val="0"/>
            <w:vAlign w:val="center"/>
          </w:tcPr>
          <w:p>
            <w:pPr>
              <w:pStyle w:val="21"/>
              <w:jc w:val="center"/>
              <w:rPr>
                <w:sz w:val="24"/>
                <w:szCs w:val="24"/>
              </w:rPr>
            </w:pPr>
          </w:p>
        </w:tc>
        <w:tc>
          <w:tcPr>
            <w:tcW w:w="1784" w:type="dxa"/>
            <w:vMerge w:val="continue"/>
            <w:tcBorders>
              <w:top w:val="nil"/>
            </w:tcBorders>
            <w:noWrap w:val="0"/>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sz w:val="24"/>
              </w:rPr>
            </w:pPr>
          </w:p>
        </w:tc>
        <w:tc>
          <w:tcPr>
            <w:tcW w:w="1866" w:type="dxa"/>
            <w:tcBorders>
              <w:top w:val="nil"/>
              <w:bottom w:val="nil"/>
            </w:tcBorders>
            <w:noWrap w:val="0"/>
            <w:vAlign w:val="center"/>
          </w:tcPr>
          <w:p>
            <w:pPr>
              <w:pStyle w:val="21"/>
              <w:jc w:val="center"/>
              <w:rPr>
                <w:sz w:val="24"/>
                <w:szCs w:val="24"/>
              </w:rPr>
            </w:pPr>
          </w:p>
        </w:tc>
        <w:tc>
          <w:tcPr>
            <w:tcW w:w="2010" w:type="dxa"/>
            <w:tcBorders>
              <w:top w:val="nil"/>
              <w:bottom w:val="nil"/>
            </w:tcBorders>
            <w:noWrap w:val="0"/>
            <w:vAlign w:val="center"/>
          </w:tcPr>
          <w:p>
            <w:pPr>
              <w:pStyle w:val="21"/>
              <w:jc w:val="center"/>
              <w:rPr>
                <w:sz w:val="24"/>
                <w:szCs w:val="24"/>
              </w:rPr>
            </w:pPr>
            <w:r>
              <w:rPr>
                <w:rFonts w:hint="eastAsia"/>
                <w:sz w:val="24"/>
                <w:szCs w:val="24"/>
              </w:rPr>
              <w:t>预留”外，还应</w:t>
            </w:r>
          </w:p>
        </w:tc>
        <w:tc>
          <w:tcPr>
            <w:tcW w:w="2296" w:type="dxa"/>
            <w:tcBorders>
              <w:top w:val="nil"/>
              <w:bottom w:val="nil"/>
            </w:tcBorders>
            <w:noWrap w:val="0"/>
            <w:vAlign w:val="center"/>
          </w:tcPr>
          <w:p>
            <w:pPr>
              <w:pStyle w:val="21"/>
              <w:jc w:val="center"/>
              <w:rPr>
                <w:sz w:val="24"/>
                <w:szCs w:val="24"/>
              </w:rPr>
            </w:pPr>
          </w:p>
        </w:tc>
        <w:tc>
          <w:tcPr>
            <w:tcW w:w="1784" w:type="dxa"/>
            <w:vMerge w:val="continue"/>
            <w:tcBorders>
              <w:top w:val="nil"/>
            </w:tcBorders>
            <w:noWrap w:val="0"/>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sz w:val="24"/>
              </w:rPr>
            </w:pPr>
          </w:p>
        </w:tc>
        <w:tc>
          <w:tcPr>
            <w:tcW w:w="1866" w:type="dxa"/>
            <w:tcBorders>
              <w:top w:val="nil"/>
              <w:bottom w:val="nil"/>
            </w:tcBorders>
            <w:noWrap w:val="0"/>
            <w:vAlign w:val="center"/>
          </w:tcPr>
          <w:p>
            <w:pPr>
              <w:pStyle w:val="21"/>
              <w:jc w:val="center"/>
              <w:rPr>
                <w:sz w:val="24"/>
                <w:szCs w:val="24"/>
              </w:rPr>
            </w:pPr>
          </w:p>
        </w:tc>
        <w:tc>
          <w:tcPr>
            <w:tcW w:w="2010" w:type="dxa"/>
            <w:tcBorders>
              <w:top w:val="nil"/>
              <w:bottom w:val="nil"/>
            </w:tcBorders>
            <w:noWrap w:val="0"/>
            <w:vAlign w:val="center"/>
          </w:tcPr>
          <w:p>
            <w:pPr>
              <w:pStyle w:val="21"/>
              <w:jc w:val="center"/>
              <w:rPr>
                <w:sz w:val="24"/>
                <w:szCs w:val="24"/>
              </w:rPr>
            </w:pPr>
            <w:r>
              <w:rPr>
                <w:rFonts w:hint="eastAsia"/>
                <w:sz w:val="24"/>
                <w:szCs w:val="24"/>
              </w:rPr>
              <w:t>当填写预留给中</w:t>
            </w:r>
          </w:p>
        </w:tc>
        <w:tc>
          <w:tcPr>
            <w:tcW w:w="2296" w:type="dxa"/>
            <w:tcBorders>
              <w:top w:val="nil"/>
              <w:bottom w:val="nil"/>
            </w:tcBorders>
            <w:noWrap w:val="0"/>
            <w:vAlign w:val="center"/>
          </w:tcPr>
          <w:p>
            <w:pPr>
              <w:pStyle w:val="21"/>
              <w:jc w:val="center"/>
              <w:rPr>
                <w:sz w:val="24"/>
                <w:szCs w:val="24"/>
              </w:rPr>
            </w:pPr>
          </w:p>
        </w:tc>
        <w:tc>
          <w:tcPr>
            <w:tcW w:w="1784" w:type="dxa"/>
            <w:vMerge w:val="continue"/>
            <w:tcBorders>
              <w:top w:val="nil"/>
            </w:tcBorders>
            <w:noWrap w:val="0"/>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sz w:val="24"/>
              </w:rPr>
            </w:pPr>
          </w:p>
        </w:tc>
        <w:tc>
          <w:tcPr>
            <w:tcW w:w="1866" w:type="dxa"/>
            <w:tcBorders>
              <w:top w:val="nil"/>
            </w:tcBorders>
            <w:noWrap w:val="0"/>
            <w:vAlign w:val="center"/>
          </w:tcPr>
          <w:p>
            <w:pPr>
              <w:pStyle w:val="21"/>
              <w:jc w:val="center"/>
              <w:rPr>
                <w:sz w:val="24"/>
                <w:szCs w:val="24"/>
              </w:rPr>
            </w:pPr>
          </w:p>
        </w:tc>
        <w:tc>
          <w:tcPr>
            <w:tcW w:w="2010" w:type="dxa"/>
            <w:tcBorders>
              <w:top w:val="nil"/>
            </w:tcBorders>
            <w:noWrap w:val="0"/>
            <w:vAlign w:val="center"/>
          </w:tcPr>
          <w:p>
            <w:pPr>
              <w:pStyle w:val="21"/>
              <w:jc w:val="center"/>
              <w:rPr>
                <w:sz w:val="24"/>
                <w:szCs w:val="24"/>
              </w:rPr>
            </w:pPr>
            <w:r>
              <w:rPr>
                <w:rFonts w:hint="eastAsia"/>
                <w:sz w:val="24"/>
                <w:szCs w:val="24"/>
              </w:rPr>
              <w:t>小企业的比例）</w:t>
            </w:r>
          </w:p>
        </w:tc>
        <w:tc>
          <w:tcPr>
            <w:tcW w:w="2296" w:type="dxa"/>
            <w:tcBorders>
              <w:top w:val="nil"/>
            </w:tcBorders>
            <w:noWrap w:val="0"/>
            <w:vAlign w:val="center"/>
          </w:tcPr>
          <w:p>
            <w:pPr>
              <w:pStyle w:val="21"/>
              <w:jc w:val="center"/>
              <w:rPr>
                <w:sz w:val="24"/>
                <w:szCs w:val="24"/>
              </w:rPr>
            </w:pPr>
          </w:p>
        </w:tc>
        <w:tc>
          <w:tcPr>
            <w:tcW w:w="1784" w:type="dxa"/>
            <w:vMerge w:val="continue"/>
            <w:tcBorders>
              <w:top w:val="nil"/>
            </w:tcBorders>
            <w:noWrap w:val="0"/>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21"/>
              <w:jc w:val="center"/>
              <w:rPr>
                <w:sz w:val="24"/>
                <w:szCs w:val="24"/>
              </w:rPr>
            </w:pPr>
            <w:r>
              <w:rPr>
                <w:rFonts w:hint="eastAsia"/>
                <w:sz w:val="24"/>
                <w:szCs w:val="24"/>
              </w:rPr>
              <w:t>……</w:t>
            </w:r>
          </w:p>
        </w:tc>
        <w:tc>
          <w:tcPr>
            <w:tcW w:w="1866" w:type="dxa"/>
            <w:noWrap w:val="0"/>
            <w:vAlign w:val="center"/>
          </w:tcPr>
          <w:p>
            <w:pPr>
              <w:pStyle w:val="21"/>
              <w:jc w:val="center"/>
              <w:rPr>
                <w:sz w:val="24"/>
                <w:szCs w:val="24"/>
              </w:rPr>
            </w:pPr>
            <w:r>
              <w:rPr>
                <w:rFonts w:hint="eastAsia"/>
                <w:sz w:val="24"/>
                <w:szCs w:val="24"/>
              </w:rPr>
              <w:t>……</w:t>
            </w:r>
          </w:p>
        </w:tc>
        <w:tc>
          <w:tcPr>
            <w:tcW w:w="2010" w:type="dxa"/>
            <w:noWrap w:val="0"/>
            <w:vAlign w:val="center"/>
          </w:tcPr>
          <w:p>
            <w:pPr>
              <w:pStyle w:val="21"/>
              <w:jc w:val="center"/>
              <w:rPr>
                <w:sz w:val="24"/>
                <w:szCs w:val="24"/>
              </w:rPr>
            </w:pPr>
            <w:r>
              <w:rPr>
                <w:rFonts w:hint="eastAsia"/>
                <w:sz w:val="24"/>
                <w:szCs w:val="24"/>
              </w:rPr>
              <w:t>……</w:t>
            </w:r>
          </w:p>
        </w:tc>
        <w:tc>
          <w:tcPr>
            <w:tcW w:w="2296" w:type="dxa"/>
            <w:noWrap w:val="0"/>
            <w:vAlign w:val="center"/>
          </w:tcPr>
          <w:p>
            <w:pPr>
              <w:pStyle w:val="21"/>
              <w:jc w:val="center"/>
              <w:rPr>
                <w:sz w:val="24"/>
                <w:szCs w:val="24"/>
              </w:rPr>
            </w:pPr>
            <w:r>
              <w:rPr>
                <w:rFonts w:hint="eastAsia"/>
                <w:sz w:val="24"/>
                <w:szCs w:val="24"/>
              </w:rPr>
              <w:t>……</w:t>
            </w:r>
          </w:p>
        </w:tc>
        <w:tc>
          <w:tcPr>
            <w:tcW w:w="1784" w:type="dxa"/>
            <w:noWrap w:val="0"/>
            <w:vAlign w:val="center"/>
          </w:tcPr>
          <w:p>
            <w:pPr>
              <w:pStyle w:val="21"/>
              <w:jc w:val="center"/>
              <w:rPr>
                <w:sz w:val="24"/>
                <w:szCs w:val="24"/>
              </w:rPr>
            </w:pPr>
            <w:r>
              <w:rPr>
                <w:rFonts w:hint="eastAsia"/>
                <w:sz w:val="24"/>
                <w:szCs w:val="24"/>
              </w:rPr>
              <w:t>……</w:t>
            </w:r>
          </w:p>
        </w:tc>
      </w:tr>
    </w:tbl>
    <w:p>
      <w:pPr>
        <w:pStyle w:val="5"/>
        <w:tabs>
          <w:tab w:val="left" w:pos="562"/>
          <w:tab w:val="left" w:pos="3372"/>
          <w:tab w:val="left" w:pos="3653"/>
        </w:tabs>
        <w:spacing w:before="128"/>
        <w:ind w:left="4220" w:right="1843"/>
        <w:rPr>
          <w:rFonts w:ascii="宋体" w:hAnsi="宋体" w:cs="宋体"/>
        </w:rPr>
      </w:pPr>
      <w:r>
        <w:rPr>
          <w:rFonts w:hint="eastAsia" w:ascii="宋体" w:hAnsi="宋体" w:cs="宋体"/>
        </w:rPr>
        <w:t>部门（单位）名称： 日期：</w:t>
      </w:r>
    </w:p>
    <w:p>
      <w:pPr>
        <w:pStyle w:val="5"/>
        <w:tabs>
          <w:tab w:val="left" w:pos="562"/>
          <w:tab w:val="left" w:pos="3372"/>
          <w:tab w:val="left" w:pos="3653"/>
        </w:tabs>
        <w:rPr>
          <w:rFonts w:ascii="宋体" w:hAnsi="宋体" w:cs="宋体"/>
        </w:rPr>
      </w:pPr>
    </w:p>
    <w:p>
      <w:pPr>
        <w:pStyle w:val="11"/>
        <w:jc w:val="both"/>
        <w:outlineLvl w:val="9"/>
        <w:rPr>
          <w:rFonts w:ascii="宋体" w:hAnsi="宋体" w:eastAsia="宋体" w:cs="宋体"/>
          <w:sz w:val="24"/>
          <w:szCs w:val="24"/>
        </w:rPr>
      </w:pPr>
    </w:p>
    <w:p>
      <w:pPr>
        <w:tabs>
          <w:tab w:val="left" w:pos="360"/>
        </w:tabs>
        <w:outlineLvl w:val="1"/>
        <w:rPr>
          <w:rFonts w:ascii="宋体" w:hAnsi="宋体" w:cs="宋体"/>
          <w:b/>
          <w:bCs/>
          <w:sz w:val="24"/>
        </w:rPr>
      </w:pPr>
      <w:r>
        <w:rPr>
          <w:rFonts w:hint="eastAsia" w:ascii="宋体" w:hAnsi="宋体" w:cs="宋体"/>
          <w:sz w:val="24"/>
        </w:rPr>
        <w:br w:type="page"/>
      </w:r>
      <w:r>
        <w:rPr>
          <w:rFonts w:hint="eastAsia" w:ascii="宋体" w:hAnsi="宋体" w:cs="宋体"/>
          <w:b/>
          <w:bCs/>
          <w:sz w:val="24"/>
        </w:rPr>
        <w:t>2、工业和信息化部、国家统计局、国家发展和改革委员会、财政部《关于印发〈中小企业划型标准规定〉的通知》（工信部联企〔2011〕300 号）</w:t>
      </w:r>
    </w:p>
    <w:p>
      <w:pPr>
        <w:pStyle w:val="5"/>
        <w:tabs>
          <w:tab w:val="left" w:pos="562"/>
          <w:tab w:val="left" w:pos="3372"/>
          <w:tab w:val="left" w:pos="3653"/>
        </w:tabs>
        <w:rPr>
          <w:rFonts w:ascii="宋体" w:hAnsi="宋体" w:cs="宋体"/>
        </w:rPr>
      </w:pPr>
    </w:p>
    <w:p>
      <w:pPr>
        <w:jc w:val="center"/>
        <w:rPr>
          <w:rFonts w:ascii="宋体" w:hAnsi="宋体" w:cs="宋体"/>
          <w:b/>
          <w:bCs/>
          <w:sz w:val="24"/>
        </w:rPr>
      </w:pPr>
      <w:r>
        <w:rPr>
          <w:rFonts w:hint="eastAsia" w:ascii="宋体" w:hAnsi="宋体" w:cs="宋体"/>
          <w:b/>
          <w:bCs/>
          <w:sz w:val="24"/>
        </w:rPr>
        <w:t>关于印发中小企业划型标准规定的通知</w:t>
      </w:r>
    </w:p>
    <w:p>
      <w:pPr>
        <w:jc w:val="center"/>
        <w:rPr>
          <w:rFonts w:ascii="宋体" w:hAnsi="宋体" w:cs="宋体"/>
          <w:sz w:val="24"/>
        </w:rPr>
      </w:pPr>
      <w:r>
        <w:rPr>
          <w:rFonts w:hint="eastAsia" w:ascii="宋体" w:hAnsi="宋体" w:cs="宋体"/>
          <w:sz w:val="24"/>
        </w:rPr>
        <w:t>工信部联企业〔2011〕300号</w:t>
      </w:r>
    </w:p>
    <w:p>
      <w:pPr>
        <w:ind w:firstLine="480" w:firstLineChars="200"/>
        <w:rPr>
          <w:rFonts w:ascii="宋体" w:hAnsi="宋体" w:cs="宋体"/>
          <w:sz w:val="24"/>
        </w:rPr>
      </w:pPr>
      <w:r>
        <w:rPr>
          <w:rFonts w:hint="eastAsia" w:ascii="宋体" w:hAnsi="宋体" w:cs="宋体"/>
          <w:sz w:val="24"/>
        </w:rPr>
        <w:t xml:space="preserve">各省、自治区、直辖市人民政府，国务院各部委、各直属机构及有关单位： </w:t>
      </w:r>
    </w:p>
    <w:p>
      <w:pPr>
        <w:ind w:firstLine="480" w:firstLineChars="200"/>
        <w:rPr>
          <w:rFonts w:ascii="宋体" w:hAnsi="宋体" w:cs="宋体"/>
          <w:sz w:val="24"/>
        </w:rPr>
      </w:pPr>
      <w:r>
        <w:rPr>
          <w:rFonts w:hint="eastAsia" w:ascii="宋体" w:hAnsi="宋体" w:cs="宋体"/>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firstLine="480" w:firstLineChars="200"/>
        <w:jc w:val="right"/>
        <w:rPr>
          <w:rFonts w:ascii="宋体" w:hAnsi="宋体" w:cs="宋体"/>
          <w:sz w:val="24"/>
        </w:rPr>
      </w:pPr>
      <w:r>
        <w:rPr>
          <w:rFonts w:hint="eastAsia" w:ascii="宋体" w:hAnsi="宋体" w:cs="宋体"/>
          <w:sz w:val="24"/>
        </w:rPr>
        <w:t>工业和信息化部 国家统计局</w:t>
      </w:r>
    </w:p>
    <w:p>
      <w:pPr>
        <w:ind w:firstLine="480" w:firstLineChars="200"/>
        <w:jc w:val="right"/>
        <w:rPr>
          <w:rFonts w:ascii="宋体" w:hAnsi="宋体" w:cs="宋体"/>
          <w:sz w:val="24"/>
        </w:rPr>
      </w:pPr>
      <w:r>
        <w:rPr>
          <w:rFonts w:hint="eastAsia" w:ascii="宋体" w:hAnsi="宋体" w:cs="宋体"/>
          <w:sz w:val="24"/>
        </w:rPr>
        <w:t>国家发展和改革委员会 财政部</w:t>
      </w:r>
    </w:p>
    <w:p>
      <w:pPr>
        <w:ind w:firstLine="480" w:firstLineChars="200"/>
        <w:jc w:val="right"/>
        <w:rPr>
          <w:rFonts w:ascii="宋体" w:hAnsi="宋体" w:cs="宋体"/>
          <w:sz w:val="24"/>
        </w:rPr>
      </w:pPr>
      <w:r>
        <w:rPr>
          <w:rFonts w:hint="eastAsia" w:ascii="宋体" w:hAnsi="宋体" w:cs="宋体"/>
          <w:sz w:val="24"/>
        </w:rPr>
        <w:t>二○一一年六月十八日</w:t>
      </w:r>
    </w:p>
    <w:p>
      <w:pPr>
        <w:ind w:firstLine="480" w:firstLineChars="200"/>
        <w:rPr>
          <w:rFonts w:ascii="宋体" w:hAnsi="宋体" w:cs="宋体"/>
          <w:sz w:val="24"/>
        </w:rPr>
      </w:pPr>
    </w:p>
    <w:p>
      <w:pPr>
        <w:ind w:firstLine="480" w:firstLineChars="200"/>
        <w:rPr>
          <w:rFonts w:ascii="宋体" w:hAnsi="宋体" w:cs="宋体"/>
          <w:sz w:val="24"/>
        </w:rPr>
      </w:pPr>
    </w:p>
    <w:p>
      <w:pPr>
        <w:ind w:firstLine="480" w:firstLineChars="200"/>
        <w:rPr>
          <w:rFonts w:ascii="宋体" w:hAnsi="宋体" w:cs="宋体"/>
          <w:sz w:val="24"/>
        </w:rPr>
      </w:pPr>
    </w:p>
    <w:p>
      <w:pPr>
        <w:jc w:val="center"/>
        <w:rPr>
          <w:rFonts w:ascii="宋体" w:hAnsi="宋体" w:cs="宋体"/>
          <w:b/>
          <w:bCs/>
          <w:sz w:val="24"/>
        </w:rPr>
      </w:pPr>
      <w:r>
        <w:rPr>
          <w:rFonts w:hint="eastAsia" w:ascii="宋体" w:hAnsi="宋体" w:cs="宋体"/>
          <w:b/>
          <w:bCs/>
          <w:sz w:val="24"/>
        </w:rPr>
        <w:t xml:space="preserve">中小企业划型标准规定 </w:t>
      </w:r>
    </w:p>
    <w:p>
      <w:pPr>
        <w:ind w:firstLine="480" w:firstLineChars="200"/>
        <w:rPr>
          <w:rFonts w:ascii="宋体" w:hAnsi="宋体" w:cs="宋体"/>
          <w:sz w:val="24"/>
        </w:rPr>
      </w:pPr>
      <w:r>
        <w:rPr>
          <w:rFonts w:hint="eastAsia" w:ascii="宋体" w:hAnsi="宋体" w:cs="宋体"/>
          <w:sz w:val="24"/>
        </w:rPr>
        <w:t>一、根据《中华人民共和国中小企业促进法》和《国务院关于进一步促进中小企业发展的若干意见》(国发〔2009〕36号)，制定本规定。</w:t>
      </w:r>
    </w:p>
    <w:p>
      <w:pPr>
        <w:ind w:firstLine="480" w:firstLineChars="200"/>
        <w:rPr>
          <w:rFonts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pPr>
        <w:ind w:firstLine="480" w:firstLineChars="200"/>
        <w:rPr>
          <w:rFonts w:ascii="宋体" w:hAnsi="宋体" w:cs="宋体"/>
          <w:sz w:val="24"/>
        </w:rPr>
      </w:pPr>
      <w:r>
        <w:rPr>
          <w:rFonts w:hint="eastAsia" w:ascii="宋体" w:hAnsi="宋体" w:cs="宋体"/>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ind w:firstLine="480" w:firstLineChars="200"/>
        <w:rPr>
          <w:rFonts w:ascii="宋体" w:hAnsi="宋体" w:cs="宋体"/>
          <w:sz w:val="24"/>
        </w:rPr>
      </w:pPr>
      <w:r>
        <w:rPr>
          <w:rFonts w:hint="eastAsia" w:ascii="宋体" w:hAnsi="宋体" w:cs="宋体"/>
          <w:sz w:val="24"/>
        </w:rPr>
        <w:t xml:space="preserve">四、各行业划型标准为： </w:t>
      </w:r>
    </w:p>
    <w:p>
      <w:pPr>
        <w:ind w:firstLine="480" w:firstLineChars="200"/>
        <w:rPr>
          <w:rFonts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pPr>
        <w:ind w:firstLine="480" w:firstLineChars="200"/>
        <w:rPr>
          <w:rFonts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ind w:firstLine="480" w:firstLineChars="200"/>
        <w:rPr>
          <w:rFonts w:ascii="宋体" w:hAnsi="宋体" w:cs="宋体"/>
          <w:sz w:val="24"/>
        </w:rPr>
      </w:pPr>
      <w:r>
        <w:rPr>
          <w:rFonts w:hint="eastAsia" w:ascii="宋体" w:hAnsi="宋体" w:cs="宋体"/>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ind w:firstLine="480" w:firstLineChars="200"/>
        <w:rPr>
          <w:rFonts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ind w:firstLine="480" w:firstLineChars="200"/>
        <w:rPr>
          <w:rFonts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sz w:val="24"/>
        </w:rPr>
      </w:pPr>
      <w:r>
        <w:rPr>
          <w:rFonts w:hint="eastAsia" w:ascii="宋体" w:hAnsi="宋体" w:cs="宋体"/>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ind w:firstLine="480" w:firstLineChars="200"/>
        <w:rPr>
          <w:rFonts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firstLineChars="200"/>
        <w:rPr>
          <w:rFonts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ind w:firstLine="480" w:firstLineChars="200"/>
        <w:rPr>
          <w:rFonts w:ascii="宋体" w:hAnsi="宋体" w:cs="宋体"/>
          <w:sz w:val="24"/>
        </w:rPr>
      </w:pPr>
      <w:r>
        <w:rPr>
          <w:rFonts w:hint="eastAsia" w:ascii="宋体" w:hAnsi="宋体" w:cs="宋体"/>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sz w:val="24"/>
        </w:rPr>
      </w:pPr>
      <w:r>
        <w:rPr>
          <w:rFonts w:hint="eastAsia" w:ascii="宋体" w:hAnsi="宋体" w:cs="宋体"/>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sz w:val="24"/>
        </w:rPr>
      </w:pPr>
      <w:r>
        <w:rPr>
          <w:rFonts w:hint="eastAsia" w:ascii="宋体" w:hAnsi="宋体" w:cs="宋体"/>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ind w:firstLine="480" w:firstLineChars="200"/>
        <w:rPr>
          <w:rFonts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ind w:firstLine="480" w:firstLineChars="200"/>
        <w:rPr>
          <w:rFonts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firstLineChars="200"/>
        <w:rPr>
          <w:rFonts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firstLineChars="200"/>
        <w:rPr>
          <w:rFonts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pPr>
        <w:ind w:firstLine="480" w:firstLineChars="200"/>
        <w:rPr>
          <w:rFonts w:ascii="宋体" w:hAnsi="宋体" w:cs="宋体"/>
          <w:sz w:val="24"/>
        </w:rPr>
      </w:pPr>
      <w:r>
        <w:rPr>
          <w:rFonts w:hint="eastAsia" w:ascii="宋体" w:hAnsi="宋体" w:cs="宋体"/>
          <w:sz w:val="24"/>
        </w:rPr>
        <w:t xml:space="preserve">五、企业类型的划分以统计部门的统计数据为依据。 </w:t>
      </w:r>
    </w:p>
    <w:p>
      <w:pPr>
        <w:ind w:firstLine="480" w:firstLineChars="200"/>
        <w:rPr>
          <w:rFonts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ind w:firstLine="480" w:firstLineChars="200"/>
        <w:rPr>
          <w:rFonts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firstLineChars="200"/>
        <w:rPr>
          <w:rFonts w:ascii="宋体" w:hAnsi="宋体" w:cs="宋体"/>
          <w:sz w:val="24"/>
        </w:rPr>
      </w:pPr>
      <w:r>
        <w:rPr>
          <w:rFonts w:hint="eastAsia" w:ascii="宋体" w:hAnsi="宋体" w:cs="宋体"/>
          <w:sz w:val="24"/>
        </w:rPr>
        <w:t xml:space="preserve">八、本规定由工业和信息化部、国家统计局会同有关部门根据《国民经济行业分类》修订情况和企业发展变化情况适时修订。 </w:t>
      </w:r>
    </w:p>
    <w:p>
      <w:pPr>
        <w:ind w:firstLine="480" w:firstLineChars="200"/>
        <w:rPr>
          <w:rFonts w:ascii="宋体" w:hAnsi="宋体" w:cs="宋体"/>
          <w:sz w:val="24"/>
        </w:rPr>
      </w:pPr>
      <w:r>
        <w:rPr>
          <w:rFonts w:hint="eastAsia" w:ascii="宋体" w:hAnsi="宋体" w:cs="宋体"/>
          <w:sz w:val="24"/>
        </w:rPr>
        <w:t xml:space="preserve">九、本规定由工业和信息化部、国家统计局会同有关部门负责解释。 </w:t>
      </w:r>
    </w:p>
    <w:p>
      <w:pPr>
        <w:ind w:firstLine="480" w:firstLineChars="200"/>
        <w:rPr>
          <w:rFonts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ind w:firstLine="480" w:firstLineChars="200"/>
        <w:rPr>
          <w:rFonts w:ascii="宋体" w:hAnsi="宋体" w:cs="宋体"/>
          <w:sz w:val="24"/>
        </w:rPr>
      </w:pPr>
    </w:p>
    <w:p>
      <w:pPr>
        <w:pStyle w:val="11"/>
        <w:jc w:val="both"/>
        <w:outlineLvl w:val="9"/>
        <w:rPr>
          <w:rFonts w:ascii="宋体" w:hAnsi="宋体" w:eastAsia="宋体" w:cs="宋体"/>
          <w:sz w:val="24"/>
          <w:szCs w:val="24"/>
        </w:rPr>
      </w:pPr>
    </w:p>
    <w:p>
      <w:pPr>
        <w:pStyle w:val="11"/>
        <w:jc w:val="both"/>
        <w:outlineLvl w:val="9"/>
        <w:rPr>
          <w:rFonts w:ascii="宋体" w:hAnsi="宋体" w:eastAsia="宋体" w:cs="宋体"/>
          <w:sz w:val="24"/>
          <w:szCs w:val="24"/>
        </w:rPr>
      </w:pPr>
    </w:p>
    <w:p>
      <w:pPr>
        <w:tabs>
          <w:tab w:val="left" w:pos="360"/>
        </w:tabs>
        <w:outlineLvl w:val="1"/>
        <w:rPr>
          <w:rFonts w:ascii="宋体" w:hAnsi="宋体" w:cs="宋体"/>
          <w:sz w:val="24"/>
        </w:rPr>
      </w:pPr>
      <w:r>
        <w:rPr>
          <w:rFonts w:hint="eastAsia" w:ascii="宋体" w:hAnsi="宋体" w:cs="宋体"/>
          <w:b/>
          <w:bCs/>
          <w:sz w:val="24"/>
        </w:rPr>
        <w:br w:type="page"/>
      </w:r>
      <w:r>
        <w:rPr>
          <w:rFonts w:hint="eastAsia" w:ascii="宋体" w:hAnsi="宋体" w:cs="宋体"/>
          <w:b/>
          <w:bCs/>
          <w:sz w:val="24"/>
        </w:rPr>
        <w:t>3、国家统计局《关于印发〈统计上大中小微型企业划分办法（2017）〉的通知》</w:t>
      </w:r>
    </w:p>
    <w:p>
      <w:pPr>
        <w:widowControl/>
        <w:shd w:val="clear" w:color="auto" w:fill="FFFFFF"/>
        <w:jc w:val="center"/>
        <w:rPr>
          <w:rFonts w:ascii="宋体" w:hAnsi="宋体" w:cs="宋体"/>
          <w:b/>
          <w:bCs/>
          <w:kern w:val="0"/>
          <w:sz w:val="24"/>
        </w:rPr>
      </w:pPr>
    </w:p>
    <w:p>
      <w:pPr>
        <w:widowControl/>
        <w:shd w:val="clear" w:color="auto" w:fill="FFFFFF"/>
        <w:jc w:val="center"/>
        <w:rPr>
          <w:rFonts w:ascii="宋体" w:hAnsi="宋体" w:cs="宋体"/>
          <w:b/>
          <w:kern w:val="0"/>
          <w:sz w:val="24"/>
        </w:rPr>
      </w:pPr>
      <w:r>
        <w:rPr>
          <w:rFonts w:hint="eastAsia" w:ascii="宋体" w:hAnsi="宋体" w:cs="宋体"/>
          <w:b/>
          <w:bCs/>
          <w:kern w:val="0"/>
          <w:sz w:val="24"/>
        </w:rPr>
        <w:t>国家统计局关于印发《统计上大中小微型企业划分办法（2017）》的通知</w:t>
      </w:r>
    </w:p>
    <w:p>
      <w:pPr>
        <w:widowControl/>
        <w:shd w:val="clear" w:color="auto" w:fill="FFFFFF"/>
        <w:jc w:val="left"/>
        <w:rPr>
          <w:rFonts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各省、自治区、直辖市统计局，新疆生产建设兵团统计局，国务院各有关部门，国家统计局各调查总队：</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附件：《统计上大中小微型企业划分办法（2017）》修订说明</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right"/>
        <w:rPr>
          <w:rFonts w:ascii="宋体" w:hAnsi="宋体" w:cs="宋体"/>
          <w:kern w:val="0"/>
          <w:sz w:val="24"/>
        </w:rPr>
      </w:pPr>
      <w:r>
        <w:rPr>
          <w:rFonts w:hint="eastAsia" w:ascii="宋体" w:hAnsi="宋体" w:cs="宋体"/>
          <w:kern w:val="0"/>
          <w:sz w:val="24"/>
        </w:rPr>
        <w:t>国家统计局</w:t>
      </w:r>
    </w:p>
    <w:p>
      <w:pPr>
        <w:widowControl/>
        <w:shd w:val="clear" w:color="auto" w:fill="FFFFFF"/>
        <w:ind w:firstLine="480" w:firstLineChars="200"/>
        <w:jc w:val="right"/>
        <w:rPr>
          <w:rFonts w:ascii="宋体" w:hAnsi="宋体" w:cs="宋体"/>
          <w:kern w:val="0"/>
          <w:sz w:val="24"/>
        </w:rPr>
      </w:pPr>
      <w:r>
        <w:rPr>
          <w:rFonts w:hint="eastAsia" w:ascii="宋体" w:hAnsi="宋体" w:cs="宋体"/>
          <w:kern w:val="0"/>
          <w:sz w:val="24"/>
        </w:rPr>
        <w:t>2017年12月28日</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jc w:val="center"/>
        <w:rPr>
          <w:rFonts w:ascii="宋体" w:hAnsi="宋体" w:cs="宋体"/>
          <w:b/>
          <w:bCs/>
          <w:kern w:val="0"/>
          <w:sz w:val="24"/>
        </w:rPr>
      </w:pPr>
      <w:r>
        <w:rPr>
          <w:rFonts w:hint="eastAsia" w:ascii="宋体" w:hAnsi="宋体" w:cs="宋体"/>
          <w:b/>
          <w:bCs/>
          <w:kern w:val="0"/>
          <w:sz w:val="24"/>
        </w:rPr>
        <w:t>统计上大中小微型企业划分办法（2017）</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二、本办法适用对象为在中华人民共和国境内依法设立的各种组织形式的法人企业或单位。个体工商户参照本办法进行划分。</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五、企业划分由政府综合统计部门根据统计年报每年确定一次，定报统计原则上不进行调整。</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六、本办法自印发之日起执行，国家统计局2011年印发的《统计上大中小微型企业划分办法》（国统字〔2011〕75号）同时废止。</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附表：统计上大中小微型企业划分标准</w:t>
      </w:r>
    </w:p>
    <w:p>
      <w:pPr>
        <w:widowControl/>
        <w:jc w:val="left"/>
        <w:rPr>
          <w:rFonts w:ascii="宋体" w:hAnsi="宋体" w:cs="宋体"/>
          <w:kern w:val="0"/>
          <w:sz w:val="24"/>
        </w:rPr>
      </w:pPr>
    </w:p>
    <w:p>
      <w:pPr>
        <w:widowControl/>
        <w:jc w:val="left"/>
        <w:rPr>
          <w:rFonts w:ascii="宋体" w:hAnsi="宋体" w:cs="宋体"/>
          <w:kern w:val="0"/>
          <w:sz w:val="24"/>
        </w:rPr>
      </w:pPr>
      <w:r>
        <w:rPr>
          <w:rFonts w:hint="eastAsia" w:ascii="宋体" w:hAnsi="宋体" w:cs="宋体"/>
          <w:kern w:val="0"/>
          <w:sz w:val="24"/>
        </w:rPr>
        <w:t>附表：</w:t>
      </w:r>
    </w:p>
    <w:p>
      <w:pPr>
        <w:widowControl/>
        <w:jc w:val="center"/>
        <w:rPr>
          <w:rFonts w:ascii="宋体" w:hAnsi="宋体" w:cs="宋体"/>
          <w:kern w:val="0"/>
          <w:sz w:val="24"/>
        </w:rPr>
      </w:pPr>
      <w:r>
        <w:rPr>
          <w:rFonts w:hint="eastAsia" w:ascii="宋体" w:hAnsi="宋体" w:cs="宋体"/>
          <w:kern w:val="0"/>
          <w:sz w:val="24"/>
        </w:rPr>
        <w:t>统计上大中小微型企业划分标准</w:t>
      </w:r>
    </w:p>
    <w:tbl>
      <w:tblPr>
        <w:tblStyle w:val="1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ascii="宋体" w:hAnsi="宋体" w:cs="宋体"/>
                <w:kern w:val="0"/>
                <w:sz w:val="24"/>
              </w:rPr>
            </w:pPr>
            <w:r>
              <w:rPr>
                <w:rFonts w:hint="eastAsia" w:ascii="宋体" w:hAnsi="宋体" w:cs="宋体"/>
                <w:b/>
                <w:bCs/>
                <w:kern w:val="0"/>
                <w:sz w:val="24"/>
              </w:rPr>
              <w:t>行业名称</w:t>
            </w:r>
          </w:p>
        </w:tc>
        <w:tc>
          <w:tcPr>
            <w:tcW w:w="1462" w:type="dxa"/>
            <w:noWrap w:val="0"/>
            <w:vAlign w:val="center"/>
          </w:tcPr>
          <w:p>
            <w:pPr>
              <w:widowControl/>
              <w:jc w:val="center"/>
              <w:rPr>
                <w:rFonts w:ascii="宋体" w:hAnsi="宋体" w:cs="宋体"/>
                <w:kern w:val="0"/>
                <w:sz w:val="24"/>
              </w:rPr>
            </w:pPr>
            <w:r>
              <w:rPr>
                <w:rFonts w:hint="eastAsia" w:ascii="宋体" w:hAnsi="宋体" w:cs="宋体"/>
                <w:b/>
                <w:bCs/>
                <w:kern w:val="0"/>
                <w:sz w:val="24"/>
              </w:rPr>
              <w:t>指标名称</w:t>
            </w:r>
          </w:p>
        </w:tc>
        <w:tc>
          <w:tcPr>
            <w:tcW w:w="727"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计量</w:t>
            </w:r>
          </w:p>
          <w:p>
            <w:pPr>
              <w:widowControl/>
              <w:jc w:val="center"/>
              <w:rPr>
                <w:rFonts w:ascii="宋体" w:hAnsi="宋体" w:cs="宋体"/>
                <w:kern w:val="0"/>
                <w:sz w:val="24"/>
              </w:rPr>
            </w:pPr>
            <w:r>
              <w:rPr>
                <w:rFonts w:hint="eastAsia" w:ascii="宋体" w:hAnsi="宋体" w:cs="宋体"/>
                <w:b/>
                <w:bCs/>
                <w:kern w:val="0"/>
                <w:sz w:val="24"/>
              </w:rPr>
              <w:t>单位</w:t>
            </w:r>
          </w:p>
        </w:tc>
        <w:tc>
          <w:tcPr>
            <w:tcW w:w="1011" w:type="dxa"/>
            <w:noWrap w:val="0"/>
            <w:vAlign w:val="center"/>
          </w:tcPr>
          <w:p>
            <w:pPr>
              <w:widowControl/>
              <w:jc w:val="center"/>
              <w:rPr>
                <w:rFonts w:ascii="宋体" w:hAnsi="宋体" w:cs="宋体"/>
                <w:kern w:val="0"/>
                <w:sz w:val="24"/>
              </w:rPr>
            </w:pPr>
            <w:r>
              <w:rPr>
                <w:rFonts w:hint="eastAsia" w:ascii="宋体" w:hAnsi="宋体" w:cs="宋体"/>
                <w:b/>
                <w:bCs/>
                <w:kern w:val="0"/>
                <w:sz w:val="24"/>
              </w:rPr>
              <w:t>大型</w:t>
            </w:r>
          </w:p>
        </w:tc>
        <w:tc>
          <w:tcPr>
            <w:tcW w:w="1664" w:type="dxa"/>
            <w:noWrap w:val="0"/>
            <w:vAlign w:val="center"/>
          </w:tcPr>
          <w:p>
            <w:pPr>
              <w:widowControl/>
              <w:jc w:val="center"/>
              <w:rPr>
                <w:rFonts w:ascii="宋体" w:hAnsi="宋体" w:cs="宋体"/>
                <w:kern w:val="0"/>
                <w:sz w:val="24"/>
              </w:rPr>
            </w:pPr>
            <w:r>
              <w:rPr>
                <w:rFonts w:hint="eastAsia" w:ascii="宋体" w:hAnsi="宋体" w:cs="宋体"/>
                <w:b/>
                <w:bCs/>
                <w:kern w:val="0"/>
                <w:sz w:val="24"/>
              </w:rPr>
              <w:t>中型</w:t>
            </w:r>
          </w:p>
        </w:tc>
        <w:tc>
          <w:tcPr>
            <w:tcW w:w="1446" w:type="dxa"/>
            <w:noWrap w:val="0"/>
            <w:vAlign w:val="center"/>
          </w:tcPr>
          <w:p>
            <w:pPr>
              <w:widowControl/>
              <w:jc w:val="center"/>
              <w:rPr>
                <w:rFonts w:ascii="宋体" w:hAnsi="宋体" w:cs="宋体"/>
                <w:kern w:val="0"/>
                <w:sz w:val="24"/>
              </w:rPr>
            </w:pPr>
            <w:r>
              <w:rPr>
                <w:rFonts w:hint="eastAsia" w:ascii="宋体" w:hAnsi="宋体" w:cs="宋体"/>
                <w:b/>
                <w:bCs/>
                <w:kern w:val="0"/>
                <w:sz w:val="24"/>
              </w:rPr>
              <w:t>小型</w:t>
            </w:r>
          </w:p>
        </w:tc>
        <w:tc>
          <w:tcPr>
            <w:tcW w:w="793" w:type="dxa"/>
            <w:noWrap w:val="0"/>
            <w:vAlign w:val="center"/>
          </w:tcPr>
          <w:p>
            <w:pPr>
              <w:widowControl/>
              <w:jc w:val="center"/>
              <w:rPr>
                <w:rFonts w:ascii="宋体" w:hAnsi="宋体" w:cs="宋体"/>
                <w:kern w:val="0"/>
                <w:sz w:val="24"/>
              </w:rPr>
            </w:pPr>
            <w:r>
              <w:rPr>
                <w:rFonts w:hint="eastAsia" w:ascii="宋体" w:hAnsi="宋体" w:cs="宋体"/>
                <w:b/>
                <w:bCs/>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ascii="宋体" w:hAnsi="宋体" w:cs="宋体"/>
                <w:kern w:val="0"/>
                <w:sz w:val="24"/>
              </w:rPr>
            </w:pPr>
            <w:r>
              <w:rPr>
                <w:rFonts w:hint="eastAsia" w:ascii="宋体" w:hAnsi="宋体" w:cs="宋体"/>
                <w:kern w:val="0"/>
                <w:sz w:val="24"/>
              </w:rPr>
              <w:t>农、林、牧、渔业</w:t>
            </w:r>
          </w:p>
        </w:tc>
        <w:tc>
          <w:tcPr>
            <w:tcW w:w="1462" w:type="dxa"/>
            <w:noWrap w:val="0"/>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noWrap w:val="0"/>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noWrap w:val="0"/>
            <w:vAlign w:val="center"/>
          </w:tcPr>
          <w:p>
            <w:pPr>
              <w:widowControl/>
              <w:jc w:val="center"/>
              <w:rPr>
                <w:rFonts w:ascii="宋体" w:hAnsi="宋体" w:cs="宋体"/>
                <w:kern w:val="0"/>
                <w:sz w:val="24"/>
              </w:rPr>
            </w:pPr>
            <w:r>
              <w:rPr>
                <w:rFonts w:hint="eastAsia" w:ascii="宋体" w:hAnsi="宋体" w:cs="宋体"/>
                <w:kern w:val="0"/>
                <w:sz w:val="24"/>
              </w:rPr>
              <w:t>Y≥20000</w:t>
            </w:r>
          </w:p>
        </w:tc>
        <w:tc>
          <w:tcPr>
            <w:tcW w:w="1664" w:type="dxa"/>
            <w:noWrap w:val="0"/>
            <w:vAlign w:val="center"/>
          </w:tcPr>
          <w:p>
            <w:pPr>
              <w:widowControl/>
              <w:jc w:val="center"/>
              <w:rPr>
                <w:rFonts w:ascii="宋体" w:hAnsi="宋体" w:cs="宋体"/>
                <w:kern w:val="0"/>
                <w:sz w:val="24"/>
              </w:rPr>
            </w:pPr>
            <w:r>
              <w:rPr>
                <w:rFonts w:hint="eastAsia" w:ascii="宋体" w:hAnsi="宋体" w:cs="宋体"/>
                <w:kern w:val="0"/>
                <w:sz w:val="24"/>
              </w:rPr>
              <w:t>500≤Y＜20000</w:t>
            </w:r>
          </w:p>
        </w:tc>
        <w:tc>
          <w:tcPr>
            <w:tcW w:w="1446" w:type="dxa"/>
            <w:noWrap w:val="0"/>
            <w:vAlign w:val="center"/>
          </w:tcPr>
          <w:p>
            <w:pPr>
              <w:widowControl/>
              <w:jc w:val="center"/>
              <w:rPr>
                <w:rFonts w:ascii="宋体" w:hAnsi="宋体" w:cs="宋体"/>
                <w:kern w:val="0"/>
                <w:sz w:val="24"/>
              </w:rPr>
            </w:pPr>
            <w:r>
              <w:rPr>
                <w:rFonts w:hint="eastAsia" w:ascii="宋体" w:hAnsi="宋体" w:cs="宋体"/>
                <w:kern w:val="0"/>
                <w:sz w:val="24"/>
              </w:rPr>
              <w:t>50≤Y＜500</w:t>
            </w:r>
          </w:p>
        </w:tc>
        <w:tc>
          <w:tcPr>
            <w:tcW w:w="793" w:type="dxa"/>
            <w:noWrap w:val="0"/>
            <w:vAlign w:val="center"/>
          </w:tcPr>
          <w:p>
            <w:pPr>
              <w:widowControl/>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kern w:val="0"/>
                <w:sz w:val="24"/>
              </w:rPr>
            </w:pPr>
            <w:r>
              <w:rPr>
                <w:rFonts w:hint="eastAsia" w:ascii="宋体" w:hAnsi="宋体" w:cs="宋体"/>
                <w:kern w:val="0"/>
                <w:sz w:val="24"/>
              </w:rPr>
              <w:t>工业 *</w:t>
            </w:r>
          </w:p>
        </w:tc>
        <w:tc>
          <w:tcPr>
            <w:tcW w:w="1462" w:type="dxa"/>
            <w:noWrap w:val="0"/>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noWrap w:val="0"/>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noWrap w:val="0"/>
            <w:vAlign w:val="center"/>
          </w:tcPr>
          <w:p>
            <w:pPr>
              <w:widowControl/>
              <w:jc w:val="center"/>
              <w:rPr>
                <w:rFonts w:ascii="宋体" w:hAnsi="宋体" w:cs="宋体"/>
                <w:kern w:val="0"/>
                <w:sz w:val="24"/>
              </w:rPr>
            </w:pPr>
            <w:r>
              <w:rPr>
                <w:rFonts w:hint="eastAsia" w:ascii="宋体" w:hAnsi="宋体" w:cs="宋体"/>
                <w:kern w:val="0"/>
                <w:sz w:val="24"/>
              </w:rPr>
              <w:t>X≥1000</w:t>
            </w:r>
          </w:p>
        </w:tc>
        <w:tc>
          <w:tcPr>
            <w:tcW w:w="1664" w:type="dxa"/>
            <w:noWrap w:val="0"/>
            <w:vAlign w:val="center"/>
          </w:tcPr>
          <w:p>
            <w:pPr>
              <w:widowControl/>
              <w:jc w:val="center"/>
              <w:rPr>
                <w:rFonts w:ascii="宋体" w:hAnsi="宋体" w:cs="宋体"/>
                <w:kern w:val="0"/>
                <w:sz w:val="24"/>
              </w:rPr>
            </w:pPr>
            <w:r>
              <w:rPr>
                <w:rFonts w:hint="eastAsia" w:ascii="宋体" w:hAnsi="宋体" w:cs="宋体"/>
                <w:kern w:val="0"/>
                <w:sz w:val="24"/>
              </w:rPr>
              <w:t>300≤X＜1000</w:t>
            </w:r>
          </w:p>
        </w:tc>
        <w:tc>
          <w:tcPr>
            <w:tcW w:w="1446" w:type="dxa"/>
            <w:noWrap w:val="0"/>
            <w:vAlign w:val="center"/>
          </w:tcPr>
          <w:p>
            <w:pPr>
              <w:widowControl/>
              <w:jc w:val="center"/>
              <w:rPr>
                <w:rFonts w:ascii="宋体" w:hAnsi="宋体" w:cs="宋体"/>
                <w:kern w:val="0"/>
                <w:sz w:val="24"/>
              </w:rPr>
            </w:pPr>
            <w:r>
              <w:rPr>
                <w:rFonts w:hint="eastAsia" w:ascii="宋体" w:hAnsi="宋体" w:cs="宋体"/>
                <w:kern w:val="0"/>
                <w:sz w:val="24"/>
              </w:rPr>
              <w:t>20≤X＜300</w:t>
            </w:r>
          </w:p>
        </w:tc>
        <w:tc>
          <w:tcPr>
            <w:tcW w:w="793" w:type="dxa"/>
            <w:noWrap w:val="0"/>
            <w:vAlign w:val="center"/>
          </w:tcPr>
          <w:p>
            <w:pPr>
              <w:widowControl/>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kern w:val="0"/>
                <w:sz w:val="24"/>
              </w:rPr>
            </w:pPr>
          </w:p>
        </w:tc>
        <w:tc>
          <w:tcPr>
            <w:tcW w:w="1462" w:type="dxa"/>
            <w:noWrap w:val="0"/>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noWrap w:val="0"/>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noWrap w:val="0"/>
            <w:vAlign w:val="center"/>
          </w:tcPr>
          <w:p>
            <w:pPr>
              <w:widowControl/>
              <w:jc w:val="center"/>
              <w:rPr>
                <w:rFonts w:ascii="宋体" w:hAnsi="宋体" w:cs="宋体"/>
                <w:kern w:val="0"/>
                <w:sz w:val="24"/>
              </w:rPr>
            </w:pPr>
            <w:r>
              <w:rPr>
                <w:rFonts w:hint="eastAsia" w:ascii="宋体" w:hAnsi="宋体" w:cs="宋体"/>
                <w:kern w:val="0"/>
                <w:sz w:val="24"/>
              </w:rPr>
              <w:t>Y≥40000</w:t>
            </w:r>
          </w:p>
        </w:tc>
        <w:tc>
          <w:tcPr>
            <w:tcW w:w="1664" w:type="dxa"/>
            <w:noWrap w:val="0"/>
            <w:vAlign w:val="center"/>
          </w:tcPr>
          <w:p>
            <w:pPr>
              <w:widowControl/>
              <w:jc w:val="center"/>
              <w:rPr>
                <w:rFonts w:ascii="宋体" w:hAnsi="宋体" w:cs="宋体"/>
                <w:kern w:val="0"/>
                <w:sz w:val="24"/>
              </w:rPr>
            </w:pPr>
            <w:r>
              <w:rPr>
                <w:rFonts w:hint="eastAsia" w:ascii="宋体" w:hAnsi="宋体" w:cs="宋体"/>
                <w:kern w:val="0"/>
                <w:sz w:val="24"/>
              </w:rPr>
              <w:t>2000≤Y＜40000</w:t>
            </w:r>
          </w:p>
        </w:tc>
        <w:tc>
          <w:tcPr>
            <w:tcW w:w="1446" w:type="dxa"/>
            <w:noWrap w:val="0"/>
            <w:vAlign w:val="center"/>
          </w:tcPr>
          <w:p>
            <w:pPr>
              <w:widowControl/>
              <w:jc w:val="center"/>
              <w:rPr>
                <w:rFonts w:ascii="宋体" w:hAnsi="宋体" w:cs="宋体"/>
                <w:kern w:val="0"/>
                <w:sz w:val="24"/>
              </w:rPr>
            </w:pPr>
            <w:r>
              <w:rPr>
                <w:rFonts w:hint="eastAsia" w:ascii="宋体" w:hAnsi="宋体" w:cs="宋体"/>
                <w:kern w:val="0"/>
                <w:sz w:val="24"/>
              </w:rPr>
              <w:t>300≤Y＜2000</w:t>
            </w:r>
          </w:p>
        </w:tc>
        <w:tc>
          <w:tcPr>
            <w:tcW w:w="793" w:type="dxa"/>
            <w:noWrap w:val="0"/>
            <w:vAlign w:val="center"/>
          </w:tcPr>
          <w:p>
            <w:pPr>
              <w:widowControl/>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kern w:val="0"/>
                <w:sz w:val="24"/>
              </w:rPr>
            </w:pPr>
            <w:r>
              <w:rPr>
                <w:rFonts w:hint="eastAsia" w:ascii="宋体" w:hAnsi="宋体" w:cs="宋体"/>
                <w:kern w:val="0"/>
                <w:sz w:val="24"/>
              </w:rPr>
              <w:t>建筑业</w:t>
            </w:r>
          </w:p>
        </w:tc>
        <w:tc>
          <w:tcPr>
            <w:tcW w:w="1462" w:type="dxa"/>
            <w:noWrap w:val="0"/>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noWrap w:val="0"/>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noWrap w:val="0"/>
            <w:vAlign w:val="center"/>
          </w:tcPr>
          <w:p>
            <w:pPr>
              <w:widowControl/>
              <w:jc w:val="center"/>
              <w:rPr>
                <w:rFonts w:ascii="宋体" w:hAnsi="宋体" w:cs="宋体"/>
                <w:kern w:val="0"/>
                <w:sz w:val="24"/>
              </w:rPr>
            </w:pPr>
            <w:r>
              <w:rPr>
                <w:rFonts w:hint="eastAsia" w:ascii="宋体" w:hAnsi="宋体" w:cs="宋体"/>
                <w:kern w:val="0"/>
                <w:sz w:val="24"/>
              </w:rPr>
              <w:t>Y≥80000</w:t>
            </w:r>
          </w:p>
        </w:tc>
        <w:tc>
          <w:tcPr>
            <w:tcW w:w="1664" w:type="dxa"/>
            <w:noWrap w:val="0"/>
            <w:vAlign w:val="center"/>
          </w:tcPr>
          <w:p>
            <w:pPr>
              <w:widowControl/>
              <w:jc w:val="center"/>
              <w:rPr>
                <w:rFonts w:ascii="宋体" w:hAnsi="宋体" w:cs="宋体"/>
                <w:kern w:val="0"/>
                <w:sz w:val="24"/>
              </w:rPr>
            </w:pPr>
            <w:r>
              <w:rPr>
                <w:rFonts w:hint="eastAsia" w:ascii="宋体" w:hAnsi="宋体" w:cs="宋体"/>
                <w:kern w:val="0"/>
                <w:sz w:val="24"/>
              </w:rPr>
              <w:t>6000≤Y＜80000</w:t>
            </w:r>
          </w:p>
        </w:tc>
        <w:tc>
          <w:tcPr>
            <w:tcW w:w="1446" w:type="dxa"/>
            <w:noWrap w:val="0"/>
            <w:vAlign w:val="center"/>
          </w:tcPr>
          <w:p>
            <w:pPr>
              <w:widowControl/>
              <w:jc w:val="center"/>
              <w:rPr>
                <w:rFonts w:ascii="宋体" w:hAnsi="宋体" w:cs="宋体"/>
                <w:kern w:val="0"/>
                <w:sz w:val="24"/>
              </w:rPr>
            </w:pPr>
            <w:r>
              <w:rPr>
                <w:rFonts w:hint="eastAsia" w:ascii="宋体" w:hAnsi="宋体" w:cs="宋体"/>
                <w:kern w:val="0"/>
                <w:sz w:val="24"/>
              </w:rPr>
              <w:t>300≤Y＜6000</w:t>
            </w:r>
          </w:p>
        </w:tc>
        <w:tc>
          <w:tcPr>
            <w:tcW w:w="793" w:type="dxa"/>
            <w:noWrap w:val="0"/>
            <w:vAlign w:val="center"/>
          </w:tcPr>
          <w:p>
            <w:pPr>
              <w:widowControl/>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kern w:val="0"/>
                <w:sz w:val="24"/>
              </w:rPr>
            </w:pPr>
          </w:p>
        </w:tc>
        <w:tc>
          <w:tcPr>
            <w:tcW w:w="1462" w:type="dxa"/>
            <w:noWrap w:val="0"/>
            <w:vAlign w:val="center"/>
          </w:tcPr>
          <w:p>
            <w:pPr>
              <w:widowControl/>
              <w:jc w:val="center"/>
              <w:rPr>
                <w:rFonts w:ascii="宋体" w:hAnsi="宋体" w:cs="宋体"/>
                <w:kern w:val="0"/>
                <w:sz w:val="24"/>
              </w:rPr>
            </w:pPr>
            <w:r>
              <w:rPr>
                <w:rFonts w:hint="eastAsia" w:ascii="宋体" w:hAnsi="宋体" w:cs="宋体"/>
                <w:kern w:val="0"/>
                <w:sz w:val="24"/>
              </w:rPr>
              <w:t>资产总额(Z)</w:t>
            </w:r>
          </w:p>
        </w:tc>
        <w:tc>
          <w:tcPr>
            <w:tcW w:w="727" w:type="dxa"/>
            <w:noWrap w:val="0"/>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noWrap w:val="0"/>
            <w:vAlign w:val="center"/>
          </w:tcPr>
          <w:p>
            <w:pPr>
              <w:widowControl/>
              <w:jc w:val="center"/>
              <w:rPr>
                <w:rFonts w:ascii="宋体" w:hAnsi="宋体" w:cs="宋体"/>
                <w:kern w:val="0"/>
                <w:sz w:val="24"/>
              </w:rPr>
            </w:pPr>
            <w:r>
              <w:rPr>
                <w:rFonts w:hint="eastAsia" w:ascii="宋体" w:hAnsi="宋体" w:cs="宋体"/>
                <w:kern w:val="0"/>
                <w:sz w:val="24"/>
              </w:rPr>
              <w:t>Z≥80000</w:t>
            </w:r>
          </w:p>
        </w:tc>
        <w:tc>
          <w:tcPr>
            <w:tcW w:w="1664" w:type="dxa"/>
            <w:noWrap w:val="0"/>
            <w:vAlign w:val="center"/>
          </w:tcPr>
          <w:p>
            <w:pPr>
              <w:widowControl/>
              <w:jc w:val="center"/>
              <w:rPr>
                <w:rFonts w:ascii="宋体" w:hAnsi="宋体" w:cs="宋体"/>
                <w:kern w:val="0"/>
                <w:sz w:val="24"/>
              </w:rPr>
            </w:pPr>
            <w:r>
              <w:rPr>
                <w:rFonts w:hint="eastAsia" w:ascii="宋体" w:hAnsi="宋体" w:cs="宋体"/>
                <w:kern w:val="0"/>
                <w:sz w:val="24"/>
              </w:rPr>
              <w:t>5000≤Z＜80000</w:t>
            </w:r>
          </w:p>
        </w:tc>
        <w:tc>
          <w:tcPr>
            <w:tcW w:w="1446" w:type="dxa"/>
            <w:noWrap w:val="0"/>
            <w:vAlign w:val="center"/>
          </w:tcPr>
          <w:p>
            <w:pPr>
              <w:widowControl/>
              <w:jc w:val="center"/>
              <w:rPr>
                <w:rFonts w:ascii="宋体" w:hAnsi="宋体" w:cs="宋体"/>
                <w:kern w:val="0"/>
                <w:sz w:val="24"/>
              </w:rPr>
            </w:pPr>
            <w:r>
              <w:rPr>
                <w:rFonts w:hint="eastAsia" w:ascii="宋体" w:hAnsi="宋体" w:cs="宋体"/>
                <w:kern w:val="0"/>
                <w:sz w:val="24"/>
              </w:rPr>
              <w:t>300≤Z＜5000</w:t>
            </w:r>
          </w:p>
        </w:tc>
        <w:tc>
          <w:tcPr>
            <w:tcW w:w="793" w:type="dxa"/>
            <w:noWrap w:val="0"/>
            <w:vAlign w:val="center"/>
          </w:tcPr>
          <w:p>
            <w:pPr>
              <w:widowControl/>
              <w:jc w:val="center"/>
              <w:rPr>
                <w:rFonts w:ascii="宋体" w:hAnsi="宋体" w:cs="宋体"/>
                <w:kern w:val="0"/>
                <w:sz w:val="24"/>
              </w:rPr>
            </w:pPr>
            <w:r>
              <w:rPr>
                <w:rFonts w:hint="eastAsia" w:ascii="宋体" w:hAnsi="宋体" w:cs="宋体"/>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kern w:val="0"/>
                <w:sz w:val="24"/>
              </w:rPr>
            </w:pPr>
            <w:r>
              <w:rPr>
                <w:rFonts w:hint="eastAsia" w:ascii="宋体" w:hAnsi="宋体" w:cs="宋体"/>
                <w:kern w:val="0"/>
                <w:sz w:val="24"/>
              </w:rPr>
              <w:t>批发业</w:t>
            </w:r>
          </w:p>
        </w:tc>
        <w:tc>
          <w:tcPr>
            <w:tcW w:w="1462" w:type="dxa"/>
            <w:noWrap w:val="0"/>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noWrap w:val="0"/>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noWrap w:val="0"/>
            <w:vAlign w:val="center"/>
          </w:tcPr>
          <w:p>
            <w:pPr>
              <w:widowControl/>
              <w:jc w:val="center"/>
              <w:rPr>
                <w:rFonts w:ascii="宋体" w:hAnsi="宋体" w:cs="宋体"/>
                <w:kern w:val="0"/>
                <w:sz w:val="24"/>
              </w:rPr>
            </w:pPr>
            <w:r>
              <w:rPr>
                <w:rFonts w:hint="eastAsia" w:ascii="宋体" w:hAnsi="宋体" w:cs="宋体"/>
                <w:kern w:val="0"/>
                <w:sz w:val="24"/>
              </w:rPr>
              <w:t>X≥200</w:t>
            </w:r>
          </w:p>
        </w:tc>
        <w:tc>
          <w:tcPr>
            <w:tcW w:w="1664" w:type="dxa"/>
            <w:noWrap w:val="0"/>
            <w:vAlign w:val="center"/>
          </w:tcPr>
          <w:p>
            <w:pPr>
              <w:widowControl/>
              <w:jc w:val="center"/>
              <w:rPr>
                <w:rFonts w:ascii="宋体" w:hAnsi="宋体" w:cs="宋体"/>
                <w:kern w:val="0"/>
                <w:sz w:val="24"/>
              </w:rPr>
            </w:pPr>
            <w:r>
              <w:rPr>
                <w:rFonts w:hint="eastAsia" w:ascii="宋体" w:hAnsi="宋体" w:cs="宋体"/>
                <w:kern w:val="0"/>
                <w:sz w:val="24"/>
              </w:rPr>
              <w:t>20≤X＜200</w:t>
            </w:r>
          </w:p>
        </w:tc>
        <w:tc>
          <w:tcPr>
            <w:tcW w:w="1446" w:type="dxa"/>
            <w:noWrap w:val="0"/>
            <w:vAlign w:val="center"/>
          </w:tcPr>
          <w:p>
            <w:pPr>
              <w:widowControl/>
              <w:jc w:val="center"/>
              <w:rPr>
                <w:rFonts w:ascii="宋体" w:hAnsi="宋体" w:cs="宋体"/>
                <w:kern w:val="0"/>
                <w:sz w:val="24"/>
              </w:rPr>
            </w:pPr>
            <w:r>
              <w:rPr>
                <w:rFonts w:hint="eastAsia" w:ascii="宋体" w:hAnsi="宋体" w:cs="宋体"/>
                <w:kern w:val="0"/>
                <w:sz w:val="24"/>
              </w:rPr>
              <w:t>5≤X＜20</w:t>
            </w:r>
          </w:p>
        </w:tc>
        <w:tc>
          <w:tcPr>
            <w:tcW w:w="793" w:type="dxa"/>
            <w:noWrap w:val="0"/>
            <w:vAlign w:val="center"/>
          </w:tcPr>
          <w:p>
            <w:pPr>
              <w:widowControl/>
              <w:jc w:val="center"/>
              <w:rPr>
                <w:rFonts w:ascii="宋体" w:hAnsi="宋体" w:cs="宋体"/>
                <w:kern w:val="0"/>
                <w:sz w:val="24"/>
              </w:rPr>
            </w:pPr>
            <w:r>
              <w:rPr>
                <w:rFonts w:hint="eastAsia" w:ascii="宋体" w:hAnsi="宋体" w:cs="宋体"/>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kern w:val="0"/>
                <w:sz w:val="24"/>
              </w:rPr>
            </w:pPr>
          </w:p>
        </w:tc>
        <w:tc>
          <w:tcPr>
            <w:tcW w:w="1462" w:type="dxa"/>
            <w:noWrap w:val="0"/>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noWrap w:val="0"/>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noWrap w:val="0"/>
            <w:vAlign w:val="center"/>
          </w:tcPr>
          <w:p>
            <w:pPr>
              <w:widowControl/>
              <w:jc w:val="center"/>
              <w:rPr>
                <w:rFonts w:ascii="宋体" w:hAnsi="宋体" w:cs="宋体"/>
                <w:kern w:val="0"/>
                <w:sz w:val="24"/>
              </w:rPr>
            </w:pPr>
            <w:r>
              <w:rPr>
                <w:rFonts w:hint="eastAsia" w:ascii="宋体" w:hAnsi="宋体" w:cs="宋体"/>
                <w:kern w:val="0"/>
                <w:sz w:val="24"/>
              </w:rPr>
              <w:t>Y≥40000</w:t>
            </w:r>
          </w:p>
        </w:tc>
        <w:tc>
          <w:tcPr>
            <w:tcW w:w="1664" w:type="dxa"/>
            <w:noWrap w:val="0"/>
            <w:vAlign w:val="center"/>
          </w:tcPr>
          <w:p>
            <w:pPr>
              <w:widowControl/>
              <w:jc w:val="center"/>
              <w:rPr>
                <w:rFonts w:ascii="宋体" w:hAnsi="宋体" w:cs="宋体"/>
                <w:kern w:val="0"/>
                <w:sz w:val="24"/>
              </w:rPr>
            </w:pPr>
            <w:r>
              <w:rPr>
                <w:rFonts w:hint="eastAsia" w:ascii="宋体" w:hAnsi="宋体" w:cs="宋体"/>
                <w:kern w:val="0"/>
                <w:sz w:val="24"/>
              </w:rPr>
              <w:t>5000≤Y＜40000</w:t>
            </w:r>
          </w:p>
        </w:tc>
        <w:tc>
          <w:tcPr>
            <w:tcW w:w="1446" w:type="dxa"/>
            <w:noWrap w:val="0"/>
            <w:vAlign w:val="center"/>
          </w:tcPr>
          <w:p>
            <w:pPr>
              <w:widowControl/>
              <w:jc w:val="center"/>
              <w:rPr>
                <w:rFonts w:ascii="宋体" w:hAnsi="宋体" w:cs="宋体"/>
                <w:kern w:val="0"/>
                <w:sz w:val="24"/>
              </w:rPr>
            </w:pPr>
            <w:r>
              <w:rPr>
                <w:rFonts w:hint="eastAsia" w:ascii="宋体" w:hAnsi="宋体" w:cs="宋体"/>
                <w:kern w:val="0"/>
                <w:sz w:val="24"/>
              </w:rPr>
              <w:t>1000≤Y＜5000</w:t>
            </w:r>
          </w:p>
        </w:tc>
        <w:tc>
          <w:tcPr>
            <w:tcW w:w="793" w:type="dxa"/>
            <w:noWrap w:val="0"/>
            <w:vAlign w:val="center"/>
          </w:tcPr>
          <w:p>
            <w:pPr>
              <w:widowControl/>
              <w:jc w:val="center"/>
              <w:rPr>
                <w:rFonts w:ascii="宋体" w:hAnsi="宋体" w:cs="宋体"/>
                <w:kern w:val="0"/>
                <w:sz w:val="24"/>
              </w:rPr>
            </w:pPr>
            <w:r>
              <w:rPr>
                <w:rFonts w:hint="eastAsia" w:ascii="宋体" w:hAnsi="宋体" w:cs="宋体"/>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kern w:val="0"/>
                <w:sz w:val="24"/>
              </w:rPr>
            </w:pPr>
            <w:r>
              <w:rPr>
                <w:rFonts w:hint="eastAsia" w:ascii="宋体" w:hAnsi="宋体" w:cs="宋体"/>
                <w:kern w:val="0"/>
                <w:sz w:val="24"/>
              </w:rPr>
              <w:t>零售业</w:t>
            </w:r>
          </w:p>
        </w:tc>
        <w:tc>
          <w:tcPr>
            <w:tcW w:w="1462" w:type="dxa"/>
            <w:noWrap w:val="0"/>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noWrap w:val="0"/>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noWrap w:val="0"/>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noWrap w:val="0"/>
            <w:vAlign w:val="center"/>
          </w:tcPr>
          <w:p>
            <w:pPr>
              <w:widowControl/>
              <w:jc w:val="center"/>
              <w:rPr>
                <w:rFonts w:ascii="宋体" w:hAnsi="宋体" w:cs="宋体"/>
                <w:kern w:val="0"/>
                <w:sz w:val="24"/>
              </w:rPr>
            </w:pPr>
            <w:r>
              <w:rPr>
                <w:rFonts w:hint="eastAsia" w:ascii="宋体" w:hAnsi="宋体" w:cs="宋体"/>
                <w:kern w:val="0"/>
                <w:sz w:val="24"/>
              </w:rPr>
              <w:t>50≤X＜300</w:t>
            </w:r>
          </w:p>
        </w:tc>
        <w:tc>
          <w:tcPr>
            <w:tcW w:w="1446" w:type="dxa"/>
            <w:noWrap w:val="0"/>
            <w:vAlign w:val="center"/>
          </w:tcPr>
          <w:p>
            <w:pPr>
              <w:widowControl/>
              <w:jc w:val="center"/>
              <w:rPr>
                <w:rFonts w:ascii="宋体" w:hAnsi="宋体" w:cs="宋体"/>
                <w:kern w:val="0"/>
                <w:sz w:val="24"/>
              </w:rPr>
            </w:pPr>
            <w:r>
              <w:rPr>
                <w:rFonts w:hint="eastAsia" w:ascii="宋体" w:hAnsi="宋体" w:cs="宋体"/>
                <w:kern w:val="0"/>
                <w:sz w:val="24"/>
              </w:rPr>
              <w:t>10≤X＜50</w:t>
            </w:r>
          </w:p>
        </w:tc>
        <w:tc>
          <w:tcPr>
            <w:tcW w:w="793" w:type="dxa"/>
            <w:noWrap w:val="0"/>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kern w:val="0"/>
                <w:sz w:val="24"/>
              </w:rPr>
            </w:pPr>
          </w:p>
        </w:tc>
        <w:tc>
          <w:tcPr>
            <w:tcW w:w="1462" w:type="dxa"/>
            <w:noWrap w:val="0"/>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noWrap w:val="0"/>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noWrap w:val="0"/>
            <w:vAlign w:val="center"/>
          </w:tcPr>
          <w:p>
            <w:pPr>
              <w:widowControl/>
              <w:jc w:val="center"/>
              <w:rPr>
                <w:rFonts w:ascii="宋体" w:hAnsi="宋体" w:cs="宋体"/>
                <w:kern w:val="0"/>
                <w:sz w:val="24"/>
              </w:rPr>
            </w:pPr>
            <w:r>
              <w:rPr>
                <w:rFonts w:hint="eastAsia" w:ascii="宋体" w:hAnsi="宋体" w:cs="宋体"/>
                <w:kern w:val="0"/>
                <w:sz w:val="24"/>
              </w:rPr>
              <w:t>Y≥20000</w:t>
            </w:r>
          </w:p>
        </w:tc>
        <w:tc>
          <w:tcPr>
            <w:tcW w:w="1664" w:type="dxa"/>
            <w:noWrap w:val="0"/>
            <w:vAlign w:val="center"/>
          </w:tcPr>
          <w:p>
            <w:pPr>
              <w:widowControl/>
              <w:jc w:val="center"/>
              <w:rPr>
                <w:rFonts w:ascii="宋体" w:hAnsi="宋体" w:cs="宋体"/>
                <w:kern w:val="0"/>
                <w:sz w:val="24"/>
              </w:rPr>
            </w:pPr>
            <w:r>
              <w:rPr>
                <w:rFonts w:hint="eastAsia" w:ascii="宋体" w:hAnsi="宋体" w:cs="宋体"/>
                <w:kern w:val="0"/>
                <w:sz w:val="24"/>
              </w:rPr>
              <w:t>500≤Y＜20000</w:t>
            </w:r>
          </w:p>
        </w:tc>
        <w:tc>
          <w:tcPr>
            <w:tcW w:w="1446" w:type="dxa"/>
            <w:noWrap w:val="0"/>
            <w:vAlign w:val="center"/>
          </w:tcPr>
          <w:p>
            <w:pPr>
              <w:widowControl/>
              <w:jc w:val="center"/>
              <w:rPr>
                <w:rFonts w:ascii="宋体" w:hAnsi="宋体" w:cs="宋体"/>
                <w:kern w:val="0"/>
                <w:sz w:val="24"/>
              </w:rPr>
            </w:pPr>
            <w:r>
              <w:rPr>
                <w:rFonts w:hint="eastAsia" w:ascii="宋体" w:hAnsi="宋体" w:cs="宋体"/>
                <w:kern w:val="0"/>
                <w:sz w:val="24"/>
              </w:rPr>
              <w:t>100≤Y＜500</w:t>
            </w:r>
          </w:p>
        </w:tc>
        <w:tc>
          <w:tcPr>
            <w:tcW w:w="793" w:type="dxa"/>
            <w:noWrap w:val="0"/>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kern w:val="0"/>
                <w:sz w:val="24"/>
              </w:rPr>
            </w:pPr>
            <w:r>
              <w:rPr>
                <w:rFonts w:hint="eastAsia" w:ascii="宋体" w:hAnsi="宋体" w:cs="宋体"/>
                <w:kern w:val="0"/>
                <w:sz w:val="24"/>
              </w:rPr>
              <w:t>交通运输业 *</w:t>
            </w:r>
          </w:p>
        </w:tc>
        <w:tc>
          <w:tcPr>
            <w:tcW w:w="1462" w:type="dxa"/>
            <w:noWrap w:val="0"/>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noWrap w:val="0"/>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noWrap w:val="0"/>
            <w:vAlign w:val="center"/>
          </w:tcPr>
          <w:p>
            <w:pPr>
              <w:widowControl/>
              <w:jc w:val="center"/>
              <w:rPr>
                <w:rFonts w:ascii="宋体" w:hAnsi="宋体" w:cs="宋体"/>
                <w:kern w:val="0"/>
                <w:sz w:val="24"/>
              </w:rPr>
            </w:pPr>
            <w:r>
              <w:rPr>
                <w:rFonts w:hint="eastAsia" w:ascii="宋体" w:hAnsi="宋体" w:cs="宋体"/>
                <w:kern w:val="0"/>
                <w:sz w:val="24"/>
              </w:rPr>
              <w:t>X≥1000</w:t>
            </w:r>
          </w:p>
        </w:tc>
        <w:tc>
          <w:tcPr>
            <w:tcW w:w="1664" w:type="dxa"/>
            <w:noWrap w:val="0"/>
            <w:vAlign w:val="center"/>
          </w:tcPr>
          <w:p>
            <w:pPr>
              <w:widowControl/>
              <w:jc w:val="center"/>
              <w:rPr>
                <w:rFonts w:ascii="宋体" w:hAnsi="宋体" w:cs="宋体"/>
                <w:kern w:val="0"/>
                <w:sz w:val="24"/>
              </w:rPr>
            </w:pPr>
            <w:r>
              <w:rPr>
                <w:rFonts w:hint="eastAsia" w:ascii="宋体" w:hAnsi="宋体" w:cs="宋体"/>
                <w:kern w:val="0"/>
                <w:sz w:val="24"/>
              </w:rPr>
              <w:t>300≤X＜1000</w:t>
            </w:r>
          </w:p>
        </w:tc>
        <w:tc>
          <w:tcPr>
            <w:tcW w:w="1446" w:type="dxa"/>
            <w:noWrap w:val="0"/>
            <w:vAlign w:val="center"/>
          </w:tcPr>
          <w:p>
            <w:pPr>
              <w:widowControl/>
              <w:jc w:val="center"/>
              <w:rPr>
                <w:rFonts w:ascii="宋体" w:hAnsi="宋体" w:cs="宋体"/>
                <w:kern w:val="0"/>
                <w:sz w:val="24"/>
              </w:rPr>
            </w:pPr>
            <w:r>
              <w:rPr>
                <w:rFonts w:hint="eastAsia" w:ascii="宋体" w:hAnsi="宋体" w:cs="宋体"/>
                <w:kern w:val="0"/>
                <w:sz w:val="24"/>
              </w:rPr>
              <w:t>20≤X＜300</w:t>
            </w:r>
          </w:p>
        </w:tc>
        <w:tc>
          <w:tcPr>
            <w:tcW w:w="793" w:type="dxa"/>
            <w:noWrap w:val="0"/>
            <w:vAlign w:val="center"/>
          </w:tcPr>
          <w:p>
            <w:pPr>
              <w:widowControl/>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kern w:val="0"/>
                <w:sz w:val="24"/>
              </w:rPr>
            </w:pPr>
          </w:p>
        </w:tc>
        <w:tc>
          <w:tcPr>
            <w:tcW w:w="1462" w:type="dxa"/>
            <w:noWrap w:val="0"/>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noWrap w:val="0"/>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noWrap w:val="0"/>
            <w:vAlign w:val="center"/>
          </w:tcPr>
          <w:p>
            <w:pPr>
              <w:widowControl/>
              <w:jc w:val="center"/>
              <w:rPr>
                <w:rFonts w:ascii="宋体" w:hAnsi="宋体" w:cs="宋体"/>
                <w:kern w:val="0"/>
                <w:sz w:val="24"/>
              </w:rPr>
            </w:pPr>
            <w:r>
              <w:rPr>
                <w:rFonts w:hint="eastAsia" w:ascii="宋体" w:hAnsi="宋体" w:cs="宋体"/>
                <w:kern w:val="0"/>
                <w:sz w:val="24"/>
              </w:rPr>
              <w:t>Y≥30000</w:t>
            </w:r>
          </w:p>
        </w:tc>
        <w:tc>
          <w:tcPr>
            <w:tcW w:w="1664" w:type="dxa"/>
            <w:noWrap w:val="0"/>
            <w:vAlign w:val="center"/>
          </w:tcPr>
          <w:p>
            <w:pPr>
              <w:widowControl/>
              <w:jc w:val="center"/>
              <w:rPr>
                <w:rFonts w:ascii="宋体" w:hAnsi="宋体" w:cs="宋体"/>
                <w:kern w:val="0"/>
                <w:sz w:val="24"/>
              </w:rPr>
            </w:pPr>
            <w:r>
              <w:rPr>
                <w:rFonts w:hint="eastAsia" w:ascii="宋体" w:hAnsi="宋体" w:cs="宋体"/>
                <w:kern w:val="0"/>
                <w:sz w:val="24"/>
              </w:rPr>
              <w:t>3000≤Y＜30000</w:t>
            </w:r>
          </w:p>
        </w:tc>
        <w:tc>
          <w:tcPr>
            <w:tcW w:w="1446" w:type="dxa"/>
            <w:noWrap w:val="0"/>
            <w:vAlign w:val="center"/>
          </w:tcPr>
          <w:p>
            <w:pPr>
              <w:widowControl/>
              <w:jc w:val="center"/>
              <w:rPr>
                <w:rFonts w:ascii="宋体" w:hAnsi="宋体" w:cs="宋体"/>
                <w:kern w:val="0"/>
                <w:sz w:val="24"/>
              </w:rPr>
            </w:pPr>
            <w:r>
              <w:rPr>
                <w:rFonts w:hint="eastAsia" w:ascii="宋体" w:hAnsi="宋体" w:cs="宋体"/>
                <w:kern w:val="0"/>
                <w:sz w:val="24"/>
              </w:rPr>
              <w:t>200≤Y＜3000</w:t>
            </w:r>
          </w:p>
        </w:tc>
        <w:tc>
          <w:tcPr>
            <w:tcW w:w="793" w:type="dxa"/>
            <w:noWrap w:val="0"/>
            <w:vAlign w:val="center"/>
          </w:tcPr>
          <w:p>
            <w:pPr>
              <w:widowControl/>
              <w:jc w:val="center"/>
              <w:rPr>
                <w:rFonts w:ascii="宋体" w:hAnsi="宋体" w:cs="宋体"/>
                <w:kern w:val="0"/>
                <w:sz w:val="24"/>
              </w:rPr>
            </w:pPr>
            <w:r>
              <w:rPr>
                <w:rFonts w:hint="eastAsia" w:ascii="宋体" w:hAnsi="宋体" w:cs="宋体"/>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kern w:val="0"/>
                <w:sz w:val="24"/>
              </w:rPr>
            </w:pPr>
            <w:r>
              <w:rPr>
                <w:rFonts w:hint="eastAsia" w:ascii="宋体" w:hAnsi="宋体" w:cs="宋体"/>
                <w:kern w:val="0"/>
                <w:sz w:val="24"/>
              </w:rPr>
              <w:t>仓储业*</w:t>
            </w:r>
          </w:p>
        </w:tc>
        <w:tc>
          <w:tcPr>
            <w:tcW w:w="1462" w:type="dxa"/>
            <w:noWrap w:val="0"/>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noWrap w:val="0"/>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noWrap w:val="0"/>
            <w:vAlign w:val="center"/>
          </w:tcPr>
          <w:p>
            <w:pPr>
              <w:widowControl/>
              <w:jc w:val="center"/>
              <w:rPr>
                <w:rFonts w:ascii="宋体" w:hAnsi="宋体" w:cs="宋体"/>
                <w:kern w:val="0"/>
                <w:sz w:val="24"/>
              </w:rPr>
            </w:pPr>
            <w:r>
              <w:rPr>
                <w:rFonts w:hint="eastAsia" w:ascii="宋体" w:hAnsi="宋体" w:cs="宋体"/>
                <w:kern w:val="0"/>
                <w:sz w:val="24"/>
              </w:rPr>
              <w:t>X≥200</w:t>
            </w:r>
          </w:p>
        </w:tc>
        <w:tc>
          <w:tcPr>
            <w:tcW w:w="1664" w:type="dxa"/>
            <w:noWrap w:val="0"/>
            <w:vAlign w:val="center"/>
          </w:tcPr>
          <w:p>
            <w:pPr>
              <w:widowControl/>
              <w:jc w:val="center"/>
              <w:rPr>
                <w:rFonts w:ascii="宋体" w:hAnsi="宋体" w:cs="宋体"/>
                <w:kern w:val="0"/>
                <w:sz w:val="24"/>
              </w:rPr>
            </w:pPr>
            <w:r>
              <w:rPr>
                <w:rFonts w:hint="eastAsia" w:ascii="宋体" w:hAnsi="宋体" w:cs="宋体"/>
                <w:kern w:val="0"/>
                <w:sz w:val="24"/>
              </w:rPr>
              <w:t>100≤X＜200</w:t>
            </w:r>
          </w:p>
        </w:tc>
        <w:tc>
          <w:tcPr>
            <w:tcW w:w="1446" w:type="dxa"/>
            <w:noWrap w:val="0"/>
            <w:vAlign w:val="center"/>
          </w:tcPr>
          <w:p>
            <w:pPr>
              <w:widowControl/>
              <w:jc w:val="center"/>
              <w:rPr>
                <w:rFonts w:ascii="宋体" w:hAnsi="宋体" w:cs="宋体"/>
                <w:kern w:val="0"/>
                <w:sz w:val="24"/>
              </w:rPr>
            </w:pPr>
            <w:r>
              <w:rPr>
                <w:rFonts w:hint="eastAsia" w:ascii="宋体" w:hAnsi="宋体" w:cs="宋体"/>
                <w:kern w:val="0"/>
                <w:sz w:val="24"/>
              </w:rPr>
              <w:t>20≤X＜100</w:t>
            </w:r>
          </w:p>
        </w:tc>
        <w:tc>
          <w:tcPr>
            <w:tcW w:w="793" w:type="dxa"/>
            <w:noWrap w:val="0"/>
            <w:vAlign w:val="center"/>
          </w:tcPr>
          <w:p>
            <w:pPr>
              <w:widowControl/>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kern w:val="0"/>
                <w:sz w:val="24"/>
              </w:rPr>
            </w:pPr>
          </w:p>
        </w:tc>
        <w:tc>
          <w:tcPr>
            <w:tcW w:w="1462" w:type="dxa"/>
            <w:noWrap w:val="0"/>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noWrap w:val="0"/>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noWrap w:val="0"/>
            <w:vAlign w:val="center"/>
          </w:tcPr>
          <w:p>
            <w:pPr>
              <w:widowControl/>
              <w:jc w:val="center"/>
              <w:rPr>
                <w:rFonts w:ascii="宋体" w:hAnsi="宋体" w:cs="宋体"/>
                <w:kern w:val="0"/>
                <w:sz w:val="24"/>
              </w:rPr>
            </w:pPr>
            <w:r>
              <w:rPr>
                <w:rFonts w:hint="eastAsia" w:ascii="宋体" w:hAnsi="宋体" w:cs="宋体"/>
                <w:kern w:val="0"/>
                <w:sz w:val="24"/>
              </w:rPr>
              <w:t>Y≥30000</w:t>
            </w:r>
          </w:p>
        </w:tc>
        <w:tc>
          <w:tcPr>
            <w:tcW w:w="1664" w:type="dxa"/>
            <w:noWrap w:val="0"/>
            <w:vAlign w:val="center"/>
          </w:tcPr>
          <w:p>
            <w:pPr>
              <w:widowControl/>
              <w:jc w:val="center"/>
              <w:rPr>
                <w:rFonts w:ascii="宋体" w:hAnsi="宋体" w:cs="宋体"/>
                <w:kern w:val="0"/>
                <w:sz w:val="24"/>
              </w:rPr>
            </w:pPr>
            <w:r>
              <w:rPr>
                <w:rFonts w:hint="eastAsia" w:ascii="宋体" w:hAnsi="宋体" w:cs="宋体"/>
                <w:kern w:val="0"/>
                <w:sz w:val="24"/>
              </w:rPr>
              <w:t>1000≤Y＜30000</w:t>
            </w:r>
          </w:p>
        </w:tc>
        <w:tc>
          <w:tcPr>
            <w:tcW w:w="1446" w:type="dxa"/>
            <w:noWrap w:val="0"/>
            <w:vAlign w:val="center"/>
          </w:tcPr>
          <w:p>
            <w:pPr>
              <w:widowControl/>
              <w:jc w:val="center"/>
              <w:rPr>
                <w:rFonts w:ascii="宋体" w:hAnsi="宋体" w:cs="宋体"/>
                <w:kern w:val="0"/>
                <w:sz w:val="24"/>
              </w:rPr>
            </w:pPr>
            <w:r>
              <w:rPr>
                <w:rFonts w:hint="eastAsia" w:ascii="宋体" w:hAnsi="宋体" w:cs="宋体"/>
                <w:kern w:val="0"/>
                <w:sz w:val="24"/>
              </w:rPr>
              <w:t>100≤Y＜1000</w:t>
            </w:r>
          </w:p>
        </w:tc>
        <w:tc>
          <w:tcPr>
            <w:tcW w:w="793" w:type="dxa"/>
            <w:noWrap w:val="0"/>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kern w:val="0"/>
                <w:sz w:val="24"/>
              </w:rPr>
            </w:pPr>
            <w:r>
              <w:rPr>
                <w:rFonts w:hint="eastAsia" w:ascii="宋体" w:hAnsi="宋体" w:cs="宋体"/>
                <w:kern w:val="0"/>
                <w:sz w:val="24"/>
              </w:rPr>
              <w:t>邮政业</w:t>
            </w:r>
          </w:p>
        </w:tc>
        <w:tc>
          <w:tcPr>
            <w:tcW w:w="1462" w:type="dxa"/>
            <w:noWrap w:val="0"/>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noWrap w:val="0"/>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noWrap w:val="0"/>
            <w:vAlign w:val="center"/>
          </w:tcPr>
          <w:p>
            <w:pPr>
              <w:widowControl/>
              <w:jc w:val="center"/>
              <w:rPr>
                <w:rFonts w:ascii="宋体" w:hAnsi="宋体" w:cs="宋体"/>
                <w:kern w:val="0"/>
                <w:sz w:val="24"/>
              </w:rPr>
            </w:pPr>
            <w:r>
              <w:rPr>
                <w:rFonts w:hint="eastAsia" w:ascii="宋体" w:hAnsi="宋体" w:cs="宋体"/>
                <w:kern w:val="0"/>
                <w:sz w:val="24"/>
              </w:rPr>
              <w:t>X≥1000</w:t>
            </w:r>
          </w:p>
        </w:tc>
        <w:tc>
          <w:tcPr>
            <w:tcW w:w="1664" w:type="dxa"/>
            <w:noWrap w:val="0"/>
            <w:vAlign w:val="center"/>
          </w:tcPr>
          <w:p>
            <w:pPr>
              <w:widowControl/>
              <w:jc w:val="center"/>
              <w:rPr>
                <w:rFonts w:ascii="宋体" w:hAnsi="宋体" w:cs="宋体"/>
                <w:kern w:val="0"/>
                <w:sz w:val="24"/>
              </w:rPr>
            </w:pPr>
            <w:r>
              <w:rPr>
                <w:rFonts w:hint="eastAsia" w:ascii="宋体" w:hAnsi="宋体" w:cs="宋体"/>
                <w:kern w:val="0"/>
                <w:sz w:val="24"/>
              </w:rPr>
              <w:t>300≤X＜1000</w:t>
            </w:r>
          </w:p>
        </w:tc>
        <w:tc>
          <w:tcPr>
            <w:tcW w:w="1446" w:type="dxa"/>
            <w:noWrap w:val="0"/>
            <w:vAlign w:val="center"/>
          </w:tcPr>
          <w:p>
            <w:pPr>
              <w:widowControl/>
              <w:jc w:val="center"/>
              <w:rPr>
                <w:rFonts w:ascii="宋体" w:hAnsi="宋体" w:cs="宋体"/>
                <w:kern w:val="0"/>
                <w:sz w:val="24"/>
              </w:rPr>
            </w:pPr>
            <w:r>
              <w:rPr>
                <w:rFonts w:hint="eastAsia" w:ascii="宋体" w:hAnsi="宋体" w:cs="宋体"/>
                <w:kern w:val="0"/>
                <w:sz w:val="24"/>
              </w:rPr>
              <w:t>20≤X＜300</w:t>
            </w:r>
          </w:p>
        </w:tc>
        <w:tc>
          <w:tcPr>
            <w:tcW w:w="793" w:type="dxa"/>
            <w:noWrap w:val="0"/>
            <w:vAlign w:val="center"/>
          </w:tcPr>
          <w:p>
            <w:pPr>
              <w:widowControl/>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kern w:val="0"/>
                <w:sz w:val="24"/>
              </w:rPr>
            </w:pPr>
          </w:p>
        </w:tc>
        <w:tc>
          <w:tcPr>
            <w:tcW w:w="1462" w:type="dxa"/>
            <w:noWrap w:val="0"/>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noWrap w:val="0"/>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noWrap w:val="0"/>
            <w:vAlign w:val="center"/>
          </w:tcPr>
          <w:p>
            <w:pPr>
              <w:widowControl/>
              <w:jc w:val="center"/>
              <w:rPr>
                <w:rFonts w:ascii="宋体" w:hAnsi="宋体" w:cs="宋体"/>
                <w:kern w:val="0"/>
                <w:sz w:val="24"/>
              </w:rPr>
            </w:pPr>
            <w:r>
              <w:rPr>
                <w:rFonts w:hint="eastAsia" w:ascii="宋体" w:hAnsi="宋体" w:cs="宋体"/>
                <w:kern w:val="0"/>
                <w:sz w:val="24"/>
              </w:rPr>
              <w:t>Y≥30000</w:t>
            </w:r>
          </w:p>
        </w:tc>
        <w:tc>
          <w:tcPr>
            <w:tcW w:w="1664" w:type="dxa"/>
            <w:noWrap w:val="0"/>
            <w:vAlign w:val="center"/>
          </w:tcPr>
          <w:p>
            <w:pPr>
              <w:widowControl/>
              <w:jc w:val="center"/>
              <w:rPr>
                <w:rFonts w:ascii="宋体" w:hAnsi="宋体" w:cs="宋体"/>
                <w:kern w:val="0"/>
                <w:sz w:val="24"/>
              </w:rPr>
            </w:pPr>
            <w:r>
              <w:rPr>
                <w:rFonts w:hint="eastAsia" w:ascii="宋体" w:hAnsi="宋体" w:cs="宋体"/>
                <w:kern w:val="0"/>
                <w:sz w:val="24"/>
              </w:rPr>
              <w:t>2000≤Y＜30000</w:t>
            </w:r>
          </w:p>
        </w:tc>
        <w:tc>
          <w:tcPr>
            <w:tcW w:w="1446" w:type="dxa"/>
            <w:noWrap w:val="0"/>
            <w:vAlign w:val="center"/>
          </w:tcPr>
          <w:p>
            <w:pPr>
              <w:widowControl/>
              <w:jc w:val="center"/>
              <w:rPr>
                <w:rFonts w:ascii="宋体" w:hAnsi="宋体" w:cs="宋体"/>
                <w:kern w:val="0"/>
                <w:sz w:val="24"/>
              </w:rPr>
            </w:pPr>
            <w:r>
              <w:rPr>
                <w:rFonts w:hint="eastAsia" w:ascii="宋体" w:hAnsi="宋体" w:cs="宋体"/>
                <w:kern w:val="0"/>
                <w:sz w:val="24"/>
              </w:rPr>
              <w:t>100≤Y＜2000</w:t>
            </w:r>
          </w:p>
        </w:tc>
        <w:tc>
          <w:tcPr>
            <w:tcW w:w="793" w:type="dxa"/>
            <w:noWrap w:val="0"/>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kern w:val="0"/>
                <w:sz w:val="24"/>
              </w:rPr>
            </w:pPr>
            <w:r>
              <w:rPr>
                <w:rFonts w:hint="eastAsia" w:ascii="宋体" w:hAnsi="宋体" w:cs="宋体"/>
                <w:kern w:val="0"/>
                <w:sz w:val="24"/>
              </w:rPr>
              <w:t>住宿业</w:t>
            </w:r>
          </w:p>
        </w:tc>
        <w:tc>
          <w:tcPr>
            <w:tcW w:w="1462" w:type="dxa"/>
            <w:noWrap w:val="0"/>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noWrap w:val="0"/>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noWrap w:val="0"/>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noWrap w:val="0"/>
            <w:vAlign w:val="center"/>
          </w:tcPr>
          <w:p>
            <w:pPr>
              <w:widowControl/>
              <w:jc w:val="center"/>
              <w:rPr>
                <w:rFonts w:ascii="宋体" w:hAnsi="宋体" w:cs="宋体"/>
                <w:kern w:val="0"/>
                <w:sz w:val="24"/>
              </w:rPr>
            </w:pPr>
            <w:r>
              <w:rPr>
                <w:rFonts w:hint="eastAsia" w:ascii="宋体" w:hAnsi="宋体" w:cs="宋体"/>
                <w:kern w:val="0"/>
                <w:sz w:val="24"/>
              </w:rPr>
              <w:t>100≤X＜300</w:t>
            </w:r>
          </w:p>
        </w:tc>
        <w:tc>
          <w:tcPr>
            <w:tcW w:w="1446" w:type="dxa"/>
            <w:noWrap w:val="0"/>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noWrap w:val="0"/>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kern w:val="0"/>
                <w:sz w:val="24"/>
              </w:rPr>
            </w:pPr>
          </w:p>
        </w:tc>
        <w:tc>
          <w:tcPr>
            <w:tcW w:w="1462" w:type="dxa"/>
            <w:noWrap w:val="0"/>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noWrap w:val="0"/>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noWrap w:val="0"/>
            <w:vAlign w:val="center"/>
          </w:tcPr>
          <w:p>
            <w:pPr>
              <w:widowControl/>
              <w:jc w:val="center"/>
              <w:rPr>
                <w:rFonts w:ascii="宋体" w:hAnsi="宋体" w:cs="宋体"/>
                <w:kern w:val="0"/>
                <w:sz w:val="24"/>
              </w:rPr>
            </w:pPr>
            <w:r>
              <w:rPr>
                <w:rFonts w:hint="eastAsia" w:ascii="宋体" w:hAnsi="宋体" w:cs="宋体"/>
                <w:kern w:val="0"/>
                <w:sz w:val="24"/>
              </w:rPr>
              <w:t>Y≥10000</w:t>
            </w:r>
          </w:p>
        </w:tc>
        <w:tc>
          <w:tcPr>
            <w:tcW w:w="1664" w:type="dxa"/>
            <w:noWrap w:val="0"/>
            <w:vAlign w:val="center"/>
          </w:tcPr>
          <w:p>
            <w:pPr>
              <w:widowControl/>
              <w:jc w:val="center"/>
              <w:rPr>
                <w:rFonts w:ascii="宋体" w:hAnsi="宋体" w:cs="宋体"/>
                <w:kern w:val="0"/>
                <w:sz w:val="24"/>
              </w:rPr>
            </w:pPr>
            <w:r>
              <w:rPr>
                <w:rFonts w:hint="eastAsia" w:ascii="宋体" w:hAnsi="宋体" w:cs="宋体"/>
                <w:kern w:val="0"/>
                <w:sz w:val="24"/>
              </w:rPr>
              <w:t>2000≤Y＜10000</w:t>
            </w:r>
          </w:p>
        </w:tc>
        <w:tc>
          <w:tcPr>
            <w:tcW w:w="1446" w:type="dxa"/>
            <w:noWrap w:val="0"/>
            <w:vAlign w:val="center"/>
          </w:tcPr>
          <w:p>
            <w:pPr>
              <w:widowControl/>
              <w:jc w:val="center"/>
              <w:rPr>
                <w:rFonts w:ascii="宋体" w:hAnsi="宋体" w:cs="宋体"/>
                <w:kern w:val="0"/>
                <w:sz w:val="24"/>
              </w:rPr>
            </w:pPr>
            <w:r>
              <w:rPr>
                <w:rFonts w:hint="eastAsia" w:ascii="宋体" w:hAnsi="宋体" w:cs="宋体"/>
                <w:kern w:val="0"/>
                <w:sz w:val="24"/>
              </w:rPr>
              <w:t>100≤Y＜2000</w:t>
            </w:r>
          </w:p>
        </w:tc>
        <w:tc>
          <w:tcPr>
            <w:tcW w:w="793" w:type="dxa"/>
            <w:noWrap w:val="0"/>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kern w:val="0"/>
                <w:sz w:val="24"/>
              </w:rPr>
            </w:pPr>
            <w:r>
              <w:rPr>
                <w:rFonts w:hint="eastAsia" w:ascii="宋体" w:hAnsi="宋体" w:cs="宋体"/>
                <w:kern w:val="0"/>
                <w:sz w:val="24"/>
              </w:rPr>
              <w:t>餐饮业</w:t>
            </w:r>
          </w:p>
        </w:tc>
        <w:tc>
          <w:tcPr>
            <w:tcW w:w="1462" w:type="dxa"/>
            <w:noWrap w:val="0"/>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noWrap w:val="0"/>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noWrap w:val="0"/>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noWrap w:val="0"/>
            <w:vAlign w:val="center"/>
          </w:tcPr>
          <w:p>
            <w:pPr>
              <w:widowControl/>
              <w:jc w:val="center"/>
              <w:rPr>
                <w:rFonts w:ascii="宋体" w:hAnsi="宋体" w:cs="宋体"/>
                <w:kern w:val="0"/>
                <w:sz w:val="24"/>
              </w:rPr>
            </w:pPr>
            <w:r>
              <w:rPr>
                <w:rFonts w:hint="eastAsia" w:ascii="宋体" w:hAnsi="宋体" w:cs="宋体"/>
                <w:kern w:val="0"/>
                <w:sz w:val="24"/>
              </w:rPr>
              <w:t>100≤X＜300</w:t>
            </w:r>
          </w:p>
        </w:tc>
        <w:tc>
          <w:tcPr>
            <w:tcW w:w="1446" w:type="dxa"/>
            <w:noWrap w:val="0"/>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noWrap w:val="0"/>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kern w:val="0"/>
                <w:sz w:val="24"/>
              </w:rPr>
            </w:pPr>
          </w:p>
        </w:tc>
        <w:tc>
          <w:tcPr>
            <w:tcW w:w="1462" w:type="dxa"/>
            <w:noWrap w:val="0"/>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noWrap w:val="0"/>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noWrap w:val="0"/>
            <w:vAlign w:val="center"/>
          </w:tcPr>
          <w:p>
            <w:pPr>
              <w:widowControl/>
              <w:jc w:val="center"/>
              <w:rPr>
                <w:rFonts w:ascii="宋体" w:hAnsi="宋体" w:cs="宋体"/>
                <w:kern w:val="0"/>
                <w:sz w:val="24"/>
              </w:rPr>
            </w:pPr>
            <w:r>
              <w:rPr>
                <w:rFonts w:hint="eastAsia" w:ascii="宋体" w:hAnsi="宋体" w:cs="宋体"/>
                <w:kern w:val="0"/>
                <w:sz w:val="24"/>
              </w:rPr>
              <w:t>Y≥10000</w:t>
            </w:r>
          </w:p>
        </w:tc>
        <w:tc>
          <w:tcPr>
            <w:tcW w:w="1664" w:type="dxa"/>
            <w:noWrap w:val="0"/>
            <w:vAlign w:val="center"/>
          </w:tcPr>
          <w:p>
            <w:pPr>
              <w:widowControl/>
              <w:jc w:val="center"/>
              <w:rPr>
                <w:rFonts w:ascii="宋体" w:hAnsi="宋体" w:cs="宋体"/>
                <w:kern w:val="0"/>
                <w:sz w:val="24"/>
              </w:rPr>
            </w:pPr>
            <w:r>
              <w:rPr>
                <w:rFonts w:hint="eastAsia" w:ascii="宋体" w:hAnsi="宋体" w:cs="宋体"/>
                <w:kern w:val="0"/>
                <w:sz w:val="24"/>
              </w:rPr>
              <w:t>2000≤Y＜10000</w:t>
            </w:r>
          </w:p>
        </w:tc>
        <w:tc>
          <w:tcPr>
            <w:tcW w:w="1446" w:type="dxa"/>
            <w:noWrap w:val="0"/>
            <w:vAlign w:val="center"/>
          </w:tcPr>
          <w:p>
            <w:pPr>
              <w:widowControl/>
              <w:jc w:val="center"/>
              <w:rPr>
                <w:rFonts w:ascii="宋体" w:hAnsi="宋体" w:cs="宋体"/>
                <w:kern w:val="0"/>
                <w:sz w:val="24"/>
              </w:rPr>
            </w:pPr>
            <w:r>
              <w:rPr>
                <w:rFonts w:hint="eastAsia" w:ascii="宋体" w:hAnsi="宋体" w:cs="宋体"/>
                <w:kern w:val="0"/>
                <w:sz w:val="24"/>
              </w:rPr>
              <w:t>100≤Y＜2000</w:t>
            </w:r>
          </w:p>
        </w:tc>
        <w:tc>
          <w:tcPr>
            <w:tcW w:w="793" w:type="dxa"/>
            <w:noWrap w:val="0"/>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kern w:val="0"/>
                <w:sz w:val="24"/>
              </w:rPr>
            </w:pPr>
            <w:r>
              <w:rPr>
                <w:rFonts w:hint="eastAsia" w:ascii="宋体" w:hAnsi="宋体" w:cs="宋体"/>
                <w:kern w:val="0"/>
                <w:sz w:val="24"/>
              </w:rPr>
              <w:t>信息传输业 *</w:t>
            </w:r>
          </w:p>
        </w:tc>
        <w:tc>
          <w:tcPr>
            <w:tcW w:w="1462" w:type="dxa"/>
            <w:noWrap w:val="0"/>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noWrap w:val="0"/>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noWrap w:val="0"/>
            <w:vAlign w:val="center"/>
          </w:tcPr>
          <w:p>
            <w:pPr>
              <w:widowControl/>
              <w:jc w:val="center"/>
              <w:rPr>
                <w:rFonts w:ascii="宋体" w:hAnsi="宋体" w:cs="宋体"/>
                <w:kern w:val="0"/>
                <w:sz w:val="24"/>
              </w:rPr>
            </w:pPr>
            <w:r>
              <w:rPr>
                <w:rFonts w:hint="eastAsia" w:ascii="宋体" w:hAnsi="宋体" w:cs="宋体"/>
                <w:kern w:val="0"/>
                <w:sz w:val="24"/>
              </w:rPr>
              <w:t>X≥2000</w:t>
            </w:r>
          </w:p>
        </w:tc>
        <w:tc>
          <w:tcPr>
            <w:tcW w:w="1664" w:type="dxa"/>
            <w:noWrap w:val="0"/>
            <w:vAlign w:val="center"/>
          </w:tcPr>
          <w:p>
            <w:pPr>
              <w:widowControl/>
              <w:jc w:val="center"/>
              <w:rPr>
                <w:rFonts w:ascii="宋体" w:hAnsi="宋体" w:cs="宋体"/>
                <w:kern w:val="0"/>
                <w:sz w:val="24"/>
              </w:rPr>
            </w:pPr>
            <w:r>
              <w:rPr>
                <w:rFonts w:hint="eastAsia" w:ascii="宋体" w:hAnsi="宋体" w:cs="宋体"/>
                <w:kern w:val="0"/>
                <w:sz w:val="24"/>
              </w:rPr>
              <w:t>100≤X＜2000</w:t>
            </w:r>
          </w:p>
        </w:tc>
        <w:tc>
          <w:tcPr>
            <w:tcW w:w="1446" w:type="dxa"/>
            <w:noWrap w:val="0"/>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noWrap w:val="0"/>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kern w:val="0"/>
                <w:sz w:val="24"/>
              </w:rPr>
            </w:pPr>
          </w:p>
        </w:tc>
        <w:tc>
          <w:tcPr>
            <w:tcW w:w="1462" w:type="dxa"/>
            <w:noWrap w:val="0"/>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noWrap w:val="0"/>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noWrap w:val="0"/>
            <w:vAlign w:val="center"/>
          </w:tcPr>
          <w:p>
            <w:pPr>
              <w:widowControl/>
              <w:jc w:val="center"/>
              <w:rPr>
                <w:rFonts w:ascii="宋体" w:hAnsi="宋体" w:cs="宋体"/>
                <w:kern w:val="0"/>
                <w:sz w:val="24"/>
              </w:rPr>
            </w:pPr>
            <w:r>
              <w:rPr>
                <w:rFonts w:hint="eastAsia" w:ascii="宋体" w:hAnsi="宋体" w:cs="宋体"/>
                <w:kern w:val="0"/>
                <w:sz w:val="24"/>
              </w:rPr>
              <w:t>Y≥100000</w:t>
            </w:r>
          </w:p>
        </w:tc>
        <w:tc>
          <w:tcPr>
            <w:tcW w:w="1664" w:type="dxa"/>
            <w:noWrap w:val="0"/>
            <w:vAlign w:val="center"/>
          </w:tcPr>
          <w:p>
            <w:pPr>
              <w:widowControl/>
              <w:jc w:val="center"/>
              <w:rPr>
                <w:rFonts w:ascii="宋体" w:hAnsi="宋体" w:cs="宋体"/>
                <w:kern w:val="0"/>
                <w:sz w:val="24"/>
              </w:rPr>
            </w:pPr>
            <w:r>
              <w:rPr>
                <w:rFonts w:hint="eastAsia" w:ascii="宋体" w:hAnsi="宋体" w:cs="宋体"/>
                <w:kern w:val="0"/>
                <w:sz w:val="24"/>
              </w:rPr>
              <w:t>1000≤Y＜100000</w:t>
            </w:r>
          </w:p>
        </w:tc>
        <w:tc>
          <w:tcPr>
            <w:tcW w:w="1446" w:type="dxa"/>
            <w:noWrap w:val="0"/>
            <w:vAlign w:val="center"/>
          </w:tcPr>
          <w:p>
            <w:pPr>
              <w:widowControl/>
              <w:jc w:val="center"/>
              <w:rPr>
                <w:rFonts w:ascii="宋体" w:hAnsi="宋体" w:cs="宋体"/>
                <w:kern w:val="0"/>
                <w:sz w:val="24"/>
              </w:rPr>
            </w:pPr>
            <w:r>
              <w:rPr>
                <w:rFonts w:hint="eastAsia" w:ascii="宋体" w:hAnsi="宋体" w:cs="宋体"/>
                <w:kern w:val="0"/>
                <w:sz w:val="24"/>
              </w:rPr>
              <w:t>100≤Y＜1000</w:t>
            </w:r>
          </w:p>
        </w:tc>
        <w:tc>
          <w:tcPr>
            <w:tcW w:w="793" w:type="dxa"/>
            <w:noWrap w:val="0"/>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kern w:val="0"/>
                <w:sz w:val="24"/>
              </w:rPr>
            </w:pPr>
            <w:r>
              <w:rPr>
                <w:rFonts w:hint="eastAsia" w:ascii="宋体" w:hAnsi="宋体" w:cs="宋体"/>
                <w:kern w:val="0"/>
                <w:sz w:val="24"/>
              </w:rPr>
              <w:t>软件和信息技术服务业</w:t>
            </w:r>
          </w:p>
        </w:tc>
        <w:tc>
          <w:tcPr>
            <w:tcW w:w="1462" w:type="dxa"/>
            <w:noWrap w:val="0"/>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noWrap w:val="0"/>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noWrap w:val="0"/>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noWrap w:val="0"/>
            <w:vAlign w:val="center"/>
          </w:tcPr>
          <w:p>
            <w:pPr>
              <w:widowControl/>
              <w:jc w:val="center"/>
              <w:rPr>
                <w:rFonts w:ascii="宋体" w:hAnsi="宋体" w:cs="宋体"/>
                <w:kern w:val="0"/>
                <w:sz w:val="24"/>
              </w:rPr>
            </w:pPr>
            <w:r>
              <w:rPr>
                <w:rFonts w:hint="eastAsia" w:ascii="宋体" w:hAnsi="宋体" w:cs="宋体"/>
                <w:kern w:val="0"/>
                <w:sz w:val="24"/>
              </w:rPr>
              <w:t>100≤X＜300</w:t>
            </w:r>
          </w:p>
        </w:tc>
        <w:tc>
          <w:tcPr>
            <w:tcW w:w="1446" w:type="dxa"/>
            <w:noWrap w:val="0"/>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noWrap w:val="0"/>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kern w:val="0"/>
                <w:sz w:val="24"/>
              </w:rPr>
            </w:pPr>
          </w:p>
        </w:tc>
        <w:tc>
          <w:tcPr>
            <w:tcW w:w="1462" w:type="dxa"/>
            <w:noWrap w:val="0"/>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noWrap w:val="0"/>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noWrap w:val="0"/>
            <w:vAlign w:val="center"/>
          </w:tcPr>
          <w:p>
            <w:pPr>
              <w:widowControl/>
              <w:jc w:val="center"/>
              <w:rPr>
                <w:rFonts w:ascii="宋体" w:hAnsi="宋体" w:cs="宋体"/>
                <w:kern w:val="0"/>
                <w:sz w:val="24"/>
              </w:rPr>
            </w:pPr>
            <w:r>
              <w:rPr>
                <w:rFonts w:hint="eastAsia" w:ascii="宋体" w:hAnsi="宋体" w:cs="宋体"/>
                <w:kern w:val="0"/>
                <w:sz w:val="24"/>
              </w:rPr>
              <w:t>Y≥10000</w:t>
            </w:r>
          </w:p>
        </w:tc>
        <w:tc>
          <w:tcPr>
            <w:tcW w:w="1664" w:type="dxa"/>
            <w:noWrap w:val="0"/>
            <w:vAlign w:val="center"/>
          </w:tcPr>
          <w:p>
            <w:pPr>
              <w:widowControl/>
              <w:jc w:val="center"/>
              <w:rPr>
                <w:rFonts w:ascii="宋体" w:hAnsi="宋体" w:cs="宋体"/>
                <w:kern w:val="0"/>
                <w:sz w:val="24"/>
              </w:rPr>
            </w:pPr>
            <w:r>
              <w:rPr>
                <w:rFonts w:hint="eastAsia" w:ascii="宋体" w:hAnsi="宋体" w:cs="宋体"/>
                <w:kern w:val="0"/>
                <w:sz w:val="24"/>
              </w:rPr>
              <w:t>1000≤Y＜10000</w:t>
            </w:r>
          </w:p>
        </w:tc>
        <w:tc>
          <w:tcPr>
            <w:tcW w:w="1446" w:type="dxa"/>
            <w:noWrap w:val="0"/>
            <w:vAlign w:val="center"/>
          </w:tcPr>
          <w:p>
            <w:pPr>
              <w:widowControl/>
              <w:jc w:val="center"/>
              <w:rPr>
                <w:rFonts w:ascii="宋体" w:hAnsi="宋体" w:cs="宋体"/>
                <w:kern w:val="0"/>
                <w:sz w:val="24"/>
              </w:rPr>
            </w:pPr>
            <w:r>
              <w:rPr>
                <w:rFonts w:hint="eastAsia" w:ascii="宋体" w:hAnsi="宋体" w:cs="宋体"/>
                <w:kern w:val="0"/>
                <w:sz w:val="24"/>
              </w:rPr>
              <w:t>50≤Y＜1000</w:t>
            </w:r>
          </w:p>
        </w:tc>
        <w:tc>
          <w:tcPr>
            <w:tcW w:w="793" w:type="dxa"/>
            <w:noWrap w:val="0"/>
            <w:vAlign w:val="center"/>
          </w:tcPr>
          <w:p>
            <w:pPr>
              <w:widowControl/>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kern w:val="0"/>
                <w:sz w:val="24"/>
              </w:rPr>
            </w:pPr>
            <w:r>
              <w:rPr>
                <w:rFonts w:hint="eastAsia" w:ascii="宋体" w:hAnsi="宋体" w:cs="宋体"/>
                <w:kern w:val="0"/>
                <w:sz w:val="24"/>
              </w:rPr>
              <w:t>房地产开发经营</w:t>
            </w:r>
          </w:p>
        </w:tc>
        <w:tc>
          <w:tcPr>
            <w:tcW w:w="1462" w:type="dxa"/>
            <w:noWrap w:val="0"/>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noWrap w:val="0"/>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noWrap w:val="0"/>
            <w:vAlign w:val="center"/>
          </w:tcPr>
          <w:p>
            <w:pPr>
              <w:widowControl/>
              <w:jc w:val="center"/>
              <w:rPr>
                <w:rFonts w:ascii="宋体" w:hAnsi="宋体" w:cs="宋体"/>
                <w:kern w:val="0"/>
                <w:sz w:val="24"/>
              </w:rPr>
            </w:pPr>
            <w:r>
              <w:rPr>
                <w:rFonts w:hint="eastAsia" w:ascii="宋体" w:hAnsi="宋体" w:cs="宋体"/>
                <w:kern w:val="0"/>
                <w:sz w:val="24"/>
              </w:rPr>
              <w:t>Y≥200000</w:t>
            </w:r>
          </w:p>
        </w:tc>
        <w:tc>
          <w:tcPr>
            <w:tcW w:w="1664" w:type="dxa"/>
            <w:noWrap w:val="0"/>
            <w:vAlign w:val="center"/>
          </w:tcPr>
          <w:p>
            <w:pPr>
              <w:widowControl/>
              <w:jc w:val="center"/>
              <w:rPr>
                <w:rFonts w:ascii="宋体" w:hAnsi="宋体" w:cs="宋体"/>
                <w:kern w:val="0"/>
                <w:sz w:val="24"/>
              </w:rPr>
            </w:pPr>
            <w:r>
              <w:rPr>
                <w:rFonts w:hint="eastAsia" w:ascii="宋体" w:hAnsi="宋体" w:cs="宋体"/>
                <w:kern w:val="0"/>
                <w:sz w:val="24"/>
              </w:rPr>
              <w:t>1000≤Y＜200000</w:t>
            </w:r>
          </w:p>
        </w:tc>
        <w:tc>
          <w:tcPr>
            <w:tcW w:w="1446" w:type="dxa"/>
            <w:noWrap w:val="0"/>
            <w:vAlign w:val="center"/>
          </w:tcPr>
          <w:p>
            <w:pPr>
              <w:widowControl/>
              <w:jc w:val="center"/>
              <w:rPr>
                <w:rFonts w:ascii="宋体" w:hAnsi="宋体" w:cs="宋体"/>
                <w:kern w:val="0"/>
                <w:sz w:val="24"/>
              </w:rPr>
            </w:pPr>
            <w:r>
              <w:rPr>
                <w:rFonts w:hint="eastAsia" w:ascii="宋体" w:hAnsi="宋体" w:cs="宋体"/>
                <w:kern w:val="0"/>
                <w:sz w:val="24"/>
              </w:rPr>
              <w:t>100≤Y＜1000</w:t>
            </w:r>
          </w:p>
        </w:tc>
        <w:tc>
          <w:tcPr>
            <w:tcW w:w="793" w:type="dxa"/>
            <w:noWrap w:val="0"/>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kern w:val="0"/>
                <w:sz w:val="24"/>
              </w:rPr>
            </w:pPr>
          </w:p>
        </w:tc>
        <w:tc>
          <w:tcPr>
            <w:tcW w:w="1462" w:type="dxa"/>
            <w:noWrap w:val="0"/>
            <w:vAlign w:val="center"/>
          </w:tcPr>
          <w:p>
            <w:pPr>
              <w:widowControl/>
              <w:jc w:val="center"/>
              <w:rPr>
                <w:rFonts w:ascii="宋体" w:hAnsi="宋体" w:cs="宋体"/>
                <w:kern w:val="0"/>
                <w:sz w:val="24"/>
              </w:rPr>
            </w:pPr>
            <w:r>
              <w:rPr>
                <w:rFonts w:hint="eastAsia" w:ascii="宋体" w:hAnsi="宋体" w:cs="宋体"/>
                <w:kern w:val="0"/>
                <w:sz w:val="24"/>
              </w:rPr>
              <w:t>资产总额(Z)</w:t>
            </w:r>
          </w:p>
        </w:tc>
        <w:tc>
          <w:tcPr>
            <w:tcW w:w="727" w:type="dxa"/>
            <w:noWrap w:val="0"/>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noWrap w:val="0"/>
            <w:vAlign w:val="center"/>
          </w:tcPr>
          <w:p>
            <w:pPr>
              <w:widowControl/>
              <w:jc w:val="center"/>
              <w:rPr>
                <w:rFonts w:ascii="宋体" w:hAnsi="宋体" w:cs="宋体"/>
                <w:kern w:val="0"/>
                <w:sz w:val="24"/>
              </w:rPr>
            </w:pPr>
            <w:r>
              <w:rPr>
                <w:rFonts w:hint="eastAsia" w:ascii="宋体" w:hAnsi="宋体" w:cs="宋体"/>
                <w:kern w:val="0"/>
                <w:sz w:val="24"/>
              </w:rPr>
              <w:t>Z≥10000</w:t>
            </w:r>
          </w:p>
        </w:tc>
        <w:tc>
          <w:tcPr>
            <w:tcW w:w="1664" w:type="dxa"/>
            <w:noWrap w:val="0"/>
            <w:vAlign w:val="center"/>
          </w:tcPr>
          <w:p>
            <w:pPr>
              <w:widowControl/>
              <w:jc w:val="center"/>
              <w:rPr>
                <w:rFonts w:ascii="宋体" w:hAnsi="宋体" w:cs="宋体"/>
                <w:kern w:val="0"/>
                <w:sz w:val="24"/>
              </w:rPr>
            </w:pPr>
            <w:r>
              <w:rPr>
                <w:rFonts w:hint="eastAsia" w:ascii="宋体" w:hAnsi="宋体" w:cs="宋体"/>
                <w:kern w:val="0"/>
                <w:sz w:val="24"/>
              </w:rPr>
              <w:t>5000≤Z＜10000</w:t>
            </w:r>
          </w:p>
        </w:tc>
        <w:tc>
          <w:tcPr>
            <w:tcW w:w="1446" w:type="dxa"/>
            <w:noWrap w:val="0"/>
            <w:vAlign w:val="center"/>
          </w:tcPr>
          <w:p>
            <w:pPr>
              <w:widowControl/>
              <w:jc w:val="center"/>
              <w:rPr>
                <w:rFonts w:ascii="宋体" w:hAnsi="宋体" w:cs="宋体"/>
                <w:kern w:val="0"/>
                <w:sz w:val="24"/>
              </w:rPr>
            </w:pPr>
            <w:r>
              <w:rPr>
                <w:rFonts w:hint="eastAsia" w:ascii="宋体" w:hAnsi="宋体" w:cs="宋体"/>
                <w:kern w:val="0"/>
                <w:sz w:val="24"/>
              </w:rPr>
              <w:t>2000≤Z＜5000</w:t>
            </w:r>
          </w:p>
        </w:tc>
        <w:tc>
          <w:tcPr>
            <w:tcW w:w="793" w:type="dxa"/>
            <w:noWrap w:val="0"/>
            <w:vAlign w:val="center"/>
          </w:tcPr>
          <w:p>
            <w:pPr>
              <w:widowControl/>
              <w:jc w:val="center"/>
              <w:rPr>
                <w:rFonts w:ascii="宋体" w:hAnsi="宋体" w:cs="宋体"/>
                <w:kern w:val="0"/>
                <w:sz w:val="24"/>
              </w:rPr>
            </w:pPr>
            <w:r>
              <w:rPr>
                <w:rFonts w:hint="eastAsia" w:ascii="宋体" w:hAnsi="宋体" w:cs="宋体"/>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kern w:val="0"/>
                <w:sz w:val="24"/>
              </w:rPr>
            </w:pPr>
            <w:r>
              <w:rPr>
                <w:rFonts w:hint="eastAsia" w:ascii="宋体" w:hAnsi="宋体" w:cs="宋体"/>
                <w:kern w:val="0"/>
                <w:sz w:val="24"/>
              </w:rPr>
              <w:t>物业管理</w:t>
            </w:r>
          </w:p>
        </w:tc>
        <w:tc>
          <w:tcPr>
            <w:tcW w:w="1462" w:type="dxa"/>
            <w:noWrap w:val="0"/>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noWrap w:val="0"/>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noWrap w:val="0"/>
            <w:vAlign w:val="center"/>
          </w:tcPr>
          <w:p>
            <w:pPr>
              <w:widowControl/>
              <w:jc w:val="center"/>
              <w:rPr>
                <w:rFonts w:ascii="宋体" w:hAnsi="宋体" w:cs="宋体"/>
                <w:kern w:val="0"/>
                <w:sz w:val="24"/>
              </w:rPr>
            </w:pPr>
            <w:r>
              <w:rPr>
                <w:rFonts w:hint="eastAsia" w:ascii="宋体" w:hAnsi="宋体" w:cs="宋体"/>
                <w:kern w:val="0"/>
                <w:sz w:val="24"/>
              </w:rPr>
              <w:t>X≥1000</w:t>
            </w:r>
          </w:p>
        </w:tc>
        <w:tc>
          <w:tcPr>
            <w:tcW w:w="1664" w:type="dxa"/>
            <w:noWrap w:val="0"/>
            <w:vAlign w:val="center"/>
          </w:tcPr>
          <w:p>
            <w:pPr>
              <w:widowControl/>
              <w:jc w:val="center"/>
              <w:rPr>
                <w:rFonts w:ascii="宋体" w:hAnsi="宋体" w:cs="宋体"/>
                <w:kern w:val="0"/>
                <w:sz w:val="24"/>
              </w:rPr>
            </w:pPr>
            <w:r>
              <w:rPr>
                <w:rFonts w:hint="eastAsia" w:ascii="宋体" w:hAnsi="宋体" w:cs="宋体"/>
                <w:kern w:val="0"/>
                <w:sz w:val="24"/>
              </w:rPr>
              <w:t>300≤X＜1000</w:t>
            </w:r>
          </w:p>
        </w:tc>
        <w:tc>
          <w:tcPr>
            <w:tcW w:w="1446" w:type="dxa"/>
            <w:noWrap w:val="0"/>
            <w:vAlign w:val="center"/>
          </w:tcPr>
          <w:p>
            <w:pPr>
              <w:widowControl/>
              <w:jc w:val="center"/>
              <w:rPr>
                <w:rFonts w:ascii="宋体" w:hAnsi="宋体" w:cs="宋体"/>
                <w:kern w:val="0"/>
                <w:sz w:val="24"/>
              </w:rPr>
            </w:pPr>
            <w:r>
              <w:rPr>
                <w:rFonts w:hint="eastAsia" w:ascii="宋体" w:hAnsi="宋体" w:cs="宋体"/>
                <w:kern w:val="0"/>
                <w:sz w:val="24"/>
              </w:rPr>
              <w:t>100≤X＜300</w:t>
            </w:r>
          </w:p>
        </w:tc>
        <w:tc>
          <w:tcPr>
            <w:tcW w:w="793" w:type="dxa"/>
            <w:noWrap w:val="0"/>
            <w:vAlign w:val="center"/>
          </w:tcPr>
          <w:p>
            <w:pPr>
              <w:widowControl/>
              <w:jc w:val="center"/>
              <w:rPr>
                <w:rFonts w:ascii="宋体" w:hAnsi="宋体" w:cs="宋体"/>
                <w:kern w:val="0"/>
                <w:sz w:val="24"/>
              </w:rPr>
            </w:pPr>
            <w:r>
              <w:rPr>
                <w:rFonts w:hint="eastAsia" w:ascii="宋体" w:hAnsi="宋体" w:cs="宋体"/>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kern w:val="0"/>
                <w:sz w:val="24"/>
              </w:rPr>
            </w:pPr>
          </w:p>
        </w:tc>
        <w:tc>
          <w:tcPr>
            <w:tcW w:w="1462" w:type="dxa"/>
            <w:noWrap w:val="0"/>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noWrap w:val="0"/>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noWrap w:val="0"/>
            <w:vAlign w:val="center"/>
          </w:tcPr>
          <w:p>
            <w:pPr>
              <w:widowControl/>
              <w:jc w:val="center"/>
              <w:rPr>
                <w:rFonts w:ascii="宋体" w:hAnsi="宋体" w:cs="宋体"/>
                <w:kern w:val="0"/>
                <w:sz w:val="24"/>
              </w:rPr>
            </w:pPr>
            <w:r>
              <w:rPr>
                <w:rFonts w:hint="eastAsia" w:ascii="宋体" w:hAnsi="宋体" w:cs="宋体"/>
                <w:kern w:val="0"/>
                <w:sz w:val="24"/>
              </w:rPr>
              <w:t>Y≥5000</w:t>
            </w:r>
          </w:p>
        </w:tc>
        <w:tc>
          <w:tcPr>
            <w:tcW w:w="1664" w:type="dxa"/>
            <w:noWrap w:val="0"/>
            <w:vAlign w:val="center"/>
          </w:tcPr>
          <w:p>
            <w:pPr>
              <w:widowControl/>
              <w:jc w:val="center"/>
              <w:rPr>
                <w:rFonts w:ascii="宋体" w:hAnsi="宋体" w:cs="宋体"/>
                <w:kern w:val="0"/>
                <w:sz w:val="24"/>
              </w:rPr>
            </w:pPr>
            <w:r>
              <w:rPr>
                <w:rFonts w:hint="eastAsia" w:ascii="宋体" w:hAnsi="宋体" w:cs="宋体"/>
                <w:kern w:val="0"/>
                <w:sz w:val="24"/>
              </w:rPr>
              <w:t>1000≤Y＜5000</w:t>
            </w:r>
          </w:p>
        </w:tc>
        <w:tc>
          <w:tcPr>
            <w:tcW w:w="1446" w:type="dxa"/>
            <w:noWrap w:val="0"/>
            <w:vAlign w:val="center"/>
          </w:tcPr>
          <w:p>
            <w:pPr>
              <w:widowControl/>
              <w:jc w:val="center"/>
              <w:rPr>
                <w:rFonts w:ascii="宋体" w:hAnsi="宋体" w:cs="宋体"/>
                <w:kern w:val="0"/>
                <w:sz w:val="24"/>
              </w:rPr>
            </w:pPr>
            <w:r>
              <w:rPr>
                <w:rFonts w:hint="eastAsia" w:ascii="宋体" w:hAnsi="宋体" w:cs="宋体"/>
                <w:kern w:val="0"/>
                <w:sz w:val="24"/>
              </w:rPr>
              <w:t>500≤Y＜1000</w:t>
            </w:r>
          </w:p>
        </w:tc>
        <w:tc>
          <w:tcPr>
            <w:tcW w:w="793" w:type="dxa"/>
            <w:noWrap w:val="0"/>
            <w:vAlign w:val="center"/>
          </w:tcPr>
          <w:p>
            <w:pPr>
              <w:widowControl/>
              <w:jc w:val="center"/>
              <w:rPr>
                <w:rFonts w:ascii="宋体" w:hAnsi="宋体" w:cs="宋体"/>
                <w:kern w:val="0"/>
                <w:sz w:val="24"/>
              </w:rPr>
            </w:pPr>
            <w:r>
              <w:rPr>
                <w:rFonts w:hint="eastAsia" w:ascii="宋体" w:hAnsi="宋体" w:cs="宋体"/>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kern w:val="0"/>
                <w:sz w:val="24"/>
              </w:rPr>
            </w:pPr>
            <w:r>
              <w:rPr>
                <w:rFonts w:hint="eastAsia" w:ascii="宋体" w:hAnsi="宋体" w:cs="宋体"/>
                <w:kern w:val="0"/>
                <w:sz w:val="24"/>
              </w:rPr>
              <w:t>租赁和商务服务业</w:t>
            </w:r>
          </w:p>
        </w:tc>
        <w:tc>
          <w:tcPr>
            <w:tcW w:w="1462" w:type="dxa"/>
            <w:noWrap w:val="0"/>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noWrap w:val="0"/>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noWrap w:val="0"/>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noWrap w:val="0"/>
            <w:vAlign w:val="center"/>
          </w:tcPr>
          <w:p>
            <w:pPr>
              <w:widowControl/>
              <w:jc w:val="center"/>
              <w:rPr>
                <w:rFonts w:ascii="宋体" w:hAnsi="宋体" w:cs="宋体"/>
                <w:kern w:val="0"/>
                <w:sz w:val="24"/>
              </w:rPr>
            </w:pPr>
            <w:r>
              <w:rPr>
                <w:rFonts w:hint="eastAsia" w:ascii="宋体" w:hAnsi="宋体" w:cs="宋体"/>
                <w:kern w:val="0"/>
                <w:sz w:val="24"/>
              </w:rPr>
              <w:t>100≤X＜300</w:t>
            </w:r>
          </w:p>
        </w:tc>
        <w:tc>
          <w:tcPr>
            <w:tcW w:w="1446" w:type="dxa"/>
            <w:noWrap w:val="0"/>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noWrap w:val="0"/>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kern w:val="0"/>
                <w:sz w:val="24"/>
              </w:rPr>
            </w:pPr>
          </w:p>
        </w:tc>
        <w:tc>
          <w:tcPr>
            <w:tcW w:w="1462" w:type="dxa"/>
            <w:noWrap w:val="0"/>
            <w:vAlign w:val="center"/>
          </w:tcPr>
          <w:p>
            <w:pPr>
              <w:widowControl/>
              <w:jc w:val="center"/>
              <w:rPr>
                <w:rFonts w:ascii="宋体" w:hAnsi="宋体" w:cs="宋体"/>
                <w:kern w:val="0"/>
                <w:sz w:val="24"/>
              </w:rPr>
            </w:pPr>
            <w:r>
              <w:rPr>
                <w:rFonts w:hint="eastAsia" w:ascii="宋体" w:hAnsi="宋体" w:cs="宋体"/>
                <w:kern w:val="0"/>
                <w:sz w:val="24"/>
              </w:rPr>
              <w:t>资产总额(Z)</w:t>
            </w:r>
          </w:p>
        </w:tc>
        <w:tc>
          <w:tcPr>
            <w:tcW w:w="727" w:type="dxa"/>
            <w:noWrap w:val="0"/>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noWrap w:val="0"/>
            <w:vAlign w:val="center"/>
          </w:tcPr>
          <w:p>
            <w:pPr>
              <w:widowControl/>
              <w:jc w:val="center"/>
              <w:rPr>
                <w:rFonts w:ascii="宋体" w:hAnsi="宋体" w:cs="宋体"/>
                <w:kern w:val="0"/>
                <w:sz w:val="24"/>
              </w:rPr>
            </w:pPr>
            <w:r>
              <w:rPr>
                <w:rFonts w:hint="eastAsia" w:ascii="宋体" w:hAnsi="宋体" w:cs="宋体"/>
                <w:kern w:val="0"/>
                <w:sz w:val="24"/>
              </w:rPr>
              <w:t>Z≥120000</w:t>
            </w:r>
          </w:p>
        </w:tc>
        <w:tc>
          <w:tcPr>
            <w:tcW w:w="1664" w:type="dxa"/>
            <w:noWrap w:val="0"/>
            <w:vAlign w:val="center"/>
          </w:tcPr>
          <w:p>
            <w:pPr>
              <w:widowControl/>
              <w:jc w:val="center"/>
              <w:rPr>
                <w:rFonts w:ascii="宋体" w:hAnsi="宋体" w:cs="宋体"/>
                <w:kern w:val="0"/>
                <w:sz w:val="24"/>
              </w:rPr>
            </w:pPr>
            <w:r>
              <w:rPr>
                <w:rFonts w:hint="eastAsia" w:ascii="宋体" w:hAnsi="宋体" w:cs="宋体"/>
                <w:kern w:val="0"/>
                <w:sz w:val="24"/>
              </w:rPr>
              <w:t>8000≤Z＜120000</w:t>
            </w:r>
          </w:p>
        </w:tc>
        <w:tc>
          <w:tcPr>
            <w:tcW w:w="1446" w:type="dxa"/>
            <w:noWrap w:val="0"/>
            <w:vAlign w:val="center"/>
          </w:tcPr>
          <w:p>
            <w:pPr>
              <w:widowControl/>
              <w:jc w:val="center"/>
              <w:rPr>
                <w:rFonts w:ascii="宋体" w:hAnsi="宋体" w:cs="宋体"/>
                <w:kern w:val="0"/>
                <w:sz w:val="24"/>
              </w:rPr>
            </w:pPr>
            <w:r>
              <w:rPr>
                <w:rFonts w:hint="eastAsia" w:ascii="宋体" w:hAnsi="宋体" w:cs="宋体"/>
                <w:kern w:val="0"/>
                <w:sz w:val="24"/>
              </w:rPr>
              <w:t>100≤Z＜8000</w:t>
            </w:r>
          </w:p>
        </w:tc>
        <w:tc>
          <w:tcPr>
            <w:tcW w:w="793" w:type="dxa"/>
            <w:noWrap w:val="0"/>
            <w:vAlign w:val="center"/>
          </w:tcPr>
          <w:p>
            <w:pPr>
              <w:widowControl/>
              <w:jc w:val="center"/>
              <w:rPr>
                <w:rFonts w:ascii="宋体" w:hAnsi="宋体" w:cs="宋体"/>
                <w:kern w:val="0"/>
                <w:sz w:val="24"/>
              </w:rPr>
            </w:pPr>
            <w:r>
              <w:rPr>
                <w:rFonts w:hint="eastAsia" w:ascii="宋体" w:hAnsi="宋体" w:cs="宋体"/>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ascii="宋体" w:hAnsi="宋体" w:cs="宋体"/>
                <w:kern w:val="0"/>
                <w:sz w:val="24"/>
              </w:rPr>
            </w:pPr>
            <w:r>
              <w:rPr>
                <w:rFonts w:hint="eastAsia" w:ascii="宋体" w:hAnsi="宋体" w:cs="宋体"/>
                <w:kern w:val="0"/>
                <w:sz w:val="24"/>
              </w:rPr>
              <w:t>其他未列明行业 *</w:t>
            </w:r>
          </w:p>
        </w:tc>
        <w:tc>
          <w:tcPr>
            <w:tcW w:w="1462" w:type="dxa"/>
            <w:noWrap w:val="0"/>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noWrap w:val="0"/>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noWrap w:val="0"/>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noWrap w:val="0"/>
            <w:vAlign w:val="center"/>
          </w:tcPr>
          <w:p>
            <w:pPr>
              <w:widowControl/>
              <w:jc w:val="center"/>
              <w:rPr>
                <w:rFonts w:ascii="宋体" w:hAnsi="宋体" w:cs="宋体"/>
                <w:kern w:val="0"/>
                <w:sz w:val="24"/>
              </w:rPr>
            </w:pPr>
            <w:r>
              <w:rPr>
                <w:rFonts w:hint="eastAsia" w:ascii="宋体" w:hAnsi="宋体" w:cs="宋体"/>
                <w:kern w:val="0"/>
                <w:sz w:val="24"/>
              </w:rPr>
              <w:t>100≤X＜300</w:t>
            </w:r>
          </w:p>
        </w:tc>
        <w:tc>
          <w:tcPr>
            <w:tcW w:w="1446" w:type="dxa"/>
            <w:noWrap w:val="0"/>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noWrap w:val="0"/>
            <w:vAlign w:val="center"/>
          </w:tcPr>
          <w:p>
            <w:pPr>
              <w:widowControl/>
              <w:jc w:val="center"/>
              <w:rPr>
                <w:rFonts w:ascii="宋体" w:hAnsi="宋体" w:cs="宋体"/>
                <w:kern w:val="0"/>
                <w:sz w:val="24"/>
              </w:rPr>
            </w:pPr>
            <w:r>
              <w:rPr>
                <w:rFonts w:hint="eastAsia" w:ascii="宋体" w:hAnsi="宋体" w:cs="宋体"/>
                <w:kern w:val="0"/>
                <w:sz w:val="24"/>
              </w:rPr>
              <w:t>X＜10</w:t>
            </w:r>
          </w:p>
        </w:tc>
      </w:tr>
    </w:tbl>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说明：</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1.大型、中型和小型企业须同时满足所列指标的下限，否则下划一档；微型企业只须满足所列指标中的一项即可。</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5"/>
        <w:tabs>
          <w:tab w:val="left" w:pos="562"/>
          <w:tab w:val="left" w:pos="3372"/>
          <w:tab w:val="left" w:pos="3653"/>
        </w:tabs>
        <w:rPr>
          <w:rFonts w:ascii="宋体" w:hAnsi="宋体" w:cs="宋体"/>
        </w:rPr>
      </w:pPr>
    </w:p>
    <w:p>
      <w:pPr>
        <w:pStyle w:val="11"/>
        <w:outlineLvl w:val="9"/>
        <w:rPr>
          <w:rFonts w:ascii="宋体" w:hAnsi="宋体" w:eastAsia="宋体" w:cs="宋体"/>
          <w:sz w:val="24"/>
          <w:szCs w:val="24"/>
        </w:rPr>
      </w:pPr>
    </w:p>
    <w:p>
      <w:pPr>
        <w:tabs>
          <w:tab w:val="left" w:pos="360"/>
        </w:tabs>
        <w:outlineLvl w:val="1"/>
        <w:rPr>
          <w:rFonts w:ascii="宋体" w:hAnsi="宋体" w:cs="宋体"/>
          <w:sz w:val="24"/>
        </w:rPr>
      </w:pPr>
      <w:r>
        <w:rPr>
          <w:rFonts w:hint="eastAsia" w:ascii="宋体" w:hAnsi="宋体" w:cs="宋体"/>
          <w:sz w:val="24"/>
        </w:rPr>
        <w:br w:type="page"/>
      </w:r>
      <w:r>
        <w:rPr>
          <w:rFonts w:hint="eastAsia" w:ascii="宋体" w:hAnsi="宋体" w:cs="宋体"/>
          <w:b/>
          <w:bCs/>
          <w:sz w:val="24"/>
        </w:rPr>
        <w:t>4、财政部、民政部、中国残联《关于促进残疾人就业政府采购政策的通知》（财库〔2017〕141 号）</w:t>
      </w:r>
    </w:p>
    <w:p>
      <w:pPr>
        <w:shd w:val="clear" w:color="auto" w:fill="FFFFFF"/>
        <w:rPr>
          <w:rFonts w:ascii="宋体" w:hAnsi="宋体" w:cs="宋体"/>
          <w:bCs/>
          <w:sz w:val="24"/>
        </w:rPr>
      </w:pPr>
    </w:p>
    <w:p>
      <w:pPr>
        <w:shd w:val="clear" w:color="auto" w:fill="FFFFFF"/>
        <w:rPr>
          <w:rFonts w:ascii="宋体" w:hAnsi="宋体" w:cs="宋体"/>
          <w:bCs/>
          <w:sz w:val="24"/>
        </w:rPr>
      </w:pPr>
      <w:r>
        <w:rPr>
          <w:rFonts w:hint="eastAsia" w:ascii="宋体" w:hAnsi="宋体" w:cs="宋体"/>
          <w:bCs/>
          <w:sz w:val="24"/>
        </w:rPr>
        <w:t>关于促进残疾人就业政府采购政策的通知</w:t>
      </w:r>
    </w:p>
    <w:p>
      <w:pPr>
        <w:pStyle w:val="10"/>
        <w:shd w:val="clear" w:color="auto" w:fill="FFFFFF"/>
        <w:spacing w:before="0" w:beforeAutospacing="0" w:after="0" w:afterAutospacing="0"/>
        <w:jc w:val="center"/>
      </w:pPr>
      <w:r>
        <w:rPr>
          <w:rFonts w:hint="eastAsia"/>
        </w:rPr>
        <w:t>　　</w:t>
      </w:r>
      <w:bookmarkStart w:id="80" w:name="sendNo"/>
      <w:r>
        <w:rPr>
          <w:rFonts w:hint="eastAsia"/>
        </w:rPr>
        <w:t>财库〔</w:t>
      </w:r>
      <w:bookmarkEnd w:id="80"/>
      <w:r>
        <w:rPr>
          <w:rFonts w:hint="eastAsia"/>
        </w:rPr>
        <w:t>2017〕141号</w:t>
      </w:r>
    </w:p>
    <w:p>
      <w:pPr>
        <w:pStyle w:val="10"/>
        <w:shd w:val="clear" w:color="auto" w:fill="FFFFFF"/>
        <w:spacing w:before="0" w:beforeAutospacing="0" w:after="0" w:afterAutospacing="0"/>
        <w:ind w:firstLine="480" w:firstLineChars="200"/>
      </w:pPr>
      <w:bookmarkStart w:id="81"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81"/>
      <w:r>
        <w:rPr>
          <w:rFonts w:hint="eastAsia"/>
        </w:rPr>
        <w:t>：</w:t>
      </w:r>
    </w:p>
    <w:p>
      <w:pPr>
        <w:pStyle w:val="10"/>
        <w:shd w:val="clear" w:color="auto" w:fill="FFFFFF"/>
        <w:spacing w:before="0" w:beforeAutospacing="0" w:after="0" w:afterAutospacing="0"/>
        <w:ind w:firstLine="480" w:firstLineChars="200"/>
      </w:pPr>
      <w:r>
        <w:rPr>
          <w:rFonts w:hint="eastAsia"/>
        </w:rPr>
        <w:t>为了发挥政府采购促进残疾人就业的作用，进一步保障残疾人权益，依照《政府采购法》、《残疾人保障法》等法律法规及相关规定，现就促进残疾人就业政府采购政策通知如下：</w:t>
      </w:r>
    </w:p>
    <w:p>
      <w:pPr>
        <w:pStyle w:val="10"/>
        <w:shd w:val="clear" w:color="auto" w:fill="FFFFFF"/>
        <w:spacing w:before="0" w:beforeAutospacing="0" w:after="0" w:afterAutospacing="0"/>
        <w:ind w:firstLine="480" w:firstLineChars="200"/>
      </w:pPr>
      <w:r>
        <w:rPr>
          <w:rFonts w:hint="eastAsia"/>
        </w:rPr>
        <w:t>一、享受政府采购支持政策的残疾人福利性单位应当同时满足以下条件：</w:t>
      </w:r>
    </w:p>
    <w:p>
      <w:pPr>
        <w:pStyle w:val="10"/>
        <w:shd w:val="clear" w:color="auto" w:fill="FFFFFF"/>
        <w:spacing w:before="0" w:beforeAutospacing="0" w:after="0" w:afterAutospacing="0"/>
        <w:ind w:firstLine="480" w:firstLineChars="200"/>
      </w:pPr>
      <w:r>
        <w:rPr>
          <w:rFonts w:hint="eastAsia"/>
        </w:rPr>
        <w:t>（一）安置的残疾人占本单位在职职工人数的比例不低于25%（含25%），并且安置的残疾人人数不少于10人（含10人）；</w:t>
      </w:r>
    </w:p>
    <w:p>
      <w:pPr>
        <w:pStyle w:val="10"/>
        <w:shd w:val="clear" w:color="auto" w:fill="FFFFFF"/>
        <w:spacing w:before="0" w:beforeAutospacing="0" w:after="0" w:afterAutospacing="0"/>
        <w:ind w:firstLine="480" w:firstLineChars="200"/>
      </w:pPr>
      <w:r>
        <w:rPr>
          <w:rFonts w:hint="eastAsia"/>
        </w:rPr>
        <w:t>（二）依法与安置的每位残疾人签订了一年以上（含一年）的劳动合同或服务协议；</w:t>
      </w:r>
    </w:p>
    <w:p>
      <w:pPr>
        <w:pStyle w:val="10"/>
        <w:shd w:val="clear" w:color="auto" w:fill="FFFFFF"/>
        <w:spacing w:before="0" w:beforeAutospacing="0" w:after="0" w:afterAutospacing="0"/>
        <w:ind w:firstLine="480" w:firstLineChars="200"/>
      </w:pPr>
      <w:r>
        <w:rPr>
          <w:rFonts w:hint="eastAsia"/>
        </w:rPr>
        <w:t>（三）为安置的每位残疾人按月足额缴纳了基本养老保险、基本医疗保险、失业保险、工伤保险和生育保险等社会保险费；</w:t>
      </w:r>
    </w:p>
    <w:p>
      <w:pPr>
        <w:pStyle w:val="10"/>
        <w:shd w:val="clear" w:color="auto" w:fill="FFFFFF"/>
        <w:spacing w:before="0" w:beforeAutospacing="0" w:after="0" w:afterAutospacing="0"/>
        <w:ind w:firstLine="480" w:firstLineChars="200"/>
      </w:pPr>
      <w:r>
        <w:rPr>
          <w:rFonts w:hint="eastAsia"/>
        </w:rPr>
        <w:t>（四）通过银行等金融机构向安置的每位残疾人，按月支付了不低于单位所在区县适用的经省级人民政府批准的月最低工资标准的工资；</w:t>
      </w:r>
    </w:p>
    <w:p>
      <w:pPr>
        <w:pStyle w:val="10"/>
        <w:shd w:val="clear" w:color="auto" w:fill="FFFFFF"/>
        <w:spacing w:before="0" w:beforeAutospacing="0" w:after="0" w:afterAutospacing="0"/>
        <w:ind w:firstLine="480" w:firstLineChars="200"/>
      </w:pPr>
      <w:r>
        <w:rPr>
          <w:rFonts w:hint="eastAsia"/>
        </w:rPr>
        <w:t>（五）提供本单位制造的货物、承担的工程或者服务（以下简称产品），或者提供其他残疾人福利性单位制造的货物（不包括使用非残疾人福利性单位注册商标的货物）。</w:t>
      </w:r>
    </w:p>
    <w:p>
      <w:pPr>
        <w:pStyle w:val="10"/>
        <w:shd w:val="clear" w:color="auto" w:fill="FFFFFF"/>
        <w:spacing w:before="0" w:beforeAutospacing="0" w:after="0" w:afterAutospacing="0"/>
        <w:ind w:firstLine="480" w:firstLineChars="200"/>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0"/>
        <w:shd w:val="clear" w:color="auto" w:fill="FFFFFF"/>
        <w:spacing w:before="0" w:beforeAutospacing="0" w:after="0" w:afterAutospacing="0"/>
        <w:ind w:firstLine="480" w:firstLineChars="200"/>
      </w:pPr>
      <w:r>
        <w:rPr>
          <w:rFonts w:hint="eastAsia"/>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0"/>
        <w:shd w:val="clear" w:color="auto" w:fill="FFFFFF"/>
        <w:spacing w:before="0" w:beforeAutospacing="0" w:after="0" w:afterAutospacing="0"/>
        <w:ind w:firstLine="480" w:firstLineChars="200"/>
      </w:pPr>
      <w:r>
        <w:rPr>
          <w:rFonts w:hint="eastAsia"/>
        </w:rPr>
        <w:t>中标、成交供应商为残疾人福利性单位的，采购人或者其委托的采购代理机构应当随中标、成交结果同时公告其《残疾人福利性单位声明函》，接受社会监督。</w:t>
      </w:r>
    </w:p>
    <w:p>
      <w:pPr>
        <w:pStyle w:val="10"/>
        <w:shd w:val="clear" w:color="auto" w:fill="FFFFFF"/>
        <w:spacing w:before="0" w:beforeAutospacing="0" w:after="0" w:afterAutospacing="0"/>
        <w:ind w:firstLine="480" w:firstLineChars="200"/>
      </w:pPr>
      <w:r>
        <w:rPr>
          <w:rFonts w:hint="eastAsia"/>
        </w:rPr>
        <w:t>供应商提供的《残疾人福利性单位声明函》与事实不符的，依照《政府采购法》第七十七条第一款的规定追究法律责任。</w:t>
      </w:r>
    </w:p>
    <w:p>
      <w:pPr>
        <w:pStyle w:val="10"/>
        <w:shd w:val="clear" w:color="auto" w:fill="FFFFFF"/>
        <w:spacing w:before="0" w:beforeAutospacing="0" w:after="0" w:afterAutospacing="0"/>
        <w:ind w:firstLine="480" w:firstLineChars="200"/>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0"/>
        <w:shd w:val="clear" w:color="auto" w:fill="FFFFFF"/>
        <w:spacing w:before="0" w:beforeAutospacing="0" w:after="0" w:afterAutospacing="0"/>
        <w:ind w:firstLine="480" w:firstLineChars="200"/>
      </w:pPr>
      <w:r>
        <w:rPr>
          <w:rFonts w:hint="eastAsia"/>
        </w:rPr>
        <w:t>四、采购人采购公开招标数额标准以上的货物或者服务，因落实促进残疾人就业政策的需要，依法履行有关报批程序后，可采用公开招标以外的采购方式。</w:t>
      </w:r>
    </w:p>
    <w:p>
      <w:pPr>
        <w:pStyle w:val="10"/>
        <w:shd w:val="clear" w:color="auto" w:fill="FFFFFF"/>
        <w:spacing w:before="0" w:beforeAutospacing="0" w:after="0" w:afterAutospacing="0" w:line="560" w:lineRule="exact"/>
        <w:ind w:firstLine="480" w:firstLineChars="200"/>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0"/>
        <w:shd w:val="clear" w:color="auto" w:fill="FFFFFF"/>
        <w:spacing w:before="0" w:beforeAutospacing="0" w:after="0" w:afterAutospacing="0" w:line="560" w:lineRule="exact"/>
        <w:ind w:firstLine="480" w:firstLineChars="200"/>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0"/>
        <w:shd w:val="clear" w:color="auto" w:fill="FFFFFF"/>
        <w:spacing w:before="0" w:beforeAutospacing="0" w:after="0" w:afterAutospacing="0" w:line="560" w:lineRule="exact"/>
        <w:ind w:firstLine="480" w:firstLineChars="200"/>
      </w:pPr>
      <w:r>
        <w:rPr>
          <w:rFonts w:hint="eastAsia"/>
        </w:rPr>
        <w:t>七、本通知自2017年10月1日起执行。</w:t>
      </w:r>
    </w:p>
    <w:p>
      <w:pPr>
        <w:pStyle w:val="10"/>
        <w:shd w:val="clear" w:color="auto" w:fill="FFFFFF"/>
        <w:spacing w:before="0" w:beforeAutospacing="0" w:after="0" w:afterAutospacing="0" w:line="560" w:lineRule="exact"/>
        <w:ind w:firstLine="480" w:firstLineChars="200"/>
        <w:jc w:val="right"/>
      </w:pPr>
      <w:r>
        <w:rPr>
          <w:rFonts w:hint="eastAsia"/>
        </w:rPr>
        <w:t>财政部 民政部 中国残疾人联合会</w:t>
      </w:r>
    </w:p>
    <w:p>
      <w:pPr>
        <w:pStyle w:val="10"/>
        <w:shd w:val="clear" w:color="auto" w:fill="FFFFFF"/>
        <w:spacing w:before="0" w:beforeAutospacing="0" w:after="0" w:afterAutospacing="0" w:line="560" w:lineRule="exact"/>
        <w:ind w:firstLine="480" w:firstLineChars="200"/>
        <w:jc w:val="right"/>
      </w:pPr>
      <w:r>
        <w:rPr>
          <w:rFonts w:hint="eastAsia"/>
        </w:rPr>
        <w:t>2017年8月22日</w:t>
      </w:r>
    </w:p>
    <w:p>
      <w:pPr>
        <w:pStyle w:val="22"/>
        <w:shd w:val="clear" w:color="auto" w:fill="FFFFFF"/>
        <w:spacing w:before="0" w:beforeAutospacing="0" w:after="0" w:afterAutospacing="0" w:line="560" w:lineRule="exact"/>
        <w:jc w:val="both"/>
      </w:pPr>
      <w:r>
        <w:rPr>
          <w:rFonts w:hint="eastAsia"/>
        </w:rPr>
        <w:t>附件：</w:t>
      </w:r>
    </w:p>
    <w:p>
      <w:pPr>
        <w:pStyle w:val="22"/>
        <w:shd w:val="clear" w:color="auto" w:fill="FFFFFF"/>
        <w:spacing w:before="0" w:beforeAutospacing="0" w:after="0" w:afterAutospacing="0" w:line="560" w:lineRule="exact"/>
        <w:ind w:firstLine="482" w:firstLineChars="200"/>
        <w:jc w:val="center"/>
      </w:pPr>
      <w:r>
        <w:rPr>
          <w:rStyle w:val="23"/>
          <w:rFonts w:hint="eastAsia"/>
          <w:b/>
          <w:bCs/>
        </w:rPr>
        <w:t>残疾人福利性单位声明函</w:t>
      </w:r>
    </w:p>
    <w:p>
      <w:pPr>
        <w:pStyle w:val="22"/>
        <w:shd w:val="clear" w:color="auto" w:fill="FFFFFF"/>
        <w:spacing w:before="0" w:beforeAutospacing="0" w:after="0" w:afterAutospacing="0" w:line="560" w:lineRule="exact"/>
        <w:ind w:firstLine="480" w:firstLineChars="200"/>
        <w:jc w:val="both"/>
      </w:pPr>
      <w:r>
        <w:rPr>
          <w:rStyle w:val="23"/>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2"/>
        <w:shd w:val="clear" w:color="auto" w:fill="FFFFFF"/>
        <w:spacing w:before="0" w:beforeAutospacing="0" w:after="0" w:afterAutospacing="0" w:line="560" w:lineRule="exact"/>
        <w:ind w:firstLine="480" w:firstLineChars="200"/>
        <w:jc w:val="both"/>
      </w:pPr>
      <w:r>
        <w:rPr>
          <w:rStyle w:val="23"/>
          <w:rFonts w:hint="eastAsia"/>
        </w:rPr>
        <w:t>本单位对上述声明的真实性负责。如有虚假，将依法承担相应责任。</w:t>
      </w:r>
    </w:p>
    <w:p>
      <w:pPr>
        <w:pStyle w:val="22"/>
        <w:shd w:val="clear" w:color="auto" w:fill="FFFFFF"/>
        <w:spacing w:before="0" w:beforeAutospacing="0" w:after="0" w:afterAutospacing="0" w:line="560" w:lineRule="exact"/>
        <w:ind w:firstLine="480" w:firstLineChars="200"/>
        <w:jc w:val="both"/>
      </w:pPr>
      <w:r>
        <w:rPr>
          <w:rFonts w:hint="eastAsia"/>
        </w:rPr>
        <w:t>投标人已知悉《关于促进残疾人就业政府采购政策的通知》（财库〔2017〕141 号）的规定，承诺提供的声明函内容是真实的，如提供声明函内容不实，则依法追究相关法律责任。</w:t>
      </w:r>
    </w:p>
    <w:p>
      <w:pPr>
        <w:pStyle w:val="22"/>
        <w:shd w:val="clear" w:color="auto" w:fill="FFFFFF"/>
        <w:spacing w:before="0" w:beforeAutospacing="0" w:after="0" w:afterAutospacing="0" w:line="560" w:lineRule="exact"/>
        <w:ind w:right="2100" w:rightChars="1000"/>
        <w:jc w:val="right"/>
      </w:pPr>
      <w:r>
        <w:rPr>
          <w:rStyle w:val="23"/>
          <w:rFonts w:hint="eastAsia"/>
        </w:rPr>
        <w:t>单位名称（盖章）：</w:t>
      </w:r>
    </w:p>
    <w:p>
      <w:pPr>
        <w:pStyle w:val="22"/>
        <w:shd w:val="clear" w:color="auto" w:fill="FFFFFF"/>
        <w:spacing w:before="0" w:beforeAutospacing="0" w:after="0" w:afterAutospacing="0" w:line="560" w:lineRule="exact"/>
        <w:ind w:right="2100" w:rightChars="1000"/>
        <w:jc w:val="right"/>
        <w:rPr>
          <w:lang w:val="fr-CH"/>
        </w:rPr>
      </w:pPr>
      <w:r>
        <w:rPr>
          <w:rStyle w:val="23"/>
          <w:rFonts w:hint="eastAsia"/>
        </w:rPr>
        <w:t>日 期：</w:t>
      </w:r>
    </w:p>
    <w:p>
      <w:pPr>
        <w:pStyle w:val="24"/>
        <w:rPr>
          <w:lang w:val="fr-CH"/>
        </w:rPr>
      </w:pPr>
    </w:p>
    <w:p/>
    <w:p/>
    <w:sectPr>
      <w:headerReference r:id="rId7" w:type="first"/>
      <w:headerReference r:id="rId5" w:type="default"/>
      <w:headerReference r:id="rId6" w:type="even"/>
      <w:pgSz w:w="11906" w:h="16838"/>
      <w:pgMar w:top="1270" w:right="1803" w:bottom="1288"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45</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12</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4098"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胡锦鑫20240304" style="font-family:&amp;quot;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4097"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胡锦鑫20240304" style="font-family:&amp;quot;font-size: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77657F5"/>
    <w:multiLevelType w:val="singleLevel"/>
    <w:tmpl w:val="A77657F5"/>
    <w:lvl w:ilvl="0" w:tentative="0">
      <w:start w:val="1"/>
      <w:numFmt w:val="decimal"/>
      <w:suff w:val="nothing"/>
      <w:lvlText w:val="（%1）"/>
      <w:lvlJc w:val="left"/>
    </w:lvl>
  </w:abstractNum>
  <w:abstractNum w:abstractNumId="3">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4">
    <w:nsid w:val="B60EDFBE"/>
    <w:multiLevelType w:val="singleLevel"/>
    <w:tmpl w:val="B60EDFBE"/>
    <w:lvl w:ilvl="0" w:tentative="0">
      <w:start w:val="1"/>
      <w:numFmt w:val="decimal"/>
      <w:suff w:val="nothing"/>
      <w:lvlText w:val="（%1）"/>
      <w:lvlJc w:val="left"/>
    </w:lvl>
  </w:abstractNum>
  <w:abstractNum w:abstractNumId="5">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6">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7">
    <w:nsid w:val="00000009"/>
    <w:multiLevelType w:val="singleLevel"/>
    <w:tmpl w:val="00000009"/>
    <w:lvl w:ilvl="0" w:tentative="0">
      <w:start w:val="1"/>
      <w:numFmt w:val="chineseCounting"/>
      <w:suff w:val="nothing"/>
      <w:lvlText w:val="%1、"/>
      <w:lvlJc w:val="left"/>
    </w:lvl>
  </w:abstractNum>
  <w:abstractNum w:abstractNumId="8">
    <w:nsid w:val="200A2FAF"/>
    <w:multiLevelType w:val="singleLevel"/>
    <w:tmpl w:val="200A2FAF"/>
    <w:lvl w:ilvl="0" w:tentative="0">
      <w:start w:val="5"/>
      <w:numFmt w:val="decimal"/>
      <w:suff w:val="nothing"/>
      <w:lvlText w:val="（%1）"/>
      <w:lvlJc w:val="left"/>
    </w:lvl>
  </w:abstractNum>
  <w:abstractNum w:abstractNumId="9">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10">
    <w:nsid w:val="435840A3"/>
    <w:multiLevelType w:val="multilevel"/>
    <w:tmpl w:val="435840A3"/>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11">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12">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13">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13"/>
  </w:num>
  <w:num w:numId="2">
    <w:abstractNumId w:val="4"/>
  </w:num>
  <w:num w:numId="3">
    <w:abstractNumId w:val="2"/>
  </w:num>
  <w:num w:numId="4">
    <w:abstractNumId w:val="9"/>
  </w:num>
  <w:num w:numId="5">
    <w:abstractNumId w:val="7"/>
  </w:num>
  <w:num w:numId="6">
    <w:abstractNumId w:val="10"/>
  </w:num>
  <w:num w:numId="7">
    <w:abstractNumId w:val="3"/>
  </w:num>
  <w:num w:numId="8">
    <w:abstractNumId w:val="5"/>
  </w:num>
  <w:num w:numId="9">
    <w:abstractNumId w:val="1"/>
  </w:num>
  <w:num w:numId="10">
    <w:abstractNumId w:val="0"/>
  </w:num>
  <w:num w:numId="11">
    <w:abstractNumId w:val="6"/>
  </w:num>
  <w:num w:numId="12">
    <w:abstractNumId w:val="11"/>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4ABEC9"/>
    <w:rsid w:val="0ACA6C1D"/>
    <w:rsid w:val="12015B24"/>
    <w:rsid w:val="2AAA3472"/>
    <w:rsid w:val="2B1F375D"/>
    <w:rsid w:val="2FD79296"/>
    <w:rsid w:val="48694929"/>
    <w:rsid w:val="5D0001DE"/>
    <w:rsid w:val="5F93E36E"/>
    <w:rsid w:val="5FC559A9"/>
    <w:rsid w:val="6CAD6C99"/>
    <w:rsid w:val="6F4ABEC9"/>
    <w:rsid w:val="7B0C07B3"/>
    <w:rsid w:val="7F3350EC"/>
    <w:rsid w:val="DDF0A4EE"/>
    <w:rsid w:val="FE7EFF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szCs w:val="20"/>
    </w:rPr>
  </w:style>
  <w:style w:type="paragraph" w:styleId="4">
    <w:name w:val="annotation text"/>
    <w:basedOn w:val="1"/>
    <w:unhideWhenUsed/>
    <w:qFormat/>
    <w:uiPriority w:val="0"/>
    <w:pPr>
      <w:jc w:val="left"/>
    </w:pPr>
    <w:rPr>
      <w:kern w:val="0"/>
      <w:sz w:val="20"/>
    </w:rPr>
  </w:style>
  <w:style w:type="paragraph" w:styleId="5">
    <w:name w:val="Body Text"/>
    <w:basedOn w:val="1"/>
    <w:next w:val="1"/>
    <w:unhideWhenUsed/>
    <w:qFormat/>
    <w:uiPriority w:val="0"/>
    <w:pPr>
      <w:spacing w:after="120"/>
    </w:pPr>
    <w:rPr>
      <w:sz w:val="24"/>
    </w:rPr>
  </w:style>
  <w:style w:type="paragraph" w:styleId="6">
    <w:name w:val="Body Text Indent"/>
    <w:basedOn w:val="1"/>
    <w:unhideWhenUsed/>
    <w:qFormat/>
    <w:uiPriority w:val="99"/>
    <w:pPr>
      <w:spacing w:after="120"/>
      <w:ind w:left="420" w:leftChars="200"/>
    </w:pPr>
    <w:rPr>
      <w:kern w:val="0"/>
      <w:sz w:val="20"/>
      <w:szCs w:val="20"/>
    </w:rPr>
  </w:style>
  <w:style w:type="paragraph" w:styleId="7">
    <w:name w:val="Plain Text"/>
    <w:basedOn w:val="1"/>
    <w:qFormat/>
    <w:uiPriority w:val="0"/>
    <w:rPr>
      <w:rFonts w:ascii="宋体" w:hAnsi="Courier New"/>
    </w:rPr>
  </w:style>
  <w:style w:type="paragraph" w:styleId="8">
    <w:name w:val="footer"/>
    <w:basedOn w:val="1"/>
    <w:unhideWhenUsed/>
    <w:qFormat/>
    <w:uiPriority w:val="99"/>
    <w:pPr>
      <w:tabs>
        <w:tab w:val="center" w:pos="4153"/>
        <w:tab w:val="right" w:pos="8306"/>
      </w:tabs>
      <w:snapToGrid w:val="0"/>
      <w:jc w:val="left"/>
    </w:pPr>
    <w:rPr>
      <w:kern w:val="0"/>
      <w:sz w:val="18"/>
      <w:szCs w:val="18"/>
    </w:rPr>
  </w:style>
  <w:style w:type="paragraph" w:styleId="9">
    <w:name w:val="toc 1"/>
    <w:basedOn w:val="1"/>
    <w:next w:val="1"/>
    <w:unhideWhenUsed/>
    <w:qFormat/>
    <w:uiPriority w:val="39"/>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Title"/>
    <w:basedOn w:val="1"/>
    <w:next w:val="1"/>
    <w:qFormat/>
    <w:uiPriority w:val="0"/>
    <w:pPr>
      <w:spacing w:before="240" w:after="60"/>
      <w:jc w:val="center"/>
      <w:outlineLvl w:val="0"/>
    </w:pPr>
    <w:rPr>
      <w:rFonts w:ascii="Arial" w:hAnsi="Arial" w:eastAsia="隶书"/>
      <w:b/>
      <w:bCs/>
      <w:sz w:val="32"/>
      <w:szCs w:val="32"/>
    </w:rPr>
  </w:style>
  <w:style w:type="character" w:styleId="14">
    <w:name w:val="Strong"/>
    <w:qFormat/>
    <w:uiPriority w:val="0"/>
    <w:rPr>
      <w:b/>
    </w:rPr>
  </w:style>
  <w:style w:type="character" w:styleId="15">
    <w:name w:val="page number"/>
    <w:qFormat/>
    <w:uiPriority w:val="0"/>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7">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styleId="18">
    <w:name w:val="List Paragraph"/>
    <w:basedOn w:val="1"/>
    <w:qFormat/>
    <w:uiPriority w:val="34"/>
    <w:pPr>
      <w:ind w:firstLine="420" w:firstLineChars="200"/>
    </w:pPr>
  </w:style>
  <w:style w:type="paragraph" w:customStyle="1" w:styleId="19">
    <w:name w:val="msolistparagraph"/>
    <w:basedOn w:val="1"/>
    <w:qFormat/>
    <w:uiPriority w:val="0"/>
    <w:pPr>
      <w:ind w:firstLine="420" w:firstLineChars="200"/>
    </w:pPr>
    <w:rPr>
      <w:szCs w:val="24"/>
    </w:rPr>
  </w:style>
  <w:style w:type="character" w:customStyle="1" w:styleId="20">
    <w:name w:val="NormalCharacter"/>
    <w:qFormat/>
    <w:uiPriority w:val="0"/>
    <w:rPr>
      <w:kern w:val="2"/>
      <w:sz w:val="21"/>
      <w:szCs w:val="24"/>
      <w:lang w:val="en-US" w:eastAsia="zh-CN" w:bidi="ar-SA"/>
    </w:rPr>
  </w:style>
  <w:style w:type="paragraph" w:customStyle="1" w:styleId="21">
    <w:name w:val="Table Paragraph"/>
    <w:basedOn w:val="1"/>
    <w:qFormat/>
    <w:uiPriority w:val="0"/>
    <w:pPr>
      <w:autoSpaceDE w:val="0"/>
      <w:autoSpaceDN w:val="0"/>
      <w:jc w:val="left"/>
    </w:pPr>
    <w:rPr>
      <w:rFonts w:ascii="宋体" w:hAnsi="宋体" w:cs="宋体"/>
      <w:kern w:val="0"/>
      <w:sz w:val="22"/>
      <w:szCs w:val="22"/>
    </w:rPr>
  </w:style>
  <w:style w:type="paragraph" w:customStyle="1" w:styleId="22">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23">
    <w:name w:val="qowt-font5-gb2312"/>
    <w:qFormat/>
    <w:uiPriority w:val="0"/>
  </w:style>
  <w:style w:type="paragraph" w:customStyle="1" w:styleId="24">
    <w:name w:val="正文格式"/>
    <w:basedOn w:val="6"/>
    <w:qFormat/>
    <w:uiPriority w:val="99"/>
    <w:pPr>
      <w:spacing w:after="0" w:line="360" w:lineRule="auto"/>
      <w:ind w:left="0" w:leftChars="0" w:firstLine="600"/>
    </w:pPr>
    <w:rPr>
      <w:rFonts w:eastAsia="仿宋_GB2312"/>
      <w:sz w:val="30"/>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88</Pages>
  <Words>380</Words>
  <Characters>391</Characters>
  <Lines>0</Lines>
  <Paragraphs>0</Paragraphs>
  <TotalTime>4</TotalTime>
  <ScaleCrop>false</ScaleCrop>
  <LinksUpToDate>false</LinksUpToDate>
  <CharactersWithSpaces>391</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2025-06-10T19:00:00Z</dcterms:created>
  <dc:creator>李林</dc:creator>
  <cp:lastModifiedBy>黎俊</cp:lastModifiedBy>
  <dcterms:modified xsi:type="dcterms:W3CDTF">2025-06-13T07:46:40Z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KSOTemplateDocerSaveRecord">
    <vt:lpwstr>eyJoZGlkIjoiMjg4YTgwZWNlYzllODgyY2ZiMzc5OWI4YzIzOTI0NWYiLCJ1c2VySWQiOiI1NDE3NDk4ODMifQ==</vt:lpwstr>
  </property>
  <property fmtid="{D5CDD505-2E9C-101B-9397-08002B2CF9AE}" pid="4" name="ICV">
    <vt:lpwstr>31BF1D8AA47F4BB397EBC53D2F928A70_12</vt:lpwstr>
  </property>
</Properties>
</file>