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 xml:space="preserve">  </w:t>
      </w:r>
    </w:p>
    <w:p>
      <w:pPr>
        <w:jc w:val="center"/>
        <w:rPr>
          <w:rFonts w:ascii="宋体" w:hAnsi="宋体" w:cs="宋体"/>
          <w:b/>
          <w:color w:val="auto"/>
          <w:sz w:val="72"/>
          <w:szCs w:val="72"/>
          <w:highlight w:val="none"/>
        </w:rPr>
      </w:pPr>
    </w:p>
    <w:p>
      <w:pPr>
        <w:jc w:val="center"/>
        <w:rPr>
          <w:rFonts w:ascii="宋体" w:hAnsi="宋体" w:cs="宋体"/>
          <w:b/>
          <w:color w:val="auto"/>
          <w:sz w:val="72"/>
          <w:szCs w:val="72"/>
          <w:highlight w:val="none"/>
        </w:rPr>
      </w:pPr>
      <w:r>
        <w:rPr>
          <w:rFonts w:hint="eastAsia" w:ascii="宋体" w:hAnsi="宋体" w:cs="宋体"/>
          <w:b/>
          <w:color w:val="auto"/>
          <w:sz w:val="72"/>
          <w:szCs w:val="72"/>
          <w:highlight w:val="none"/>
        </w:rPr>
        <w:t>简易招标文件</w:t>
      </w:r>
    </w:p>
    <w:p>
      <w:pPr>
        <w:jc w:val="center"/>
        <w:rPr>
          <w:rFonts w:ascii="宋体" w:hAnsi="宋体" w:cs="宋体"/>
          <w:color w:val="auto"/>
          <w:highlight w:val="none"/>
        </w:rPr>
      </w:pPr>
    </w:p>
    <w:p>
      <w:pPr>
        <w:rPr>
          <w:rFonts w:ascii="宋体" w:hAnsi="宋体" w:cs="宋体"/>
          <w:color w:val="auto"/>
          <w:highlight w:val="none"/>
        </w:rPr>
      </w:pPr>
    </w:p>
    <w:p>
      <w:pPr>
        <w:pStyle w:val="29"/>
        <w:ind w:firstLine="420"/>
        <w:rPr>
          <w:rFonts w:ascii="宋体" w:hAnsi="宋体" w:cs="宋体"/>
          <w:color w:val="auto"/>
          <w:highlight w:val="none"/>
        </w:rPr>
      </w:pPr>
    </w:p>
    <w:p>
      <w:pPr>
        <w:pStyle w:val="29"/>
        <w:ind w:firstLine="420"/>
        <w:rPr>
          <w:rFonts w:ascii="宋体" w:hAnsi="宋体" w:cs="宋体"/>
          <w:color w:val="auto"/>
          <w:highlight w:val="none"/>
        </w:rPr>
      </w:pPr>
    </w:p>
    <w:p>
      <w:pPr>
        <w:rPr>
          <w:rFonts w:ascii="宋体" w:hAnsi="宋体" w:cs="宋体"/>
          <w:b/>
          <w:color w:val="auto"/>
          <w:sz w:val="44"/>
          <w:highlight w:val="none"/>
        </w:rPr>
      </w:pPr>
    </w:p>
    <w:p>
      <w:pPr>
        <w:ind w:right="-319" w:rightChars="-152"/>
        <w:rPr>
          <w:rFonts w:ascii="宋体" w:hAnsi="宋体" w:cs="宋体"/>
          <w:b/>
          <w:color w:val="auto"/>
          <w:sz w:val="36"/>
          <w:szCs w:val="36"/>
          <w:highlight w:val="none"/>
        </w:rPr>
      </w:pPr>
      <w:r>
        <w:rPr>
          <w:rFonts w:hint="eastAsia" w:ascii="宋体" w:hAnsi="宋体" w:cs="宋体"/>
          <w:b/>
          <w:color w:val="auto"/>
          <w:sz w:val="36"/>
          <w:szCs w:val="36"/>
          <w:highlight w:val="none"/>
        </w:rPr>
        <w:t>招标编号：QH</w:t>
      </w:r>
      <w:r>
        <w:rPr>
          <w:rFonts w:hint="eastAsia" w:ascii="宋体" w:hAnsi="宋体" w:cs="宋体"/>
          <w:b/>
          <w:color w:val="auto"/>
          <w:sz w:val="36"/>
          <w:szCs w:val="36"/>
          <w:highlight w:val="none"/>
          <w:lang w:val="en-US"/>
        </w:rPr>
        <w:t>20</w:t>
      </w:r>
      <w:r>
        <w:rPr>
          <w:rFonts w:hint="eastAsia" w:ascii="宋体" w:hAnsi="宋体" w:cs="宋体"/>
          <w:b/>
          <w:color w:val="auto"/>
          <w:sz w:val="36"/>
          <w:szCs w:val="36"/>
          <w:highlight w:val="none"/>
        </w:rPr>
        <w:t>250</w:t>
      </w:r>
      <w:r>
        <w:rPr>
          <w:rFonts w:hint="eastAsia" w:ascii="宋体" w:hAnsi="宋体" w:cs="宋体"/>
          <w:b/>
          <w:color w:val="auto"/>
          <w:sz w:val="36"/>
          <w:szCs w:val="36"/>
          <w:highlight w:val="none"/>
          <w:lang w:val="en-US"/>
        </w:rPr>
        <w:t>2</w:t>
      </w:r>
      <w:r>
        <w:rPr>
          <w:rFonts w:hint="eastAsia" w:ascii="宋体" w:hAnsi="宋体" w:cs="宋体"/>
          <w:b/>
          <w:color w:val="auto"/>
          <w:sz w:val="36"/>
          <w:szCs w:val="36"/>
          <w:highlight w:val="none"/>
        </w:rPr>
        <w:t>3</w:t>
      </w:r>
    </w:p>
    <w:p>
      <w:pPr>
        <w:ind w:firstLine="723" w:firstLineChars="200"/>
        <w:rPr>
          <w:rFonts w:ascii="宋体" w:hAnsi="宋体" w:cs="宋体"/>
          <w:b/>
          <w:color w:val="auto"/>
          <w:sz w:val="36"/>
          <w:szCs w:val="36"/>
          <w:highlight w:val="none"/>
        </w:rPr>
      </w:pPr>
    </w:p>
    <w:p>
      <w:pPr>
        <w:ind w:firstLine="723" w:firstLineChars="200"/>
        <w:rPr>
          <w:rFonts w:ascii="宋体" w:hAnsi="宋体" w:cs="宋体"/>
          <w:b/>
          <w:color w:val="auto"/>
          <w:sz w:val="36"/>
          <w:szCs w:val="36"/>
          <w:highlight w:val="none"/>
        </w:rPr>
      </w:pPr>
    </w:p>
    <w:p>
      <w:pPr>
        <w:pStyle w:val="29"/>
        <w:ind w:firstLine="420"/>
        <w:rPr>
          <w:rFonts w:ascii="宋体" w:hAnsi="宋体" w:cs="宋体"/>
          <w:color w:val="auto"/>
          <w:highlight w:val="none"/>
        </w:rPr>
      </w:pPr>
    </w:p>
    <w:p>
      <w:pPr>
        <w:pStyle w:val="29"/>
        <w:ind w:firstLine="420"/>
        <w:rPr>
          <w:rFonts w:ascii="宋体" w:hAnsi="宋体" w:cs="宋体"/>
          <w:color w:val="auto"/>
          <w:highlight w:val="none"/>
        </w:rPr>
      </w:pPr>
    </w:p>
    <w:p>
      <w:pPr>
        <w:ind w:right="-319" w:rightChars="-152"/>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招标项目：</w:t>
      </w:r>
      <w:r>
        <w:rPr>
          <w:rFonts w:hint="eastAsia" w:ascii="宋体" w:hAnsi="宋体" w:cs="宋体"/>
          <w:b/>
          <w:color w:val="auto"/>
          <w:sz w:val="36"/>
          <w:szCs w:val="36"/>
          <w:highlight w:val="none"/>
          <w:lang w:val="en-US" w:eastAsia="zh-CN"/>
        </w:rPr>
        <w:t>前海管理局局属企业薪酬体系评估咨询项目（二次）</w:t>
      </w:r>
    </w:p>
    <w:p>
      <w:pPr>
        <w:rPr>
          <w:rFonts w:ascii="宋体" w:hAnsi="宋体" w:cs="宋体"/>
          <w:b/>
          <w:color w:val="auto"/>
          <w:sz w:val="44"/>
          <w:highlight w:val="none"/>
        </w:rPr>
      </w:pPr>
    </w:p>
    <w:p>
      <w:pPr>
        <w:jc w:val="center"/>
        <w:rPr>
          <w:rFonts w:hint="eastAsia" w:ascii="宋体" w:hAnsi="宋体" w:cs="宋体"/>
          <w:b/>
          <w:bCs/>
          <w:color w:val="auto"/>
          <w:sz w:val="36"/>
          <w:szCs w:val="36"/>
          <w:highlight w:val="none"/>
          <w:lang w:val="zh-CN"/>
        </w:rPr>
      </w:pPr>
    </w:p>
    <w:p>
      <w:pPr>
        <w:jc w:val="center"/>
        <w:rPr>
          <w:rFonts w:hint="eastAsia" w:ascii="宋体" w:hAnsi="宋体" w:cs="宋体"/>
          <w:b/>
          <w:bCs/>
          <w:color w:val="auto"/>
          <w:sz w:val="36"/>
          <w:szCs w:val="36"/>
          <w:highlight w:val="none"/>
          <w:lang w:val="zh-CN"/>
        </w:rPr>
      </w:pPr>
    </w:p>
    <w:p>
      <w:pPr>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深圳市前海深港现代服务业合作区管理局</w:t>
      </w: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202</w:t>
      </w:r>
      <w:r>
        <w:rPr>
          <w:rFonts w:hint="eastAsia" w:ascii="宋体" w:hAnsi="宋体" w:cs="宋体"/>
          <w:b/>
          <w:bCs/>
          <w:color w:val="auto"/>
          <w:sz w:val="36"/>
          <w:szCs w:val="36"/>
          <w:highlight w:val="none"/>
          <w:lang w:val="en-US" w:eastAsia="zh-CN"/>
        </w:rPr>
        <w:t>5</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val="en-US" w:eastAsia="zh-CN"/>
        </w:rPr>
        <w:t>6</w:t>
      </w:r>
      <w:r>
        <w:rPr>
          <w:rFonts w:hint="eastAsia" w:ascii="宋体" w:hAnsi="宋体" w:cs="宋体"/>
          <w:b/>
          <w:bCs/>
          <w:color w:val="auto"/>
          <w:sz w:val="36"/>
          <w:szCs w:val="36"/>
          <w:highlight w:val="none"/>
        </w:rPr>
        <w:t>月</w:t>
      </w:r>
    </w:p>
    <w:p>
      <w:pPr>
        <w:autoSpaceDE w:val="0"/>
        <w:autoSpaceDN w:val="0"/>
        <w:adjustRightInd w:val="0"/>
        <w:jc w:val="center"/>
        <w:rPr>
          <w:rFonts w:hint="eastAsia" w:ascii="宋体" w:hAnsi="宋体" w:cs="宋体"/>
          <w:b/>
          <w:bCs/>
          <w:kern w:val="0"/>
          <w:sz w:val="36"/>
          <w:szCs w:val="36"/>
        </w:rPr>
      </w:pPr>
      <w:bookmarkStart w:id="0" w:name="_Toc12932"/>
      <w:r>
        <w:rPr>
          <w:rFonts w:ascii="宋体" w:hAnsi="宋体"/>
          <w:b/>
          <w:bCs/>
          <w:color w:val="auto"/>
          <w:sz w:val="32"/>
          <w:szCs w:val="40"/>
          <w:highlight w:val="none"/>
          <w:u w:val="single"/>
        </w:rPr>
        <w:br w:type="page"/>
      </w:r>
      <w:r>
        <w:rPr>
          <w:rFonts w:hint="eastAsia" w:ascii="宋体" w:hAnsi="宋体" w:cs="宋体"/>
          <w:b/>
          <w:bCs/>
          <w:kern w:val="0"/>
          <w:sz w:val="36"/>
          <w:szCs w:val="36"/>
        </w:rPr>
        <w:t>特别警示条款</w:t>
      </w:r>
    </w:p>
    <w:p>
      <w:pPr>
        <w:autoSpaceDE w:val="0"/>
        <w:autoSpaceDN w:val="0"/>
        <w:adjustRightInd w:val="0"/>
        <w:ind w:left="239" w:leftChars="114" w:firstLine="240" w:firstLineChars="100"/>
        <w:jc w:val="left"/>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1"/>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keepNext w:val="0"/>
              <w:keepLines w:val="0"/>
              <w:suppressLineNumbers w:val="0"/>
              <w:spacing w:before="0" w:beforeAutospacing="0" w:after="0" w:afterAutospacing="0"/>
              <w:ind w:left="0" w:right="0"/>
              <w:jc w:val="center"/>
              <w:rPr>
                <w:rFonts w:hint="eastAsia" w:ascii="宋体" w:hAnsi="宋体" w:cs="宋体"/>
                <w:b/>
                <w:bCs/>
                <w:sz w:val="24"/>
              </w:rPr>
            </w:pPr>
            <w:r>
              <w:rPr>
                <w:rFonts w:hint="eastAsia" w:ascii="宋体" w:hAnsi="宋体" w:cs="宋体"/>
                <w:b/>
                <w:bCs/>
                <w:sz w:val="24"/>
              </w:rPr>
              <w:t>序号</w:t>
            </w:r>
          </w:p>
        </w:tc>
        <w:tc>
          <w:tcPr>
            <w:tcW w:w="4519" w:type="pct"/>
            <w:vAlign w:val="center"/>
          </w:tcPr>
          <w:p>
            <w:pPr>
              <w:keepNext w:val="0"/>
              <w:keepLines w:val="0"/>
              <w:suppressLineNumbers w:val="0"/>
              <w:spacing w:before="0" w:beforeAutospacing="0" w:after="0" w:afterAutospacing="0"/>
              <w:ind w:left="0" w:right="0"/>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1</w:t>
            </w:r>
          </w:p>
        </w:tc>
        <w:tc>
          <w:tcPr>
            <w:tcW w:w="4519" w:type="pct"/>
            <w:vAlign w:val="center"/>
          </w:tcPr>
          <w:p>
            <w:pPr>
              <w:keepNext w:val="0"/>
              <w:keepLines w:val="0"/>
              <w:suppressLineNumbers w:val="0"/>
              <w:spacing w:before="0" w:beforeAutospacing="0" w:after="0" w:afterAutospacing="0"/>
              <w:ind w:left="0" w:right="0"/>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2</w:t>
            </w:r>
          </w:p>
        </w:tc>
        <w:tc>
          <w:tcPr>
            <w:tcW w:w="4519" w:type="pct"/>
            <w:vAlign w:val="center"/>
          </w:tcPr>
          <w:p>
            <w:pPr>
              <w:keepNext w:val="0"/>
              <w:keepLines w:val="0"/>
              <w:suppressLineNumbers w:val="0"/>
              <w:spacing w:before="0" w:beforeAutospacing="0" w:after="0" w:afterAutospacing="0"/>
              <w:ind w:left="0" w:right="0"/>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3</w:t>
            </w:r>
          </w:p>
        </w:tc>
        <w:tc>
          <w:tcPr>
            <w:tcW w:w="4519" w:type="pct"/>
            <w:vAlign w:val="center"/>
          </w:tcPr>
          <w:p>
            <w:pPr>
              <w:keepNext w:val="0"/>
              <w:keepLines w:val="0"/>
              <w:suppressLineNumbers w:val="0"/>
              <w:spacing w:before="0" w:beforeAutospacing="0" w:after="0" w:afterAutospacing="0"/>
              <w:ind w:left="0" w:right="0"/>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4</w:t>
            </w:r>
          </w:p>
        </w:tc>
        <w:tc>
          <w:tcPr>
            <w:tcW w:w="4519" w:type="pct"/>
            <w:vAlign w:val="center"/>
          </w:tcPr>
          <w:p>
            <w:pPr>
              <w:keepNext w:val="0"/>
              <w:keepLines w:val="0"/>
              <w:suppressLineNumbers w:val="0"/>
              <w:spacing w:before="0" w:beforeAutospacing="0" w:after="0" w:afterAutospacing="0"/>
              <w:ind w:left="0" w:right="0"/>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5</w:t>
            </w:r>
          </w:p>
        </w:tc>
        <w:tc>
          <w:tcPr>
            <w:tcW w:w="4519" w:type="pct"/>
            <w:vAlign w:val="center"/>
          </w:tcPr>
          <w:p>
            <w:pPr>
              <w:keepNext w:val="0"/>
              <w:keepLines w:val="0"/>
              <w:suppressLineNumbers w:val="0"/>
              <w:spacing w:before="0" w:beforeAutospacing="0" w:after="0" w:afterAutospacing="0"/>
              <w:ind w:left="0" w:right="0"/>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ind w:left="239" w:leftChars="114" w:firstLine="241" w:firstLineChars="100"/>
        <w:jc w:val="left"/>
        <w:rPr>
          <w:rFonts w:hint="eastAsia" w:ascii="宋体" w:hAnsi="宋体" w:cs="宋体"/>
          <w:sz w:val="24"/>
        </w:rPr>
      </w:pPr>
      <w:r>
        <w:rPr>
          <w:rStyle w:val="23"/>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8"/>
        <w:spacing w:before="0" w:beforeAutospacing="0" w:after="0" w:afterAutospacing="0"/>
        <w:ind w:firstLine="480" w:firstLineChars="200"/>
        <w:rPr>
          <w:rFonts w:hint="eastAsia"/>
        </w:rPr>
      </w:pPr>
      <w:bookmarkStart w:id="1" w:name="_Toc2750"/>
      <w:r>
        <w:rPr>
          <w:rFonts w:hint="eastAsia"/>
        </w:rPr>
        <w:t>（一）在采购活动中应当回避而未回避的；</w:t>
      </w:r>
      <w:bookmarkEnd w:id="1"/>
    </w:p>
    <w:p>
      <w:pPr>
        <w:pStyle w:val="18"/>
        <w:spacing w:before="0" w:beforeAutospacing="0" w:after="0" w:afterAutospacing="0"/>
        <w:ind w:firstLine="480" w:firstLineChars="200"/>
        <w:rPr>
          <w:rFonts w:hint="eastAsia"/>
        </w:rPr>
      </w:pPr>
      <w:r>
        <w:rPr>
          <w:rFonts w:hint="eastAsia"/>
        </w:rPr>
        <w:t>（二）未按照本条例规定签订、履行采购合同，造成严重后果的；</w:t>
      </w:r>
    </w:p>
    <w:p>
      <w:pPr>
        <w:pStyle w:val="18"/>
        <w:spacing w:before="0" w:beforeAutospacing="0" w:after="0" w:afterAutospacing="0"/>
        <w:ind w:firstLine="480" w:firstLineChars="200"/>
        <w:rPr>
          <w:rFonts w:hint="eastAsia"/>
        </w:rPr>
      </w:pPr>
      <w:r>
        <w:rPr>
          <w:rFonts w:hint="eastAsia"/>
        </w:rPr>
        <w:t>（三）隐瞒真实情况，提供虚假资料的；</w:t>
      </w:r>
    </w:p>
    <w:p>
      <w:pPr>
        <w:pStyle w:val="18"/>
        <w:spacing w:before="0" w:beforeAutospacing="0" w:after="0" w:afterAutospacing="0"/>
        <w:ind w:firstLine="480" w:firstLineChars="200"/>
        <w:rPr>
          <w:rFonts w:hint="eastAsia"/>
        </w:rPr>
      </w:pPr>
      <w:r>
        <w:rPr>
          <w:rFonts w:hint="eastAsia"/>
        </w:rPr>
        <w:t>（四）以非法手段排斥其他供应商参与竞争的；</w:t>
      </w:r>
    </w:p>
    <w:p>
      <w:pPr>
        <w:pStyle w:val="18"/>
        <w:spacing w:before="0" w:beforeAutospacing="0" w:after="0" w:afterAutospacing="0"/>
        <w:ind w:firstLine="480" w:firstLineChars="200"/>
        <w:rPr>
          <w:rFonts w:hint="eastAsia"/>
        </w:rPr>
      </w:pPr>
      <w:r>
        <w:rPr>
          <w:rFonts w:hint="eastAsia"/>
        </w:rPr>
        <w:t>（五）与其他采购参加人串通投标的；</w:t>
      </w:r>
    </w:p>
    <w:p>
      <w:pPr>
        <w:pStyle w:val="18"/>
        <w:spacing w:before="0" w:beforeAutospacing="0" w:after="0" w:afterAutospacing="0"/>
        <w:ind w:firstLine="480" w:firstLineChars="200"/>
        <w:rPr>
          <w:rFonts w:hint="eastAsia"/>
        </w:rPr>
      </w:pPr>
      <w:r>
        <w:rPr>
          <w:rFonts w:hint="eastAsia"/>
        </w:rPr>
        <w:t>（六）恶意投诉的；</w:t>
      </w:r>
    </w:p>
    <w:p>
      <w:pPr>
        <w:pStyle w:val="18"/>
        <w:spacing w:before="0" w:beforeAutospacing="0" w:after="0" w:afterAutospacing="0"/>
        <w:ind w:firstLine="480" w:firstLineChars="200"/>
        <w:rPr>
          <w:rFonts w:hint="eastAsia"/>
        </w:rPr>
      </w:pPr>
      <w:r>
        <w:rPr>
          <w:rFonts w:hint="eastAsia"/>
        </w:rPr>
        <w:t>（七）向采购项目相关人行贿或者提供其他不当利益的；</w:t>
      </w:r>
    </w:p>
    <w:p>
      <w:pPr>
        <w:pStyle w:val="18"/>
        <w:spacing w:before="0" w:beforeAutospacing="0" w:after="0" w:afterAutospacing="0"/>
        <w:ind w:firstLine="480" w:firstLineChars="200"/>
        <w:rPr>
          <w:rFonts w:hint="eastAsia"/>
        </w:rPr>
      </w:pPr>
      <w:r>
        <w:rPr>
          <w:rFonts w:hint="eastAsia"/>
        </w:rPr>
        <w:t>（八）阻碍、抗拒主管部门监督检查的；</w:t>
      </w:r>
    </w:p>
    <w:p>
      <w:pPr>
        <w:pStyle w:val="18"/>
        <w:spacing w:before="0" w:beforeAutospacing="0" w:after="0" w:afterAutospacing="0"/>
        <w:ind w:firstLine="480" w:firstLineChars="200"/>
        <w:rPr>
          <w:rFonts w:hint="eastAsia"/>
        </w:rPr>
      </w:pPr>
      <w:r>
        <w:rPr>
          <w:rFonts w:hint="eastAsia"/>
        </w:rPr>
        <w:t>（九）其他违反本条例规定的行为。</w:t>
      </w:r>
    </w:p>
    <w:p>
      <w:pPr>
        <w:autoSpaceDE w:val="0"/>
        <w:autoSpaceDN w:val="0"/>
        <w:adjustRightInd w:val="0"/>
        <w:ind w:firstLine="360" w:firstLineChars="150"/>
        <w:jc w:val="left"/>
        <w:rPr>
          <w:rFonts w:hint="eastAsia" w:ascii="宋体" w:hAnsi="宋体" w:cs="宋体"/>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ind w:firstLine="480" w:firstLineChars="200"/>
        <w:rPr>
          <w:rFonts w:hint="eastAsia"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ind w:firstLine="480" w:firstLineChars="200"/>
        <w:rPr>
          <w:rFonts w:hint="eastAsia" w:ascii="宋体" w:hAnsi="宋体" w:cs="宋体"/>
          <w:sz w:val="24"/>
        </w:rPr>
      </w:pPr>
      <w:bookmarkStart w:id="3" w:name="_Toc31089"/>
      <w:r>
        <w:rPr>
          <w:rFonts w:hint="eastAsia" w:ascii="宋体" w:hAnsi="宋体" w:cs="宋体"/>
          <w:sz w:val="24"/>
        </w:rPr>
        <w:t>（七）主管部门依照法律、法规认定的其他情形。</w:t>
      </w:r>
      <w:bookmarkEnd w:id="3"/>
    </w:p>
    <w:p>
      <w:pPr>
        <w:keepLines/>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ind w:firstLine="480" w:firstLineChars="200"/>
        <w:jc w:val="left"/>
        <w:rPr>
          <w:rFonts w:hint="eastAsia"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ind w:firstLine="482" w:firstLineChars="200"/>
        <w:jc w:val="left"/>
        <w:rPr>
          <w:rFonts w:hint="eastAsia"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ind w:firstLine="480" w:firstLineChars="200"/>
        <w:jc w:val="left"/>
        <w:rPr>
          <w:rFonts w:hint="eastAsia" w:ascii="宋体" w:hAnsi="宋体" w:cs="宋体"/>
          <w:sz w:val="24"/>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ind w:firstLine="480" w:firstLineChars="200"/>
        <w:jc w:val="left"/>
        <w:rPr>
          <w:rFonts w:hint="eastAsia" w:ascii="宋体" w:hAnsi="宋体" w:cs="宋体"/>
          <w:sz w:val="24"/>
        </w:rPr>
      </w:pPr>
      <w:r>
        <w:rPr>
          <w:rFonts w:hint="eastAsia" w:ascii="宋体" w:hAnsi="宋体" w:cs="宋体"/>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ind w:firstLine="480" w:firstLineChars="200"/>
        <w:jc w:val="left"/>
        <w:rPr>
          <w:rFonts w:hint="eastAsia" w:ascii="宋体" w:hAnsi="宋体" w:cs="宋体"/>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autoSpaceDE w:val="0"/>
        <w:autoSpaceDN w:val="0"/>
        <w:adjustRightInd w:val="0"/>
        <w:jc w:val="left"/>
        <w:rPr>
          <w:rFonts w:hint="eastAsia" w:ascii="宋体" w:hAnsi="宋体" w:cs="宋体"/>
          <w:b/>
          <w:kern w:val="0"/>
          <w:sz w:val="24"/>
        </w:rPr>
      </w:pPr>
      <w:r>
        <w:rPr>
          <w:rFonts w:hint="eastAsia" w:ascii="宋体" w:hAnsi="宋体" w:cs="宋体"/>
          <w:b/>
          <w:kern w:val="0"/>
          <w:sz w:val="24"/>
        </w:rPr>
        <w:t>强化政府采购异常低价审查：</w:t>
      </w:r>
    </w:p>
    <w:p>
      <w:pPr>
        <w:ind w:firstLine="480" w:firstLineChars="200"/>
        <w:jc w:val="left"/>
        <w:rPr>
          <w:rFonts w:hint="eastAsia" w:ascii="宋体" w:hAnsi="宋体" w:cs="宋体"/>
          <w:sz w:val="24"/>
        </w:rPr>
      </w:pPr>
      <w:r>
        <w:rPr>
          <w:rFonts w:hint="eastAsia" w:ascii="宋体" w:hAnsi="宋体" w:cs="宋体"/>
          <w:sz w:val="24"/>
        </w:rPr>
        <w:t>试点地区采购人应当在采购文件中明确异常低价投标（响应）审查的有关内容，主要包括：</w:t>
      </w:r>
    </w:p>
    <w:p>
      <w:pPr>
        <w:ind w:firstLine="480" w:firstLineChars="200"/>
        <w:jc w:val="left"/>
        <w:rPr>
          <w:rFonts w:hint="eastAsia" w:ascii="宋体" w:hAnsi="宋体" w:cs="宋体"/>
          <w:sz w:val="24"/>
        </w:rPr>
      </w:pPr>
      <w:r>
        <w:rPr>
          <w:rFonts w:hint="eastAsia" w:ascii="宋体" w:hAnsi="宋体" w:cs="宋体"/>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ind w:firstLine="480" w:firstLineChars="200"/>
        <w:jc w:val="left"/>
        <w:rPr>
          <w:rFonts w:hint="eastAsia" w:ascii="宋体" w:hAnsi="宋体" w:cs="宋体"/>
          <w:sz w:val="24"/>
        </w:rPr>
      </w:pPr>
      <w:r>
        <w:rPr>
          <w:rFonts w:hint="eastAsia" w:ascii="宋体" w:hAnsi="宋体" w:cs="宋体"/>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color w:val="auto"/>
          <w:sz w:val="32"/>
          <w:szCs w:val="40"/>
          <w:highlight w:val="none"/>
        </w:rPr>
      </w:pPr>
      <w:r>
        <w:rPr>
          <w:rFonts w:ascii="宋体" w:hAnsi="宋体"/>
          <w:b/>
          <w:bCs/>
          <w:color w:val="auto"/>
          <w:sz w:val="32"/>
          <w:szCs w:val="40"/>
          <w:highlight w:val="none"/>
          <w:u w:val="single"/>
        </w:rPr>
        <w:br w:type="page"/>
      </w:r>
      <w:bookmarkStart w:id="6" w:name="_Toc30761"/>
      <w:r>
        <w:rPr>
          <w:rFonts w:ascii="宋体" w:hAnsi="宋体"/>
          <w:b/>
          <w:bCs/>
          <w:color w:val="auto"/>
          <w:sz w:val="32"/>
          <w:szCs w:val="40"/>
          <w:highlight w:val="none"/>
        </w:rPr>
        <w:t>目录</w:t>
      </w:r>
      <w:bookmarkEnd w:id="0"/>
      <w:bookmarkEnd w:id="6"/>
    </w:p>
    <w:p>
      <w:pPr>
        <w:pStyle w:val="16"/>
        <w:tabs>
          <w:tab w:val="right" w:leader="dot" w:pos="8306"/>
        </w:tabs>
        <w:spacing w:line="480" w:lineRule="auto"/>
        <w:rPr>
          <w:b/>
          <w:bCs/>
          <w:color w:val="auto"/>
          <w:sz w:val="24"/>
          <w:szCs w:val="32"/>
          <w:highlight w:val="none"/>
        </w:rPr>
      </w:pPr>
    </w:p>
    <w:p>
      <w:pPr>
        <w:pStyle w:val="16"/>
        <w:tabs>
          <w:tab w:val="right" w:leader="dot" w:pos="8306"/>
        </w:tabs>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"_Toc28255" </w:instrText>
      </w:r>
      <w:r>
        <w:rPr>
          <w:color w:val="auto"/>
          <w:highlight w:val="none"/>
        </w:rPr>
        <w:fldChar w:fldCharType="separate"/>
      </w:r>
      <w:r>
        <w:rPr>
          <w:rFonts w:hint="eastAsia" w:ascii="宋体" w:hAnsi="宋体" w:cs="宋体"/>
          <w:b/>
          <w:bCs/>
          <w:color w:val="auto"/>
          <w:sz w:val="24"/>
          <w:highlight w:val="none"/>
        </w:rPr>
        <w:t>第一章 招标邀请书（招标公告）</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lang w:val="en-US" w:eastAsia="zh-CN"/>
        </w:rPr>
        <w:t>5</w:t>
      </w:r>
    </w:p>
    <w:p>
      <w:pPr>
        <w:pStyle w:val="16"/>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"_Toc16734" </w:instrText>
      </w:r>
      <w:r>
        <w:rPr>
          <w:color w:val="auto"/>
          <w:highlight w:val="none"/>
        </w:rPr>
        <w:fldChar w:fldCharType="separate"/>
      </w:r>
      <w:r>
        <w:rPr>
          <w:rFonts w:hint="eastAsia" w:ascii="宋体" w:hAnsi="宋体" w:cs="宋体"/>
          <w:b/>
          <w:bCs/>
          <w:color w:val="auto"/>
          <w:sz w:val="24"/>
          <w:highlight w:val="none"/>
        </w:rPr>
        <w:t>第二章 投标须知</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_Toc16734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9</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6"/>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"_Toc18857" </w:instrText>
      </w:r>
      <w:r>
        <w:rPr>
          <w:color w:val="auto"/>
          <w:highlight w:val="none"/>
        </w:rPr>
        <w:fldChar w:fldCharType="separate"/>
      </w:r>
      <w:r>
        <w:rPr>
          <w:rFonts w:hint="eastAsia" w:ascii="宋体" w:hAnsi="宋体" w:cs="宋体"/>
          <w:b/>
          <w:bCs/>
          <w:color w:val="auto"/>
          <w:sz w:val="24"/>
          <w:highlight w:val="none"/>
        </w:rPr>
        <w:t>第三章 评标程序</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_Toc18857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12</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6"/>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"_Toc1635" </w:instrText>
      </w:r>
      <w:r>
        <w:rPr>
          <w:color w:val="auto"/>
          <w:highlight w:val="none"/>
        </w:rPr>
        <w:fldChar w:fldCharType="separate"/>
      </w:r>
      <w:r>
        <w:rPr>
          <w:rFonts w:hint="eastAsia" w:ascii="宋体" w:hAnsi="宋体" w:cs="宋体"/>
          <w:b/>
          <w:bCs/>
          <w:color w:val="auto"/>
          <w:sz w:val="24"/>
          <w:highlight w:val="none"/>
        </w:rPr>
        <w:t>第四章 合同格式及合同条款</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_Toc1635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14</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6"/>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"_Toc793" </w:instrText>
      </w:r>
      <w:r>
        <w:rPr>
          <w:color w:val="auto"/>
          <w:highlight w:val="none"/>
        </w:rPr>
        <w:fldChar w:fldCharType="separate"/>
      </w:r>
      <w:r>
        <w:rPr>
          <w:rFonts w:hint="eastAsia" w:ascii="宋体" w:hAnsi="宋体" w:cs="宋体"/>
          <w:b/>
          <w:bCs/>
          <w:color w:val="auto"/>
          <w:sz w:val="24"/>
          <w:highlight w:val="none"/>
        </w:rPr>
        <w:t>第五章 用户需求书</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_Toc793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26</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6"/>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"_Toc6457" </w:instrText>
      </w:r>
      <w:r>
        <w:rPr>
          <w:color w:val="auto"/>
          <w:highlight w:val="none"/>
        </w:rPr>
        <w:fldChar w:fldCharType="separate"/>
      </w:r>
      <w:r>
        <w:rPr>
          <w:rFonts w:hint="eastAsia" w:ascii="宋体" w:hAnsi="宋体" w:cs="宋体"/>
          <w:b/>
          <w:bCs/>
          <w:color w:val="auto"/>
          <w:sz w:val="24"/>
          <w:highlight w:val="none"/>
        </w:rPr>
        <w:t>第六章 投标文件初审及招标项目评分表</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_Toc6457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32</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6"/>
        <w:tabs>
          <w:tab w:val="right" w:leader="dot" w:pos="8306"/>
        </w:tabs>
        <w:spacing w:line="360" w:lineRule="auto"/>
        <w:rPr>
          <w:rFonts w:ascii="宋体" w:hAnsi="宋体" w:cs="宋体"/>
          <w:b/>
          <w:bCs/>
          <w:color w:val="auto"/>
          <w:sz w:val="24"/>
          <w:highlight w:val="none"/>
        </w:rPr>
      </w:pPr>
      <w:r>
        <w:rPr>
          <w:color w:val="auto"/>
          <w:highlight w:val="none"/>
        </w:rPr>
        <w:fldChar w:fldCharType="begin"/>
      </w:r>
      <w:r>
        <w:rPr>
          <w:color w:val="auto"/>
          <w:highlight w:val="none"/>
        </w:rPr>
        <w:instrText xml:space="preserve"> HYPERLINK \l "_Toc834" </w:instrText>
      </w:r>
      <w:r>
        <w:rPr>
          <w:color w:val="auto"/>
          <w:highlight w:val="none"/>
        </w:rPr>
        <w:fldChar w:fldCharType="separate"/>
      </w:r>
      <w:r>
        <w:rPr>
          <w:rFonts w:hint="eastAsia" w:ascii="宋体" w:hAnsi="宋体" w:cs="宋体"/>
          <w:b/>
          <w:bCs/>
          <w:color w:val="auto"/>
          <w:sz w:val="24"/>
          <w:highlight w:val="none"/>
        </w:rPr>
        <w:t>第七章 附件（投标文件格式）</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PAGEREF _Toc834 \h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37</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fldChar w:fldCharType="end"/>
      </w:r>
    </w:p>
    <w:p>
      <w:pPr>
        <w:pStyle w:val="16"/>
        <w:tabs>
          <w:tab w:val="right" w:leader="dot" w:pos="8306"/>
        </w:tabs>
        <w:spacing w:line="360" w:lineRule="auto"/>
        <w:rPr>
          <w:rFonts w:hint="default" w:ascii="宋体" w:hAnsi="宋体" w:eastAsia="宋体" w:cs="宋体"/>
          <w:b/>
          <w:bCs/>
          <w:color w:val="auto"/>
          <w:sz w:val="24"/>
          <w:highlight w:val="none"/>
          <w:lang w:val="en-US" w:eastAsia="zh-CN"/>
        </w:rPr>
      </w:pPr>
      <w:r>
        <w:rPr>
          <w:color w:val="auto"/>
          <w:highlight w:val="none"/>
        </w:rPr>
        <w:fldChar w:fldCharType="begin"/>
      </w:r>
      <w:r>
        <w:rPr>
          <w:color w:val="auto"/>
          <w:highlight w:val="none"/>
        </w:rPr>
        <w:instrText xml:space="preserve"> HYPERLINK \l "_Toc3166" </w:instrText>
      </w:r>
      <w:r>
        <w:rPr>
          <w:color w:val="auto"/>
          <w:highlight w:val="none"/>
        </w:rPr>
        <w:fldChar w:fldCharType="separate"/>
      </w:r>
      <w:r>
        <w:rPr>
          <w:rFonts w:hint="eastAsia" w:ascii="宋体" w:hAnsi="宋体" w:cs="宋体"/>
          <w:b/>
          <w:bCs/>
          <w:color w:val="auto"/>
          <w:sz w:val="24"/>
          <w:highlight w:val="none"/>
        </w:rPr>
        <w:t>附件：相关政策</w:t>
      </w:r>
      <w:r>
        <w:rPr>
          <w:rFonts w:hint="eastAsia" w:ascii="宋体" w:hAnsi="宋体" w:cs="宋体"/>
          <w:b/>
          <w:bCs/>
          <w:color w:val="auto"/>
          <w:sz w:val="24"/>
          <w:highlight w:val="none"/>
        </w:rPr>
        <w:tab/>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lang w:val="en-US" w:eastAsia="zh-CN"/>
        </w:rPr>
        <w:t>57</w:t>
      </w:r>
    </w:p>
    <w:p>
      <w:pPr>
        <w:spacing w:line="360" w:lineRule="auto"/>
        <w:rPr>
          <w:color w:val="auto"/>
          <w:highlight w:val="none"/>
        </w:rPr>
      </w:pPr>
      <w:r>
        <w:rPr>
          <w:rFonts w:hint="eastAsia" w:ascii="宋体" w:hAnsi="宋体" w:cs="宋体"/>
          <w:b/>
          <w:bCs/>
          <w:color w:val="auto"/>
          <w:sz w:val="24"/>
          <w:highlight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360" w:lineRule="auto"/>
        <w:jc w:val="center"/>
        <w:textAlignment w:val="auto"/>
        <w:outlineLvl w:val="0"/>
        <w:rPr>
          <w:rFonts w:ascii="宋体" w:hAnsi="宋体" w:cs="宋体"/>
          <w:b/>
          <w:bCs/>
          <w:color w:val="auto"/>
          <w:sz w:val="24"/>
          <w:highlight w:val="none"/>
        </w:rPr>
      </w:pPr>
      <w:r>
        <w:rPr>
          <w:rFonts w:ascii="宋体"/>
          <w:b/>
          <w:bCs/>
          <w:color w:val="auto"/>
          <w:sz w:val="32"/>
          <w:szCs w:val="28"/>
          <w:highlight w:val="none"/>
        </w:rPr>
        <w:br w:type="page"/>
      </w:r>
      <w:r>
        <w:rPr>
          <w:rFonts w:hint="eastAsia" w:ascii="宋体"/>
          <w:b/>
          <w:bCs/>
          <w:color w:val="auto"/>
          <w:sz w:val="32"/>
          <w:szCs w:val="28"/>
          <w:highlight w:val="none"/>
        </w:rPr>
        <w:t xml:space="preserve"> </w:t>
      </w:r>
      <w:bookmarkStart w:id="7" w:name="_Toc28255"/>
      <w:r>
        <w:rPr>
          <w:rFonts w:hint="eastAsia" w:ascii="宋体" w:hAnsi="宋体" w:cs="宋体"/>
          <w:b/>
          <w:bCs/>
          <w:color w:val="auto"/>
          <w:sz w:val="24"/>
          <w:highlight w:val="none"/>
        </w:rPr>
        <w:t>招标公告</w:t>
      </w:r>
      <w:bookmarkEnd w:id="7"/>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u w:val="single"/>
          <w:lang w:val="en-US" w:eastAsia="zh-CN"/>
        </w:rPr>
        <w:t>前海管理局局属企业薪酬体系评估咨询项目（二次）</w:t>
      </w:r>
      <w:r>
        <w:rPr>
          <w:rFonts w:hint="eastAsia" w:ascii="宋体" w:hAnsi="宋体" w:cs="宋体"/>
          <w:color w:val="auto"/>
          <w:sz w:val="24"/>
          <w:highlight w:val="none"/>
        </w:rPr>
        <w:t>（招标编号：QH</w:t>
      </w:r>
      <w:r>
        <w:rPr>
          <w:rFonts w:hint="eastAsia" w:ascii="宋体" w:hAnsi="宋体" w:cs="宋体"/>
          <w:color w:val="auto"/>
          <w:sz w:val="24"/>
          <w:highlight w:val="none"/>
          <w:lang w:val="en-US"/>
        </w:rPr>
        <w:t>20</w:t>
      </w:r>
      <w:r>
        <w:rPr>
          <w:rFonts w:hint="eastAsia" w:ascii="宋体" w:hAnsi="宋体" w:cs="宋体"/>
          <w:color w:val="auto"/>
          <w:sz w:val="24"/>
          <w:highlight w:val="none"/>
        </w:rPr>
        <w:t>250</w:t>
      </w:r>
      <w:r>
        <w:rPr>
          <w:rFonts w:hint="eastAsia" w:ascii="宋体" w:hAnsi="宋体" w:cs="宋体"/>
          <w:color w:val="auto"/>
          <w:sz w:val="24"/>
          <w:highlight w:val="none"/>
          <w:lang w:val="en-US"/>
        </w:rPr>
        <w:t>2</w:t>
      </w:r>
      <w:r>
        <w:rPr>
          <w:rFonts w:hint="eastAsia" w:ascii="宋体" w:hAnsi="宋体" w:cs="宋体"/>
          <w:color w:val="auto"/>
          <w:sz w:val="24"/>
          <w:highlight w:val="none"/>
        </w:rPr>
        <w:t>3）采用公开征集供应商简易招标方式采购，欢迎符合投标</w:t>
      </w:r>
      <w:r>
        <w:rPr>
          <w:rFonts w:ascii="宋体" w:hAnsi="宋体" w:cs="宋体"/>
          <w:color w:val="auto"/>
          <w:kern w:val="0"/>
          <w:sz w:val="24"/>
          <w:szCs w:val="20"/>
          <w:highlight w:val="none"/>
        </w:rPr>
        <w:t>单位</w:t>
      </w:r>
      <w:r>
        <w:rPr>
          <w:rFonts w:hint="eastAsia" w:ascii="宋体" w:hAnsi="宋体" w:cs="宋体"/>
          <w:color w:val="auto"/>
          <w:sz w:val="24"/>
          <w:highlight w:val="none"/>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ascii="宋体" w:hAnsi="宋体" w:cs="宋体"/>
                <w:color w:val="auto"/>
                <w:sz w:val="24"/>
                <w:highlight w:val="none"/>
              </w:rPr>
              <w:t>招标文件编号</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QH2025023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招标项目名称</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前海管理局局属企业薪酬体系评估咨询项目（二次）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标的内容</w:t>
            </w:r>
          </w:p>
        </w:tc>
        <w:tc>
          <w:tcPr>
            <w:tcW w:w="701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hAnsi="宋体" w:cs="宋体"/>
                <w:b w:val="0"/>
                <w:bCs w:val="0"/>
                <w:color w:val="auto"/>
                <w:sz w:val="24"/>
                <w:highlight w:val="none"/>
                <w:lang w:val="en-US" w:eastAsia="zh-CN"/>
              </w:rPr>
              <w:t>对深圳市前海产业发展集团有限公司（以下简称前海产发集团）、前海科技创新集团有限公司（以下简称前海科创集团）两家局属企业薪酬管理</w:t>
            </w:r>
            <w:r>
              <w:rPr>
                <w:rFonts w:hint="eastAsia" w:ascii="宋体" w:hAnsi="宋体" w:eastAsia="宋体" w:cs="宋体"/>
                <w:color w:val="auto"/>
                <w:sz w:val="24"/>
                <w:highlight w:val="none"/>
                <w:lang w:val="en-US" w:eastAsia="zh-CN"/>
              </w:rPr>
              <w:t>以及</w:t>
            </w:r>
            <w:r>
              <w:rPr>
                <w:rFonts w:hint="eastAsia" w:hAnsi="宋体" w:cs="宋体"/>
                <w:b w:val="0"/>
                <w:bCs w:val="0"/>
                <w:color w:val="auto"/>
                <w:sz w:val="24"/>
                <w:highlight w:val="none"/>
                <w:lang w:val="en-US" w:eastAsia="zh-CN"/>
              </w:rPr>
              <w:t>前海管理局薪酬监管体系进行现状分析与诊断，并提出优化建议，具体内容详见需求文件。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4"/>
                <w:highlight w:val="none"/>
              </w:rPr>
            </w:pPr>
            <w:r>
              <w:rPr>
                <w:rFonts w:hint="eastAsia" w:ascii="宋体" w:hAnsi="宋体" w:cs="宋体"/>
                <w:color w:val="auto"/>
                <w:sz w:val="24"/>
                <w:highlight w:val="none"/>
              </w:rPr>
              <w:t>项目预算</w:t>
            </w:r>
          </w:p>
        </w:tc>
        <w:tc>
          <w:tcPr>
            <w:tcW w:w="70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sz w:val="24"/>
                <w:highlight w:val="none"/>
              </w:rPr>
            </w:pPr>
            <w:r>
              <w:rPr>
                <w:rFonts w:hint="eastAsia" w:ascii="宋体" w:hAnsi="宋体" w:cs="宋体"/>
                <w:color w:val="auto"/>
                <w:sz w:val="24"/>
                <w:highlight w:val="none"/>
                <w:lang w:val="en-US" w:eastAsia="zh-CN"/>
              </w:rPr>
              <w:t>396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000</w:t>
            </w:r>
            <w:r>
              <w:rPr>
                <w:rFonts w:hint="eastAsia" w:ascii="宋体" w:hAnsi="宋体" w:cs="宋体"/>
                <w:color w:val="auto"/>
                <w:sz w:val="24"/>
                <w:highlight w:val="none"/>
              </w:rPr>
              <w:t>.00（人民币</w:t>
            </w:r>
            <w:r>
              <w:rPr>
                <w:rFonts w:hint="eastAsia" w:ascii="宋体" w:hAnsi="宋体" w:cs="宋体"/>
                <w:color w:val="auto"/>
                <w:sz w:val="24"/>
                <w:highlight w:val="none"/>
                <w:lang w:eastAsia="zh-CN"/>
              </w:rPr>
              <w:t>叁拾玖</w:t>
            </w:r>
            <w:r>
              <w:rPr>
                <w:rFonts w:hint="eastAsia" w:ascii="宋体" w:hAnsi="宋体" w:cs="宋体"/>
                <w:color w:val="auto"/>
                <w:sz w:val="24"/>
                <w:highlight w:val="none"/>
                <w:lang w:val="en-US" w:eastAsia="zh-CN"/>
              </w:rPr>
              <w:t>万陆仟</w:t>
            </w:r>
            <w:bookmarkStart w:id="33" w:name="_GoBack"/>
            <w:bookmarkEnd w:id="33"/>
            <w:r>
              <w:rPr>
                <w:rFonts w:hint="eastAsia" w:ascii="宋体" w:hAnsi="宋体" w:cs="宋体"/>
                <w:color w:val="auto"/>
                <w:sz w:val="24"/>
                <w:highlight w:val="none"/>
                <w:lang w:val="en-US" w:eastAsia="zh-CN"/>
              </w:rPr>
              <w:t>元整</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标书获得办法</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4"/>
                <w:highlight w:val="none"/>
                <w:lang w:bidi="ar"/>
              </w:rPr>
            </w:pPr>
            <w:r>
              <w:rPr>
                <w:rFonts w:hint="eastAsia" w:ascii="宋体" w:hAnsi="宋体" w:cs="宋体"/>
                <w:color w:val="auto"/>
                <w:kern w:val="2"/>
                <w:sz w:val="24"/>
                <w:highlight w:val="none"/>
                <w:lang w:bidi="ar"/>
              </w:rPr>
              <w:t>报名方式</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b w:val="0"/>
                <w:color w:val="auto"/>
                <w:kern w:val="0"/>
                <w:sz w:val="24"/>
                <w:highlight w:val="none"/>
                <w:lang w:bidi="ar"/>
              </w:rPr>
            </w:pPr>
            <w:r>
              <w:rPr>
                <w:rFonts w:hint="eastAsia" w:ascii="宋体" w:hAnsi="宋体" w:cs="宋体"/>
                <w:color w:val="auto"/>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val="0"/>
                <w:color w:val="auto"/>
                <w:kern w:val="0"/>
                <w:sz w:val="24"/>
                <w:highlight w:val="none"/>
                <w:lang w:bidi="ar"/>
              </w:rPr>
              <w:t>202</w:t>
            </w:r>
            <w:r>
              <w:rPr>
                <w:rFonts w:hint="eastAsia" w:ascii="宋体" w:hAnsi="宋体" w:cs="宋体"/>
                <w:b w:val="0"/>
                <w:color w:val="auto"/>
                <w:kern w:val="0"/>
                <w:sz w:val="24"/>
                <w:highlight w:val="none"/>
                <w:lang w:val="en-US" w:eastAsia="zh-CN" w:bidi="ar"/>
              </w:rPr>
              <w:t>5</w:t>
            </w:r>
            <w:r>
              <w:rPr>
                <w:rFonts w:hint="eastAsia" w:ascii="宋体" w:hAnsi="宋体" w:cs="宋体"/>
                <w:b w:val="0"/>
                <w:color w:val="auto"/>
                <w:kern w:val="0"/>
                <w:sz w:val="24"/>
                <w:highlight w:val="none"/>
                <w:lang w:bidi="ar"/>
              </w:rPr>
              <w:t>年</w:t>
            </w:r>
            <w:r>
              <w:rPr>
                <w:rFonts w:hint="eastAsia" w:ascii="宋体" w:hAnsi="宋体" w:cs="宋体"/>
                <w:b w:val="0"/>
                <w:color w:val="auto"/>
                <w:kern w:val="0"/>
                <w:sz w:val="24"/>
                <w:highlight w:val="none"/>
                <w:lang w:val="en-US" w:eastAsia="zh-CN" w:bidi="ar"/>
              </w:rPr>
              <w:t>6</w:t>
            </w:r>
            <w:r>
              <w:rPr>
                <w:rFonts w:hint="eastAsia" w:ascii="宋体" w:hAnsi="宋体" w:cs="宋体"/>
                <w:b w:val="0"/>
                <w:color w:val="auto"/>
                <w:kern w:val="0"/>
                <w:sz w:val="24"/>
                <w:highlight w:val="none"/>
                <w:lang w:bidi="ar"/>
              </w:rPr>
              <w:t>月</w:t>
            </w:r>
            <w:r>
              <w:rPr>
                <w:rFonts w:hint="eastAsia" w:ascii="宋体" w:hAnsi="宋体" w:cs="宋体"/>
                <w:b w:val="0"/>
                <w:color w:val="auto"/>
                <w:kern w:val="0"/>
                <w:sz w:val="24"/>
                <w:highlight w:val="none"/>
                <w:lang w:val="en-US" w:eastAsia="zh-CN" w:bidi="ar"/>
              </w:rPr>
              <w:t>1</w:t>
            </w:r>
            <w:r>
              <w:rPr>
                <w:rFonts w:hint="default" w:ascii="宋体" w:hAnsi="宋体" w:cs="宋体"/>
                <w:b w:val="0"/>
                <w:color w:val="auto"/>
                <w:kern w:val="0"/>
                <w:sz w:val="24"/>
                <w:highlight w:val="none"/>
                <w:lang w:val="en-US" w:eastAsia="zh-CN" w:bidi="ar"/>
              </w:rPr>
              <w:t>9</w:t>
            </w:r>
            <w:r>
              <w:rPr>
                <w:rFonts w:hint="eastAsia" w:ascii="宋体" w:hAnsi="宋体" w:cs="宋体"/>
                <w:b w:val="0"/>
                <w:color w:val="auto"/>
                <w:kern w:val="0"/>
                <w:sz w:val="24"/>
                <w:highlight w:val="none"/>
                <w:lang w:bidi="ar"/>
              </w:rPr>
              <w:t>日</w:t>
            </w:r>
            <w:r>
              <w:rPr>
                <w:rFonts w:hint="eastAsia" w:ascii="宋体" w:hAnsi="宋体" w:cs="宋体"/>
                <w:b w:val="0"/>
                <w:color w:val="auto"/>
                <w:kern w:val="0"/>
                <w:sz w:val="24"/>
                <w:highlight w:val="none"/>
                <w:lang w:val="en-US" w:eastAsia="zh-CN" w:bidi="ar"/>
              </w:rPr>
              <w:t>18</w:t>
            </w:r>
            <w:r>
              <w:rPr>
                <w:rFonts w:hint="eastAsia" w:ascii="宋体" w:hAnsi="宋体" w:cs="宋体"/>
                <w:b w:val="0"/>
                <w:color w:val="auto"/>
                <w:kern w:val="0"/>
                <w:sz w:val="24"/>
                <w:highlight w:val="none"/>
                <w:lang w:bidi="ar"/>
              </w:rPr>
              <w:t>:00时（北京时间）前送达（</w:t>
            </w:r>
            <w:r>
              <w:rPr>
                <w:rFonts w:hint="eastAsia" w:ascii="宋体" w:hAnsi="宋体" w:cs="宋体"/>
                <w:b w:val="0"/>
                <w:color w:val="auto"/>
                <w:kern w:val="0"/>
                <w:sz w:val="24"/>
                <w:highlight w:val="none"/>
                <w:lang w:val="en-US" w:eastAsia="zh-CN" w:bidi="ar"/>
              </w:rPr>
              <w:t>邮寄或</w:t>
            </w:r>
            <w:r>
              <w:rPr>
                <w:rFonts w:hint="eastAsia" w:ascii="宋体" w:hAnsi="宋体" w:cs="宋体"/>
                <w:b w:val="0"/>
                <w:color w:val="auto"/>
                <w:kern w:val="0"/>
                <w:sz w:val="24"/>
                <w:highlight w:val="none"/>
                <w:lang w:bidi="ar"/>
              </w:rPr>
              <w:t>现场递交）</w:t>
            </w:r>
            <w:r>
              <w:rPr>
                <w:rFonts w:hint="eastAsia" w:ascii="宋体" w:hAnsi="宋体" w:cs="宋体"/>
                <w:color w:val="auto"/>
                <w:kern w:val="0"/>
                <w:sz w:val="24"/>
                <w:highlight w:val="none"/>
                <w:lang w:bidi="ar"/>
              </w:rPr>
              <w:t>至</w:t>
            </w:r>
            <w:r>
              <w:rPr>
                <w:rFonts w:hint="eastAsia" w:ascii="宋体" w:hAnsi="宋体" w:cs="宋体"/>
                <w:b w:val="0"/>
                <w:color w:val="auto"/>
                <w:kern w:val="0"/>
                <w:sz w:val="24"/>
                <w:highlight w:val="none"/>
                <w:lang w:bidi="ar"/>
              </w:rPr>
              <w:t>深圳市前海深港现代服务业合作区桂湾五路123号前海大厦T1栋</w:t>
            </w:r>
            <w:r>
              <w:rPr>
                <w:rFonts w:hint="eastAsia" w:ascii="宋体" w:hAnsi="宋体" w:cs="宋体"/>
                <w:color w:val="auto"/>
                <w:sz w:val="24"/>
                <w:highlight w:val="none"/>
                <w:lang w:val="en-US" w:eastAsia="zh-CN"/>
              </w:rPr>
              <w:t>2512</w:t>
            </w:r>
            <w:r>
              <w:rPr>
                <w:rFonts w:hint="eastAsia" w:ascii="宋体" w:hAnsi="宋体" w:cs="宋体"/>
                <w:b w:val="0"/>
                <w:color w:val="auto"/>
                <w:kern w:val="0"/>
                <w:sz w:val="24"/>
                <w:highlight w:val="none"/>
                <w:lang w:bidi="ar"/>
              </w:rPr>
              <w:t>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联系人：</w:t>
            </w:r>
            <w:r>
              <w:rPr>
                <w:rFonts w:hint="eastAsia" w:ascii="宋体" w:hAnsi="宋体" w:cs="宋体"/>
                <w:color w:val="auto"/>
                <w:kern w:val="0"/>
                <w:sz w:val="24"/>
                <w:highlight w:val="none"/>
                <w:lang w:eastAsia="zh-CN" w:bidi="ar"/>
              </w:rPr>
              <w:t>丁女士</w:t>
            </w:r>
            <w:r>
              <w:rPr>
                <w:rFonts w:hint="eastAsia" w:ascii="宋体" w:hAnsi="宋体" w:cs="宋体"/>
                <w:color w:val="auto"/>
                <w:kern w:val="0"/>
                <w:sz w:val="24"/>
                <w:highlight w:val="none"/>
                <w:lang w:val="en-US" w:eastAsia="zh-CN" w:bidi="ar"/>
              </w:rPr>
              <w:t xml:space="preserve">     </w:t>
            </w:r>
            <w:r>
              <w:rPr>
                <w:rFonts w:hint="eastAsia" w:ascii="宋体" w:hAnsi="宋体" w:cs="宋体"/>
                <w:color w:val="auto"/>
                <w:kern w:val="0"/>
                <w:sz w:val="24"/>
                <w:highlight w:val="none"/>
                <w:lang w:bidi="ar"/>
              </w:rPr>
              <w:t>联系电话：</w:t>
            </w:r>
            <w:r>
              <w:rPr>
                <w:rFonts w:hint="eastAsia" w:ascii="宋体" w:hAnsi="宋体" w:cs="宋体"/>
                <w:color w:val="auto"/>
                <w:kern w:val="0"/>
                <w:sz w:val="24"/>
                <w:highlight w:val="none"/>
                <w:lang w:val="en-US" w:eastAsia="zh-CN" w:bidi="ar"/>
              </w:rPr>
              <w:t>18823700207</w:t>
            </w:r>
            <w:r>
              <w:rPr>
                <w:rFonts w:hint="eastAsia" w:ascii="宋体" w:hAnsi="宋体" w:cs="宋体"/>
                <w:color w:val="auto"/>
                <w:kern w:val="0"/>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b w:val="0"/>
                <w:bCs w:val="0"/>
                <w:color w:val="auto"/>
                <w:kern w:val="0"/>
                <w:sz w:val="24"/>
                <w:highlight w:val="none"/>
                <w:lang w:val="en-US" w:eastAsia="zh-CN"/>
              </w:rPr>
              <w:t>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auto"/>
                <w:kern w:val="0"/>
                <w:sz w:val="24"/>
                <w:highlight w:val="none"/>
                <w:lang w:val="en-US" w:eastAsia="zh-CN"/>
              </w:rPr>
              <w:t>以上证明材料均需提供加盖投标人章的复印件或扫描件，原件备查。</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default"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highlight w:val="none"/>
              </w:rPr>
              <w:t>参与政府采购项目投标的供应商近三年内（投标人成立不足三年的可从成立之日起算）无行贿犯罪记录</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b/>
                <w:bCs/>
                <w:color w:val="auto"/>
                <w:kern w:val="0"/>
                <w:sz w:val="24"/>
                <w:highlight w:val="none"/>
                <w:lang w:val="en-US" w:eastAsia="zh-CN"/>
              </w:rPr>
              <w:t>并加盖投标人章</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default" w:ascii="宋体" w:hAnsi="宋体" w:eastAsia="宋体" w:cs="宋体"/>
                <w:color w:val="auto"/>
                <w:kern w:val="0"/>
                <w:sz w:val="24"/>
                <w:szCs w:val="24"/>
                <w:highlight w:val="none"/>
                <w:lang w:val="en-US" w:eastAsia="zh-CN" w:bidi="ar-SA"/>
              </w:rPr>
              <w:t>（3）</w:t>
            </w:r>
            <w:r>
              <w:rPr>
                <w:rFonts w:hint="eastAsia" w:ascii="宋体" w:hAnsi="宋体" w:cs="宋体"/>
                <w:color w:val="auto"/>
                <w:kern w:val="0"/>
                <w:sz w:val="24"/>
                <w:highlight w:val="none"/>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b/>
                <w:bCs/>
                <w:color w:val="auto"/>
                <w:kern w:val="0"/>
                <w:sz w:val="24"/>
                <w:highlight w:val="none"/>
                <w:lang w:val="en-US" w:eastAsia="zh-CN"/>
              </w:rPr>
              <w:t>并加盖投标人章</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不存在《深圳市财政局政府采购供应商信用信息管理办法》（深财规〔2023〕3号）列明的严重违法失信行为</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lang w:eastAsia="zh-CN"/>
                <w14:textFill>
                  <w14:solidFill>
                    <w14:schemeClr w14:val="tx1"/>
                  </w14:solidFill>
                </w14:textFill>
              </w:rPr>
              <w:t>）</w:t>
            </w:r>
            <w:r>
              <w:rPr>
                <w:rFonts w:hint="default" w:ascii="宋体" w:hAnsi="宋体" w:cs="宋体"/>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highlight w:val="none"/>
                <w:lang w:eastAsia="zh-CN"/>
              </w:rPr>
              <w:t>。</w:t>
            </w:r>
            <w:r>
              <w:rPr>
                <w:rFonts w:hint="eastAsia" w:ascii="宋体" w:hAnsi="宋体" w:cs="宋体"/>
                <w:kern w:val="0"/>
                <w:sz w:val="24"/>
                <w:lang w:val="en-US" w:eastAsia="zh-CN"/>
              </w:rPr>
              <w:t>与不同供应商的法定代表人、投标授权代表人、项目负责人（如有）不存在为同一人或在同一单位缴纳社会保险的情形。</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并加盖投标人公章</w:t>
            </w:r>
            <w:r>
              <w:rPr>
                <w:rFonts w:hint="default" w:ascii="宋体" w:hAnsi="宋体" w:cs="宋体"/>
                <w:b/>
                <w:bCs/>
                <w:kern w:val="0"/>
                <w:sz w:val="24"/>
                <w:highlight w:val="none"/>
              </w:rPr>
              <w:t>）</w:t>
            </w:r>
            <w:r>
              <w:rPr>
                <w:rFonts w:hint="default" w:ascii="宋体" w:hAnsi="宋体" w:cs="宋体"/>
                <w:kern w:val="0"/>
                <w:sz w:val="24"/>
                <w:highlight w:val="none"/>
                <w:lang w:val="en-US" w:eastAsia="zh-CN"/>
              </w:rPr>
              <w:t>；</w:t>
            </w:r>
          </w:p>
          <w:p>
            <w:pPr>
              <w:keepNext w:val="0"/>
              <w:keepLines w:val="0"/>
              <w:suppressLineNumbers w:val="0"/>
              <w:spacing w:before="0" w:beforeAutospacing="0" w:after="0" w:afterAutospacing="0" w:line="360" w:lineRule="auto"/>
              <w:ind w:left="0" w:right="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未被列入失信被执行人、重大税收违法案件当事人名单、政府采购严重违法失信行为记录名单</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keepNext w:val="0"/>
              <w:keepLines w:val="0"/>
              <w:numPr>
                <w:ilvl w:val="0"/>
                <w:numId w:val="0"/>
              </w:numPr>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default"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8</w:t>
            </w:r>
            <w:r>
              <w:rPr>
                <w:rFonts w:hint="default"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本项目</w:t>
            </w:r>
            <w:r>
              <w:rPr>
                <w:rFonts w:hint="eastAsia" w:ascii="宋体" w:hAnsi="宋体" w:cs="宋体"/>
                <w:color w:val="auto"/>
                <w:kern w:val="0"/>
                <w:sz w:val="24"/>
                <w:highlight w:val="none"/>
                <w:lang w:val="en-US" w:eastAsia="zh-CN"/>
              </w:rPr>
              <w:t>不</w:t>
            </w:r>
            <w:r>
              <w:rPr>
                <w:rFonts w:hint="eastAsia" w:ascii="宋体" w:hAnsi="宋体" w:cs="宋体"/>
                <w:color w:val="auto"/>
                <w:kern w:val="0"/>
                <w:sz w:val="24"/>
                <w:highlight w:val="none"/>
              </w:rPr>
              <w:t>接受联合体投标</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不允许转包、分包。</w:t>
            </w:r>
          </w:p>
          <w:p>
            <w:pPr>
              <w:keepNext w:val="0"/>
              <w:keepLines w:val="0"/>
              <w:suppressLineNumbers w:val="0"/>
              <w:spacing w:before="0" w:beforeAutospacing="0" w:after="0" w:afterAutospacing="0" w:line="360" w:lineRule="auto"/>
              <w:ind w:left="0" w:right="0"/>
              <w:rPr>
                <w:rFonts w:hint="default"/>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本项目不专门面向中小企</w:t>
            </w:r>
            <w:r>
              <w:rPr>
                <w:rFonts w:hint="eastAsia" w:ascii="宋体" w:hAnsi="宋体" w:eastAsia="宋体" w:cs="宋体"/>
                <w:color w:val="auto"/>
                <w:kern w:val="0"/>
                <w:sz w:val="24"/>
                <w:highlight w:val="none"/>
                <w:lang w:val="en-US" w:eastAsia="zh-CN"/>
              </w:rPr>
              <w:t>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015" w:type="dxa"/>
            <w:vAlign w:val="center"/>
          </w:tcPr>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本次投标为总价包干，投标报价总价作为中标人与采购人</w:t>
            </w:r>
            <w:r>
              <w:rPr>
                <w:rFonts w:hint="eastAsia" w:ascii="宋体" w:hAnsi="宋体" w:cs="宋体"/>
                <w:color w:val="auto"/>
                <w:sz w:val="24"/>
                <w:highlight w:val="none"/>
                <w:lang w:eastAsia="zh-CN"/>
              </w:rPr>
              <w:t>签订</w:t>
            </w:r>
            <w:r>
              <w:rPr>
                <w:rFonts w:hint="eastAsia" w:ascii="宋体" w:hAnsi="宋体" w:cs="宋体"/>
                <w:color w:val="auto"/>
                <w:sz w:val="24"/>
                <w:highlight w:val="none"/>
              </w:rPr>
              <w:t>的合同金额。项目预算控制</w:t>
            </w:r>
            <w:r>
              <w:rPr>
                <w:rFonts w:hint="eastAsia" w:ascii="宋体" w:hAnsi="宋体" w:cs="宋体"/>
                <w:b/>
                <w:bCs/>
                <w:color w:val="auto"/>
                <w:sz w:val="24"/>
                <w:highlight w:val="none"/>
                <w:lang w:val="en-US" w:eastAsia="zh-CN"/>
              </w:rPr>
              <w:t>39.6</w:t>
            </w:r>
            <w:r>
              <w:rPr>
                <w:rFonts w:hint="eastAsia" w:ascii="宋体" w:hAnsi="宋体" w:cs="宋体"/>
                <w:b/>
                <w:bCs/>
                <w:color w:val="auto"/>
                <w:sz w:val="24"/>
                <w:highlight w:val="none"/>
                <w:lang w:eastAsia="zh-CN"/>
              </w:rPr>
              <w:t>万元</w:t>
            </w:r>
            <w:r>
              <w:rPr>
                <w:rFonts w:hint="eastAsia" w:ascii="宋体" w:hAnsi="宋体" w:cs="宋体"/>
                <w:color w:val="auto"/>
                <w:sz w:val="24"/>
                <w:highlight w:val="none"/>
                <w:lang w:eastAsia="zh-CN"/>
              </w:rPr>
              <w:t>以内</w:t>
            </w:r>
            <w:r>
              <w:rPr>
                <w:rFonts w:hint="eastAsia" w:ascii="宋体" w:hAnsi="宋体" w:cs="宋体"/>
                <w:color w:val="auto"/>
                <w:sz w:val="24"/>
                <w:highlight w:val="none"/>
              </w:rPr>
              <w:t>，投标人的报价不可高于</w:t>
            </w:r>
            <w:r>
              <w:rPr>
                <w:rFonts w:hint="eastAsia" w:ascii="宋体" w:hAnsi="宋体" w:cs="宋体"/>
                <w:color w:val="auto"/>
                <w:kern w:val="0"/>
                <w:sz w:val="24"/>
                <w:highlight w:val="none"/>
              </w:rPr>
              <w:t>预算（限价），否则投标人的投标文件视同无效。项目服务费</w:t>
            </w:r>
            <w:r>
              <w:rPr>
                <w:rFonts w:hint="eastAsia" w:ascii="宋体" w:hAnsi="宋体" w:cs="宋体"/>
                <w:color w:val="auto"/>
                <w:kern w:val="0"/>
                <w:sz w:val="24"/>
                <w:highlight w:val="none"/>
                <w:lang w:eastAsia="zh-CN"/>
              </w:rPr>
              <w:t>包括但不限于培训费、场地费用、宣传费、资料费、税金、人员费用、差旅费、后续服务等所有费用</w:t>
            </w:r>
            <w:r>
              <w:rPr>
                <w:rFonts w:hint="eastAsia" w:ascii="宋体" w:hAnsi="宋体" w:cs="宋体"/>
                <w:color w:val="auto"/>
                <w:kern w:val="0"/>
                <w:sz w:val="24"/>
                <w:highlight w:val="none"/>
              </w:rPr>
              <w:t>，并提供合同要求的有关成果材料，以及其它相关服务的全部费用</w:t>
            </w:r>
            <w:r>
              <w:rPr>
                <w:rFonts w:hint="eastAsia" w:ascii="宋体" w:hAnsi="宋体" w:cs="宋体"/>
                <w:color w:val="auto"/>
                <w:sz w:val="24"/>
                <w:highlight w:val="none"/>
              </w:rPr>
              <w:t>。</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numPr>
                <w:ilvl w:val="0"/>
                <w:numId w:val="3"/>
              </w:numPr>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投标人应充分了解项目的位置、情况、道路及任何其他足以影响投标报价的情况，任何因忽视或误解项目情况而导致的索赔或服务期限延长申请将不获批准。</w:t>
            </w:r>
          </w:p>
          <w:p>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color w:val="auto"/>
                <w:kern w:val="0"/>
                <w:sz w:val="24"/>
                <w:szCs w:val="20"/>
                <w:highlight w:val="none"/>
                <w:lang w:val="en-US" w:eastAsia="zh-CN"/>
              </w:rPr>
            </w:pPr>
            <w:r>
              <w:rPr>
                <w:rFonts w:hint="eastAsia" w:ascii="宋体" w:hAnsi="宋体" w:cs="宋体"/>
                <w:color w:val="auto"/>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7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采购人信息：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名      称：深圳市前海深港现代服务业合作区管理局</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联  系  人：</w:t>
            </w:r>
            <w:r>
              <w:rPr>
                <w:rFonts w:hint="eastAsia" w:ascii="宋体" w:hAnsi="宋体" w:cs="宋体"/>
                <w:color w:val="auto"/>
                <w:kern w:val="0"/>
                <w:sz w:val="24"/>
                <w:szCs w:val="24"/>
                <w:highlight w:val="none"/>
                <w:lang w:eastAsia="zh-CN" w:bidi="ar"/>
              </w:rPr>
              <w:t>丁女士</w:t>
            </w:r>
          </w:p>
          <w:p>
            <w:pPr>
              <w:keepNext w:val="0"/>
              <w:keepLines w:val="0"/>
              <w:suppressLineNumbers w:val="0"/>
              <w:spacing w:before="0" w:beforeAutospacing="0" w:after="0" w:afterAutospacing="0" w:line="360" w:lineRule="auto"/>
              <w:ind w:left="0" w:right="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bidi="ar"/>
              </w:rPr>
              <w:t>18823700307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采购代理机构信息：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名      称：深圳交易咨询集团有限公司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地      址：深圳市南山区沙河西路 3157 号南山智谷产业园 A 座21楼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曹茜</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郭金龙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电      话：18599127733、15118037034</w:t>
            </w:r>
          </w:p>
        </w:tc>
      </w:tr>
    </w:tbl>
    <w:p>
      <w:pPr>
        <w:adjustRightInd w:val="0"/>
        <w:snapToGrid w:val="0"/>
        <w:spacing w:line="360" w:lineRule="auto"/>
        <w:ind w:firstLine="480" w:firstLineChars="200"/>
        <w:jc w:val="right"/>
        <w:rPr>
          <w:rFonts w:hint="eastAsia" w:ascii="宋体" w:hAnsi="宋体" w:cs="宋体"/>
          <w:color w:val="auto"/>
          <w:sz w:val="24"/>
          <w:highlight w:val="none"/>
        </w:rPr>
      </w:pPr>
    </w:p>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深圳交易咨询集团有限公司</w:t>
      </w:r>
    </w:p>
    <w:p>
      <w:pPr>
        <w:adjustRightInd w:val="0"/>
        <w:snapToGrid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3</w:t>
      </w:r>
      <w:r>
        <w:rPr>
          <w:rFonts w:hint="eastAsia" w:ascii="宋体" w:hAnsi="宋体" w:cs="宋体"/>
          <w:color w:val="auto"/>
          <w:sz w:val="24"/>
          <w:highlight w:val="none"/>
        </w:rPr>
        <w:t>日</w:t>
      </w: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8" w:name="_Toc16734"/>
      <w:r>
        <w:rPr>
          <w:rFonts w:hint="eastAsia" w:ascii="宋体" w:hAnsi="宋体" w:cs="宋体"/>
          <w:b/>
          <w:bCs/>
          <w:color w:val="auto"/>
          <w:sz w:val="24"/>
          <w:highlight w:val="none"/>
        </w:rPr>
        <w:t>投标须知</w:t>
      </w:r>
      <w:bookmarkEnd w:id="8"/>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1、本项目是深圳市前海深港现代服务业合作区管理局的前海管理局局属企业薪酬体系评估咨询项目（二次）。</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本项目不属于《深圳市2025-2026年政府集中采购目录及限额标准》规定应集中采购项目，根据《中华人民共和国政府采购法》、《深圳经济特区政府采购条例》的有关规定，深圳交易咨询集团有限公司受深圳市前海深港现代服务业合作区管理局委托以简易招标方式组织采购。</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a.有效投标人为2家的，可在2家有效投标人中取得分最高者为中标供应商；</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b.如参与投标且符合招标文件要求的供应商仅有1家，评审委员会应与投标供应商进行谈判，原则上成交价不超过最初报价的95%。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3、本项目根据</w:t>
      </w:r>
      <w:r>
        <w:rPr>
          <w:rFonts w:hint="eastAsia" w:ascii="宋体" w:hAnsi="宋体" w:eastAsia="宋体" w:cs="宋体"/>
          <w:color w:val="auto"/>
          <w:sz w:val="24"/>
          <w:highlight w:val="none"/>
          <w:lang w:val="en-US" w:eastAsia="zh-CN"/>
        </w:rPr>
        <w:t>项目</w:t>
      </w:r>
      <w:r>
        <w:rPr>
          <w:rFonts w:hint="eastAsia" w:ascii="宋体" w:hAnsi="宋体" w:cs="宋体"/>
          <w:color w:val="auto"/>
          <w:sz w:val="24"/>
          <w:highlight w:val="none"/>
        </w:rPr>
        <w:t>的实际情况，公开征集符合投标</w:t>
      </w:r>
      <w:r>
        <w:rPr>
          <w:rFonts w:ascii="宋体" w:hAnsi="宋体" w:cs="宋体"/>
          <w:color w:val="auto"/>
          <w:sz w:val="24"/>
          <w:highlight w:val="none"/>
        </w:rPr>
        <w:t>单位</w:t>
      </w:r>
      <w:r>
        <w:rPr>
          <w:rFonts w:hint="eastAsia" w:ascii="宋体" w:hAnsi="宋体" w:cs="宋体"/>
          <w:color w:val="auto"/>
          <w:sz w:val="24"/>
          <w:highlight w:val="none"/>
        </w:rPr>
        <w:t>资格的供应商。请各供应商根据本文件的要求，准备</w:t>
      </w:r>
      <w:r>
        <w:rPr>
          <w:rFonts w:hint="eastAsia" w:ascii="宋体" w:hAnsi="宋体" w:cs="宋体"/>
          <w:b/>
          <w:bCs/>
          <w:color w:val="auto"/>
          <w:sz w:val="24"/>
          <w:highlight w:val="none"/>
        </w:rPr>
        <w:t>5套（1套正本，4套副本，附电子版，电子版是以光盘、U盘或硬盘等移动存储介质提交的加盖公章的PDF电子投标文件）</w:t>
      </w:r>
      <w:r>
        <w:rPr>
          <w:rFonts w:hint="eastAsia" w:ascii="宋体" w:hAnsi="宋体" w:cs="宋体"/>
          <w:color w:val="auto"/>
          <w:sz w:val="24"/>
          <w:highlight w:val="none"/>
        </w:rPr>
        <w:t>完备的资料进行投标，副本可以是正本的复印件。</w:t>
      </w:r>
    </w:p>
    <w:p>
      <w:pPr>
        <w:spacing w:line="360" w:lineRule="auto"/>
        <w:ind w:firstLine="482" w:firstLineChars="200"/>
        <w:rPr>
          <w:color w:val="auto"/>
          <w:highlight w:val="none"/>
        </w:rPr>
      </w:pPr>
      <w:r>
        <w:rPr>
          <w:rFonts w:hint="eastAsia" w:ascii="宋体" w:hAnsi="宋体" w:cs="宋体"/>
          <w:b/>
          <w:bCs/>
          <w:color w:val="auto"/>
          <w:sz w:val="24"/>
          <w:highlight w:val="none"/>
        </w:rPr>
        <w:t>注：投标文件需根据目录内容编写页码，正本不得活页装订。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5、响应文件要包括如下内容：</w:t>
      </w:r>
    </w:p>
    <w:p>
      <w:pPr>
        <w:numPr>
          <w:ilvl w:val="0"/>
          <w:numId w:val="4"/>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价格部分；</w:t>
      </w:r>
    </w:p>
    <w:p>
      <w:pPr>
        <w:numPr>
          <w:ilvl w:val="0"/>
          <w:numId w:val="4"/>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商务部分；</w:t>
      </w:r>
    </w:p>
    <w:p>
      <w:pPr>
        <w:numPr>
          <w:ilvl w:val="0"/>
          <w:numId w:val="4"/>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6、项目的</w:t>
      </w:r>
      <w:r>
        <w:rPr>
          <w:rFonts w:hint="eastAsia" w:ascii="宋体" w:hAnsi="宋体" w:eastAsia="宋体" w:cs="宋体"/>
          <w:color w:val="auto"/>
          <w:sz w:val="24"/>
          <w:highlight w:val="none"/>
        </w:rPr>
        <w:t>报价</w:t>
      </w:r>
      <w:r>
        <w:rPr>
          <w:rFonts w:hint="eastAsia" w:ascii="宋体" w:hAnsi="宋体" w:cs="宋体"/>
          <w:color w:val="auto"/>
          <w:sz w:val="24"/>
          <w:highlight w:val="none"/>
        </w:rPr>
        <w:t>要求。</w:t>
      </w:r>
      <w:r>
        <w:rPr>
          <w:rFonts w:hint="eastAsia" w:ascii="宋体" w:hAnsi="宋体" w:cs="宋体"/>
          <w:color w:val="auto"/>
          <w:kern w:val="0"/>
          <w:sz w:val="24"/>
          <w:szCs w:val="20"/>
          <w:highlight w:val="none"/>
        </w:rPr>
        <w:t>本次投标为总价包干，投标报价包括了投标人完成本招标项目而发生的全部费用</w:t>
      </w: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lang w:val="en-US" w:eastAsia="zh-CN"/>
        </w:rPr>
        <w:t>含税</w:t>
      </w:r>
      <w:r>
        <w:rPr>
          <w:rFonts w:hint="eastAsia" w:ascii="宋体" w:hAnsi="宋体" w:cs="宋体"/>
          <w:color w:val="auto"/>
          <w:kern w:val="0"/>
          <w:sz w:val="24"/>
          <w:szCs w:val="20"/>
          <w:highlight w:val="none"/>
          <w:lang w:eastAsia="zh-CN"/>
        </w:rPr>
        <w:t>）。</w:t>
      </w:r>
      <w:r>
        <w:rPr>
          <w:rFonts w:hint="eastAsia" w:ascii="宋体" w:hAnsi="宋体" w:cs="宋体"/>
          <w:color w:val="auto"/>
          <w:sz w:val="24"/>
          <w:highlight w:val="none"/>
        </w:rPr>
        <w:t>一经中标，投标报价总价作为中标单位与采购人</w:t>
      </w:r>
      <w:r>
        <w:rPr>
          <w:rFonts w:hint="eastAsia" w:ascii="宋体" w:hAnsi="宋体" w:cs="宋体"/>
          <w:color w:val="auto"/>
          <w:sz w:val="24"/>
          <w:highlight w:val="none"/>
          <w:lang w:eastAsia="zh-CN"/>
        </w:rPr>
        <w:t>签订</w:t>
      </w:r>
      <w:r>
        <w:rPr>
          <w:rFonts w:hint="eastAsia" w:ascii="宋体" w:hAnsi="宋体" w:cs="宋体"/>
          <w:color w:val="auto"/>
          <w:sz w:val="24"/>
          <w:highlight w:val="none"/>
        </w:rPr>
        <w:t>的合同金额，合同期限内不做调整。</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7、</w:t>
      </w:r>
      <w:r>
        <w:rPr>
          <w:rFonts w:hint="eastAsia" w:ascii="宋体" w:hAnsi="宋体" w:cs="宋体"/>
          <w:bCs/>
          <w:color w:val="auto"/>
          <w:sz w:val="24"/>
          <w:highlight w:val="none"/>
        </w:rPr>
        <w:t>采购</w:t>
      </w:r>
      <w:r>
        <w:rPr>
          <w:rFonts w:hint="eastAsia" w:ascii="宋体" w:hAnsi="宋体" w:eastAsia="宋体" w:cs="宋体"/>
          <w:color w:val="auto"/>
          <w:sz w:val="24"/>
          <w:highlight w:val="none"/>
        </w:rPr>
        <w:t>单位</w:t>
      </w:r>
      <w:r>
        <w:rPr>
          <w:rFonts w:hint="eastAsia" w:ascii="宋体" w:hAnsi="宋体" w:cs="宋体"/>
          <w:bCs/>
          <w:color w:val="auto"/>
          <w:sz w:val="24"/>
          <w:highlight w:val="none"/>
        </w:rPr>
        <w:t>会对本次招标的项目确定一个最高限价，最终成交价格超出最高限价将会被当作无效投标处理。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8、如采购</w:t>
      </w:r>
      <w:r>
        <w:rPr>
          <w:rFonts w:ascii="宋体" w:hAnsi="宋体" w:cs="宋体"/>
          <w:color w:val="auto"/>
          <w:sz w:val="24"/>
          <w:highlight w:val="none"/>
        </w:rPr>
        <w:t>单位</w:t>
      </w:r>
      <w:r>
        <w:rPr>
          <w:rFonts w:hint="eastAsia" w:ascii="宋体" w:hAnsi="宋体" w:cs="宋体"/>
          <w:color w:val="auto"/>
          <w:sz w:val="24"/>
          <w:highlight w:val="none"/>
        </w:rPr>
        <w:t>要求参加投标的供应商需在现场述标时，要派出熟悉本项目情况的项目负责人和对报价有决策权的代表参加，供应商代表要有法人代表的授权，同时要提供法人代表证明。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9、采购</w:t>
      </w:r>
      <w:r>
        <w:rPr>
          <w:rFonts w:ascii="宋体" w:hAnsi="宋体" w:cs="宋体"/>
          <w:color w:val="auto"/>
          <w:sz w:val="24"/>
          <w:highlight w:val="none"/>
        </w:rPr>
        <w:t>单位</w:t>
      </w:r>
      <w:r>
        <w:rPr>
          <w:rFonts w:hint="eastAsia" w:ascii="宋体" w:hAnsi="宋体" w:cs="宋体"/>
          <w:color w:val="auto"/>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10、本次采购凡涉及知识产权问题，由项目供应商负责。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11、采购</w:t>
      </w:r>
      <w:r>
        <w:rPr>
          <w:rFonts w:hint="eastAsia" w:ascii="宋体" w:hAnsi="宋体" w:eastAsia="宋体" w:cs="宋体"/>
          <w:color w:val="auto"/>
          <w:sz w:val="24"/>
          <w:highlight w:val="none"/>
        </w:rPr>
        <w:t>单位</w:t>
      </w:r>
      <w:r>
        <w:rPr>
          <w:rFonts w:hint="eastAsia" w:ascii="宋体" w:hAnsi="宋体" w:cs="宋体"/>
          <w:color w:val="auto"/>
          <w:sz w:val="24"/>
          <w:highlight w:val="none"/>
        </w:rPr>
        <w:t>将组成评审委员会，评审工作由评审委员会独立负责。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12、供应商应在规定的时间内现场递交投标文件，采购代理机构在投标截止时间前半小时开始接收投标文件。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13、采用综合评分法的情况：评审委员会将分别对供应商递交的投标文件进行评审。</w:t>
      </w:r>
    </w:p>
    <w:p>
      <w:pPr>
        <w:numPr>
          <w:ilvl w:val="0"/>
          <w:numId w:val="5"/>
        </w:numPr>
        <w:snapToGrid w:val="0"/>
        <w:spacing w:after="78" w:afterLines="25"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评审委员会将根据供应商的供货能力、服务能力、货物的质量、是否满足本次采购的商务条件、报价等方面的情况进行综合评审，评标委员会依据得分情况，取综合得分最高的供应商为第一中标候选人；</w:t>
      </w:r>
    </w:p>
    <w:p>
      <w:pPr>
        <w:numPr>
          <w:ilvl w:val="0"/>
          <w:numId w:val="5"/>
        </w:numPr>
        <w:snapToGrid w:val="0"/>
        <w:spacing w:after="78" w:afterLines="25"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如果二个及以上供应商的综合评分相同时，取投标价格低者为第一中标候选人；</w:t>
      </w:r>
    </w:p>
    <w:p>
      <w:pPr>
        <w:numPr>
          <w:ilvl w:val="0"/>
          <w:numId w:val="5"/>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如果二</w:t>
      </w:r>
      <w:r>
        <w:rPr>
          <w:rFonts w:hint="eastAsia" w:ascii="宋体" w:hAnsi="宋体" w:cs="宋体"/>
          <w:color w:val="auto"/>
          <w:sz w:val="24"/>
          <w:highlight w:val="none"/>
        </w:rPr>
        <w:t>个及以上供应商的综合评分相同，且投标价格也相同时，取技术部分得分高者为第一中标候选人。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14、采用谈判的情况：如参与投标且符合招标文件要求的供应商仅有1家</w:t>
      </w:r>
      <w:r>
        <w:rPr>
          <w:rFonts w:hint="eastAsia" w:ascii="宋体" w:hAnsi="宋体" w:cs="宋体"/>
          <w:color w:val="auto"/>
          <w:sz w:val="24"/>
          <w:highlight w:val="none"/>
          <w:lang w:eastAsia="zh-CN"/>
        </w:rPr>
        <w:t>，</w:t>
      </w:r>
      <w:r>
        <w:rPr>
          <w:rFonts w:hint="eastAsia" w:ascii="宋体" w:hAnsi="宋体" w:cs="宋体"/>
          <w:color w:val="auto"/>
          <w:sz w:val="24"/>
          <w:highlight w:val="none"/>
        </w:rPr>
        <w:t>评审委员会将与投标供应商进行谈判。</w:t>
      </w:r>
    </w:p>
    <w:p>
      <w:pPr>
        <w:numPr>
          <w:ilvl w:val="0"/>
          <w:numId w:val="6"/>
        </w:numPr>
        <w:snapToGrid w:val="0"/>
        <w:spacing w:after="78" w:afterLines="25"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供</w:t>
      </w:r>
      <w:r>
        <w:rPr>
          <w:rFonts w:hint="eastAsia" w:ascii="宋体" w:hAnsi="宋体" w:eastAsia="宋体" w:cs="宋体"/>
          <w:color w:val="auto"/>
          <w:sz w:val="24"/>
          <w:highlight w:val="none"/>
        </w:rPr>
        <w:t>应商在谈判时由项目负责人与评审委员会进行谈判；</w:t>
      </w:r>
    </w:p>
    <w:p>
      <w:pPr>
        <w:numPr>
          <w:ilvl w:val="0"/>
          <w:numId w:val="6"/>
        </w:numPr>
        <w:snapToGrid w:val="0"/>
        <w:spacing w:after="78" w:afterLines="25"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原则上成交价不超过最初报价的95%</w:t>
      </w:r>
      <w:r>
        <w:rPr>
          <w:rFonts w:hint="eastAsia" w:ascii="宋体" w:hAnsi="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15、</w:t>
      </w:r>
      <w:r>
        <w:rPr>
          <w:rFonts w:hint="eastAsia" w:ascii="宋体" w:hAnsi="宋体" w:eastAsia="宋体" w:cs="宋体"/>
          <w:color w:val="auto"/>
          <w:sz w:val="24"/>
          <w:highlight w:val="none"/>
        </w:rPr>
        <w:t>供应商不得将本项目转包给其他人。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16、所有的评审/谈判内容都必须保密。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17、招标代理服务收费：</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 xml:space="preserve">    以《深圳市财政委员会关于规范深圳市社会采购代理机构管理有关事项的补充通知》（深财购</w:t>
      </w:r>
      <w:r>
        <w:rPr>
          <w:rFonts w:hint="eastAsia" w:ascii="宋体" w:hAnsi="宋体" w:cs="宋体"/>
          <w:color w:val="auto"/>
          <w:sz w:val="24"/>
          <w:highlight w:val="none"/>
        </w:rPr>
        <w:t>〔2018〕27号）代理费用参考标准的70%按差额定率累进法进行计费，若以上计算金额小于3000元，则按3000元收取。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color w:val="auto"/>
                <w:sz w:val="24"/>
                <w:highlight w:val="none"/>
              </w:rPr>
            </w:pPr>
            <w:r>
              <w:rPr>
                <w:rFonts w:hint="eastAsia" w:ascii="宋体" w:hAnsi="宋体" w:cs="宋体"/>
                <w:color w:val="auto"/>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color w:val="auto"/>
                <w:sz w:val="24"/>
                <w:highlight w:val="none"/>
              </w:rPr>
            </w:pPr>
            <w:r>
              <w:rPr>
                <w:rFonts w:hint="eastAsia" w:ascii="宋体" w:hAnsi="宋体" w:cs="宋体"/>
                <w:color w:val="auto"/>
                <w:sz w:val="24"/>
                <w:highlight w:val="none"/>
              </w:rPr>
              <w:t>0.004%</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招标代理服务费缴纳至：</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color w:val="auto"/>
          <w:kern w:val="0"/>
          <w:sz w:val="24"/>
          <w:highlight w:val="none"/>
        </w:rPr>
        <w:t>深圳交易咨询集团有限公司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银行</w:t>
      </w:r>
      <w:r>
        <w:rPr>
          <w:rFonts w:hint="eastAsia" w:ascii="宋体" w:hAnsi="宋体" w:cs="宋体"/>
          <w:color w:val="auto"/>
          <w:sz w:val="24"/>
          <w:highlight w:val="none"/>
          <w:lang w:val="en-US" w:eastAsia="zh-CN"/>
        </w:rPr>
        <w:t>账号</w:t>
      </w:r>
      <w:r>
        <w:rPr>
          <w:rFonts w:hint="eastAsia" w:ascii="宋体" w:hAnsi="宋体" w:cs="宋体"/>
          <w:color w:val="auto"/>
          <w:sz w:val="24"/>
          <w:highlight w:val="none"/>
        </w:rPr>
        <w:t>：</w:t>
      </w:r>
      <w:r>
        <w:rPr>
          <w:rFonts w:ascii="宋体" w:hAnsi="宋体" w:cs="宋体"/>
          <w:color w:val="auto"/>
          <w:sz w:val="24"/>
          <w:highlight w:val="none"/>
        </w:rPr>
        <w:t>11002982389701</w:t>
      </w:r>
    </w:p>
    <w:p>
      <w:pPr>
        <w:spacing w:line="360" w:lineRule="auto"/>
        <w:rPr>
          <w:rFonts w:ascii="宋体" w:hAnsi="宋体" w:cs="宋体"/>
          <w:b/>
          <w:bCs/>
          <w:color w:val="auto"/>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r>
        <w:rPr>
          <w:rFonts w:hint="eastAsia" w:ascii="宋体" w:hAnsi="宋体" w:cs="宋体"/>
          <w:color w:val="auto"/>
          <w:sz w:val="24"/>
          <w:highlight w:val="none"/>
        </w:rPr>
        <w:t>开户银行：平安银行深圳江苏大厦支行</w:t>
      </w: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9" w:name="_Toc18857"/>
      <w:r>
        <w:rPr>
          <w:rFonts w:hint="eastAsia" w:ascii="宋体" w:hAnsi="宋体" w:cs="宋体"/>
          <w:b/>
          <w:bCs/>
          <w:color w:val="auto"/>
          <w:sz w:val="24"/>
          <w:highlight w:val="none"/>
        </w:rPr>
        <w:t>评标程序</w:t>
      </w:r>
      <w:bookmarkEnd w:id="9"/>
    </w:p>
    <w:p>
      <w:pPr>
        <w:numPr>
          <w:ilvl w:val="0"/>
          <w:numId w:val="7"/>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二、参加会议人员：项目负责代表、评审委员会成员、监督部门代表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采购代理机构代表。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三、会议主持人：</w:t>
      </w:r>
      <w:r>
        <w:rPr>
          <w:rFonts w:hint="eastAsia" w:ascii="宋体" w:hAnsi="宋体" w:cs="宋体"/>
          <w:color w:val="auto"/>
          <w:kern w:val="2"/>
          <w:sz w:val="24"/>
          <w:highlight w:val="none"/>
        </w:rPr>
        <w:t>开标评标会议由招标代理机构主持</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w:t>
      </w:r>
      <w:r>
        <w:rPr>
          <w:rFonts w:hint="eastAsia" w:ascii="宋体" w:hAnsi="宋体" w:cs="宋体"/>
          <w:color w:val="auto"/>
          <w:sz w:val="24"/>
          <w:highlight w:val="none"/>
          <w:lang w:val="en-US" w:eastAsia="zh-CN"/>
        </w:rPr>
        <w:t>开标</w:t>
      </w:r>
      <w:r>
        <w:rPr>
          <w:rFonts w:hint="eastAsia" w:ascii="宋体" w:hAnsi="宋体" w:cs="宋体"/>
          <w:color w:val="auto"/>
          <w:sz w:val="24"/>
          <w:highlight w:val="none"/>
        </w:rPr>
        <w:t>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default" w:ascii="宋体" w:hAnsi="宋体" w:cs="宋体"/>
          <w:color w:val="auto"/>
          <w:sz w:val="24"/>
          <w:highlight w:val="none"/>
          <w:lang w:val="en-US"/>
        </w:rPr>
        <w:t>20</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上</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:00时（北京时间）。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五、投标文件的递交。投标单位应将投标文件正本和副本密封，并标明项目编号、招标项目名称及“正本”或“副本”，采购单位业务处室工作人员接收投标单位递交的投标文件，投标单位应在202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r>
        <w:rPr>
          <w:rFonts w:hint="default" w:ascii="宋体" w:hAnsi="宋体" w:cs="宋体"/>
          <w:color w:val="auto"/>
          <w:sz w:val="24"/>
          <w:highlight w:val="none"/>
          <w:lang w:val="en-US" w:eastAsia="zh-CN"/>
        </w:rPr>
        <w:t>9</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:00时（北京时间）前送达（现场递交</w:t>
      </w:r>
      <w:r>
        <w:rPr>
          <w:rFonts w:hint="eastAsia" w:ascii="宋体" w:hAnsi="宋体" w:cs="宋体"/>
          <w:sz w:val="24"/>
          <w:highlight w:val="none"/>
          <w:lang w:val="en-US" w:eastAsia="zh-CN"/>
        </w:rPr>
        <w:t>或邮寄至</w:t>
      </w:r>
      <w:r>
        <w:rPr>
          <w:rFonts w:hint="eastAsia" w:ascii="宋体" w:hAnsi="宋体" w:cs="宋体"/>
          <w:color w:val="auto"/>
          <w:sz w:val="24"/>
          <w:highlight w:val="none"/>
        </w:rPr>
        <w:t>前海大厦T1栋</w:t>
      </w:r>
      <w:r>
        <w:rPr>
          <w:rFonts w:hint="eastAsia" w:ascii="宋体" w:hAnsi="宋体" w:cs="宋体"/>
          <w:color w:val="auto"/>
          <w:sz w:val="24"/>
          <w:highlight w:val="none"/>
          <w:lang w:val="en-US" w:eastAsia="zh-CN"/>
        </w:rPr>
        <w:t>2512</w:t>
      </w:r>
      <w:r>
        <w:rPr>
          <w:rFonts w:hint="eastAsia" w:ascii="宋体" w:hAnsi="宋体" w:cs="宋体"/>
          <w:color w:val="auto"/>
          <w:sz w:val="24"/>
          <w:highlight w:val="none"/>
        </w:rPr>
        <w:t>室）。截标后不再接收任何投标文件。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六、开标：招标代理机构组织开标会。投标</w:t>
      </w:r>
      <w:r>
        <w:rPr>
          <w:rFonts w:ascii="宋体" w:hAnsi="宋体" w:cs="宋体"/>
          <w:color w:val="auto"/>
          <w:sz w:val="24"/>
          <w:highlight w:val="none"/>
        </w:rPr>
        <w:t>单位</w:t>
      </w:r>
      <w:r>
        <w:rPr>
          <w:rFonts w:hint="eastAsia" w:ascii="宋体" w:hAnsi="宋体" w:cs="宋体"/>
          <w:color w:val="auto"/>
          <w:sz w:val="24"/>
          <w:highlight w:val="none"/>
          <w:lang w:val="en-US" w:eastAsia="zh-CN"/>
        </w:rPr>
        <w:t>如</w:t>
      </w:r>
      <w:r>
        <w:rPr>
          <w:rFonts w:hint="eastAsia" w:ascii="宋体" w:hAnsi="宋体" w:cs="宋体"/>
          <w:color w:val="auto"/>
          <w:sz w:val="24"/>
          <w:highlight w:val="none"/>
        </w:rPr>
        <w:t>委派代表参加，参加开标的代表应签名报到以证明出席。开标时，招标代理机构将当众宣读投标</w:t>
      </w:r>
      <w:r>
        <w:rPr>
          <w:rFonts w:ascii="宋体" w:hAnsi="宋体" w:cs="宋体"/>
          <w:color w:val="auto"/>
          <w:sz w:val="24"/>
          <w:highlight w:val="none"/>
        </w:rPr>
        <w:t>单位</w:t>
      </w:r>
      <w:r>
        <w:rPr>
          <w:rFonts w:hint="eastAsia" w:ascii="宋体" w:hAnsi="宋体" w:cs="宋体"/>
          <w:color w:val="auto"/>
          <w:sz w:val="24"/>
          <w:highlight w:val="none"/>
        </w:rPr>
        <w:t>名称、开标一览表（以招标文件规定的开标一览表内容为准）并做开标记录。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八、评审委员会审查供应商的投标文件，工作人员记录审查的情况。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九、评审委员会按以下工作程序</w:t>
      </w:r>
      <w:r>
        <w:rPr>
          <w:rFonts w:hint="eastAsia" w:ascii="宋体" w:hAnsi="宋体" w:eastAsia="宋体" w:cs="宋体"/>
          <w:color w:val="auto"/>
          <w:sz w:val="24"/>
          <w:highlight w:val="none"/>
        </w:rPr>
        <w:t>进行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1、评标委员会对各供应商的投标文件进行初审，对未能通过初审的投标文件作投标无效处理。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2、对通过初审的供应商的投标文件进行详细的比较和评价。如需要，进行必要的澄清/说明工作。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3、根据参与投标且符合招标文件要求的供应商数量情况，确定本项目的评审方法。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4、采用综合评分法的情况：</w:t>
      </w:r>
      <w:r>
        <w:rPr>
          <w:rFonts w:hint="eastAsia" w:ascii="宋体" w:hAnsi="宋体" w:eastAsia="宋体" w:cs="宋体"/>
          <w:color w:val="auto"/>
          <w:sz w:val="24"/>
          <w:highlight w:val="none"/>
        </w:rPr>
        <w:t>评审</w:t>
      </w:r>
      <w:r>
        <w:rPr>
          <w:rFonts w:hint="eastAsia" w:ascii="宋体" w:hAnsi="宋体" w:cs="宋体"/>
          <w:color w:val="auto"/>
          <w:sz w:val="24"/>
          <w:highlight w:val="none"/>
        </w:rPr>
        <w:t>委员会将分别对供应商递交的投标文件进行评审。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4.2如果二个及以上供应商的</w:t>
      </w:r>
      <w:r>
        <w:rPr>
          <w:rFonts w:hint="eastAsia" w:ascii="宋体" w:hAnsi="宋体" w:eastAsia="宋体" w:cs="宋体"/>
          <w:color w:val="auto"/>
          <w:sz w:val="24"/>
          <w:highlight w:val="none"/>
        </w:rPr>
        <w:t>综合</w:t>
      </w:r>
      <w:r>
        <w:rPr>
          <w:rFonts w:hint="eastAsia" w:ascii="宋体" w:hAnsi="宋体" w:cs="宋体"/>
          <w:color w:val="auto"/>
          <w:sz w:val="24"/>
          <w:highlight w:val="none"/>
        </w:rPr>
        <w:t>评分相同时，取投标价格低者为第一中标候选人。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4.3如果二个及以上供应商的综合评分相同，且投标价格也相同时，取技术部分得分高者为第一中标候选人。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5、采用谈判的</w:t>
      </w:r>
      <w:r>
        <w:rPr>
          <w:rFonts w:hint="eastAsia" w:ascii="宋体" w:hAnsi="宋体" w:eastAsia="宋体" w:cs="宋体"/>
          <w:color w:val="auto"/>
          <w:sz w:val="24"/>
          <w:highlight w:val="none"/>
        </w:rPr>
        <w:t>情况：如参与投标且符合招标文件要求的供应商仅有一家，评审委员会将与投标供应商进行谈判。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5.1供应商在谈判时由项目负责人与评审委员会进行谈判；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r>
        <w:rPr>
          <w:rFonts w:hint="eastAsia" w:ascii="宋体" w:hAnsi="宋体" w:cs="宋体"/>
          <w:color w:val="auto"/>
          <w:sz w:val="24"/>
          <w:highlight w:val="none"/>
          <w:lang w:val="en-US" w:eastAsia="zh-CN"/>
        </w:rPr>
        <w:t>原则上成交价不超过最初报价的95%</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6、评审委员会按照本</w:t>
      </w:r>
      <w:r>
        <w:rPr>
          <w:rFonts w:hint="eastAsia" w:ascii="宋体" w:hAnsi="宋体" w:cs="宋体"/>
          <w:color w:val="auto"/>
          <w:sz w:val="24"/>
          <w:highlight w:val="none"/>
        </w:rPr>
        <w:t>项目招标文件中规定的评标方法确定中标供应商。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十、根据本次采购的</w:t>
      </w:r>
      <w:r>
        <w:rPr>
          <w:rFonts w:hint="eastAsia" w:ascii="宋体" w:hAnsi="宋体" w:eastAsia="宋体" w:cs="宋体"/>
          <w:color w:val="auto"/>
          <w:sz w:val="24"/>
          <w:highlight w:val="none"/>
        </w:rPr>
        <w:t>结果</w:t>
      </w:r>
      <w:r>
        <w:rPr>
          <w:rFonts w:hint="eastAsia" w:ascii="宋体" w:hAnsi="宋体" w:cs="宋体"/>
          <w:color w:val="auto"/>
          <w:sz w:val="24"/>
          <w:highlight w:val="none"/>
        </w:rPr>
        <w:t>，10个工作日内与中标供应商签订合同。</w:t>
      </w:r>
    </w:p>
    <w:p>
      <w:pPr>
        <w:spacing w:line="360" w:lineRule="auto"/>
        <w:rPr>
          <w:rFonts w:ascii="宋体" w:hAnsi="宋体" w:cs="宋体"/>
          <w:color w:val="auto"/>
          <w:sz w:val="24"/>
          <w:highlight w:val="none"/>
        </w:rPr>
      </w:pPr>
    </w:p>
    <w:p>
      <w:pPr>
        <w:widowControl/>
        <w:jc w:val="left"/>
        <w:rPr>
          <w:rFonts w:ascii="宋体" w:hAnsi="宋体" w:cs="宋体"/>
          <w:color w:val="auto"/>
          <w:sz w:val="24"/>
          <w:highlight w:val="none"/>
        </w:rPr>
      </w:pPr>
      <w:r>
        <w:rPr>
          <w:rFonts w:ascii="宋体" w:hAnsi="宋体" w:cs="宋体"/>
          <w:color w:val="auto"/>
          <w:sz w:val="24"/>
          <w:highlight w:val="none"/>
        </w:rPr>
        <w:br w:type="page"/>
      </w: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 xml:space="preserve"> </w:t>
      </w:r>
      <w:bookmarkStart w:id="10" w:name="_Toc1635"/>
      <w:r>
        <w:rPr>
          <w:rFonts w:hint="eastAsia" w:ascii="宋体" w:hAnsi="宋体" w:cs="宋体"/>
          <w:b/>
          <w:bCs/>
          <w:color w:val="auto"/>
          <w:sz w:val="24"/>
          <w:highlight w:val="none"/>
        </w:rPr>
        <w:t>合同格式及合同条款</w:t>
      </w:r>
      <w:bookmarkEnd w:id="10"/>
    </w:p>
    <w:p>
      <w:pPr>
        <w:spacing w:line="360" w:lineRule="auto"/>
        <w:ind w:firstLine="470" w:firstLineChars="196"/>
        <w:jc w:val="center"/>
        <w:rPr>
          <w:rFonts w:ascii="宋体" w:hAnsi="宋体" w:cs="宋体"/>
          <w:color w:val="auto"/>
          <w:sz w:val="24"/>
          <w:highlight w:val="none"/>
        </w:rPr>
      </w:pPr>
      <w:bookmarkStart w:id="11" w:name="_Toc101074886"/>
      <w:bookmarkStart w:id="12" w:name="_Toc100052414"/>
      <w:bookmarkStart w:id="13" w:name="_Toc73517685"/>
      <w:bookmarkStart w:id="14" w:name="_Toc73518163"/>
      <w:bookmarkStart w:id="15" w:name="_Toc73521680"/>
      <w:bookmarkStart w:id="16" w:name="_Toc84303603"/>
      <w:bookmarkStart w:id="17" w:name="_Toc73521592"/>
    </w:p>
    <w:bookmarkEnd w:id="11"/>
    <w:bookmarkEnd w:id="12"/>
    <w:bookmarkEnd w:id="13"/>
    <w:bookmarkEnd w:id="14"/>
    <w:bookmarkEnd w:id="15"/>
    <w:bookmarkEnd w:id="16"/>
    <w:bookmarkEnd w:id="17"/>
    <w:p>
      <w:pPr>
        <w:spacing w:line="360" w:lineRule="auto"/>
        <w:ind w:firstLine="470" w:firstLineChars="196"/>
        <w:rPr>
          <w:rFonts w:ascii="宋体" w:hAnsi="宋体" w:cs="宋体"/>
          <w:color w:val="auto"/>
          <w:sz w:val="24"/>
          <w:highlight w:val="none"/>
        </w:rPr>
      </w:pPr>
    </w:p>
    <w:p>
      <w:pPr>
        <w:pStyle w:val="29"/>
        <w:spacing w:line="360" w:lineRule="auto"/>
        <w:ind w:left="1475" w:right="1470" w:hanging="1475" w:hangingChars="612"/>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合同编号（甲方）：            </w:t>
      </w:r>
    </w:p>
    <w:p>
      <w:pPr>
        <w:pStyle w:val="29"/>
        <w:spacing w:line="360" w:lineRule="auto"/>
        <w:ind w:left="1675" w:right="1470" w:hanging="1675" w:hangingChars="695"/>
        <w:rPr>
          <w:rFonts w:ascii="宋体" w:hAnsi="宋体" w:cs="宋体"/>
          <w:b/>
          <w:color w:val="auto"/>
          <w:sz w:val="24"/>
          <w:szCs w:val="24"/>
          <w:highlight w:val="none"/>
        </w:rPr>
      </w:pPr>
      <w:r>
        <w:rPr>
          <w:rFonts w:hint="eastAsia" w:ascii="宋体" w:hAnsi="宋体" w:cs="宋体"/>
          <w:b/>
          <w:color w:val="auto"/>
          <w:sz w:val="24"/>
          <w:szCs w:val="24"/>
          <w:highlight w:val="none"/>
        </w:rPr>
        <w:t xml:space="preserve">       合同编号（乙方）：            </w:t>
      </w:r>
    </w:p>
    <w:p>
      <w:pPr>
        <w:pStyle w:val="29"/>
        <w:spacing w:line="360" w:lineRule="auto"/>
        <w:ind w:left="1470" w:right="1470" w:firstLine="482"/>
        <w:jc w:val="center"/>
        <w:rPr>
          <w:rFonts w:ascii="宋体" w:hAnsi="宋体" w:cs="宋体"/>
          <w:b/>
          <w:color w:val="auto"/>
          <w:sz w:val="24"/>
          <w:szCs w:val="24"/>
          <w:highlight w:val="none"/>
        </w:rPr>
      </w:pPr>
    </w:p>
    <w:p>
      <w:pPr>
        <w:pStyle w:val="29"/>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29"/>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29"/>
        <w:spacing w:line="360" w:lineRule="auto"/>
        <w:ind w:left="1470" w:right="1470" w:firstLine="482"/>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前海管理局局属企业薪酬体系评估咨询项目（二次）</w:t>
      </w:r>
      <w:r>
        <w:rPr>
          <w:rFonts w:hint="eastAsia" w:ascii="宋体" w:hAnsi="宋体" w:cs="宋体"/>
          <w:b/>
          <w:color w:val="auto"/>
          <w:sz w:val="28"/>
          <w:szCs w:val="28"/>
          <w:highlight w:val="none"/>
        </w:rPr>
        <w:t>委托合同</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pStyle w:val="29"/>
        <w:spacing w:line="360" w:lineRule="auto"/>
        <w:ind w:right="1470" w:firstLine="482"/>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项目名称：</w:t>
      </w:r>
      <w:r>
        <w:rPr>
          <w:rFonts w:hint="eastAsia" w:ascii="宋体" w:hAnsi="宋体" w:cs="宋体"/>
          <w:b w:val="0"/>
          <w:bCs/>
          <w:color w:val="auto"/>
          <w:sz w:val="24"/>
          <w:highlight w:val="none"/>
          <w:u w:val="single"/>
          <w:lang w:val="en-US" w:eastAsia="zh-CN"/>
        </w:rPr>
        <w:t xml:space="preserve">  </w:t>
      </w:r>
      <w:r>
        <w:rPr>
          <w:rFonts w:hint="eastAsia" w:ascii="宋体" w:hAnsi="宋体" w:cs="宋体"/>
          <w:b w:val="0"/>
          <w:color w:val="auto"/>
          <w:sz w:val="24"/>
          <w:szCs w:val="24"/>
          <w:highlight w:val="none"/>
          <w:u w:val="single"/>
          <w:lang w:val="en-US" w:eastAsia="zh-CN"/>
        </w:rPr>
        <w:t>前海管理局局属企业薪酬体系评估咨询项目（二次）</w:t>
      </w:r>
      <w:r>
        <w:rPr>
          <w:rFonts w:hint="eastAsia" w:ascii="宋体" w:hAnsi="宋体" w:cs="宋体"/>
          <w:b w:val="0"/>
          <w:bCs/>
          <w:color w:val="auto"/>
          <w:sz w:val="24"/>
          <w:highlight w:val="none"/>
          <w:u w:val="single"/>
          <w:lang w:val="en-US" w:eastAsia="zh-CN"/>
        </w:rPr>
        <w:t xml:space="preserve">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委托方（甲方）：</w:t>
      </w:r>
      <w:r>
        <w:rPr>
          <w:rFonts w:hint="eastAsia" w:ascii="宋体" w:hAnsi="宋体" w:cs="宋体"/>
          <w:color w:val="auto"/>
          <w:sz w:val="24"/>
          <w:highlight w:val="none"/>
          <w:u w:val="single"/>
        </w:rPr>
        <w:t xml:space="preserve">  深圳市前海深港现代服务业合作区管理局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承接方（乙方）：</w:t>
      </w:r>
      <w:r>
        <w:rPr>
          <w:rFonts w:hint="eastAsia" w:ascii="宋体" w:hAnsi="宋体" w:cs="宋体"/>
          <w:color w:val="auto"/>
          <w:sz w:val="24"/>
          <w:highlight w:val="none"/>
          <w:u w:val="single"/>
        </w:rPr>
        <w:t xml:space="preserve">                                        </w:t>
      </w:r>
    </w:p>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二〇二</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甲方： </w:t>
      </w:r>
      <w:r>
        <w:rPr>
          <w:rFonts w:hint="eastAsia" w:ascii="宋体" w:hAnsi="宋体" w:cs="宋体"/>
          <w:color w:val="auto"/>
          <w:sz w:val="24"/>
          <w:highlight w:val="none"/>
          <w:u w:val="single"/>
        </w:rPr>
        <w:t>深圳市前海深港现代服务业合作区管理局</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地址： </w:t>
      </w:r>
      <w:r>
        <w:rPr>
          <w:rFonts w:hint="eastAsia" w:ascii="宋体" w:hAnsi="宋体" w:cs="宋体"/>
          <w:color w:val="auto"/>
          <w:sz w:val="24"/>
          <w:highlight w:val="none"/>
          <w:u w:val="single"/>
        </w:rPr>
        <w:t>深圳市前海深港现代服务业合作区桂湾五路123号前海大厦T1栋</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法定代表人： </w:t>
      </w:r>
    </w:p>
    <w:p>
      <w:pPr>
        <w:pStyle w:val="28"/>
        <w:rPr>
          <w:color w:val="auto"/>
          <w:highlight w:val="none"/>
        </w:rPr>
      </w:pPr>
      <w:r>
        <w:rPr>
          <w:rFonts w:hint="eastAsia"/>
          <w:color w:val="auto"/>
          <w:highlight w:val="none"/>
        </w:rPr>
        <w:t>联系人：</w:t>
      </w:r>
    </w:p>
    <w:p>
      <w:pPr>
        <w:pStyle w:val="28"/>
        <w:rPr>
          <w:color w:val="auto"/>
          <w:highlight w:val="none"/>
        </w:rPr>
      </w:pPr>
      <w:r>
        <w:rPr>
          <w:rFonts w:hint="eastAsia"/>
          <w:color w:val="auto"/>
          <w:highlight w:val="none"/>
        </w:rPr>
        <w:t>联系方式：</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乙方：</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统一</w:t>
      </w:r>
      <w:r>
        <w:rPr>
          <w:rFonts w:hint="eastAsia" w:ascii="宋体" w:hAnsi="宋体" w:cs="宋体"/>
          <w:b/>
          <w:bCs/>
          <w:color w:val="auto"/>
          <w:sz w:val="24"/>
          <w:highlight w:val="none"/>
          <w:lang w:val="en-US" w:eastAsia="zh-CN"/>
        </w:rPr>
        <w:t>社会</w:t>
      </w:r>
      <w:r>
        <w:rPr>
          <w:rFonts w:hint="eastAsia" w:ascii="宋体" w:hAnsi="宋体" w:cs="宋体"/>
          <w:b/>
          <w:bCs/>
          <w:color w:val="auto"/>
          <w:sz w:val="24"/>
          <w:highlight w:val="none"/>
        </w:rPr>
        <w:t>信用代码：</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地址：</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法定代表人：</w:t>
      </w:r>
    </w:p>
    <w:p>
      <w:pPr>
        <w:pStyle w:val="28"/>
        <w:rPr>
          <w:color w:val="auto"/>
          <w:highlight w:val="none"/>
        </w:rPr>
      </w:pPr>
      <w:r>
        <w:rPr>
          <w:rFonts w:hint="eastAsia"/>
          <w:color w:val="auto"/>
          <w:highlight w:val="none"/>
        </w:rPr>
        <w:t>联系人：</w:t>
      </w:r>
    </w:p>
    <w:p>
      <w:pPr>
        <w:pStyle w:val="28"/>
        <w:rPr>
          <w:color w:val="auto"/>
          <w:highlight w:val="none"/>
        </w:rPr>
      </w:pPr>
      <w:r>
        <w:rPr>
          <w:rFonts w:hint="eastAsia"/>
          <w:color w:val="auto"/>
          <w:highlight w:val="none"/>
        </w:rPr>
        <w:t>联系方式：</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以下甲方和</w:t>
      </w:r>
      <w:r>
        <w:rPr>
          <w:rFonts w:hint="eastAsia" w:ascii="宋体" w:hAnsi="宋体" w:eastAsia="宋体" w:cs="宋体"/>
          <w:color w:val="auto"/>
          <w:sz w:val="24"/>
          <w:highlight w:val="none"/>
        </w:rPr>
        <w:t>乙方</w:t>
      </w:r>
      <w:r>
        <w:rPr>
          <w:rFonts w:hint="eastAsia" w:ascii="宋体" w:hAnsi="宋体" w:cs="宋体"/>
          <w:color w:val="auto"/>
          <w:sz w:val="24"/>
          <w:highlight w:val="none"/>
        </w:rPr>
        <w:t>合称“双方”。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根据《中华人民共和国民法典》等法律、法规的相关规定和编号为【</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】招标项目的中标结果，由</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】单位（以下简称乙方）为中标</w:t>
      </w:r>
      <w:r>
        <w:rPr>
          <w:rFonts w:ascii="宋体" w:hAnsi="宋体" w:cs="宋体"/>
          <w:color w:val="auto"/>
          <w:sz w:val="24"/>
          <w:highlight w:val="none"/>
        </w:rPr>
        <w:t>单位</w:t>
      </w:r>
      <w:r>
        <w:rPr>
          <w:rFonts w:hint="eastAsia" w:ascii="宋体" w:hAnsi="宋体" w:cs="宋体"/>
          <w:color w:val="auto"/>
          <w:sz w:val="24"/>
          <w:highlight w:val="none"/>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b/>
          <w:bCs/>
          <w:color w:val="auto"/>
          <w:kern w:val="0"/>
          <w:sz w:val="24"/>
          <w:szCs w:val="24"/>
          <w:highlight w:val="none"/>
          <w:u w:val="single"/>
          <w:lang w:val="en-US" w:eastAsia="zh-CN"/>
        </w:rPr>
        <w:t>前海管理局局属企业薪酬体系评估咨询项目（二次）</w:t>
      </w:r>
      <w:r>
        <w:rPr>
          <w:rFonts w:hint="eastAsia" w:ascii="宋体" w:hAnsi="宋体" w:cs="宋体"/>
          <w:b/>
          <w:bCs/>
          <w:color w:val="auto"/>
          <w:kern w:val="0"/>
          <w:sz w:val="24"/>
          <w:highlight w:val="none"/>
          <w:u w:val="single"/>
        </w:rPr>
        <w:t>（以下简称本项目）</w:t>
      </w:r>
      <w:r>
        <w:rPr>
          <w:rFonts w:hint="eastAsia" w:ascii="宋体" w:hAnsi="宋体" w:cs="宋体"/>
          <w:color w:val="auto"/>
          <w:sz w:val="24"/>
          <w:highlight w:val="none"/>
        </w:rPr>
        <w:t>，达成以下合同条款：</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第一条  项目内容</w:t>
      </w:r>
    </w:p>
    <w:p>
      <w:pPr>
        <w:spacing w:line="360" w:lineRule="auto"/>
        <w:ind w:firstLine="482" w:firstLineChars="200"/>
        <w:rPr>
          <w:rFonts w:hint="eastAsia" w:ascii="宋体" w:hAnsi="宋体" w:eastAsia="宋体" w:cs="宋体"/>
          <w:b w:val="0"/>
          <w:bCs w:val="0"/>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b w:val="0"/>
          <w:color w:val="auto"/>
          <w:sz w:val="24"/>
          <w:szCs w:val="24"/>
          <w:highlight w:val="none"/>
          <w:lang w:val="en-US" w:eastAsia="zh-CN"/>
        </w:rPr>
        <w:t>前海管理局局属企业薪酬体系评估咨询项目（二次）</w:t>
      </w:r>
    </w:p>
    <w:p>
      <w:pPr>
        <w:spacing w:line="360" w:lineRule="auto"/>
        <w:ind w:firstLine="504" w:firstLineChars="200"/>
        <w:rPr>
          <w:rFonts w:hint="eastAsia" w:cs="Times New Roman"/>
          <w:color w:val="auto"/>
          <w:spacing w:val="6"/>
          <w:sz w:val="24"/>
          <w:szCs w:val="24"/>
          <w:highlight w:val="none"/>
          <w:lang w:val="en-US" w:eastAsia="zh-CN"/>
        </w:rPr>
      </w:pPr>
      <w:r>
        <w:rPr>
          <w:rFonts w:hint="eastAsia" w:cs="Times New Roman"/>
          <w:color w:val="auto"/>
          <w:spacing w:val="6"/>
          <w:sz w:val="24"/>
          <w:szCs w:val="24"/>
          <w:highlight w:val="none"/>
          <w:lang w:val="en-US" w:eastAsia="zh-CN"/>
        </w:rPr>
        <w:t>一、工作</w:t>
      </w:r>
      <w:r>
        <w:rPr>
          <w:rFonts w:hint="eastAsia" w:ascii="宋体" w:hAnsi="宋体" w:eastAsia="宋体" w:cs="宋体"/>
          <w:color w:val="auto"/>
          <w:sz w:val="24"/>
          <w:highlight w:val="none"/>
          <w:lang w:val="en-US" w:eastAsia="zh-CN"/>
        </w:rPr>
        <w:t>内容</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1.国有企业薪酬政策分析与行业案例研究</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（1）现行国有企业薪酬管理政策解读与案例分析。对国有企业薪酬与考核相关的政策、法律法规要求、行业标杆企业案例等进行分析和解读，明确本次局属企业薪酬与考核体系优化的方向与原则。</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（2）进行市场薪酬调研，收集同行业、同类岗位的薪酬数据，形成《行业薪酬数据报告》。</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2.薪酬现状分析与优化建议</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（1）对前海</w:t>
      </w:r>
      <w:r>
        <w:rPr>
          <w:rFonts w:hint="eastAsia" w:ascii="宋体" w:hAnsi="宋体" w:cs="宋体"/>
          <w:color w:val="auto"/>
          <w:sz w:val="24"/>
          <w:highlight w:val="none"/>
          <w:lang w:val="en-US" w:eastAsia="zh-CN"/>
        </w:rPr>
        <w:t>产发</w:t>
      </w:r>
      <w:r>
        <w:rPr>
          <w:rFonts w:hint="eastAsia" w:ascii="宋体" w:hAnsi="宋体" w:eastAsia="宋体" w:cs="宋体"/>
          <w:color w:val="auto"/>
          <w:sz w:val="24"/>
          <w:highlight w:val="none"/>
          <w:lang w:val="en-US" w:eastAsia="zh-CN"/>
        </w:rPr>
        <w:t>集团、前海</w:t>
      </w:r>
      <w:r>
        <w:rPr>
          <w:rFonts w:hint="eastAsia" w:ascii="宋体" w:hAnsi="宋体" w:cs="宋体"/>
          <w:color w:val="auto"/>
          <w:sz w:val="24"/>
          <w:highlight w:val="none"/>
          <w:lang w:val="en-US" w:eastAsia="zh-CN"/>
        </w:rPr>
        <w:t>科创</w:t>
      </w:r>
      <w:r>
        <w:rPr>
          <w:rFonts w:hint="eastAsia" w:ascii="宋体" w:hAnsi="宋体" w:cs="宋体"/>
          <w:color w:val="auto"/>
          <w:sz w:val="24"/>
          <w:highlight w:val="none"/>
          <w:lang w:eastAsia="zh-CN"/>
        </w:rPr>
        <w:t>集团</w:t>
      </w:r>
      <w:r>
        <w:rPr>
          <w:rFonts w:hint="eastAsia" w:ascii="宋体" w:hAnsi="宋体" w:eastAsia="宋体" w:cs="宋体"/>
          <w:color w:val="auto"/>
          <w:sz w:val="24"/>
          <w:highlight w:val="none"/>
          <w:lang w:val="en-US" w:eastAsia="zh-CN"/>
        </w:rPr>
        <w:t>现行薪酬体系进行全面诊断，考察企业战略目标、组织结构、岗位职责与现行薪酬体系的匹配情况，评估薪酬水平、薪酬结构、薪酬等级、福利政策等的合规性与合理性，识别存在的问题和不足。</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对两家企业薪酬进行对标分析，根据前海实际情况，结合局属企业功能定位和发展战略，参照同级别、同类型央企及市属国企标准，从企业薪酬分类管控、效益联动指标选择、联动机制及联动比例测算、长效激励约束机制构建等方面，提出薪酬结构设置、薪酬水平及薪酬体系优化建议。</w:t>
      </w:r>
    </w:p>
    <w:p>
      <w:pPr>
        <w:widowControl/>
        <w:spacing w:before="0" w:beforeAutospacing="0" w:after="0" w:afterAutospacing="0" w:line="360" w:lineRule="auto"/>
        <w:ind w:firstLine="504" w:firstLineChars="200"/>
        <w:jc w:val="both"/>
        <w:rPr>
          <w:rFonts w:ascii="Times New Roman" w:hAnsi="Times New Roman" w:eastAsia="宋体" w:cs="Times New Roman"/>
          <w:color w:val="auto"/>
          <w:spacing w:val="6"/>
          <w:kern w:val="0"/>
          <w:sz w:val="24"/>
          <w:szCs w:val="24"/>
          <w:highlight w:val="none"/>
          <w:lang w:val="en-US" w:eastAsia="zh-CN" w:bidi="ar-SA"/>
        </w:rPr>
      </w:pPr>
      <w:r>
        <w:rPr>
          <w:rFonts w:hint="eastAsia" w:cs="Times New Roman"/>
          <w:color w:val="auto"/>
          <w:spacing w:val="6"/>
          <w:kern w:val="0"/>
          <w:sz w:val="24"/>
          <w:szCs w:val="24"/>
          <w:highlight w:val="none"/>
          <w:lang w:val="en-US" w:eastAsia="zh-CN" w:bidi="ar-SA"/>
        </w:rPr>
        <w:t>二、</w:t>
      </w:r>
      <w:r>
        <w:rPr>
          <w:rFonts w:ascii="Times New Roman" w:hAnsi="Times New Roman" w:eastAsia="宋体" w:cs="Times New Roman"/>
          <w:color w:val="auto"/>
          <w:spacing w:val="6"/>
          <w:kern w:val="0"/>
          <w:sz w:val="24"/>
          <w:szCs w:val="24"/>
          <w:highlight w:val="none"/>
          <w:lang w:val="en-US" w:eastAsia="zh-CN" w:bidi="ar-SA"/>
        </w:rPr>
        <w:t>工作成果及验收要求</w:t>
      </w:r>
    </w:p>
    <w:p>
      <w:pPr>
        <w:widowControl/>
        <w:adjustRightInd w:val="0"/>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（一）项目成果</w:t>
      </w:r>
    </w:p>
    <w:p>
      <w:pPr>
        <w:spacing w:line="360" w:lineRule="auto"/>
        <w:ind w:firstLine="48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本项目最终需提交以下成果：</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前海</w:t>
      </w:r>
      <w:r>
        <w:rPr>
          <w:rFonts w:hint="eastAsia" w:ascii="宋体" w:hAnsi="宋体" w:cs="宋体"/>
          <w:color w:val="auto"/>
          <w:sz w:val="24"/>
          <w:highlight w:val="none"/>
          <w:lang w:eastAsia="zh-CN"/>
        </w:rPr>
        <w:t>产发</w:t>
      </w:r>
      <w:r>
        <w:rPr>
          <w:rFonts w:hint="eastAsia" w:ascii="宋体" w:hAnsi="宋体" w:eastAsia="宋体" w:cs="宋体"/>
          <w:color w:val="auto"/>
          <w:sz w:val="24"/>
          <w:highlight w:val="none"/>
          <w:lang w:val="en-US" w:eastAsia="zh-CN"/>
        </w:rPr>
        <w:t>集团、前海</w:t>
      </w:r>
      <w:r>
        <w:rPr>
          <w:rFonts w:hint="eastAsia" w:ascii="宋体" w:hAnsi="宋体" w:cs="宋体"/>
          <w:color w:val="auto"/>
          <w:sz w:val="24"/>
          <w:highlight w:val="none"/>
          <w:lang w:val="en-US" w:eastAsia="zh-CN"/>
        </w:rPr>
        <w:t>科创集团</w:t>
      </w:r>
      <w:r>
        <w:rPr>
          <w:rFonts w:hint="eastAsia" w:ascii="宋体" w:hAnsi="宋体" w:eastAsia="宋体" w:cs="宋体"/>
          <w:color w:val="auto"/>
          <w:sz w:val="24"/>
          <w:highlight w:val="none"/>
          <w:lang w:val="en-US" w:eastAsia="zh-CN"/>
        </w:rPr>
        <w:t>相关</w:t>
      </w:r>
      <w:r>
        <w:rPr>
          <w:rFonts w:hint="eastAsia" w:ascii="宋体" w:hAnsi="宋体" w:eastAsia="宋体" w:cs="宋体"/>
          <w:color w:val="auto"/>
          <w:sz w:val="24"/>
          <w:highlight w:val="none"/>
        </w:rPr>
        <w:t>行业薪酬</w:t>
      </w:r>
      <w:r>
        <w:rPr>
          <w:rFonts w:hint="eastAsia" w:ascii="宋体" w:hAnsi="宋体" w:eastAsia="宋体" w:cs="宋体"/>
          <w:color w:val="auto"/>
          <w:sz w:val="24"/>
          <w:highlight w:val="none"/>
          <w:lang w:val="en-US" w:eastAsia="zh-CN"/>
        </w:rPr>
        <w:t>数据</w:t>
      </w:r>
      <w:r>
        <w:rPr>
          <w:rFonts w:hint="eastAsia" w:ascii="宋体" w:hAnsi="宋体" w:eastAsia="宋体" w:cs="宋体"/>
          <w:color w:val="auto"/>
          <w:sz w:val="24"/>
          <w:highlight w:val="none"/>
        </w:rPr>
        <w:t>报告》</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2.《前海</w:t>
      </w:r>
      <w:r>
        <w:rPr>
          <w:rFonts w:hint="eastAsia" w:ascii="宋体" w:hAnsi="宋体" w:cs="宋体"/>
          <w:color w:val="auto"/>
          <w:sz w:val="24"/>
          <w:highlight w:val="none"/>
          <w:lang w:val="en-US" w:eastAsia="zh-CN"/>
        </w:rPr>
        <w:t>产发</w:t>
      </w:r>
      <w:r>
        <w:rPr>
          <w:rFonts w:hint="eastAsia" w:ascii="宋体" w:hAnsi="宋体" w:eastAsia="宋体" w:cs="宋体"/>
          <w:color w:val="auto"/>
          <w:sz w:val="24"/>
          <w:highlight w:val="none"/>
          <w:lang w:val="en-US" w:eastAsia="zh-CN"/>
        </w:rPr>
        <w:t>集团、前海</w:t>
      </w:r>
      <w:r>
        <w:rPr>
          <w:rFonts w:hint="eastAsia" w:ascii="宋体" w:hAnsi="宋体" w:cs="宋体"/>
          <w:color w:val="auto"/>
          <w:sz w:val="24"/>
          <w:highlight w:val="none"/>
          <w:lang w:val="en-US" w:eastAsia="zh-CN"/>
        </w:rPr>
        <w:t>科创集团</w:t>
      </w:r>
      <w:r>
        <w:rPr>
          <w:rFonts w:hint="eastAsia" w:ascii="宋体" w:hAnsi="宋体" w:eastAsia="宋体" w:cs="宋体"/>
          <w:color w:val="auto"/>
          <w:sz w:val="24"/>
          <w:highlight w:val="none"/>
        </w:rPr>
        <w:t>薪酬对标分析及薪酬</w:t>
      </w:r>
      <w:r>
        <w:rPr>
          <w:rFonts w:hint="eastAsia" w:ascii="宋体" w:hAnsi="宋体" w:eastAsia="宋体" w:cs="宋体"/>
          <w:color w:val="auto"/>
          <w:sz w:val="24"/>
          <w:highlight w:val="none"/>
          <w:lang w:val="en-US" w:eastAsia="zh-CN"/>
        </w:rPr>
        <w:t>体系优化</w:t>
      </w:r>
      <w:r>
        <w:rPr>
          <w:rFonts w:hint="eastAsia" w:ascii="宋体" w:hAnsi="宋体" w:eastAsia="宋体" w:cs="宋体"/>
          <w:color w:val="auto"/>
          <w:sz w:val="24"/>
          <w:highlight w:val="none"/>
        </w:rPr>
        <w:t>建议》</w:t>
      </w:r>
    </w:p>
    <w:p>
      <w:pPr>
        <w:widowControl/>
        <w:adjustRightInd w:val="0"/>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（二）成果验收要求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乙</w:t>
      </w:r>
      <w:r>
        <w:rPr>
          <w:rFonts w:hint="eastAsia" w:ascii="宋体" w:hAnsi="宋体"/>
          <w:color w:val="auto"/>
          <w:sz w:val="24"/>
          <w:highlight w:val="none"/>
        </w:rPr>
        <w:t>方按要求以电子文件形式提交成果文件，提交后，由</w:t>
      </w:r>
      <w:r>
        <w:rPr>
          <w:rFonts w:hint="eastAsia" w:ascii="宋体" w:hAnsi="宋体"/>
          <w:color w:val="auto"/>
          <w:sz w:val="24"/>
          <w:highlight w:val="none"/>
          <w:lang w:val="en-US" w:eastAsia="zh-CN"/>
        </w:rPr>
        <w:t>甲</w:t>
      </w:r>
      <w:r>
        <w:rPr>
          <w:rFonts w:hint="eastAsia" w:ascii="宋体" w:hAnsi="宋体"/>
          <w:color w:val="auto"/>
          <w:sz w:val="24"/>
          <w:highlight w:val="none"/>
        </w:rPr>
        <w:t>方组织有关人员根据合同要求进行验收，项目最终交付成果以</w:t>
      </w:r>
      <w:r>
        <w:rPr>
          <w:rFonts w:hint="eastAsia" w:ascii="宋体" w:hAnsi="宋体"/>
          <w:color w:val="auto"/>
          <w:sz w:val="24"/>
          <w:highlight w:val="none"/>
          <w:lang w:val="en-US" w:eastAsia="zh-CN"/>
        </w:rPr>
        <w:t>甲</w:t>
      </w:r>
      <w:r>
        <w:rPr>
          <w:rFonts w:hint="eastAsia" w:ascii="宋体" w:hAnsi="宋体"/>
          <w:color w:val="auto"/>
          <w:sz w:val="24"/>
          <w:highlight w:val="none"/>
        </w:rPr>
        <w:t>方验收通过的成果文件为准。</w:t>
      </w:r>
    </w:p>
    <w:p>
      <w:pPr>
        <w:pStyle w:val="29"/>
        <w:ind w:firstLine="482"/>
        <w:rPr>
          <w:color w:val="auto"/>
          <w:highlight w:val="none"/>
        </w:rPr>
      </w:pPr>
      <w:r>
        <w:rPr>
          <w:rFonts w:hint="eastAsia"/>
          <w:b/>
          <w:bCs/>
          <w:color w:val="auto"/>
          <w:sz w:val="24"/>
          <w:szCs w:val="24"/>
          <w:highlight w:val="none"/>
          <w:lang w:val="en-US" w:eastAsia="zh-CN"/>
        </w:rPr>
        <w:t xml:space="preserve">第二条  </w:t>
      </w:r>
      <w:r>
        <w:rPr>
          <w:rFonts w:hint="eastAsia" w:ascii="宋体" w:hAnsi="宋体" w:cs="宋体"/>
          <w:b/>
          <w:bCs/>
          <w:color w:val="auto"/>
          <w:sz w:val="24"/>
          <w:szCs w:val="24"/>
          <w:highlight w:val="none"/>
        </w:rPr>
        <w:t xml:space="preserve"> 服务期限</w:t>
      </w:r>
      <w:r>
        <w:rPr>
          <w:rFonts w:hint="eastAsia" w:ascii="宋体" w:hAnsi="宋体" w:cs="宋体"/>
          <w:b/>
          <w:bCs/>
          <w:color w:val="auto"/>
          <w:kern w:val="0"/>
          <w:sz w:val="24"/>
          <w:szCs w:val="24"/>
          <w:highlight w:val="none"/>
        </w:rPr>
        <w:t>及后续服务</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1.服务</w:t>
      </w:r>
      <w:r>
        <w:rPr>
          <w:rFonts w:hint="eastAsia" w:ascii="宋体" w:hAnsi="宋体" w:eastAsia="宋体" w:cs="宋体"/>
          <w:color w:val="auto"/>
          <w:sz w:val="24"/>
          <w:highlight w:val="none"/>
          <w:lang w:val="en-US" w:eastAsia="zh-CN"/>
        </w:rPr>
        <w:t>期限</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项目服务期限：自合同签订之日起</w:t>
      </w:r>
      <w:r>
        <w:rPr>
          <w:rFonts w:hint="eastAsia" w:ascii="宋体" w:hAnsi="宋体" w:cs="宋体"/>
          <w:b w:val="0"/>
          <w:bCs w:val="0"/>
          <w:color w:val="auto"/>
          <w:sz w:val="24"/>
          <w:highlight w:val="none"/>
          <w:lang w:val="en-US" w:eastAsia="zh-CN"/>
        </w:rPr>
        <w:t>1</w:t>
      </w:r>
      <w:r>
        <w:rPr>
          <w:rFonts w:hint="default" w:ascii="宋体" w:hAnsi="宋体" w:cs="宋体"/>
          <w:b w:val="0"/>
          <w:bCs w:val="0"/>
          <w:color w:val="auto"/>
          <w:sz w:val="24"/>
          <w:highlight w:val="none"/>
          <w:lang w:val="en-US" w:eastAsia="zh-CN"/>
        </w:rPr>
        <w:t>20</w:t>
      </w:r>
      <w:r>
        <w:rPr>
          <w:rFonts w:hint="eastAsia" w:ascii="宋体" w:hAnsi="宋体" w:eastAsia="宋体" w:cs="宋体"/>
          <w:b w:val="0"/>
          <w:bCs w:val="0"/>
          <w:color w:val="auto"/>
          <w:sz w:val="24"/>
          <w:highlight w:val="none"/>
          <w:lang w:val="en-US" w:eastAsia="zh-CN"/>
        </w:rPr>
        <w:t>天内完成。本项目不属于长期服务项目。</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2.后续服务</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项目</w:t>
      </w:r>
      <w:r>
        <w:rPr>
          <w:rFonts w:hint="eastAsia" w:ascii="宋体" w:hAnsi="宋体" w:eastAsia="宋体" w:cs="宋体"/>
          <w:color w:val="auto"/>
          <w:sz w:val="24"/>
          <w:highlight w:val="none"/>
          <w:lang w:val="en-US" w:eastAsia="zh-CN"/>
        </w:rPr>
        <w:t>交付</w:t>
      </w:r>
      <w:r>
        <w:rPr>
          <w:rFonts w:hint="eastAsia" w:ascii="宋体" w:hAnsi="宋体" w:eastAsia="宋体" w:cs="宋体"/>
          <w:b w:val="0"/>
          <w:bCs w:val="0"/>
          <w:color w:val="auto"/>
          <w:sz w:val="24"/>
          <w:highlight w:val="none"/>
          <w:lang w:val="en-US" w:eastAsia="zh-CN"/>
        </w:rPr>
        <w:t>成果全部验收通过且完成后续不少于</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个月的方案落地执行与辅导。</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3.进度要</w:t>
      </w:r>
      <w:r>
        <w:rPr>
          <w:rFonts w:hint="eastAsia" w:ascii="宋体" w:hAnsi="宋体" w:eastAsia="宋体" w:cs="宋体"/>
          <w:color w:val="auto"/>
          <w:sz w:val="24"/>
          <w:highlight w:val="none"/>
          <w:lang w:val="en-US" w:eastAsia="zh-CN"/>
        </w:rPr>
        <w:t>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本项目服务期为</w:t>
      </w:r>
      <w:r>
        <w:rPr>
          <w:rFonts w:hint="default" w:ascii="宋体" w:hAnsi="宋体"/>
          <w:color w:val="auto"/>
          <w:sz w:val="24"/>
          <w:highlight w:val="none"/>
          <w:lang w:val="en-US"/>
        </w:rPr>
        <w:t>120</w:t>
      </w:r>
      <w:r>
        <w:rPr>
          <w:rFonts w:hint="eastAsia" w:ascii="宋体" w:hAnsi="宋体"/>
          <w:color w:val="auto"/>
          <w:sz w:val="24"/>
          <w:highlight w:val="none"/>
        </w:rPr>
        <w:t>天，具体进度要求如下：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1．合同签订后2日内进场，并在合同签订之日起30日内提交《前海产发集团、前海科创集团相关行业薪酬数据报告》；</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2．合同签订之日起</w:t>
      </w:r>
      <w:r>
        <w:rPr>
          <w:rFonts w:hint="default" w:ascii="宋体" w:hAnsi="宋体"/>
          <w:color w:val="auto"/>
          <w:sz w:val="24"/>
          <w:highlight w:val="none"/>
          <w:lang w:val="en-US"/>
        </w:rPr>
        <w:t>60</w:t>
      </w:r>
      <w:r>
        <w:rPr>
          <w:rFonts w:hint="eastAsia" w:ascii="宋体" w:hAnsi="宋体"/>
          <w:color w:val="auto"/>
          <w:sz w:val="24"/>
          <w:highlight w:val="none"/>
        </w:rPr>
        <w:t>日内提交《前海产发集团、前海科创集团薪酬对标分析及薪酬体系优化建议》初稿；</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合同签订之日起</w:t>
      </w:r>
      <w:r>
        <w:rPr>
          <w:rFonts w:hint="default" w:ascii="宋体" w:hAnsi="宋体"/>
          <w:color w:val="auto"/>
          <w:sz w:val="24"/>
          <w:highlight w:val="none"/>
          <w:lang w:val="en-US"/>
        </w:rPr>
        <w:t>120</w:t>
      </w:r>
      <w:r>
        <w:rPr>
          <w:rFonts w:hint="eastAsia" w:ascii="宋体" w:hAnsi="宋体"/>
          <w:color w:val="auto"/>
          <w:sz w:val="24"/>
          <w:highlight w:val="none"/>
        </w:rPr>
        <w:t>日内提交《前海产发集团、前海科创集团薪酬对标分析及薪酬体系优化建议》终稿。</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以上项目期间，项目总监现场跟进时间不少于45日，项目经理现场跟进时间不少于</w:t>
      </w:r>
      <w:r>
        <w:rPr>
          <w:rFonts w:hint="default" w:ascii="宋体" w:hAnsi="宋体"/>
          <w:color w:val="auto"/>
          <w:sz w:val="24"/>
          <w:highlight w:val="none"/>
          <w:lang w:val="en-US"/>
        </w:rPr>
        <w:t>90</w:t>
      </w:r>
      <w:r>
        <w:rPr>
          <w:rFonts w:hint="eastAsia" w:ascii="宋体" w:hAnsi="宋体"/>
          <w:color w:val="auto"/>
          <w:sz w:val="24"/>
          <w:highlight w:val="none"/>
        </w:rPr>
        <w:t>日，项目人员现场跟进时间不少于</w:t>
      </w:r>
      <w:r>
        <w:rPr>
          <w:rFonts w:hint="default" w:ascii="宋体" w:hAnsi="宋体"/>
          <w:color w:val="auto"/>
          <w:sz w:val="24"/>
          <w:highlight w:val="none"/>
          <w:lang w:val="en-US"/>
        </w:rPr>
        <w:t>120</w:t>
      </w:r>
      <w:r>
        <w:rPr>
          <w:rFonts w:hint="eastAsia" w:ascii="宋体" w:hAnsi="宋体"/>
          <w:color w:val="auto"/>
          <w:sz w:val="24"/>
          <w:highlight w:val="none"/>
        </w:rPr>
        <w:t>日</w:t>
      </w:r>
    </w:p>
    <w:p>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第三条   </w:t>
      </w:r>
      <w:r>
        <w:rPr>
          <w:rFonts w:hint="eastAsia" w:ascii="宋体" w:hAnsi="宋体" w:cs="宋体"/>
          <w:b/>
          <w:bCs/>
          <w:color w:val="auto"/>
          <w:sz w:val="24"/>
          <w:szCs w:val="24"/>
          <w:highlight w:val="none"/>
        </w:rPr>
        <w:t>项目资料归属</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1.所有提交给甲方的项目材料及相关资料的阶段性成果及最后文本，包括为履行服务范围所编制的计划和证明资料等，都属于甲方所有，乙方在提交给甲方之前应将上述资料进行整理归类和编制索引。</w:t>
      </w:r>
    </w:p>
    <w:p>
      <w:pPr>
        <w:spacing w:line="360" w:lineRule="auto"/>
        <w:ind w:firstLine="480" w:firstLineChars="200"/>
        <w:rPr>
          <w:rFonts w:hAnsi="宋体" w:cs="宋体"/>
          <w:color w:val="auto"/>
          <w:sz w:val="24"/>
          <w:highlight w:val="none"/>
        </w:rPr>
      </w:pPr>
      <w:r>
        <w:rPr>
          <w:rFonts w:hint="eastAsia" w:ascii="宋体" w:hAnsi="宋体" w:eastAsia="宋体"/>
          <w:color w:val="auto"/>
          <w:sz w:val="24"/>
          <w:highlight w:val="none"/>
        </w:rPr>
        <w:t>2.乙方未</w:t>
      </w:r>
      <w:r>
        <w:rPr>
          <w:rFonts w:hint="eastAsia" w:hAnsi="宋体" w:cs="宋体"/>
          <w:color w:val="auto"/>
          <w:sz w:val="24"/>
          <w:highlight w:val="none"/>
        </w:rPr>
        <w:t>经甲方的书面同意，不得将上述资料用于与本项目之外的任何项目，也不得将其泄露或授权给第三方使用。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各方的权利义务</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（一）甲方的权利义务</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1.甲方有权向乙方询问项目工作进展及相关情况，并要求乙方在指定时间内做出答复。</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2.甲方有权对乙方提供的服务进行验收，有权对乙方提交的项目成果文件进行审核并提出修改意见。</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3.如甲方</w:t>
      </w:r>
      <w:r>
        <w:rPr>
          <w:rFonts w:hint="eastAsia" w:ascii="宋体" w:hAnsi="宋体" w:eastAsia="宋体" w:cs="宋体"/>
          <w:color w:val="auto"/>
          <w:sz w:val="24"/>
          <w:highlight w:val="none"/>
        </w:rPr>
        <w:t>确认</w:t>
      </w:r>
      <w:r>
        <w:rPr>
          <w:rFonts w:hint="eastAsia" w:ascii="宋体" w:hAnsi="宋体" w:eastAsia="宋体"/>
          <w:color w:val="auto"/>
          <w:sz w:val="24"/>
          <w:highlight w:val="none"/>
        </w:rPr>
        <w:t>乙方工作人员未按照本合同要求履行职责，甲方有权要求乙方限期更换人员，直至终止合同并要求乙方承担相应赔偿责任。</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4.甲方对乙方在委托权限范围内完成委托事项有指导、监督权利。</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5.如乙方所提供的服务、最终成果报告等不符合本合同的要求，甲方有权要求乙方重新执行相应的工作服务，由此产生的全部费用由乙方自行承担，同时，甲方的付款时间相应顺延。</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6.甲方有权要求乙方全面履行合同。甲方不接受部分履行，如本合同项下部分成果文件未能按时交付则视为整体延误。</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7.甲方要求</w:t>
      </w:r>
      <w:r>
        <w:rPr>
          <w:rFonts w:hint="eastAsia" w:ascii="宋体" w:hAnsi="宋体" w:eastAsia="宋体" w:cs="宋体"/>
          <w:color w:val="auto"/>
          <w:sz w:val="24"/>
          <w:highlight w:val="none"/>
        </w:rPr>
        <w:t>乙方</w:t>
      </w:r>
      <w:r>
        <w:rPr>
          <w:rFonts w:hint="eastAsia" w:ascii="宋体" w:hAnsi="宋体" w:eastAsia="宋体"/>
          <w:color w:val="auto"/>
          <w:sz w:val="24"/>
          <w:highlight w:val="none"/>
        </w:rPr>
        <w:t>比本合同约定时间提前交付成果时，须征得乙方同意。因此而增加工作量，经协商确认，甲方应向乙方支付必要的费用。</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8. 甲方应将项目所需相关档案资料、信息数据等移交给乙方，并要求乙方签收甲方提供的材料清单。</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9.甲方应按照本合同的约定向乙方支付服务费用。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olor w:val="auto"/>
          <w:sz w:val="24"/>
          <w:highlight w:val="none"/>
        </w:rPr>
        <w:t xml:space="preserve">10.甲方指定项目联系人： </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ascii="Times New Roman" w:hAnsi="Times New Roman" w:eastAsia="宋体" w:cs="Times New Roman"/>
          <w:color w:val="auto"/>
          <w:sz w:val="24"/>
          <w:szCs w:val="24"/>
          <w:highlight w:val="none"/>
        </w:rPr>
        <w:t>姓名：</w:t>
      </w:r>
      <w:r>
        <w:rPr>
          <w:rFonts w:hint="eastAsia" w:cs="Times New Roman"/>
          <w:color w:val="auto"/>
          <w:sz w:val="24"/>
          <w:szCs w:val="24"/>
          <w:highlight w:val="none"/>
          <w:lang w:eastAsia="zh-CN"/>
        </w:rPr>
        <w:t>丁女士</w:t>
      </w:r>
      <w:r>
        <w:rPr>
          <w:rFonts w:hint="eastAsia" w:cs="Times New Roman"/>
          <w:color w:val="auto"/>
          <w:sz w:val="24"/>
          <w:szCs w:val="24"/>
          <w:highlight w:val="none"/>
          <w:lang w:val="en-US" w:eastAsia="zh-CN"/>
        </w:rPr>
        <w:t xml:space="preserve">      </w:t>
      </w:r>
    </w:p>
    <w:p>
      <w:pPr>
        <w:spacing w:line="360" w:lineRule="auto"/>
        <w:ind w:firstLine="480" w:firstLineChars="200"/>
        <w:rPr>
          <w:rFonts w:hint="default" w:ascii="Times New Roman" w:hAnsi="Times New Roman" w:eastAsia="宋体" w:cs="Times New Roman"/>
          <w:color w:val="auto"/>
          <w:sz w:val="24"/>
          <w:szCs w:val="24"/>
          <w:highlight w:val="none"/>
          <w:lang w:val="en-US"/>
        </w:rPr>
      </w:pPr>
      <w:r>
        <w:rPr>
          <w:rFonts w:ascii="Times New Roman" w:hAnsi="Times New Roman" w:eastAsia="宋体" w:cs="Times New Roman"/>
          <w:color w:val="auto"/>
          <w:sz w:val="24"/>
          <w:szCs w:val="24"/>
          <w:highlight w:val="none"/>
        </w:rPr>
        <w:t>联系方式：</w:t>
      </w:r>
      <w:r>
        <w:rPr>
          <w:rFonts w:hint="eastAsia" w:ascii="Times New Roman" w:hAnsi="Times New Roman" w:eastAsia="宋体" w:cs="Times New Roman"/>
          <w:color w:val="auto"/>
          <w:sz w:val="24"/>
          <w:szCs w:val="24"/>
          <w:highlight w:val="none"/>
          <w:lang w:val="en-US" w:eastAsia="zh-CN"/>
        </w:rPr>
        <w:t>1882</w:t>
      </w:r>
      <w:r>
        <w:rPr>
          <w:rFonts w:hint="eastAsia" w:cs="Times New Roman"/>
          <w:color w:val="auto"/>
          <w:sz w:val="24"/>
          <w:szCs w:val="24"/>
          <w:highlight w:val="none"/>
          <w:lang w:val="en-US" w:eastAsia="zh-CN"/>
        </w:rPr>
        <w:t>3700307</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（二）乙方的权利义务</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1.乙方所提供的建议、请示、报告和通知均应采用书面形式</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2.乙方不得</w:t>
      </w:r>
      <w:r>
        <w:rPr>
          <w:rFonts w:hint="eastAsia" w:ascii="宋体" w:hAnsi="宋体" w:eastAsia="宋体" w:cs="宋体"/>
          <w:color w:val="auto"/>
          <w:sz w:val="24"/>
          <w:highlight w:val="none"/>
        </w:rPr>
        <w:t>接受</w:t>
      </w:r>
      <w:r>
        <w:rPr>
          <w:rFonts w:hint="eastAsia" w:ascii="宋体" w:hAnsi="宋体" w:eastAsia="宋体"/>
          <w:color w:val="auto"/>
          <w:sz w:val="24"/>
          <w:highlight w:val="none"/>
        </w:rPr>
        <w:t>参加培育与评选活动的单位的礼品馈赠、宴请及其它不当利益，若经甲方查证发生此类不当行为，甲方有权终止合同，并视情节移交廉政部门。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olor w:val="auto"/>
          <w:sz w:val="24"/>
          <w:highlight w:val="none"/>
        </w:rPr>
        <w:t>3.乙</w:t>
      </w:r>
      <w:r>
        <w:rPr>
          <w:rFonts w:hint="eastAsia" w:ascii="宋体" w:hAnsi="宋体" w:eastAsia="宋体" w:cs="宋体"/>
          <w:color w:val="auto"/>
          <w:sz w:val="24"/>
          <w:highlight w:val="none"/>
        </w:rPr>
        <w:t>方应充分了解甲方意图和思路，认真研讨工作方案，开展各项工作。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4.乙方应及时完成各项工作，并充分考虑甲方评审所需时间要求。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5.乙方应充分协调内部资源，保证工作质量。</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s="宋体"/>
          <w:color w:val="auto"/>
          <w:sz w:val="24"/>
          <w:highlight w:val="none"/>
        </w:rPr>
        <w:t>6. 为保证</w:t>
      </w:r>
      <w:r>
        <w:rPr>
          <w:rFonts w:hint="eastAsia" w:ascii="宋体" w:hAnsi="宋体" w:eastAsia="宋体"/>
          <w:color w:val="auto"/>
          <w:sz w:val="24"/>
          <w:highlight w:val="none"/>
        </w:rPr>
        <w:t>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olor w:val="auto"/>
          <w:sz w:val="24"/>
          <w:highlight w:val="none"/>
        </w:rPr>
        <w:t>7．乙</w:t>
      </w:r>
      <w:r>
        <w:rPr>
          <w:rFonts w:hint="eastAsia" w:ascii="宋体" w:hAnsi="宋体" w:eastAsia="宋体" w:cs="宋体"/>
          <w:color w:val="auto"/>
          <w:sz w:val="24"/>
          <w:highlight w:val="none"/>
        </w:rPr>
        <w:t>方应接受甲方对工作进展的询问、监督和指导，严格按本合同约定的内容、标准和期限完成项目工作，并向甲方提交</w:t>
      </w:r>
      <w:r>
        <w:rPr>
          <w:rFonts w:hint="eastAsia" w:ascii="宋体" w:hAnsi="宋体" w:eastAsia="宋体" w:cs="宋体"/>
          <w:color w:val="auto"/>
          <w:sz w:val="24"/>
          <w:highlight w:val="none"/>
          <w:lang w:val="en-US" w:eastAsia="zh-CN"/>
        </w:rPr>
        <w:t>响应的报告</w:t>
      </w:r>
      <w:r>
        <w:rPr>
          <w:rFonts w:hint="eastAsia" w:ascii="宋体" w:hAnsi="宋体" w:eastAsia="宋体" w:cs="宋体"/>
          <w:color w:val="auto"/>
          <w:sz w:val="24"/>
          <w:highlight w:val="none"/>
        </w:rPr>
        <w:t>。项目工作完成后，乙方应按照甲方要求将完成本项目的工作总结交给甲方。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8.乙方应采取必要措施配合甲方验收人员的工作，对于验收过程中发现的问题，乙方应在发现问题之日起3天内进行改正和调整，以符合甲方的需要。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s="宋体"/>
          <w:color w:val="auto"/>
          <w:sz w:val="24"/>
          <w:highlight w:val="none"/>
        </w:rPr>
        <w:t>10.乙方应独</w:t>
      </w:r>
      <w:r>
        <w:rPr>
          <w:rFonts w:hint="eastAsia" w:ascii="宋体" w:hAnsi="宋体" w:eastAsia="宋体"/>
          <w:color w:val="auto"/>
          <w:sz w:val="24"/>
          <w:highlight w:val="none"/>
        </w:rPr>
        <w:t>立完成本项目。未经甲方书面在先同意，乙方不得向任何第三方全部或部分转让本项目。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olor w:val="auto"/>
          <w:sz w:val="24"/>
          <w:highlight w:val="none"/>
        </w:rPr>
        <w:t>1</w:t>
      </w:r>
      <w:r>
        <w:rPr>
          <w:rFonts w:hint="eastAsia" w:ascii="宋体" w:hAnsi="宋体" w:eastAsia="宋体" w:cs="宋体"/>
          <w:color w:val="auto"/>
          <w:sz w:val="24"/>
          <w:highlight w:val="none"/>
        </w:rPr>
        <w:t>1.本合同期满或提前解除、终止后，乙方应将甲方的档案资料、信息数据等交还甲方，并应销毁或删除所有备份。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s="宋体"/>
          <w:color w:val="auto"/>
          <w:sz w:val="24"/>
          <w:highlight w:val="none"/>
        </w:rPr>
        <w:t>14.针对甲方</w:t>
      </w:r>
      <w:r>
        <w:rPr>
          <w:rFonts w:hint="eastAsia" w:ascii="宋体" w:hAnsi="宋体" w:eastAsia="宋体"/>
          <w:color w:val="auto"/>
          <w:sz w:val="24"/>
          <w:highlight w:val="none"/>
        </w:rPr>
        <w:t>就乙方提交的工作报告等相关文件提出的修改意见，乙方应当在甲方指定的修改时间内完成修改。</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ascii="宋体" w:hAnsi="宋体" w:eastAsia="宋体"/>
          <w:color w:val="auto"/>
          <w:sz w:val="24"/>
          <w:highlight w:val="none"/>
        </w:rPr>
        <w:t>15.乙方指定项目联系人：</w:t>
      </w:r>
    </w:p>
    <w:p>
      <w:pPr>
        <w:spacing w:line="360" w:lineRule="auto"/>
        <w:ind w:firstLine="480" w:firstLineChars="200"/>
        <w:rPr>
          <w:rFonts w:hint="eastAsia"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姓名：</w:t>
      </w:r>
      <w:r>
        <w:rPr>
          <w:rFonts w:hint="eastAsia"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0" w:firstLineChars="200"/>
        <w:rPr>
          <w:rFonts w:ascii="宋体" w:hAnsi="宋体" w:cs="宋体"/>
          <w:b/>
          <w:bCs/>
          <w:color w:val="auto"/>
          <w:sz w:val="24"/>
          <w:highlight w:val="none"/>
        </w:rPr>
      </w:pPr>
      <w:r>
        <w:rPr>
          <w:rFonts w:ascii="Times New Roman" w:hAnsi="Times New Roman" w:eastAsia="宋体" w:cs="Times New Roman"/>
          <w:color w:val="auto"/>
          <w:sz w:val="24"/>
          <w:szCs w:val="24"/>
          <w:highlight w:val="none"/>
        </w:rPr>
        <w:t>联系方式：</w:t>
      </w:r>
      <w:r>
        <w:rPr>
          <w:rFonts w:hint="eastAsia"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人员要求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以下为本项目核心领导团队。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序号</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性别</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年龄</w:t>
            </w: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学历</w:t>
            </w: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职称、职务</w:t>
            </w: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拟任</w:t>
            </w:r>
            <w:r>
              <w:rPr>
                <w:rFonts w:hint="default" w:ascii="宋体" w:hAnsi="宋体" w:cs="宋体"/>
                <w:color w:val="auto"/>
                <w:sz w:val="24"/>
                <w:szCs w:val="24"/>
                <w:highlight w:val="none"/>
              </w:rPr>
              <w:t>团队</w:t>
            </w:r>
            <w:r>
              <w:rPr>
                <w:rFonts w:hint="eastAsia" w:ascii="宋体" w:hAnsi="宋体" w:cs="宋体"/>
                <w:color w:val="auto"/>
                <w:sz w:val="24"/>
                <w:szCs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1</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2</w:t>
            </w:r>
          </w:p>
        </w:tc>
        <w:tc>
          <w:tcPr>
            <w:tcW w:w="116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6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139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290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rPr>
        <w:t>1.</w:t>
      </w:r>
      <w:r>
        <w:rPr>
          <w:rFonts w:hint="eastAsia" w:ascii="宋体" w:hAnsi="宋体" w:eastAsia="宋体"/>
          <w:color w:val="auto"/>
          <w:sz w:val="24"/>
          <w:highlight w:val="none"/>
        </w:rPr>
        <w:t>参加</w:t>
      </w:r>
      <w:r>
        <w:rPr>
          <w:rFonts w:hint="eastAsia" w:ascii="宋体" w:hAnsi="宋体" w:cs="宋体"/>
          <w:color w:val="auto"/>
          <w:sz w:val="24"/>
          <w:szCs w:val="24"/>
          <w:highlight w:val="none"/>
        </w:rPr>
        <w:t>本</w:t>
      </w:r>
      <w:r>
        <w:rPr>
          <w:rFonts w:hint="eastAsia" w:ascii="宋体" w:hAnsi="宋体" w:eastAsia="宋体" w:cs="宋体"/>
          <w:color w:val="auto"/>
          <w:sz w:val="24"/>
          <w:highlight w:val="none"/>
        </w:rPr>
        <w:t>项目编制的人员配置若需调整需经甲方书面同意后，方可变更。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2.必须以乙方直属人员（直属人员指劳动合同、社会保险等劳动关系在乙方的人员）参与本项目服务，不得使用挂靠队伍。</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项目团队成</w:t>
      </w:r>
      <w:r>
        <w:rPr>
          <w:rFonts w:hint="eastAsia" w:ascii="宋体" w:hAnsi="宋体" w:eastAsia="宋体" w:cs="宋体"/>
          <w:color w:val="auto"/>
          <w:sz w:val="24"/>
          <w:szCs w:val="24"/>
          <w:highlight w:val="none"/>
        </w:rPr>
        <w:t>员不少于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人（含1名项目负责人）</w:t>
      </w:r>
      <w:r>
        <w:rPr>
          <w:rFonts w:hint="eastAsia" w:ascii="宋体" w:hAnsi="宋体" w:cs="宋体"/>
          <w:color w:val="auto"/>
          <w:sz w:val="24"/>
          <w:highlight w:val="none"/>
        </w:rPr>
        <w:t>。</w:t>
      </w:r>
    </w:p>
    <w:p>
      <w:pPr>
        <w:spacing w:line="360" w:lineRule="auto"/>
        <w:ind w:firstLine="482" w:firstLineChars="200"/>
        <w:rPr>
          <w:rFonts w:ascii="宋体" w:hAnsi="宋体" w:cs="宋体"/>
          <w:b/>
          <w:bCs/>
          <w:color w:val="auto"/>
          <w:sz w:val="24"/>
          <w:highlight w:val="none"/>
        </w:rPr>
      </w:pPr>
      <w:r>
        <w:rPr>
          <w:rFonts w:hint="default" w:ascii="宋体" w:hAnsi="宋体" w:cs="宋体"/>
          <w:b/>
          <w:bCs/>
          <w:color w:val="auto"/>
          <w:sz w:val="24"/>
          <w:highlight w:val="none"/>
        </w:rPr>
        <w:t>第</w:t>
      </w:r>
      <w:r>
        <w:rPr>
          <w:rFonts w:hint="default" w:ascii="宋体" w:hAnsi="宋体" w:eastAsia="宋体" w:cs="宋体"/>
          <w:b/>
          <w:bCs/>
          <w:color w:val="auto"/>
          <w:sz w:val="24"/>
          <w:highlight w:val="none"/>
          <w:lang w:val="en-US" w:eastAsia="zh-CN"/>
        </w:rPr>
        <w:t>六</w:t>
      </w:r>
      <w:r>
        <w:rPr>
          <w:rFonts w:hint="default" w:ascii="宋体" w:hAnsi="宋体" w:cs="宋体"/>
          <w:b/>
          <w:bCs/>
          <w:color w:val="auto"/>
          <w:sz w:val="24"/>
          <w:highlight w:val="none"/>
        </w:rPr>
        <w:t xml:space="preserve">条  </w:t>
      </w:r>
      <w:r>
        <w:rPr>
          <w:rFonts w:hint="eastAsia" w:ascii="宋体" w:hAnsi="宋体" w:cs="宋体"/>
          <w:b/>
          <w:bCs/>
          <w:color w:val="auto"/>
          <w:sz w:val="24"/>
          <w:szCs w:val="24"/>
          <w:highlight w:val="none"/>
        </w:rPr>
        <w:t>成果权属与知识产权</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1.双方</w:t>
      </w:r>
      <w:r>
        <w:rPr>
          <w:rFonts w:hint="eastAsia" w:ascii="宋体" w:hAnsi="宋体" w:eastAsia="宋体" w:cs="宋体"/>
          <w:color w:val="auto"/>
          <w:sz w:val="24"/>
          <w:highlight w:val="none"/>
        </w:rPr>
        <w:t>对本</w:t>
      </w:r>
      <w:r>
        <w:rPr>
          <w:rFonts w:hint="eastAsia" w:ascii="宋体" w:hAnsi="宋体" w:cs="宋体"/>
          <w:color w:val="auto"/>
          <w:sz w:val="24"/>
          <w:szCs w:val="24"/>
          <w:highlight w:val="none"/>
        </w:rPr>
        <w:t>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rPr>
        <w:t>2.</w:t>
      </w:r>
      <w:r>
        <w:rPr>
          <w:rFonts w:hint="eastAsia" w:ascii="宋体" w:hAnsi="宋体" w:eastAsia="宋体"/>
          <w:color w:val="auto"/>
          <w:sz w:val="24"/>
          <w:highlight w:val="none"/>
        </w:rPr>
        <w:t>双方</w:t>
      </w:r>
      <w:r>
        <w:rPr>
          <w:rFonts w:hint="eastAsia" w:ascii="宋体" w:hAnsi="宋体" w:eastAsia="宋体" w:cs="宋体"/>
          <w:color w:val="auto"/>
          <w:sz w:val="24"/>
          <w:highlight w:val="none"/>
        </w:rPr>
        <w:t>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5.乙方完成本合同项目的研究开发人员享有在有关技术成果材料上写明技术成果完成者的权</w:t>
      </w:r>
      <w:r>
        <w:rPr>
          <w:rFonts w:hint="eastAsia" w:ascii="宋体" w:hAnsi="宋体" w:cs="宋体"/>
          <w:color w:val="auto"/>
          <w:sz w:val="24"/>
          <w:szCs w:val="24"/>
          <w:highlight w:val="none"/>
        </w:rPr>
        <w:t>利和与甲方共同获得有关荣誉证书、奖励的权利</w:t>
      </w:r>
      <w:r>
        <w:rPr>
          <w:rFonts w:hint="eastAsia" w:ascii="宋体" w:hAnsi="宋体" w:cs="宋体"/>
          <w:color w:val="auto"/>
          <w:sz w:val="24"/>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保密条款</w:t>
      </w:r>
    </w:p>
    <w:p>
      <w:pPr>
        <w:spacing w:line="360" w:lineRule="auto"/>
        <w:ind w:firstLine="480" w:firstLineChars="200"/>
        <w:rPr>
          <w:rFonts w:hint="eastAsia" w:ascii="宋体" w:hAnsi="宋体" w:eastAsia="宋体" w:cs="宋体"/>
          <w:color w:val="auto"/>
          <w:sz w:val="24"/>
          <w:highlight w:val="none"/>
        </w:rPr>
      </w:pPr>
      <w:bookmarkStart w:id="18" w:name="_Toc216520223"/>
      <w:r>
        <w:rPr>
          <w:rFonts w:hint="eastAsia" w:ascii="宋体" w:hAnsi="宋体" w:cs="宋体"/>
          <w:color w:val="auto"/>
          <w:sz w:val="24"/>
          <w:szCs w:val="24"/>
          <w:highlight w:val="none"/>
        </w:rPr>
        <w:t>1.甲乙双方应保守的秘密是指不为公众所知悉、能为权利人带来经济利益、具有实用性并经权利人采取保密措施的技术信息和经营信息，或由甲乙双方在履行本合同过程中明</w:t>
      </w:r>
      <w:r>
        <w:rPr>
          <w:rFonts w:hint="eastAsia" w:ascii="宋体" w:hAnsi="宋体" w:eastAsia="宋体" w:cs="宋体"/>
          <w:color w:val="auto"/>
          <w:sz w:val="24"/>
          <w:highlight w:val="none"/>
        </w:rPr>
        <w:t>确指明为秘密的、法律所认可的任何信息，以及乙方在履行本合同过程中所获得或接触到的任何甲方内部数据资料。</w:t>
      </w:r>
      <w:bookmarkEnd w:id="1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highlight w:val="none"/>
        </w:rPr>
        <w:t>3.乙方须以保密方式处理在编制本项目成果材料过程中自甲方、甲方工作人员或甲方关联机构获得的相关信息、资料、图纸、数据等，或由甲方在履行本合同过程中明确指明为</w:t>
      </w:r>
      <w:r>
        <w:rPr>
          <w:rFonts w:hint="eastAsia" w:ascii="宋体" w:hAnsi="宋体" w:cs="宋体"/>
          <w:color w:val="auto"/>
          <w:sz w:val="24"/>
          <w:szCs w:val="24"/>
          <w:highlight w:val="none"/>
        </w:rPr>
        <w:t>秘密的任何信息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rPr>
        <w:t>4.乙方</w:t>
      </w:r>
      <w:r>
        <w:rPr>
          <w:rFonts w:hint="eastAsia" w:ascii="宋体" w:hAnsi="宋体" w:eastAsia="宋体" w:cs="宋体"/>
          <w:color w:val="auto"/>
          <w:sz w:val="24"/>
          <w:highlight w:val="none"/>
        </w:rPr>
        <w:t>实施项目的程序应符合国家安全、保密的有关规定和标准。</w:t>
      </w:r>
    </w:p>
    <w:p>
      <w:pPr>
        <w:spacing w:line="360" w:lineRule="auto"/>
        <w:ind w:firstLine="480" w:firstLineChars="200"/>
        <w:rPr>
          <w:rFonts w:ascii="宋体" w:hAnsi="宋体" w:cs="宋体"/>
          <w:color w:val="auto"/>
          <w:sz w:val="24"/>
          <w:szCs w:val="24"/>
          <w:highlight w:val="none"/>
        </w:rPr>
      </w:pPr>
      <w:bookmarkStart w:id="19" w:name="_Toc216520224"/>
      <w:r>
        <w:rPr>
          <w:rFonts w:hint="eastAsia" w:ascii="宋体" w:hAnsi="宋体" w:eastAsia="宋体" w:cs="宋体"/>
          <w:color w:val="auto"/>
          <w:sz w:val="24"/>
          <w:highlight w:val="none"/>
        </w:rPr>
        <w:t>5</w:t>
      </w:r>
      <w:bookmarkEnd w:id="19"/>
      <w:bookmarkStart w:id="20" w:name="_Toc216520226"/>
      <w:r>
        <w:rPr>
          <w:rFonts w:hint="eastAsia" w:ascii="宋体" w:hAnsi="宋体" w:eastAsia="宋体" w:cs="宋体"/>
          <w:color w:val="auto"/>
          <w:sz w:val="24"/>
          <w:highlight w:val="none"/>
        </w:rPr>
        <w:t>.上述保</w:t>
      </w:r>
      <w:r>
        <w:rPr>
          <w:rFonts w:hint="eastAsia" w:ascii="宋体" w:hAnsi="宋体" w:eastAsia="宋体"/>
          <w:color w:val="auto"/>
          <w:sz w:val="24"/>
          <w:highlight w:val="none"/>
        </w:rPr>
        <w:t>密</w:t>
      </w:r>
      <w:r>
        <w:rPr>
          <w:rFonts w:hint="eastAsia" w:ascii="宋体" w:hAnsi="宋体" w:cs="宋体"/>
          <w:color w:val="auto"/>
          <w:sz w:val="24"/>
          <w:szCs w:val="24"/>
          <w:highlight w:val="none"/>
        </w:rPr>
        <w:t>义务不适用以下情况：</w:t>
      </w:r>
      <w:bookmarkEnd w:id="2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（1）获取的信息已被合法公开；</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（2）获得信息</w:t>
      </w:r>
      <w:r>
        <w:rPr>
          <w:rFonts w:hint="eastAsia" w:ascii="宋体" w:hAnsi="宋体" w:eastAsia="宋体" w:cs="宋体"/>
          <w:color w:val="auto"/>
          <w:sz w:val="24"/>
          <w:highlight w:val="none"/>
        </w:rPr>
        <w:t>拥有</w:t>
      </w:r>
      <w:r>
        <w:rPr>
          <w:rFonts w:hint="eastAsia" w:ascii="宋体" w:hAnsi="宋体" w:cs="宋体"/>
          <w:color w:val="auto"/>
          <w:sz w:val="24"/>
          <w:szCs w:val="24"/>
          <w:highlight w:val="none"/>
        </w:rPr>
        <w:t>方书面许可并在该许可范围内披露；</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（3）国家法律、法规规定的情形。</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6.如乙方违反上述保密条款，甲方有权解除本合同，乙方应在合同解除通知发出之日起10日内向甲方支付本合同服务费总金额20%的违约金，如果违约金无法弥补甲方</w:t>
      </w:r>
      <w:r>
        <w:rPr>
          <w:rFonts w:hint="eastAsia" w:ascii="宋体" w:hAnsi="宋体" w:eastAsia="宋体"/>
          <w:color w:val="auto"/>
          <w:sz w:val="24"/>
          <w:highlight w:val="none"/>
        </w:rPr>
        <w:t>损失</w:t>
      </w:r>
      <w:r>
        <w:rPr>
          <w:rFonts w:hint="eastAsia" w:ascii="宋体" w:hAnsi="宋体" w:cs="宋体"/>
          <w:color w:val="auto"/>
          <w:sz w:val="24"/>
          <w:szCs w:val="24"/>
          <w:highlight w:val="none"/>
        </w:rPr>
        <w:t>，甲方保留要求乙方赔偿全部损失的权利，包括但不限于前述责任所产生的诉讼费用、律师费用、鉴定评估费用、调查费用、和解金额或生效法律文书中规定的赔偿金额。</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7.无论本合同或本合同其他条款是否有效，本保密条款始终约束双方。国家秘密的保密期限由国家有关部门确定，工作秘密的保密期限由甲方确定</w:t>
      </w:r>
      <w:r>
        <w:rPr>
          <w:rFonts w:hint="eastAsia" w:ascii="宋体" w:hAnsi="宋体" w:eastAsia="宋体" w:cs="宋体"/>
          <w:color w:val="auto"/>
          <w:sz w:val="24"/>
          <w:szCs w:val="24"/>
          <w:highlight w:val="none"/>
          <w:lang w:eastAsia="zh-CN"/>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验收方式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项目最终</w:t>
      </w:r>
      <w:r>
        <w:rPr>
          <w:rFonts w:hint="eastAsia" w:ascii="宋体" w:hAnsi="宋体" w:eastAsia="宋体" w:cs="宋体"/>
          <w:color w:val="auto"/>
          <w:sz w:val="24"/>
          <w:highlight w:val="none"/>
        </w:rPr>
        <w:t>成果</w:t>
      </w:r>
      <w:r>
        <w:rPr>
          <w:rFonts w:hint="eastAsia" w:ascii="宋体" w:hAnsi="宋体" w:cs="宋体"/>
          <w:color w:val="auto"/>
          <w:sz w:val="24"/>
          <w:szCs w:val="24"/>
          <w:highlight w:val="none"/>
        </w:rPr>
        <w:t>验收合格的标志为通过</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验收。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项目服务费用及付款方式</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（一）本</w:t>
      </w:r>
      <w:r>
        <w:rPr>
          <w:rFonts w:hint="eastAsia" w:ascii="宋体" w:hAnsi="宋体" w:eastAsia="宋体"/>
          <w:color w:val="auto"/>
          <w:sz w:val="24"/>
          <w:highlight w:val="none"/>
        </w:rPr>
        <w:t>合同</w:t>
      </w:r>
      <w:r>
        <w:rPr>
          <w:rFonts w:ascii="Times New Roman" w:hAnsi="Times New Roman" w:eastAsia="宋体" w:cs="Times New Roman"/>
          <w:color w:val="auto"/>
          <w:sz w:val="24"/>
          <w:szCs w:val="24"/>
          <w:highlight w:val="none"/>
        </w:rPr>
        <w:t>项下服务费总金额共计人民币</w:t>
      </w:r>
      <w:r>
        <w:rPr>
          <w:rFonts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rPr>
        <w:t>元整（￥</w:t>
      </w:r>
      <w:r>
        <w:rPr>
          <w:rFonts w:hint="eastAsia"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。服务费</w:t>
      </w:r>
      <w:r>
        <w:rPr>
          <w:rFonts w:hint="eastAsia" w:ascii="宋体" w:hAnsi="宋体" w:cs="宋体"/>
          <w:color w:val="auto"/>
          <w:sz w:val="24"/>
          <w:highlight w:val="none"/>
          <w:lang w:eastAsia="zh-CN"/>
        </w:rPr>
        <w:t>包括但不限于培训费、场地费用、宣传费、资料费、税金、人员费用、差旅费、后续服务等所有费用</w:t>
      </w:r>
      <w:r>
        <w:rPr>
          <w:rFonts w:hint="eastAsia" w:ascii="宋体" w:hAnsi="宋体" w:cs="宋体"/>
          <w:color w:val="auto"/>
          <w:sz w:val="24"/>
          <w:highlight w:val="none"/>
        </w:rPr>
        <w:t>，并提供合同要求的有关成果材料，以及其它相关服务的全部费用</w:t>
      </w:r>
      <w:r>
        <w:rPr>
          <w:rFonts w:ascii="Times New Roman" w:hAnsi="Times New Roman" w:eastAsia="宋体" w:cs="Times New Roman"/>
          <w:color w:val="auto"/>
          <w:sz w:val="24"/>
          <w:szCs w:val="24"/>
          <w:highlight w:val="none"/>
        </w:rPr>
        <w:t>。</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w:t>
      </w:r>
      <w:r>
        <w:rPr>
          <w:rFonts w:hint="eastAsia" w:ascii="宋体" w:hAnsi="宋体" w:eastAsia="宋体" w:cs="宋体"/>
          <w:color w:val="auto"/>
          <w:sz w:val="24"/>
          <w:highlight w:val="none"/>
        </w:rPr>
        <w:t>付款</w:t>
      </w:r>
      <w:r>
        <w:rPr>
          <w:rFonts w:ascii="Times New Roman" w:hAnsi="Times New Roman" w:eastAsia="宋体" w:cs="Times New Roman"/>
          <w:color w:val="auto"/>
          <w:sz w:val="24"/>
          <w:szCs w:val="24"/>
          <w:highlight w:val="none"/>
        </w:rPr>
        <w:t>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合同签订后2日内进场，合同价款由甲方分</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期支付至乙方指定银行账户：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首期：</w:t>
      </w:r>
      <w:r>
        <w:rPr>
          <w:rFonts w:hint="eastAsia" w:ascii="宋体" w:hAnsi="宋体" w:eastAsia="宋体"/>
          <w:color w:val="auto"/>
          <w:sz w:val="24"/>
          <w:highlight w:val="none"/>
        </w:rPr>
        <w:t>合同</w:t>
      </w:r>
      <w:r>
        <w:rPr>
          <w:rFonts w:hint="eastAsia" w:ascii="宋体" w:hAnsi="宋体" w:cs="宋体"/>
          <w:color w:val="auto"/>
          <w:sz w:val="24"/>
          <w:highlight w:val="none"/>
        </w:rPr>
        <w:t>签订生效后，</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向乙方指定银行账户支付合同总金额的30%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人民币</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万元整（￥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widowControl/>
        <w:adjustRightInd w:val="0"/>
        <w:spacing w:line="360" w:lineRule="auto"/>
        <w:ind w:firstLine="424" w:firstLineChars="177"/>
        <w:rPr>
          <w:rFonts w:hint="eastAsia" w:ascii="宋体" w:hAnsi="宋体" w:cs="宋体"/>
          <w:color w:val="auto"/>
          <w:sz w:val="24"/>
          <w:highlight w:val="yellow"/>
        </w:rPr>
      </w:pPr>
      <w:r>
        <w:rPr>
          <w:rFonts w:hint="eastAsia" w:ascii="宋体" w:hAnsi="宋体" w:cs="宋体"/>
          <w:color w:val="auto"/>
          <w:sz w:val="24"/>
          <w:highlight w:val="none"/>
          <w:lang w:eastAsia="zh-CN"/>
        </w:rPr>
        <w:t>2</w:t>
      </w:r>
      <w:r>
        <w:rPr>
          <w:rFonts w:hint="eastAsia" w:ascii="宋体" w:hAnsi="宋体" w:cs="宋体"/>
          <w:color w:val="auto"/>
          <w:sz w:val="24"/>
          <w:highlight w:val="none"/>
          <w:lang w:val="en-US" w:eastAsia="zh-CN"/>
        </w:rPr>
        <w:t>.第二期：</w:t>
      </w:r>
      <w:r>
        <w:rPr>
          <w:rFonts w:hint="eastAsia" w:ascii="宋体" w:hAnsi="宋体" w:cs="宋体"/>
          <w:color w:val="auto"/>
          <w:sz w:val="24"/>
          <w:highlight w:val="none"/>
        </w:rPr>
        <w:t>乙方</w:t>
      </w:r>
      <w:r>
        <w:rPr>
          <w:rFonts w:hint="eastAsia" w:ascii="宋体" w:hAnsi="宋体" w:cs="宋体"/>
          <w:color w:val="auto"/>
          <w:sz w:val="24"/>
          <w:highlight w:val="none"/>
          <w:lang w:eastAsia="zh-CN"/>
        </w:rPr>
        <w:t>提交</w:t>
      </w:r>
      <w:r>
        <w:rPr>
          <w:rFonts w:hint="eastAsia" w:ascii="宋体" w:hAnsi="宋体" w:cs="宋体"/>
          <w:color w:val="auto"/>
          <w:sz w:val="24"/>
          <w:highlight w:val="none"/>
        </w:rPr>
        <w:t>项目</w:t>
      </w:r>
      <w:r>
        <w:rPr>
          <w:rFonts w:hint="eastAsia" w:ascii="宋体" w:hAnsi="宋体" w:cs="宋体"/>
          <w:color w:val="auto"/>
          <w:sz w:val="24"/>
          <w:highlight w:val="none"/>
          <w:lang w:eastAsia="zh-CN"/>
        </w:rPr>
        <w:t>成果并经甲方验收合格后，甲方向乙方</w:t>
      </w:r>
      <w:r>
        <w:rPr>
          <w:rFonts w:hint="eastAsia" w:ascii="宋体" w:hAnsi="宋体" w:cs="宋体"/>
          <w:color w:val="auto"/>
          <w:sz w:val="24"/>
          <w:highlight w:val="none"/>
        </w:rPr>
        <w:t>指定银行账户支付本合同总金额的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人民币</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万元整（￥</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3.第三期：乙方</w:t>
      </w:r>
      <w:r>
        <w:rPr>
          <w:rFonts w:hint="eastAsia" w:ascii="宋体" w:hAnsi="宋体"/>
          <w:color w:val="auto"/>
          <w:sz w:val="24"/>
          <w:highlight w:val="none"/>
        </w:rPr>
        <w:t>项目</w:t>
      </w:r>
      <w:r>
        <w:rPr>
          <w:rFonts w:hint="eastAsia" w:ascii="宋体" w:hAnsi="宋体" w:eastAsia="宋体" w:cs="宋体"/>
          <w:color w:val="auto"/>
          <w:sz w:val="24"/>
          <w:highlight w:val="none"/>
        </w:rPr>
        <w:t>交付</w:t>
      </w:r>
      <w:r>
        <w:rPr>
          <w:rFonts w:hint="eastAsia" w:ascii="宋体" w:hAnsi="宋体"/>
          <w:color w:val="auto"/>
          <w:sz w:val="24"/>
          <w:highlight w:val="none"/>
        </w:rPr>
        <w:t>成果全部</w:t>
      </w:r>
      <w:r>
        <w:rPr>
          <w:rFonts w:ascii="宋体" w:hAnsi="宋体"/>
          <w:color w:val="auto"/>
          <w:sz w:val="24"/>
          <w:highlight w:val="none"/>
        </w:rPr>
        <w:t>验收通过</w:t>
      </w:r>
      <w:r>
        <w:rPr>
          <w:rFonts w:hint="eastAsia" w:ascii="宋体" w:hAnsi="宋体"/>
          <w:color w:val="auto"/>
          <w:sz w:val="24"/>
          <w:highlight w:val="none"/>
        </w:rPr>
        <w:t>且</w:t>
      </w:r>
      <w:r>
        <w:rPr>
          <w:rFonts w:ascii="宋体" w:hAnsi="宋体"/>
          <w:color w:val="auto"/>
          <w:sz w:val="24"/>
          <w:highlight w:val="none"/>
        </w:rPr>
        <w:t>完成</w:t>
      </w:r>
      <w:r>
        <w:rPr>
          <w:rFonts w:hint="eastAsia" w:ascii="宋体" w:hAnsi="宋体"/>
          <w:color w:val="auto"/>
          <w:sz w:val="24"/>
          <w:highlight w:val="none"/>
        </w:rPr>
        <w:t>后续不少于</w:t>
      </w:r>
      <w:r>
        <w:rPr>
          <w:rFonts w:hint="eastAsia" w:ascii="宋体" w:hAnsi="宋体"/>
          <w:color w:val="auto"/>
          <w:sz w:val="24"/>
          <w:highlight w:val="none"/>
          <w:lang w:val="en-US" w:eastAsia="zh-CN"/>
        </w:rPr>
        <w:t>4</w:t>
      </w:r>
      <w:r>
        <w:rPr>
          <w:rFonts w:hint="eastAsia" w:ascii="宋体" w:hAnsi="宋体"/>
          <w:color w:val="auto"/>
          <w:sz w:val="24"/>
          <w:highlight w:val="none"/>
        </w:rPr>
        <w:t>个月的方案落地执行与辅导，</w:t>
      </w:r>
      <w:r>
        <w:rPr>
          <w:rFonts w:hint="eastAsia" w:ascii="宋体" w:hAnsi="宋体"/>
          <w:color w:val="auto"/>
          <w:sz w:val="24"/>
          <w:highlight w:val="none"/>
          <w:lang w:eastAsia="zh-CN"/>
        </w:rPr>
        <w:t>经甲方验收合格后，</w:t>
      </w:r>
      <w:r>
        <w:rPr>
          <w:rFonts w:hint="eastAsia" w:ascii="宋体" w:hAnsi="宋体" w:cs="宋体"/>
          <w:color w:val="auto"/>
          <w:sz w:val="24"/>
          <w:highlight w:val="none"/>
        </w:rPr>
        <w:t>向乙方</w:t>
      </w:r>
      <w:r>
        <w:rPr>
          <w:rFonts w:hint="eastAsia" w:ascii="宋体" w:hAnsi="宋体" w:eastAsia="宋体"/>
          <w:color w:val="auto"/>
          <w:sz w:val="24"/>
          <w:highlight w:val="none"/>
        </w:rPr>
        <w:t>指定</w:t>
      </w:r>
      <w:r>
        <w:rPr>
          <w:rFonts w:hint="eastAsia" w:ascii="宋体" w:hAnsi="宋体" w:cs="宋体"/>
          <w:color w:val="auto"/>
          <w:sz w:val="24"/>
          <w:highlight w:val="none"/>
        </w:rPr>
        <w:t>银行账户支付本合同总金额的</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人民币</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万元整（￥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上述每期</w:t>
      </w:r>
      <w:r>
        <w:rPr>
          <w:rFonts w:hint="eastAsia" w:ascii="宋体" w:hAnsi="宋体" w:eastAsia="宋体" w:cs="宋体"/>
          <w:color w:val="auto"/>
          <w:sz w:val="24"/>
          <w:highlight w:val="none"/>
        </w:rPr>
        <w:t>款项</w:t>
      </w:r>
      <w:r>
        <w:rPr>
          <w:rFonts w:hint="eastAsia" w:ascii="宋体" w:hAnsi="宋体" w:cs="宋体"/>
          <w:color w:val="auto"/>
          <w:sz w:val="24"/>
          <w:highlight w:val="none"/>
        </w:rPr>
        <w:t>均在满足付款条件，且甲方收到乙方开具的载明相应金额的合格发票后1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个工作日内付至乙方指定银行账户。如未及时收到发票，则甲方相应付款时间顺延。若因甲方付款审批影响支付进度，请乙方予以谅解，并不得就此向甲方索赔。</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本合同执行中</w:t>
      </w:r>
      <w:r>
        <w:rPr>
          <w:rFonts w:hint="eastAsia" w:ascii="宋体" w:hAnsi="宋体" w:eastAsia="宋体" w:cs="宋体"/>
          <w:color w:val="auto"/>
          <w:sz w:val="24"/>
          <w:highlight w:val="none"/>
        </w:rPr>
        <w:t>相关</w:t>
      </w:r>
      <w:r>
        <w:rPr>
          <w:rFonts w:ascii="Times New Roman" w:hAnsi="Times New Roman" w:eastAsia="宋体" w:cs="Times New Roman"/>
          <w:color w:val="auto"/>
          <w:sz w:val="24"/>
          <w:szCs w:val="24"/>
          <w:highlight w:val="none"/>
        </w:rPr>
        <w:t>的一切税费均由乙方承担。</w:t>
      </w:r>
    </w:p>
    <w:p>
      <w:pPr>
        <w:widowControl/>
        <w:adjustRightInd w:val="0"/>
        <w:spacing w:line="360" w:lineRule="auto"/>
        <w:ind w:firstLine="424" w:firstLineChars="17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（三）乙方银行账户信息：</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r>
        <w:rPr>
          <w:rFonts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户名：</w:t>
      </w:r>
      <w:r>
        <w:rPr>
          <w:rFonts w:hint="default"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u w:val="single"/>
        </w:rPr>
        <w:t xml:space="preserve">            </w:t>
      </w:r>
    </w:p>
    <w:p>
      <w:pPr>
        <w:spacing w:line="360" w:lineRule="auto"/>
        <w:ind w:firstLine="480" w:firstLineChars="200"/>
        <w:rPr>
          <w:rFonts w:ascii="宋体" w:hAnsi="宋体" w:cs="宋体"/>
          <w:color w:val="auto"/>
          <w:sz w:val="24"/>
          <w:highlight w:val="none"/>
        </w:rPr>
      </w:pPr>
      <w:r>
        <w:rPr>
          <w:rFonts w:ascii="Times New Roman" w:hAnsi="Times New Roman" w:eastAsia="宋体" w:cs="Times New Roman"/>
          <w:color w:val="auto"/>
          <w:sz w:val="24"/>
          <w:szCs w:val="24"/>
          <w:highlight w:val="none"/>
        </w:rPr>
        <w:t>账号：</w:t>
      </w:r>
      <w:r>
        <w:rPr>
          <w:rFonts w:hint="eastAsia"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第十条  </w:t>
      </w:r>
      <w:r>
        <w:rPr>
          <w:rFonts w:hint="eastAsia" w:ascii="宋体" w:hAnsi="宋体" w:cs="宋体"/>
          <w:b/>
          <w:bCs/>
          <w:color w:val="auto"/>
          <w:sz w:val="24"/>
          <w:szCs w:val="24"/>
          <w:highlight w:val="none"/>
        </w:rPr>
        <w:t>合同提前终止</w:t>
      </w:r>
    </w:p>
    <w:p>
      <w:pPr>
        <w:spacing w:line="360" w:lineRule="auto"/>
        <w:ind w:firstLine="480" w:firstLineChars="200"/>
        <w:rPr>
          <w:rFonts w:hint="eastAsia" w:ascii="宋体" w:hAnsi="宋体" w:eastAsia="宋体" w:cs="宋体"/>
          <w:color w:val="auto"/>
          <w:sz w:val="24"/>
          <w:highlight w:val="none"/>
        </w:rPr>
      </w:pPr>
      <w:r>
        <w:rPr>
          <w:rFonts w:ascii="Times New Roman" w:hAnsi="Times New Roman" w:eastAsia="宋体" w:cs="Times New Roman"/>
          <w:color w:val="auto"/>
          <w:sz w:val="24"/>
          <w:szCs w:val="24"/>
          <w:highlight w:val="none"/>
        </w:rPr>
        <w:t>（一）双方协商同</w:t>
      </w:r>
      <w:r>
        <w:rPr>
          <w:rFonts w:hint="eastAsia" w:ascii="宋体" w:hAnsi="宋体" w:eastAsia="宋体" w:cs="宋体"/>
          <w:color w:val="auto"/>
          <w:sz w:val="24"/>
          <w:highlight w:val="none"/>
        </w:rPr>
        <w:t>意提前终止本合同的，按双方协商约定的方式进行清算执行。</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ascii="宋体" w:hAnsi="宋体" w:eastAsia="宋体" w:cs="宋体"/>
          <w:color w:val="auto"/>
          <w:sz w:val="24"/>
          <w:highlight w:val="none"/>
        </w:rPr>
        <w:t>（二）如果一方发生破产、解散、被依法关闭、撤销或已进入清算阶段等情形，发生上述情形的一方有</w:t>
      </w:r>
      <w:r>
        <w:rPr>
          <w:rFonts w:hint="eastAsia" w:ascii="Times New Roman" w:hAnsi="Times New Roman" w:eastAsia="宋体" w:cs="Times New Roman"/>
          <w:color w:val="auto"/>
          <w:sz w:val="24"/>
          <w:szCs w:val="24"/>
          <w:highlight w:val="none"/>
        </w:rPr>
        <w:t>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（三）有下列情形之一的，本合同自甲方向乙方发出书面通知之日起终止：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1.甲方的职能发生转变，不再具有委托职能。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2.本合同签订时适用的法律法规或政策发生变化，且对本合同的继续履行造成重大影响。</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ascii="宋体" w:hAnsi="宋体" w:eastAsia="宋体" w:cs="宋体"/>
          <w:color w:val="auto"/>
          <w:sz w:val="24"/>
          <w:highlight w:val="none"/>
        </w:rPr>
        <w:t>发生以</w:t>
      </w:r>
      <w:r>
        <w:rPr>
          <w:rFonts w:ascii="Times New Roman" w:hAnsi="Times New Roman" w:eastAsia="宋体" w:cs="Times New Roman"/>
          <w:color w:val="auto"/>
          <w:sz w:val="24"/>
          <w:szCs w:val="24"/>
          <w:highlight w:val="none"/>
        </w:rPr>
        <w:t>上情形，甲方已向乙方支付的款项不退还，尚未支付的款项不再支付，同时乙方应向甲方提交在合同终止日前完成的所有项目文件和相关资料。</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（四）如发生不可抗力或其他超出合同双方控制的事件，致使一方无法履行合同，本合同解除。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发生不可抗力，甲乙双方承担各自的损失。由于其中一方迟延履行合同义务后发生不可抗力的，其违约责任不能免除。</w:t>
      </w:r>
    </w:p>
    <w:p>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不可抗力事件导致一方无法履行合同义务或继续履行已无意义，由双方协商终止本合同并进</w:t>
      </w:r>
      <w:r>
        <w:rPr>
          <w:rFonts w:ascii="Times New Roman" w:hAnsi="Times New Roman" w:eastAsia="宋体" w:cs="Times New Roman"/>
          <w:color w:val="auto"/>
          <w:sz w:val="24"/>
          <w:szCs w:val="24"/>
          <w:highlight w:val="none"/>
        </w:rPr>
        <w:t>行清算，甲方应按照乙方已完成的工作量支付款项，同时乙方应向甲方提交在合同终止日前完成的所有项目文件和相关资料</w:t>
      </w:r>
      <w:r>
        <w:rPr>
          <w:rFonts w:hint="eastAsia" w:ascii="宋体" w:hAnsi="宋体" w:cs="宋体"/>
          <w:color w:val="auto"/>
          <w:sz w:val="24"/>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 xml:space="preserve">条  </w:t>
      </w:r>
      <w:r>
        <w:rPr>
          <w:rFonts w:hint="eastAsia" w:ascii="宋体" w:hAnsi="宋体" w:cs="宋体"/>
          <w:b/>
          <w:bCs/>
          <w:color w:val="auto"/>
          <w:sz w:val="24"/>
          <w:szCs w:val="24"/>
          <w:highlight w:val="none"/>
        </w:rPr>
        <w:t>争议解决办法</w:t>
      </w:r>
    </w:p>
    <w:p>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szCs w:val="24"/>
          <w:highlight w:val="none"/>
        </w:rPr>
        <w:t>因本合同的履行发生的或与本合同有关的争议或纠纷，由甲乙双方协商解决。协商不成的，任意一方有权向深圳前海合作区人民法院提起诉讼</w:t>
      </w:r>
      <w:r>
        <w:rPr>
          <w:rFonts w:hint="eastAsia" w:ascii="宋体" w:hAnsi="宋体" w:eastAsia="宋体" w:cs="宋体"/>
          <w:color w:val="auto"/>
          <w:sz w:val="24"/>
          <w:highlight w:val="none"/>
        </w:rPr>
        <w:t>。</w:t>
      </w:r>
    </w:p>
    <w:p>
      <w:pPr>
        <w:numPr>
          <w:ilvl w:val="0"/>
          <w:numId w:val="0"/>
        </w:numPr>
        <w:spacing w:line="360" w:lineRule="auto"/>
        <w:ind w:firstLine="482" w:firstLineChars="200"/>
        <w:rPr>
          <w:rFonts w:hint="eastAsia"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第十二条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highlight w:val="none"/>
        </w:rPr>
        <w:t xml:space="preserve"> </w:t>
      </w:r>
      <w:r>
        <w:rPr>
          <w:rFonts w:hint="eastAsia" w:ascii="宋体" w:hAnsi="宋体" w:cs="宋体"/>
          <w:b/>
          <w:bCs/>
          <w:color w:val="auto"/>
          <w:sz w:val="24"/>
          <w:szCs w:val="24"/>
          <w:highlight w:val="none"/>
        </w:rPr>
        <w:t>项目变更</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（一）本合同履行过程中的需求变更和进度调整，以甲乙双方达成一致的书面文件为准。</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（三）因非乙方责任造成项目进度推迟或延误，无法按照本合同约定的日期完成相应工作，双方经过协商可以进一步约定完成的日期，乙方的责任期也随之顺延。</w:t>
      </w:r>
    </w:p>
    <w:p>
      <w:pPr>
        <w:spacing w:line="360" w:lineRule="auto"/>
        <w:ind w:firstLine="480" w:firstLineChars="200"/>
        <w:rPr>
          <w:rFonts w:hint="default"/>
          <w:color w:val="auto"/>
          <w:sz w:val="24"/>
          <w:highlight w:val="none"/>
        </w:rPr>
      </w:pPr>
      <w:r>
        <w:rPr>
          <w:rFonts w:ascii="Times New Roman" w:hAnsi="Times New Roman" w:eastAsia="宋体" w:cs="Times New Roman"/>
          <w:color w:val="auto"/>
          <w:sz w:val="24"/>
          <w:szCs w:val="24"/>
          <w:highlight w:val="none"/>
        </w:rPr>
        <w:t>（四）在本</w:t>
      </w:r>
      <w:r>
        <w:rPr>
          <w:rFonts w:hint="eastAsia" w:ascii="宋体" w:hAnsi="宋体" w:eastAsia="宋体" w:cs="宋体"/>
          <w:color w:val="auto"/>
          <w:sz w:val="24"/>
          <w:highlight w:val="none"/>
        </w:rPr>
        <w:t>项目</w:t>
      </w:r>
      <w:r>
        <w:rPr>
          <w:rFonts w:ascii="Times New Roman" w:hAnsi="Times New Roman" w:eastAsia="宋体" w:cs="Times New Roman"/>
          <w:color w:val="auto"/>
          <w:sz w:val="24"/>
          <w:szCs w:val="24"/>
          <w:highlight w:val="none"/>
        </w:rPr>
        <w:t>进展过程中，经双方同意的研究、编制内容等方面的增减，如所涉增加费用的金额不超过本合同项下服务费总金额的10%，由双方商定变更内容及具体价格后签订书面补充协议予以确认。</w:t>
      </w:r>
    </w:p>
    <w:p>
      <w:pPr>
        <w:numPr>
          <w:ilvl w:val="0"/>
          <w:numId w:val="0"/>
        </w:numPr>
        <w:spacing w:line="360" w:lineRule="auto"/>
        <w:ind w:firstLine="482" w:firstLineChars="200"/>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第十三条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szCs w:val="24"/>
          <w:highlight w:val="none"/>
        </w:rPr>
        <w:t>风险责任</w:t>
      </w:r>
    </w:p>
    <w:p>
      <w:pPr>
        <w:spacing w:line="360" w:lineRule="auto"/>
        <w:ind w:firstLine="480" w:firstLineChars="200"/>
        <w:rPr>
          <w:color w:val="auto"/>
          <w:highlight w:val="none"/>
        </w:rPr>
      </w:pPr>
      <w:r>
        <w:rPr>
          <w:rFonts w:hint="eastAsia" w:ascii="宋体" w:hAnsi="宋体" w:cs="宋体"/>
          <w:color w:val="auto"/>
          <w:sz w:val="24"/>
          <w:szCs w:val="24"/>
          <w:highlight w:val="none"/>
        </w:rPr>
        <w:t>乙方应完全地按照【</w:t>
      </w:r>
      <w:r>
        <w:rPr>
          <w:rFonts w:hint="default" w:ascii="宋体" w:hAnsi="宋体" w:cs="宋体"/>
          <w:color w:val="auto"/>
          <w:sz w:val="24"/>
          <w:szCs w:val="24"/>
          <w:highlight w:val="none"/>
          <w:lang w:eastAsia="zh-CN"/>
        </w:rPr>
        <w:t xml:space="preserve">  </w:t>
      </w:r>
      <w:r>
        <w:rPr>
          <w:rFonts w:hint="eastAsia" w:ascii="宋体" w:hAnsi="宋体" w:cs="宋体"/>
          <w:color w:val="auto"/>
          <w:sz w:val="24"/>
          <w:szCs w:val="24"/>
          <w:highlight w:val="none"/>
        </w:rPr>
        <w:t>】号招标文件的要求和乙方投标文件的承诺完成本项目，出于自身财务、技术、人力等原因导致项目失败的，应承担全部责任。</w:t>
      </w:r>
    </w:p>
    <w:p>
      <w:pPr>
        <w:numPr>
          <w:ilvl w:val="0"/>
          <w:numId w:val="0"/>
        </w:numPr>
        <w:spacing w:line="360" w:lineRule="auto"/>
        <w:ind w:firstLine="482" w:firstLineChars="200"/>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第十四条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szCs w:val="24"/>
          <w:highlight w:val="none"/>
        </w:rPr>
        <w:t>违约责任</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（二）本合同履行期间，发生下述情形时，甲方有权解除本合同，乙方除应退还甲方已支付的全部款项外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1.乙方未能按合同约定的日期(含协商延缓的日期)完成经甲方审核通过的，延误时间超过10个工作日；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2.因乙方工作的错误或遗漏造成成果质量不符合本合同要求，且乙方未按甲方要求采取及时有效的补救措施的；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3.乙方虽如期提报阶段成果、</w:t>
      </w:r>
      <w:r>
        <w:rPr>
          <w:rFonts w:hint="eastAsia" w:ascii="宋体" w:hAnsi="宋体" w:cs="宋体"/>
          <w:color w:val="auto"/>
          <w:sz w:val="24"/>
          <w:highlight w:val="none"/>
          <w:lang w:eastAsia="zh-CN"/>
        </w:rPr>
        <w:t>最终</w:t>
      </w:r>
      <w:r>
        <w:rPr>
          <w:rFonts w:hint="eastAsia" w:ascii="宋体" w:hAnsi="宋体" w:eastAsia="宋体" w:cs="宋体"/>
          <w:color w:val="auto"/>
          <w:sz w:val="24"/>
          <w:highlight w:val="none"/>
        </w:rPr>
        <w:t>成果资料，但最终成果连续二次未能通过甲方验收的；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6.乙方明确表示或者以自己的行为表明不履行本合同的。</w:t>
      </w:r>
    </w:p>
    <w:p>
      <w:pPr>
        <w:spacing w:line="360" w:lineRule="auto"/>
        <w:ind w:firstLine="480" w:firstLineChars="200"/>
        <w:rPr>
          <w:rFonts w:hint="eastAsia" w:ascii="宋体" w:hAnsi="宋体" w:eastAsia="宋体" w:cs="宋体"/>
          <w:color w:val="auto"/>
          <w:sz w:val="24"/>
          <w:highlight w:val="none"/>
        </w:rPr>
      </w:pPr>
      <w:r>
        <w:rPr>
          <w:rFonts w:ascii="Times New Roman" w:hAnsi="Times New Roman" w:eastAsia="宋体" w:cs="Times New Roman"/>
          <w:color w:val="auto"/>
          <w:sz w:val="24"/>
          <w:szCs w:val="24"/>
          <w:highlight w:val="none"/>
        </w:rPr>
        <w:t>（三）</w:t>
      </w:r>
      <w:r>
        <w:rPr>
          <w:rFonts w:hint="eastAsia" w:ascii="宋体" w:hAnsi="宋体" w:eastAsia="宋体" w:cs="宋体"/>
          <w:color w:val="auto"/>
          <w:sz w:val="24"/>
          <w:highlight w:val="none"/>
        </w:rPr>
        <w:t>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hint="default" w:ascii="宋体" w:hAnsi="宋体" w:eastAsia="宋体" w:cs="宋体"/>
          <w:color w:val="auto"/>
          <w:sz w:val="24"/>
          <w:highlight w:val="none"/>
          <w:lang w:val="en-US" w:eastAsia="zh-CN"/>
        </w:rPr>
        <w:t>。</w:t>
      </w:r>
    </w:p>
    <w:p>
      <w:pPr>
        <w:numPr>
          <w:ilvl w:val="0"/>
          <w:numId w:val="0"/>
        </w:numPr>
        <w:spacing w:line="360" w:lineRule="auto"/>
        <w:ind w:firstLine="482" w:firstLineChars="200"/>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第十五条</w:t>
      </w:r>
      <w:r>
        <w:rPr>
          <w:rFonts w:hint="eastAsia" w:ascii="宋体" w:hAnsi="宋体" w:cs="宋体"/>
          <w:b/>
          <w:bCs/>
          <w:color w:val="auto"/>
          <w:kern w:val="2"/>
          <w:sz w:val="24"/>
          <w:szCs w:val="24"/>
          <w:highlight w:val="none"/>
          <w:lang w:val="en-US" w:eastAsia="zh-CN" w:bidi="ar-SA"/>
        </w:rPr>
        <w:t xml:space="preserve">  </w:t>
      </w:r>
      <w:r>
        <w:rPr>
          <w:rFonts w:hint="eastAsia" w:ascii="宋体" w:hAnsi="宋体" w:cs="宋体"/>
          <w:b/>
          <w:bCs/>
          <w:color w:val="auto"/>
          <w:sz w:val="24"/>
          <w:szCs w:val="24"/>
          <w:highlight w:val="none"/>
        </w:rPr>
        <w:t>其他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（1）合同书及补充协议；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（2）中标通知书；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）及其澄清、补正公告；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本合同各条标题仅为提示之用，应以条文内容确定各方的权利义务。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本合同未尽事宜，由双方协商签订补充协议进行约定。补充协议应以书面形式作成，经双方法定代表人或其授权代表签字、盖章后与本合同具有同等法律效力。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如果本合同的任何条款在任何时候变成不合法、无效或不可强制执行而不从根本上影响本合同的效力时，本合同的其他条款不受影响。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任何一方未经另一方同意不得向任何第三方透露本合同的签订及其内容。甲方向其关联公司透露前述内容的，不受此限。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本合同自盖章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法定代表人或其授权代表签字之日起生效，有效期至后续服务期满之日止。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本合同一式六份，甲、乙方各执三份，均具有同等法律效力。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（以下无正文，为签章栏）</w:t>
      </w:r>
    </w:p>
    <w:p>
      <w:pPr>
        <w:adjustRightInd w:val="0"/>
        <w:snapToGrid w:val="0"/>
        <w:spacing w:line="360" w:lineRule="auto"/>
        <w:ind w:firstLine="200"/>
        <w:rPr>
          <w:rFonts w:ascii="宋体" w:hAnsi="宋体" w:cs="宋体"/>
          <w:color w:val="auto"/>
          <w:sz w:val="24"/>
          <w:highlight w:val="none"/>
        </w:rPr>
      </w:pP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甲方（盖章）：</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日期：     年    月   日            </w:t>
      </w:r>
    </w:p>
    <w:p>
      <w:pPr>
        <w:shd w:val="clear" w:color="auto"/>
        <w:spacing w:line="360" w:lineRule="auto"/>
        <w:ind w:firstLine="480" w:firstLineChars="200"/>
        <w:rPr>
          <w:rFonts w:hint="eastAsia" w:ascii="宋体" w:hAnsi="宋体" w:cs="宋体"/>
          <w:color w:val="auto"/>
          <w:sz w:val="24"/>
          <w:szCs w:val="24"/>
          <w:highlight w:val="none"/>
        </w:rPr>
      </w:pPr>
    </w:p>
    <w:p>
      <w:pPr>
        <w:shd w:val="clear" w:color="auto"/>
        <w:spacing w:line="360" w:lineRule="auto"/>
        <w:ind w:firstLine="480" w:firstLineChars="200"/>
        <w:rPr>
          <w:rFonts w:hint="eastAsia" w:ascii="宋体" w:hAnsi="宋体" w:cs="宋体"/>
          <w:color w:val="auto"/>
          <w:sz w:val="24"/>
          <w:szCs w:val="24"/>
          <w:highlight w:val="none"/>
        </w:rPr>
      </w:pP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乙方（盖章）： </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w:t>
      </w:r>
    </w:p>
    <w:p>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pPr>
        <w:shd w:val="clear" w:color="auto"/>
        <w:adjustRightInd w:val="0"/>
        <w:snapToGrid w:val="0"/>
        <w:spacing w:line="360" w:lineRule="auto"/>
        <w:rPr>
          <w:rFonts w:hint="eastAsia" w:ascii="宋体" w:hAnsi="宋体" w:cs="宋体"/>
          <w:color w:val="auto"/>
          <w:sz w:val="24"/>
          <w:highlight w:val="none"/>
        </w:rPr>
      </w:pPr>
    </w:p>
    <w:p>
      <w:pPr>
        <w:shd w:val="clear" w:color="auto"/>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注：本合同样本仅供参考，非实质性条款内容可由采购单位和中标单位协商确定。</w:t>
      </w:r>
    </w:p>
    <w:p>
      <w:pPr>
        <w:numPr>
          <w:ilvl w:val="0"/>
          <w:numId w:val="2"/>
        </w:numPr>
        <w:spacing w:line="360" w:lineRule="auto"/>
        <w:jc w:val="center"/>
        <w:outlineLvl w:val="0"/>
        <w:rPr>
          <w:rFonts w:ascii="宋体" w:hAnsi="宋体" w:cs="宋体"/>
          <w:b/>
          <w:bCs/>
          <w:color w:val="auto"/>
          <w:sz w:val="24"/>
          <w:highlight w:val="none"/>
        </w:rPr>
        <w:sectPr>
          <w:pgSz w:w="11906" w:h="16838"/>
          <w:pgMar w:top="1440" w:right="1633" w:bottom="1440" w:left="1633" w:header="851" w:footer="992" w:gutter="0"/>
          <w:pgNumType w:fmt="decimal"/>
          <w:cols w:space="720" w:num="1"/>
          <w:docGrid w:type="lines" w:linePitch="312" w:charSpace="0"/>
        </w:sectPr>
      </w:pPr>
    </w:p>
    <w:p>
      <w:pPr>
        <w:numPr>
          <w:ilvl w:val="0"/>
          <w:numId w:val="2"/>
        </w:numPr>
        <w:spacing w:line="360" w:lineRule="auto"/>
        <w:jc w:val="center"/>
        <w:outlineLvl w:val="0"/>
        <w:rPr>
          <w:rFonts w:ascii="宋体" w:hAnsi="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w:t>
      </w:r>
      <w:bookmarkStart w:id="21" w:name="_Toc793"/>
      <w:r>
        <w:rPr>
          <w:rFonts w:hint="eastAsia" w:ascii="宋体" w:hAnsi="宋体" w:cs="宋体"/>
          <w:b/>
          <w:bCs/>
          <w:color w:val="auto"/>
          <w:sz w:val="24"/>
          <w:highlight w:val="none"/>
        </w:rPr>
        <w:t>用户需求书</w:t>
      </w:r>
      <w:bookmarkEnd w:id="21"/>
    </w:p>
    <w:p>
      <w:pPr>
        <w:pStyle w:val="30"/>
        <w:numPr>
          <w:ilvl w:val="0"/>
          <w:numId w:val="0"/>
        </w:numPr>
        <w:tabs>
          <w:tab w:val="left" w:pos="720"/>
        </w:tabs>
        <w:autoSpaceDE w:val="0"/>
        <w:autoSpaceDN w:val="0"/>
        <w:adjustRightInd w:val="0"/>
        <w:spacing w:line="360" w:lineRule="auto"/>
        <w:ind w:right="17" w:rightChars="0" w:firstLine="482" w:firstLineChars="200"/>
        <w:jc w:val="left"/>
        <w:outlineLvl w:val="1"/>
        <w:rPr>
          <w:rFonts w:hint="eastAsia" w:ascii="宋体" w:hAnsi="宋体" w:cs="宋体"/>
          <w:b/>
          <w:bCs/>
          <w:color w:val="auto"/>
          <w:sz w:val="24"/>
          <w:highlight w:val="none"/>
          <w:lang w:val="en-US" w:eastAsia="zh-CN"/>
        </w:rPr>
      </w:pPr>
      <w:r>
        <w:rPr>
          <w:rFonts w:hint="eastAsia" w:ascii="宋体" w:hAnsi="宋体"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sz w:val="24"/>
          <w:highlight w:val="none"/>
          <w:lang w:val="en-US" w:eastAsia="zh-CN"/>
        </w:rPr>
        <w:t>项目内容</w:t>
      </w:r>
    </w:p>
    <w:p>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（一）工作内容</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1.国有企业</w:t>
      </w:r>
      <w:r>
        <w:rPr>
          <w:rFonts w:hint="eastAsia" w:ascii="宋体" w:hAnsi="宋体" w:eastAsia="宋体" w:cs="宋体"/>
          <w:color w:val="auto"/>
          <w:sz w:val="24"/>
          <w:highlight w:val="none"/>
          <w:lang w:val="en-US" w:eastAsia="zh-CN"/>
        </w:rPr>
        <w:t>薪酬</w:t>
      </w:r>
      <w:r>
        <w:rPr>
          <w:rFonts w:hint="eastAsia" w:ascii="宋体" w:hAnsi="宋体" w:eastAsia="宋体" w:cs="宋体"/>
          <w:b w:val="0"/>
          <w:bCs w:val="0"/>
          <w:color w:val="auto"/>
          <w:sz w:val="24"/>
          <w:szCs w:val="24"/>
          <w:highlight w:val="none"/>
          <w:lang w:val="en-US" w:eastAsia="zh-CN"/>
        </w:rPr>
        <w:t>政策分析与行业案例研究</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（1）现行国有企业薪酬管理政策解读与案例分析。对国有企业薪酬与考核相关的政策、法律法规要求、行业标杆企业案例等进行分析和解读，明确本次局属企业薪酬与考核体系优化的方向与原则。</w:t>
      </w:r>
    </w:p>
    <w:p>
      <w:pPr>
        <w:pStyle w:val="29"/>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（2）进行市场薪酬调研，收集同行业、同类岗位的薪酬数据，形成《行业薪酬数据报告》。</w:t>
      </w:r>
    </w:p>
    <w:p>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2.薪酬现状</w:t>
      </w:r>
      <w:r>
        <w:rPr>
          <w:rFonts w:hint="eastAsia" w:ascii="宋体" w:hAnsi="宋体" w:eastAsia="宋体" w:cs="宋体"/>
          <w:color w:val="auto"/>
          <w:sz w:val="24"/>
          <w:highlight w:val="none"/>
          <w:lang w:val="en-US" w:eastAsia="zh-CN"/>
        </w:rPr>
        <w:t>分析</w:t>
      </w:r>
      <w:r>
        <w:rPr>
          <w:rFonts w:hint="eastAsia" w:ascii="宋体" w:hAnsi="宋体" w:eastAsia="宋体" w:cs="宋体"/>
          <w:b w:val="0"/>
          <w:bCs w:val="0"/>
          <w:color w:val="auto"/>
          <w:sz w:val="24"/>
          <w:szCs w:val="24"/>
          <w:highlight w:val="none"/>
          <w:lang w:val="en-US" w:eastAsia="zh-CN"/>
        </w:rPr>
        <w:t>与优化建议</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（1）对前海</w:t>
      </w:r>
      <w:r>
        <w:rPr>
          <w:rFonts w:hint="eastAsia" w:ascii="宋体" w:hAnsi="宋体" w:cs="宋体"/>
          <w:color w:val="auto"/>
          <w:sz w:val="24"/>
          <w:szCs w:val="24"/>
          <w:highlight w:val="none"/>
          <w:lang w:val="en-US" w:eastAsia="zh-CN"/>
        </w:rPr>
        <w:t>产发</w:t>
      </w:r>
      <w:r>
        <w:rPr>
          <w:rFonts w:hint="eastAsia" w:ascii="宋体" w:hAnsi="宋体" w:eastAsia="宋体" w:cs="宋体"/>
          <w:color w:val="auto"/>
          <w:sz w:val="24"/>
          <w:szCs w:val="24"/>
          <w:highlight w:val="none"/>
          <w:lang w:val="en-US" w:eastAsia="zh-CN"/>
        </w:rPr>
        <w:t>集团、前海</w:t>
      </w:r>
      <w:r>
        <w:rPr>
          <w:rFonts w:hint="eastAsia" w:ascii="宋体" w:hAnsi="宋体" w:cs="宋体"/>
          <w:color w:val="auto"/>
          <w:sz w:val="24"/>
          <w:szCs w:val="24"/>
          <w:highlight w:val="none"/>
          <w:lang w:val="en-US" w:eastAsia="zh-CN"/>
        </w:rPr>
        <w:t>科创集团</w:t>
      </w:r>
      <w:r>
        <w:rPr>
          <w:rFonts w:hint="eastAsia" w:ascii="宋体" w:hAnsi="宋体" w:eastAsia="宋体" w:cs="宋体"/>
          <w:color w:val="auto"/>
          <w:sz w:val="24"/>
          <w:szCs w:val="24"/>
          <w:highlight w:val="none"/>
          <w:lang w:val="en-US" w:eastAsia="zh-CN"/>
        </w:rPr>
        <w:t>现行薪酬体系进行全面诊断，考察企业</w:t>
      </w:r>
      <w:r>
        <w:rPr>
          <w:rFonts w:hint="eastAsia" w:ascii="宋体" w:hAnsi="宋体" w:eastAsia="宋体" w:cs="宋体"/>
          <w:color w:val="auto"/>
          <w:sz w:val="24"/>
          <w:highlight w:val="none"/>
          <w:lang w:val="en-US" w:eastAsia="zh-CN"/>
        </w:rPr>
        <w:t>战略</w:t>
      </w:r>
      <w:r>
        <w:rPr>
          <w:rFonts w:hint="eastAsia" w:ascii="宋体" w:hAnsi="宋体" w:eastAsia="宋体" w:cs="宋体"/>
          <w:color w:val="auto"/>
          <w:sz w:val="24"/>
          <w:szCs w:val="24"/>
          <w:highlight w:val="none"/>
          <w:lang w:val="en-US" w:eastAsia="zh-CN"/>
        </w:rPr>
        <w:t>目标、组织结构、岗位职责与现行薪酬体系的匹配情况，评估薪酬水平、薪酬结构、薪酬等级、福利政策等的合规性与合理性，识别存在的问题和不足。</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两家企业薪酬进行对标分析，根据前海实际情况，结合局属企业功能定位和发展战略，参照同级别、同类型央企及市属国企标准，从企业薪酬分类管控、效益联动指标选择、联动机制及联动比例测算、长效激励约束机制构建等方面，提出薪酬结构设置、薪酬水平及薪酬体系优化建议。</w:t>
      </w:r>
    </w:p>
    <w:p>
      <w:pPr>
        <w:pStyle w:val="30"/>
        <w:tabs>
          <w:tab w:val="left" w:pos="720"/>
        </w:tabs>
        <w:autoSpaceDE w:val="0"/>
        <w:autoSpaceDN w:val="0"/>
        <w:adjustRightInd w:val="0"/>
        <w:spacing w:line="360" w:lineRule="auto"/>
        <w:ind w:right="17" w:firstLine="482"/>
        <w:jc w:val="left"/>
        <w:outlineLvl w:val="1"/>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二、</w:t>
      </w:r>
      <w:r>
        <w:rPr>
          <w:rFonts w:hint="eastAsia" w:ascii="宋体" w:hAnsi="宋体" w:eastAsia="宋体" w:cs="宋体"/>
          <w:b/>
          <w:color w:val="auto"/>
          <w:sz w:val="24"/>
          <w:szCs w:val="24"/>
          <w:highlight w:val="none"/>
        </w:rPr>
        <w:t>工作成果及验收要求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rPr>
        <w:t>（一）</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highlight w:val="none"/>
          <w:lang w:val="en-US" w:eastAsia="zh-CN"/>
        </w:rPr>
        <w:t>成果</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本项目最终需提交以下成果：</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1.《前海</w:t>
      </w:r>
      <w:r>
        <w:rPr>
          <w:rFonts w:hint="eastAsia" w:ascii="宋体" w:hAnsi="宋体" w:cs="宋体"/>
          <w:color w:val="auto"/>
          <w:sz w:val="24"/>
          <w:szCs w:val="24"/>
          <w:highlight w:val="none"/>
          <w:lang w:val="en-US" w:eastAsia="zh-CN"/>
        </w:rPr>
        <w:t>产发</w:t>
      </w:r>
      <w:r>
        <w:rPr>
          <w:rFonts w:hint="eastAsia" w:ascii="宋体" w:hAnsi="宋体" w:eastAsia="宋体" w:cs="宋体"/>
          <w:color w:val="auto"/>
          <w:sz w:val="24"/>
          <w:szCs w:val="24"/>
          <w:highlight w:val="none"/>
          <w:lang w:val="en-US" w:eastAsia="zh-CN"/>
        </w:rPr>
        <w:t>集团、前海</w:t>
      </w:r>
      <w:r>
        <w:rPr>
          <w:rFonts w:hint="eastAsia" w:ascii="宋体" w:hAnsi="宋体" w:cs="宋体"/>
          <w:color w:val="auto"/>
          <w:sz w:val="24"/>
          <w:szCs w:val="24"/>
          <w:highlight w:val="none"/>
          <w:lang w:val="en-US" w:eastAsia="zh-CN"/>
        </w:rPr>
        <w:t>科创集团</w:t>
      </w:r>
      <w:r>
        <w:rPr>
          <w:rFonts w:hint="eastAsia" w:ascii="宋体" w:hAnsi="宋体" w:eastAsia="宋体" w:cs="宋体"/>
          <w:color w:val="auto"/>
          <w:sz w:val="24"/>
          <w:szCs w:val="24"/>
          <w:highlight w:val="none"/>
          <w:lang w:val="en-US" w:eastAsia="zh-CN"/>
        </w:rPr>
        <w:t>相关行业薪酬数据报告》</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2.《前海</w:t>
      </w:r>
      <w:r>
        <w:rPr>
          <w:rFonts w:hint="eastAsia" w:ascii="宋体" w:hAnsi="宋体" w:cs="宋体"/>
          <w:color w:val="auto"/>
          <w:sz w:val="24"/>
          <w:szCs w:val="24"/>
          <w:highlight w:val="none"/>
          <w:lang w:val="en-US" w:eastAsia="zh-CN"/>
        </w:rPr>
        <w:t>产发</w:t>
      </w:r>
      <w:r>
        <w:rPr>
          <w:rFonts w:hint="eastAsia" w:ascii="宋体" w:hAnsi="宋体" w:eastAsia="宋体" w:cs="宋体"/>
          <w:color w:val="auto"/>
          <w:sz w:val="24"/>
          <w:szCs w:val="24"/>
          <w:highlight w:val="none"/>
          <w:lang w:val="en-US" w:eastAsia="zh-CN"/>
        </w:rPr>
        <w:t>集团、前海</w:t>
      </w:r>
      <w:r>
        <w:rPr>
          <w:rFonts w:hint="eastAsia" w:ascii="宋体" w:hAnsi="宋体" w:cs="宋体"/>
          <w:color w:val="auto"/>
          <w:sz w:val="24"/>
          <w:szCs w:val="24"/>
          <w:highlight w:val="none"/>
          <w:lang w:val="en-US" w:eastAsia="zh-CN"/>
        </w:rPr>
        <w:t>科创集团</w:t>
      </w:r>
      <w:r>
        <w:rPr>
          <w:rFonts w:hint="eastAsia" w:ascii="宋体" w:hAnsi="宋体" w:eastAsia="宋体" w:cs="宋体"/>
          <w:color w:val="auto"/>
          <w:sz w:val="24"/>
          <w:szCs w:val="24"/>
          <w:highlight w:val="none"/>
          <w:lang w:val="en-US" w:eastAsia="zh-CN"/>
        </w:rPr>
        <w:t>薪酬对标分析及薪酬体系优化建议》</w:t>
      </w:r>
    </w:p>
    <w:p>
      <w:pPr>
        <w:widowControl/>
        <w:adjustRightInd w:val="0"/>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（二）成果验收要求</w:t>
      </w:r>
    </w:p>
    <w:p>
      <w:pPr>
        <w:spacing w:line="360" w:lineRule="auto"/>
        <w:ind w:firstLine="480" w:firstLineChars="200"/>
        <w:rPr>
          <w:rFonts w:ascii="Times New Roman" w:hAnsi="Times New Roman" w:eastAsia="宋体" w:cs="Times New Roman"/>
          <w:color w:val="auto"/>
          <w:spacing w:val="6"/>
          <w:kern w:val="0"/>
          <w:sz w:val="24"/>
          <w:szCs w:val="24"/>
          <w:highlight w:val="none"/>
          <w:lang w:val="en-US" w:eastAsia="zh-CN" w:bidi="ar-SA"/>
        </w:rPr>
      </w:pPr>
      <w:r>
        <w:rPr>
          <w:rFonts w:hint="eastAsia" w:ascii="宋体" w:hAnsi="宋体"/>
          <w:color w:val="auto"/>
          <w:sz w:val="24"/>
          <w:highlight w:val="none"/>
          <w:lang w:val="en-US" w:eastAsia="zh-CN"/>
        </w:rPr>
        <w:t>中标</w:t>
      </w:r>
      <w:r>
        <w:rPr>
          <w:rFonts w:hint="eastAsia" w:ascii="宋体" w:hAnsi="宋体"/>
          <w:color w:val="auto"/>
          <w:sz w:val="24"/>
          <w:highlight w:val="none"/>
        </w:rPr>
        <w:t>方按要求以电子文件形式提交成果文件，提交后，由</w:t>
      </w:r>
      <w:r>
        <w:rPr>
          <w:rFonts w:hint="eastAsia" w:ascii="宋体" w:hAnsi="宋体"/>
          <w:color w:val="auto"/>
          <w:sz w:val="24"/>
          <w:highlight w:val="none"/>
          <w:lang w:val="en-US" w:eastAsia="zh-CN"/>
        </w:rPr>
        <w:t>采购</w:t>
      </w:r>
      <w:r>
        <w:rPr>
          <w:rFonts w:hint="eastAsia" w:ascii="宋体" w:hAnsi="宋体"/>
          <w:color w:val="auto"/>
          <w:sz w:val="24"/>
          <w:highlight w:val="none"/>
        </w:rPr>
        <w:t>方组织有关人员根据合同要求进行验收，项目最终交付成果以</w:t>
      </w:r>
      <w:r>
        <w:rPr>
          <w:rFonts w:hint="eastAsia" w:ascii="宋体" w:hAnsi="宋体"/>
          <w:color w:val="auto"/>
          <w:sz w:val="24"/>
          <w:highlight w:val="none"/>
          <w:lang w:val="en-US" w:eastAsia="zh-CN"/>
        </w:rPr>
        <w:t>采购</w:t>
      </w:r>
      <w:r>
        <w:rPr>
          <w:rFonts w:hint="eastAsia" w:ascii="宋体" w:hAnsi="宋体"/>
          <w:color w:val="auto"/>
          <w:sz w:val="24"/>
          <w:highlight w:val="none"/>
        </w:rPr>
        <w:t>方验收通过的成果文件为准。</w:t>
      </w:r>
    </w:p>
    <w:p>
      <w:pPr>
        <w:pStyle w:val="40"/>
        <w:tabs>
          <w:tab w:val="left" w:pos="720"/>
        </w:tabs>
        <w:autoSpaceDE w:val="0"/>
        <w:autoSpaceDN w:val="0"/>
        <w:adjustRightInd w:val="0"/>
        <w:spacing w:line="360" w:lineRule="auto"/>
        <w:ind w:right="17" w:firstLine="489"/>
        <w:jc w:val="left"/>
        <w:outlineLvl w:val="1"/>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三、人员要求</w:t>
      </w:r>
    </w:p>
    <w:p>
      <w:pPr>
        <w:spacing w:line="360" w:lineRule="auto"/>
        <w:ind w:firstLine="480" w:firstLineChars="200"/>
        <w:rPr>
          <w:rFonts w:hint="eastAsia" w:ascii="宋体" w:hAnsi="宋体" w:cs="宋体"/>
          <w:b w:val="0"/>
          <w:color w:val="auto"/>
          <w:sz w:val="24"/>
          <w:highlight w:val="none"/>
          <w:lang w:val="en-US" w:eastAsia="zh-CN"/>
        </w:rPr>
      </w:pPr>
      <w:r>
        <w:rPr>
          <w:rFonts w:hint="eastAsia" w:ascii="宋体" w:hAnsi="宋体" w:cs="宋体"/>
          <w:b w:val="0"/>
          <w:color w:val="auto"/>
          <w:sz w:val="24"/>
          <w:highlight w:val="none"/>
          <w:lang w:val="en-US" w:eastAsia="zh-CN"/>
        </w:rPr>
        <w:t>项目团队成员</w:t>
      </w:r>
      <w:r>
        <w:rPr>
          <w:rFonts w:hint="eastAsia" w:ascii="宋体" w:hAnsi="宋体" w:eastAsia="宋体" w:cs="宋体"/>
          <w:color w:val="auto"/>
          <w:sz w:val="24"/>
          <w:highlight w:val="none"/>
          <w:lang w:val="en-US" w:eastAsia="zh-CN"/>
        </w:rPr>
        <w:t>不少</w:t>
      </w:r>
      <w:r>
        <w:rPr>
          <w:rFonts w:hint="eastAsia" w:ascii="宋体" w:hAnsi="宋体" w:cs="宋体"/>
          <w:b w:val="0"/>
          <w:color w:val="auto"/>
          <w:sz w:val="24"/>
          <w:highlight w:val="none"/>
          <w:lang w:val="en-US" w:eastAsia="zh-CN"/>
        </w:rPr>
        <w:t>于5人（含1名项目负责人）</w:t>
      </w:r>
      <w:r>
        <w:rPr>
          <w:rFonts w:hint="eastAsia" w:hAnsi="宋体" w:cs="宋体"/>
          <w:b w:val="0"/>
          <w:color w:val="auto"/>
          <w:sz w:val="24"/>
          <w:highlight w:val="none"/>
          <w:lang w:val="en-US" w:eastAsia="zh-CN"/>
        </w:rPr>
        <w:t>。</w:t>
      </w:r>
    </w:p>
    <w:p>
      <w:pPr>
        <w:pStyle w:val="40"/>
        <w:tabs>
          <w:tab w:val="left" w:pos="720"/>
        </w:tabs>
        <w:autoSpaceDE w:val="0"/>
        <w:autoSpaceDN w:val="0"/>
        <w:adjustRightInd w:val="0"/>
        <w:spacing w:line="360" w:lineRule="auto"/>
        <w:ind w:right="17" w:firstLine="489"/>
        <w:jc w:val="left"/>
        <w:outlineLvl w:val="1"/>
        <w:rPr>
          <w:color w:val="auto"/>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、后续服务</w:t>
      </w:r>
    </w:p>
    <w:p>
      <w:pPr>
        <w:spacing w:line="360" w:lineRule="auto"/>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项目交付成果全部验收通过后完成后续不少于4个月的方案落地执行与辅导。</w:t>
      </w:r>
    </w:p>
    <w:p>
      <w:pPr>
        <w:pStyle w:val="40"/>
        <w:tabs>
          <w:tab w:val="left" w:pos="720"/>
        </w:tabs>
        <w:autoSpaceDE w:val="0"/>
        <w:autoSpaceDN w:val="0"/>
        <w:adjustRightInd w:val="0"/>
        <w:spacing w:line="360" w:lineRule="auto"/>
        <w:ind w:right="17" w:firstLine="489"/>
        <w:jc w:val="left"/>
        <w:outlineLvl w:val="1"/>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五、进度要求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w:t>
      </w:r>
      <w:r>
        <w:rPr>
          <w:rFonts w:hint="eastAsia" w:ascii="宋体" w:hAnsi="宋体"/>
          <w:color w:val="auto"/>
          <w:sz w:val="24"/>
          <w:highlight w:val="none"/>
          <w:lang w:val="en-US" w:eastAsia="zh-CN"/>
        </w:rPr>
        <w:t>服务期为</w:t>
      </w:r>
      <w:r>
        <w:rPr>
          <w:rFonts w:hint="default" w:ascii="宋体" w:hAnsi="宋体"/>
          <w:color w:val="auto"/>
          <w:sz w:val="24"/>
          <w:highlight w:val="none"/>
          <w:lang w:val="en-US" w:eastAsia="zh-CN"/>
        </w:rPr>
        <w:t>120</w:t>
      </w:r>
      <w:r>
        <w:rPr>
          <w:rFonts w:hint="eastAsia" w:ascii="宋体" w:hAnsi="宋体"/>
          <w:color w:val="auto"/>
          <w:sz w:val="24"/>
          <w:highlight w:val="none"/>
        </w:rPr>
        <w:t>天，具体进度要求如下：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1．合同签订后2日内进场，并在合同签订之日起</w:t>
      </w:r>
      <w:r>
        <w:rPr>
          <w:rFonts w:hint="eastAsia" w:ascii="宋体" w:hAnsi="宋体"/>
          <w:color w:val="auto"/>
          <w:sz w:val="24"/>
          <w:highlight w:val="none"/>
          <w:lang w:val="en-US" w:eastAsia="zh-CN"/>
        </w:rPr>
        <w:t>30</w:t>
      </w:r>
      <w:r>
        <w:rPr>
          <w:rFonts w:hint="eastAsia" w:ascii="宋体" w:hAnsi="宋体"/>
          <w:color w:val="auto"/>
          <w:sz w:val="24"/>
          <w:highlight w:val="none"/>
        </w:rPr>
        <w:t>日内提交</w:t>
      </w:r>
      <w:r>
        <w:rPr>
          <w:rFonts w:hint="eastAsia" w:ascii="宋体" w:hAnsi="宋体" w:eastAsia="宋体"/>
          <w:color w:val="auto"/>
          <w:sz w:val="24"/>
          <w:highlight w:val="none"/>
        </w:rPr>
        <w:t>《</w:t>
      </w:r>
      <w:r>
        <w:rPr>
          <w:rFonts w:hint="eastAsia" w:ascii="宋体" w:hAnsi="宋体" w:eastAsia="宋体"/>
          <w:color w:val="auto"/>
          <w:sz w:val="24"/>
          <w:highlight w:val="none"/>
          <w:lang w:eastAsia="zh-CN"/>
        </w:rPr>
        <w:t>前海</w:t>
      </w:r>
      <w:r>
        <w:rPr>
          <w:rFonts w:hint="eastAsia" w:ascii="宋体" w:hAnsi="宋体"/>
          <w:color w:val="auto"/>
          <w:sz w:val="24"/>
          <w:highlight w:val="none"/>
          <w:lang w:eastAsia="zh-CN"/>
        </w:rPr>
        <w:t>产发</w:t>
      </w:r>
      <w:r>
        <w:rPr>
          <w:rFonts w:hint="eastAsia" w:ascii="宋体" w:hAnsi="宋体" w:eastAsia="宋体"/>
          <w:color w:val="auto"/>
          <w:sz w:val="24"/>
          <w:highlight w:val="none"/>
          <w:lang w:val="en-US" w:eastAsia="zh-CN"/>
        </w:rPr>
        <w:t>集团、前海</w:t>
      </w:r>
      <w:r>
        <w:rPr>
          <w:rFonts w:hint="eastAsia" w:ascii="宋体" w:hAnsi="宋体"/>
          <w:color w:val="auto"/>
          <w:sz w:val="24"/>
          <w:highlight w:val="none"/>
          <w:lang w:val="en-US" w:eastAsia="zh-CN"/>
        </w:rPr>
        <w:t>科创集团</w:t>
      </w:r>
      <w:r>
        <w:rPr>
          <w:rFonts w:hint="eastAsia" w:ascii="宋体" w:hAnsi="宋体" w:eastAsia="宋体"/>
          <w:color w:val="auto"/>
          <w:sz w:val="24"/>
          <w:highlight w:val="none"/>
          <w:lang w:val="en-US" w:eastAsia="zh-CN"/>
        </w:rPr>
        <w:t>相关</w:t>
      </w:r>
      <w:r>
        <w:rPr>
          <w:rFonts w:hint="eastAsia" w:ascii="宋体" w:hAnsi="宋体" w:eastAsia="宋体" w:cs="宋体"/>
          <w:color w:val="auto"/>
          <w:sz w:val="24"/>
          <w:highlight w:val="none"/>
        </w:rPr>
        <w:t>行业</w:t>
      </w:r>
      <w:r>
        <w:rPr>
          <w:rFonts w:hint="eastAsia" w:ascii="宋体" w:hAnsi="宋体" w:eastAsia="宋体"/>
          <w:color w:val="auto"/>
          <w:sz w:val="24"/>
          <w:highlight w:val="none"/>
        </w:rPr>
        <w:t>薪酬</w:t>
      </w:r>
      <w:r>
        <w:rPr>
          <w:rFonts w:hint="eastAsia" w:ascii="宋体" w:hAnsi="宋体" w:eastAsia="宋体"/>
          <w:color w:val="auto"/>
          <w:sz w:val="24"/>
          <w:highlight w:val="none"/>
          <w:lang w:val="en-US" w:eastAsia="zh-CN"/>
        </w:rPr>
        <w:t>数据</w:t>
      </w:r>
      <w:r>
        <w:rPr>
          <w:rFonts w:hint="eastAsia" w:ascii="宋体" w:hAnsi="宋体" w:eastAsia="宋体"/>
          <w:color w:val="auto"/>
          <w:sz w:val="24"/>
          <w:highlight w:val="none"/>
        </w:rPr>
        <w:t>报告》</w:t>
      </w:r>
      <w:r>
        <w:rPr>
          <w:rFonts w:hint="eastAsia" w:ascii="宋体" w:hAnsi="宋体"/>
          <w:color w:val="auto"/>
          <w:sz w:val="24"/>
          <w:highlight w:val="none"/>
        </w:rPr>
        <w:t>；</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rPr>
        <w:t>2．合</w:t>
      </w:r>
      <w:r>
        <w:rPr>
          <w:rFonts w:hint="eastAsia" w:ascii="宋体" w:hAnsi="宋体" w:eastAsia="宋体" w:cs="Times New Roman"/>
          <w:color w:val="auto"/>
          <w:sz w:val="24"/>
          <w:highlight w:val="none"/>
        </w:rPr>
        <w:t>同签订之日起</w:t>
      </w:r>
      <w:r>
        <w:rPr>
          <w:rFonts w:hint="eastAsia" w:ascii="宋体" w:hAnsi="宋体" w:eastAsia="宋体" w:cs="Times New Roman"/>
          <w:color w:val="auto"/>
          <w:sz w:val="24"/>
          <w:highlight w:val="none"/>
          <w:lang w:val="en-US" w:eastAsia="zh-CN"/>
        </w:rPr>
        <w:t>60</w:t>
      </w:r>
      <w:r>
        <w:rPr>
          <w:rFonts w:hint="eastAsia" w:ascii="宋体" w:hAnsi="宋体" w:eastAsia="宋体" w:cs="Times New Roman"/>
          <w:color w:val="auto"/>
          <w:sz w:val="24"/>
          <w:highlight w:val="none"/>
        </w:rPr>
        <w:t>日内提交</w:t>
      </w:r>
      <w:r>
        <w:rPr>
          <w:rFonts w:hint="eastAsia" w:ascii="宋体" w:hAnsi="宋体" w:eastAsia="宋体" w:cs="Times New Roman"/>
          <w:color w:val="auto"/>
          <w:sz w:val="24"/>
          <w:highlight w:val="none"/>
          <w:lang w:val="en-US" w:eastAsia="zh-CN"/>
        </w:rPr>
        <w:t>《前海产发集团、前海科创集团</w:t>
      </w:r>
      <w:r>
        <w:rPr>
          <w:rFonts w:hint="eastAsia" w:ascii="宋体" w:hAnsi="宋体" w:eastAsia="宋体" w:cs="Times New Roman"/>
          <w:color w:val="auto"/>
          <w:sz w:val="24"/>
          <w:highlight w:val="none"/>
        </w:rPr>
        <w:t>薪酬对标分析及薪酬</w:t>
      </w:r>
      <w:r>
        <w:rPr>
          <w:rFonts w:hint="eastAsia" w:ascii="宋体" w:hAnsi="宋体" w:eastAsia="宋体" w:cs="Times New Roman"/>
          <w:color w:val="auto"/>
          <w:sz w:val="24"/>
          <w:highlight w:val="none"/>
          <w:lang w:val="en-US" w:eastAsia="zh-CN"/>
        </w:rPr>
        <w:t>体系优化</w:t>
      </w:r>
      <w:r>
        <w:rPr>
          <w:rFonts w:hint="eastAsia" w:ascii="宋体" w:hAnsi="宋体" w:eastAsia="宋体" w:cs="Times New Roman"/>
          <w:color w:val="auto"/>
          <w:sz w:val="24"/>
          <w:highlight w:val="none"/>
        </w:rPr>
        <w:t>建议》</w:t>
      </w:r>
      <w:r>
        <w:rPr>
          <w:rFonts w:hint="eastAsia" w:ascii="宋体" w:hAnsi="宋体" w:eastAsia="宋体" w:cs="Times New Roman"/>
          <w:color w:val="auto"/>
          <w:sz w:val="24"/>
          <w:highlight w:val="none"/>
          <w:lang w:eastAsia="zh-CN"/>
        </w:rPr>
        <w:t>初稿</w:t>
      </w:r>
      <w:r>
        <w:rPr>
          <w:rFonts w:hint="eastAsia" w:ascii="宋体" w:hAnsi="宋体" w:eastAsia="宋体" w:cs="Times New Roman"/>
          <w:color w:val="auto"/>
          <w:sz w:val="24"/>
          <w:highlight w:val="none"/>
        </w:rPr>
        <w:t>；</w:t>
      </w:r>
    </w:p>
    <w:p>
      <w:pPr>
        <w:spacing w:line="360" w:lineRule="auto"/>
        <w:ind w:firstLine="48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合同签订之日起</w:t>
      </w:r>
      <w:r>
        <w:rPr>
          <w:rFonts w:hint="eastAsia" w:ascii="宋体" w:hAnsi="宋体" w:eastAsia="宋体" w:cs="Times New Roman"/>
          <w:color w:val="auto"/>
          <w:sz w:val="24"/>
          <w:highlight w:val="none"/>
          <w:lang w:val="en-US" w:eastAsia="zh-CN"/>
        </w:rPr>
        <w:t>120</w:t>
      </w:r>
      <w:r>
        <w:rPr>
          <w:rFonts w:hint="eastAsia" w:ascii="宋体" w:hAnsi="宋体" w:eastAsia="宋体" w:cs="Times New Roman"/>
          <w:color w:val="auto"/>
          <w:sz w:val="24"/>
          <w:highlight w:val="none"/>
        </w:rPr>
        <w:t>日内提交</w:t>
      </w:r>
      <w:r>
        <w:rPr>
          <w:rFonts w:hint="eastAsia" w:ascii="宋体" w:hAnsi="宋体" w:eastAsia="宋体" w:cs="Times New Roman"/>
          <w:color w:val="auto"/>
          <w:sz w:val="24"/>
          <w:highlight w:val="none"/>
          <w:lang w:val="en-US" w:eastAsia="zh-CN"/>
        </w:rPr>
        <w:t>《前海产发集团、前海科创集团</w:t>
      </w:r>
      <w:r>
        <w:rPr>
          <w:rFonts w:hint="eastAsia" w:ascii="宋体" w:hAnsi="宋体" w:eastAsia="宋体" w:cs="Times New Roman"/>
          <w:color w:val="auto"/>
          <w:sz w:val="24"/>
          <w:highlight w:val="none"/>
        </w:rPr>
        <w:t>薪酬对标分析及薪酬</w:t>
      </w:r>
      <w:r>
        <w:rPr>
          <w:rFonts w:hint="eastAsia" w:ascii="宋体" w:hAnsi="宋体" w:eastAsia="宋体" w:cs="Times New Roman"/>
          <w:color w:val="auto"/>
          <w:sz w:val="24"/>
          <w:highlight w:val="none"/>
          <w:lang w:val="en-US" w:eastAsia="zh-CN"/>
        </w:rPr>
        <w:t>体系优化</w:t>
      </w:r>
      <w:r>
        <w:rPr>
          <w:rFonts w:hint="eastAsia" w:ascii="宋体" w:hAnsi="宋体" w:eastAsia="宋体" w:cs="Times New Roman"/>
          <w:color w:val="auto"/>
          <w:sz w:val="24"/>
          <w:highlight w:val="none"/>
        </w:rPr>
        <w:t>建议》</w:t>
      </w:r>
      <w:r>
        <w:rPr>
          <w:rFonts w:hint="eastAsia" w:ascii="宋体" w:hAnsi="宋体" w:eastAsia="宋体" w:cs="Times New Roman"/>
          <w:color w:val="auto"/>
          <w:sz w:val="24"/>
          <w:highlight w:val="none"/>
          <w:lang w:eastAsia="zh-CN"/>
        </w:rPr>
        <w:t>终稿。</w:t>
      </w:r>
    </w:p>
    <w:p>
      <w:pPr>
        <w:spacing w:line="360" w:lineRule="auto"/>
        <w:ind w:firstLine="480" w:firstLineChars="200"/>
        <w:rPr>
          <w:rFonts w:hint="eastAsia" w:ascii="宋体" w:hAnsi="宋体"/>
          <w:color w:val="auto"/>
          <w:sz w:val="24"/>
          <w:highlight w:val="none"/>
        </w:rPr>
      </w:pPr>
      <w:r>
        <w:rPr>
          <w:rFonts w:hint="eastAsia" w:ascii="宋体" w:hAnsi="宋体" w:eastAsia="宋体" w:cs="Times New Roman"/>
          <w:color w:val="auto"/>
          <w:sz w:val="24"/>
          <w:highlight w:val="none"/>
        </w:rPr>
        <w:t>以上项目期间，项目总监现场跟进时间不少</w:t>
      </w:r>
      <w:r>
        <w:rPr>
          <w:rFonts w:hint="eastAsia" w:ascii="宋体" w:hAnsi="宋体"/>
          <w:color w:val="auto"/>
          <w:sz w:val="24"/>
          <w:highlight w:val="none"/>
        </w:rPr>
        <w:t>于45日，项目经理现场跟进时间不少于</w:t>
      </w:r>
      <w:r>
        <w:rPr>
          <w:rFonts w:hint="default" w:ascii="宋体" w:hAnsi="宋体"/>
          <w:color w:val="auto"/>
          <w:sz w:val="24"/>
          <w:highlight w:val="none"/>
          <w:lang w:val="en-US" w:eastAsia="zh-CN"/>
        </w:rPr>
        <w:t>90</w:t>
      </w:r>
      <w:r>
        <w:rPr>
          <w:rFonts w:hint="eastAsia" w:ascii="宋体" w:hAnsi="宋体"/>
          <w:color w:val="auto"/>
          <w:sz w:val="24"/>
          <w:highlight w:val="none"/>
        </w:rPr>
        <w:t>日，项目人员现场跟进时间不少于</w:t>
      </w:r>
      <w:r>
        <w:rPr>
          <w:rFonts w:hint="default" w:ascii="宋体" w:hAnsi="宋体"/>
          <w:color w:val="auto"/>
          <w:sz w:val="24"/>
          <w:highlight w:val="none"/>
          <w:lang w:val="en-US"/>
        </w:rPr>
        <w:t>120</w:t>
      </w:r>
      <w:r>
        <w:rPr>
          <w:rFonts w:hint="eastAsia" w:ascii="宋体" w:hAnsi="宋体"/>
          <w:color w:val="auto"/>
          <w:sz w:val="24"/>
          <w:highlight w:val="none"/>
        </w:rPr>
        <w:t>日。</w:t>
      </w:r>
    </w:p>
    <w:p>
      <w:pPr>
        <w:pStyle w:val="40"/>
        <w:tabs>
          <w:tab w:val="left" w:pos="720"/>
        </w:tabs>
        <w:autoSpaceDE w:val="0"/>
        <w:autoSpaceDN w:val="0"/>
        <w:adjustRightInd w:val="0"/>
        <w:spacing w:line="360" w:lineRule="auto"/>
        <w:ind w:right="17" w:firstLine="489"/>
        <w:jc w:val="left"/>
        <w:outlineLvl w:val="1"/>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验收方式</w:t>
      </w:r>
    </w:p>
    <w:p>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bCs/>
          <w:color w:val="auto"/>
          <w:sz w:val="24"/>
          <w:highlight w:val="none"/>
          <w:lang w:val="en-US" w:eastAsia="zh-CN"/>
        </w:rPr>
        <w:t>项目最终成果验收合格的标志为通过采购人验收。</w:t>
      </w:r>
    </w:p>
    <w:p>
      <w:pPr>
        <w:pStyle w:val="30"/>
        <w:tabs>
          <w:tab w:val="left" w:pos="720"/>
        </w:tabs>
        <w:autoSpaceDE w:val="0"/>
        <w:autoSpaceDN w:val="0"/>
        <w:adjustRightInd w:val="0"/>
        <w:spacing w:line="360" w:lineRule="auto"/>
        <w:ind w:right="17" w:firstLine="482"/>
        <w:jc w:val="left"/>
        <w:outlineLvl w:val="1"/>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商务要求</w:t>
      </w:r>
    </w:p>
    <w:p>
      <w:pPr>
        <w:tabs>
          <w:tab w:val="left" w:pos="720"/>
        </w:tabs>
        <w:autoSpaceDE w:val="0"/>
        <w:autoSpaceDN w:val="0"/>
        <w:adjustRightInd w:val="0"/>
        <w:spacing w:line="360" w:lineRule="auto"/>
        <w:ind w:right="17" w:firstLine="482" w:firstLineChars="200"/>
        <w:outlineLvl w:val="2"/>
        <w:rPr>
          <w:rFonts w:ascii="宋体" w:hAnsi="宋体" w:cs="宋体"/>
          <w:color w:val="auto"/>
          <w:sz w:val="24"/>
          <w:highlight w:val="none"/>
        </w:rPr>
      </w:pPr>
      <w:r>
        <w:rPr>
          <w:rFonts w:hint="eastAsia" w:ascii="宋体" w:hAnsi="宋体" w:cs="宋体"/>
          <w:b/>
          <w:bCs/>
          <w:color w:val="auto"/>
          <w:kern w:val="0"/>
          <w:sz w:val="24"/>
          <w:highlight w:val="none"/>
        </w:rPr>
        <w:t>（一）服务期限</w:t>
      </w:r>
    </w:p>
    <w:p>
      <w:pPr>
        <w:spacing w:line="360" w:lineRule="auto"/>
        <w:ind w:firstLine="480" w:firstLineChars="200"/>
        <w:rPr>
          <w:rFonts w:hint="default" w:eastAsia="宋体"/>
          <w:color w:val="auto"/>
          <w:highlight w:val="none"/>
          <w:lang w:val="en-US" w:eastAsia="zh-CN"/>
        </w:rPr>
      </w:pPr>
      <w:r>
        <w:rPr>
          <w:rFonts w:hint="eastAsia" w:ascii="宋体" w:hAnsi="宋体" w:cs="宋体"/>
          <w:color w:val="auto"/>
          <w:sz w:val="24"/>
          <w:highlight w:val="none"/>
        </w:rPr>
        <w:t>本项目服务期限自合同签订之日起</w:t>
      </w:r>
      <w:r>
        <w:rPr>
          <w:rFonts w:hint="default" w:ascii="宋体" w:hAnsi="宋体" w:cs="宋体"/>
          <w:color w:val="auto"/>
          <w:sz w:val="24"/>
          <w:highlight w:val="none"/>
          <w:lang w:val="en-US" w:eastAsia="zh-CN"/>
        </w:rPr>
        <w:t>120</w:t>
      </w:r>
      <w:r>
        <w:rPr>
          <w:rFonts w:hint="eastAsia" w:ascii="宋体" w:hAnsi="宋体" w:cs="宋体"/>
          <w:color w:val="auto"/>
          <w:sz w:val="24"/>
          <w:highlight w:val="none"/>
          <w:lang w:val="en-US" w:eastAsia="zh-CN"/>
        </w:rPr>
        <w:t>天内完成</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本项目不属于长期服务项目。</w:t>
      </w:r>
    </w:p>
    <w:p>
      <w:pPr>
        <w:tabs>
          <w:tab w:val="left" w:pos="720"/>
        </w:tabs>
        <w:autoSpaceDE w:val="0"/>
        <w:autoSpaceDN w:val="0"/>
        <w:adjustRightInd w:val="0"/>
        <w:spacing w:line="360" w:lineRule="auto"/>
        <w:ind w:right="17" w:firstLine="482" w:firstLineChars="200"/>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（二）报价要求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1.本次投标为总价包干，投标报价总价作为中标人与采购人</w:t>
      </w:r>
      <w:r>
        <w:rPr>
          <w:rFonts w:hint="eastAsia" w:ascii="宋体" w:hAnsi="宋体" w:cs="宋体"/>
          <w:color w:val="auto"/>
          <w:sz w:val="24"/>
          <w:highlight w:val="none"/>
          <w:lang w:eastAsia="zh-CN"/>
        </w:rPr>
        <w:t>签订</w:t>
      </w:r>
      <w:r>
        <w:rPr>
          <w:rFonts w:hint="eastAsia" w:ascii="宋体" w:hAnsi="宋体" w:cs="宋体"/>
          <w:color w:val="auto"/>
          <w:sz w:val="24"/>
          <w:highlight w:val="none"/>
        </w:rPr>
        <w:t>的合同金额。项目预算控制</w:t>
      </w:r>
      <w:r>
        <w:rPr>
          <w:rFonts w:hint="eastAsia" w:ascii="宋体" w:hAnsi="宋体" w:cs="宋体"/>
          <w:color w:val="auto"/>
          <w:sz w:val="24"/>
          <w:highlight w:val="none"/>
          <w:lang w:val="en-US" w:eastAsia="zh-CN"/>
        </w:rPr>
        <w:t>39.6</w:t>
      </w:r>
      <w:r>
        <w:rPr>
          <w:rFonts w:hint="eastAsia" w:ascii="宋体" w:hAnsi="宋体" w:cs="宋体"/>
          <w:color w:val="auto"/>
          <w:sz w:val="24"/>
          <w:highlight w:val="none"/>
          <w:lang w:eastAsia="zh-CN"/>
        </w:rPr>
        <w:t>万元以内</w:t>
      </w:r>
      <w:r>
        <w:rPr>
          <w:rFonts w:hint="eastAsia" w:ascii="宋体" w:hAnsi="宋体" w:cs="宋体"/>
          <w:color w:val="auto"/>
          <w:sz w:val="24"/>
          <w:highlight w:val="none"/>
        </w:rPr>
        <w:t>，投标人的报价不可高于预算（限价），否则投标人的投标文件视同无效。项目服务费</w:t>
      </w:r>
      <w:r>
        <w:rPr>
          <w:rFonts w:hint="eastAsia" w:ascii="宋体" w:hAnsi="宋体" w:cs="宋体"/>
          <w:color w:val="auto"/>
          <w:sz w:val="24"/>
          <w:highlight w:val="none"/>
          <w:lang w:eastAsia="zh-CN"/>
        </w:rPr>
        <w:t>包括但不限于培训费、场地费用、宣传费、资料费、税金、人员费用、差旅费、后续服务等所有费用</w:t>
      </w:r>
      <w:r>
        <w:rPr>
          <w:rFonts w:hint="eastAsia" w:ascii="宋体" w:hAnsi="宋体" w:cs="宋体"/>
          <w:color w:val="auto"/>
          <w:sz w:val="24"/>
          <w:highlight w:val="none"/>
        </w:rPr>
        <w:t>，并提供合同要求的有关成果材料，以及其它相关服务的全部费用。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4.投标人应充分</w:t>
      </w:r>
      <w:r>
        <w:rPr>
          <w:rFonts w:hint="eastAsia" w:ascii="宋体" w:hAnsi="宋体" w:eastAsia="宋体" w:cs="宋体"/>
          <w:color w:val="auto"/>
          <w:sz w:val="24"/>
          <w:highlight w:val="none"/>
        </w:rPr>
        <w:t>了解</w:t>
      </w:r>
      <w:r>
        <w:rPr>
          <w:rFonts w:hint="eastAsia" w:ascii="宋体" w:hAnsi="宋体" w:cs="宋体"/>
          <w:color w:val="auto"/>
          <w:sz w:val="24"/>
          <w:highlight w:val="none"/>
        </w:rPr>
        <w:t>项目的位置、情况、道路及任何其他足以影响投标报价的情况，任何因忽视或误解项目情况而导致的索赔或服务期限延长申请将不获批准。</w:t>
      </w:r>
    </w:p>
    <w:p>
      <w:pPr>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sz w:val="24"/>
          <w:highlight w:val="none"/>
        </w:rPr>
        <w:t>5.除非采购代理机构通过修改招标文件予以更正，否则，投标人应毫无例外地按招标文件所列的清单中项目和数量填报综合单价或总价。投标人未填综合单价或总价的项目，在</w:t>
      </w:r>
      <w:r>
        <w:rPr>
          <w:rFonts w:hint="eastAsia" w:ascii="宋体" w:hAnsi="宋体" w:eastAsia="宋体" w:cs="宋体"/>
          <w:color w:val="auto"/>
          <w:sz w:val="24"/>
          <w:highlight w:val="none"/>
        </w:rPr>
        <w:t>实施</w:t>
      </w:r>
      <w:r>
        <w:rPr>
          <w:rFonts w:hint="eastAsia" w:ascii="宋体" w:hAnsi="宋体" w:cs="宋体"/>
          <w:color w:val="auto"/>
          <w:sz w:val="24"/>
          <w:highlight w:val="none"/>
        </w:rPr>
        <w:t>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color w:val="auto"/>
          <w:highlight w:val="none"/>
        </w:rPr>
      </w:pPr>
      <w:r>
        <w:rPr>
          <w:rFonts w:hint="eastAsia" w:ascii="宋体" w:hAnsi="宋体" w:cs="宋体"/>
          <w:b/>
          <w:bCs/>
          <w:color w:val="auto"/>
          <w:kern w:val="0"/>
          <w:sz w:val="24"/>
          <w:highlight w:val="none"/>
        </w:rPr>
        <w:t>（三）付款方式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合同签订后2日内进场，合同价款由</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分3期支付至</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指定银行账户：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1.首期：合同签订生效后，</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指定银行账户支付合同总金额的30%；</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2.第二期：</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提交项目成果并经</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验收合格后，</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指定银行账户支付合同总金额的50%；</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3.第三期：</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项目交付成果全部验收通过且完成后续不少于4个月的方案落地执行与辅导，经</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验收合格后，向</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指定银行账户支付合同总金额的20%。</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上述每期款项均在满足付款条件，且</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收到</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开具的载明相应金额的合格发票后10个工作日内付至</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指定银行账户。如未及时收到发票，则</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相应付款时间顺延。若因</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付款审批影响支付进度，请</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予以谅解，并不得就此向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索赔。</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承担。上述每期款项均在满足付款条件，且</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收到</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开具的载明相应金额的合格发票后1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个工作日内付至</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指定银行账户。如未及时收到发票，则</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相应付款时间顺延。若因</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付款审批影响支付进度，请</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予以谅解，并不得就此向</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索赔。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w:t>
      </w:r>
    </w:p>
    <w:p>
      <w:pPr>
        <w:tabs>
          <w:tab w:val="left" w:pos="720"/>
        </w:tabs>
        <w:autoSpaceDE w:val="0"/>
        <w:autoSpaceDN w:val="0"/>
        <w:adjustRightInd w:val="0"/>
        <w:spacing w:line="360" w:lineRule="auto"/>
        <w:ind w:right="17" w:firstLine="482" w:firstLineChars="200"/>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（四）成果权属与知识产权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1.双方对本合同有关的知识产权以及与之相关的所有权利归属约定如下：本项目全部阶段性</w:t>
      </w:r>
      <w:r>
        <w:rPr>
          <w:rFonts w:hint="eastAsia" w:ascii="宋体" w:hAnsi="宋体" w:eastAsia="宋体" w:cs="宋体"/>
          <w:color w:val="auto"/>
          <w:sz w:val="24"/>
          <w:highlight w:val="none"/>
        </w:rPr>
        <w:t>成果</w:t>
      </w:r>
      <w:r>
        <w:rPr>
          <w:rFonts w:hint="eastAsia" w:ascii="宋体" w:hAnsi="宋体" w:cs="宋体"/>
          <w:color w:val="auto"/>
          <w:sz w:val="24"/>
          <w:highlight w:val="none"/>
        </w:rPr>
        <w:t>和最终成果（包括为后续服务范围所编制的材料）的知识产权以及与之相关的所有权利归</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所有；本合同签署前双方已经拥有的知识产权权利，仍归各自所有。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2.双方确定，</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有权利用</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按照本合同约定提供的研究开发成果，进行后续改进。由此产生的具有实质性或创造性技术进步特征的新的技术成果及其权利归属，全部由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享有。具体相关利益的分配办法如下：</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100%。</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所提交的全部中间成果和最终成果材料及任何数据、资料、软件等不得侵犯任何第三方的知识产权或其他权利，由于该等文件、材料、数据、资料、软件侵权所导致的任何索赔或责任均由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承担，同时，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保留要求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赔偿相应损失的权利，包括但不限于上述索赔或责任所产生的诉讼费用、合理的律师费用、鉴定评估费用、调查费用、和解金额或生效法律文书中规定的赔偿金额。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不得将本项目的中间成果和最终成果材料及任何数据、资料、软件向任何第三方转让、授权任何第三方使用或用于本合同项目外的其他项目。如发生以上情况，</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支付本合同总价款20%的违约金，如果违约金无法弥补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的损失，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赔偿全部损失，包括但不限于上述索赔或责任所产生的诉讼费用、合理的律师费用、鉴定评估费用、调查费用、和解金额或生效法律文书中规定的赔偿金额。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完成本</w:t>
      </w:r>
      <w:r>
        <w:rPr>
          <w:rFonts w:hint="eastAsia" w:ascii="宋体" w:hAnsi="宋体" w:eastAsia="宋体" w:cs="宋体"/>
          <w:color w:val="auto"/>
          <w:sz w:val="24"/>
          <w:highlight w:val="none"/>
        </w:rPr>
        <w:t>合同</w:t>
      </w:r>
      <w:r>
        <w:rPr>
          <w:rFonts w:hint="eastAsia" w:ascii="宋体" w:hAnsi="宋体" w:cs="宋体"/>
          <w:color w:val="auto"/>
          <w:sz w:val="24"/>
          <w:highlight w:val="none"/>
        </w:rPr>
        <w:t>项目的研究开发人员享有在有关技术成果材料上写明技术成果完成者的权利和与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共同获得有关荣誉证书、奖励的权利。</w:t>
      </w:r>
    </w:p>
    <w:p>
      <w:pPr>
        <w:widowControl/>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kern w:val="0"/>
          <w:sz w:val="24"/>
          <w:highlight w:val="none"/>
        </w:rPr>
        <w:t>（五）</w:t>
      </w:r>
      <w:r>
        <w:rPr>
          <w:rFonts w:hint="eastAsia" w:ascii="宋体" w:hAnsi="宋体" w:cs="宋体"/>
          <w:b/>
          <w:bCs/>
          <w:color w:val="auto"/>
          <w:sz w:val="24"/>
          <w:highlight w:val="none"/>
        </w:rPr>
        <w:t>保密条款</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1.双方应保守的秘密是指不为公众所知悉、能为权利人带来经济利益、具有实用性并经权利人采取保密措施的技术信息和经营信息，或由双方在履行本合同过程中明确指明为</w:t>
      </w:r>
      <w:r>
        <w:rPr>
          <w:rFonts w:hint="eastAsia" w:ascii="宋体" w:hAnsi="宋体" w:eastAsia="宋体" w:cs="宋体"/>
          <w:color w:val="auto"/>
          <w:sz w:val="24"/>
          <w:highlight w:val="none"/>
        </w:rPr>
        <w:t>秘密</w:t>
      </w:r>
      <w:r>
        <w:rPr>
          <w:rFonts w:hint="eastAsia" w:ascii="宋体" w:hAnsi="宋体" w:cs="宋体"/>
          <w:color w:val="auto"/>
          <w:sz w:val="24"/>
          <w:szCs w:val="24"/>
          <w:highlight w:val="none"/>
        </w:rPr>
        <w:t>的、法律所认可的任何信息，以及</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在履行本合同过程中所获得或接触到的任何</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内部数据资料。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2.双方应遵守国家的有关保密规定。妥善保管对方提供的资料，保守对方的各项秘密，并保护</w:t>
      </w:r>
      <w:r>
        <w:rPr>
          <w:rFonts w:hint="eastAsia" w:ascii="宋体" w:hAnsi="宋体" w:eastAsia="宋体" w:cs="宋体"/>
          <w:color w:val="auto"/>
          <w:sz w:val="24"/>
          <w:highlight w:val="none"/>
        </w:rPr>
        <w:t>对方</w:t>
      </w:r>
      <w:r>
        <w:rPr>
          <w:rFonts w:hint="eastAsia" w:ascii="宋体" w:hAnsi="宋体" w:cs="宋体"/>
          <w:color w:val="auto"/>
          <w:sz w:val="24"/>
          <w:szCs w:val="24"/>
          <w:highlight w:val="none"/>
        </w:rPr>
        <w:t>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须以保密方式处理在编制本项目成果材料过程中自</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工作人员或</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highlight w:val="none"/>
        </w:rPr>
        <w:t>关联</w:t>
      </w:r>
      <w:r>
        <w:rPr>
          <w:rFonts w:hint="eastAsia" w:ascii="宋体" w:hAnsi="宋体" w:cs="宋体"/>
          <w:color w:val="auto"/>
          <w:sz w:val="24"/>
          <w:szCs w:val="24"/>
          <w:highlight w:val="none"/>
        </w:rPr>
        <w:t>机构获得的相关信息、资料、图纸、数据等，或由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在履行本合同过程中明确指明为秘密的任何信息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以及</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因本项目工作所直接或间接取得、处理或接触的任何其他资料。未经</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实施</w:t>
      </w:r>
      <w:r>
        <w:rPr>
          <w:rFonts w:hint="eastAsia" w:ascii="宋体" w:hAnsi="宋体" w:eastAsia="宋体" w:cs="宋体"/>
          <w:color w:val="auto"/>
          <w:sz w:val="24"/>
          <w:highlight w:val="none"/>
        </w:rPr>
        <w:t>项目</w:t>
      </w:r>
      <w:r>
        <w:rPr>
          <w:rFonts w:hint="eastAsia" w:ascii="宋体" w:hAnsi="宋体" w:cs="宋体"/>
          <w:color w:val="auto"/>
          <w:sz w:val="24"/>
          <w:szCs w:val="24"/>
          <w:highlight w:val="none"/>
        </w:rPr>
        <w:t>的程序应符合国家安全、保密的有关规定和标准。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5.上述保密义务不适用以下情况：</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（1）获取的信息已被合法公开；</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（2）获得信息</w:t>
      </w:r>
      <w:r>
        <w:rPr>
          <w:rFonts w:hint="eastAsia" w:ascii="宋体" w:hAnsi="宋体" w:eastAsia="宋体" w:cs="宋体"/>
          <w:color w:val="auto"/>
          <w:sz w:val="24"/>
          <w:highlight w:val="none"/>
        </w:rPr>
        <w:t>拥有</w:t>
      </w:r>
      <w:r>
        <w:rPr>
          <w:rFonts w:hint="eastAsia" w:ascii="宋体" w:hAnsi="宋体" w:cs="宋体"/>
          <w:color w:val="auto"/>
          <w:sz w:val="24"/>
          <w:szCs w:val="24"/>
          <w:highlight w:val="none"/>
        </w:rPr>
        <w:t>方书面许可并在该许可范围内披露；</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（3）国家法律、</w:t>
      </w:r>
      <w:r>
        <w:rPr>
          <w:rFonts w:hint="eastAsia" w:ascii="宋体" w:hAnsi="宋体" w:eastAsia="宋体" w:cs="宋体"/>
          <w:color w:val="auto"/>
          <w:sz w:val="24"/>
          <w:highlight w:val="none"/>
        </w:rPr>
        <w:t>法规</w:t>
      </w:r>
      <w:r>
        <w:rPr>
          <w:rFonts w:hint="eastAsia" w:ascii="宋体" w:hAnsi="宋体" w:cs="宋体"/>
          <w:color w:val="auto"/>
          <w:sz w:val="24"/>
          <w:szCs w:val="24"/>
          <w:highlight w:val="none"/>
        </w:rPr>
        <w:t>规定的情形。</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违反上述保密条款，</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有权解除本合同，</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应在合同解除通知发出之日起10日内向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支付本合同服务费总金额20%的违约金，如果违约金无法弥补</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损失，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保留要求</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赔偿全部损失的权利，包括但不限于前述责任所产生的诉讼费用、律师费用、鉴定评估费用、调查费用、和解金额或生效法律文书中规定的赔偿金额。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7.无论本合同或本</w:t>
      </w:r>
      <w:r>
        <w:rPr>
          <w:rFonts w:hint="eastAsia" w:ascii="宋体" w:hAnsi="宋体" w:eastAsia="宋体" w:cs="宋体"/>
          <w:color w:val="auto"/>
          <w:sz w:val="24"/>
          <w:highlight w:val="none"/>
        </w:rPr>
        <w:t>合同</w:t>
      </w:r>
      <w:r>
        <w:rPr>
          <w:rFonts w:hint="eastAsia" w:ascii="宋体" w:hAnsi="宋体" w:cs="宋体"/>
          <w:color w:val="auto"/>
          <w:sz w:val="24"/>
          <w:szCs w:val="24"/>
          <w:highlight w:val="none"/>
        </w:rPr>
        <w:t>其他条款是否有效，本保密条款始终约束双方。国家秘密的保密期限由国家有关部门确定，工作秘密的保密期限由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确定</w:t>
      </w:r>
      <w:r>
        <w:rPr>
          <w:rFonts w:hint="eastAsia" w:ascii="宋体" w:hAnsi="宋体" w:cs="宋体"/>
          <w:color w:val="auto"/>
          <w:sz w:val="24"/>
          <w:highlight w:val="none"/>
        </w:rPr>
        <w:t>。</w:t>
      </w:r>
    </w:p>
    <w:p>
      <w:pPr>
        <w:widowControl/>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kern w:val="0"/>
          <w:sz w:val="24"/>
          <w:highlight w:val="none"/>
        </w:rPr>
        <w:t>（六）</w:t>
      </w:r>
      <w:r>
        <w:rPr>
          <w:rFonts w:hint="eastAsia" w:ascii="宋体" w:hAnsi="宋体" w:cs="宋体"/>
          <w:b/>
          <w:bCs/>
          <w:color w:val="auto"/>
          <w:sz w:val="24"/>
          <w:highlight w:val="none"/>
        </w:rPr>
        <w:t>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（一）如</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w:t>
      </w:r>
      <w:r>
        <w:rPr>
          <w:rFonts w:hint="eastAsia" w:ascii="宋体" w:hAnsi="宋体" w:eastAsia="宋体" w:cs="宋体"/>
          <w:color w:val="auto"/>
          <w:sz w:val="24"/>
          <w:highlight w:val="none"/>
        </w:rPr>
        <w:t>按照</w:t>
      </w:r>
      <w:r>
        <w:rPr>
          <w:rFonts w:hint="eastAsia" w:ascii="宋体" w:hAnsi="宋体" w:cs="宋体"/>
          <w:color w:val="auto"/>
          <w:sz w:val="24"/>
          <w:highlight w:val="none"/>
        </w:rPr>
        <w:t>本合同约定的时间完成本项目各阶段工作，每迟延一日，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有权自尚未支付的合同款项中扣除本合同服务费总金额的1‰的逾期违约金。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（二）本合同履行期间，发生下述情形时，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有权解除本合同，</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除应退还</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已支付的全部款项外</w:t>
      </w:r>
      <w:r>
        <w:rPr>
          <w:rFonts w:hint="eastAsia" w:ascii="宋体" w:hAnsi="宋体" w:cs="宋体"/>
          <w:color w:val="auto"/>
          <w:sz w:val="24"/>
          <w:highlight w:val="none"/>
          <w:lang w:eastAsia="zh-CN"/>
        </w:rPr>
        <w:t>，</w:t>
      </w:r>
      <w:r>
        <w:rPr>
          <w:rFonts w:hint="eastAsia" w:ascii="宋体" w:hAnsi="宋体" w:cs="宋体"/>
          <w:color w:val="auto"/>
          <w:sz w:val="24"/>
          <w:highlight w:val="none"/>
        </w:rPr>
        <w:t>还应在合同解除通知发出之日起10日内向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支付合同总价款10%的违约金。</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应同时将已完成的项目成果移交给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，并将全部有关资料退还</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未能按合同约定的日期(含协商延缓的日期)完成经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审核通过的，延误时间超过10个工作日；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工作的错误或遗漏造成成果质量不符合本合同要求，且</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未按</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要求采取及时</w:t>
      </w:r>
      <w:r>
        <w:rPr>
          <w:rFonts w:hint="eastAsia" w:ascii="宋体" w:hAnsi="宋体" w:eastAsia="宋体" w:cs="宋体"/>
          <w:color w:val="auto"/>
          <w:sz w:val="24"/>
          <w:highlight w:val="none"/>
        </w:rPr>
        <w:t>有效</w:t>
      </w:r>
      <w:r>
        <w:rPr>
          <w:rFonts w:hint="eastAsia" w:ascii="宋体" w:hAnsi="宋体" w:cs="宋体"/>
          <w:color w:val="auto"/>
          <w:sz w:val="24"/>
          <w:highlight w:val="none"/>
        </w:rPr>
        <w:t>的补救措施的；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虽如期提报阶段成果、</w:t>
      </w:r>
      <w:r>
        <w:rPr>
          <w:rFonts w:hint="eastAsia" w:ascii="宋体" w:hAnsi="宋体" w:cs="宋体"/>
          <w:color w:val="auto"/>
          <w:sz w:val="24"/>
          <w:highlight w:val="none"/>
          <w:lang w:eastAsia="zh-CN"/>
        </w:rPr>
        <w:t>最终</w:t>
      </w:r>
      <w:r>
        <w:rPr>
          <w:rFonts w:hint="eastAsia" w:ascii="宋体" w:hAnsi="宋体" w:cs="宋体"/>
          <w:color w:val="auto"/>
          <w:sz w:val="24"/>
          <w:highlight w:val="none"/>
        </w:rPr>
        <w:t>成果资料，但最终成果连续二次未能通过</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验收的；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书面在先同意，</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擅自将本合同项目与任何第三方合作，或将本合同标的的全部或部分擅自转包或分包给任何第三方，且未按</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的要求终止与第三方的协议的；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5.发现</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或</w:t>
      </w:r>
      <w:r>
        <w:rPr>
          <w:rFonts w:hint="eastAsia" w:ascii="宋体" w:hAnsi="宋体" w:eastAsia="宋体" w:cs="宋体"/>
          <w:color w:val="auto"/>
          <w:sz w:val="24"/>
          <w:highlight w:val="none"/>
          <w:lang w:eastAsia="zh-CN"/>
        </w:rPr>
        <w:t>中标人</w:t>
      </w:r>
      <w:r>
        <w:rPr>
          <w:rFonts w:hint="eastAsia" w:ascii="宋体" w:hAnsi="宋体" w:cs="宋体"/>
          <w:color w:val="auto"/>
          <w:sz w:val="24"/>
          <w:highlight w:val="none"/>
        </w:rPr>
        <w:t>工作人员出现全部或部分丧失履行委托服务能力的情况，</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有权通知</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限期整改或更换工作人员，期限届满</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并未进行改善的；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明确表示</w:t>
      </w:r>
      <w:r>
        <w:rPr>
          <w:rFonts w:hint="eastAsia" w:ascii="宋体" w:hAnsi="宋体" w:eastAsia="宋体" w:cs="宋体"/>
          <w:color w:val="auto"/>
          <w:sz w:val="24"/>
          <w:highlight w:val="none"/>
        </w:rPr>
        <w:t>或者</w:t>
      </w:r>
      <w:r>
        <w:rPr>
          <w:rFonts w:hint="eastAsia" w:ascii="宋体" w:hAnsi="宋体" w:cs="宋体"/>
          <w:color w:val="auto"/>
          <w:sz w:val="24"/>
          <w:highlight w:val="none"/>
        </w:rPr>
        <w:t>以自己的行为表明不履行本合同的。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（三）如</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未按照本合同约定的时间支付服务费，</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书面催告</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并给予不少于30个工作日的履行期限后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仍未支付的，</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有权自该期限届满之日起要求</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支付该阶段应付而未付合同价款每日1‰的逾期违约金。如</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无正当理由拒绝接受服务，到期明确表示拒付服务款项，</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支付本合同项下服务费总金额10%的违约金。</w:t>
      </w:r>
    </w:p>
    <w:p>
      <w:pPr>
        <w:spacing w:line="360" w:lineRule="auto"/>
        <w:ind w:firstLine="480" w:firstLineChars="200"/>
        <w:rPr>
          <w:rFonts w:hint="default" w:ascii="宋体" w:hAnsi="宋体" w:eastAsia="宋体" w:cs="宋体"/>
          <w:color w:val="auto"/>
          <w:kern w:val="0"/>
          <w:sz w:val="24"/>
          <w:szCs w:val="20"/>
          <w:highlight w:val="none"/>
          <w:lang w:val="en-US" w:eastAsia="zh-CN"/>
        </w:rPr>
      </w:pPr>
      <w:r>
        <w:rPr>
          <w:rFonts w:hint="eastAsia" w:ascii="宋体" w:hAnsi="宋体" w:cs="宋体"/>
          <w:color w:val="auto"/>
          <w:sz w:val="24"/>
          <w:highlight w:val="none"/>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hint="eastAsia" w:ascii="宋体" w:hAnsi="宋体" w:eastAsia="宋体" w:cs="宋体"/>
          <w:color w:val="auto"/>
          <w:sz w:val="24"/>
          <w:highlight w:val="none"/>
        </w:rPr>
        <w:t>。</w:t>
      </w:r>
    </w:p>
    <w:p>
      <w:pPr>
        <w:spacing w:line="360" w:lineRule="auto"/>
        <w:jc w:val="center"/>
        <w:outlineLvl w:val="0"/>
        <w:rPr>
          <w:rFonts w:ascii="宋体" w:cs="宋体"/>
          <w:b/>
          <w:bCs/>
          <w:color w:val="auto"/>
          <w:sz w:val="24"/>
          <w:highlight w:val="none"/>
        </w:rPr>
      </w:pPr>
      <w:r>
        <w:rPr>
          <w:rFonts w:hint="eastAsia" w:ascii="宋体" w:hAnsi="宋体" w:cs="宋体"/>
          <w:color w:val="auto"/>
          <w:sz w:val="24"/>
          <w:highlight w:val="none"/>
        </w:rPr>
        <w:br w:type="page"/>
      </w:r>
      <w:bookmarkStart w:id="22" w:name="_Toc6457"/>
      <w:r>
        <w:rPr>
          <w:rFonts w:hint="eastAsia" w:ascii="宋体" w:cs="宋体"/>
          <w:b/>
          <w:bCs/>
          <w:color w:val="auto"/>
          <w:sz w:val="24"/>
          <w:highlight w:val="none"/>
        </w:rPr>
        <w:t>第六章 投标文件初审及招标项目评分表</w:t>
      </w:r>
      <w:bookmarkEnd w:id="22"/>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投标文件初审表（不可偏离条款）</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（凡有下列情形之一的，投标文件无效，投标作废标处理）</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b/>
                <w:bCs/>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1</w:t>
            </w:r>
          </w:p>
        </w:tc>
        <w:tc>
          <w:tcPr>
            <w:tcW w:w="7108" w:type="dxa"/>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b/>
                <w:bCs/>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2</w:t>
            </w:r>
          </w:p>
        </w:tc>
        <w:tc>
          <w:tcPr>
            <w:tcW w:w="7108" w:type="dxa"/>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3</w:t>
            </w:r>
          </w:p>
        </w:tc>
        <w:tc>
          <w:tcPr>
            <w:tcW w:w="7108" w:type="dxa"/>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4</w:t>
            </w:r>
          </w:p>
        </w:tc>
        <w:tc>
          <w:tcPr>
            <w:tcW w:w="7108" w:type="dxa"/>
            <w:vAlign w:val="center"/>
          </w:tcPr>
          <w:p>
            <w:pPr>
              <w:keepNext w:val="0"/>
              <w:keepLines w:val="0"/>
              <w:suppressLineNumbers w:val="0"/>
              <w:spacing w:before="0" w:beforeAutospacing="0" w:after="0" w:afterAutospacing="0"/>
              <w:ind w:left="0" w:right="0"/>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5</w:t>
            </w:r>
          </w:p>
        </w:tc>
        <w:tc>
          <w:tcPr>
            <w:tcW w:w="7108" w:type="dxa"/>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6</w:t>
            </w:r>
          </w:p>
        </w:tc>
        <w:tc>
          <w:tcPr>
            <w:tcW w:w="7108" w:type="dxa"/>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7</w:t>
            </w:r>
          </w:p>
        </w:tc>
        <w:tc>
          <w:tcPr>
            <w:tcW w:w="7108" w:type="dxa"/>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8</w:t>
            </w:r>
          </w:p>
        </w:tc>
        <w:tc>
          <w:tcPr>
            <w:tcW w:w="7108" w:type="dxa"/>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9</w:t>
            </w:r>
          </w:p>
        </w:tc>
        <w:tc>
          <w:tcPr>
            <w:tcW w:w="7108" w:type="dxa"/>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pPr>
              <w:keepNext w:val="0"/>
              <w:keepLines w:val="0"/>
              <w:suppressLineNumbers w:val="0"/>
              <w:spacing w:before="0" w:beforeAutospacing="0" w:after="0" w:afterAutospacing="0"/>
              <w:ind w:left="0" w:right="0"/>
              <w:rPr>
                <w:rFonts w:hint="eastAsia"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10</w:t>
            </w:r>
          </w:p>
        </w:tc>
        <w:tc>
          <w:tcPr>
            <w:tcW w:w="7108" w:type="dxa"/>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11</w:t>
            </w:r>
          </w:p>
        </w:tc>
        <w:tc>
          <w:tcPr>
            <w:tcW w:w="7108" w:type="dxa"/>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供应商基本情况表、社保缴纳及股权关系证明材料</w:t>
            </w:r>
          </w:p>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包括但不限于：①不同供应商的法定代表人、投标授权代表人、项目负责人（如有）是否为同一人或在同一单位缴纳社会保险；②是否存在直接控股、管理关系；③未加盖公章；④未按要求提供、未按要求填写的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12</w:t>
            </w:r>
          </w:p>
        </w:tc>
        <w:tc>
          <w:tcPr>
            <w:tcW w:w="7108" w:type="dxa"/>
            <w:vAlign w:val="center"/>
          </w:tcPr>
          <w:p>
            <w:pPr>
              <w:keepNext w:val="0"/>
              <w:keepLines w:val="0"/>
              <w:suppressLineNumbers w:val="0"/>
              <w:spacing w:before="0" w:beforeAutospacing="0" w:after="0" w:afterAutospacing="0"/>
              <w:ind w:left="0" w:right="0"/>
              <w:rPr>
                <w:rFonts w:hint="eastAsia" w:ascii="宋体" w:hAnsi="宋体" w:cs="宋体"/>
                <w:b/>
                <w:bCs/>
                <w:sz w:val="24"/>
              </w:rPr>
            </w:pPr>
            <w:r>
              <w:rPr>
                <w:rFonts w:hint="eastAsia" w:ascii="宋体" w:hAnsi="宋体" w:cs="宋体"/>
                <w:b/>
                <w:bCs/>
                <w:sz w:val="24"/>
              </w:rPr>
              <w:t>报价合理性审查</w:t>
            </w:r>
          </w:p>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rPr>
              <w:t>13</w:t>
            </w:r>
          </w:p>
        </w:tc>
        <w:tc>
          <w:tcPr>
            <w:tcW w:w="7108" w:type="dxa"/>
            <w:vAlign w:val="center"/>
          </w:tcPr>
          <w:p>
            <w:pPr>
              <w:keepNext w:val="0"/>
              <w:keepLines w:val="0"/>
              <w:suppressLineNumbers w:val="0"/>
              <w:spacing w:before="0" w:beforeAutospacing="0" w:after="0" w:afterAutospacing="0"/>
              <w:ind w:left="0" w:right="0"/>
              <w:rPr>
                <w:rFonts w:hint="eastAsia" w:ascii="宋体" w:hAnsi="宋体" w:cs="宋体"/>
                <w:sz w:val="24"/>
              </w:rPr>
            </w:pPr>
            <w:r>
              <w:rPr>
                <w:rFonts w:hint="eastAsia" w:ascii="宋体" w:hAnsi="宋体" w:cs="宋体"/>
                <w:sz w:val="24"/>
              </w:rPr>
              <w:t>未出现法律、法规规定的其他情形</w:t>
            </w:r>
          </w:p>
        </w:tc>
      </w:tr>
    </w:tbl>
    <w:p>
      <w:pPr>
        <w:spacing w:line="360" w:lineRule="auto"/>
        <w:rPr>
          <w:rFonts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招标项目评分表</w:t>
      </w:r>
    </w:p>
    <w:tbl>
      <w:tblPr>
        <w:tblStyle w:val="20"/>
        <w:tblpPr w:leftFromText="180" w:rightFromText="180" w:vertAnchor="text" w:horzAnchor="page" w:tblpX="785" w:tblpY="659"/>
        <w:tblOverlap w:val="never"/>
        <w:tblW w:w="97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1300"/>
        <w:gridCol w:w="5675"/>
        <w:gridCol w:w="737"/>
        <w:gridCol w:w="1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一、价格部分（</w:t>
            </w: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序号</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内容</w:t>
            </w:r>
          </w:p>
        </w:tc>
        <w:tc>
          <w:tcPr>
            <w:tcW w:w="567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评分规则</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分值</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rPr>
              <w:t>投标报价</w:t>
            </w:r>
          </w:p>
        </w:tc>
        <w:tc>
          <w:tcPr>
            <w:tcW w:w="5675" w:type="dxa"/>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采用低价优先法计算，即满足招标文件要求且投标价格最低的投标报价为评标基准价，其价格分为满分。其他投标人的价格分统一按照下列公式计算： </w:t>
            </w:r>
          </w:p>
          <w:p>
            <w:pPr>
              <w:keepNext w:val="0"/>
              <w:keepLines w:val="0"/>
              <w:widowControl w:val="0"/>
              <w:suppressLineNumbers w:val="0"/>
              <w:spacing w:before="0" w:beforeAutospacing="0" w:after="0" w:afterAutospacing="0" w:line="360" w:lineRule="auto"/>
              <w:ind w:left="0" w:right="0"/>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投标报价得分=(评标基准价／投标报价)×20</w:t>
            </w:r>
          </w:p>
          <w:p>
            <w:pPr>
              <w:keepNext w:val="0"/>
              <w:keepLines w:val="0"/>
              <w:numPr>
                <w:ilvl w:val="0"/>
                <w:numId w:val="8"/>
              </w:numPr>
              <w:suppressLineNumbers w:val="0"/>
              <w:spacing w:before="0" w:beforeAutospacing="0" w:after="0" w:afterAutospacing="0" w:line="360" w:lineRule="auto"/>
              <w:ind w:left="250" w:right="0" w:hanging="249" w:hangingChars="104"/>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价格评分仅限于有效投标人，</w:t>
            </w:r>
            <w:r>
              <w:rPr>
                <w:rFonts w:hint="eastAsia" w:ascii="宋体" w:hAnsi="宋体" w:eastAsia="宋体" w:cs="宋体"/>
                <w:color w:val="auto"/>
                <w:sz w:val="24"/>
                <w:highlight w:val="none"/>
              </w:rPr>
              <w:t>当价格分&lt;0时，取0。</w:t>
            </w:r>
          </w:p>
          <w:p>
            <w:pPr>
              <w:keepNext w:val="0"/>
              <w:keepLines w:val="0"/>
              <w:numPr>
                <w:ilvl w:val="0"/>
                <w:numId w:val="8"/>
              </w:numPr>
              <w:suppressLineNumbers w:val="0"/>
              <w:spacing w:before="0" w:beforeAutospacing="0" w:after="0" w:afterAutospacing="0" w:line="360" w:lineRule="auto"/>
              <w:ind w:left="250" w:right="0" w:hanging="249" w:hangingChars="104"/>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keepNext w:val="0"/>
              <w:keepLines w:val="0"/>
              <w:widowControl/>
              <w:numPr>
                <w:ilvl w:val="0"/>
                <w:numId w:val="8"/>
              </w:numPr>
              <w:suppressLineNumbers w:val="0"/>
              <w:spacing w:before="0" w:beforeAutospacing="0" w:after="0" w:afterAutospacing="0" w:line="360" w:lineRule="auto"/>
              <w:ind w:left="249" w:leftChars="0" w:right="0" w:hanging="249" w:hangingChars="104"/>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监狱企业应当提供由省级以上监狱管理局、戒毒管理局（含新疆生产建设兵团）出具的属于监狱企业的证明文件，中小企业提供中小企业声明函，残疾人福利性企业提供残疾人福利性企业声明函。</w:t>
            </w:r>
          </w:p>
          <w:p>
            <w:pPr>
              <w:keepNext w:val="0"/>
              <w:keepLines w:val="0"/>
              <w:numPr>
                <w:ilvl w:val="0"/>
                <w:numId w:val="8"/>
              </w:numPr>
              <w:suppressLineNumbers w:val="0"/>
              <w:spacing w:before="0" w:beforeAutospacing="0" w:after="0" w:afterAutospacing="0" w:line="360" w:lineRule="auto"/>
              <w:ind w:left="250" w:right="0" w:hanging="249" w:hangingChars="104"/>
              <w:jc w:val="left"/>
              <w:rPr>
                <w:rFonts w:hint="default"/>
                <w:lang w:val="en-US" w:eastAsia="zh-CN"/>
              </w:rPr>
            </w:pPr>
            <w:r>
              <w:rPr>
                <w:rFonts w:hint="eastAsia" w:ascii="宋体" w:hAnsi="宋体" w:eastAsia="宋体" w:cs="宋体"/>
                <w:bCs/>
                <w:color w:val="auto"/>
                <w:sz w:val="24"/>
                <w:highlight w:val="none"/>
                <w:lang w:val="en-US" w:eastAsia="zh-CN"/>
              </w:rPr>
              <w:t>本项目所属行业为：</w:t>
            </w:r>
            <w:r>
              <w:rPr>
                <w:rFonts w:hint="eastAsia" w:ascii="宋体" w:hAnsi="宋体" w:cs="宋体"/>
                <w:bCs/>
                <w:color w:val="auto"/>
                <w:sz w:val="24"/>
                <w:highlight w:val="none"/>
                <w:lang w:eastAsia="zh-CN"/>
              </w:rPr>
              <w:t>其他未列明</w:t>
            </w:r>
            <w:r>
              <w:rPr>
                <w:rFonts w:hint="eastAsia" w:ascii="宋体" w:hAnsi="宋体" w:cs="宋体"/>
                <w:bCs/>
                <w:color w:val="auto"/>
                <w:sz w:val="24"/>
                <w:highlight w:val="none"/>
                <w:lang w:val="en-US" w:eastAsia="zh-CN"/>
              </w:rPr>
              <w:t>行业</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二、商务部分（</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0</w:t>
            </w:r>
            <w:r>
              <w:rPr>
                <w:rFonts w:hint="eastAsia" w:ascii="宋体" w:hAnsi="宋体" w:eastAsia="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序号</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内容</w:t>
            </w:r>
          </w:p>
        </w:tc>
        <w:tc>
          <w:tcPr>
            <w:tcW w:w="567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评分规则</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分值</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bidi="ar"/>
              </w:rPr>
              <w:t>拟派服务团队负责人（仅限一人）</w:t>
            </w:r>
          </w:p>
        </w:tc>
        <w:tc>
          <w:tcPr>
            <w:tcW w:w="567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（一）评分内容：</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对项目负责人的从业年限及专业经历进行评价，得分加总后为本项得分，本项累计最多得1</w:t>
            </w:r>
            <w:r>
              <w:rPr>
                <w:rFonts w:hint="eastAsia" w:ascii="宋体" w:hAnsi="宋体" w:cs="宋体"/>
                <w:color w:val="auto"/>
                <w:sz w:val="24"/>
                <w:highlight w:val="none"/>
                <w:lang w:val="en-US" w:eastAsia="zh-CN" w:bidi="ar"/>
              </w:rPr>
              <w:t>0</w:t>
            </w:r>
            <w:r>
              <w:rPr>
                <w:rFonts w:hint="eastAsia" w:ascii="宋体" w:hAnsi="宋体" w:eastAsia="宋体" w:cs="宋体"/>
                <w:color w:val="auto"/>
                <w:sz w:val="24"/>
                <w:highlight w:val="none"/>
                <w:lang w:bidi="ar"/>
              </w:rPr>
              <w:t>分。</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1、对项目负责人专业从业年限进行评价</w:t>
            </w:r>
            <w:r>
              <w:rPr>
                <w:rFonts w:hint="eastAsia" w:ascii="宋体" w:hAnsi="宋体" w:cs="宋体"/>
                <w:color w:val="auto"/>
                <w:sz w:val="24"/>
                <w:highlight w:val="none"/>
                <w:lang w:eastAsia="zh-CN" w:bidi="ar"/>
              </w:rPr>
              <w:t>。</w:t>
            </w:r>
            <w:r>
              <w:rPr>
                <w:rFonts w:hint="eastAsia" w:ascii="宋体" w:hAnsi="宋体" w:eastAsia="宋体" w:cs="宋体"/>
                <w:color w:val="auto"/>
                <w:sz w:val="24"/>
                <w:highlight w:val="none"/>
                <w:lang w:bidi="ar"/>
              </w:rPr>
              <w:t>（1）从业10年</w:t>
            </w:r>
            <w:r>
              <w:rPr>
                <w:rFonts w:hint="eastAsia" w:ascii="宋体" w:hAnsi="宋体" w:cs="宋体"/>
                <w:color w:val="auto"/>
                <w:sz w:val="24"/>
                <w:highlight w:val="none"/>
                <w:lang w:val="en-US" w:eastAsia="zh-CN" w:bidi="ar"/>
              </w:rPr>
              <w:t>或</w:t>
            </w:r>
            <w:r>
              <w:rPr>
                <w:rFonts w:hint="eastAsia" w:ascii="宋体" w:hAnsi="宋体" w:eastAsia="宋体" w:cs="宋体"/>
                <w:color w:val="auto"/>
                <w:sz w:val="24"/>
                <w:highlight w:val="none"/>
                <w:lang w:bidi="ar"/>
              </w:rPr>
              <w:t>以上得</w:t>
            </w:r>
            <w:r>
              <w:rPr>
                <w:rFonts w:hint="eastAsia" w:ascii="宋体" w:hAnsi="宋体" w:cs="宋体"/>
                <w:color w:val="auto"/>
                <w:sz w:val="24"/>
                <w:highlight w:val="none"/>
                <w:lang w:val="en-US" w:eastAsia="zh-CN" w:bidi="ar"/>
              </w:rPr>
              <w:t>4</w:t>
            </w:r>
            <w:r>
              <w:rPr>
                <w:rFonts w:hint="eastAsia" w:ascii="宋体" w:hAnsi="宋体" w:eastAsia="宋体" w:cs="宋体"/>
                <w:color w:val="auto"/>
                <w:sz w:val="24"/>
                <w:highlight w:val="none"/>
                <w:lang w:bidi="ar"/>
              </w:rPr>
              <w:t>分</w:t>
            </w:r>
            <w:r>
              <w:rPr>
                <w:rFonts w:hint="eastAsia" w:ascii="宋体" w:hAnsi="宋体" w:cs="宋体"/>
                <w:color w:val="auto"/>
                <w:sz w:val="24"/>
                <w:highlight w:val="none"/>
                <w:lang w:eastAsia="zh-CN" w:bidi="ar"/>
              </w:rPr>
              <w:t>；</w:t>
            </w:r>
            <w:r>
              <w:rPr>
                <w:rFonts w:hint="eastAsia" w:ascii="宋体" w:hAnsi="宋体" w:eastAsia="宋体" w:cs="宋体"/>
                <w:color w:val="auto"/>
                <w:sz w:val="24"/>
                <w:highlight w:val="none"/>
                <w:lang w:bidi="ar"/>
              </w:rPr>
              <w:t>（2）从业7年</w:t>
            </w:r>
            <w:r>
              <w:rPr>
                <w:rFonts w:hint="eastAsia" w:ascii="宋体" w:hAnsi="宋体" w:cs="宋体"/>
                <w:color w:val="auto"/>
                <w:sz w:val="24"/>
                <w:highlight w:val="none"/>
                <w:lang w:val="en-US" w:eastAsia="zh-CN" w:bidi="ar"/>
              </w:rPr>
              <w:t>或</w:t>
            </w:r>
            <w:r>
              <w:rPr>
                <w:rFonts w:hint="eastAsia" w:ascii="宋体" w:hAnsi="宋体" w:eastAsia="宋体" w:cs="宋体"/>
                <w:color w:val="auto"/>
                <w:sz w:val="24"/>
                <w:highlight w:val="none"/>
                <w:lang w:bidi="ar"/>
              </w:rPr>
              <w:t>以上不足10年得</w:t>
            </w:r>
            <w:r>
              <w:rPr>
                <w:rFonts w:hint="eastAsia" w:ascii="宋体" w:hAnsi="宋体" w:cs="宋体"/>
                <w:color w:val="auto"/>
                <w:sz w:val="24"/>
                <w:highlight w:val="none"/>
                <w:lang w:val="en-US" w:eastAsia="zh-CN" w:bidi="ar"/>
              </w:rPr>
              <w:t>3</w:t>
            </w:r>
            <w:r>
              <w:rPr>
                <w:rFonts w:hint="eastAsia" w:ascii="宋体" w:hAnsi="宋体" w:eastAsia="宋体" w:cs="宋体"/>
                <w:color w:val="auto"/>
                <w:sz w:val="24"/>
                <w:highlight w:val="none"/>
                <w:lang w:bidi="ar"/>
              </w:rPr>
              <w:t>分；（3）从业</w:t>
            </w:r>
            <w:r>
              <w:rPr>
                <w:rFonts w:hint="eastAsia" w:ascii="宋体" w:hAnsi="宋体" w:cs="宋体"/>
                <w:color w:val="auto"/>
                <w:sz w:val="24"/>
                <w:highlight w:val="none"/>
                <w:lang w:val="en-US" w:eastAsia="zh-CN" w:bidi="ar"/>
              </w:rPr>
              <w:t>3年或以上</w:t>
            </w:r>
            <w:r>
              <w:rPr>
                <w:rFonts w:hint="eastAsia" w:ascii="宋体" w:hAnsi="宋体" w:eastAsia="宋体" w:cs="宋体"/>
                <w:color w:val="auto"/>
                <w:sz w:val="24"/>
                <w:highlight w:val="none"/>
                <w:lang w:bidi="ar"/>
              </w:rPr>
              <w:t>不足</w:t>
            </w:r>
            <w:r>
              <w:rPr>
                <w:rFonts w:hint="eastAsia" w:ascii="宋体" w:hAnsi="宋体" w:cs="宋体"/>
                <w:color w:val="auto"/>
                <w:sz w:val="24"/>
                <w:highlight w:val="none"/>
                <w:lang w:val="en-US" w:eastAsia="zh-CN" w:bidi="ar"/>
              </w:rPr>
              <w:t>7</w:t>
            </w:r>
            <w:r>
              <w:rPr>
                <w:rFonts w:hint="eastAsia" w:ascii="宋体" w:hAnsi="宋体" w:eastAsia="宋体" w:cs="宋体"/>
                <w:color w:val="auto"/>
                <w:sz w:val="24"/>
                <w:highlight w:val="none"/>
                <w:lang w:bidi="ar"/>
              </w:rPr>
              <w:t>年得</w:t>
            </w:r>
            <w:r>
              <w:rPr>
                <w:rFonts w:hint="eastAsia" w:ascii="宋体" w:hAnsi="宋体" w:cs="宋体"/>
                <w:color w:val="auto"/>
                <w:sz w:val="24"/>
                <w:highlight w:val="none"/>
                <w:lang w:val="en-US" w:eastAsia="zh-CN" w:bidi="ar"/>
              </w:rPr>
              <w:t>2</w:t>
            </w:r>
            <w:r>
              <w:rPr>
                <w:rFonts w:hint="eastAsia" w:ascii="宋体" w:hAnsi="宋体" w:eastAsia="宋体" w:cs="宋体"/>
                <w:color w:val="auto"/>
                <w:sz w:val="24"/>
                <w:highlight w:val="none"/>
                <w:lang w:bidi="ar"/>
              </w:rPr>
              <w:t>分</w:t>
            </w:r>
            <w:r>
              <w:rPr>
                <w:rFonts w:hint="eastAsia" w:ascii="宋体" w:hAnsi="宋体" w:cs="宋体"/>
                <w:color w:val="auto"/>
                <w:sz w:val="24"/>
                <w:highlight w:val="none"/>
                <w:lang w:eastAsia="zh-CN" w:bidi="ar"/>
              </w:rPr>
              <w:t>；</w:t>
            </w:r>
            <w:r>
              <w:rPr>
                <w:rFonts w:hint="eastAsia" w:ascii="宋体" w:hAnsi="宋体" w:eastAsia="宋体" w:cs="宋体"/>
                <w:color w:val="auto"/>
                <w:sz w:val="24"/>
                <w:highlight w:val="none"/>
                <w:lang w:bidi="ar"/>
              </w:rPr>
              <w:t>（</w:t>
            </w:r>
            <w:r>
              <w:rPr>
                <w:rFonts w:hint="eastAsia" w:ascii="宋体" w:hAnsi="宋体" w:cs="宋体"/>
                <w:color w:val="auto"/>
                <w:sz w:val="24"/>
                <w:highlight w:val="none"/>
                <w:lang w:val="en-US" w:eastAsia="zh-CN" w:bidi="ar"/>
              </w:rPr>
              <w:t>4</w:t>
            </w:r>
            <w:r>
              <w:rPr>
                <w:rFonts w:hint="eastAsia" w:ascii="宋体" w:hAnsi="宋体" w:eastAsia="宋体" w:cs="宋体"/>
                <w:color w:val="auto"/>
                <w:sz w:val="24"/>
                <w:highlight w:val="none"/>
                <w:lang w:bidi="ar"/>
              </w:rPr>
              <w:t>）从业不足</w:t>
            </w:r>
            <w:r>
              <w:rPr>
                <w:rFonts w:hint="eastAsia" w:ascii="宋体" w:hAnsi="宋体" w:cs="宋体"/>
                <w:color w:val="auto"/>
                <w:sz w:val="24"/>
                <w:highlight w:val="none"/>
                <w:lang w:val="en-US" w:eastAsia="zh-CN" w:bidi="ar"/>
              </w:rPr>
              <w:t>3</w:t>
            </w:r>
            <w:r>
              <w:rPr>
                <w:rFonts w:hint="eastAsia" w:ascii="宋体" w:hAnsi="宋体" w:eastAsia="宋体" w:cs="宋体"/>
                <w:color w:val="auto"/>
                <w:sz w:val="24"/>
                <w:highlight w:val="none"/>
                <w:lang w:bidi="ar"/>
              </w:rPr>
              <w:t>年得1分。</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2、对项目负责人专业经历进行评价。</w:t>
            </w:r>
            <w:r>
              <w:rPr>
                <w:rFonts w:hint="eastAsia" w:ascii="宋体" w:hAnsi="宋体" w:cs="宋体"/>
                <w:color w:val="auto"/>
                <w:sz w:val="24"/>
                <w:highlight w:val="none"/>
                <w:lang w:eastAsia="zh-CN" w:bidi="ar"/>
              </w:rPr>
              <w:t>自</w:t>
            </w:r>
            <w:r>
              <w:rPr>
                <w:rFonts w:hint="eastAsia" w:ascii="宋体" w:hAnsi="宋体" w:cs="宋体"/>
                <w:color w:val="auto"/>
                <w:sz w:val="24"/>
                <w:highlight w:val="none"/>
                <w:lang w:val="en-US" w:eastAsia="zh-CN" w:bidi="ar"/>
              </w:rPr>
              <w:t>2019年1月1日至本项目投标截止之日（以合同签订时间为准），</w:t>
            </w:r>
            <w:r>
              <w:rPr>
                <w:rFonts w:hint="eastAsia" w:ascii="宋体" w:hAnsi="宋体" w:eastAsia="宋体" w:cs="宋体"/>
                <w:color w:val="auto"/>
                <w:sz w:val="24"/>
                <w:highlight w:val="none"/>
                <w:lang w:bidi="ar"/>
              </w:rPr>
              <w:t>在央国企实施过人力资源管理体系研究</w:t>
            </w:r>
            <w:r>
              <w:rPr>
                <w:rFonts w:hint="eastAsia" w:ascii="宋体" w:hAnsi="宋体" w:cs="宋体"/>
                <w:color w:val="auto"/>
                <w:sz w:val="24"/>
                <w:highlight w:val="none"/>
                <w:lang w:val="en-US" w:eastAsia="zh-CN" w:bidi="ar"/>
              </w:rPr>
              <w:t>类或薪酬绩效工资总额管理体系研究或</w:t>
            </w:r>
            <w:r>
              <w:rPr>
                <w:rFonts w:hint="eastAsia" w:ascii="宋体" w:hAnsi="宋体" w:eastAsia="宋体" w:cs="宋体"/>
                <w:color w:val="auto"/>
                <w:sz w:val="24"/>
                <w:highlight w:val="none"/>
                <w:lang w:bidi="ar"/>
              </w:rPr>
              <w:t>管理机制研究</w:t>
            </w:r>
            <w:r>
              <w:rPr>
                <w:rFonts w:hint="eastAsia" w:ascii="宋体" w:hAnsi="宋体" w:cs="宋体"/>
                <w:color w:val="auto"/>
                <w:sz w:val="24"/>
                <w:highlight w:val="none"/>
                <w:lang w:val="en-US" w:eastAsia="zh-CN" w:bidi="ar"/>
              </w:rPr>
              <w:t>类</w:t>
            </w:r>
            <w:r>
              <w:rPr>
                <w:rFonts w:hint="eastAsia" w:ascii="宋体" w:hAnsi="宋体" w:eastAsia="宋体" w:cs="宋体"/>
                <w:color w:val="auto"/>
                <w:sz w:val="24"/>
                <w:highlight w:val="none"/>
                <w:lang w:bidi="ar"/>
              </w:rPr>
              <w:t>等相关的项目，每提供一个得3分，累计最高得</w:t>
            </w:r>
            <w:r>
              <w:rPr>
                <w:rFonts w:hint="eastAsia" w:ascii="宋体" w:hAnsi="宋体" w:cs="宋体"/>
                <w:color w:val="auto"/>
                <w:sz w:val="24"/>
                <w:highlight w:val="none"/>
                <w:lang w:val="en-US" w:eastAsia="zh-CN" w:bidi="ar"/>
              </w:rPr>
              <w:t>6</w:t>
            </w:r>
            <w:r>
              <w:rPr>
                <w:rFonts w:hint="eastAsia" w:ascii="宋体" w:hAnsi="宋体" w:eastAsia="宋体" w:cs="宋体"/>
                <w:color w:val="auto"/>
                <w:sz w:val="24"/>
                <w:highlight w:val="none"/>
                <w:lang w:bidi="ar"/>
              </w:rPr>
              <w:t>分。同一项目合同续签不可重复计分。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（二）评分依据：</w:t>
            </w:r>
          </w:p>
          <w:p>
            <w:pPr>
              <w:keepNext w:val="0"/>
              <w:keepLines w:val="0"/>
              <w:suppressLineNumbers w:val="0"/>
              <w:spacing w:before="0" w:beforeAutospacing="0" w:after="0" w:afterAutospacing="0" w:line="360" w:lineRule="auto"/>
              <w:ind w:left="0" w:right="0"/>
              <w:jc w:val="both"/>
              <w:rPr>
                <w:rFonts w:hint="eastAsia" w:ascii="宋体" w:hAnsi="宋体" w:cs="宋体"/>
                <w:color w:val="auto"/>
                <w:sz w:val="24"/>
                <w:highlight w:val="none"/>
                <w:lang w:val="en-US" w:eastAsia="zh-CN" w:bidi="ar"/>
              </w:rPr>
            </w:pPr>
            <w:r>
              <w:rPr>
                <w:rFonts w:hint="eastAsia" w:ascii="宋体" w:hAnsi="宋体" w:eastAsia="宋体" w:cs="宋体"/>
                <w:color w:val="auto"/>
                <w:sz w:val="24"/>
                <w:highlight w:val="none"/>
                <w:lang w:bidi="ar"/>
              </w:rPr>
              <w:t>1.需提供投标人为服务团队负责人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不接受退休返聘人员</w:t>
            </w:r>
            <w:r>
              <w:rPr>
                <w:rFonts w:hint="eastAsia" w:ascii="宋体" w:hAnsi="宋体" w:cs="宋体"/>
                <w:color w:val="auto"/>
                <w:sz w:val="24"/>
                <w:highlight w:val="none"/>
                <w:lang w:eastAsia="zh-CN" w:bidi="ar"/>
              </w:rPr>
              <w:t>）</w:t>
            </w:r>
            <w:r>
              <w:rPr>
                <w:rFonts w:hint="eastAsia" w:ascii="宋体" w:hAnsi="宋体" w:eastAsia="宋体" w:cs="宋体"/>
                <w:color w:val="auto"/>
                <w:sz w:val="24"/>
                <w:highlight w:val="none"/>
                <w:lang w:bidi="ar"/>
              </w:rPr>
              <w:t>缴纳的近</w:t>
            </w:r>
            <w:r>
              <w:rPr>
                <w:rFonts w:hint="eastAsia" w:ascii="宋体" w:hAnsi="宋体" w:cs="宋体"/>
                <w:color w:val="auto"/>
                <w:sz w:val="24"/>
                <w:highlight w:val="none"/>
                <w:lang w:val="en-US" w:eastAsia="zh-CN" w:bidi="ar"/>
              </w:rPr>
              <w:t>一</w:t>
            </w:r>
            <w:r>
              <w:rPr>
                <w:rFonts w:hint="eastAsia" w:ascii="宋体" w:hAnsi="宋体" w:eastAsia="宋体" w:cs="宋体"/>
                <w:color w:val="auto"/>
                <w:sz w:val="24"/>
                <w:highlight w:val="none"/>
                <w:lang w:bidi="ar"/>
              </w:rPr>
              <w:t>个月社保证明复印件</w:t>
            </w:r>
            <w:r>
              <w:rPr>
                <w:rFonts w:hint="eastAsia" w:ascii="宋体" w:hAnsi="宋体" w:cs="宋体"/>
                <w:color w:val="auto"/>
                <w:sz w:val="24"/>
                <w:highlight w:val="none"/>
                <w:lang w:val="en-US" w:eastAsia="zh-CN" w:bidi="ar"/>
              </w:rPr>
              <w:t>或扫描件</w:t>
            </w:r>
            <w:r>
              <w:rPr>
                <w:rFonts w:hint="eastAsia" w:ascii="宋体" w:hAnsi="宋体" w:eastAsia="宋体" w:cs="宋体"/>
                <w:color w:val="auto"/>
                <w:sz w:val="24"/>
                <w:highlight w:val="none"/>
                <w:lang w:bidi="ar"/>
              </w:rPr>
              <w:t>加盖公章，原件备查，未提供或提供不齐全或无法分辨的不得分。如开标日上一个月的社保材料因社保或税务部门原因暂时无法取得，则可以往前顺延一个月。</w:t>
            </w:r>
            <w:r>
              <w:rPr>
                <w:rFonts w:hint="eastAsia" w:ascii="宋体" w:hAnsi="宋体" w:eastAsia="宋体" w:cs="宋体"/>
                <w:color w:val="auto"/>
                <w:sz w:val="24"/>
                <w:highlight w:val="none"/>
                <w:lang w:val="en-US" w:eastAsia="zh-CN" w:bidi="ar"/>
              </w:rPr>
              <w:t>如供应商为新成立企业且成立时间不足</w:t>
            </w:r>
            <w:r>
              <w:rPr>
                <w:rFonts w:hint="eastAsia" w:ascii="宋体" w:hAnsi="宋体" w:cs="宋体"/>
                <w:color w:val="auto"/>
                <w:sz w:val="24"/>
                <w:highlight w:val="none"/>
                <w:lang w:val="en-US" w:eastAsia="zh-CN" w:bidi="ar"/>
              </w:rPr>
              <w:t>一</w:t>
            </w:r>
            <w:r>
              <w:rPr>
                <w:rFonts w:hint="eastAsia" w:ascii="宋体" w:hAnsi="宋体" w:eastAsia="宋体" w:cs="宋体"/>
                <w:color w:val="auto"/>
                <w:sz w:val="24"/>
                <w:highlight w:val="none"/>
                <w:lang w:val="en-US" w:eastAsia="zh-CN" w:bidi="ar"/>
              </w:rPr>
              <w:t>个月的可提供加盖公章的情况说明或其他相关证明材料亦可</w:t>
            </w:r>
            <w:r>
              <w:rPr>
                <w:rFonts w:hint="eastAsia" w:ascii="宋体" w:hAnsi="宋体" w:cs="宋体"/>
                <w:color w:val="auto"/>
                <w:sz w:val="24"/>
                <w:highlight w:val="none"/>
                <w:lang w:val="en-US" w:eastAsia="zh-CN" w:bidi="ar"/>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lang w:bidi="ar"/>
              </w:rPr>
            </w:pPr>
            <w:r>
              <w:rPr>
                <w:rFonts w:hint="eastAsia" w:ascii="宋体" w:hAnsi="宋体" w:cs="宋体"/>
                <w:color w:val="auto"/>
                <w:sz w:val="24"/>
                <w:highlight w:val="none"/>
                <w:lang w:val="en-US" w:eastAsia="zh-CN" w:bidi="ar"/>
              </w:rPr>
              <w:t>2.涉及人员</w:t>
            </w:r>
            <w:r>
              <w:rPr>
                <w:rFonts w:hint="eastAsia" w:ascii="宋体" w:hAnsi="宋体" w:eastAsia="宋体" w:cs="宋体"/>
                <w:color w:val="auto"/>
                <w:sz w:val="24"/>
                <w:highlight w:val="none"/>
                <w:lang w:bidi="ar"/>
              </w:rPr>
              <w:t>从业年限</w:t>
            </w:r>
            <w:r>
              <w:rPr>
                <w:rFonts w:hint="eastAsia" w:ascii="宋体" w:hAnsi="宋体" w:cs="宋体"/>
                <w:color w:val="auto"/>
                <w:sz w:val="24"/>
                <w:highlight w:val="none"/>
                <w:lang w:val="en-US" w:eastAsia="zh-CN" w:bidi="ar"/>
              </w:rPr>
              <w:t>的，以缴纳社保的年限为依据。</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3</w:t>
            </w:r>
            <w:r>
              <w:rPr>
                <w:rFonts w:hint="eastAsia" w:ascii="宋体" w:hAnsi="宋体" w:eastAsia="宋体" w:cs="宋体"/>
                <w:color w:val="auto"/>
                <w:sz w:val="24"/>
                <w:highlight w:val="none"/>
                <w:lang w:bidi="ar"/>
              </w:rPr>
              <w:t>.</w:t>
            </w:r>
            <w:r>
              <w:rPr>
                <w:rFonts w:hint="eastAsia" w:ascii="宋体" w:hAnsi="宋体" w:cs="宋体"/>
                <w:color w:val="auto"/>
                <w:sz w:val="24"/>
                <w:highlight w:val="none"/>
                <w:lang w:val="en-US" w:eastAsia="zh-CN" w:bidi="ar"/>
              </w:rPr>
              <w:t>涉及专业经历的，</w:t>
            </w:r>
            <w:r>
              <w:rPr>
                <w:rFonts w:hint="eastAsia" w:ascii="宋体" w:hAnsi="宋体" w:eastAsia="宋体" w:cs="宋体"/>
                <w:color w:val="auto"/>
                <w:sz w:val="24"/>
                <w:highlight w:val="none"/>
                <w:lang w:bidi="ar"/>
              </w:rPr>
              <w:t>以</w:t>
            </w:r>
            <w:r>
              <w:rPr>
                <w:rFonts w:hint="eastAsia" w:ascii="宋体" w:hAnsi="宋体" w:cs="宋体"/>
                <w:color w:val="auto"/>
                <w:sz w:val="24"/>
                <w:highlight w:val="none"/>
                <w:lang w:val="en-US" w:eastAsia="zh-CN" w:bidi="ar"/>
              </w:rPr>
              <w:t>可体现项目负责人姓名的</w:t>
            </w:r>
            <w:r>
              <w:rPr>
                <w:rFonts w:hint="eastAsia" w:ascii="宋体" w:hAnsi="宋体" w:eastAsia="宋体" w:cs="宋体"/>
                <w:color w:val="auto"/>
                <w:sz w:val="24"/>
                <w:highlight w:val="none"/>
                <w:lang w:bidi="ar"/>
              </w:rPr>
              <w:t>相关</w:t>
            </w:r>
            <w:r>
              <w:rPr>
                <w:rFonts w:hint="eastAsia" w:ascii="宋体" w:hAnsi="宋体" w:cs="宋体"/>
                <w:color w:val="auto"/>
                <w:sz w:val="24"/>
                <w:highlight w:val="none"/>
                <w:lang w:val="en-US" w:eastAsia="zh-CN" w:bidi="ar"/>
              </w:rPr>
              <w:t>业绩</w:t>
            </w:r>
            <w:r>
              <w:rPr>
                <w:rFonts w:hint="eastAsia" w:ascii="宋体" w:hAnsi="宋体" w:eastAsia="宋体" w:cs="宋体"/>
                <w:color w:val="auto"/>
                <w:sz w:val="24"/>
                <w:highlight w:val="none"/>
                <w:lang w:bidi="ar"/>
              </w:rPr>
              <w:t>合同关键页复印件</w:t>
            </w:r>
            <w:r>
              <w:rPr>
                <w:rFonts w:hint="eastAsia" w:ascii="宋体" w:hAnsi="宋体" w:cs="宋体"/>
                <w:color w:val="auto"/>
                <w:sz w:val="24"/>
                <w:highlight w:val="none"/>
                <w:lang w:val="en-US" w:eastAsia="zh-CN" w:bidi="ar"/>
              </w:rPr>
              <w:t>或扫描件（</w:t>
            </w:r>
            <w:r>
              <w:rPr>
                <w:rFonts w:hint="eastAsia" w:ascii="宋体" w:hAnsi="宋体" w:eastAsia="宋体" w:cs="宋体"/>
                <w:color w:val="auto"/>
                <w:sz w:val="24"/>
                <w:highlight w:val="none"/>
                <w:lang w:bidi="ar"/>
              </w:rPr>
              <w:t>关键页包含但不限于合同封面、服务内容页、服务人员页、双方盖章页等），如合同无法体现人员名称，须同时提供合同甲方出具的</w:t>
            </w:r>
            <w:r>
              <w:rPr>
                <w:rFonts w:hint="eastAsia" w:ascii="宋体" w:hAnsi="宋体" w:cs="宋体"/>
                <w:color w:val="auto"/>
                <w:sz w:val="24"/>
                <w:highlight w:val="none"/>
                <w:lang w:val="en-US" w:eastAsia="zh-CN" w:bidi="ar"/>
              </w:rPr>
              <w:t>加盖合同甲方公章（或业务章）的</w:t>
            </w:r>
            <w:r>
              <w:rPr>
                <w:rFonts w:hint="eastAsia" w:ascii="宋体" w:hAnsi="宋体" w:eastAsia="宋体" w:cs="宋体"/>
                <w:color w:val="auto"/>
                <w:sz w:val="24"/>
                <w:highlight w:val="none"/>
                <w:lang w:bidi="ar"/>
              </w:rPr>
              <w:t>证明</w:t>
            </w:r>
            <w:r>
              <w:rPr>
                <w:rFonts w:hint="eastAsia" w:ascii="宋体" w:hAnsi="宋体" w:cs="宋体"/>
                <w:color w:val="auto"/>
                <w:sz w:val="24"/>
                <w:highlight w:val="none"/>
                <w:lang w:val="en-US" w:eastAsia="zh-CN" w:bidi="ar"/>
              </w:rPr>
              <w:t>文件</w:t>
            </w:r>
            <w:r>
              <w:rPr>
                <w:rFonts w:hint="eastAsia" w:ascii="宋体" w:hAnsi="宋体" w:eastAsia="宋体" w:cs="宋体"/>
                <w:color w:val="auto"/>
                <w:sz w:val="24"/>
                <w:highlight w:val="none"/>
                <w:lang w:bidi="ar"/>
              </w:rPr>
              <w:t>复印件</w:t>
            </w:r>
            <w:r>
              <w:rPr>
                <w:rFonts w:hint="eastAsia" w:ascii="宋体" w:hAnsi="宋体" w:cs="宋体"/>
                <w:color w:val="auto"/>
                <w:sz w:val="24"/>
                <w:highlight w:val="none"/>
                <w:lang w:val="en-US" w:eastAsia="zh-CN" w:bidi="ar"/>
              </w:rPr>
              <w:t>或扫描件</w:t>
            </w:r>
            <w:r>
              <w:rPr>
                <w:rFonts w:hint="eastAsia" w:ascii="宋体" w:hAnsi="宋体" w:eastAsia="宋体" w:cs="宋体"/>
                <w:color w:val="auto"/>
                <w:sz w:val="24"/>
                <w:highlight w:val="none"/>
                <w:lang w:bidi="ar"/>
              </w:rPr>
              <w:t>加盖</w:t>
            </w:r>
            <w:r>
              <w:rPr>
                <w:rFonts w:hint="eastAsia" w:ascii="宋体" w:hAnsi="宋体" w:cs="宋体"/>
                <w:color w:val="auto"/>
                <w:sz w:val="24"/>
                <w:highlight w:val="none"/>
                <w:lang w:val="en-US" w:eastAsia="zh-CN" w:bidi="ar"/>
              </w:rPr>
              <w:t>投标人</w:t>
            </w:r>
            <w:r>
              <w:rPr>
                <w:rFonts w:hint="eastAsia" w:ascii="宋体" w:hAnsi="宋体" w:eastAsia="宋体" w:cs="宋体"/>
                <w:color w:val="auto"/>
                <w:sz w:val="24"/>
                <w:highlight w:val="none"/>
                <w:lang w:bidi="ar"/>
              </w:rPr>
              <w:t>公章，原件备查。未提供或无法分辨的不得分。</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bidi="ar"/>
              </w:rPr>
              <w:t>10</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sq-AL"/>
              </w:rPr>
            </w:pPr>
            <w:r>
              <w:rPr>
                <w:rFonts w:hint="eastAsia" w:ascii="宋体" w:hAnsi="宋体" w:eastAsia="宋体" w:cs="宋体"/>
                <w:color w:val="auto"/>
                <w:sz w:val="24"/>
                <w:highlight w:val="none"/>
                <w:lang w:bidi="ar"/>
              </w:rPr>
              <w:t>拟派服务团队成员（不含负责人）</w:t>
            </w:r>
          </w:p>
        </w:tc>
        <w:tc>
          <w:tcPr>
            <w:tcW w:w="5675"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（一）评分内容：</w:t>
            </w:r>
          </w:p>
          <w:p>
            <w:pPr>
              <w:keepNext w:val="0"/>
              <w:keepLines w:val="0"/>
              <w:suppressLineNumbers w:val="0"/>
              <w:spacing w:before="0" w:beforeAutospacing="0" w:after="0" w:afterAutospacing="0" w:line="360" w:lineRule="auto"/>
              <w:ind w:left="0" w:right="0"/>
              <w:jc w:val="both"/>
              <w:rPr>
                <w:rFonts w:hint="eastAsia" w:ascii="宋体" w:hAnsi="宋体" w:cs="宋体"/>
                <w:color w:val="auto"/>
                <w:sz w:val="24"/>
                <w:highlight w:val="none"/>
                <w:lang w:eastAsia="zh-CN" w:bidi="ar"/>
              </w:rPr>
            </w:pPr>
            <w:r>
              <w:rPr>
                <w:rFonts w:hint="eastAsia" w:ascii="宋体" w:hAnsi="宋体" w:cs="宋体"/>
                <w:color w:val="auto"/>
                <w:sz w:val="24"/>
                <w:highlight w:val="none"/>
                <w:lang w:bidi="ar"/>
              </w:rPr>
              <w:t>为本项目拟派的投标人服务团队成员（不含负责人）不少于</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不接受退休返聘人员，</w:t>
            </w:r>
            <w:r>
              <w:rPr>
                <w:rFonts w:hint="eastAsia" w:ascii="宋体" w:hAnsi="宋体" w:cs="宋体"/>
                <w:color w:val="auto"/>
                <w:sz w:val="24"/>
                <w:highlight w:val="none"/>
                <w:lang w:eastAsia="zh-CN" w:bidi="ar"/>
              </w:rPr>
              <w:t>对项目团队成员的专业能力背景进行评价，得分加总后为本项得分，本项累计最多得1</w:t>
            </w:r>
            <w:r>
              <w:rPr>
                <w:rFonts w:hint="eastAsia" w:ascii="宋体" w:hAnsi="宋体" w:cs="宋体"/>
                <w:color w:val="auto"/>
                <w:sz w:val="24"/>
                <w:highlight w:val="none"/>
                <w:lang w:val="en-US" w:eastAsia="zh-CN" w:bidi="ar"/>
              </w:rPr>
              <w:t>0</w:t>
            </w:r>
            <w:r>
              <w:rPr>
                <w:rFonts w:hint="eastAsia" w:ascii="宋体" w:hAnsi="宋体" w:cs="宋体"/>
                <w:color w:val="auto"/>
                <w:sz w:val="24"/>
                <w:highlight w:val="none"/>
                <w:lang w:eastAsia="zh-CN" w:bidi="ar"/>
              </w:rPr>
              <w:t>分。</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eastAsia="zh-CN" w:bidi="ar"/>
              </w:rPr>
              <w:t>每配备一名硕士</w:t>
            </w:r>
            <w:r>
              <w:rPr>
                <w:rFonts w:hint="eastAsia" w:ascii="宋体" w:hAnsi="宋体" w:cs="宋体"/>
                <w:color w:val="auto"/>
                <w:sz w:val="24"/>
                <w:highlight w:val="none"/>
                <w:lang w:val="en-US" w:eastAsia="zh-CN" w:bidi="ar"/>
              </w:rPr>
              <w:t>或以上</w:t>
            </w:r>
            <w:r>
              <w:rPr>
                <w:rFonts w:hint="eastAsia" w:ascii="宋体" w:hAnsi="宋体" w:cs="宋体"/>
                <w:color w:val="auto"/>
                <w:sz w:val="24"/>
                <w:highlight w:val="none"/>
                <w:lang w:eastAsia="zh-CN" w:bidi="ar"/>
              </w:rPr>
              <w:t>学位人员得</w:t>
            </w: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eastAsia="zh-CN" w:bidi="ar"/>
              </w:rPr>
              <w:t>分；每配备1位</w:t>
            </w:r>
            <w:r>
              <w:rPr>
                <w:rFonts w:hint="eastAsia" w:ascii="宋体" w:hAnsi="宋体" w:cs="宋体"/>
                <w:color w:val="auto"/>
                <w:sz w:val="24"/>
                <w:highlight w:val="none"/>
                <w:lang w:val="en-US" w:eastAsia="zh-CN" w:bidi="ar"/>
              </w:rPr>
              <w:t>具备经济类或金融类或财会类等专业副</w:t>
            </w:r>
            <w:r>
              <w:rPr>
                <w:rFonts w:hint="eastAsia" w:ascii="宋体" w:hAnsi="宋体" w:cs="宋体"/>
                <w:color w:val="auto"/>
                <w:sz w:val="24"/>
                <w:highlight w:val="none"/>
                <w:lang w:eastAsia="zh-CN" w:bidi="ar"/>
              </w:rPr>
              <w:t>高级</w:t>
            </w:r>
            <w:r>
              <w:rPr>
                <w:rFonts w:hint="eastAsia" w:ascii="宋体" w:hAnsi="宋体" w:cs="宋体"/>
                <w:color w:val="auto"/>
                <w:sz w:val="24"/>
                <w:highlight w:val="none"/>
                <w:lang w:val="en-US" w:eastAsia="zh-CN" w:bidi="ar"/>
              </w:rPr>
              <w:t>或以上</w:t>
            </w:r>
            <w:r>
              <w:rPr>
                <w:rFonts w:hint="eastAsia" w:ascii="宋体" w:hAnsi="宋体" w:cs="宋体"/>
                <w:color w:val="auto"/>
                <w:sz w:val="24"/>
                <w:highlight w:val="none"/>
                <w:lang w:eastAsia="zh-CN" w:bidi="ar"/>
              </w:rPr>
              <w:t>职称</w:t>
            </w:r>
            <w:r>
              <w:rPr>
                <w:rFonts w:hint="eastAsia" w:ascii="宋体" w:hAnsi="宋体" w:cs="宋体"/>
                <w:color w:val="auto"/>
                <w:sz w:val="24"/>
                <w:highlight w:val="none"/>
                <w:lang w:val="en-US" w:eastAsia="zh-CN" w:bidi="ar"/>
              </w:rPr>
              <w:t>的</w:t>
            </w:r>
            <w:r>
              <w:rPr>
                <w:rFonts w:hint="eastAsia" w:ascii="宋体" w:hAnsi="宋体" w:cs="宋体"/>
                <w:color w:val="auto"/>
                <w:sz w:val="24"/>
                <w:highlight w:val="none"/>
                <w:lang w:eastAsia="zh-CN" w:bidi="ar"/>
              </w:rPr>
              <w:t>高级顾问得2分，每配备1位</w:t>
            </w:r>
            <w:r>
              <w:rPr>
                <w:rFonts w:hint="eastAsia" w:ascii="宋体" w:hAnsi="宋体" w:cs="宋体"/>
                <w:color w:val="auto"/>
                <w:sz w:val="24"/>
                <w:highlight w:val="none"/>
                <w:lang w:val="en-US" w:eastAsia="zh-CN" w:bidi="ar"/>
              </w:rPr>
              <w:t>经济类或金融类或财会等专业</w:t>
            </w:r>
            <w:r>
              <w:rPr>
                <w:rFonts w:hint="eastAsia" w:ascii="宋体" w:hAnsi="宋体" w:cs="宋体"/>
                <w:color w:val="auto"/>
                <w:sz w:val="24"/>
                <w:highlight w:val="none"/>
                <w:lang w:eastAsia="zh-CN" w:bidi="ar"/>
              </w:rPr>
              <w:t>中级职称</w:t>
            </w:r>
            <w:r>
              <w:rPr>
                <w:rFonts w:hint="eastAsia" w:ascii="宋体" w:hAnsi="宋体" w:cs="宋体"/>
                <w:color w:val="auto"/>
                <w:sz w:val="24"/>
                <w:highlight w:val="none"/>
                <w:lang w:val="en-US" w:eastAsia="zh-CN" w:bidi="ar"/>
              </w:rPr>
              <w:t>的</w:t>
            </w:r>
            <w:r>
              <w:rPr>
                <w:rFonts w:hint="eastAsia" w:ascii="宋体" w:hAnsi="宋体" w:cs="宋体"/>
                <w:color w:val="auto"/>
                <w:sz w:val="24"/>
                <w:highlight w:val="none"/>
                <w:lang w:eastAsia="zh-CN" w:bidi="ar"/>
              </w:rPr>
              <w:t>中级顾问得</w:t>
            </w: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eastAsia="zh-CN" w:bidi="ar"/>
              </w:rPr>
              <w:t>分。本子项满分</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eastAsia="zh-CN" w:bidi="ar"/>
              </w:rPr>
              <w:t>分，同一人员符合两项条件以高分项为准仅计分一次，不重复计分。</w:t>
            </w:r>
          </w:p>
          <w:p>
            <w:pPr>
              <w:keepNext w:val="0"/>
              <w:keepLines w:val="0"/>
              <w:suppressLineNumbers w:val="0"/>
              <w:spacing w:before="0" w:beforeAutospacing="0" w:after="0" w:afterAutospacing="0" w:line="360" w:lineRule="auto"/>
              <w:ind w:left="0" w:right="0" w:rightChars="0" w:firstLine="0" w:firstLineChars="0"/>
              <w:jc w:val="both"/>
              <w:rPr>
                <w:rFonts w:hint="default" w:ascii="宋体" w:hAnsi="宋体" w:cs="宋体"/>
                <w:color w:val="auto"/>
                <w:sz w:val="24"/>
                <w:szCs w:val="24"/>
                <w:highlight w:val="none"/>
                <w:lang w:bidi="ar"/>
              </w:rPr>
            </w:pPr>
            <w:r>
              <w:rPr>
                <w:rFonts w:hint="eastAsia" w:ascii="宋体" w:hAnsi="宋体" w:cs="宋体"/>
                <w:color w:val="auto"/>
                <w:sz w:val="24"/>
                <w:szCs w:val="24"/>
                <w:highlight w:val="none"/>
                <w:lang w:val="en-US" w:eastAsia="zh-CN" w:bidi="ar"/>
              </w:rPr>
              <w:t>2.</w:t>
            </w:r>
            <w:r>
              <w:rPr>
                <w:rFonts w:hint="eastAsia" w:ascii="宋体" w:hAnsi="宋体" w:cs="宋体"/>
                <w:color w:val="auto"/>
                <w:sz w:val="24"/>
                <w:szCs w:val="24"/>
                <w:highlight w:val="none"/>
                <w:lang w:bidi="ar"/>
              </w:rPr>
              <w:t>团队人员参与过</w:t>
            </w:r>
            <w:r>
              <w:rPr>
                <w:rFonts w:hint="eastAsia" w:ascii="宋体" w:hAnsi="宋体" w:cs="宋体"/>
                <w:color w:val="auto"/>
                <w:sz w:val="24"/>
                <w:szCs w:val="24"/>
                <w:highlight w:val="none"/>
                <w:lang w:val="en-US" w:eastAsia="zh-CN" w:bidi="ar"/>
              </w:rPr>
              <w:t>薪酬体系评估类</w:t>
            </w:r>
            <w:r>
              <w:rPr>
                <w:rFonts w:hint="eastAsia" w:ascii="宋体" w:hAnsi="宋体" w:cs="宋体"/>
                <w:color w:val="auto"/>
                <w:sz w:val="24"/>
                <w:szCs w:val="24"/>
                <w:highlight w:val="none"/>
                <w:lang w:bidi="ar"/>
              </w:rPr>
              <w:t>项目业绩的，每提供一</w:t>
            </w:r>
            <w:r>
              <w:rPr>
                <w:rFonts w:hint="eastAsia" w:ascii="宋体" w:hAnsi="宋体" w:cs="宋体"/>
                <w:color w:val="auto"/>
                <w:sz w:val="24"/>
                <w:szCs w:val="24"/>
                <w:highlight w:val="none"/>
                <w:lang w:val="en-US" w:eastAsia="zh-CN" w:bidi="ar"/>
              </w:rPr>
              <w:t>名有同类业绩的人员</w:t>
            </w:r>
            <w:r>
              <w:rPr>
                <w:rFonts w:hint="eastAsia" w:ascii="宋体" w:hAnsi="宋体" w:cs="宋体"/>
                <w:color w:val="auto"/>
                <w:sz w:val="24"/>
                <w:szCs w:val="24"/>
                <w:highlight w:val="none"/>
                <w:lang w:bidi="ar"/>
              </w:rPr>
              <w:t>得</w:t>
            </w: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分，本子项满分</w:t>
            </w: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分。</w:t>
            </w:r>
            <w:r>
              <w:rPr>
                <w:rFonts w:hint="eastAsia" w:ascii="宋体" w:hAnsi="宋体" w:cs="宋体"/>
                <w:color w:val="auto"/>
                <w:sz w:val="24"/>
                <w:szCs w:val="24"/>
                <w:highlight w:val="none"/>
                <w:lang w:val="en-US" w:eastAsia="zh-CN" w:bidi="ar"/>
              </w:rPr>
              <w:t>同一业绩多人参与可重复计分，同一人员提供多个项目只按一人计取。</w:t>
            </w: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1、2评分项人员可累计分。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（二）评分依据：</w:t>
            </w:r>
          </w:p>
          <w:p>
            <w:pPr>
              <w:keepNext w:val="0"/>
              <w:keepLines w:val="0"/>
              <w:suppressLineNumbers w:val="0"/>
              <w:spacing w:before="0" w:beforeAutospacing="0" w:after="0" w:afterAutospacing="0" w:line="360" w:lineRule="auto"/>
              <w:ind w:left="0" w:right="0"/>
              <w:jc w:val="both"/>
              <w:rPr>
                <w:rFonts w:hint="eastAsia" w:ascii="宋体" w:hAnsi="宋体" w:cs="宋体"/>
                <w:color w:val="auto"/>
                <w:sz w:val="24"/>
                <w:highlight w:val="none"/>
                <w:lang w:val="en-US" w:eastAsia="zh-CN" w:bidi="ar"/>
              </w:rPr>
            </w:pPr>
            <w:r>
              <w:rPr>
                <w:rFonts w:hint="eastAsia" w:ascii="宋体" w:hAnsi="宋体" w:eastAsia="宋体" w:cs="宋体"/>
                <w:color w:val="auto"/>
                <w:sz w:val="24"/>
                <w:highlight w:val="none"/>
                <w:lang w:bidi="ar"/>
              </w:rPr>
              <w:t>1.提供相应证书</w:t>
            </w:r>
            <w:r>
              <w:rPr>
                <w:rFonts w:hint="eastAsia" w:ascii="宋体" w:hAnsi="宋体" w:cs="宋体"/>
                <w:color w:val="auto"/>
                <w:sz w:val="24"/>
                <w:highlight w:val="none"/>
                <w:lang w:val="en-US" w:eastAsia="zh-CN" w:bidi="ar"/>
              </w:rPr>
              <w:t>复印件或扫描件</w:t>
            </w:r>
            <w:r>
              <w:rPr>
                <w:rFonts w:hint="eastAsia" w:ascii="宋体" w:hAnsi="宋体" w:eastAsia="宋体" w:cs="宋体"/>
                <w:color w:val="auto"/>
                <w:sz w:val="24"/>
                <w:highlight w:val="none"/>
                <w:lang w:bidi="ar"/>
              </w:rPr>
              <w:t>证明材料和投标人为全部服务团队成员</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不接受退休返聘人员</w:t>
            </w:r>
            <w:r>
              <w:rPr>
                <w:rFonts w:hint="eastAsia" w:ascii="宋体" w:hAnsi="宋体" w:cs="宋体"/>
                <w:color w:val="auto"/>
                <w:sz w:val="24"/>
                <w:highlight w:val="none"/>
                <w:lang w:eastAsia="zh-CN" w:bidi="ar"/>
              </w:rPr>
              <w:t>）</w:t>
            </w:r>
            <w:r>
              <w:rPr>
                <w:rFonts w:hint="eastAsia" w:ascii="宋体" w:hAnsi="宋体" w:eastAsia="宋体" w:cs="宋体"/>
                <w:color w:val="auto"/>
                <w:sz w:val="24"/>
                <w:highlight w:val="none"/>
                <w:lang w:bidi="ar"/>
              </w:rPr>
              <w:t>缴纳的近</w:t>
            </w:r>
            <w:r>
              <w:rPr>
                <w:rFonts w:hint="eastAsia" w:ascii="宋体" w:hAnsi="宋体" w:cs="宋体"/>
                <w:color w:val="auto"/>
                <w:sz w:val="24"/>
                <w:highlight w:val="none"/>
                <w:lang w:val="en-US" w:eastAsia="zh-CN" w:bidi="ar"/>
              </w:rPr>
              <w:t>一</w:t>
            </w:r>
            <w:r>
              <w:rPr>
                <w:rFonts w:hint="eastAsia" w:ascii="宋体" w:hAnsi="宋体" w:eastAsia="宋体" w:cs="宋体"/>
                <w:color w:val="auto"/>
                <w:sz w:val="24"/>
                <w:highlight w:val="none"/>
                <w:lang w:bidi="ar"/>
              </w:rPr>
              <w:t>个月社保证明复印件</w:t>
            </w:r>
            <w:r>
              <w:rPr>
                <w:rFonts w:hint="eastAsia" w:ascii="宋体" w:hAnsi="宋体" w:cs="宋体"/>
                <w:color w:val="auto"/>
                <w:sz w:val="24"/>
                <w:highlight w:val="none"/>
                <w:lang w:val="en-US" w:eastAsia="zh-CN" w:bidi="ar"/>
              </w:rPr>
              <w:t>或扫描件</w:t>
            </w:r>
            <w:r>
              <w:rPr>
                <w:rFonts w:hint="eastAsia" w:ascii="宋体" w:hAnsi="宋体" w:eastAsia="宋体" w:cs="宋体"/>
                <w:color w:val="auto"/>
                <w:sz w:val="24"/>
                <w:highlight w:val="none"/>
                <w:lang w:bidi="ar"/>
              </w:rPr>
              <w:t>加盖公章，原件备查，未提供或提供不齐全或无法分辨的不得分。如开标日上一个月的社保材料因社保或税务部门原因暂时无法取得，则可以往前顺延一个月。</w:t>
            </w:r>
            <w:r>
              <w:rPr>
                <w:rFonts w:hint="eastAsia" w:ascii="宋体" w:hAnsi="宋体" w:eastAsia="宋体" w:cs="宋体"/>
                <w:color w:val="auto"/>
                <w:sz w:val="24"/>
                <w:highlight w:val="none"/>
                <w:lang w:val="en-US" w:eastAsia="zh-CN" w:bidi="ar"/>
              </w:rPr>
              <w:t>如供应商为新成立企业且成立时间不足</w:t>
            </w:r>
            <w:r>
              <w:rPr>
                <w:rFonts w:hint="eastAsia" w:ascii="宋体" w:hAnsi="宋体" w:cs="宋体"/>
                <w:color w:val="auto"/>
                <w:sz w:val="24"/>
                <w:highlight w:val="none"/>
                <w:lang w:val="en-US" w:eastAsia="zh-CN" w:bidi="ar"/>
              </w:rPr>
              <w:t>一</w:t>
            </w:r>
            <w:r>
              <w:rPr>
                <w:rFonts w:hint="eastAsia" w:ascii="宋体" w:hAnsi="宋体" w:eastAsia="宋体" w:cs="宋体"/>
                <w:color w:val="auto"/>
                <w:sz w:val="24"/>
                <w:highlight w:val="none"/>
                <w:lang w:val="en-US" w:eastAsia="zh-CN" w:bidi="ar"/>
              </w:rPr>
              <w:t>个月的可提供加盖公章的情况说明或其他相关证明材料亦可</w:t>
            </w:r>
            <w:r>
              <w:rPr>
                <w:rFonts w:hint="eastAsia" w:ascii="宋体" w:hAnsi="宋体" w:cs="宋体"/>
                <w:color w:val="auto"/>
                <w:sz w:val="24"/>
                <w:highlight w:val="none"/>
                <w:lang w:val="en-US" w:eastAsia="zh-CN" w:bidi="ar"/>
              </w:rPr>
              <w:t>。</w:t>
            </w:r>
          </w:p>
          <w:p>
            <w:pPr>
              <w:keepNext w:val="0"/>
              <w:keepLines w:val="0"/>
              <w:suppressLineNumbers w:val="0"/>
              <w:spacing w:before="0" w:beforeAutospacing="0" w:after="0" w:afterAutospacing="0" w:line="360" w:lineRule="auto"/>
              <w:ind w:left="0" w:right="0"/>
              <w:jc w:val="both"/>
              <w:rPr>
                <w:rFonts w:hint="eastAsia" w:ascii="宋体" w:hAnsi="宋体" w:cs="宋体"/>
                <w:color w:val="auto"/>
                <w:sz w:val="24"/>
                <w:highlight w:val="none"/>
                <w:lang w:eastAsia="zh-CN" w:bidi="ar"/>
              </w:rPr>
            </w:pPr>
            <w:r>
              <w:rPr>
                <w:rFonts w:hint="eastAsia" w:ascii="宋体" w:hAnsi="宋体" w:cs="宋体"/>
                <w:color w:val="auto"/>
                <w:sz w:val="24"/>
                <w:highlight w:val="none"/>
                <w:lang w:val="en-US" w:eastAsia="zh-CN" w:bidi="ar"/>
              </w:rPr>
              <w:t>2.涉及</w:t>
            </w:r>
            <w:r>
              <w:rPr>
                <w:rFonts w:hint="eastAsia" w:ascii="宋体" w:hAnsi="宋体" w:eastAsia="宋体" w:cs="宋体"/>
                <w:color w:val="auto"/>
                <w:sz w:val="24"/>
                <w:highlight w:val="none"/>
                <w:lang w:bidi="ar"/>
              </w:rPr>
              <w:t>学</w:t>
            </w:r>
            <w:r>
              <w:rPr>
                <w:rFonts w:hint="eastAsia" w:ascii="宋体" w:hAnsi="宋体" w:cs="宋体"/>
                <w:color w:val="auto"/>
                <w:sz w:val="24"/>
                <w:highlight w:val="none"/>
                <w:lang w:val="en-US" w:eastAsia="zh-CN" w:bidi="ar"/>
              </w:rPr>
              <w:t>位</w:t>
            </w:r>
            <w:r>
              <w:rPr>
                <w:rFonts w:hint="eastAsia" w:ascii="宋体" w:hAnsi="宋体" w:eastAsia="宋体" w:cs="宋体"/>
                <w:color w:val="auto"/>
                <w:sz w:val="24"/>
                <w:highlight w:val="none"/>
                <w:lang w:bidi="ar"/>
              </w:rPr>
              <w:t>证明</w:t>
            </w:r>
            <w:r>
              <w:rPr>
                <w:rFonts w:hint="eastAsia" w:ascii="宋体" w:hAnsi="宋体" w:cs="宋体"/>
                <w:color w:val="auto"/>
                <w:sz w:val="24"/>
                <w:highlight w:val="none"/>
                <w:lang w:val="en-US" w:eastAsia="zh-CN" w:bidi="ar"/>
              </w:rPr>
              <w:t>的</w:t>
            </w:r>
            <w:r>
              <w:rPr>
                <w:rFonts w:hint="eastAsia" w:ascii="宋体" w:hAnsi="宋体" w:eastAsia="宋体" w:cs="宋体"/>
                <w:color w:val="auto"/>
                <w:sz w:val="24"/>
                <w:highlight w:val="none"/>
                <w:lang w:bidi="ar"/>
              </w:rPr>
              <w:t>提供成员的</w:t>
            </w:r>
            <w:r>
              <w:rPr>
                <w:rFonts w:hint="eastAsia" w:ascii="宋体" w:hAnsi="宋体" w:cs="宋体"/>
                <w:color w:val="auto"/>
                <w:sz w:val="24"/>
                <w:highlight w:val="none"/>
                <w:lang w:val="en-US" w:eastAsia="zh-CN" w:bidi="ar"/>
              </w:rPr>
              <w:t>学位</w:t>
            </w:r>
            <w:r>
              <w:rPr>
                <w:rFonts w:hint="eastAsia" w:ascii="宋体" w:hAnsi="宋体" w:eastAsia="宋体" w:cs="宋体"/>
                <w:color w:val="auto"/>
                <w:sz w:val="24"/>
                <w:highlight w:val="none"/>
                <w:lang w:bidi="ar"/>
              </w:rPr>
              <w:t>证书以及学信网查询记录截图复印件加盖公章，原件备查，对于较早颁发的学位证书，学信网无法查询的求提供其他佐证材料（如毕业院校、人社部门等颁发机构或监管机构等单位出具的证明）。</w:t>
            </w:r>
            <w:r>
              <w:rPr>
                <w:rFonts w:hint="eastAsia" w:ascii="宋体" w:hAnsi="宋体" w:eastAsia="宋体" w:cs="宋体"/>
                <w:color w:val="auto"/>
                <w:sz w:val="24"/>
                <w:highlight w:val="none"/>
              </w:rPr>
              <w:t>若为境外留学学</w:t>
            </w:r>
            <w:r>
              <w:rPr>
                <w:rFonts w:hint="eastAsia" w:ascii="宋体" w:hAnsi="宋体" w:cs="宋体"/>
                <w:color w:val="auto"/>
                <w:sz w:val="24"/>
                <w:highlight w:val="none"/>
                <w:lang w:val="en-US" w:eastAsia="zh-CN"/>
              </w:rPr>
              <w:t>位</w:t>
            </w:r>
            <w:r>
              <w:rPr>
                <w:rFonts w:hint="eastAsia" w:ascii="宋体" w:hAnsi="宋体" w:eastAsia="宋体" w:cs="宋体"/>
                <w:color w:val="auto"/>
                <w:sz w:val="24"/>
                <w:highlight w:val="none"/>
              </w:rPr>
              <w:t>，无需提供学信网查询记录，需提供教育部留学服务中心出具的学位认证书。</w:t>
            </w:r>
          </w:p>
          <w:p>
            <w:pPr>
              <w:keepNext w:val="0"/>
              <w:keepLines w:val="0"/>
              <w:suppressLineNumbers w:val="0"/>
              <w:spacing w:before="0" w:beforeAutospacing="0" w:after="0" w:afterAutospacing="0" w:line="360" w:lineRule="auto"/>
              <w:ind w:left="0" w:right="0"/>
              <w:jc w:val="both"/>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3</w:t>
            </w:r>
            <w:r>
              <w:rPr>
                <w:rFonts w:hint="eastAsia" w:ascii="宋体" w:hAnsi="宋体" w:eastAsia="宋体" w:cs="宋体"/>
                <w:color w:val="auto"/>
                <w:sz w:val="24"/>
                <w:highlight w:val="none"/>
                <w:lang w:bidi="ar"/>
              </w:rPr>
              <w:t>.涉及业绩经验的需提供合同关键页（关键页包含但不限于合同封面、服务内容页、服务人员页、双方盖章页等），如合同无法体现人员名称，须同时提供合同甲方出具的</w:t>
            </w:r>
            <w:r>
              <w:rPr>
                <w:rFonts w:hint="eastAsia" w:ascii="宋体" w:hAnsi="宋体" w:cs="宋体"/>
                <w:color w:val="auto"/>
                <w:sz w:val="24"/>
                <w:highlight w:val="none"/>
                <w:lang w:val="en-US" w:eastAsia="zh-CN" w:bidi="ar"/>
              </w:rPr>
              <w:t>加盖合同甲方公章（或业务章）的</w:t>
            </w:r>
            <w:r>
              <w:rPr>
                <w:rFonts w:hint="eastAsia" w:ascii="宋体" w:hAnsi="宋体" w:eastAsia="宋体" w:cs="宋体"/>
                <w:color w:val="auto"/>
                <w:sz w:val="24"/>
                <w:highlight w:val="none"/>
                <w:lang w:bidi="ar"/>
              </w:rPr>
              <w:t>证明</w:t>
            </w:r>
            <w:r>
              <w:rPr>
                <w:rFonts w:hint="eastAsia" w:ascii="宋体" w:hAnsi="宋体" w:cs="宋体"/>
                <w:color w:val="auto"/>
                <w:sz w:val="24"/>
                <w:highlight w:val="none"/>
                <w:lang w:val="en-US" w:eastAsia="zh-CN" w:bidi="ar"/>
              </w:rPr>
              <w:t>文件</w:t>
            </w:r>
            <w:r>
              <w:rPr>
                <w:rFonts w:hint="eastAsia" w:ascii="宋体" w:hAnsi="宋体" w:eastAsia="宋体" w:cs="宋体"/>
                <w:color w:val="auto"/>
                <w:sz w:val="24"/>
                <w:highlight w:val="none"/>
                <w:lang w:bidi="ar"/>
              </w:rPr>
              <w:t>复印件</w:t>
            </w:r>
            <w:r>
              <w:rPr>
                <w:rFonts w:hint="eastAsia" w:ascii="宋体" w:hAnsi="宋体" w:cs="宋体"/>
                <w:color w:val="auto"/>
                <w:sz w:val="24"/>
                <w:highlight w:val="none"/>
                <w:lang w:val="en-US" w:eastAsia="zh-CN" w:bidi="ar"/>
              </w:rPr>
              <w:t>或扫描件</w:t>
            </w:r>
            <w:r>
              <w:rPr>
                <w:rFonts w:hint="eastAsia" w:ascii="宋体" w:hAnsi="宋体" w:eastAsia="宋体" w:cs="宋体"/>
                <w:color w:val="auto"/>
                <w:sz w:val="24"/>
                <w:highlight w:val="none"/>
                <w:lang w:bidi="ar"/>
              </w:rPr>
              <w:t>加盖</w:t>
            </w:r>
            <w:r>
              <w:rPr>
                <w:rFonts w:hint="eastAsia" w:ascii="宋体" w:hAnsi="宋体" w:cs="宋体"/>
                <w:color w:val="auto"/>
                <w:sz w:val="24"/>
                <w:highlight w:val="none"/>
                <w:lang w:val="en-US" w:eastAsia="zh-CN" w:bidi="ar"/>
              </w:rPr>
              <w:t>投标人</w:t>
            </w:r>
            <w:r>
              <w:rPr>
                <w:rFonts w:hint="eastAsia" w:ascii="宋体" w:hAnsi="宋体" w:eastAsia="宋体" w:cs="宋体"/>
                <w:color w:val="auto"/>
                <w:sz w:val="24"/>
                <w:highlight w:val="none"/>
                <w:lang w:bidi="ar"/>
              </w:rPr>
              <w:t>公章，原件备查。未提供或无法分辨的不得分。</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bidi="ar"/>
              </w:rPr>
              <w:t>10</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3</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项目经验</w:t>
            </w:r>
          </w:p>
        </w:tc>
        <w:tc>
          <w:tcPr>
            <w:tcW w:w="5675" w:type="dxa"/>
            <w:noWrap w:val="0"/>
            <w:vAlign w:val="top"/>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（一）评分内容：</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2019年</w:t>
            </w:r>
            <w:r>
              <w:rPr>
                <w:rFonts w:hint="eastAsia" w:ascii="宋体" w:hAnsi="宋体" w:cs="宋体"/>
                <w:color w:val="auto"/>
                <w:kern w:val="2"/>
                <w:sz w:val="24"/>
                <w:szCs w:val="24"/>
                <w:highlight w:val="none"/>
                <w:lang w:val="en-US" w:eastAsia="zh-CN" w:bidi="ar"/>
              </w:rPr>
              <w:t>1月1日</w:t>
            </w:r>
            <w:r>
              <w:rPr>
                <w:rFonts w:hint="eastAsia" w:ascii="宋体" w:hAnsi="宋体" w:eastAsia="宋体" w:cs="宋体"/>
                <w:color w:val="auto"/>
                <w:kern w:val="2"/>
                <w:sz w:val="24"/>
                <w:szCs w:val="24"/>
                <w:highlight w:val="none"/>
                <w:lang w:val="en-US" w:eastAsia="zh-CN" w:bidi="ar"/>
              </w:rPr>
              <w:t>至</w:t>
            </w:r>
            <w:r>
              <w:rPr>
                <w:rFonts w:hint="eastAsia" w:ascii="宋体" w:hAnsi="宋体" w:cs="宋体"/>
                <w:color w:val="auto"/>
                <w:kern w:val="2"/>
                <w:sz w:val="24"/>
                <w:szCs w:val="24"/>
                <w:highlight w:val="none"/>
                <w:lang w:val="en-US" w:eastAsia="zh-CN" w:bidi="ar"/>
              </w:rPr>
              <w:t>本项目投标截止之日（</w:t>
            </w:r>
            <w:r>
              <w:rPr>
                <w:rFonts w:hint="eastAsia" w:ascii="宋体" w:hAnsi="宋体" w:cs="宋体"/>
                <w:color w:val="auto"/>
                <w:sz w:val="24"/>
                <w:highlight w:val="none"/>
                <w:lang w:val="en-US" w:eastAsia="zh-CN" w:bidi="ar"/>
              </w:rPr>
              <w:t>以合同签订时间为准</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，投标人在央国企实施过力资源管理体系研究</w:t>
            </w:r>
            <w:r>
              <w:rPr>
                <w:rFonts w:hint="eastAsia" w:ascii="宋体" w:hAnsi="宋体" w:cs="宋体"/>
                <w:color w:val="auto"/>
                <w:kern w:val="2"/>
                <w:sz w:val="24"/>
                <w:szCs w:val="24"/>
                <w:highlight w:val="none"/>
                <w:lang w:val="en-US" w:eastAsia="zh-CN" w:bidi="ar"/>
              </w:rPr>
              <w:t>类或</w:t>
            </w:r>
            <w:r>
              <w:rPr>
                <w:rFonts w:hint="eastAsia" w:ascii="宋体" w:hAnsi="宋体" w:cs="宋体"/>
                <w:color w:val="auto"/>
                <w:sz w:val="24"/>
                <w:highlight w:val="none"/>
                <w:lang w:val="en-US" w:eastAsia="zh-CN" w:bidi="ar"/>
              </w:rPr>
              <w:t>薪酬绩效工资总额管理体系研究或</w:t>
            </w:r>
            <w:r>
              <w:rPr>
                <w:rFonts w:hint="eastAsia" w:ascii="宋体" w:hAnsi="宋体" w:eastAsia="宋体" w:cs="宋体"/>
                <w:color w:val="auto"/>
                <w:kern w:val="2"/>
                <w:sz w:val="24"/>
                <w:szCs w:val="24"/>
                <w:highlight w:val="none"/>
                <w:lang w:val="en-US" w:eastAsia="zh-CN" w:bidi="ar"/>
              </w:rPr>
              <w:t>管理机制研究</w:t>
            </w:r>
            <w:r>
              <w:rPr>
                <w:rFonts w:hint="eastAsia" w:ascii="宋体" w:hAnsi="宋体" w:cs="宋体"/>
                <w:color w:val="auto"/>
                <w:kern w:val="2"/>
                <w:sz w:val="24"/>
                <w:szCs w:val="24"/>
                <w:highlight w:val="none"/>
                <w:lang w:val="en-US" w:eastAsia="zh-CN" w:bidi="ar"/>
              </w:rPr>
              <w:t>类</w:t>
            </w:r>
            <w:r>
              <w:rPr>
                <w:rFonts w:hint="eastAsia" w:ascii="宋体" w:hAnsi="宋体" w:eastAsia="宋体" w:cs="宋体"/>
                <w:color w:val="auto"/>
                <w:kern w:val="2"/>
                <w:sz w:val="24"/>
                <w:szCs w:val="24"/>
                <w:highlight w:val="none"/>
                <w:lang w:val="en-US" w:eastAsia="zh-CN" w:bidi="ar"/>
              </w:rPr>
              <w:t>等相关的项目</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每提供一个得2分。其他情况不得分，累计最多得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0分。</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（二）评分依据：</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1.需提供合同关键页（包括但不限于签订合同双方的单位名称、合同项目名称、签订合同双方的签字盖章页、合同金额页，签订日期页）复印件加盖公章</w:t>
            </w:r>
            <w:r>
              <w:rPr>
                <w:rFonts w:hint="eastAsia" w:ascii="宋体" w:hAnsi="宋体" w:eastAsia="宋体" w:cs="宋体"/>
                <w:color w:val="auto"/>
                <w:kern w:val="0"/>
                <w:sz w:val="24"/>
                <w:szCs w:val="24"/>
                <w:highlight w:val="none"/>
                <w:lang w:val="en-US" w:eastAsia="zh-CN" w:bidi="ar"/>
              </w:rPr>
              <w:t>，原件备查，未提供或不清晰不得分。同一项目续签不可重复得分</w:t>
            </w:r>
            <w:r>
              <w:rPr>
                <w:rFonts w:hint="eastAsia" w:ascii="宋体" w:hAnsi="宋体" w:cs="宋体"/>
                <w:color w:val="auto"/>
                <w:kern w:val="0"/>
                <w:sz w:val="24"/>
                <w:szCs w:val="24"/>
                <w:highlight w:val="none"/>
                <w:lang w:val="en-US" w:eastAsia="zh-CN" w:bidi="ar"/>
              </w:rPr>
              <w:t>。</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10</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rPr>
            </w:pPr>
            <w:r>
              <w:rPr>
                <w:rFonts w:hint="eastAsia" w:ascii="宋体" w:hAnsi="宋体" w:eastAsia="宋体" w:cs="宋体"/>
                <w:color w:val="auto"/>
                <w:sz w:val="24"/>
                <w:highlight w:val="none"/>
              </w:rPr>
              <w:t>4</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承诺服务响应时间</w:t>
            </w:r>
          </w:p>
        </w:tc>
        <w:tc>
          <w:tcPr>
            <w:tcW w:w="5675" w:type="dxa"/>
            <w:noWrap w:val="0"/>
            <w:vAlign w:val="top"/>
          </w:tcPr>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（一）评分内容：</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承诺在招标人提出要求后</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小时内到达招标人指定地点提供服务的，得5分；承诺在招标人提出要求后</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小时内到达招标人指定地点提供服务的，得3分；承诺在招标人提出要求后</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小时内到达招标人指定地点提供服务的，得1分。</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（二）评分依据：</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投标人提供服务响应时间承诺书加盖公章，格式自拟。</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5</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sq-AL"/>
              </w:rPr>
            </w:pPr>
            <w:r>
              <w:rPr>
                <w:rFonts w:hint="eastAsia" w:ascii="宋体" w:hAnsi="宋体" w:eastAsia="宋体" w:cs="宋体"/>
                <w:color w:val="auto"/>
                <w:sz w:val="24"/>
                <w:highlight w:val="none"/>
                <w:lang w:val="sq" w:bidi="ar"/>
              </w:rPr>
              <w:t>企业诚信</w:t>
            </w:r>
          </w:p>
        </w:tc>
        <w:tc>
          <w:tcPr>
            <w:tcW w:w="5675" w:type="dxa"/>
            <w:noWrap w:val="0"/>
            <w:vAlign w:val="center"/>
          </w:tcPr>
          <w:p>
            <w:pPr>
              <w:keepNext w:val="0"/>
              <w:keepLines w:val="0"/>
              <w:suppressLineNumbers w:val="0"/>
              <w:wordWrap w:val="0"/>
              <w:spacing w:before="0" w:beforeAutospacing="0" w:after="0" w:afterAutospacing="0" w:line="360" w:lineRule="auto"/>
              <w:ind w:left="0" w:right="0"/>
              <w:rPr>
                <w:rFonts w:hint="eastAsia" w:ascii="宋体" w:hAnsi="宋体" w:eastAsia="宋体" w:cs="宋体"/>
                <w:color w:val="auto"/>
                <w:sz w:val="24"/>
                <w:highlight w:val="none"/>
                <w:lang w:val="sq-AL"/>
              </w:rPr>
            </w:pPr>
            <w:r>
              <w:rPr>
                <w:rFonts w:hint="eastAsia" w:ascii="宋体" w:hAnsi="宋体" w:eastAsia="宋体" w:cs="宋体"/>
                <w:color w:val="auto"/>
                <w:sz w:val="24"/>
                <w:highlight w:val="none"/>
                <w:lang w:val="sq-AL"/>
              </w:rPr>
              <w:t>（一）评分内容</w:t>
            </w:r>
          </w:p>
          <w:p>
            <w:pPr>
              <w:keepNext w:val="0"/>
              <w:keepLines w:val="0"/>
              <w:suppressLineNumbers w:val="0"/>
              <w:wordWrap w:val="0"/>
              <w:spacing w:before="0" w:beforeAutospacing="0" w:after="0" w:afterAutospacing="0" w:line="360" w:lineRule="auto"/>
              <w:ind w:left="0" w:right="0"/>
              <w:rPr>
                <w:rFonts w:hint="eastAsia" w:ascii="宋体" w:hAnsi="宋体" w:eastAsia="宋体" w:cs="宋体"/>
                <w:color w:val="auto"/>
                <w:sz w:val="24"/>
                <w:highlight w:val="none"/>
                <w:lang w:val="sq-AL"/>
              </w:rPr>
            </w:pPr>
            <w:r>
              <w:rPr>
                <w:rFonts w:hint="eastAsia" w:ascii="宋体" w:hAnsi="宋体" w:eastAsia="宋体" w:cs="宋体"/>
                <w:color w:val="auto"/>
                <w:sz w:val="24"/>
                <w:highlight w:val="none"/>
                <w:lang w:val="sq-A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keepNext w:val="0"/>
              <w:keepLines w:val="0"/>
              <w:suppressLineNumbers w:val="0"/>
              <w:wordWrap w:val="0"/>
              <w:spacing w:before="0" w:beforeAutospacing="0" w:after="0" w:afterAutospacing="0" w:line="360" w:lineRule="auto"/>
              <w:ind w:left="0" w:right="0"/>
              <w:rPr>
                <w:rFonts w:hint="eastAsia" w:ascii="宋体" w:hAnsi="宋体" w:eastAsia="宋体" w:cs="宋体"/>
                <w:color w:val="auto"/>
                <w:sz w:val="24"/>
                <w:highlight w:val="none"/>
                <w:lang w:val="sq-AL"/>
              </w:rPr>
            </w:pPr>
            <w:r>
              <w:rPr>
                <w:rFonts w:hint="eastAsia" w:ascii="宋体" w:hAnsi="宋体" w:eastAsia="宋体" w:cs="宋体"/>
                <w:color w:val="auto"/>
                <w:sz w:val="24"/>
                <w:highlight w:val="none"/>
                <w:lang w:val="sq-AL"/>
              </w:rPr>
              <w:t>（二）评分依据</w:t>
            </w:r>
          </w:p>
          <w:p>
            <w:pPr>
              <w:keepNext w:val="0"/>
              <w:keepLines w:val="0"/>
              <w:suppressLineNumbers w:val="0"/>
              <w:wordWrap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sq-AL"/>
              </w:rPr>
              <w:t>采购代理机构通过“信用中国”、“中国政府采购网”、“深圳市政府采购监管网”以及市、区财政部门认定的其他渠道查询供应商信用信息，投标人无需提供证明材料。</w:t>
            </w:r>
          </w:p>
        </w:tc>
        <w:tc>
          <w:tcPr>
            <w:tcW w:w="73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5</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777" w:type="dxa"/>
            <w:gridSpan w:val="5"/>
            <w:shd w:val="clear" w:color="auto" w:fill="D9D9D9"/>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三、技术部分（</w:t>
            </w:r>
            <w:r>
              <w:rPr>
                <w:rFonts w:hint="eastAsia" w:ascii="宋体" w:hAnsi="宋体" w:eastAsia="宋体" w:cs="宋体"/>
                <w:b/>
                <w:color w:val="auto"/>
                <w:sz w:val="24"/>
                <w:highlight w:val="none"/>
                <w:lang w:val="en-US" w:eastAsia="zh-CN"/>
              </w:rPr>
              <w:t>40</w:t>
            </w:r>
            <w:r>
              <w:rPr>
                <w:rFonts w:hint="eastAsia" w:ascii="宋体" w:hAnsi="宋体" w:eastAsia="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序号</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内容</w:t>
            </w:r>
          </w:p>
        </w:tc>
        <w:tc>
          <w:tcPr>
            <w:tcW w:w="567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评分规则</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分值</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p>
        </w:tc>
        <w:tc>
          <w:tcPr>
            <w:tcW w:w="130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bidi="ar"/>
              </w:rPr>
              <w:t>工作思路</w:t>
            </w:r>
          </w:p>
        </w:tc>
        <w:tc>
          <w:tcPr>
            <w:tcW w:w="5675" w:type="dxa"/>
            <w:noWrap w:val="0"/>
            <w:vAlign w:val="center"/>
          </w:tcPr>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（一）评审内容：</w:t>
            </w:r>
          </w:p>
          <w:p>
            <w:pPr>
              <w:pStyle w:val="18"/>
              <w:keepNext w:val="0"/>
              <w:keepLines w:val="0"/>
              <w:suppressLineNumbers w:val="0"/>
              <w:spacing w:before="0" w:beforeAutospacing="0" w:after="0" w:afterAutospacing="0" w:line="360" w:lineRule="auto"/>
              <w:ind w:left="0" w:right="0"/>
              <w:rPr>
                <w:rFonts w:hint="eastAsia"/>
                <w:color w:val="auto"/>
                <w:kern w:val="2"/>
                <w:highlight w:val="none"/>
                <w:lang w:val="zh-CN" w:bidi="ar"/>
              </w:rPr>
            </w:pPr>
            <w:r>
              <w:rPr>
                <w:rFonts w:hint="eastAsia"/>
                <w:color w:val="auto"/>
                <w:kern w:val="2"/>
                <w:highlight w:val="none"/>
                <w:lang w:val="en-US" w:eastAsia="zh-CN" w:bidi="ar"/>
              </w:rPr>
              <w:t>方案需包含</w:t>
            </w:r>
            <w:r>
              <w:rPr>
                <w:rFonts w:hint="eastAsia"/>
                <w:color w:val="auto"/>
                <w:kern w:val="2"/>
                <w:highlight w:val="none"/>
                <w:lang w:val="zh-CN" w:bidi="ar"/>
              </w:rPr>
              <w:t>：</w:t>
            </w:r>
          </w:p>
          <w:p>
            <w:pPr>
              <w:pStyle w:val="18"/>
              <w:keepNext w:val="0"/>
              <w:keepLines w:val="0"/>
              <w:suppressLineNumbers w:val="0"/>
              <w:spacing w:before="0" w:beforeAutospacing="0" w:after="0" w:afterAutospacing="0" w:line="360" w:lineRule="auto"/>
              <w:ind w:left="0" w:right="0"/>
              <w:rPr>
                <w:rFonts w:hint="eastAsia"/>
                <w:color w:val="auto"/>
                <w:kern w:val="2"/>
                <w:highlight w:val="none"/>
                <w:lang w:val="en-US" w:eastAsia="zh-CN" w:bidi="ar"/>
              </w:rPr>
            </w:pPr>
            <w:r>
              <w:rPr>
                <w:rFonts w:hint="eastAsia"/>
                <w:color w:val="auto"/>
                <w:kern w:val="2"/>
                <w:highlight w:val="none"/>
                <w:lang w:val="zh-CN" w:bidi="ar"/>
              </w:rPr>
              <w:t>1.薪酬</w:t>
            </w:r>
            <w:r>
              <w:rPr>
                <w:rFonts w:hint="eastAsia"/>
                <w:color w:val="auto"/>
                <w:kern w:val="2"/>
                <w:highlight w:val="none"/>
                <w:lang w:val="zh-CN" w:eastAsia="zh-CN" w:bidi="ar"/>
              </w:rPr>
              <w:t>评估与优化</w:t>
            </w:r>
            <w:r>
              <w:rPr>
                <w:rFonts w:hint="eastAsia"/>
                <w:color w:val="auto"/>
                <w:kern w:val="2"/>
                <w:highlight w:val="none"/>
                <w:lang w:val="zh-CN" w:bidi="ar"/>
              </w:rPr>
              <w:t>项目咨询建议书、实施程序或方案；</w:t>
            </w:r>
          </w:p>
          <w:p>
            <w:pPr>
              <w:pStyle w:val="18"/>
              <w:keepNext w:val="0"/>
              <w:keepLines w:val="0"/>
              <w:suppressLineNumbers w:val="0"/>
              <w:spacing w:before="0" w:beforeAutospacing="0" w:after="0" w:afterAutospacing="0" w:line="360" w:lineRule="auto"/>
              <w:ind w:left="0" w:right="0"/>
              <w:rPr>
                <w:rFonts w:hint="eastAsia"/>
                <w:color w:val="auto"/>
                <w:kern w:val="2"/>
                <w:highlight w:val="none"/>
                <w:lang w:val="zh-CN" w:bidi="ar"/>
              </w:rPr>
            </w:pPr>
            <w:r>
              <w:rPr>
                <w:rFonts w:hint="eastAsia"/>
                <w:color w:val="auto"/>
                <w:kern w:val="2"/>
                <w:highlight w:val="none"/>
                <w:lang w:val="zh-CN" w:bidi="ar"/>
              </w:rPr>
              <w:t>2.针对本咨询项目需求的理解、研究方法、工作流程、项目进度、工作思路；</w:t>
            </w:r>
          </w:p>
          <w:p>
            <w:pPr>
              <w:pStyle w:val="18"/>
              <w:keepNext w:val="0"/>
              <w:keepLines w:val="0"/>
              <w:suppressLineNumbers w:val="0"/>
              <w:spacing w:before="0" w:beforeAutospacing="0" w:after="0" w:afterAutospacing="0" w:line="360" w:lineRule="auto"/>
              <w:ind w:left="0" w:right="0"/>
              <w:rPr>
                <w:rFonts w:hint="eastAsia"/>
                <w:color w:val="auto"/>
                <w:kern w:val="2"/>
                <w:highlight w:val="none"/>
                <w:lang w:val="en-US" w:eastAsia="zh-CN" w:bidi="ar"/>
              </w:rPr>
            </w:pPr>
            <w:r>
              <w:rPr>
                <w:rFonts w:hint="eastAsia"/>
                <w:color w:val="auto"/>
                <w:kern w:val="2"/>
                <w:highlight w:val="none"/>
                <w:lang w:val="en-US" w:eastAsia="zh-CN" w:bidi="ar"/>
              </w:rPr>
              <w:t>3.</w:t>
            </w:r>
            <w:r>
              <w:rPr>
                <w:rFonts w:hint="eastAsia"/>
                <w:color w:val="auto"/>
                <w:kern w:val="2"/>
                <w:highlight w:val="none"/>
                <w:lang w:val="zh-CN" w:bidi="ar"/>
              </w:rPr>
              <w:t>重点难点的把握</w:t>
            </w:r>
            <w:r>
              <w:rPr>
                <w:rFonts w:hint="eastAsia"/>
                <w:color w:val="auto"/>
                <w:kern w:val="2"/>
                <w:highlight w:val="none"/>
                <w:lang w:val="zh-CN" w:eastAsia="zh-CN" w:bidi="ar"/>
              </w:rPr>
              <w:t>；</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（二）评审标准：</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满足</w:t>
            </w:r>
            <w:r>
              <w:rPr>
                <w:rFonts w:hint="eastAsia"/>
                <w:color w:val="auto"/>
                <w:kern w:val="2"/>
                <w:highlight w:val="none"/>
                <w:lang w:val="en-US" w:eastAsia="zh-CN" w:bidi="ar"/>
              </w:rPr>
              <w:t>三</w:t>
            </w:r>
            <w:r>
              <w:rPr>
                <w:rFonts w:hint="eastAsia"/>
                <w:color w:val="auto"/>
                <w:kern w:val="2"/>
                <w:highlight w:val="none"/>
                <w:lang w:val="zh-CN" w:bidi="ar"/>
              </w:rPr>
              <w:t>点得</w:t>
            </w:r>
            <w:r>
              <w:rPr>
                <w:rFonts w:hint="eastAsia"/>
                <w:color w:val="auto"/>
                <w:kern w:val="2"/>
                <w:highlight w:val="none"/>
                <w:lang w:val="en-US" w:eastAsia="zh-CN" w:bidi="ar"/>
              </w:rPr>
              <w:t>9</w:t>
            </w:r>
            <w:r>
              <w:rPr>
                <w:rFonts w:hint="eastAsia"/>
                <w:color w:val="auto"/>
                <w:kern w:val="2"/>
                <w:highlight w:val="none"/>
                <w:lang w:val="zh-CN" w:bidi="ar"/>
              </w:rPr>
              <w:t>分，满足任意一点得</w:t>
            </w:r>
            <w:r>
              <w:rPr>
                <w:rFonts w:hint="eastAsia"/>
                <w:color w:val="auto"/>
                <w:kern w:val="2"/>
                <w:highlight w:val="none"/>
                <w:lang w:bidi="ar"/>
              </w:rPr>
              <w:t>3</w:t>
            </w:r>
            <w:r>
              <w:rPr>
                <w:rFonts w:hint="eastAsia"/>
                <w:color w:val="auto"/>
                <w:kern w:val="2"/>
                <w:highlight w:val="none"/>
                <w:lang w:val="zh-CN" w:bidi="ar"/>
              </w:rPr>
              <w:t>分，未满足不得分。</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在此基础上，专家根据具体响应内容按照量化的评审因素指标进一步评审：</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优：对项目理解和把握全面准确，工作思路内容与深度符合招标文件要求，</w:t>
            </w:r>
            <w:r>
              <w:rPr>
                <w:rFonts w:hint="eastAsia"/>
                <w:color w:val="auto"/>
                <w:kern w:val="2"/>
                <w:highlight w:val="none"/>
                <w:lang w:val="en-US" w:eastAsia="zh-CN" w:bidi="ar"/>
              </w:rPr>
              <w:t>重点难点把握全面准确，</w:t>
            </w:r>
            <w:r>
              <w:rPr>
                <w:rFonts w:hint="eastAsia"/>
                <w:color w:val="auto"/>
                <w:kern w:val="2"/>
                <w:highlight w:val="none"/>
                <w:lang w:val="zh-CN" w:bidi="ar"/>
              </w:rPr>
              <w:t>贴合项目具体情况</w:t>
            </w:r>
            <w:r>
              <w:rPr>
                <w:rFonts w:hint="eastAsia"/>
                <w:color w:val="auto"/>
                <w:kern w:val="2"/>
                <w:highlight w:val="none"/>
                <w:lang w:val="en-US" w:eastAsia="zh-CN" w:bidi="ar"/>
              </w:rPr>
              <w:t>的</w:t>
            </w:r>
            <w:r>
              <w:rPr>
                <w:rFonts w:hint="eastAsia"/>
                <w:color w:val="auto"/>
                <w:kern w:val="2"/>
                <w:highlight w:val="none"/>
                <w:lang w:val="zh-CN" w:bidi="ar"/>
              </w:rPr>
              <w:t>；</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良：对项目理解和把握</w:t>
            </w:r>
            <w:r>
              <w:rPr>
                <w:rFonts w:hint="eastAsia"/>
                <w:color w:val="auto"/>
                <w:kern w:val="2"/>
                <w:highlight w:val="none"/>
                <w:lang w:bidi="ar"/>
              </w:rPr>
              <w:t>较</w:t>
            </w:r>
            <w:r>
              <w:rPr>
                <w:rFonts w:hint="eastAsia"/>
                <w:color w:val="auto"/>
                <w:kern w:val="2"/>
                <w:highlight w:val="none"/>
                <w:lang w:val="zh-CN" w:bidi="ar"/>
              </w:rPr>
              <w:t>全面准确，工作思路内容</w:t>
            </w:r>
            <w:r>
              <w:rPr>
                <w:rFonts w:hint="eastAsia"/>
                <w:color w:val="auto"/>
                <w:kern w:val="2"/>
                <w:highlight w:val="none"/>
                <w:lang w:bidi="ar"/>
              </w:rPr>
              <w:t>较</w:t>
            </w:r>
            <w:r>
              <w:rPr>
                <w:rFonts w:hint="eastAsia"/>
                <w:color w:val="auto"/>
                <w:kern w:val="2"/>
                <w:highlight w:val="none"/>
                <w:lang w:val="zh-CN" w:bidi="ar"/>
              </w:rPr>
              <w:t>具体，</w:t>
            </w:r>
            <w:r>
              <w:rPr>
                <w:rFonts w:hint="eastAsia"/>
                <w:color w:val="auto"/>
                <w:kern w:val="2"/>
                <w:highlight w:val="none"/>
                <w:lang w:val="en-US" w:eastAsia="zh-CN" w:bidi="ar"/>
              </w:rPr>
              <w:t>重点难点把握较全面准确的</w:t>
            </w:r>
            <w:r>
              <w:rPr>
                <w:rFonts w:hint="eastAsia"/>
                <w:color w:val="auto"/>
                <w:kern w:val="2"/>
                <w:highlight w:val="none"/>
                <w:lang w:val="zh-CN" w:bidi="ar"/>
              </w:rPr>
              <w:t>；</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中：对项目理解和把握基本准确，工作思路内容措施简单，</w:t>
            </w:r>
            <w:r>
              <w:rPr>
                <w:rFonts w:hint="eastAsia"/>
                <w:color w:val="auto"/>
                <w:kern w:val="2"/>
                <w:highlight w:val="none"/>
                <w:lang w:val="en-US" w:eastAsia="zh-CN" w:bidi="ar"/>
              </w:rPr>
              <w:t>重点难点模糊，</w:t>
            </w:r>
            <w:r>
              <w:rPr>
                <w:rFonts w:hint="eastAsia"/>
                <w:color w:val="auto"/>
                <w:kern w:val="2"/>
                <w:highlight w:val="none"/>
                <w:lang w:val="zh-CN" w:bidi="ar"/>
              </w:rPr>
              <w:t>可执行性一般的；</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差：对项目理解和把握不准确</w:t>
            </w:r>
            <w:r>
              <w:rPr>
                <w:rFonts w:hint="eastAsia"/>
                <w:color w:val="auto"/>
                <w:kern w:val="2"/>
                <w:highlight w:val="none"/>
                <w:lang w:bidi="ar"/>
              </w:rPr>
              <w:t>，工作思路</w:t>
            </w:r>
            <w:r>
              <w:rPr>
                <w:rFonts w:hint="eastAsia"/>
                <w:color w:val="auto"/>
                <w:kern w:val="2"/>
                <w:highlight w:val="none"/>
                <w:lang w:val="zh-CN" w:bidi="ar"/>
              </w:rPr>
              <w:t>内容</w:t>
            </w:r>
            <w:r>
              <w:rPr>
                <w:rFonts w:hint="eastAsia"/>
                <w:color w:val="auto"/>
                <w:kern w:val="2"/>
                <w:highlight w:val="none"/>
                <w:lang w:bidi="ar"/>
              </w:rPr>
              <w:t>不完整</w:t>
            </w:r>
            <w:r>
              <w:rPr>
                <w:rFonts w:hint="eastAsia"/>
                <w:color w:val="auto"/>
                <w:kern w:val="2"/>
                <w:highlight w:val="none"/>
                <w:lang w:val="zh-CN" w:bidi="ar"/>
              </w:rPr>
              <w:t>，</w:t>
            </w:r>
            <w:r>
              <w:rPr>
                <w:rFonts w:hint="eastAsia"/>
                <w:color w:val="auto"/>
                <w:kern w:val="2"/>
                <w:highlight w:val="none"/>
                <w:lang w:val="en-US" w:eastAsia="zh-CN" w:bidi="ar"/>
              </w:rPr>
              <w:t>重点难点把握完全不清，</w:t>
            </w:r>
            <w:r>
              <w:rPr>
                <w:rFonts w:hint="eastAsia"/>
                <w:color w:val="auto"/>
                <w:kern w:val="2"/>
                <w:highlight w:val="none"/>
                <w:lang w:val="zh-CN" w:bidi="ar"/>
              </w:rPr>
              <w:t>可执行性差</w:t>
            </w:r>
            <w:r>
              <w:rPr>
                <w:rFonts w:hint="eastAsia"/>
                <w:color w:val="auto"/>
                <w:kern w:val="2"/>
                <w:highlight w:val="none"/>
                <w:lang w:bidi="ar"/>
              </w:rPr>
              <w:t>的</w:t>
            </w:r>
            <w:r>
              <w:rPr>
                <w:rFonts w:hint="eastAsia"/>
                <w:color w:val="auto"/>
                <w:kern w:val="2"/>
                <w:highlight w:val="none"/>
                <w:lang w:val="zh-CN" w:bidi="ar"/>
              </w:rPr>
              <w:t>。</w:t>
            </w:r>
          </w:p>
          <w:p>
            <w:pPr>
              <w:pStyle w:val="18"/>
              <w:keepNext w:val="0"/>
              <w:keepLines w:val="0"/>
              <w:suppressLineNumbers w:val="0"/>
              <w:spacing w:before="0" w:beforeAutospacing="0" w:after="0" w:afterAutospacing="0" w:line="360" w:lineRule="auto"/>
              <w:ind w:left="0" w:right="0"/>
              <w:rPr>
                <w:rFonts w:hint="eastAsia"/>
                <w:color w:val="auto"/>
                <w:kern w:val="2"/>
                <w:highlight w:val="none"/>
                <w:lang w:val="zh-CN" w:eastAsia="zh-CN" w:bidi="ar"/>
              </w:rPr>
            </w:pPr>
            <w:r>
              <w:rPr>
                <w:rFonts w:hint="eastAsia"/>
                <w:color w:val="auto"/>
                <w:kern w:val="2"/>
                <w:highlight w:val="none"/>
                <w:lang w:val="zh-CN" w:eastAsia="zh-CN" w:bidi="ar"/>
              </w:rPr>
              <w:t>根据招标文件比较，评价为优得</w:t>
            </w:r>
            <w:r>
              <w:rPr>
                <w:rFonts w:hint="eastAsia"/>
                <w:color w:val="auto"/>
                <w:kern w:val="2"/>
                <w:highlight w:val="none"/>
                <w:lang w:val="en-US" w:eastAsia="zh-CN" w:bidi="ar"/>
              </w:rPr>
              <w:t>6</w:t>
            </w:r>
            <w:r>
              <w:rPr>
                <w:rFonts w:hint="eastAsia"/>
                <w:color w:val="auto"/>
                <w:kern w:val="2"/>
                <w:highlight w:val="none"/>
                <w:lang w:val="zh-CN" w:eastAsia="zh-CN" w:bidi="ar"/>
              </w:rPr>
              <w:t>分；评价为良得</w:t>
            </w:r>
            <w:r>
              <w:rPr>
                <w:rFonts w:hint="eastAsia"/>
                <w:color w:val="auto"/>
                <w:kern w:val="2"/>
                <w:highlight w:val="none"/>
                <w:lang w:val="en-US" w:eastAsia="zh-CN" w:bidi="ar"/>
              </w:rPr>
              <w:t>3</w:t>
            </w:r>
            <w:r>
              <w:rPr>
                <w:rFonts w:hint="eastAsia"/>
                <w:color w:val="auto"/>
                <w:kern w:val="2"/>
                <w:highlight w:val="none"/>
                <w:lang w:val="zh-CN" w:eastAsia="zh-CN" w:bidi="ar"/>
              </w:rPr>
              <w:t>分；评价为中得1分；评价为差得0分。</w:t>
            </w:r>
          </w:p>
          <w:p>
            <w:pPr>
              <w:pStyle w:val="18"/>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lang w:val="en-US" w:eastAsia="zh-CN" w:bidi="ar-SA"/>
              </w:rPr>
            </w:pPr>
            <w:r>
              <w:rPr>
                <w:rFonts w:hint="eastAsia"/>
                <w:color w:val="auto"/>
                <w:kern w:val="2"/>
                <w:highlight w:val="none"/>
                <w:lang w:val="zh-CN" w:eastAsia="zh-CN" w:bidi="ar"/>
              </w:rPr>
              <w:t>如果评审为差，要求专家书面说明理由，并记录在档。</w:t>
            </w:r>
          </w:p>
        </w:tc>
        <w:tc>
          <w:tcPr>
            <w:tcW w:w="737"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bidi="ar"/>
              </w:rPr>
              <w:t>15</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p>
        </w:tc>
        <w:tc>
          <w:tcPr>
            <w:tcW w:w="13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val="zh-CN"/>
              </w:rPr>
            </w:pPr>
            <w:r>
              <w:rPr>
                <w:rFonts w:hint="eastAsia" w:ascii="宋体" w:hAnsi="宋体" w:cs="宋体"/>
                <w:color w:val="auto"/>
                <w:sz w:val="24"/>
                <w:szCs w:val="24"/>
                <w:highlight w:val="none"/>
                <w:lang w:val="zh-CN"/>
              </w:rPr>
              <w:t>项目进度计划</w:t>
            </w:r>
          </w:p>
        </w:tc>
        <w:tc>
          <w:tcPr>
            <w:tcW w:w="5675" w:type="dxa"/>
            <w:noWrap w:val="0"/>
            <w:vAlign w:val="center"/>
          </w:tcPr>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（一）评审内容：</w:t>
            </w:r>
          </w:p>
          <w:p>
            <w:pPr>
              <w:pStyle w:val="18"/>
              <w:keepNext w:val="0"/>
              <w:keepLines w:val="0"/>
              <w:suppressLineNumbers w:val="0"/>
              <w:spacing w:before="0" w:beforeAutospacing="0" w:after="0" w:afterAutospacing="0" w:line="360" w:lineRule="auto"/>
              <w:ind w:left="0" w:right="0"/>
              <w:rPr>
                <w:rFonts w:hint="eastAsia"/>
                <w:color w:val="auto"/>
                <w:kern w:val="2"/>
                <w:highlight w:val="none"/>
                <w:lang w:val="zh-CN" w:bidi="ar"/>
              </w:rPr>
            </w:pPr>
            <w:r>
              <w:rPr>
                <w:rFonts w:hint="eastAsia"/>
                <w:color w:val="auto"/>
                <w:kern w:val="2"/>
                <w:highlight w:val="none"/>
                <w:lang w:val="en-US" w:eastAsia="zh-CN" w:bidi="ar"/>
              </w:rPr>
              <w:t>项目进度计划需包含</w:t>
            </w:r>
            <w:r>
              <w:rPr>
                <w:rFonts w:hint="eastAsia"/>
                <w:color w:val="auto"/>
                <w:kern w:val="2"/>
                <w:highlight w:val="none"/>
                <w:lang w:val="zh-CN" w:bidi="ar"/>
              </w:rPr>
              <w:t>：</w:t>
            </w:r>
          </w:p>
          <w:p>
            <w:pPr>
              <w:pStyle w:val="18"/>
              <w:keepNext w:val="0"/>
              <w:keepLines w:val="0"/>
              <w:suppressLineNumbers w:val="0"/>
              <w:spacing w:before="0" w:beforeAutospacing="0" w:after="0" w:afterAutospacing="0" w:line="360" w:lineRule="auto"/>
              <w:ind w:left="0" w:right="0"/>
              <w:rPr>
                <w:rFonts w:hint="eastAsia"/>
                <w:color w:val="auto"/>
                <w:kern w:val="2"/>
                <w:highlight w:val="none"/>
                <w:lang w:val="en-US" w:eastAsia="zh-CN" w:bidi="ar"/>
              </w:rPr>
            </w:pPr>
            <w:r>
              <w:rPr>
                <w:rFonts w:hint="eastAsia"/>
                <w:color w:val="auto"/>
                <w:kern w:val="2"/>
                <w:highlight w:val="none"/>
                <w:lang w:val="zh-CN" w:bidi="ar"/>
              </w:rPr>
              <w:t>1.项目启动、调研、阶段性沟通、成果提交</w:t>
            </w:r>
            <w:r>
              <w:rPr>
                <w:rFonts w:hint="eastAsia"/>
                <w:color w:val="auto"/>
                <w:kern w:val="2"/>
                <w:highlight w:val="none"/>
                <w:lang w:val="en-US" w:eastAsia="zh-CN" w:bidi="ar"/>
              </w:rPr>
              <w:t>进度计划</w:t>
            </w:r>
            <w:r>
              <w:rPr>
                <w:rFonts w:hint="eastAsia"/>
                <w:color w:val="auto"/>
                <w:kern w:val="2"/>
                <w:highlight w:val="none"/>
                <w:lang w:val="zh-CN" w:bidi="ar"/>
              </w:rPr>
              <w:t>；</w:t>
            </w:r>
          </w:p>
          <w:p>
            <w:pPr>
              <w:pStyle w:val="18"/>
              <w:keepNext w:val="0"/>
              <w:keepLines w:val="0"/>
              <w:suppressLineNumbers w:val="0"/>
              <w:spacing w:before="0" w:beforeAutospacing="0" w:after="0" w:afterAutospacing="0" w:line="360" w:lineRule="auto"/>
              <w:ind w:left="0" w:right="0"/>
              <w:rPr>
                <w:rFonts w:hint="eastAsia"/>
                <w:color w:val="auto"/>
                <w:kern w:val="2"/>
                <w:highlight w:val="none"/>
                <w:lang w:val="zh-CN" w:bidi="ar"/>
              </w:rPr>
            </w:pPr>
            <w:r>
              <w:rPr>
                <w:rFonts w:hint="eastAsia"/>
                <w:color w:val="auto"/>
                <w:kern w:val="2"/>
                <w:highlight w:val="none"/>
                <w:lang w:val="zh-CN" w:bidi="ar"/>
              </w:rPr>
              <w:t>2.各阶段流程方案；</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（二）评审标准：</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满足</w:t>
            </w:r>
            <w:r>
              <w:rPr>
                <w:rFonts w:hint="eastAsia"/>
                <w:color w:val="auto"/>
                <w:kern w:val="2"/>
                <w:highlight w:val="none"/>
                <w:lang w:val="en-US" w:eastAsia="zh-CN" w:bidi="ar"/>
              </w:rPr>
              <w:t>两</w:t>
            </w:r>
            <w:r>
              <w:rPr>
                <w:rFonts w:hint="eastAsia"/>
                <w:color w:val="auto"/>
                <w:kern w:val="2"/>
                <w:highlight w:val="none"/>
                <w:lang w:val="zh-CN" w:bidi="ar"/>
              </w:rPr>
              <w:t>点得</w:t>
            </w:r>
            <w:r>
              <w:rPr>
                <w:rFonts w:hint="eastAsia"/>
                <w:color w:val="auto"/>
                <w:kern w:val="2"/>
                <w:highlight w:val="none"/>
                <w:lang w:val="en-US" w:eastAsia="zh-CN" w:bidi="ar"/>
              </w:rPr>
              <w:t>8</w:t>
            </w:r>
            <w:r>
              <w:rPr>
                <w:rFonts w:hint="eastAsia"/>
                <w:color w:val="auto"/>
                <w:kern w:val="2"/>
                <w:highlight w:val="none"/>
                <w:lang w:val="zh-CN" w:bidi="ar"/>
              </w:rPr>
              <w:t>分，满足任意一点得</w:t>
            </w:r>
            <w:r>
              <w:rPr>
                <w:rFonts w:hint="eastAsia"/>
                <w:color w:val="auto"/>
                <w:kern w:val="2"/>
                <w:highlight w:val="none"/>
                <w:lang w:val="en-US" w:eastAsia="zh-CN" w:bidi="ar"/>
              </w:rPr>
              <w:t>4</w:t>
            </w:r>
            <w:r>
              <w:rPr>
                <w:rFonts w:hint="eastAsia"/>
                <w:color w:val="auto"/>
                <w:kern w:val="2"/>
                <w:highlight w:val="none"/>
                <w:lang w:val="zh-CN" w:bidi="ar"/>
              </w:rPr>
              <w:t>分，未满足不得分。</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在此基础上，专家根据具体响应内容按照量化的评审因素指标进一步评审：</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优：</w:t>
            </w:r>
            <w:r>
              <w:rPr>
                <w:rFonts w:hint="eastAsia" w:ascii="宋体" w:hAnsi="宋体" w:cs="宋体"/>
                <w:color w:val="auto"/>
                <w:sz w:val="24"/>
                <w:szCs w:val="24"/>
                <w:highlight w:val="none"/>
                <w:lang w:bidi="ar"/>
              </w:rPr>
              <w:t>项目进度计划内容全面具体，表达清晰、完整、严谨</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针对性强</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先进</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科学合理</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可操作性强</w:t>
            </w:r>
            <w:r>
              <w:rPr>
                <w:rFonts w:hint="eastAsia"/>
                <w:color w:val="auto"/>
                <w:kern w:val="2"/>
                <w:highlight w:val="none"/>
                <w:lang w:val="zh-CN" w:bidi="ar"/>
              </w:rPr>
              <w:t>；</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良：</w:t>
            </w:r>
            <w:r>
              <w:rPr>
                <w:rFonts w:hint="eastAsia" w:ascii="宋体" w:hAnsi="宋体" w:cs="宋体"/>
                <w:color w:val="auto"/>
                <w:sz w:val="24"/>
                <w:szCs w:val="24"/>
                <w:highlight w:val="none"/>
                <w:lang w:bidi="ar"/>
              </w:rPr>
              <w:t>项目进度计划内容</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全面具体，表达</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清晰、</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完整、</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严谨</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针对性</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强</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先进</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科学合理</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可操作性</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强</w:t>
            </w:r>
            <w:r>
              <w:rPr>
                <w:rFonts w:hint="eastAsia"/>
                <w:color w:val="auto"/>
                <w:kern w:val="2"/>
                <w:highlight w:val="none"/>
                <w:lang w:val="zh-CN" w:bidi="ar"/>
              </w:rPr>
              <w:t>；</w:t>
            </w:r>
          </w:p>
          <w:p>
            <w:pPr>
              <w:pStyle w:val="18"/>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zh-CN" w:bidi="ar"/>
              </w:rPr>
            </w:pPr>
            <w:r>
              <w:rPr>
                <w:rFonts w:hint="eastAsia"/>
                <w:color w:val="auto"/>
                <w:kern w:val="2"/>
                <w:highlight w:val="none"/>
                <w:lang w:val="zh-CN" w:bidi="ar"/>
              </w:rPr>
              <w:t>中：</w:t>
            </w:r>
            <w:r>
              <w:rPr>
                <w:rFonts w:hint="eastAsia" w:ascii="宋体" w:hAnsi="宋体" w:cs="宋体"/>
                <w:color w:val="auto"/>
                <w:sz w:val="24"/>
                <w:szCs w:val="24"/>
                <w:highlight w:val="none"/>
                <w:lang w:bidi="ar"/>
              </w:rPr>
              <w:t>项</w:t>
            </w:r>
            <w:r>
              <w:rPr>
                <w:rFonts w:hint="eastAsia" w:ascii="宋体" w:hAnsi="宋体" w:eastAsia="宋体" w:cs="宋体"/>
                <w:color w:val="auto"/>
                <w:sz w:val="24"/>
                <w:szCs w:val="24"/>
                <w:highlight w:val="none"/>
                <w:lang w:bidi="ar"/>
              </w:rPr>
              <w:t>目进度计划内容</w:t>
            </w:r>
            <w:r>
              <w:rPr>
                <w:rFonts w:hint="eastAsia" w:ascii="宋体" w:hAnsi="宋体" w:eastAsia="宋体" w:cs="宋体"/>
                <w:color w:val="auto"/>
                <w:sz w:val="24"/>
                <w:szCs w:val="24"/>
                <w:highlight w:val="none"/>
                <w:lang w:val="en-US" w:eastAsia="zh-CN" w:bidi="ar"/>
              </w:rPr>
              <w:t>一般</w:t>
            </w:r>
            <w:r>
              <w:rPr>
                <w:rFonts w:hint="eastAsia" w:ascii="宋体" w:hAnsi="宋体" w:eastAsia="宋体" w:cs="宋体"/>
                <w:color w:val="auto"/>
                <w:sz w:val="24"/>
                <w:szCs w:val="24"/>
                <w:highlight w:val="none"/>
                <w:lang w:bidi="ar"/>
              </w:rPr>
              <w:t>全面具体，表达</w:t>
            </w:r>
            <w:r>
              <w:rPr>
                <w:rFonts w:hint="eastAsia" w:ascii="宋体" w:hAnsi="宋体" w:eastAsia="宋体" w:cs="宋体"/>
                <w:color w:val="auto"/>
                <w:sz w:val="24"/>
                <w:szCs w:val="24"/>
                <w:highlight w:val="none"/>
                <w:lang w:val="en-US" w:eastAsia="zh-CN" w:bidi="ar"/>
              </w:rPr>
              <w:t>一般</w:t>
            </w:r>
            <w:r>
              <w:rPr>
                <w:rFonts w:hint="eastAsia" w:ascii="宋体" w:hAnsi="宋体" w:eastAsia="宋体" w:cs="宋体"/>
                <w:color w:val="auto"/>
                <w:sz w:val="24"/>
                <w:szCs w:val="24"/>
                <w:highlight w:val="none"/>
                <w:lang w:bidi="ar"/>
              </w:rPr>
              <w:t>清晰、</w:t>
            </w:r>
            <w:r>
              <w:rPr>
                <w:rFonts w:hint="eastAsia" w:ascii="宋体" w:hAnsi="宋体" w:eastAsia="宋体" w:cs="宋体"/>
                <w:color w:val="auto"/>
                <w:sz w:val="24"/>
                <w:szCs w:val="24"/>
                <w:highlight w:val="none"/>
                <w:lang w:val="en-US" w:eastAsia="zh-CN" w:bidi="ar"/>
              </w:rPr>
              <w:t>一般</w:t>
            </w:r>
            <w:r>
              <w:rPr>
                <w:rFonts w:hint="eastAsia" w:ascii="宋体" w:hAnsi="宋体" w:eastAsia="宋体" w:cs="宋体"/>
                <w:color w:val="auto"/>
                <w:sz w:val="24"/>
                <w:szCs w:val="24"/>
                <w:highlight w:val="none"/>
                <w:lang w:bidi="ar"/>
              </w:rPr>
              <w:t>完整、</w:t>
            </w:r>
            <w:r>
              <w:rPr>
                <w:rFonts w:hint="eastAsia" w:ascii="宋体" w:hAnsi="宋体" w:eastAsia="宋体" w:cs="宋体"/>
                <w:color w:val="auto"/>
                <w:sz w:val="24"/>
                <w:szCs w:val="24"/>
                <w:highlight w:val="none"/>
                <w:lang w:val="en-US" w:eastAsia="zh-CN" w:bidi="ar"/>
              </w:rPr>
              <w:t>一般</w:t>
            </w:r>
            <w:r>
              <w:rPr>
                <w:rFonts w:hint="eastAsia" w:ascii="宋体" w:hAnsi="宋体" w:eastAsia="宋体" w:cs="宋体"/>
                <w:color w:val="auto"/>
                <w:sz w:val="24"/>
                <w:szCs w:val="24"/>
                <w:highlight w:val="none"/>
                <w:lang w:bidi="ar"/>
              </w:rPr>
              <w:t>严谨</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针对性</w:t>
            </w:r>
            <w:r>
              <w:rPr>
                <w:rFonts w:hint="eastAsia" w:ascii="宋体" w:hAnsi="宋体" w:eastAsia="宋体" w:cs="宋体"/>
                <w:color w:val="auto"/>
                <w:sz w:val="24"/>
                <w:szCs w:val="24"/>
                <w:highlight w:val="none"/>
                <w:lang w:val="en-US" w:eastAsia="zh-CN" w:bidi="ar"/>
              </w:rPr>
              <w:t>一般</w:t>
            </w:r>
            <w:r>
              <w:rPr>
                <w:rFonts w:hint="eastAsia" w:ascii="宋体" w:hAnsi="宋体" w:eastAsia="宋体" w:cs="宋体"/>
                <w:color w:val="auto"/>
                <w:sz w:val="24"/>
                <w:szCs w:val="24"/>
                <w:highlight w:val="none"/>
                <w:lang w:bidi="ar"/>
              </w:rPr>
              <w:t>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一般</w:t>
            </w:r>
            <w:r>
              <w:rPr>
                <w:rFonts w:hint="eastAsia" w:ascii="宋体" w:hAnsi="宋体" w:eastAsia="宋体" w:cs="宋体"/>
                <w:color w:val="auto"/>
                <w:sz w:val="24"/>
                <w:szCs w:val="24"/>
                <w:highlight w:val="none"/>
                <w:lang w:bidi="ar"/>
              </w:rPr>
              <w:t>先进</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一般</w:t>
            </w:r>
            <w:r>
              <w:rPr>
                <w:rFonts w:hint="eastAsia" w:ascii="宋体" w:hAnsi="宋体" w:eastAsia="宋体" w:cs="宋体"/>
                <w:color w:val="auto"/>
                <w:sz w:val="24"/>
                <w:szCs w:val="24"/>
                <w:highlight w:val="none"/>
                <w:lang w:bidi="ar"/>
              </w:rPr>
              <w:t>科学合理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可操作性</w:t>
            </w:r>
            <w:r>
              <w:rPr>
                <w:rFonts w:hint="eastAsia" w:ascii="宋体" w:hAnsi="宋体" w:eastAsia="宋体" w:cs="宋体"/>
                <w:color w:val="auto"/>
                <w:sz w:val="24"/>
                <w:szCs w:val="24"/>
                <w:highlight w:val="none"/>
                <w:lang w:val="en-US" w:eastAsia="zh-CN" w:bidi="ar"/>
              </w:rPr>
              <w:t>一般</w:t>
            </w:r>
            <w:r>
              <w:rPr>
                <w:rFonts w:hint="eastAsia" w:ascii="宋体" w:hAnsi="宋体" w:eastAsia="宋体" w:cs="宋体"/>
                <w:color w:val="auto"/>
                <w:sz w:val="24"/>
                <w:szCs w:val="24"/>
                <w:highlight w:val="none"/>
                <w:lang w:val="zh-CN" w:bidi="ar"/>
              </w:rPr>
              <w:t>；</w:t>
            </w:r>
          </w:p>
          <w:p>
            <w:pPr>
              <w:pStyle w:val="18"/>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zh-CN" w:bidi="ar"/>
              </w:rPr>
              <w:t>差：</w:t>
            </w:r>
            <w:r>
              <w:rPr>
                <w:rFonts w:hint="eastAsia" w:ascii="宋体" w:hAnsi="宋体" w:eastAsia="宋体" w:cs="宋体"/>
                <w:color w:val="auto"/>
                <w:sz w:val="24"/>
                <w:szCs w:val="24"/>
                <w:highlight w:val="none"/>
                <w:lang w:bidi="ar"/>
              </w:rPr>
              <w:t>项目进度计划内容</w:t>
            </w:r>
            <w:r>
              <w:rPr>
                <w:rFonts w:hint="eastAsia" w:ascii="宋体" w:hAnsi="宋体" w:eastAsia="宋体" w:cs="宋体"/>
                <w:color w:val="auto"/>
                <w:sz w:val="24"/>
                <w:szCs w:val="24"/>
                <w:highlight w:val="none"/>
                <w:lang w:val="en-US" w:eastAsia="zh-CN" w:bidi="ar"/>
              </w:rPr>
              <w:t>不</w:t>
            </w:r>
            <w:r>
              <w:rPr>
                <w:rFonts w:hint="eastAsia" w:ascii="宋体" w:hAnsi="宋体" w:eastAsia="宋体" w:cs="宋体"/>
                <w:color w:val="auto"/>
                <w:sz w:val="24"/>
                <w:szCs w:val="24"/>
                <w:highlight w:val="none"/>
                <w:lang w:bidi="ar"/>
              </w:rPr>
              <w:t>全面具体，表达</w:t>
            </w:r>
            <w:r>
              <w:rPr>
                <w:rFonts w:hint="eastAsia" w:ascii="宋体" w:hAnsi="宋体" w:eastAsia="宋体" w:cs="宋体"/>
                <w:color w:val="auto"/>
                <w:sz w:val="24"/>
                <w:szCs w:val="24"/>
                <w:highlight w:val="none"/>
                <w:lang w:val="en-US" w:eastAsia="zh-CN" w:bidi="ar"/>
              </w:rPr>
              <w:t>不</w:t>
            </w:r>
            <w:r>
              <w:rPr>
                <w:rFonts w:hint="eastAsia" w:ascii="宋体" w:hAnsi="宋体" w:eastAsia="宋体" w:cs="宋体"/>
                <w:color w:val="auto"/>
                <w:sz w:val="24"/>
                <w:szCs w:val="24"/>
                <w:highlight w:val="none"/>
                <w:lang w:bidi="ar"/>
              </w:rPr>
              <w:t>清晰、</w:t>
            </w:r>
            <w:r>
              <w:rPr>
                <w:rFonts w:hint="eastAsia" w:ascii="宋体" w:hAnsi="宋体" w:eastAsia="宋体" w:cs="宋体"/>
                <w:color w:val="auto"/>
                <w:sz w:val="24"/>
                <w:szCs w:val="24"/>
                <w:highlight w:val="none"/>
                <w:lang w:val="en-US" w:eastAsia="zh-CN" w:bidi="ar"/>
              </w:rPr>
              <w:t>不</w:t>
            </w:r>
            <w:r>
              <w:rPr>
                <w:rFonts w:hint="eastAsia" w:ascii="宋体" w:hAnsi="宋体" w:eastAsia="宋体" w:cs="宋体"/>
                <w:color w:val="auto"/>
                <w:sz w:val="24"/>
                <w:szCs w:val="24"/>
                <w:highlight w:val="none"/>
                <w:lang w:bidi="ar"/>
              </w:rPr>
              <w:t>完整、</w:t>
            </w:r>
            <w:r>
              <w:rPr>
                <w:rFonts w:hint="eastAsia" w:ascii="宋体" w:hAnsi="宋体" w:eastAsia="宋体" w:cs="宋体"/>
                <w:color w:val="auto"/>
                <w:sz w:val="24"/>
                <w:szCs w:val="24"/>
                <w:highlight w:val="none"/>
                <w:lang w:val="en-US" w:eastAsia="zh-CN" w:bidi="ar"/>
              </w:rPr>
              <w:t>不</w:t>
            </w:r>
            <w:r>
              <w:rPr>
                <w:rFonts w:hint="eastAsia" w:ascii="宋体" w:hAnsi="宋体" w:eastAsia="宋体" w:cs="宋体"/>
                <w:color w:val="auto"/>
                <w:sz w:val="24"/>
                <w:szCs w:val="24"/>
                <w:highlight w:val="none"/>
                <w:lang w:bidi="ar"/>
              </w:rPr>
              <w:t>严谨</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针对性</w:t>
            </w:r>
            <w:r>
              <w:rPr>
                <w:rFonts w:hint="eastAsia" w:ascii="宋体" w:hAnsi="宋体" w:eastAsia="宋体" w:cs="宋体"/>
                <w:color w:val="auto"/>
                <w:sz w:val="24"/>
                <w:szCs w:val="24"/>
                <w:highlight w:val="none"/>
                <w:lang w:val="en-US" w:eastAsia="zh-CN" w:bidi="ar"/>
              </w:rPr>
              <w:t>不</w:t>
            </w:r>
            <w:r>
              <w:rPr>
                <w:rFonts w:hint="eastAsia" w:ascii="宋体" w:hAnsi="宋体" w:eastAsia="宋体" w:cs="宋体"/>
                <w:color w:val="auto"/>
                <w:sz w:val="24"/>
                <w:szCs w:val="24"/>
                <w:highlight w:val="none"/>
                <w:lang w:bidi="ar"/>
              </w:rPr>
              <w:t>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不</w:t>
            </w:r>
            <w:r>
              <w:rPr>
                <w:rFonts w:hint="eastAsia" w:ascii="宋体" w:hAnsi="宋体" w:eastAsia="宋体" w:cs="宋体"/>
                <w:color w:val="auto"/>
                <w:sz w:val="24"/>
                <w:szCs w:val="24"/>
                <w:highlight w:val="none"/>
                <w:lang w:bidi="ar"/>
              </w:rPr>
              <w:t>先进</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不</w:t>
            </w:r>
            <w:r>
              <w:rPr>
                <w:rFonts w:hint="eastAsia" w:ascii="宋体" w:hAnsi="宋体" w:eastAsia="宋体" w:cs="宋体"/>
                <w:color w:val="auto"/>
                <w:sz w:val="24"/>
                <w:szCs w:val="24"/>
                <w:highlight w:val="none"/>
                <w:lang w:bidi="ar"/>
              </w:rPr>
              <w:t>科学合理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可操作性</w:t>
            </w:r>
            <w:r>
              <w:rPr>
                <w:rFonts w:hint="eastAsia" w:ascii="宋体" w:hAnsi="宋体" w:eastAsia="宋体" w:cs="宋体"/>
                <w:color w:val="auto"/>
                <w:sz w:val="24"/>
                <w:szCs w:val="24"/>
                <w:highlight w:val="none"/>
                <w:lang w:val="en-US" w:eastAsia="zh-CN" w:bidi="ar"/>
              </w:rPr>
              <w:t>不</w:t>
            </w:r>
            <w:r>
              <w:rPr>
                <w:rFonts w:hint="eastAsia" w:ascii="宋体" w:hAnsi="宋体" w:eastAsia="宋体" w:cs="宋体"/>
                <w:color w:val="auto"/>
                <w:sz w:val="24"/>
                <w:szCs w:val="24"/>
                <w:highlight w:val="none"/>
                <w:lang w:bidi="ar"/>
              </w:rPr>
              <w:t>强</w:t>
            </w:r>
            <w:r>
              <w:rPr>
                <w:rFonts w:hint="eastAsia" w:ascii="宋体" w:hAnsi="宋体" w:eastAsia="宋体" w:cs="宋体"/>
                <w:color w:val="auto"/>
                <w:sz w:val="24"/>
                <w:szCs w:val="24"/>
                <w:highlight w:val="none"/>
                <w:lang w:val="en-US" w:bidi="ar"/>
              </w:rPr>
              <w:t>。</w:t>
            </w:r>
          </w:p>
          <w:p>
            <w:pPr>
              <w:pStyle w:val="18"/>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根据招标文件比较，评价为优得</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val="en-US" w:bidi="ar"/>
              </w:rPr>
              <w:t>分；评价为良得</w:t>
            </w: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val="en-US" w:bidi="ar"/>
              </w:rPr>
              <w:t>分；评价为中得1分；评价为差得0分。</w:t>
            </w:r>
          </w:p>
          <w:p>
            <w:pPr>
              <w:pStyle w:val="18"/>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bidi="ar"/>
              </w:rPr>
              <w:t>如果评审为差，要求专家书面说明理由，并记录在档。</w:t>
            </w:r>
          </w:p>
        </w:tc>
        <w:tc>
          <w:tcPr>
            <w:tcW w:w="737" w:type="dxa"/>
            <w:noWrap w:val="0"/>
            <w:vAlign w:val="center"/>
          </w:tcPr>
          <w:p>
            <w:pPr>
              <w:keepNext w:val="0"/>
              <w:keepLines w:val="0"/>
              <w:suppressLineNumbers w:val="0"/>
              <w:spacing w:before="0" w:beforeAutospacing="0" w:after="0" w:afterAutospacing="0"/>
              <w:ind w:left="-78" w:leftChars="-37" w:right="-73" w:rightChars="-35"/>
              <w:jc w:val="cente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bidi="ar"/>
              </w:rPr>
              <w:t>13</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35"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w:t>
            </w:r>
          </w:p>
        </w:tc>
        <w:tc>
          <w:tcPr>
            <w:tcW w:w="13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val="zh-CN"/>
              </w:rPr>
            </w:pPr>
            <w:r>
              <w:rPr>
                <w:rFonts w:hint="eastAsia" w:ascii="宋体" w:hAnsi="宋体" w:cs="宋体"/>
                <w:color w:val="auto"/>
                <w:sz w:val="24"/>
                <w:szCs w:val="24"/>
                <w:highlight w:val="none"/>
                <w:lang w:val="zh-CN"/>
              </w:rPr>
              <w:t>辅导方案</w:t>
            </w:r>
          </w:p>
        </w:tc>
        <w:tc>
          <w:tcPr>
            <w:tcW w:w="5675" w:type="dxa"/>
            <w:noWrap w:val="0"/>
            <w:vAlign w:val="center"/>
          </w:tcPr>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（一）评审内容：</w:t>
            </w:r>
          </w:p>
          <w:p>
            <w:pPr>
              <w:pStyle w:val="18"/>
              <w:keepNext w:val="0"/>
              <w:keepLines w:val="0"/>
              <w:suppressLineNumbers w:val="0"/>
              <w:spacing w:before="0" w:beforeAutospacing="0" w:after="0" w:afterAutospacing="0" w:line="360" w:lineRule="auto"/>
              <w:ind w:left="0" w:right="0"/>
              <w:rPr>
                <w:rFonts w:hint="eastAsia"/>
                <w:color w:val="auto"/>
                <w:kern w:val="2"/>
                <w:highlight w:val="none"/>
                <w:lang w:val="zh-CN" w:bidi="ar"/>
              </w:rPr>
            </w:pPr>
            <w:r>
              <w:rPr>
                <w:rFonts w:hint="eastAsia"/>
                <w:color w:val="auto"/>
                <w:kern w:val="2"/>
                <w:highlight w:val="none"/>
                <w:lang w:val="en-US" w:eastAsia="zh-CN" w:bidi="ar"/>
              </w:rPr>
              <w:t>辅导方案需包含</w:t>
            </w:r>
            <w:r>
              <w:rPr>
                <w:rFonts w:hint="eastAsia"/>
                <w:color w:val="auto"/>
                <w:kern w:val="2"/>
                <w:highlight w:val="none"/>
                <w:lang w:val="zh-CN" w:bidi="ar"/>
              </w:rPr>
              <w:t>：</w:t>
            </w:r>
          </w:p>
          <w:p>
            <w:pPr>
              <w:pStyle w:val="18"/>
              <w:keepNext w:val="0"/>
              <w:keepLines w:val="0"/>
              <w:numPr>
                <w:ilvl w:val="-1"/>
                <w:numId w:val="0"/>
              </w:numPr>
              <w:suppressLineNumbers w:val="0"/>
              <w:spacing w:before="0" w:beforeAutospacing="0" w:after="0" w:afterAutospacing="0" w:line="360" w:lineRule="auto"/>
              <w:ind w:left="0" w:right="0"/>
              <w:rPr>
                <w:rFonts w:hint="eastAsia"/>
                <w:color w:val="auto"/>
                <w:kern w:val="2"/>
                <w:highlight w:val="none"/>
                <w:lang w:val="zh-CN" w:bidi="ar"/>
              </w:rPr>
            </w:pPr>
            <w:r>
              <w:rPr>
                <w:rFonts w:hint="eastAsia"/>
                <w:color w:val="auto"/>
                <w:kern w:val="2"/>
                <w:highlight w:val="none"/>
                <w:lang w:val="en-US" w:eastAsia="zh-CN" w:bidi="ar"/>
              </w:rPr>
              <w:t>1.项目培训及辅导方案</w:t>
            </w:r>
            <w:r>
              <w:rPr>
                <w:rFonts w:hint="eastAsia"/>
                <w:color w:val="auto"/>
                <w:kern w:val="2"/>
                <w:highlight w:val="none"/>
                <w:lang w:val="zh-CN" w:bidi="ar"/>
              </w:rPr>
              <w:t>；</w:t>
            </w:r>
          </w:p>
          <w:p>
            <w:pPr>
              <w:pStyle w:val="18"/>
              <w:keepNext w:val="0"/>
              <w:keepLines w:val="0"/>
              <w:numPr>
                <w:ilvl w:val="-1"/>
                <w:numId w:val="0"/>
              </w:numPr>
              <w:suppressLineNumbers w:val="0"/>
              <w:spacing w:before="0" w:beforeAutospacing="0" w:after="0" w:afterAutospacing="0" w:line="360" w:lineRule="auto"/>
              <w:ind w:left="0" w:right="0"/>
              <w:rPr>
                <w:rFonts w:hint="eastAsia"/>
                <w:color w:val="auto"/>
                <w:kern w:val="2"/>
                <w:highlight w:val="none"/>
                <w:lang w:val="zh-CN" w:bidi="ar"/>
              </w:rPr>
            </w:pPr>
            <w:r>
              <w:rPr>
                <w:rFonts w:hint="eastAsia"/>
                <w:color w:val="auto"/>
                <w:kern w:val="2"/>
                <w:highlight w:val="none"/>
                <w:lang w:val="en-US" w:eastAsia="zh-CN" w:bidi="ar"/>
              </w:rPr>
              <w:t>2.项目培训及辅导计划</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（二）评审标准：</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满足</w:t>
            </w:r>
            <w:r>
              <w:rPr>
                <w:rFonts w:hint="eastAsia"/>
                <w:color w:val="auto"/>
                <w:kern w:val="2"/>
                <w:highlight w:val="none"/>
                <w:lang w:val="en-US" w:eastAsia="zh-CN" w:bidi="ar"/>
              </w:rPr>
              <w:t>两</w:t>
            </w:r>
            <w:r>
              <w:rPr>
                <w:rFonts w:hint="eastAsia"/>
                <w:color w:val="auto"/>
                <w:kern w:val="2"/>
                <w:highlight w:val="none"/>
                <w:lang w:val="zh-CN" w:bidi="ar"/>
              </w:rPr>
              <w:t>点得</w:t>
            </w:r>
            <w:r>
              <w:rPr>
                <w:rFonts w:hint="eastAsia"/>
                <w:color w:val="auto"/>
                <w:kern w:val="2"/>
                <w:highlight w:val="none"/>
                <w:lang w:val="en-US" w:eastAsia="zh-CN" w:bidi="ar"/>
              </w:rPr>
              <w:t>8</w:t>
            </w:r>
            <w:r>
              <w:rPr>
                <w:rFonts w:hint="eastAsia"/>
                <w:color w:val="auto"/>
                <w:kern w:val="2"/>
                <w:highlight w:val="none"/>
                <w:lang w:val="zh-CN" w:bidi="ar"/>
              </w:rPr>
              <w:t>分，满足任意一点得</w:t>
            </w:r>
            <w:r>
              <w:rPr>
                <w:rFonts w:hint="eastAsia"/>
                <w:color w:val="auto"/>
                <w:kern w:val="2"/>
                <w:highlight w:val="none"/>
                <w:lang w:val="en-US" w:eastAsia="zh-CN" w:bidi="ar"/>
              </w:rPr>
              <w:t>4</w:t>
            </w:r>
            <w:r>
              <w:rPr>
                <w:rFonts w:hint="eastAsia"/>
                <w:color w:val="auto"/>
                <w:kern w:val="2"/>
                <w:highlight w:val="none"/>
                <w:lang w:val="zh-CN" w:bidi="ar"/>
              </w:rPr>
              <w:t>分，未满足不得分。</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在此基础上，专家根据具体响应内容按照量化的评审因素指标进一步评审：</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优：</w:t>
            </w:r>
            <w:r>
              <w:rPr>
                <w:rFonts w:hint="eastAsia"/>
                <w:color w:val="auto"/>
                <w:kern w:val="2"/>
                <w:highlight w:val="none"/>
                <w:lang w:val="en-US" w:eastAsia="zh-CN" w:bidi="ar"/>
              </w:rPr>
              <w:t>辅导</w:t>
            </w:r>
            <w:r>
              <w:rPr>
                <w:rFonts w:hint="eastAsia" w:cs="宋体"/>
                <w:color w:val="auto"/>
                <w:sz w:val="24"/>
                <w:szCs w:val="24"/>
                <w:highlight w:val="none"/>
                <w:lang w:val="en-US" w:eastAsia="zh-CN" w:bidi="ar"/>
              </w:rPr>
              <w:t>方案内容</w:t>
            </w:r>
            <w:r>
              <w:rPr>
                <w:rFonts w:hint="eastAsia" w:ascii="宋体" w:hAnsi="宋体" w:cs="宋体"/>
                <w:color w:val="auto"/>
                <w:sz w:val="24"/>
                <w:szCs w:val="24"/>
                <w:highlight w:val="none"/>
                <w:lang w:bidi="ar"/>
              </w:rPr>
              <w:t>全面具体，表达清晰、完整、严谨</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针对性强</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先进</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科学合理</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可操作性强</w:t>
            </w:r>
            <w:r>
              <w:rPr>
                <w:rFonts w:hint="eastAsia"/>
                <w:color w:val="auto"/>
                <w:kern w:val="2"/>
                <w:highlight w:val="none"/>
                <w:lang w:val="zh-CN" w:bidi="ar"/>
              </w:rPr>
              <w:t>；</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良：</w:t>
            </w:r>
            <w:r>
              <w:rPr>
                <w:rFonts w:hint="eastAsia"/>
                <w:color w:val="auto"/>
                <w:kern w:val="2"/>
                <w:highlight w:val="none"/>
                <w:lang w:val="en-US" w:eastAsia="zh-CN" w:bidi="ar"/>
              </w:rPr>
              <w:t>辅导</w:t>
            </w:r>
            <w:r>
              <w:rPr>
                <w:rFonts w:hint="eastAsia" w:cs="宋体"/>
                <w:color w:val="auto"/>
                <w:sz w:val="24"/>
                <w:szCs w:val="24"/>
                <w:highlight w:val="none"/>
                <w:lang w:val="en-US" w:eastAsia="zh-CN" w:bidi="ar"/>
              </w:rPr>
              <w:t>方案内容较</w:t>
            </w:r>
            <w:r>
              <w:rPr>
                <w:rFonts w:hint="eastAsia" w:ascii="宋体" w:hAnsi="宋体" w:cs="宋体"/>
                <w:color w:val="auto"/>
                <w:sz w:val="24"/>
                <w:szCs w:val="24"/>
                <w:highlight w:val="none"/>
                <w:lang w:bidi="ar"/>
              </w:rPr>
              <w:t>全面具体，表达</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清晰、</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完整、</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严谨</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针对性</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强</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先进</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科学合理</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可操作性</w:t>
            </w:r>
            <w:r>
              <w:rPr>
                <w:rFonts w:hint="eastAsia" w:cs="宋体"/>
                <w:color w:val="auto"/>
                <w:sz w:val="24"/>
                <w:szCs w:val="24"/>
                <w:highlight w:val="none"/>
                <w:lang w:val="en-US" w:eastAsia="zh-CN" w:bidi="ar"/>
              </w:rPr>
              <w:t>较</w:t>
            </w:r>
            <w:r>
              <w:rPr>
                <w:rFonts w:hint="eastAsia" w:ascii="宋体" w:hAnsi="宋体" w:cs="宋体"/>
                <w:color w:val="auto"/>
                <w:sz w:val="24"/>
                <w:szCs w:val="24"/>
                <w:highlight w:val="none"/>
                <w:lang w:bidi="ar"/>
              </w:rPr>
              <w:t>强</w:t>
            </w:r>
            <w:r>
              <w:rPr>
                <w:rFonts w:hint="eastAsia"/>
                <w:color w:val="auto"/>
                <w:kern w:val="2"/>
                <w:highlight w:val="none"/>
                <w:lang w:val="zh-CN" w:bidi="ar"/>
              </w:rPr>
              <w:t>；</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中：</w:t>
            </w:r>
            <w:r>
              <w:rPr>
                <w:rFonts w:hint="eastAsia"/>
                <w:color w:val="auto"/>
                <w:kern w:val="2"/>
                <w:highlight w:val="none"/>
                <w:lang w:val="en-US" w:eastAsia="zh-CN" w:bidi="ar"/>
              </w:rPr>
              <w:t>辅导</w:t>
            </w:r>
            <w:r>
              <w:rPr>
                <w:rFonts w:hint="eastAsia" w:cs="宋体"/>
                <w:color w:val="auto"/>
                <w:sz w:val="24"/>
                <w:szCs w:val="24"/>
                <w:highlight w:val="none"/>
                <w:lang w:val="en-US" w:eastAsia="zh-CN" w:bidi="ar"/>
              </w:rPr>
              <w:t>方案</w:t>
            </w:r>
            <w:r>
              <w:rPr>
                <w:rFonts w:hint="eastAsia" w:ascii="宋体" w:hAnsi="宋体" w:cs="宋体"/>
                <w:color w:val="auto"/>
                <w:sz w:val="24"/>
                <w:szCs w:val="24"/>
                <w:highlight w:val="none"/>
                <w:lang w:bidi="ar"/>
              </w:rPr>
              <w:t>内容</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全面具体，表达</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清晰、</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完整、</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严谨</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针对性</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强</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先进</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一般</w:t>
            </w:r>
            <w:r>
              <w:rPr>
                <w:rFonts w:hint="eastAsia" w:ascii="宋体" w:hAnsi="宋体" w:cs="宋体"/>
                <w:color w:val="auto"/>
                <w:sz w:val="24"/>
                <w:szCs w:val="24"/>
                <w:highlight w:val="none"/>
                <w:lang w:bidi="ar"/>
              </w:rPr>
              <w:t>科学合理</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可操作性</w:t>
            </w:r>
            <w:r>
              <w:rPr>
                <w:rFonts w:hint="eastAsia" w:cs="宋体"/>
                <w:color w:val="auto"/>
                <w:sz w:val="24"/>
                <w:szCs w:val="24"/>
                <w:highlight w:val="none"/>
                <w:lang w:val="en-US" w:eastAsia="zh-CN" w:bidi="ar"/>
              </w:rPr>
              <w:t>一般</w:t>
            </w:r>
            <w:r>
              <w:rPr>
                <w:rFonts w:hint="eastAsia"/>
                <w:color w:val="auto"/>
                <w:kern w:val="2"/>
                <w:highlight w:val="none"/>
                <w:lang w:val="zh-CN" w:bidi="ar"/>
              </w:rPr>
              <w:t>；</w:t>
            </w:r>
          </w:p>
          <w:p>
            <w:pPr>
              <w:pStyle w:val="18"/>
              <w:keepNext w:val="0"/>
              <w:keepLines w:val="0"/>
              <w:suppressLineNumbers w:val="0"/>
              <w:spacing w:before="0" w:beforeAutospacing="0" w:after="0" w:afterAutospacing="0" w:line="360" w:lineRule="auto"/>
              <w:ind w:left="0" w:right="0"/>
              <w:rPr>
                <w:rFonts w:hint="eastAsia"/>
                <w:color w:val="auto"/>
                <w:highlight w:val="none"/>
                <w:lang w:val="zh-CN"/>
              </w:rPr>
            </w:pPr>
            <w:r>
              <w:rPr>
                <w:rFonts w:hint="eastAsia"/>
                <w:color w:val="auto"/>
                <w:kern w:val="2"/>
                <w:highlight w:val="none"/>
                <w:lang w:val="zh-CN" w:bidi="ar"/>
              </w:rPr>
              <w:t>差：</w:t>
            </w:r>
            <w:r>
              <w:rPr>
                <w:rFonts w:hint="eastAsia"/>
                <w:color w:val="auto"/>
                <w:kern w:val="2"/>
                <w:highlight w:val="none"/>
                <w:lang w:val="en-US" w:eastAsia="zh-CN" w:bidi="ar"/>
              </w:rPr>
              <w:t>辅导</w:t>
            </w:r>
            <w:r>
              <w:rPr>
                <w:rFonts w:hint="eastAsia" w:cs="宋体"/>
                <w:color w:val="auto"/>
                <w:sz w:val="24"/>
                <w:szCs w:val="24"/>
                <w:highlight w:val="none"/>
                <w:lang w:val="en-US" w:eastAsia="zh-CN" w:bidi="ar"/>
              </w:rPr>
              <w:t>方案</w:t>
            </w:r>
            <w:r>
              <w:rPr>
                <w:rFonts w:hint="eastAsia" w:ascii="宋体" w:hAnsi="宋体" w:cs="宋体"/>
                <w:color w:val="auto"/>
                <w:sz w:val="24"/>
                <w:szCs w:val="24"/>
                <w:highlight w:val="none"/>
                <w:lang w:bidi="ar"/>
              </w:rPr>
              <w:t>内容</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全面具体，表达</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清晰、</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完整、</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严谨</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针对性</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强</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先进</w:t>
            </w:r>
            <w:r>
              <w:rPr>
                <w:rFonts w:hint="eastAsia" w:cs="宋体"/>
                <w:color w:val="auto"/>
                <w:sz w:val="24"/>
                <w:szCs w:val="24"/>
                <w:highlight w:val="none"/>
                <w:lang w:eastAsia="zh-CN" w:bidi="ar"/>
              </w:rPr>
              <w:t>、</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科学合理</w:t>
            </w:r>
            <w:r>
              <w:rPr>
                <w:rFonts w:hint="eastAsia" w:cs="宋体"/>
                <w:color w:val="auto"/>
                <w:sz w:val="24"/>
                <w:szCs w:val="24"/>
                <w:highlight w:val="none"/>
                <w:lang w:eastAsia="zh-CN" w:bidi="ar"/>
              </w:rPr>
              <w:t>，</w:t>
            </w:r>
            <w:r>
              <w:rPr>
                <w:rFonts w:hint="eastAsia" w:ascii="宋体" w:hAnsi="宋体" w:cs="宋体"/>
                <w:color w:val="auto"/>
                <w:sz w:val="24"/>
                <w:szCs w:val="24"/>
                <w:highlight w:val="none"/>
                <w:lang w:bidi="ar"/>
              </w:rPr>
              <w:t>可操作性</w:t>
            </w:r>
            <w:r>
              <w:rPr>
                <w:rFonts w:hint="eastAsia" w:cs="宋体"/>
                <w:color w:val="auto"/>
                <w:sz w:val="24"/>
                <w:szCs w:val="24"/>
                <w:highlight w:val="none"/>
                <w:lang w:val="en-US" w:eastAsia="zh-CN" w:bidi="ar"/>
              </w:rPr>
              <w:t>不</w:t>
            </w:r>
            <w:r>
              <w:rPr>
                <w:rFonts w:hint="eastAsia" w:ascii="宋体" w:hAnsi="宋体" w:cs="宋体"/>
                <w:color w:val="auto"/>
                <w:sz w:val="24"/>
                <w:szCs w:val="24"/>
                <w:highlight w:val="none"/>
                <w:lang w:bidi="ar"/>
              </w:rPr>
              <w:t>强</w:t>
            </w:r>
            <w:r>
              <w:rPr>
                <w:rFonts w:hint="eastAsia"/>
                <w:color w:val="auto"/>
                <w:kern w:val="2"/>
                <w:highlight w:val="none"/>
                <w:lang w:val="zh-CN" w:bidi="ar"/>
              </w:rPr>
              <w:t>。</w:t>
            </w:r>
          </w:p>
          <w:p>
            <w:pPr>
              <w:pStyle w:val="18"/>
              <w:keepNext w:val="0"/>
              <w:keepLines w:val="0"/>
              <w:suppressLineNumbers w:val="0"/>
              <w:wordWrap w:val="0"/>
              <w:spacing w:before="0" w:beforeAutospacing="0" w:after="0" w:afterAutospacing="0" w:line="360" w:lineRule="auto"/>
              <w:ind w:left="0" w:right="0"/>
              <w:rPr>
                <w:rFonts w:hint="eastAsia"/>
                <w:color w:val="auto"/>
                <w:kern w:val="0"/>
                <w:highlight w:val="none"/>
                <w:lang w:val="zh-CN" w:bidi="ar"/>
              </w:rPr>
            </w:pPr>
            <w:r>
              <w:rPr>
                <w:rFonts w:hint="eastAsia"/>
                <w:color w:val="auto"/>
                <w:kern w:val="0"/>
                <w:highlight w:val="none"/>
                <w:lang w:val="zh-CN" w:bidi="ar"/>
              </w:rPr>
              <w:t>根据招标文件比较，评价为优得</w:t>
            </w:r>
            <w:r>
              <w:rPr>
                <w:rFonts w:hint="eastAsia"/>
                <w:color w:val="auto"/>
                <w:kern w:val="0"/>
                <w:highlight w:val="none"/>
                <w:lang w:val="en-US" w:eastAsia="zh-CN" w:bidi="ar"/>
              </w:rPr>
              <w:t>4</w:t>
            </w:r>
            <w:r>
              <w:rPr>
                <w:rFonts w:hint="eastAsia"/>
                <w:color w:val="auto"/>
                <w:kern w:val="0"/>
                <w:highlight w:val="none"/>
                <w:lang w:val="zh-CN" w:bidi="ar"/>
              </w:rPr>
              <w:t>分；评价为良得</w:t>
            </w:r>
            <w:r>
              <w:rPr>
                <w:rFonts w:hint="eastAsia"/>
                <w:color w:val="auto"/>
                <w:kern w:val="0"/>
                <w:highlight w:val="none"/>
                <w:lang w:val="en-US" w:eastAsia="zh-CN" w:bidi="ar"/>
              </w:rPr>
              <w:t>2</w:t>
            </w:r>
            <w:r>
              <w:rPr>
                <w:rFonts w:hint="eastAsia"/>
                <w:color w:val="auto"/>
                <w:kern w:val="0"/>
                <w:highlight w:val="none"/>
                <w:lang w:val="zh-CN" w:bidi="ar"/>
              </w:rPr>
              <w:t>分；评价为中得1分；评价为差得0分。</w:t>
            </w:r>
          </w:p>
          <w:p>
            <w:pPr>
              <w:pStyle w:val="18"/>
              <w:keepNext w:val="0"/>
              <w:keepLines w:val="0"/>
              <w:suppressLineNumbers w:val="0"/>
              <w:wordWrap w:val="0"/>
              <w:spacing w:before="0" w:beforeAutospacing="0" w:after="0" w:afterAutospacing="0" w:line="360" w:lineRule="auto"/>
              <w:ind w:left="0" w:right="0"/>
              <w:rPr>
                <w:rFonts w:hint="default" w:ascii="宋体" w:hAnsi="宋体" w:eastAsia="宋体" w:cs="宋体"/>
                <w:color w:val="auto"/>
                <w:kern w:val="2"/>
                <w:sz w:val="24"/>
                <w:szCs w:val="24"/>
                <w:highlight w:val="none"/>
                <w:lang w:val="zh-CN" w:eastAsia="zh-CN" w:bidi="ar-SA"/>
              </w:rPr>
            </w:pPr>
            <w:r>
              <w:rPr>
                <w:rFonts w:hint="eastAsia"/>
                <w:color w:val="auto"/>
                <w:kern w:val="0"/>
                <w:highlight w:val="none"/>
                <w:lang w:val="zh-CN" w:eastAsia="zh-CN" w:bidi="ar"/>
              </w:rPr>
              <w:t>如果评审为差，要求专家书面说明理由，并记录在档。</w:t>
            </w:r>
          </w:p>
        </w:tc>
        <w:tc>
          <w:tcPr>
            <w:tcW w:w="737"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330"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bl>
    <w:p>
      <w:pPr>
        <w:pStyle w:val="37"/>
        <w:rPr>
          <w:rFonts w:hint="eastAsia"/>
          <w:color w:val="auto"/>
          <w:highlight w:val="none"/>
        </w:rPr>
      </w:pPr>
    </w:p>
    <w:p>
      <w:pPr>
        <w:spacing w:line="360" w:lineRule="auto"/>
        <w:jc w:val="center"/>
        <w:rPr>
          <w:rFonts w:hint="eastAsia" w:ascii="宋体" w:hAnsi="宋体" w:cs="宋体"/>
          <w:b/>
          <w:bCs/>
          <w:color w:val="auto"/>
          <w:sz w:val="24"/>
          <w:highlight w:val="none"/>
        </w:rPr>
      </w:pPr>
    </w:p>
    <w:p>
      <w:pPr>
        <w:spacing w:line="360" w:lineRule="auto"/>
        <w:jc w:val="center"/>
        <w:outlineLvl w:val="0"/>
        <w:rPr>
          <w:rFonts w:ascii="宋体" w:hAnsi="宋体" w:cs="宋体"/>
          <w:b/>
          <w:bCs/>
          <w:color w:val="auto"/>
          <w:sz w:val="24"/>
          <w:highlight w:val="none"/>
        </w:rPr>
        <w:sectPr>
          <w:pgSz w:w="11906" w:h="16838"/>
          <w:pgMar w:top="1440" w:right="1650" w:bottom="1440" w:left="1650" w:header="851" w:footer="992" w:gutter="0"/>
          <w:pgNumType w:fmt="decimal"/>
          <w:cols w:space="720" w:num="1"/>
          <w:docGrid w:type="lines" w:linePitch="319" w:charSpace="0"/>
        </w:sectPr>
      </w:pPr>
      <w:bookmarkStart w:id="23" w:name="_Toc834"/>
      <w:bookmarkStart w:id="24" w:name="_Hlk28269117"/>
    </w:p>
    <w:p>
      <w:p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第七章 附件（投标文件格式）</w:t>
      </w:r>
      <w:bookmarkEnd w:id="23"/>
    </w:p>
    <w:p>
      <w:pPr>
        <w:keepNext/>
        <w:keepLines/>
        <w:spacing w:before="260" w:after="260" w:line="360" w:lineRule="auto"/>
        <w:jc w:val="center"/>
        <w:outlineLvl w:val="1"/>
        <w:rPr>
          <w:rFonts w:ascii="宋体" w:hAnsi="宋体" w:cs="宋体"/>
          <w:b/>
          <w:bCs/>
          <w:color w:val="auto"/>
          <w:sz w:val="24"/>
          <w:highlight w:val="none"/>
        </w:rPr>
      </w:pPr>
      <w:bookmarkStart w:id="25" w:name="_Toc6548"/>
      <w:bookmarkStart w:id="26" w:name="_Toc31827"/>
      <w:bookmarkStart w:id="27" w:name="_Toc5116"/>
      <w:bookmarkStart w:id="28" w:name="_Toc19494"/>
      <w:r>
        <w:rPr>
          <w:rFonts w:hint="eastAsia" w:ascii="宋体" w:hAnsi="宋体" w:cs="宋体"/>
          <w:b/>
          <w:color w:val="auto"/>
          <w:sz w:val="24"/>
          <w:highlight w:val="none"/>
        </w:rPr>
        <w:t>一、</w:t>
      </w:r>
      <w:r>
        <w:rPr>
          <w:rFonts w:hint="eastAsia" w:ascii="宋体" w:hAnsi="宋体" w:cs="宋体"/>
          <w:b/>
          <w:bCs/>
          <w:color w:val="auto"/>
          <w:sz w:val="24"/>
          <w:highlight w:val="none"/>
        </w:rPr>
        <w:t>投标文件包装封面参考</w:t>
      </w:r>
      <w:bookmarkEnd w:id="25"/>
      <w:bookmarkEnd w:id="26"/>
      <w:bookmarkEnd w:id="27"/>
      <w:bookmarkEnd w:id="28"/>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color w:val="auto"/>
                <w:sz w:val="72"/>
                <w:szCs w:val="7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color w:val="auto"/>
                <w:sz w:val="72"/>
                <w:szCs w:val="72"/>
                <w:highlight w:val="none"/>
              </w:rPr>
            </w:pPr>
            <w:r>
              <w:rPr>
                <w:rFonts w:hint="eastAsia" w:ascii="黑体" w:eastAsia="黑体"/>
                <w:b/>
                <w:color w:val="auto"/>
                <w:sz w:val="72"/>
                <w:szCs w:val="72"/>
                <w:highlight w:val="none"/>
              </w:rPr>
              <w:t>投 标 文 件</w:t>
            </w:r>
          </w:p>
          <w:p>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color w:val="auto"/>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副本</w:t>
            </w: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color w:val="auto"/>
                <w:sz w:val="3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color w:val="auto"/>
                <w:sz w:val="3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p>
          <w:p>
            <w:pPr>
              <w:keepNext w:val="0"/>
              <w:keepLines w:val="0"/>
              <w:suppressLineNumbers w:val="0"/>
              <w:spacing w:before="0" w:beforeAutospacing="0" w:after="0" w:afterAutospacing="0"/>
              <w:ind w:left="0" w:right="0"/>
              <w:rPr>
                <w:rFonts w:hint="default"/>
                <w:color w:val="auto"/>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color w:val="auto"/>
                <w:sz w:val="28"/>
                <w:szCs w:val="28"/>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项目编号：</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项目名称：</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color w:val="auto"/>
                <w:sz w:val="32"/>
                <w:highlight w:val="none"/>
              </w:rPr>
            </w:pPr>
            <w:r>
              <w:rPr>
                <w:rFonts w:hint="eastAsia" w:ascii="仿宋_GB2312" w:eastAsia="仿宋_GB2312"/>
                <w:b/>
                <w:color w:val="auto"/>
                <w:sz w:val="28"/>
                <w:szCs w:val="28"/>
                <w:highlight w:val="none"/>
              </w:rPr>
              <w:t xml:space="preserve">投标人地址：           </w:t>
            </w:r>
          </w:p>
        </w:tc>
      </w:tr>
    </w:tbl>
    <w:p>
      <w:pPr>
        <w:outlineLvl w:val="9"/>
        <w:rPr>
          <w:rFonts w:hint="eastAsia" w:ascii="宋体" w:eastAsia="宋体" w:cs="宋体"/>
          <w:b/>
          <w:color w:val="auto"/>
          <w:sz w:val="24"/>
          <w:highlight w:val="none"/>
        </w:rPr>
      </w:pPr>
    </w:p>
    <w:p>
      <w:pPr>
        <w:rPr>
          <w:rFonts w:hint="eastAsia" w:ascii="宋体" w:eastAsia="宋体" w:cs="宋体"/>
          <w:b/>
          <w:color w:val="auto"/>
          <w:sz w:val="24"/>
          <w:highlight w:val="none"/>
        </w:rPr>
      </w:pPr>
      <w:r>
        <w:rPr>
          <w:rFonts w:hint="eastAsia" w:ascii="宋体" w:eastAsia="宋体" w:cs="宋体"/>
          <w:b/>
          <w:color w:val="auto"/>
          <w:sz w:val="24"/>
          <w:highlight w:val="none"/>
        </w:rPr>
        <w:br w:type="page"/>
      </w:r>
    </w:p>
    <w:p>
      <w:pPr>
        <w:pStyle w:val="3"/>
        <w:rPr>
          <w:rFonts w:ascii="宋体" w:cs="宋体"/>
          <w:b/>
          <w:color w:val="auto"/>
          <w:sz w:val="24"/>
          <w:highlight w:val="none"/>
        </w:rPr>
      </w:pPr>
      <w:r>
        <w:rPr>
          <w:rFonts w:hint="eastAsia" w:ascii="宋体" w:eastAsia="宋体" w:cs="宋体"/>
          <w:b/>
          <w:color w:val="auto"/>
          <w:sz w:val="24"/>
          <w:highlight w:val="none"/>
        </w:rPr>
        <w:t>二、投标文件—目录</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tabs>
          <w:tab w:val="left" w:pos="6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1、投标一览表；</w:t>
      </w:r>
    </w:p>
    <w:p>
      <w:pPr>
        <w:tabs>
          <w:tab w:val="left" w:pos="6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2、分</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报价明细表；</w:t>
      </w:r>
    </w:p>
    <w:p>
      <w:pPr>
        <w:tabs>
          <w:tab w:val="left" w:pos="6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3、《中小企业声明函》或《残疾人福利性单位声明函》或《监狱企业声明函》（参与价格扣减的投标人应提供）；</w:t>
      </w:r>
    </w:p>
    <w:p>
      <w:pPr>
        <w:spacing w:line="360" w:lineRule="auto"/>
        <w:rPr>
          <w:rFonts w:ascii="宋体" w:hAnsi="宋体" w:cs="宋体"/>
          <w:b/>
          <w:bCs/>
          <w:color w:val="auto"/>
          <w:sz w:val="24"/>
          <w:highlight w:val="none"/>
          <w:u w:val="wave"/>
        </w:rPr>
      </w:pPr>
      <w:r>
        <w:rPr>
          <w:rFonts w:hint="eastAsia" w:ascii="宋体" w:hAnsi="宋体" w:cs="宋体"/>
          <w:b/>
          <w:bCs/>
          <w:color w:val="auto"/>
          <w:sz w:val="24"/>
          <w:highlight w:val="none"/>
        </w:rPr>
        <w:t>（二）商务部分</w:t>
      </w:r>
    </w:p>
    <w:p>
      <w:pPr>
        <w:tabs>
          <w:tab w:val="left" w:pos="640"/>
          <w:tab w:val="left" w:pos="1260"/>
          <w:tab w:val="left" w:pos="1418"/>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1、投标响应书；</w:t>
      </w:r>
    </w:p>
    <w:p>
      <w:pPr>
        <w:tabs>
          <w:tab w:val="left" w:pos="640"/>
          <w:tab w:val="left" w:pos="1260"/>
          <w:tab w:val="left" w:pos="1418"/>
        </w:tabs>
        <w:spacing w:line="360" w:lineRule="auto"/>
        <w:ind w:firstLine="480" w:firstLineChars="200"/>
        <w:rPr>
          <w:rFonts w:hint="eastAsia" w:ascii="宋体" w:hAnsi="宋体" w:eastAsia="宋体" w:cs="宋体"/>
          <w:color w:val="auto"/>
          <w:sz w:val="24"/>
          <w:highlight w:val="none"/>
          <w:lang w:val="fr-CH" w:eastAsia="zh-CN"/>
        </w:rPr>
      </w:pPr>
      <w:r>
        <w:rPr>
          <w:rFonts w:hint="eastAsia" w:ascii="宋体" w:hAnsi="宋体" w:eastAsia="宋体" w:cs="宋体"/>
          <w:color w:val="auto"/>
          <w:sz w:val="24"/>
          <w:highlight w:val="none"/>
          <w:lang w:val="fr-CH" w:eastAsia="zh-CN"/>
        </w:rPr>
        <w:t>2、联合体协议；</w:t>
      </w:r>
      <w:r>
        <w:rPr>
          <w:rFonts w:hint="eastAsia" w:ascii="宋体" w:hAnsi="宋体" w:cs="宋体"/>
          <w:color w:val="auto"/>
          <w:sz w:val="24"/>
          <w:highlight w:val="none"/>
          <w:lang w:val="fr-CH" w:eastAsia="zh-CN"/>
        </w:rPr>
        <w:t>（</w:t>
      </w:r>
      <w:r>
        <w:rPr>
          <w:rFonts w:hint="eastAsia" w:ascii="宋体" w:hAnsi="宋体" w:cs="宋体"/>
          <w:color w:val="auto"/>
          <w:sz w:val="24"/>
          <w:highlight w:val="none"/>
          <w:lang w:val="en-US" w:eastAsia="zh-CN"/>
        </w:rPr>
        <w:t>本项目不适用</w:t>
      </w:r>
      <w:r>
        <w:rPr>
          <w:rFonts w:hint="eastAsia" w:ascii="宋体" w:hAnsi="宋体" w:cs="宋体"/>
          <w:color w:val="auto"/>
          <w:sz w:val="24"/>
          <w:highlight w:val="none"/>
          <w:lang w:val="fr-CH" w:eastAsia="zh-CN"/>
        </w:rPr>
        <w:t>）</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color w:val="auto"/>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color w:val="auto"/>
          <w:sz w:val="24"/>
          <w:highlight w:val="none"/>
          <w:lang w:val="fr-CH"/>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eastAsia="宋体" w:cs="宋体"/>
          <w:color w:val="auto"/>
          <w:sz w:val="24"/>
          <w:highlight w:val="none"/>
          <w:lang w:val="fr-CH"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fr-CH" w:eastAsia="zh-CN"/>
        </w:rPr>
        <w:t>、政府采购违法行为风险知悉确认书</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fr-CH"/>
        </w:rPr>
        <w:t>、关于资格的声明函；</w:t>
      </w:r>
    </w:p>
    <w:p>
      <w:pPr>
        <w:pStyle w:val="29"/>
        <w:spacing w:line="360" w:lineRule="auto"/>
        <w:ind w:firstLine="480"/>
        <w:rPr>
          <w:color w:val="auto"/>
          <w:highlight w:val="none"/>
          <w:lang w:val="fr-CH"/>
        </w:rPr>
      </w:pPr>
      <w:r>
        <w:rPr>
          <w:rFonts w:hint="eastAsia" w:ascii="宋体" w:hAnsi="宋体" w:cs="宋体"/>
          <w:color w:val="auto"/>
          <w:kern w:val="2"/>
          <w:sz w:val="24"/>
          <w:szCs w:val="24"/>
          <w:highlight w:val="none"/>
          <w:lang w:val="en-US" w:eastAsia="zh-CN"/>
        </w:rPr>
        <w:t>7</w:t>
      </w:r>
      <w:r>
        <w:rPr>
          <w:rFonts w:hint="eastAsia" w:ascii="宋体" w:hAnsi="宋体" w:cs="宋体"/>
          <w:color w:val="auto"/>
          <w:kern w:val="2"/>
          <w:sz w:val="24"/>
          <w:szCs w:val="24"/>
          <w:highlight w:val="none"/>
          <w:lang w:val="fr-CH"/>
        </w:rPr>
        <w:t>、企业诚信声明与承诺；</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fr-CH"/>
        </w:rPr>
        <w:t>法人代表证明书及身份证明；</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fr-CH"/>
        </w:rPr>
        <w:t>、法定代表人授权书及身份证明；</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fr-CH"/>
        </w:rPr>
        <w:t>、招标代理服务费承诺书；</w:t>
      </w:r>
    </w:p>
    <w:p>
      <w:pPr>
        <w:tabs>
          <w:tab w:val="left" w:pos="640"/>
          <w:tab w:val="left" w:pos="1260"/>
          <w:tab w:val="left" w:pos="1418"/>
        </w:tabs>
        <w:spacing w:line="360" w:lineRule="auto"/>
        <w:ind w:firstLine="480" w:firstLineChars="200"/>
        <w:rPr>
          <w:rFonts w:hint="eastAsia" w:ascii="宋体" w:hAnsi="宋体" w:eastAsia="宋体" w:cs="宋体"/>
          <w:color w:val="auto"/>
          <w:sz w:val="24"/>
          <w:highlight w:val="none"/>
          <w:lang w:val="fr-CH" w:eastAsia="zh-CN"/>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lang w:val="fr-CH"/>
        </w:rPr>
        <w:t>、投标人简介</w:t>
      </w:r>
      <w:r>
        <w:rPr>
          <w:rFonts w:hint="eastAsia" w:ascii="宋体" w:hAnsi="宋体" w:cs="宋体"/>
          <w:color w:val="auto"/>
          <w:sz w:val="24"/>
          <w:highlight w:val="none"/>
          <w:lang w:val="fr-CH" w:eastAsia="zh-CN"/>
        </w:rPr>
        <w:t>（供应商基本情况表）</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fr-CH"/>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fr-CH"/>
        </w:rPr>
        <w:t>、拟派服务团队负责人（仅限一人）</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fr-CH"/>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fr-CH"/>
        </w:rPr>
        <w:t>、拟派服务团队成员（不含负责人）</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、项目经验</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、承诺服务响应时间</w:t>
      </w:r>
    </w:p>
    <w:p>
      <w:pPr>
        <w:tabs>
          <w:tab w:val="left" w:pos="640"/>
          <w:tab w:val="left" w:pos="1260"/>
          <w:tab w:val="left" w:pos="1418"/>
        </w:tabs>
        <w:spacing w:line="360" w:lineRule="auto"/>
        <w:ind w:firstLine="480" w:firstLineChars="200"/>
        <w:rPr>
          <w:rFonts w:ascii="宋体" w:hAnsi="宋体" w:cs="宋体"/>
          <w:color w:val="auto"/>
          <w:sz w:val="24"/>
          <w:highlight w:val="none"/>
          <w:lang w:val="fr-CH"/>
        </w:rPr>
      </w:pPr>
      <w:r>
        <w:rPr>
          <w:rFonts w:hint="eastAsia" w:ascii="宋体" w:hAnsi="宋体" w:cs="宋体"/>
          <w:color w:val="auto"/>
          <w:sz w:val="24"/>
          <w:highlight w:val="none"/>
          <w:lang w:val="fr-CH"/>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fr-CH"/>
        </w:rPr>
        <w:t>、投标单位认为有必要提供的其他材料（</w:t>
      </w:r>
      <w:r>
        <w:rPr>
          <w:rFonts w:hint="eastAsia" w:ascii="宋体" w:hAnsi="宋体" w:cs="宋体"/>
          <w:color w:val="auto"/>
          <w:sz w:val="24"/>
          <w:highlight w:val="none"/>
        </w:rPr>
        <w:t>格式自拟</w:t>
      </w:r>
      <w:r>
        <w:rPr>
          <w:rFonts w:hint="eastAsia" w:ascii="宋体" w:hAnsi="宋体" w:cs="宋体"/>
          <w:color w:val="auto"/>
          <w:sz w:val="24"/>
          <w:highlight w:val="none"/>
          <w:lang w:val="fr-CH"/>
        </w:rPr>
        <w:t>）</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color w:val="auto"/>
          <w:sz w:val="24"/>
          <w:highlight w:val="none"/>
          <w:lang w:val="fr-CH"/>
        </w:rPr>
      </w:pPr>
      <w:r>
        <w:rPr>
          <w:rFonts w:hint="eastAsia" w:ascii="宋体" w:hAnsi="宋体" w:cs="宋体"/>
          <w:color w:val="auto"/>
          <w:sz w:val="24"/>
          <w:highlight w:val="none"/>
        </w:rPr>
        <w:t>1、</w:t>
      </w:r>
      <w:r>
        <w:rPr>
          <w:rFonts w:hint="eastAsia" w:ascii="宋体" w:hAnsi="宋体" w:cs="宋体"/>
          <w:color w:val="auto"/>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color w:val="auto"/>
          <w:sz w:val="24"/>
          <w:highlight w:val="none"/>
          <w:lang w:val="fr-CH"/>
        </w:rPr>
      </w:pPr>
      <w:r>
        <w:rPr>
          <w:rFonts w:hint="eastAsia" w:ascii="宋体" w:hAnsi="宋体" w:cs="宋体"/>
          <w:color w:val="auto"/>
          <w:sz w:val="24"/>
          <w:highlight w:val="none"/>
        </w:rPr>
        <w:t>2、</w:t>
      </w:r>
      <w:r>
        <w:rPr>
          <w:rFonts w:hint="eastAsia" w:ascii="宋体" w:hAnsi="宋体" w:cs="宋体"/>
          <w:color w:val="auto"/>
          <w:sz w:val="24"/>
          <w:highlight w:val="none"/>
          <w:lang w:val="zh-CN"/>
        </w:rPr>
        <w:t>工作思路</w:t>
      </w:r>
    </w:p>
    <w:p>
      <w:pPr>
        <w:tabs>
          <w:tab w:val="left" w:pos="640"/>
          <w:tab w:val="left" w:pos="1260"/>
          <w:tab w:val="left" w:pos="1418"/>
        </w:tabs>
        <w:spacing w:line="360" w:lineRule="auto"/>
        <w:ind w:right="-420" w:rightChars="-200" w:firstLine="480" w:firstLineChars="200"/>
        <w:rPr>
          <w:rFonts w:hint="eastAsia" w:ascii="宋体" w:hAnsi="宋体" w:cs="宋体"/>
          <w:color w:val="auto"/>
          <w:sz w:val="24"/>
          <w:highlight w:val="none"/>
          <w:lang w:val="fr-CH"/>
        </w:rPr>
      </w:pPr>
      <w:r>
        <w:rPr>
          <w:rFonts w:hint="eastAsia" w:ascii="宋体" w:hAnsi="宋体" w:cs="宋体"/>
          <w:color w:val="auto"/>
          <w:sz w:val="24"/>
          <w:highlight w:val="none"/>
          <w:lang w:val="fr-CH"/>
        </w:rPr>
        <w:t>3、</w:t>
      </w:r>
      <w:r>
        <w:rPr>
          <w:rFonts w:hint="eastAsia" w:ascii="宋体" w:hAnsi="宋体" w:cs="宋体"/>
          <w:color w:val="auto"/>
          <w:sz w:val="24"/>
          <w:szCs w:val="24"/>
          <w:highlight w:val="none"/>
          <w:lang w:val="zh-CN"/>
        </w:rPr>
        <w:t>项目进度计划</w:t>
      </w:r>
    </w:p>
    <w:p>
      <w:pPr>
        <w:tabs>
          <w:tab w:val="left" w:pos="640"/>
          <w:tab w:val="left" w:pos="1260"/>
          <w:tab w:val="left" w:pos="1418"/>
        </w:tabs>
        <w:spacing w:line="360" w:lineRule="auto"/>
        <w:ind w:right="-420" w:rightChars="-200" w:firstLine="480" w:firstLineChars="200"/>
        <w:rPr>
          <w:rFonts w:hint="eastAsia" w:ascii="宋体" w:hAnsi="宋体" w:cs="宋体"/>
          <w:color w:val="auto"/>
          <w:sz w:val="24"/>
          <w:highlight w:val="none"/>
          <w:lang w:val="fr-CH"/>
        </w:rPr>
      </w:pPr>
      <w:r>
        <w:rPr>
          <w:rFonts w:hint="eastAsia" w:ascii="宋体" w:hAnsi="宋体" w:cs="宋体"/>
          <w:color w:val="auto"/>
          <w:sz w:val="24"/>
          <w:highlight w:val="none"/>
          <w:lang w:val="fr-CH"/>
        </w:rPr>
        <w:t>4、辅导方案</w:t>
      </w:r>
    </w:p>
    <w:p>
      <w:pPr>
        <w:tabs>
          <w:tab w:val="left" w:pos="640"/>
          <w:tab w:val="left" w:pos="1260"/>
          <w:tab w:val="left" w:pos="1418"/>
        </w:tabs>
        <w:spacing w:line="360" w:lineRule="auto"/>
        <w:ind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fr-CH"/>
        </w:rPr>
        <w:t>投标单位认为有必要提供的其他材料</w:t>
      </w:r>
      <w:r>
        <w:rPr>
          <w:rFonts w:hint="eastAsia" w:ascii="宋体" w:hAnsi="宋体" w:cs="宋体"/>
          <w:color w:val="auto"/>
          <w:sz w:val="24"/>
          <w:highlight w:val="none"/>
          <w:lang w:val="fr-CH" w:bidi="ar"/>
        </w:rPr>
        <w:t>（格式自拟）</w:t>
      </w:r>
      <w:r>
        <w:rPr>
          <w:rFonts w:hint="eastAsia" w:ascii="宋体" w:hAnsi="宋体" w:cs="宋体"/>
          <w:color w:val="auto"/>
          <w:sz w:val="24"/>
          <w:highlight w:val="none"/>
          <w:lang w:val="fr-CH" w:bidi="ar"/>
        </w:rPr>
        <w:br w:type="page"/>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1、投标一览表</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项目名称</w:t>
            </w:r>
          </w:p>
        </w:tc>
        <w:tc>
          <w:tcPr>
            <w:tcW w:w="3225"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投标总价</w:t>
            </w:r>
          </w:p>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（人民币）</w:t>
            </w:r>
          </w:p>
        </w:tc>
        <w:tc>
          <w:tcPr>
            <w:tcW w:w="2758"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u w:val="single"/>
              </w:rPr>
            </w:pPr>
          </w:p>
        </w:tc>
        <w:tc>
          <w:tcPr>
            <w:tcW w:w="32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u w:val="single"/>
              </w:rPr>
            </w:pPr>
          </w:p>
        </w:tc>
        <w:tc>
          <w:tcPr>
            <w:tcW w:w="27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u w:val="single"/>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Style w:val="29"/>
        <w:ind w:firstLine="0" w:firstLineChars="0"/>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2、分项报价清单</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黑体" w:cs="仿宋_GB2312"/>
                <w:b/>
                <w:bCs/>
                <w:color w:val="auto"/>
                <w:kern w:val="0"/>
                <w:sz w:val="24"/>
                <w:highlight w:val="none"/>
                <w:lang w:bidi="ar"/>
              </w:rPr>
            </w:pPr>
            <w:r>
              <w:rPr>
                <w:rFonts w:hint="eastAsia" w:ascii="黑体" w:hAnsi="黑体" w:eastAsia="黑体" w:cs="黑体"/>
                <w:b/>
                <w:bCs/>
                <w:color w:val="auto"/>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auto"/>
                <w:kern w:val="0"/>
                <w:sz w:val="24"/>
                <w:highlight w:val="none"/>
                <w:lang w:bidi="zh-CN"/>
              </w:rPr>
            </w:pPr>
            <w:r>
              <w:rPr>
                <w:rFonts w:hint="eastAsia" w:ascii="仿宋_GB2312" w:hAnsi="仿宋_GB2312" w:eastAsia="仿宋_GB2312" w:cs="仿宋_GB2312"/>
                <w:b/>
                <w:bCs/>
                <w:color w:val="auto"/>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auto"/>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auto"/>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auto"/>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auto"/>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auto"/>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auto"/>
                <w:kern w:val="0"/>
                <w:sz w:val="24"/>
                <w:highlight w:val="none"/>
                <w:lang w:bidi="ar"/>
              </w:rPr>
            </w:pPr>
          </w:p>
        </w:tc>
      </w:tr>
    </w:tbl>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注：可根据需要自行调整报价格式。含税总计应等于投标总价。</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 ________________________</w:t>
      </w:r>
    </w:p>
    <w:p>
      <w:pPr>
        <w:spacing w:line="360" w:lineRule="auto"/>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numPr>
          <w:ilvl w:val="0"/>
          <w:numId w:val="9"/>
        </w:num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商务部分</w:t>
      </w:r>
    </w:p>
    <w:p>
      <w:pPr>
        <w:pStyle w:val="29"/>
        <w:ind w:firstLine="0" w:firstLineChars="0"/>
        <w:rPr>
          <w:color w:val="auto"/>
          <w:highlight w:val="non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1、投标响应书</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60" w:lineRule="auto"/>
        <w:ind w:firstLine="494" w:firstLineChars="206"/>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项目采购的邀请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（供应商方名称、地址）提交</w:t>
      </w:r>
      <w:r>
        <w:rPr>
          <w:rFonts w:hint="eastAsia" w:ascii="宋体" w:hAnsi="宋体" w:cs="宋体"/>
          <w:b/>
          <w:color w:val="auto"/>
          <w:sz w:val="24"/>
          <w:highlight w:val="none"/>
        </w:rPr>
        <w:t>一份正本四份副本</w:t>
      </w:r>
      <w:r>
        <w:rPr>
          <w:rFonts w:hint="eastAsia" w:ascii="宋体" w:hAnsi="宋体" w:cs="宋体"/>
          <w:color w:val="auto"/>
          <w:sz w:val="24"/>
          <w:highlight w:val="none"/>
        </w:rPr>
        <w:t>投标文件。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pPr>
        <w:spacing w:line="360" w:lineRule="auto"/>
        <w:rPr>
          <w:rFonts w:ascii="宋体" w:hAnsi="宋体" w:cs="宋体"/>
          <w:color w:val="auto"/>
          <w:sz w:val="24"/>
          <w:highlight w:val="none"/>
        </w:rPr>
      </w:pPr>
      <w:r>
        <w:rPr>
          <w:rFonts w:hint="eastAsia" w:ascii="宋体" w:hAnsi="宋体" w:cs="宋体"/>
          <w:color w:val="auto"/>
          <w:sz w:val="24"/>
          <w:highlight w:val="none"/>
        </w:rPr>
        <w:t>1、供应商方将按招标文件的规定履行合同责任和义务。</w:t>
      </w:r>
    </w:p>
    <w:p>
      <w:pPr>
        <w:spacing w:line="360" w:lineRule="auto"/>
        <w:rPr>
          <w:rFonts w:ascii="宋体" w:hAnsi="宋体" w:cs="宋体"/>
          <w:color w:val="auto"/>
          <w:sz w:val="24"/>
          <w:highlight w:val="none"/>
        </w:rPr>
      </w:pPr>
      <w:r>
        <w:rPr>
          <w:rFonts w:hint="eastAsia" w:ascii="宋体" w:hAnsi="宋体" w:cs="宋体"/>
          <w:color w:val="auto"/>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color w:val="auto"/>
          <w:sz w:val="24"/>
          <w:highlight w:val="none"/>
        </w:rPr>
      </w:pPr>
      <w:r>
        <w:rPr>
          <w:rFonts w:hint="eastAsia" w:ascii="宋体" w:hAnsi="宋体" w:cs="宋体"/>
          <w:color w:val="auto"/>
          <w:sz w:val="24"/>
          <w:highlight w:val="none"/>
        </w:rPr>
        <w:t>3、与本投标项目有关的一切正式往来通讯请寄：</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投标供应商授权代表、职务（印刷体）：</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投标供应商名称：</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（公  章）：</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pStyle w:val="6"/>
        <w:spacing w:line="360" w:lineRule="auto"/>
        <w:rPr>
          <w:color w:val="auto"/>
          <w:highlight w:val="none"/>
        </w:rPr>
      </w:pPr>
    </w:p>
    <w:p>
      <w:pPr>
        <w:pStyle w:val="12"/>
        <w:jc w:val="center"/>
        <w:rPr>
          <w:rFonts w:hint="eastAsia" w:ascii="宋体" w:hAnsi="宋体" w:eastAsia="宋体" w:cs="宋体"/>
          <w:color w:val="auto"/>
          <w:sz w:val="28"/>
          <w:szCs w:val="28"/>
          <w:highlight w:val="none"/>
        </w:rPr>
      </w:pPr>
      <w:r>
        <w:rPr>
          <w:rFonts w:hint="eastAsia" w:ascii="宋体" w:hAnsi="宋体" w:cs="宋体"/>
          <w:color w:val="auto"/>
          <w:sz w:val="24"/>
          <w:highlight w:val="none"/>
          <w:lang w:val="fr-CH"/>
        </w:rPr>
        <w:br w:type="page"/>
      </w:r>
      <w:r>
        <w:rPr>
          <w:rFonts w:hint="eastAsia" w:ascii="宋体" w:hAnsi="宋体" w:eastAsia="宋体" w:cs="宋体"/>
          <w:b/>
          <w:bCs/>
          <w:color w:val="auto"/>
          <w:kern w:val="2"/>
          <w:sz w:val="24"/>
          <w:szCs w:val="24"/>
          <w:highlight w:val="none"/>
          <w:lang w:val="en-US" w:eastAsia="zh-CN" w:bidi="ar-SA"/>
        </w:rPr>
        <w:t>2、联合体协议</w:t>
      </w:r>
      <w:r>
        <w:rPr>
          <w:rFonts w:hint="eastAsia" w:hAnsi="宋体" w:cs="宋体"/>
          <w:b/>
          <w:bCs/>
          <w:color w:val="auto"/>
          <w:kern w:val="2"/>
          <w:sz w:val="24"/>
          <w:szCs w:val="24"/>
          <w:highlight w:val="none"/>
          <w:lang w:val="en-US" w:eastAsia="zh-CN" w:bidi="ar-SA"/>
        </w:rPr>
        <w:t>（本项目不适用，无需填写）</w:t>
      </w:r>
    </w:p>
    <w:p>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(采购人或招标机构)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经研究，我方决定自愿组成联合体共同参加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项目（项目编号：</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）的投标。现就联合体投标事宜订立如下协议：</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一、联合体成员：</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(某成员单位名称)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为</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(联合体名称)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牵头人。</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四、联合体将严格按照招标文件的各项要求，递交投标文件，参加投标，履行中标或成交义务和中标或成交后的合同，并向采购人承担连带责任。</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五、联合体各成员单位内部的职责分工如下：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。按照本条上述分工，联合体成员单位各自所承担的合同工作量比例如下：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六、本协议书自签署之日起生效，合同履行完毕后自动失效。</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份，联合体成员和采购人各执一份。</w:t>
      </w:r>
    </w:p>
    <w:p>
      <w:pPr>
        <w:pStyle w:val="12"/>
        <w:spacing w:line="360" w:lineRule="auto"/>
        <w:ind w:firstLine="480" w:firstLineChars="200"/>
        <w:rPr>
          <w:rFonts w:hint="eastAsia" w:ascii="宋体" w:hAnsi="宋体" w:eastAsia="宋体" w:cs="宋体"/>
          <w:color w:val="auto"/>
          <w:sz w:val="24"/>
          <w:szCs w:val="24"/>
          <w:highlight w:val="none"/>
        </w:rPr>
      </w:pP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牵头人名称(公章)：</w:t>
      </w:r>
      <w:r>
        <w:rPr>
          <w:rFonts w:hint="eastAsia" w:ascii="宋体" w:hAnsi="宋体" w:eastAsia="宋体" w:cs="宋体"/>
          <w:color w:val="auto"/>
          <w:sz w:val="24"/>
          <w:szCs w:val="24"/>
          <w:highlight w:val="none"/>
          <w:u w:val="single"/>
        </w:rPr>
        <w:t xml:space="preserve">                               </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r>
        <w:rPr>
          <w:rFonts w:hint="eastAsia" w:ascii="宋体" w:hAnsi="宋体" w:eastAsia="宋体" w:cs="宋体"/>
          <w:color w:val="auto"/>
          <w:sz w:val="24"/>
          <w:szCs w:val="24"/>
          <w:highlight w:val="none"/>
          <w:u w:val="single"/>
        </w:rPr>
        <w:t xml:space="preserve">             </w:t>
      </w:r>
    </w:p>
    <w:p>
      <w:pPr>
        <w:pStyle w:val="12"/>
        <w:spacing w:line="360" w:lineRule="auto"/>
        <w:ind w:firstLine="480" w:firstLineChars="200"/>
        <w:rPr>
          <w:rFonts w:hint="eastAsia" w:ascii="宋体" w:hAnsi="宋体" w:eastAsia="宋体" w:cs="宋体"/>
          <w:color w:val="auto"/>
          <w:sz w:val="24"/>
          <w:szCs w:val="24"/>
          <w:highlight w:val="none"/>
        </w:rPr>
      </w:pP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成员名称(公章)：</w:t>
      </w:r>
      <w:r>
        <w:rPr>
          <w:rFonts w:hint="eastAsia" w:ascii="宋体" w:hAnsi="宋体" w:eastAsia="宋体" w:cs="宋体"/>
          <w:color w:val="auto"/>
          <w:sz w:val="24"/>
          <w:szCs w:val="24"/>
          <w:highlight w:val="none"/>
          <w:u w:val="single"/>
        </w:rPr>
        <w:t xml:space="preserve">                                 </w:t>
      </w:r>
    </w:p>
    <w:p>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r>
        <w:rPr>
          <w:rFonts w:hint="eastAsia" w:ascii="宋体" w:hAnsi="宋体" w:eastAsia="宋体" w:cs="宋体"/>
          <w:color w:val="auto"/>
          <w:sz w:val="24"/>
          <w:szCs w:val="24"/>
          <w:highlight w:val="none"/>
          <w:u w:val="single"/>
        </w:rPr>
        <w:t xml:space="preserve">             </w:t>
      </w:r>
    </w:p>
    <w:p>
      <w:pPr>
        <w:pStyle w:val="12"/>
        <w:spacing w:line="360" w:lineRule="auto"/>
        <w:ind w:firstLine="480" w:firstLineChars="200"/>
        <w:rPr>
          <w:rFonts w:hint="eastAsia" w:ascii="宋体" w:hAnsi="宋体" w:eastAsia="宋体" w:cs="宋体"/>
          <w:color w:val="auto"/>
          <w:sz w:val="24"/>
          <w:szCs w:val="24"/>
          <w:highlight w:val="none"/>
        </w:rPr>
      </w:pPr>
    </w:p>
    <w:p>
      <w:pPr>
        <w:pStyle w:val="12"/>
        <w:wordWrap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color w:val="auto"/>
          <w:sz w:val="24"/>
          <w:highlight w:val="none"/>
          <w:lang w:val="fr-CH"/>
        </w:rPr>
      </w:pPr>
      <w:r>
        <w:rPr>
          <w:rFonts w:hint="eastAsia" w:ascii="宋体" w:hAnsi="宋体" w:eastAsia="宋体" w:cs="宋体"/>
          <w:b/>
          <w:color w:val="auto"/>
          <w:highlight w:val="none"/>
        </w:rPr>
        <w:t>备注：</w:t>
      </w:r>
      <w:r>
        <w:rPr>
          <w:rFonts w:hint="eastAsia" w:ascii="宋体" w:hAnsi="宋体" w:eastAsia="宋体" w:cs="宋体"/>
          <w:color w:val="auto"/>
          <w:highlight w:val="none"/>
        </w:rPr>
        <w:t>本协议书由授权代表签字的，应附法定代表人签字的授权委托书。</w:t>
      </w:r>
      <w:r>
        <w:rPr>
          <w:rFonts w:hint="eastAsia" w:ascii="宋体" w:hAnsi="宋体" w:eastAsia="宋体" w:cs="宋体"/>
          <w:color w:val="auto"/>
          <w:sz w:val="24"/>
          <w:highlight w:val="none"/>
          <w:lang w:val="fr-CH"/>
        </w:rPr>
        <w:br w:type="page"/>
      </w:r>
    </w:p>
    <w:p>
      <w:pPr>
        <w:tabs>
          <w:tab w:val="left" w:pos="640"/>
          <w:tab w:val="left" w:pos="1260"/>
          <w:tab w:val="left" w:pos="1418"/>
        </w:tabs>
        <w:spacing w:line="360" w:lineRule="auto"/>
        <w:jc w:val="center"/>
        <w:rPr>
          <w:rFonts w:ascii="宋体" w:hAnsi="宋体" w:cs="宋体"/>
          <w:color w:val="auto"/>
          <w:sz w:val="24"/>
          <w:highlight w:val="none"/>
          <w:lang w:val="fr-CH"/>
        </w:rPr>
      </w:pPr>
      <w:r>
        <w:rPr>
          <w:rFonts w:hint="eastAsia" w:ascii="宋体" w:hAnsi="宋体" w:cs="宋体"/>
          <w:b/>
          <w:bCs/>
          <w:color w:val="auto"/>
          <w:sz w:val="24"/>
          <w:highlight w:val="none"/>
          <w:lang w:val="fr-CH"/>
        </w:rPr>
        <w:t>2、营业执照</w:t>
      </w:r>
    </w:p>
    <w:p>
      <w:pPr>
        <w:tabs>
          <w:tab w:val="left" w:pos="640"/>
          <w:tab w:val="left" w:pos="1260"/>
          <w:tab w:val="left" w:pos="1418"/>
        </w:tabs>
        <w:spacing w:line="360" w:lineRule="auto"/>
        <w:rPr>
          <w:rFonts w:ascii="宋体" w:hAnsi="宋体" w:cs="宋体"/>
          <w:color w:val="auto"/>
          <w:sz w:val="24"/>
          <w:highlight w:val="none"/>
          <w:lang w:val="fr-CH"/>
        </w:rPr>
      </w:pPr>
      <w:r>
        <w:rPr>
          <w:rFonts w:hint="eastAsia" w:ascii="宋体" w:hAnsi="宋体" w:cs="宋体"/>
          <w:color w:val="auto"/>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sz w:val="24"/>
          <w:highlight w:val="none"/>
        </w:rPr>
        <w:t>3、</w:t>
      </w:r>
      <w:r>
        <w:rPr>
          <w:rFonts w:hint="eastAsia" w:ascii="宋体" w:hAnsi="宋体" w:cs="宋体"/>
          <w:b/>
          <w:bCs/>
          <w:color w:val="auto"/>
          <w:sz w:val="24"/>
          <w:highlight w:val="none"/>
          <w:lang w:val="fr-CH"/>
        </w:rPr>
        <w:t>政府采购投标及履约承诺函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.我单位</w:t>
      </w:r>
      <w:r>
        <w:rPr>
          <w:rFonts w:hint="eastAsia" w:ascii="宋体" w:hAnsi="宋体" w:cs="宋体"/>
          <w:color w:val="auto"/>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4.我单位具备《中华人民共和国政府采购法》第二十二条的条件。</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highlight w:val="yellow"/>
          <w:lang w:eastAsia="zh-CN"/>
        </w:rPr>
        <w:t>我单位承诺与其他不同供应商的法定代表人、主要经营负责人、投标授权代表人、项目负责人（如有）、</w:t>
      </w:r>
      <w:r>
        <w:rPr>
          <w:rFonts w:hint="eastAsia" w:ascii="宋体" w:hAnsi="宋体" w:cs="宋体"/>
          <w:color w:val="000000"/>
          <w:sz w:val="24"/>
          <w:highlight w:val="yellow"/>
          <w:lang w:val="en-US" w:eastAsia="zh-CN"/>
        </w:rPr>
        <w:t>主要技术人员（如有）</w:t>
      </w:r>
      <w:r>
        <w:rPr>
          <w:rFonts w:hint="eastAsia" w:ascii="宋体" w:hAnsi="宋体" w:cs="宋体"/>
          <w:color w:val="000000"/>
          <w:sz w:val="24"/>
          <w:highlight w:val="yellow"/>
          <w:lang w:eastAsia="zh-CN"/>
        </w:rPr>
        <w:t>不存在为同一人、属同一单位或者在同一单位缴纳社会保险的情形。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.我单位承诺未参与本项目的采购需求、技术指标、商务指标等内容的设定，不存在对其他投标单位不公平的行为。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w:t>
      </w:r>
      <w:r>
        <w:rPr>
          <w:rFonts w:hint="eastAsia" w:ascii="宋体" w:hAnsi="宋体" w:eastAsia="宋体" w:cs="宋体"/>
          <w:color w:val="auto"/>
          <w:sz w:val="24"/>
          <w:highlight w:val="none"/>
        </w:rPr>
        <w:t>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以上承诺，如有违反，愿依照国家相关法律处理，并承担由此给采购人带来的损失。</w:t>
      </w:r>
    </w:p>
    <w:p>
      <w:pPr>
        <w:spacing w:line="360" w:lineRule="auto"/>
        <w:ind w:firstLine="480" w:firstLineChars="200"/>
        <w:rPr>
          <w:rFonts w:ascii="宋体" w:hAnsi="宋体" w:cs="宋体"/>
          <w:color w:val="auto"/>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color w:val="auto"/>
          <w:sz w:val="24"/>
          <w:highlight w:val="none"/>
        </w:rPr>
      </w:pPr>
      <w:r>
        <w:rPr>
          <w:rFonts w:hint="eastAsia" w:ascii="宋体" w:hAnsi="宋体" w:cs="宋体"/>
          <w:b/>
          <w:bCs/>
          <w:color w:val="auto"/>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color w:val="auto"/>
          <w:sz w:val="24"/>
          <w:highlight w:val="none"/>
        </w:rPr>
      </w:pPr>
      <w:r>
        <w:rPr>
          <w:rFonts w:hint="eastAsia" w:ascii="宋体" w:hAnsi="宋体" w:cs="宋体"/>
          <w:b/>
          <w:bCs/>
          <w:color w:val="auto"/>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color w:val="auto"/>
          <w:sz w:val="24"/>
          <w:highlight w:val="none"/>
        </w:rPr>
      </w:pPr>
      <w:r>
        <w:rPr>
          <w:rFonts w:hint="eastAsia" w:ascii="宋体" w:hAnsi="宋体" w:cs="宋体"/>
          <w:b/>
          <w:bCs/>
          <w:color w:val="auto"/>
          <w:sz w:val="24"/>
          <w:highlight w:val="none"/>
        </w:rPr>
        <w:t>日期：   年  月   日</w:t>
      </w:r>
    </w:p>
    <w:p>
      <w:pPr>
        <w:pStyle w:val="6"/>
        <w:spacing w:line="560" w:lineRule="exact"/>
        <w:jc w:val="center"/>
        <w:rPr>
          <w:b/>
          <w:color w:val="auto"/>
          <w:sz w:val="24"/>
          <w:highlight w:val="none"/>
          <w:lang w:val="fr-CH"/>
        </w:rPr>
      </w:pPr>
      <w:r>
        <w:rPr>
          <w:rFonts w:hint="eastAsia" w:hAnsi="宋体" w:cs="宋体"/>
          <w:color w:val="auto"/>
          <w:highlight w:val="none"/>
        </w:rPr>
        <w:br w:type="page"/>
      </w:r>
      <w:r>
        <w:rPr>
          <w:rFonts w:hint="eastAsia"/>
          <w:b/>
          <w:color w:val="auto"/>
          <w:sz w:val="24"/>
          <w:highlight w:val="none"/>
          <w:lang w:val="fr-CH"/>
        </w:rPr>
        <w:t>4、政府采购违法行为风险知悉确认书</w:t>
      </w:r>
    </w:p>
    <w:p>
      <w:pPr>
        <w:spacing w:after="120" w:line="560" w:lineRule="exact"/>
        <w:ind w:firstLine="480" w:firstLineChars="200"/>
        <w:rPr>
          <w:color w:val="auto"/>
          <w:sz w:val="24"/>
          <w:highlight w:val="none"/>
          <w:lang w:val="fr-CH"/>
        </w:rPr>
      </w:pPr>
      <w:r>
        <w:rPr>
          <w:rFonts w:hint="eastAsia"/>
          <w:color w:val="auto"/>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color w:val="auto"/>
          <w:sz w:val="24"/>
          <w:highlight w:val="none"/>
          <w:lang w:val="fr-CH"/>
        </w:rPr>
      </w:pPr>
      <w:r>
        <w:rPr>
          <w:rFonts w:hint="eastAsia"/>
          <w:color w:val="auto"/>
          <w:sz w:val="24"/>
          <w:highlight w:val="none"/>
          <w:lang w:val="fr-CH"/>
        </w:rPr>
        <w:t>一、本公司已充分知悉“隐瞒真实情况，提供虚假资料”的法定情形，相关情形包括但不限于：</w:t>
      </w:r>
    </w:p>
    <w:p>
      <w:pPr>
        <w:spacing w:after="120" w:line="560" w:lineRule="exact"/>
        <w:ind w:firstLine="480" w:firstLineChars="200"/>
        <w:rPr>
          <w:color w:val="auto"/>
          <w:sz w:val="24"/>
          <w:highlight w:val="none"/>
          <w:lang w:val="fr-CH"/>
        </w:rPr>
      </w:pPr>
      <w:r>
        <w:rPr>
          <w:rFonts w:hint="eastAsia"/>
          <w:color w:val="auto"/>
          <w:sz w:val="24"/>
          <w:highlight w:val="none"/>
          <w:lang w:val="fr-CH"/>
        </w:rPr>
        <w:t>（一）通过转让或者租借等方式从其他单位获取资格或者资质证书投标的。</w:t>
      </w:r>
    </w:p>
    <w:p>
      <w:pPr>
        <w:spacing w:after="120" w:line="560" w:lineRule="exact"/>
        <w:ind w:firstLine="480" w:firstLineChars="200"/>
        <w:rPr>
          <w:color w:val="auto"/>
          <w:sz w:val="24"/>
          <w:highlight w:val="none"/>
          <w:lang w:val="fr-CH"/>
        </w:rPr>
      </w:pPr>
      <w:r>
        <w:rPr>
          <w:rFonts w:hint="eastAsia"/>
          <w:color w:val="auto"/>
          <w:sz w:val="24"/>
          <w:highlight w:val="none"/>
          <w:lang w:val="fr-CH"/>
        </w:rPr>
        <w:t>（二）由其他单位或者其他单位负责人在投标供应商编制的投标文件上加盖印章或者签字的。</w:t>
      </w:r>
    </w:p>
    <w:p>
      <w:pPr>
        <w:spacing w:after="120" w:line="560" w:lineRule="exact"/>
        <w:ind w:firstLine="480" w:firstLineChars="200"/>
        <w:rPr>
          <w:color w:val="auto"/>
          <w:sz w:val="24"/>
          <w:highlight w:val="none"/>
          <w:lang w:val="fr-CH"/>
        </w:rPr>
      </w:pPr>
      <w:r>
        <w:rPr>
          <w:rFonts w:hint="eastAsia"/>
          <w:color w:val="auto"/>
          <w:sz w:val="24"/>
          <w:highlight w:val="none"/>
          <w:lang w:val="fr-CH"/>
        </w:rPr>
        <w:t>（三）项目负责人或者主要技术人员不是本单位人员的。</w:t>
      </w:r>
    </w:p>
    <w:p>
      <w:pPr>
        <w:spacing w:after="120" w:line="560" w:lineRule="exact"/>
        <w:ind w:firstLine="480" w:firstLineChars="200"/>
        <w:rPr>
          <w:color w:val="auto"/>
          <w:sz w:val="24"/>
          <w:highlight w:val="none"/>
          <w:lang w:val="fr-CH"/>
        </w:rPr>
      </w:pPr>
      <w:r>
        <w:rPr>
          <w:rFonts w:hint="eastAsia"/>
          <w:color w:val="auto"/>
          <w:sz w:val="24"/>
          <w:highlight w:val="none"/>
          <w:lang w:val="fr-CH"/>
        </w:rPr>
        <w:t>（四）投标保证金不是从投标供应商基本账户转出的。</w:t>
      </w:r>
    </w:p>
    <w:p>
      <w:pPr>
        <w:spacing w:after="120" w:line="560" w:lineRule="exact"/>
        <w:ind w:firstLine="480" w:firstLineChars="200"/>
        <w:rPr>
          <w:color w:val="auto"/>
          <w:sz w:val="24"/>
          <w:highlight w:val="none"/>
          <w:lang w:val="fr-CH"/>
        </w:rPr>
      </w:pPr>
      <w:r>
        <w:rPr>
          <w:rFonts w:hint="eastAsia"/>
          <w:color w:val="auto"/>
          <w:sz w:val="24"/>
          <w:highlight w:val="none"/>
          <w:lang w:val="fr-CH"/>
        </w:rPr>
        <w:t>（五）其他隐瞒真实情况、提供虚假资料的行为。</w:t>
      </w:r>
    </w:p>
    <w:p>
      <w:pPr>
        <w:spacing w:after="120" w:line="560" w:lineRule="exact"/>
        <w:ind w:firstLine="480" w:firstLineChars="200"/>
        <w:rPr>
          <w:color w:val="auto"/>
          <w:sz w:val="24"/>
          <w:highlight w:val="none"/>
          <w:lang w:val="fr-CH"/>
        </w:rPr>
      </w:pPr>
      <w:r>
        <w:rPr>
          <w:rFonts w:hint="eastAsia"/>
          <w:color w:val="auto"/>
          <w:sz w:val="24"/>
          <w:highlight w:val="none"/>
          <w:lang w:val="fr-CH"/>
        </w:rPr>
        <w:t>二、本公司已充分知悉“与其他采购参加人串通投标”的法定情形，相关情形包括但不限于：</w:t>
      </w:r>
    </w:p>
    <w:p>
      <w:pPr>
        <w:spacing w:after="120" w:line="560" w:lineRule="exact"/>
        <w:ind w:firstLine="480" w:firstLineChars="200"/>
        <w:rPr>
          <w:color w:val="auto"/>
          <w:sz w:val="24"/>
          <w:highlight w:val="none"/>
          <w:lang w:val="fr-CH"/>
        </w:rPr>
      </w:pPr>
      <w:r>
        <w:rPr>
          <w:rFonts w:hint="eastAsia"/>
          <w:color w:val="auto"/>
          <w:sz w:val="24"/>
          <w:highlight w:val="none"/>
          <w:lang w:val="fr-CH"/>
        </w:rPr>
        <w:t>（一）投标供应商之间相互约定给予未中标的供应商利益补偿。</w:t>
      </w:r>
    </w:p>
    <w:p>
      <w:pPr>
        <w:spacing w:after="120" w:line="560" w:lineRule="exact"/>
        <w:ind w:firstLine="480" w:firstLineChars="200"/>
        <w:rPr>
          <w:color w:val="auto"/>
          <w:sz w:val="24"/>
          <w:highlight w:val="none"/>
          <w:lang w:val="fr-CH"/>
        </w:rPr>
      </w:pPr>
      <w:r>
        <w:rPr>
          <w:rFonts w:hint="eastAsia"/>
          <w:color w:val="auto"/>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color w:val="auto"/>
          <w:sz w:val="24"/>
          <w:highlight w:val="none"/>
          <w:lang w:val="fr-CH"/>
        </w:rPr>
      </w:pPr>
      <w:r>
        <w:rPr>
          <w:rFonts w:hint="eastAsia"/>
          <w:color w:val="auto"/>
          <w:sz w:val="24"/>
          <w:highlight w:val="none"/>
          <w:lang w:val="fr-CH"/>
        </w:rPr>
        <w:t>（三）不同投标供应商的投标文件由同一单位或者同一人编制，或者由同一人分阶段参与编制的。</w:t>
      </w:r>
    </w:p>
    <w:p>
      <w:pPr>
        <w:spacing w:after="120" w:line="560" w:lineRule="exact"/>
        <w:ind w:firstLine="480" w:firstLineChars="200"/>
        <w:rPr>
          <w:color w:val="auto"/>
          <w:sz w:val="24"/>
          <w:highlight w:val="none"/>
          <w:lang w:val="fr-CH"/>
        </w:rPr>
      </w:pPr>
      <w:r>
        <w:rPr>
          <w:rFonts w:hint="eastAsia"/>
          <w:color w:val="auto"/>
          <w:sz w:val="24"/>
          <w:highlight w:val="none"/>
          <w:lang w:val="fr-CH"/>
        </w:rPr>
        <w:t>（四）不同投标供应商的投标文件或部分投标文件相互混装。</w:t>
      </w:r>
    </w:p>
    <w:p>
      <w:pPr>
        <w:spacing w:after="120" w:line="560" w:lineRule="exact"/>
        <w:ind w:firstLine="480" w:firstLineChars="200"/>
        <w:rPr>
          <w:color w:val="auto"/>
          <w:sz w:val="24"/>
          <w:highlight w:val="none"/>
          <w:lang w:val="fr-CH"/>
        </w:rPr>
      </w:pPr>
      <w:r>
        <w:rPr>
          <w:rFonts w:hint="eastAsia"/>
          <w:color w:val="auto"/>
          <w:sz w:val="24"/>
          <w:highlight w:val="none"/>
          <w:lang w:val="fr-CH"/>
        </w:rPr>
        <w:t>（五）不同投标供应商的投标文件内容存在非正常一致。</w:t>
      </w:r>
    </w:p>
    <w:p>
      <w:pPr>
        <w:spacing w:after="120" w:line="560" w:lineRule="exact"/>
        <w:ind w:firstLine="480" w:firstLineChars="200"/>
        <w:rPr>
          <w:color w:val="auto"/>
          <w:sz w:val="24"/>
          <w:highlight w:val="none"/>
          <w:lang w:val="fr-CH"/>
        </w:rPr>
      </w:pPr>
      <w:r>
        <w:rPr>
          <w:rFonts w:hint="eastAsia"/>
          <w:color w:val="auto"/>
          <w:sz w:val="24"/>
          <w:highlight w:val="none"/>
          <w:lang w:val="fr-CH"/>
        </w:rPr>
        <w:t>（六）由同一单位工作人员为两家以上（含两家）供应商进行同一项投标活动的。</w:t>
      </w:r>
    </w:p>
    <w:p>
      <w:pPr>
        <w:spacing w:after="120" w:line="560" w:lineRule="exact"/>
        <w:ind w:firstLine="480" w:firstLineChars="200"/>
        <w:rPr>
          <w:color w:val="auto"/>
          <w:sz w:val="24"/>
          <w:highlight w:val="none"/>
          <w:lang w:val="fr-CH"/>
        </w:rPr>
      </w:pPr>
      <w:r>
        <w:rPr>
          <w:rFonts w:hint="eastAsia"/>
          <w:color w:val="auto"/>
          <w:sz w:val="24"/>
          <w:highlight w:val="none"/>
          <w:lang w:val="fr-CH"/>
        </w:rPr>
        <w:t>（七）不同投标人的投标报价呈规律性差异。</w:t>
      </w:r>
    </w:p>
    <w:p>
      <w:pPr>
        <w:spacing w:after="120" w:line="560" w:lineRule="exact"/>
        <w:ind w:firstLine="480" w:firstLineChars="200"/>
        <w:rPr>
          <w:color w:val="auto"/>
          <w:sz w:val="24"/>
          <w:highlight w:val="none"/>
          <w:lang w:val="fr-CH"/>
        </w:rPr>
      </w:pPr>
      <w:r>
        <w:rPr>
          <w:rFonts w:hint="eastAsia"/>
          <w:color w:val="auto"/>
          <w:sz w:val="24"/>
          <w:highlight w:val="none"/>
          <w:lang w:val="fr-CH"/>
        </w:rPr>
        <w:t>（八）不同投标人的投标保证金从同一单位或者个人的账户转出。</w:t>
      </w:r>
    </w:p>
    <w:p>
      <w:pPr>
        <w:spacing w:after="120" w:line="560" w:lineRule="exact"/>
        <w:ind w:firstLine="480" w:firstLineChars="200"/>
        <w:rPr>
          <w:color w:val="auto"/>
          <w:sz w:val="24"/>
          <w:highlight w:val="none"/>
          <w:lang w:val="fr-CH"/>
        </w:rPr>
      </w:pPr>
      <w:r>
        <w:rPr>
          <w:rFonts w:hint="eastAsia"/>
          <w:color w:val="auto"/>
          <w:sz w:val="24"/>
          <w:highlight w:val="none"/>
          <w:lang w:val="fr-CH"/>
        </w:rPr>
        <w:t>（九）主管部门依照法律、法规认定的其他情形。</w:t>
      </w:r>
    </w:p>
    <w:p>
      <w:pPr>
        <w:spacing w:after="120" w:line="560" w:lineRule="exact"/>
        <w:ind w:firstLine="480" w:firstLineChars="200"/>
        <w:rPr>
          <w:color w:val="auto"/>
          <w:sz w:val="24"/>
          <w:highlight w:val="none"/>
          <w:lang w:val="fr-CH"/>
        </w:rPr>
      </w:pPr>
      <w:r>
        <w:rPr>
          <w:rFonts w:hint="eastAsia"/>
          <w:color w:val="auto"/>
          <w:sz w:val="24"/>
          <w:highlight w:val="none"/>
          <w:lang w:val="fr-CH"/>
        </w:rPr>
        <w:t>三、本公司已充分知悉下列情形所对应的法律风险，并在投标前已对相关风险事项进行排查。</w:t>
      </w:r>
    </w:p>
    <w:p>
      <w:pPr>
        <w:spacing w:after="120" w:line="560" w:lineRule="exact"/>
        <w:ind w:firstLine="480" w:firstLineChars="200"/>
        <w:rPr>
          <w:color w:val="auto"/>
          <w:sz w:val="24"/>
          <w:highlight w:val="none"/>
          <w:lang w:val="fr-CH"/>
        </w:rPr>
      </w:pPr>
      <w:r>
        <w:rPr>
          <w:rFonts w:hint="eastAsia"/>
          <w:color w:val="auto"/>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color w:val="auto"/>
          <w:sz w:val="24"/>
          <w:highlight w:val="none"/>
          <w:lang w:val="fr-CH"/>
        </w:rPr>
      </w:pPr>
      <w:r>
        <w:rPr>
          <w:rFonts w:hint="eastAsia"/>
          <w:color w:val="auto"/>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color w:val="auto"/>
          <w:sz w:val="24"/>
          <w:highlight w:val="none"/>
          <w:lang w:val="fr-CH"/>
        </w:rPr>
      </w:pPr>
      <w:r>
        <w:rPr>
          <w:rFonts w:hint="eastAsia"/>
          <w:color w:val="auto"/>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color w:val="auto"/>
          <w:sz w:val="24"/>
          <w:highlight w:val="none"/>
          <w:lang w:val="fr-CH"/>
        </w:rPr>
      </w:pPr>
      <w:r>
        <w:rPr>
          <w:rFonts w:hint="eastAsia"/>
          <w:color w:val="auto"/>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color w:val="auto"/>
          <w:sz w:val="24"/>
          <w:highlight w:val="none"/>
          <w:lang w:val="fr-CH"/>
        </w:rPr>
      </w:pPr>
      <w:r>
        <w:rPr>
          <w:rFonts w:hint="eastAsia"/>
          <w:color w:val="auto"/>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color w:val="auto"/>
          <w:sz w:val="24"/>
          <w:highlight w:val="none"/>
          <w:lang w:val="fr-CH"/>
        </w:rPr>
      </w:pPr>
      <w:r>
        <w:rPr>
          <w:rFonts w:hint="eastAsia"/>
          <w:color w:val="auto"/>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color w:val="auto"/>
          <w:sz w:val="24"/>
          <w:highlight w:val="none"/>
          <w:lang w:val="fr-CH"/>
        </w:rPr>
      </w:pPr>
      <w:r>
        <w:rPr>
          <w:rFonts w:hint="eastAsia"/>
          <w:color w:val="auto"/>
          <w:sz w:val="24"/>
          <w:highlight w:val="none"/>
          <w:lang w:val="fr-CH"/>
        </w:rPr>
        <w:t>四、本公司已充分知悉政府采购违法、违规行为的法律后果。</w:t>
      </w:r>
    </w:p>
    <w:p>
      <w:pPr>
        <w:spacing w:after="120" w:line="560" w:lineRule="exact"/>
        <w:ind w:firstLine="480" w:firstLineChars="200"/>
        <w:rPr>
          <w:color w:val="auto"/>
          <w:sz w:val="24"/>
          <w:highlight w:val="none"/>
          <w:lang w:val="fr-CH"/>
        </w:rPr>
      </w:pPr>
      <w:r>
        <w:rPr>
          <w:rFonts w:hint="eastAsia"/>
          <w:color w:val="auto"/>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color w:val="auto"/>
          <w:highlight w:val="none"/>
          <w:lang w:val="fr-CH"/>
        </w:rPr>
      </w:pPr>
    </w:p>
    <w:p>
      <w:pPr>
        <w:spacing w:after="120" w:line="560" w:lineRule="exact"/>
        <w:rPr>
          <w:color w:val="auto"/>
          <w:sz w:val="24"/>
          <w:highlight w:val="none"/>
          <w:lang w:val="fr-CH"/>
        </w:rPr>
      </w:pPr>
      <w:r>
        <w:rPr>
          <w:color w:val="auto"/>
          <w:sz w:val="24"/>
          <w:highlight w:val="none"/>
          <w:lang w:val="fr-CH"/>
        </w:rPr>
        <w:t xml:space="preserve">                                                                                              </w:t>
      </w:r>
    </w:p>
    <w:p>
      <w:pPr>
        <w:spacing w:after="120" w:line="560" w:lineRule="exact"/>
        <w:rPr>
          <w:color w:val="auto"/>
          <w:sz w:val="24"/>
          <w:highlight w:val="none"/>
          <w:lang w:val="fr-CH"/>
        </w:rPr>
      </w:pPr>
      <w:r>
        <w:rPr>
          <w:color w:val="auto"/>
          <w:sz w:val="24"/>
          <w:highlight w:val="none"/>
          <w:lang w:val="fr-CH"/>
        </w:rPr>
        <w:t xml:space="preserve">                                                                             </w:t>
      </w:r>
    </w:p>
    <w:p>
      <w:pPr>
        <w:spacing w:after="120" w:line="560" w:lineRule="exact"/>
        <w:rPr>
          <w:color w:val="auto"/>
          <w:sz w:val="24"/>
          <w:highlight w:val="none"/>
          <w:lang w:val="fr-CH"/>
        </w:rPr>
      </w:pPr>
      <w:r>
        <w:rPr>
          <w:rFonts w:hint="eastAsia"/>
          <w:color w:val="auto"/>
          <w:sz w:val="24"/>
          <w:highlight w:val="none"/>
          <w:lang w:val="fr-CH"/>
        </w:rPr>
        <w:t>负责人/投标授权代表签名：</w:t>
      </w:r>
    </w:p>
    <w:p>
      <w:pPr>
        <w:spacing w:after="120" w:line="560" w:lineRule="exact"/>
        <w:rPr>
          <w:color w:val="auto"/>
          <w:sz w:val="24"/>
          <w:highlight w:val="none"/>
          <w:lang w:val="fr-CH"/>
        </w:rPr>
      </w:pPr>
      <w:r>
        <w:rPr>
          <w:rFonts w:hint="eastAsia"/>
          <w:color w:val="auto"/>
          <w:sz w:val="24"/>
          <w:highlight w:val="none"/>
          <w:lang w:val="fr-CH"/>
        </w:rPr>
        <w:t>知悉人（公章）：</w:t>
      </w:r>
    </w:p>
    <w:p>
      <w:pPr>
        <w:spacing w:after="120" w:line="560" w:lineRule="exact"/>
        <w:rPr>
          <w:color w:val="auto"/>
          <w:sz w:val="24"/>
          <w:highlight w:val="none"/>
          <w:lang w:val="fr-CH"/>
        </w:rPr>
      </w:pPr>
      <w:r>
        <w:rPr>
          <w:rFonts w:hint="eastAsia"/>
          <w:color w:val="auto"/>
          <w:sz w:val="24"/>
          <w:highlight w:val="none"/>
          <w:lang w:val="fr-CH"/>
        </w:rPr>
        <w:t>日期：</w:t>
      </w:r>
    </w:p>
    <w:p>
      <w:pPr>
        <w:pStyle w:val="6"/>
        <w:rPr>
          <w:color w:val="auto"/>
          <w:highlight w:val="none"/>
          <w:lang w:val="fr-CH"/>
        </w:rPr>
      </w:pPr>
    </w:p>
    <w:p>
      <w:pPr>
        <w:tabs>
          <w:tab w:val="left" w:pos="640"/>
          <w:tab w:val="left" w:pos="1260"/>
          <w:tab w:val="left" w:pos="1418"/>
        </w:tabs>
        <w:spacing w:line="360" w:lineRule="auto"/>
        <w:jc w:val="center"/>
        <w:rPr>
          <w:rFonts w:ascii="宋体" w:hAnsi="宋体" w:cs="宋体"/>
          <w:b/>
          <w:bCs/>
          <w:color w:val="auto"/>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5、关于资格的声明函</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u w:val="single"/>
        </w:rPr>
        <w:t xml:space="preserve"> （ 投标人名称）    </w:t>
      </w:r>
      <w:r>
        <w:rPr>
          <w:rFonts w:hint="eastAsia" w:ascii="宋体" w:hAnsi="宋体" w:cs="宋体"/>
          <w:color w:val="auto"/>
          <w:sz w:val="24"/>
          <w:highlight w:val="none"/>
        </w:rPr>
        <w:t xml:space="preserve"> 参与了</w:t>
      </w:r>
      <w:r>
        <w:rPr>
          <w:rFonts w:hint="eastAsia" w:ascii="宋体" w:hAnsi="宋体" w:cs="宋体"/>
          <w:color w:val="auto"/>
          <w:sz w:val="24"/>
          <w:highlight w:val="none"/>
          <w:u w:val="single"/>
        </w:rPr>
        <w:t xml:space="preserve"> （项目名称 、招标编号） </w:t>
      </w:r>
      <w:r>
        <w:rPr>
          <w:rFonts w:hint="eastAsia" w:ascii="宋体" w:hAnsi="宋体" w:cs="宋体"/>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left="420"/>
        <w:rPr>
          <w:rFonts w:ascii="宋体" w:hAnsi="宋体" w:cs="宋体"/>
          <w:color w:val="auto"/>
          <w:sz w:val="24"/>
          <w:highlight w:val="none"/>
        </w:rPr>
      </w:pPr>
    </w:p>
    <w:p>
      <w:pPr>
        <w:pStyle w:val="12"/>
        <w:spacing w:line="360" w:lineRule="auto"/>
        <w:jc w:val="center"/>
        <w:rPr>
          <w:rFonts w:hAnsi="宋体" w:cs="宋体"/>
          <w:color w:val="auto"/>
          <w:sz w:val="24"/>
          <w:highlight w:val="none"/>
        </w:rPr>
      </w:pPr>
      <w:r>
        <w:rPr>
          <w:rFonts w:hint="eastAsia" w:hAnsi="宋体" w:cs="宋体"/>
          <w:color w:val="auto"/>
          <w:sz w:val="24"/>
          <w:highlight w:val="none"/>
        </w:rPr>
        <w:t xml:space="preserve">                投标人名称（投标人法人公章）：</w:t>
      </w:r>
    </w:p>
    <w:p>
      <w:pP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 xml:space="preserve">             承诺日期：   年     月     日</w:t>
      </w:r>
    </w:p>
    <w:p>
      <w:pPr>
        <w:tabs>
          <w:tab w:val="left" w:pos="640"/>
          <w:tab w:val="left" w:pos="1260"/>
          <w:tab w:val="left" w:pos="1418"/>
        </w:tabs>
        <w:spacing w:line="360" w:lineRule="auto"/>
        <w:rPr>
          <w:rFonts w:ascii="宋体" w:hAnsi="宋体" w:cs="宋体"/>
          <w:color w:val="auto"/>
          <w:sz w:val="24"/>
          <w:highlight w:val="none"/>
          <w:lang w:val="fr-CH"/>
        </w:rPr>
      </w:pPr>
    </w:p>
    <w:p>
      <w:pPr>
        <w:spacing w:before="120" w:after="120" w:line="360" w:lineRule="auto"/>
        <w:jc w:val="center"/>
        <w:rPr>
          <w:rFonts w:ascii="宋体" w:hAnsi="宋体" w:cs="宋体"/>
          <w:b/>
          <w:color w:val="auto"/>
          <w:sz w:val="24"/>
          <w:highlight w:val="none"/>
        </w:rPr>
      </w:pPr>
    </w:p>
    <w:p>
      <w:pPr>
        <w:pStyle w:val="29"/>
        <w:ind w:firstLine="482"/>
        <w:rPr>
          <w:rFonts w:ascii="宋体" w:hAnsi="宋体" w:cs="宋体"/>
          <w:b/>
          <w:color w:val="auto"/>
          <w:sz w:val="24"/>
          <w:highlight w:val="none"/>
        </w:rPr>
      </w:pPr>
    </w:p>
    <w:p>
      <w:pPr>
        <w:pStyle w:val="29"/>
        <w:ind w:firstLine="482"/>
        <w:rPr>
          <w:rFonts w:ascii="宋体" w:hAnsi="宋体" w:cs="宋体"/>
          <w:b/>
          <w:color w:val="auto"/>
          <w:sz w:val="24"/>
          <w:highlight w:val="none"/>
        </w:rPr>
      </w:pPr>
    </w:p>
    <w:p>
      <w:pPr>
        <w:pStyle w:val="29"/>
        <w:ind w:firstLine="482"/>
        <w:rPr>
          <w:rFonts w:ascii="宋体" w:hAnsi="宋体" w:cs="宋体"/>
          <w:b/>
          <w:color w:val="auto"/>
          <w:sz w:val="24"/>
          <w:highlight w:val="none"/>
        </w:rPr>
      </w:pPr>
    </w:p>
    <w:p>
      <w:pPr>
        <w:pStyle w:val="29"/>
        <w:ind w:firstLine="482"/>
        <w:rPr>
          <w:rFonts w:ascii="宋体" w:hAnsi="宋体" w:cs="宋体"/>
          <w:b/>
          <w:color w:val="auto"/>
          <w:sz w:val="24"/>
          <w:highlight w:val="none"/>
        </w:rPr>
      </w:pPr>
    </w:p>
    <w:p>
      <w:pPr>
        <w:pStyle w:val="29"/>
        <w:ind w:firstLine="482"/>
        <w:rPr>
          <w:rFonts w:ascii="宋体" w:hAnsi="宋体" w:cs="宋体"/>
          <w:b/>
          <w:color w:val="auto"/>
          <w:sz w:val="24"/>
          <w:highlight w:val="none"/>
        </w:rPr>
      </w:pPr>
    </w:p>
    <w:p>
      <w:pPr>
        <w:pStyle w:val="29"/>
        <w:ind w:firstLine="482"/>
        <w:rPr>
          <w:rFonts w:ascii="宋体" w:hAnsi="宋体" w:cs="宋体"/>
          <w:b/>
          <w:color w:val="auto"/>
          <w:sz w:val="24"/>
          <w:highlight w:val="none"/>
        </w:rPr>
      </w:pPr>
    </w:p>
    <w:p>
      <w:pPr>
        <w:pStyle w:val="29"/>
        <w:ind w:firstLine="482"/>
        <w:rPr>
          <w:rFonts w:ascii="宋体" w:hAnsi="宋体" w:cs="宋体"/>
          <w:b/>
          <w:color w:val="auto"/>
          <w:sz w:val="24"/>
          <w:highlight w:val="none"/>
        </w:rPr>
      </w:pPr>
    </w:p>
    <w:p>
      <w:pPr>
        <w:pStyle w:val="29"/>
        <w:ind w:firstLine="482"/>
        <w:rPr>
          <w:rFonts w:ascii="宋体" w:hAnsi="宋体" w:cs="宋体"/>
          <w:b/>
          <w:color w:val="auto"/>
          <w:sz w:val="24"/>
          <w:highlight w:val="none"/>
        </w:rPr>
      </w:pPr>
    </w:p>
    <w:p>
      <w:pPr>
        <w:jc w:val="left"/>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6、企业诚信声明与承诺</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深圳交易咨询集团有限公司：</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  我公司参与贵代理机构组织的项目（项目编号：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）投标，现就企业诚信作如下声明与承诺：</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特此声明与承诺！</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p>
    <w:p>
      <w:pPr>
        <w:widowControl/>
        <w:autoSpaceDE w:val="0"/>
        <w:autoSpaceDN w:val="0"/>
        <w:spacing w:line="360" w:lineRule="auto"/>
        <w:ind w:right="893"/>
        <w:jc w:val="center"/>
        <w:textAlignment w:val="bottom"/>
        <w:rPr>
          <w:rFonts w:ascii="宋体" w:hAnsi="宋体" w:cs="宋体"/>
          <w:color w:val="auto"/>
          <w:sz w:val="24"/>
          <w:highlight w:val="none"/>
        </w:rPr>
      </w:pPr>
      <w:r>
        <w:rPr>
          <w:rFonts w:hint="eastAsia" w:ascii="宋体" w:hAnsi="宋体" w:cs="宋体"/>
          <w:color w:val="auto"/>
          <w:sz w:val="24"/>
          <w:highlight w:val="none"/>
        </w:rPr>
        <w:t xml:space="preserve">                                       供应商名称：（法人公章）</w:t>
      </w:r>
    </w:p>
    <w:p>
      <w:pPr>
        <w:pStyle w:val="12"/>
        <w:spacing w:line="360" w:lineRule="auto"/>
        <w:jc w:val="center"/>
        <w:rPr>
          <w:rFonts w:hAnsi="宋体" w:cs="宋体"/>
          <w:color w:val="auto"/>
          <w:sz w:val="24"/>
          <w:highlight w:val="none"/>
        </w:rPr>
      </w:pPr>
      <w:r>
        <w:rPr>
          <w:rFonts w:hint="eastAsia" w:hAnsi="宋体" w:cs="宋体"/>
          <w:color w:val="auto"/>
          <w:sz w:val="24"/>
          <w:highlight w:val="none"/>
        </w:rPr>
        <w:t xml:space="preserve">                                  承诺日期：    年  月  日</w:t>
      </w:r>
    </w:p>
    <w:p>
      <w:pPr>
        <w:pStyle w:val="12"/>
        <w:spacing w:line="360" w:lineRule="auto"/>
        <w:jc w:val="left"/>
        <w:rPr>
          <w:rFonts w:hAnsi="宋体" w:cs="宋体"/>
          <w:color w:val="auto"/>
          <w:sz w:val="24"/>
          <w:highlight w:val="none"/>
        </w:rPr>
      </w:pPr>
    </w:p>
    <w:p>
      <w:pPr>
        <w:pStyle w:val="12"/>
        <w:spacing w:line="360" w:lineRule="auto"/>
        <w:jc w:val="left"/>
        <w:rPr>
          <w:rFonts w:hAnsi="宋体" w:cs="宋体"/>
          <w:color w:val="auto"/>
          <w:sz w:val="24"/>
          <w:highlight w:val="none"/>
        </w:rPr>
      </w:pPr>
    </w:p>
    <w:p>
      <w:pPr>
        <w:spacing w:before="100" w:beforeAutospacing="1" w:after="100" w:afterAutospacing="1" w:line="360" w:lineRule="auto"/>
        <w:rPr>
          <w:rFonts w:ascii="宋体" w:hAnsi="宋体" w:cs="宋体"/>
          <w:b/>
          <w:bCs/>
          <w:color w:val="auto"/>
          <w:sz w:val="24"/>
          <w:highlight w:val="none"/>
        </w:rPr>
      </w:pPr>
      <w:r>
        <w:rPr>
          <w:rFonts w:hint="eastAsia" w:ascii="宋体" w:hAnsi="宋体" w:cs="宋体"/>
          <w:b/>
          <w:bCs/>
          <w:color w:val="auto"/>
          <w:sz w:val="24"/>
          <w:highlight w:val="none"/>
        </w:rPr>
        <w:t>注：近三年内，如投标人有任何违法违规、受惩罚和禁止、不良信用等记录，必须列明记载，并附网络截图（加盖公章）。</w:t>
      </w:r>
    </w:p>
    <w:p>
      <w:pPr>
        <w:pStyle w:val="6"/>
        <w:spacing w:line="360" w:lineRule="auto"/>
        <w:rPr>
          <w:color w:val="auto"/>
          <w:highlight w:val="none"/>
          <w:lang w:val="fr-CH"/>
        </w:rPr>
      </w:pPr>
    </w:p>
    <w:p>
      <w:pPr>
        <w:rPr>
          <w:color w:val="auto"/>
          <w:highlight w:val="none"/>
          <w:lang w:val="fr-CH"/>
        </w:rPr>
      </w:pPr>
    </w:p>
    <w:p>
      <w:pPr>
        <w:pStyle w:val="29"/>
        <w:ind w:firstLine="420"/>
        <w:rPr>
          <w:color w:val="auto"/>
          <w:highlight w:val="none"/>
          <w:lang w:val="fr-CH"/>
        </w:rPr>
      </w:pPr>
    </w:p>
    <w:p>
      <w:pPr>
        <w:pStyle w:val="29"/>
        <w:ind w:firstLine="420"/>
        <w:rPr>
          <w:color w:val="auto"/>
          <w:highlight w:val="none"/>
          <w:lang w:val="fr-CH"/>
        </w:rPr>
      </w:pPr>
    </w:p>
    <w:p>
      <w:pPr>
        <w:pStyle w:val="29"/>
        <w:ind w:firstLine="420"/>
        <w:rPr>
          <w:color w:val="auto"/>
          <w:highlight w:val="none"/>
          <w:lang w:val="fr-CH"/>
        </w:rPr>
      </w:pPr>
    </w:p>
    <w:p>
      <w:pPr>
        <w:tabs>
          <w:tab w:val="left" w:pos="640"/>
          <w:tab w:val="left" w:pos="840"/>
          <w:tab w:val="left" w:pos="1260"/>
          <w:tab w:val="left" w:pos="1418"/>
        </w:tabs>
        <w:spacing w:line="360" w:lineRule="auto"/>
        <w:rPr>
          <w:rFonts w:ascii="宋体" w:hAnsi="宋体" w:cs="宋体"/>
          <w:color w:val="auto"/>
          <w:sz w:val="24"/>
          <w:highlight w:val="none"/>
        </w:rPr>
      </w:pPr>
    </w:p>
    <w:p>
      <w:pPr>
        <w:jc w:val="left"/>
        <w:rPr>
          <w:rFonts w:ascii="宋体" w:hAnsi="宋体" w:cs="宋体"/>
          <w:b/>
          <w:color w:val="auto"/>
          <w:sz w:val="24"/>
          <w:highlight w:val="none"/>
        </w:rPr>
      </w:pPr>
      <w:r>
        <w:rPr>
          <w:rFonts w:hint="eastAsia" w:ascii="宋体" w:hAnsi="宋体" w:cs="宋体"/>
          <w:b/>
          <w:color w:val="auto"/>
          <w:sz w:val="24"/>
          <w:highlight w:val="none"/>
        </w:rPr>
        <w:br w:type="page"/>
      </w:r>
    </w:p>
    <w:p>
      <w:pPr>
        <w:spacing w:before="120" w:after="120" w:line="360" w:lineRule="auto"/>
        <w:jc w:val="center"/>
        <w:rPr>
          <w:rFonts w:ascii="宋体" w:hAnsi="宋体" w:cs="宋体"/>
          <w:b/>
          <w:color w:val="auto"/>
          <w:sz w:val="24"/>
          <w:highlight w:val="none"/>
        </w:rPr>
      </w:pPr>
      <w:r>
        <w:rPr>
          <w:rFonts w:hint="eastAsia" w:ascii="宋体" w:hAnsi="宋体" w:cs="宋体"/>
          <w:b/>
          <w:color w:val="auto"/>
          <w:sz w:val="24"/>
          <w:highlight w:val="none"/>
        </w:rPr>
        <w:t>7、法定代表人证明书</w:t>
      </w:r>
    </w:p>
    <w:p>
      <w:pPr>
        <w:spacing w:line="360" w:lineRule="auto"/>
        <w:rPr>
          <w:rFonts w:ascii="宋体" w:hAnsi="宋体" w:cs="宋体"/>
          <w:color w:val="auto"/>
          <w:sz w:val="24"/>
          <w:highlight w:val="none"/>
          <w:u w:val="singl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同志，现任我单位职务，为法定代表人/单位负责人，特此证明。</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签发日期：             有效日期：         单位：              </w:t>
      </w:r>
    </w:p>
    <w:p>
      <w:pPr>
        <w:spacing w:line="360" w:lineRule="auto"/>
        <w:rPr>
          <w:rFonts w:ascii="宋体" w:hAnsi="宋体" w:cs="宋体"/>
          <w:color w:val="auto"/>
          <w:sz w:val="24"/>
          <w:highlight w:val="none"/>
        </w:rPr>
      </w:pPr>
      <w:r>
        <w:rPr>
          <w:rFonts w:hint="eastAsia" w:ascii="宋体" w:hAnsi="宋体" w:cs="宋体"/>
          <w:color w:val="auto"/>
          <w:sz w:val="24"/>
          <w:highlight w:val="none"/>
        </w:rPr>
        <w:t>附：代表人性别：   年龄：      身份证号码：</w:t>
      </w:r>
    </w:p>
    <w:p>
      <w:pPr>
        <w:spacing w:line="360" w:lineRule="auto"/>
        <w:rPr>
          <w:rFonts w:ascii="宋体" w:hAnsi="宋体" w:cs="宋体"/>
          <w:color w:val="auto"/>
          <w:sz w:val="24"/>
          <w:highlight w:val="none"/>
        </w:rPr>
      </w:pPr>
      <w:r>
        <w:rPr>
          <w:rFonts w:hint="eastAsia" w:ascii="宋体" w:hAnsi="宋体" w:cs="宋体"/>
          <w:color w:val="auto"/>
          <w:sz w:val="24"/>
          <w:highlight w:val="none"/>
        </w:rPr>
        <w:t>营业执照号码：                 经济性质：</w:t>
      </w:r>
    </w:p>
    <w:p>
      <w:pPr>
        <w:spacing w:line="360" w:lineRule="auto"/>
        <w:rPr>
          <w:rFonts w:ascii="宋体" w:hAnsi="宋体" w:cs="宋体"/>
          <w:color w:val="auto"/>
          <w:sz w:val="24"/>
          <w:highlight w:val="none"/>
        </w:rPr>
      </w:pPr>
      <w:r>
        <w:rPr>
          <w:rFonts w:hint="eastAsia" w:ascii="宋体" w:hAnsi="宋体" w:cs="宋体"/>
          <w:color w:val="auto"/>
          <w:sz w:val="24"/>
          <w:highlight w:val="none"/>
        </w:rPr>
        <w:t>主营（产）：</w:t>
      </w:r>
    </w:p>
    <w:p>
      <w:pPr>
        <w:spacing w:line="360" w:lineRule="auto"/>
        <w:rPr>
          <w:rFonts w:ascii="宋体" w:hAnsi="宋体" w:cs="宋体"/>
          <w:color w:val="auto"/>
          <w:sz w:val="24"/>
          <w:highlight w:val="none"/>
        </w:rPr>
      </w:pPr>
      <w:r>
        <w:rPr>
          <w:rFonts w:hint="eastAsia" w:ascii="宋体" w:hAnsi="宋体" w:cs="宋体"/>
          <w:color w:val="auto"/>
          <w:sz w:val="24"/>
          <w:highlight w:val="none"/>
        </w:rPr>
        <w:t>兼营（产）：</w:t>
      </w:r>
    </w:p>
    <w:p>
      <w:pPr>
        <w:spacing w:line="360" w:lineRule="auto"/>
        <w:rPr>
          <w:rFonts w:ascii="宋体" w:hAnsi="宋体" w:cs="宋体"/>
          <w:color w:val="auto"/>
          <w:sz w:val="24"/>
          <w:highlight w:val="none"/>
        </w:rPr>
      </w:pPr>
      <w:r>
        <w:rPr>
          <w:rFonts w:hint="eastAsia" w:ascii="宋体" w:hAnsi="宋体" w:cs="宋体"/>
          <w:color w:val="auto"/>
          <w:sz w:val="24"/>
          <w:highlight w:val="none"/>
        </w:rPr>
        <w:t>进口物品经营许可证号码：</w:t>
      </w:r>
    </w:p>
    <w:p>
      <w:pPr>
        <w:spacing w:line="360" w:lineRule="auto"/>
        <w:rPr>
          <w:rFonts w:ascii="宋体" w:hAnsi="宋体" w:cs="宋体"/>
          <w:color w:val="auto"/>
          <w:sz w:val="24"/>
          <w:highlight w:val="none"/>
        </w:rPr>
      </w:pPr>
      <w:r>
        <w:rPr>
          <w:rFonts w:hint="eastAsia" w:ascii="宋体" w:hAnsi="宋体" w:cs="宋体"/>
          <w:color w:val="auto"/>
          <w:sz w:val="24"/>
          <w:highlight w:val="none"/>
        </w:rPr>
        <w:t>主营：</w:t>
      </w:r>
    </w:p>
    <w:p>
      <w:pPr>
        <w:spacing w:line="360" w:lineRule="auto"/>
        <w:rPr>
          <w:rFonts w:ascii="宋体" w:hAnsi="宋体" w:cs="宋体"/>
          <w:color w:val="auto"/>
          <w:sz w:val="24"/>
          <w:highlight w:val="none"/>
        </w:rPr>
      </w:pPr>
      <w:r>
        <w:rPr>
          <w:rFonts w:hint="eastAsia" w:ascii="宋体" w:hAnsi="宋体" w:cs="宋体"/>
          <w:color w:val="auto"/>
          <w:sz w:val="24"/>
          <w:highlight w:val="none"/>
        </w:rPr>
        <w:t>兼营：</w:t>
      </w:r>
    </w:p>
    <w:p>
      <w:pPr>
        <w:spacing w:line="360" w:lineRule="auto"/>
        <w:rPr>
          <w:rFonts w:ascii="宋体" w:hAnsi="宋体" w:cs="宋体"/>
          <w:color w:val="auto"/>
          <w:sz w:val="24"/>
          <w:highlight w:val="none"/>
        </w:rPr>
      </w:pPr>
      <w:r>
        <w:rPr>
          <w:rFonts w:hint="eastAsia" w:ascii="宋体" w:hAnsi="宋体" w:cs="宋体"/>
          <w:color w:val="auto"/>
          <w:sz w:val="24"/>
          <w:highlight w:val="none"/>
        </w:rPr>
        <w:t>说明：1、法定代表人/单位负责人为企业事业单位、国家机关、社会团体的主要行政负责人。</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2、内容必须填写真实、清楚，涂改无效，不得转让、买卖</w:t>
      </w:r>
      <w:r>
        <w:rPr>
          <w:rFonts w:hint="eastAsia" w:ascii="宋体" w:hAnsi="宋体" w:cs="宋体"/>
          <w:color w:val="auto"/>
          <w:sz w:val="24"/>
          <w:highlight w:val="none"/>
          <w:lang w:eastAsia="zh-CN"/>
        </w:rPr>
        <w:t>。</w:t>
      </w:r>
    </w:p>
    <w:p>
      <w:pPr>
        <w:spacing w:line="360" w:lineRule="auto"/>
        <w:rPr>
          <w:rFonts w:ascii="宋体" w:hAnsi="宋体" w:cs="宋体"/>
          <w:color w:val="auto"/>
          <w:sz w:val="24"/>
          <w:highlight w:val="none"/>
        </w:rPr>
      </w:pPr>
    </w:p>
    <w:p>
      <w:pPr>
        <w:tabs>
          <w:tab w:val="left" w:pos="3780"/>
        </w:tabs>
        <w:spacing w:line="360" w:lineRule="auto"/>
        <w:rPr>
          <w:rFonts w:ascii="宋体" w:hAnsi="宋体" w:cs="宋体"/>
          <w:color w:val="auto"/>
          <w:sz w:val="24"/>
          <w:highlight w:val="none"/>
        </w:rPr>
      </w:pPr>
    </w:p>
    <w:p>
      <w:pPr>
        <w:tabs>
          <w:tab w:val="left" w:pos="378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投标供应商（公章）：</w:t>
      </w:r>
    </w:p>
    <w:p>
      <w:pPr>
        <w:tabs>
          <w:tab w:val="left" w:pos="378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法定代表人/单位负责人（签字或盖章）：</w:t>
      </w:r>
    </w:p>
    <w:p>
      <w:pPr>
        <w:spacing w:before="120" w:after="120" w:line="360" w:lineRule="auto"/>
        <w:jc w:val="left"/>
        <w:rPr>
          <w:rFonts w:ascii="宋体" w:hAnsi="宋体" w:cs="宋体"/>
          <w:color w:val="auto"/>
          <w:szCs w:val="21"/>
          <w:highlight w:val="none"/>
        </w:rPr>
      </w:pPr>
    </w:p>
    <w:p>
      <w:pPr>
        <w:rPr>
          <w:rFonts w:ascii="宋体" w:hAnsi="宋体" w:cs="宋体"/>
          <w:color w:val="auto"/>
          <w:szCs w:val="21"/>
          <w:highlight w:val="none"/>
        </w:rPr>
      </w:pPr>
    </w:p>
    <w:p>
      <w:pPr>
        <w:rPr>
          <w:color w:val="auto"/>
          <w:highlight w:val="none"/>
        </w:rPr>
      </w:pPr>
    </w:p>
    <w:p>
      <w:pPr>
        <w:spacing w:before="120" w:after="120" w:line="360" w:lineRule="auto"/>
        <w:jc w:val="left"/>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c>
          <w:tcPr>
            <w:tcW w:w="4677" w:type="dxa"/>
          </w:tcPr>
          <w:p>
            <w:pPr>
              <w:pStyle w:val="12"/>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r>
    </w:tbl>
    <w:p>
      <w:pPr>
        <w:pStyle w:val="12"/>
        <w:spacing w:line="360" w:lineRule="auto"/>
        <w:jc w:val="center"/>
        <w:rPr>
          <w:rFonts w:hAnsi="宋体" w:cs="宋体"/>
          <w:b/>
          <w:color w:val="auto"/>
          <w:sz w:val="24"/>
          <w:highlight w:val="none"/>
        </w:rPr>
      </w:pPr>
      <w:r>
        <w:rPr>
          <w:rFonts w:hint="eastAsia" w:hAnsi="宋体" w:cs="宋体"/>
          <w:b/>
          <w:color w:val="auto"/>
          <w:sz w:val="24"/>
          <w:highlight w:val="none"/>
        </w:rPr>
        <w:t>8、法定代表人/单位负责人授权书</w:t>
      </w:r>
    </w:p>
    <w:p>
      <w:pPr>
        <w:pStyle w:val="12"/>
        <w:spacing w:line="360" w:lineRule="auto"/>
        <w:rPr>
          <w:rFonts w:hAnsi="宋体" w:cs="宋体"/>
          <w:color w:val="auto"/>
          <w:sz w:val="24"/>
          <w:highlight w:val="none"/>
        </w:rPr>
      </w:pPr>
    </w:p>
    <w:p>
      <w:pPr>
        <w:pStyle w:val="12"/>
        <w:spacing w:line="360" w:lineRule="auto"/>
        <w:rPr>
          <w:rFonts w:hAnsi="宋体" w:cs="宋体"/>
          <w:color w:val="auto"/>
          <w:sz w:val="24"/>
          <w:highlight w:val="none"/>
        </w:rPr>
      </w:pPr>
      <w:r>
        <w:rPr>
          <w:rFonts w:hint="eastAsia" w:hAnsi="宋体" w:cs="宋体"/>
          <w:b/>
          <w:color w:val="auto"/>
          <w:sz w:val="24"/>
          <w:highlight w:val="none"/>
        </w:rPr>
        <w:t>深圳市前海深港现代服务业合作区管理局：</w:t>
      </w:r>
    </w:p>
    <w:p>
      <w:pPr>
        <w:pStyle w:val="12"/>
        <w:spacing w:line="360" w:lineRule="auto"/>
        <w:ind w:firstLine="420"/>
        <w:rPr>
          <w:rFonts w:hAnsi="宋体" w:cs="宋体"/>
          <w:color w:val="auto"/>
          <w:sz w:val="24"/>
          <w:highlight w:val="none"/>
        </w:rPr>
      </w:pPr>
      <w:r>
        <w:rPr>
          <w:rFonts w:hint="eastAsia" w:hAnsi="宋体" w:cs="宋体"/>
          <w:color w:val="auto"/>
          <w:sz w:val="24"/>
          <w:highlight w:val="none"/>
        </w:rPr>
        <w:t>本授权书声明：注册于</w:t>
      </w:r>
      <w:r>
        <w:rPr>
          <w:rFonts w:hint="eastAsia" w:hAnsi="宋体" w:cs="宋体"/>
          <w:color w:val="auto"/>
          <w:sz w:val="24"/>
          <w:highlight w:val="none"/>
          <w:u w:val="single"/>
        </w:rPr>
        <w:t xml:space="preserve">     </w:t>
      </w:r>
      <w:r>
        <w:rPr>
          <w:rFonts w:hint="eastAsia" w:hAnsi="宋体" w:cs="宋体"/>
          <w:color w:val="auto"/>
          <w:sz w:val="24"/>
          <w:highlight w:val="none"/>
        </w:rPr>
        <w:t>（国家或地区）的</w:t>
      </w:r>
      <w:r>
        <w:rPr>
          <w:rFonts w:hint="eastAsia" w:hAnsi="宋体" w:cs="宋体"/>
          <w:color w:val="auto"/>
          <w:sz w:val="24"/>
          <w:highlight w:val="none"/>
          <w:u w:val="single"/>
        </w:rPr>
        <w:t xml:space="preserve">       </w:t>
      </w:r>
      <w:r>
        <w:rPr>
          <w:rFonts w:hint="eastAsia" w:hAnsi="宋体" w:cs="宋体"/>
          <w:color w:val="auto"/>
          <w:sz w:val="24"/>
          <w:highlight w:val="none"/>
        </w:rPr>
        <w:t>（投标人名称）的在下面签字的</w:t>
      </w:r>
      <w:r>
        <w:rPr>
          <w:rFonts w:hint="eastAsia" w:hAnsi="宋体" w:cs="宋体"/>
          <w:color w:val="auto"/>
          <w:sz w:val="24"/>
          <w:highlight w:val="none"/>
          <w:u w:val="single"/>
        </w:rPr>
        <w:t xml:space="preserve">     </w:t>
      </w:r>
      <w:r>
        <w:rPr>
          <w:rFonts w:hint="eastAsia" w:hAnsi="宋体" w:cs="宋体"/>
          <w:color w:val="auto"/>
          <w:sz w:val="24"/>
          <w:highlight w:val="none"/>
        </w:rPr>
        <w:t xml:space="preserve"> （法定代表人/单位负责人姓名、职务）代表本公司授权在下面签字的</w:t>
      </w:r>
      <w:r>
        <w:rPr>
          <w:rFonts w:hint="eastAsia" w:hAnsi="宋体" w:cs="宋体"/>
          <w:color w:val="auto"/>
          <w:sz w:val="24"/>
          <w:highlight w:val="none"/>
          <w:u w:val="single"/>
        </w:rPr>
        <w:t xml:space="preserve">     </w:t>
      </w:r>
      <w:r>
        <w:rPr>
          <w:rFonts w:hint="eastAsia" w:hAnsi="宋体" w:cs="宋体"/>
          <w:color w:val="auto"/>
          <w:sz w:val="24"/>
          <w:highlight w:val="none"/>
        </w:rPr>
        <w:t>（被授权人的姓名、职务）为本公司的合法代表人，就</w:t>
      </w:r>
      <w:r>
        <w:rPr>
          <w:rFonts w:hint="eastAsia" w:hAnsi="宋体" w:cs="宋体"/>
          <w:color w:val="auto"/>
          <w:sz w:val="24"/>
          <w:highlight w:val="none"/>
          <w:u w:val="single"/>
        </w:rPr>
        <w:t xml:space="preserve">       </w:t>
      </w:r>
      <w:r>
        <w:rPr>
          <w:rFonts w:hint="eastAsia" w:hAnsi="宋体" w:cs="宋体"/>
          <w:color w:val="auto"/>
          <w:sz w:val="24"/>
          <w:highlight w:val="none"/>
        </w:rPr>
        <w:t>[招标编号为：</w:t>
      </w:r>
      <w:r>
        <w:rPr>
          <w:rFonts w:hint="eastAsia" w:hAnsi="宋体" w:cs="宋体"/>
          <w:color w:val="auto"/>
          <w:sz w:val="24"/>
          <w:highlight w:val="none"/>
          <w:u w:val="single"/>
        </w:rPr>
        <w:t xml:space="preserve">     </w:t>
      </w:r>
      <w:r>
        <w:rPr>
          <w:rFonts w:hint="eastAsia" w:hAnsi="宋体" w:cs="宋体"/>
          <w:color w:val="auto"/>
          <w:sz w:val="24"/>
          <w:highlight w:val="none"/>
        </w:rPr>
        <w:t>]的投标和合同执行，以我方的名义处理一切与之有关的事宜。</w:t>
      </w:r>
    </w:p>
    <w:p>
      <w:pPr>
        <w:pStyle w:val="12"/>
        <w:spacing w:line="360" w:lineRule="auto"/>
        <w:rPr>
          <w:rFonts w:hAnsi="宋体" w:cs="宋体"/>
          <w:color w:val="auto"/>
          <w:sz w:val="24"/>
          <w:highlight w:val="none"/>
        </w:rPr>
      </w:pPr>
    </w:p>
    <w:p>
      <w:pPr>
        <w:spacing w:line="360" w:lineRule="auto"/>
        <w:ind w:firstLine="570"/>
        <w:rPr>
          <w:rFonts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tabs>
          <w:tab w:val="left" w:pos="378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投标供应商（公章）：</w:t>
      </w:r>
    </w:p>
    <w:p>
      <w:pPr>
        <w:tabs>
          <w:tab w:val="left" w:pos="3780"/>
        </w:tabs>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法定代表人/单位负责人（签字或盖章）：</w:t>
      </w:r>
    </w:p>
    <w:p>
      <w:pPr>
        <w:spacing w:line="360" w:lineRule="auto"/>
        <w:jc w:val="left"/>
        <w:rPr>
          <w:rFonts w:ascii="宋体" w:hAnsi="宋体" w:cs="宋体"/>
          <w:b/>
          <w:bCs/>
          <w:color w:val="auto"/>
          <w:sz w:val="24"/>
          <w:highlight w:val="none"/>
        </w:rPr>
      </w:pPr>
      <w:r>
        <w:rPr>
          <w:rFonts w:hint="eastAsia" w:ascii="宋体" w:hAnsi="宋体" w:cs="宋体"/>
          <w:b/>
          <w:bCs/>
          <w:color w:val="auto"/>
          <w:spacing w:val="20"/>
          <w:sz w:val="24"/>
          <w:highlight w:val="none"/>
        </w:rPr>
        <w:t>被授权人（签字或盖章）</w:t>
      </w:r>
      <w:r>
        <w:rPr>
          <w:rFonts w:hint="eastAsia" w:ascii="宋体" w:hAnsi="宋体" w:cs="宋体"/>
          <w:b/>
          <w:bCs/>
          <w:color w:val="auto"/>
          <w:sz w:val="24"/>
          <w:highlight w:val="none"/>
        </w:rPr>
        <w:t>：</w:t>
      </w:r>
    </w:p>
    <w:p>
      <w:pPr>
        <w:tabs>
          <w:tab w:val="left" w:pos="640"/>
          <w:tab w:val="left" w:pos="1260"/>
          <w:tab w:val="left" w:pos="1418"/>
        </w:tabs>
        <w:spacing w:line="360" w:lineRule="auto"/>
        <w:rPr>
          <w:rFonts w:ascii="宋体" w:hAnsi="宋体" w:cs="宋体"/>
          <w:b/>
          <w:color w:val="auto"/>
          <w:sz w:val="24"/>
          <w:highlight w:val="none"/>
        </w:rPr>
      </w:pPr>
    </w:p>
    <w:p>
      <w:pPr>
        <w:pStyle w:val="6"/>
        <w:rPr>
          <w:rFonts w:ascii="宋体" w:hAnsi="宋体" w:cs="宋体"/>
          <w:b/>
          <w:color w:val="auto"/>
          <w:sz w:val="24"/>
          <w:highlight w:val="none"/>
        </w:rPr>
      </w:pPr>
    </w:p>
    <w:p>
      <w:pPr>
        <w:rPr>
          <w:rFonts w:ascii="宋体" w:hAnsi="宋体" w:cs="宋体"/>
          <w:b/>
          <w:color w:val="auto"/>
          <w:sz w:val="24"/>
          <w:highlight w:val="none"/>
        </w:rPr>
      </w:pPr>
    </w:p>
    <w:p>
      <w:pPr>
        <w:pStyle w:val="6"/>
        <w:rPr>
          <w:rFonts w:ascii="宋体" w:hAnsi="宋体" w:cs="宋体"/>
          <w:b/>
          <w:color w:val="auto"/>
          <w:sz w:val="24"/>
          <w:highlight w:val="none"/>
        </w:rPr>
      </w:pPr>
    </w:p>
    <w:p>
      <w:pPr>
        <w:rPr>
          <w:rFonts w:ascii="宋体" w:hAnsi="宋体" w:cs="宋体"/>
          <w:b/>
          <w:color w:val="auto"/>
          <w:sz w:val="24"/>
          <w:highlight w:val="none"/>
        </w:rPr>
      </w:pPr>
    </w:p>
    <w:p>
      <w:pPr>
        <w:pStyle w:val="6"/>
        <w:rPr>
          <w:color w:val="auto"/>
          <w:highlight w:val="none"/>
        </w:rPr>
      </w:pPr>
    </w:p>
    <w:p>
      <w:pPr>
        <w:tabs>
          <w:tab w:val="left" w:pos="640"/>
          <w:tab w:val="left" w:pos="1260"/>
          <w:tab w:val="left" w:pos="1418"/>
        </w:tabs>
        <w:spacing w:line="360" w:lineRule="auto"/>
        <w:rPr>
          <w:rFonts w:ascii="宋体" w:hAnsi="宋体" w:cs="宋体"/>
          <w:b/>
          <w:color w:val="auto"/>
          <w:sz w:val="24"/>
          <w:highlight w:val="none"/>
        </w:rPr>
      </w:pPr>
      <w:r>
        <w:rPr>
          <w:rFonts w:hint="eastAsia" w:ascii="宋体" w:hAnsi="宋体" w:cs="宋体"/>
          <w:b/>
          <w:color w:val="auto"/>
          <w:sz w:val="24"/>
          <w:highlight w:val="none"/>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c>
          <w:tcPr>
            <w:tcW w:w="4677" w:type="dxa"/>
          </w:tcPr>
          <w:p>
            <w:pPr>
              <w:pStyle w:val="12"/>
              <w:keepNext w:val="0"/>
              <w:keepLines w:val="0"/>
              <w:suppressLineNumbers w:val="0"/>
              <w:spacing w:before="0" w:beforeAutospacing="0" w:after="0" w:afterAutospacing="0" w:line="360" w:lineRule="auto"/>
              <w:ind w:left="0" w:right="0"/>
              <w:rPr>
                <w:rFonts w:hint="default" w:ascii="Arial Narrow" w:hAnsi="Arial Narrow"/>
                <w:b/>
                <w:bCs/>
                <w:color w:val="auto"/>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color w:val="auto"/>
          <w:sz w:val="24"/>
          <w:highlight w:val="none"/>
          <w:lang w:val="fr-CH"/>
        </w:rPr>
      </w:pPr>
    </w:p>
    <w:p>
      <w:pPr>
        <w:widowControl/>
        <w:autoSpaceDE w:val="0"/>
        <w:autoSpaceDN w:val="0"/>
        <w:spacing w:line="360" w:lineRule="auto"/>
        <w:ind w:right="26"/>
        <w:jc w:val="center"/>
        <w:textAlignment w:val="bottom"/>
        <w:rPr>
          <w:rFonts w:ascii="宋体" w:hAnsi="宋体" w:cs="宋体"/>
          <w:b/>
          <w:bCs/>
          <w:color w:val="auto"/>
          <w:sz w:val="24"/>
          <w:highlight w:val="none"/>
          <w:lang w:val="fr-CH"/>
        </w:rPr>
      </w:pPr>
      <w:r>
        <w:rPr>
          <w:rFonts w:hint="eastAsia" w:ascii="宋体" w:hAnsi="宋体" w:cs="宋体"/>
          <w:b/>
          <w:bCs/>
          <w:color w:val="auto"/>
          <w:sz w:val="24"/>
          <w:highlight w:val="none"/>
        </w:rPr>
        <w:t>9、</w:t>
      </w:r>
      <w:r>
        <w:rPr>
          <w:rFonts w:hint="eastAsia" w:ascii="宋体" w:hAnsi="宋体" w:cs="宋体"/>
          <w:b/>
          <w:bCs/>
          <w:color w:val="auto"/>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我们在贵司代理的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项目（货物/服务/工程）招标中若获中标（招标文件编号：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），我们保证在收到中标通知书后5日内按招标文件的规定，以现金或电汇向贵公司即深圳交易咨询集团有限公司指定的银行</w:t>
      </w:r>
      <w:r>
        <w:rPr>
          <w:rFonts w:hint="eastAsia" w:ascii="宋体" w:hAnsi="宋体" w:cs="宋体"/>
          <w:color w:val="auto"/>
          <w:sz w:val="24"/>
          <w:highlight w:val="none"/>
          <w:lang w:val="en-US" w:eastAsia="zh-CN"/>
        </w:rPr>
        <w:t>账号</w:t>
      </w:r>
      <w:r>
        <w:rPr>
          <w:rFonts w:hint="eastAsia" w:ascii="宋体" w:hAnsi="宋体" w:cs="宋体"/>
          <w:color w:val="auto"/>
          <w:sz w:val="24"/>
          <w:highlight w:val="none"/>
        </w:rPr>
        <w:t>支付全额招标代理服务费。招标代理服务费按照</w:t>
      </w:r>
      <w:r>
        <w:rPr>
          <w:rFonts w:hint="eastAsia" w:ascii="宋体" w:hAnsi="宋体" w:cs="宋体"/>
          <w:color w:val="auto"/>
          <w:sz w:val="24"/>
          <w:highlight w:val="none"/>
          <w:u w:val="single"/>
        </w:rPr>
        <w:t>招标文件中的规定以差额定率累进法</w:t>
      </w:r>
      <w:r>
        <w:rPr>
          <w:rFonts w:hint="eastAsia" w:ascii="宋体" w:hAnsi="宋体" w:cs="宋体"/>
          <w:color w:val="auto"/>
          <w:sz w:val="24"/>
          <w:highlight w:val="none"/>
        </w:rPr>
        <w:t>计算。</w:t>
      </w:r>
    </w:p>
    <w:p>
      <w:pPr>
        <w:widowControl/>
        <w:autoSpaceDE w:val="0"/>
        <w:autoSpaceDN w:val="0"/>
        <w:spacing w:line="360" w:lineRule="auto"/>
        <w:ind w:right="26" w:firstLine="540"/>
        <w:textAlignment w:val="bottom"/>
        <w:rPr>
          <w:rFonts w:ascii="宋体" w:hAnsi="宋体" w:cs="宋体"/>
          <w:color w:val="auto"/>
          <w:sz w:val="24"/>
          <w:highlight w:val="none"/>
        </w:rPr>
      </w:pPr>
      <w:r>
        <w:rPr>
          <w:rFonts w:hint="eastAsia" w:ascii="宋体" w:hAnsi="宋体" w:cs="宋体"/>
          <w:color w:val="auto"/>
          <w:sz w:val="24"/>
          <w:highlight w:val="none"/>
        </w:rPr>
        <w:t>特此承诺。</w:t>
      </w:r>
    </w:p>
    <w:p>
      <w:pPr>
        <w:widowControl/>
        <w:autoSpaceDE w:val="0"/>
        <w:autoSpaceDN w:val="0"/>
        <w:spacing w:line="360" w:lineRule="auto"/>
        <w:ind w:left="359" w:right="26" w:hanging="357"/>
        <w:textAlignment w:val="bottom"/>
        <w:rPr>
          <w:rFonts w:ascii="宋体" w:hAnsi="宋体" w:cs="宋体"/>
          <w:color w:val="auto"/>
          <w:sz w:val="24"/>
          <w:highlight w:val="none"/>
          <w:u w:val="single"/>
        </w:rPr>
      </w:pPr>
      <w:r>
        <w:rPr>
          <w:rFonts w:hint="eastAsia" w:ascii="宋体" w:hAnsi="宋体" w:cs="宋体"/>
          <w:color w:val="auto"/>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地址：</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360" w:lineRule="auto"/>
        <w:ind w:left="359" w:right="26" w:hanging="357"/>
        <w:textAlignment w:val="bottom"/>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承诺日期：</w:t>
      </w:r>
    </w:p>
    <w:p>
      <w:pPr>
        <w:pStyle w:val="6"/>
        <w:spacing w:line="360" w:lineRule="auto"/>
        <w:rPr>
          <w:color w:val="auto"/>
          <w:highlight w:val="none"/>
          <w:lang w:val="fr-CH"/>
        </w:rPr>
      </w:pPr>
    </w:p>
    <w:p>
      <w:pPr>
        <w:tabs>
          <w:tab w:val="left" w:pos="640"/>
          <w:tab w:val="left" w:pos="1260"/>
          <w:tab w:val="left" w:pos="1418"/>
        </w:tabs>
        <w:spacing w:line="360" w:lineRule="auto"/>
        <w:rPr>
          <w:rFonts w:ascii="宋体" w:hAnsi="宋体" w:cs="宋体"/>
          <w:color w:val="auto"/>
          <w:sz w:val="24"/>
          <w:highlight w:val="none"/>
          <w:lang w:val="fr-CH"/>
        </w:rPr>
      </w:pPr>
    </w:p>
    <w:p>
      <w:pPr>
        <w:tabs>
          <w:tab w:val="left" w:pos="640"/>
          <w:tab w:val="left" w:pos="1260"/>
          <w:tab w:val="left" w:pos="1418"/>
        </w:tabs>
        <w:spacing w:line="360" w:lineRule="auto"/>
        <w:rPr>
          <w:rFonts w:ascii="宋体" w:hAnsi="宋体" w:cs="宋体"/>
          <w:color w:val="auto"/>
          <w:sz w:val="24"/>
          <w:highlight w:val="none"/>
        </w:rPr>
      </w:pPr>
      <w:r>
        <w:rPr>
          <w:rFonts w:hint="eastAsia" w:ascii="宋体" w:hAnsi="宋体" w:cs="宋体"/>
          <w:color w:val="auto"/>
          <w:sz w:val="24"/>
          <w:highlight w:val="none"/>
          <w:lang w:val="fr-CH"/>
        </w:rPr>
        <w:br w:type="page"/>
      </w:r>
    </w:p>
    <w:p>
      <w:pPr>
        <w:widowControl/>
        <w:autoSpaceDE w:val="0"/>
        <w:autoSpaceDN w:val="0"/>
        <w:spacing w:line="360" w:lineRule="auto"/>
        <w:ind w:right="26"/>
        <w:jc w:val="center"/>
        <w:textAlignment w:val="bottom"/>
        <w:rPr>
          <w:rFonts w:hint="eastAsia" w:ascii="宋体" w:hAnsi="宋体" w:eastAsia="宋体" w:cs="宋体"/>
          <w:b/>
          <w:bCs/>
          <w:sz w:val="24"/>
          <w:highlight w:val="none"/>
          <w:lang w:val="fr-CH"/>
        </w:rPr>
      </w:pP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lang w:val="fr-CH"/>
        </w:rPr>
        <w:t>投标人简介</w:t>
      </w:r>
    </w:p>
    <w:p>
      <w:pPr>
        <w:pStyle w:val="5"/>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供应商基本情况表</w:t>
      </w:r>
    </w:p>
    <w:p>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5</w:t>
            </w:r>
          </w:p>
        </w:tc>
        <w:tc>
          <w:tcPr>
            <w:tcW w:w="2282" w:type="dxa"/>
            <w:gridSpan w:val="2"/>
            <w:noWrap w:val="0"/>
            <w:vAlign w:val="center"/>
          </w:tcPr>
          <w:p>
            <w:pPr>
              <w:pStyle w:val="5"/>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lang w:val="en-US" w:eastAsia="zh-CN"/>
              </w:rPr>
            </w:pPr>
            <w:r>
              <w:rPr>
                <w:rFonts w:hint="eastAsia" w:ascii="宋体" w:hAnsi="宋体" w:eastAsia="宋体" w:cs="宋体"/>
                <w:b/>
                <w:bCs/>
                <w:color w:val="auto"/>
                <w:sz w:val="21"/>
                <w:szCs w:val="21"/>
                <w:highlight w:val="none"/>
                <w:vertAlign w:val="baseline"/>
                <w:lang w:val="en-US" w:eastAsia="zh-CN"/>
              </w:rPr>
              <w:t>说明：1.同一关联关系类型有多个主体的，应分行填写。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eastAsia="宋体"/>
        </w:rPr>
      </w:pPr>
    </w:p>
    <w:p>
      <w:pPr>
        <w:tabs>
          <w:tab w:val="left" w:pos="640"/>
          <w:tab w:val="left" w:pos="1260"/>
          <w:tab w:val="left" w:pos="1418"/>
        </w:tabs>
        <w:spacing w:line="360" w:lineRule="auto"/>
        <w:rPr>
          <w:rFonts w:hint="eastAsia" w:ascii="宋体" w:hAnsi="宋体" w:eastAsia="宋体"/>
        </w:rPr>
      </w:pPr>
      <w:r>
        <w:rPr>
          <w:rFonts w:hint="eastAsia" w:ascii="宋体" w:hAnsi="宋体" w:eastAsia="宋体"/>
          <w:b/>
        </w:rPr>
        <w:t>备注：</w:t>
      </w:r>
      <w:r>
        <w:rPr>
          <w:rFonts w:hint="eastAsia" w:ascii="宋体" w:hAnsi="宋体" w:eastAsia="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rPr>
        <w:t>11、拟派服务团队负责人（仅限一人）（格式自拟）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rPr>
        <w:t>1</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val="fr-CH"/>
        </w:rPr>
        <w:t>、拟派服务团队成员（不含负责人）（格式自拟）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rPr>
        <w:t>1</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val="fr-CH"/>
        </w:rPr>
        <w:t>、项目经验（格式自拟）</w:t>
      </w:r>
    </w:p>
    <w:p>
      <w:pPr>
        <w:tabs>
          <w:tab w:val="left" w:pos="640"/>
          <w:tab w:val="left" w:pos="1260"/>
          <w:tab w:val="left" w:pos="1418"/>
        </w:tabs>
        <w:spacing w:line="360" w:lineRule="auto"/>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val="fr-CH"/>
        </w:rPr>
        <w:t>、承诺服务响应时间（格式自拟）</w:t>
      </w:r>
    </w:p>
    <w:p>
      <w:pPr>
        <w:tabs>
          <w:tab w:val="left" w:pos="640"/>
          <w:tab w:val="left" w:pos="1260"/>
          <w:tab w:val="left" w:pos="1418"/>
        </w:tabs>
        <w:spacing w:line="360" w:lineRule="auto"/>
        <w:rPr>
          <w:rFonts w:ascii="宋体" w:hAnsi="宋体" w:cs="宋体"/>
          <w:b/>
          <w:bCs/>
          <w:color w:val="auto"/>
          <w:sz w:val="24"/>
          <w:highlight w:val="none"/>
          <w:lang w:val="fr-CH"/>
        </w:rPr>
      </w:pPr>
      <w:r>
        <w:rPr>
          <w:rFonts w:hint="eastAsia" w:ascii="宋体" w:hAnsi="宋体" w:cs="宋体"/>
          <w:b/>
          <w:bCs/>
          <w:color w:val="auto"/>
          <w:sz w:val="24"/>
          <w:highlight w:val="none"/>
          <w:lang w:val="fr-CH" w:eastAsia="zh-CN"/>
        </w:rPr>
        <w:t>15、</w:t>
      </w:r>
      <w:r>
        <w:rPr>
          <w:rFonts w:hint="eastAsia" w:ascii="宋体" w:hAnsi="宋体" w:cs="宋体"/>
          <w:b/>
          <w:bCs/>
          <w:color w:val="auto"/>
          <w:sz w:val="24"/>
          <w:highlight w:val="none"/>
          <w:lang w:val="fr-CH"/>
        </w:rPr>
        <w:t>投标单位认为有必要提供的其他材料（格式自拟）</w:t>
      </w:r>
    </w:p>
    <w:p>
      <w:pPr>
        <w:tabs>
          <w:tab w:val="left" w:pos="640"/>
          <w:tab w:val="left" w:pos="1260"/>
          <w:tab w:val="left" w:pos="1418"/>
        </w:tabs>
        <w:spacing w:line="360" w:lineRule="auto"/>
        <w:rPr>
          <w:rFonts w:ascii="宋体" w:hAnsi="宋体" w:cs="宋体"/>
          <w:b/>
          <w:bCs/>
          <w:color w:val="auto"/>
          <w:sz w:val="24"/>
          <w:highlight w:val="none"/>
          <w:lang w:val="fr-CH"/>
        </w:rPr>
      </w:pPr>
    </w:p>
    <w:p>
      <w:pPr>
        <w:tabs>
          <w:tab w:val="left" w:pos="640"/>
          <w:tab w:val="left" w:pos="840"/>
          <w:tab w:val="left" w:pos="1260"/>
          <w:tab w:val="left" w:pos="1418"/>
        </w:tabs>
        <w:spacing w:line="360" w:lineRule="auto"/>
        <w:rPr>
          <w:rFonts w:ascii="宋体" w:hAnsi="宋体" w:cs="宋体"/>
          <w:color w:val="auto"/>
          <w:sz w:val="24"/>
          <w:highlight w:val="none"/>
        </w:rPr>
      </w:pPr>
    </w:p>
    <w:p>
      <w:pPr>
        <w:spacing w:line="360" w:lineRule="auto"/>
        <w:outlineLvl w:val="2"/>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（三）技术部分</w:t>
      </w:r>
    </w:p>
    <w:p>
      <w:pPr>
        <w:spacing w:after="78" w:line="360" w:lineRule="auto"/>
        <w:jc w:val="center"/>
        <w:rPr>
          <w:rFonts w:ascii="宋体" w:hAnsi="宋体" w:cs="宋体"/>
          <w:b/>
          <w:bCs/>
          <w:color w:val="auto"/>
          <w:sz w:val="24"/>
          <w:highlight w:val="none"/>
          <w:lang w:val="fr-CH"/>
        </w:rPr>
      </w:pPr>
    </w:p>
    <w:p>
      <w:pPr>
        <w:spacing w:after="78" w:line="360" w:lineRule="auto"/>
        <w:jc w:val="center"/>
        <w:rPr>
          <w:rFonts w:ascii="宋体" w:hAnsi="宋体" w:cs="宋体"/>
          <w:b/>
          <w:bCs/>
          <w:color w:val="auto"/>
          <w:sz w:val="24"/>
          <w:highlight w:val="none"/>
          <w:lang w:val="fr-CH"/>
        </w:rPr>
      </w:pPr>
      <w:r>
        <w:rPr>
          <w:rFonts w:hint="eastAsia" w:ascii="宋体" w:hAnsi="宋体" w:cs="宋体"/>
          <w:b/>
          <w:bCs/>
          <w:color w:val="auto"/>
          <w:sz w:val="24"/>
          <w:highlight w:val="none"/>
        </w:rPr>
        <w:t>1、</w:t>
      </w:r>
      <w:r>
        <w:rPr>
          <w:rFonts w:hint="eastAsia" w:ascii="宋体" w:hAnsi="宋体" w:cs="宋体"/>
          <w:b/>
          <w:bCs/>
          <w:color w:val="auto"/>
          <w:sz w:val="24"/>
          <w:highlight w:val="none"/>
          <w:lang w:val="fr-CH"/>
        </w:rPr>
        <w:t>用户需求响应表</w:t>
      </w:r>
    </w:p>
    <w:p>
      <w:pPr>
        <w:spacing w:after="78" w:line="360" w:lineRule="auto"/>
        <w:rPr>
          <w:rFonts w:ascii="宋体" w:hAnsi="宋体" w:cs="宋体"/>
          <w:color w:val="auto"/>
          <w:sz w:val="24"/>
          <w:highlight w:val="none"/>
        </w:rPr>
      </w:pPr>
      <w:r>
        <w:rPr>
          <w:rFonts w:hint="eastAsia" w:ascii="宋体" w:hAnsi="宋体" w:cs="宋体"/>
          <w:color w:val="auto"/>
          <w:sz w:val="24"/>
          <w:highlight w:val="none"/>
        </w:rPr>
        <w:t>投标人名称____________________          招标编号____________________</w:t>
      </w: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default" w:ascii="宋体" w:hAnsi="宋体" w:cs="宋体"/>
                <w:bCs/>
                <w:color w:val="auto"/>
                <w:sz w:val="24"/>
                <w:highlight w:val="none"/>
              </w:rPr>
            </w:pPr>
            <w:r>
              <w:rPr>
                <w:rFonts w:hint="eastAsia" w:ascii="宋体" w:hAnsi="宋体" w:cs="宋体"/>
                <w:bCs/>
                <w:color w:val="auto"/>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 w:val="24"/>
                <w:highlight w:val="none"/>
              </w:rPr>
            </w:pPr>
            <w:r>
              <w:rPr>
                <w:rFonts w:hint="eastAsia" w:ascii="宋体" w:hAnsi="宋体" w:cs="宋体"/>
                <w:bCs/>
                <w:color w:val="auto"/>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color w:val="auto"/>
                <w:sz w:val="24"/>
                <w:highlight w:val="none"/>
              </w:rPr>
            </w:pPr>
            <w:r>
              <w:rPr>
                <w:rFonts w:hint="eastAsia" w:ascii="宋体" w:hAnsi="宋体" w:cs="宋体"/>
                <w:bCs/>
                <w:color w:val="auto"/>
                <w:sz w:val="24"/>
                <w:highlight w:val="none"/>
              </w:rPr>
              <w:t>无需另行编制填写内容。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highlight w:val="none"/>
              </w:rPr>
            </w:pPr>
          </w:p>
        </w:tc>
      </w:tr>
    </w:tbl>
    <w:p>
      <w:pPr>
        <w:spacing w:after="78" w:line="360" w:lineRule="auto"/>
        <w:rPr>
          <w:rFonts w:ascii="宋体" w:hAnsi="宋体" w:cs="宋体"/>
          <w:bCs/>
          <w:color w:val="auto"/>
          <w:sz w:val="24"/>
          <w:highlight w:val="none"/>
        </w:rPr>
      </w:pPr>
    </w:p>
    <w:p>
      <w:pPr>
        <w:spacing w:after="78" w:line="360" w:lineRule="auto"/>
        <w:rPr>
          <w:rFonts w:ascii="宋体" w:hAnsi="宋体" w:cs="宋体"/>
          <w:bCs/>
          <w:color w:val="auto"/>
          <w:sz w:val="24"/>
          <w:highlight w:val="none"/>
        </w:rPr>
      </w:pPr>
      <w:r>
        <w:rPr>
          <w:rFonts w:hint="eastAsia" w:ascii="宋体" w:hAnsi="宋体" w:cs="宋体"/>
          <w:bCs/>
          <w:color w:val="auto"/>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color w:val="auto"/>
          <w:sz w:val="24"/>
          <w:highlight w:val="none"/>
        </w:rPr>
      </w:pPr>
    </w:p>
    <w:p>
      <w:pPr>
        <w:pStyle w:val="12"/>
        <w:spacing w:line="360" w:lineRule="auto"/>
        <w:rPr>
          <w:rFonts w:hAnsi="宋体" w:cs="宋体"/>
          <w:bCs/>
          <w:color w:val="auto"/>
          <w:sz w:val="24"/>
          <w:highlight w:val="none"/>
        </w:rPr>
      </w:pPr>
    </w:p>
    <w:p>
      <w:pPr>
        <w:pStyle w:val="12"/>
        <w:spacing w:line="360" w:lineRule="auto"/>
        <w:ind w:firstLine="5760" w:firstLineChars="2400"/>
        <w:rPr>
          <w:rFonts w:hAnsi="宋体" w:cs="宋体"/>
          <w:bCs/>
          <w:color w:val="auto"/>
          <w:sz w:val="24"/>
          <w:highlight w:val="none"/>
        </w:rPr>
      </w:pPr>
      <w:r>
        <w:rPr>
          <w:rFonts w:hint="eastAsia" w:hAnsi="宋体" w:cs="宋体"/>
          <w:bCs/>
          <w:color w:val="auto"/>
          <w:sz w:val="24"/>
          <w:highlight w:val="none"/>
        </w:rPr>
        <w:t>供应商：（公章）</w:t>
      </w:r>
    </w:p>
    <w:p>
      <w:pPr>
        <w:spacing w:line="360" w:lineRule="auto"/>
        <w:ind w:firstLine="5589" w:firstLineChars="2329"/>
        <w:rPr>
          <w:rFonts w:ascii="宋体" w:hAnsi="宋体" w:cs="宋体"/>
          <w:bCs/>
          <w:color w:val="auto"/>
          <w:sz w:val="24"/>
          <w:highlight w:val="none"/>
        </w:rPr>
      </w:pPr>
      <w:r>
        <w:rPr>
          <w:rFonts w:hint="eastAsia" w:ascii="宋体" w:hAnsi="宋体" w:cs="宋体"/>
          <w:bCs/>
          <w:color w:val="auto"/>
          <w:sz w:val="24"/>
          <w:highlight w:val="none"/>
        </w:rPr>
        <w:t>日期：  年   月  日</w:t>
      </w:r>
    </w:p>
    <w:p>
      <w:pPr>
        <w:pStyle w:val="6"/>
        <w:spacing w:line="360" w:lineRule="auto"/>
        <w:rPr>
          <w:color w:val="auto"/>
          <w:highlight w:val="none"/>
          <w:lang w:val="fr-CH"/>
        </w:rPr>
      </w:pPr>
    </w:p>
    <w:p>
      <w:pPr>
        <w:tabs>
          <w:tab w:val="left" w:pos="640"/>
          <w:tab w:val="left" w:pos="1260"/>
          <w:tab w:val="left" w:pos="1418"/>
        </w:tabs>
        <w:spacing w:line="360" w:lineRule="auto"/>
        <w:ind w:right="0" w:rightChars="0"/>
        <w:rPr>
          <w:rFonts w:hint="eastAsia" w:ascii="宋体" w:hAnsi="宋体" w:cs="宋体"/>
          <w:b/>
          <w:bCs/>
          <w:color w:val="auto"/>
          <w:sz w:val="24"/>
          <w:highlight w:val="none"/>
          <w:lang w:val="fr-CH"/>
        </w:rPr>
      </w:pPr>
      <w:r>
        <w:rPr>
          <w:rFonts w:hint="eastAsia" w:ascii="宋体" w:hAnsi="宋体" w:cs="宋体"/>
          <w:color w:val="auto"/>
          <w:sz w:val="24"/>
          <w:highlight w:val="none"/>
          <w:lang w:val="sq-AL"/>
        </w:rPr>
        <w:br w:type="page"/>
      </w:r>
      <w:r>
        <w:rPr>
          <w:rFonts w:hint="eastAsia" w:ascii="宋体" w:hAnsi="宋体" w:cs="宋体"/>
          <w:b/>
          <w:bCs/>
          <w:color w:val="auto"/>
          <w:sz w:val="24"/>
          <w:highlight w:val="none"/>
          <w:lang w:val="fr-CH"/>
        </w:rPr>
        <w:t>2、工作思路（格式自拟）</w:t>
      </w:r>
    </w:p>
    <w:p>
      <w:pPr>
        <w:tabs>
          <w:tab w:val="left" w:pos="640"/>
          <w:tab w:val="left" w:pos="1260"/>
          <w:tab w:val="left" w:pos="1418"/>
        </w:tabs>
        <w:spacing w:line="360" w:lineRule="auto"/>
        <w:ind w:right="0" w:rightChars="0"/>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3、项目进度计划（格式自拟）</w:t>
      </w:r>
    </w:p>
    <w:p>
      <w:pPr>
        <w:tabs>
          <w:tab w:val="left" w:pos="640"/>
          <w:tab w:val="left" w:pos="1260"/>
          <w:tab w:val="left" w:pos="1418"/>
        </w:tabs>
        <w:spacing w:line="360" w:lineRule="auto"/>
        <w:ind w:right="0" w:rightChars="0"/>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4、辅导方案（格式自拟）</w:t>
      </w:r>
    </w:p>
    <w:p>
      <w:pPr>
        <w:tabs>
          <w:tab w:val="left" w:pos="640"/>
          <w:tab w:val="left" w:pos="1260"/>
          <w:tab w:val="left" w:pos="1418"/>
        </w:tabs>
        <w:spacing w:line="360" w:lineRule="auto"/>
        <w:jc w:val="center"/>
        <w:rPr>
          <w:rFonts w:hint="eastAsia" w:ascii="宋体" w:hAnsi="宋体" w:cs="宋体"/>
          <w:b/>
          <w:bCs/>
          <w:color w:val="auto"/>
          <w:sz w:val="24"/>
          <w:highlight w:val="none"/>
        </w:rPr>
      </w:pPr>
    </w:p>
    <w:p>
      <w:pPr>
        <w:tabs>
          <w:tab w:val="left" w:pos="640"/>
          <w:tab w:val="left" w:pos="1260"/>
          <w:tab w:val="left" w:pos="1418"/>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tabs>
          <w:tab w:val="left" w:pos="640"/>
          <w:tab w:val="left" w:pos="1260"/>
          <w:tab w:val="left" w:pos="1418"/>
        </w:tabs>
        <w:spacing w:line="360" w:lineRule="auto"/>
        <w:ind w:right="0" w:rightChars="0"/>
        <w:rPr>
          <w:rFonts w:hint="eastAsia" w:ascii="宋体" w:hAnsi="宋体" w:cs="宋体"/>
          <w:b/>
          <w:bCs/>
          <w:color w:val="auto"/>
          <w:sz w:val="24"/>
          <w:highlight w:val="none"/>
          <w:lang w:val="fr-CH"/>
        </w:rPr>
      </w:pPr>
    </w:p>
    <w:p>
      <w:pPr>
        <w:pStyle w:val="26"/>
        <w:rPr>
          <w:rFonts w:hint="eastAsia"/>
          <w:lang w:val="fr-CH"/>
        </w:rPr>
      </w:pPr>
    </w:p>
    <w:p>
      <w:pPr>
        <w:tabs>
          <w:tab w:val="left" w:pos="640"/>
          <w:tab w:val="left" w:pos="1260"/>
          <w:tab w:val="left" w:pos="1418"/>
        </w:tabs>
        <w:spacing w:line="360" w:lineRule="auto"/>
        <w:ind w:right="0" w:rightChars="0"/>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5、投标单位认为有必要提供的其他材料（格式自拟）</w:t>
      </w:r>
    </w:p>
    <w:p>
      <w:pPr>
        <w:numPr>
          <w:ilvl w:val="0"/>
          <w:numId w:val="0"/>
        </w:numPr>
        <w:spacing w:line="440" w:lineRule="exact"/>
        <w:ind w:firstLine="0" w:firstLineChars="0"/>
        <w:jc w:val="left"/>
        <w:rPr>
          <w:rFonts w:hint="eastAsia" w:ascii="宋体" w:hAnsi="宋体"/>
          <w:color w:val="000000"/>
          <w:szCs w:val="21"/>
        </w:rPr>
      </w:pPr>
      <w:r>
        <w:rPr>
          <w:rFonts w:hint="eastAsia" w:ascii="宋体" w:hAnsi="宋体" w:cs="Times New Roman"/>
          <w:color w:val="000000"/>
          <w:kern w:val="2"/>
          <w:sz w:val="21"/>
          <w:szCs w:val="21"/>
          <w:lang w:val="en-US" w:eastAsia="zh-CN" w:bidi="ar-SA"/>
        </w:rPr>
        <w:t>（1）</w:t>
      </w:r>
      <w:r>
        <w:rPr>
          <w:rFonts w:hint="eastAsia" w:ascii="宋体" w:hAnsi="宋体"/>
          <w:color w:val="000000"/>
          <w:szCs w:val="21"/>
        </w:rPr>
        <w:t>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lang w:eastAsia="zh-CN"/>
        </w:rPr>
        <w:t>（</w:t>
      </w:r>
      <w:r>
        <w:rPr>
          <w:rFonts w:hint="eastAsia" w:ascii="宋体" w:hAnsi="宋体"/>
          <w:color w:val="000000"/>
          <w:szCs w:val="21"/>
          <w:lang w:val="en-US" w:eastAsia="zh-CN"/>
        </w:rPr>
        <w:t>2</w:t>
      </w:r>
      <w:r>
        <w:rPr>
          <w:rFonts w:hint="eastAsia" w:ascii="宋体" w:hAnsi="宋体"/>
          <w:color w:val="000000"/>
          <w:szCs w:val="21"/>
          <w:lang w:eastAsia="zh-CN"/>
        </w:rPr>
        <w:t>）</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lang w:val="en-US" w:eastAsia="zh-CN"/>
        </w:rPr>
        <w:t>7</w:t>
      </w:r>
      <w:r>
        <w:rPr>
          <w:rFonts w:hint="eastAsia" w:ascii="宋体" w:hAnsi="宋体"/>
        </w:rPr>
        <w:t>.如是联合体投标的，需提供各方的。</w:t>
      </w:r>
    </w:p>
    <w:p>
      <w:pPr>
        <w:tabs>
          <w:tab w:val="left" w:pos="640"/>
          <w:tab w:val="left" w:pos="1260"/>
          <w:tab w:val="left" w:pos="1418"/>
        </w:tabs>
        <w:spacing w:line="360" w:lineRule="auto"/>
        <w:rPr>
          <w:rFonts w:ascii="宋体" w:hAnsi="宋体" w:cs="宋体"/>
          <w:b/>
          <w:bCs/>
          <w:color w:val="auto"/>
          <w:sz w:val="24"/>
          <w:highlight w:val="none"/>
        </w:rPr>
      </w:pPr>
    </w:p>
    <w:p>
      <w:pPr>
        <w:tabs>
          <w:tab w:val="left" w:pos="425"/>
          <w:tab w:val="left" w:pos="640"/>
          <w:tab w:val="left" w:pos="1260"/>
          <w:tab w:val="left" w:pos="1418"/>
        </w:tabs>
        <w:spacing w:line="360" w:lineRule="auto"/>
        <w:ind w:right="-420" w:rightChars="-200"/>
        <w:jc w:val="center"/>
        <w:outlineLvl w:val="0"/>
        <w:rPr>
          <w:rFonts w:ascii="宋体" w:hAnsi="宋体" w:cs="宋体"/>
          <w:b/>
          <w:bCs/>
          <w:color w:val="auto"/>
          <w:sz w:val="24"/>
          <w:highlight w:val="none"/>
        </w:rPr>
      </w:pPr>
      <w:r>
        <w:rPr>
          <w:rFonts w:hint="eastAsia" w:ascii="宋体" w:hAnsi="宋体" w:cs="宋体"/>
          <w:color w:val="auto"/>
          <w:sz w:val="24"/>
          <w:highlight w:val="none"/>
          <w:lang w:val="fr-CH"/>
        </w:rPr>
        <w:br w:type="page"/>
      </w:r>
      <w:bookmarkEnd w:id="24"/>
      <w:bookmarkStart w:id="29" w:name="_Toc3166"/>
      <w:bookmarkStart w:id="30" w:name="_Toc6251"/>
      <w:r>
        <w:rPr>
          <w:rFonts w:hint="eastAsia" w:ascii="宋体" w:hAnsi="宋体" w:cs="宋体"/>
          <w:b/>
          <w:bCs/>
          <w:color w:val="auto"/>
          <w:sz w:val="24"/>
          <w:highlight w:val="none"/>
        </w:rPr>
        <w:t>附件：相关政策</w:t>
      </w:r>
      <w:bookmarkEnd w:id="29"/>
      <w:bookmarkEnd w:id="30"/>
    </w:p>
    <w:p>
      <w:pPr>
        <w:tabs>
          <w:tab w:val="left" w:pos="360"/>
        </w:tabs>
        <w:spacing w:line="360" w:lineRule="auto"/>
        <w:outlineLvl w:val="1"/>
        <w:rPr>
          <w:rFonts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ascii="宋体" w:hAnsi="宋体" w:cs="宋体"/>
          <w:color w:val="auto"/>
          <w:sz w:val="24"/>
          <w:highlight w:val="none"/>
        </w:rPr>
      </w:pPr>
    </w:p>
    <w:p>
      <w:pPr>
        <w:widowControl/>
        <w:shd w:val="clear" w:color="auto" w:fill="FFFFFF"/>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财库〔2020〕46号</w:t>
      </w:r>
    </w:p>
    <w:p>
      <w:pPr>
        <w:widowControl/>
        <w:shd w:val="clear" w:color="auto" w:fill="FFFFFF"/>
        <w:spacing w:after="240"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pPr>
        <w:widowControl/>
        <w:shd w:val="clear" w:color="auto" w:fill="FFFFFF"/>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财  政  部</w:t>
      </w:r>
    </w:p>
    <w:p>
      <w:pPr>
        <w:widowControl/>
        <w:shd w:val="clear" w:color="auto" w:fill="FFFFFF"/>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工业和信息化部</w:t>
      </w:r>
    </w:p>
    <w:p>
      <w:pPr>
        <w:widowControl/>
        <w:shd w:val="clear" w:color="auto" w:fill="FFFFFF"/>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2020年12月18日</w:t>
      </w:r>
    </w:p>
    <w:p>
      <w:pPr>
        <w:autoSpaceDE w:val="0"/>
        <w:autoSpaceDN w:val="0"/>
        <w:adjustRightInd w:val="0"/>
        <w:spacing w:line="360" w:lineRule="auto"/>
        <w:jc w:val="left"/>
        <w:rPr>
          <w:rFonts w:ascii="宋体" w:hAnsi="宋体" w:cs="宋体"/>
          <w:color w:val="auto"/>
          <w:kern w:val="0"/>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符合下列情形之一的，可不专门面向中小企业预留采购</w:t>
      </w:r>
      <w:r>
        <w:rPr>
          <w:rFonts w:hint="eastAsia" w:ascii="宋体" w:hAnsi="宋体" w:cs="宋体"/>
          <w:color w:val="auto"/>
          <w:sz w:val="24"/>
          <w:highlight w:val="none"/>
        </w:rPr>
        <w:t>份额：</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（四）框架协议采购项目；</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第七条</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（一）将采购项目整体或者设置采购包专门面向中小企业采购；</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（六）明确采购标的对应的中小企业划分标准所属行业；</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（七）法律法规和省级以上人民政府财政部门规定的其他事项。</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ascii="宋体" w:hAnsi="宋体" w:cs="宋体"/>
          <w:color w:val="auto"/>
          <w:sz w:val="24"/>
          <w:highlight w:val="none"/>
        </w:rPr>
      </w:pP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附：1.中小企业声明函</w:t>
      </w:r>
    </w:p>
    <w:p>
      <w:pPr>
        <w:pStyle w:val="6"/>
        <w:tabs>
          <w:tab w:val="left" w:pos="562"/>
          <w:tab w:val="left" w:pos="3372"/>
          <w:tab w:val="left" w:pos="3653"/>
        </w:tabs>
        <w:spacing w:line="360" w:lineRule="auto"/>
        <w:ind w:firstLine="960" w:firstLineChars="400"/>
        <w:rPr>
          <w:rFonts w:ascii="宋体" w:hAnsi="宋体" w:cs="宋体"/>
          <w:color w:val="auto"/>
          <w:kern w:val="0"/>
          <w:sz w:val="24"/>
          <w:highlight w:val="none"/>
        </w:rPr>
      </w:pPr>
      <w:r>
        <w:rPr>
          <w:rFonts w:hint="eastAsia" w:ascii="宋体" w:hAnsi="宋体" w:cs="宋体"/>
          <w:color w:val="auto"/>
          <w:kern w:val="0"/>
          <w:sz w:val="24"/>
          <w:highlight w:val="none"/>
        </w:rPr>
        <w:t>2.面向中小企业预留项目执行情况公告</w:t>
      </w:r>
    </w:p>
    <w:p>
      <w:pPr>
        <w:pStyle w:val="6"/>
        <w:tabs>
          <w:tab w:val="left" w:pos="562"/>
          <w:tab w:val="left" w:pos="3372"/>
          <w:tab w:val="left" w:pos="3653"/>
        </w:tabs>
        <w:spacing w:before="30" w:line="360" w:lineRule="auto"/>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 1</w:t>
      </w:r>
    </w:p>
    <w:p>
      <w:pPr>
        <w:spacing w:after="319" w:afterLines="100" w:line="360" w:lineRule="auto"/>
        <w:jc w:val="center"/>
        <w:rPr>
          <w:rFonts w:ascii="宋体" w:hAnsi="宋体" w:cs="宋体"/>
          <w:color w:val="auto"/>
          <w:sz w:val="24"/>
          <w:highlight w:val="none"/>
        </w:rPr>
      </w:pPr>
      <w:r>
        <w:rPr>
          <w:rFonts w:hint="eastAsia" w:ascii="宋体" w:hAnsi="宋体" w:cs="宋体"/>
          <w:color w:val="auto"/>
          <w:sz w:val="24"/>
          <w:highlight w:val="none"/>
        </w:rPr>
        <w:t>中小企业声明函（货物）</w:t>
      </w:r>
    </w:p>
    <w:p>
      <w:pPr>
        <w:pStyle w:val="6"/>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本公司（联合体）郑重声明，根据《政府采购促进中小企业发展管理办法》（财库﹝2020﹞46 号）的规定，本公司（联合体）参加（</w:t>
      </w:r>
      <w:r>
        <w:rPr>
          <w:rFonts w:hint="eastAsia" w:ascii="宋体" w:hAnsi="宋体" w:cs="宋体"/>
          <w:color w:val="auto"/>
          <w:spacing w:val="-2"/>
          <w:sz w:val="24"/>
          <w:highlight w:val="none"/>
          <w:u w:val="single"/>
        </w:rPr>
        <w:t>单位名称</w:t>
      </w:r>
      <w:r>
        <w:rPr>
          <w:rFonts w:hint="eastAsia" w:ascii="宋体" w:hAnsi="宋体" w:cs="宋体"/>
          <w:color w:val="auto"/>
          <w:spacing w:val="-2"/>
          <w:sz w:val="24"/>
          <w:highlight w:val="none"/>
        </w:rPr>
        <w:t>）的（</w:t>
      </w:r>
      <w:r>
        <w:rPr>
          <w:rFonts w:hint="eastAsia" w:ascii="宋体" w:hAnsi="宋体" w:cs="宋体"/>
          <w:color w:val="auto"/>
          <w:spacing w:val="-2"/>
          <w:sz w:val="24"/>
          <w:highlight w:val="none"/>
          <w:u w:val="single"/>
        </w:rPr>
        <w:t>项目名称</w:t>
      </w:r>
      <w:r>
        <w:rPr>
          <w:rFonts w:hint="eastAsia" w:ascii="宋体" w:hAnsi="宋体" w:cs="宋体"/>
          <w:color w:val="auto"/>
          <w:spacing w:val="-2"/>
          <w:sz w:val="24"/>
          <w:highlight w:val="none"/>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Hans"/>
        </w:rPr>
        <w:t>采购文件中明确的所属行业</w:t>
      </w:r>
      <w:r>
        <w:rPr>
          <w:rFonts w:hint="eastAsia" w:ascii="宋体" w:hAnsi="宋体" w:cs="宋体"/>
          <w:color w:val="auto"/>
          <w:kern w:val="0"/>
          <w:sz w:val="24"/>
          <w:highlight w:val="none"/>
        </w:rPr>
        <w:t>）；制造商为（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 xml:space="preserve">人，营业收入为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pStyle w:val="6"/>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2、（</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kern w:val="0"/>
          <w:sz w:val="24"/>
          <w:highlight w:val="none"/>
          <w:u w:val="single"/>
          <w:lang w:eastAsia="zh-Hans"/>
        </w:rPr>
        <w:t>采购文件中明确的所属行业</w:t>
      </w:r>
      <w:r>
        <w:rPr>
          <w:rFonts w:hint="eastAsia" w:ascii="宋体" w:hAnsi="宋体" w:cs="宋体"/>
          <w:color w:val="auto"/>
          <w:spacing w:val="-2"/>
          <w:sz w:val="24"/>
          <w:highlight w:val="none"/>
        </w:rPr>
        <w:t>）；制造商为（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color w:val="auto"/>
          <w:sz w:val="24"/>
          <w:highlight w:val="none"/>
        </w:rPr>
      </w:pPr>
      <w:r>
        <w:rPr>
          <w:rFonts w:hint="eastAsia" w:ascii="宋体" w:hAnsi="宋体" w:cs="宋体"/>
          <w:color w:val="auto"/>
          <w:spacing w:val="-2"/>
          <w:sz w:val="24"/>
          <w:highlight w:val="none"/>
        </w:rPr>
        <w:t>企业名称（盖章）日期：</w:t>
      </w:r>
    </w:p>
    <w:p>
      <w:pPr>
        <w:pStyle w:val="6"/>
        <w:tabs>
          <w:tab w:val="left" w:pos="562"/>
          <w:tab w:val="left" w:pos="3372"/>
          <w:tab w:val="left" w:pos="3653"/>
        </w:tabs>
        <w:spacing w:line="360" w:lineRule="auto"/>
        <w:jc w:val="left"/>
        <w:rPr>
          <w:rFonts w:ascii="宋体" w:hAnsi="宋体" w:cs="宋体"/>
          <w:color w:val="auto"/>
          <w:spacing w:val="-2"/>
          <w:sz w:val="24"/>
          <w:highlight w:val="none"/>
        </w:rPr>
      </w:pPr>
      <w:r>
        <w:rPr>
          <w:rFonts w:hint="eastAsia" w:ascii="宋体" w:hAnsi="宋体" w:cs="宋体"/>
          <w:color w:val="auto"/>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中小企业声明函（工程、服务）</w:t>
      </w:r>
    </w:p>
    <w:p>
      <w:pPr>
        <w:pStyle w:val="6"/>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本公司（联合体）郑重声明，根据《政府采购促进中小企业发展管理办法》（财库﹝2020﹞46 号）的规定，本公司（联合体）参加（</w:t>
      </w:r>
      <w:r>
        <w:rPr>
          <w:rFonts w:hint="eastAsia" w:ascii="宋体" w:hAnsi="宋体" w:cs="宋体"/>
          <w:color w:val="auto"/>
          <w:spacing w:val="-2"/>
          <w:sz w:val="24"/>
          <w:highlight w:val="none"/>
          <w:u w:val="single"/>
        </w:rPr>
        <w:t>单位名称</w:t>
      </w:r>
      <w:r>
        <w:rPr>
          <w:rFonts w:hint="eastAsia" w:ascii="宋体" w:hAnsi="宋体" w:cs="宋体"/>
          <w:color w:val="auto"/>
          <w:spacing w:val="-2"/>
          <w:sz w:val="24"/>
          <w:highlight w:val="none"/>
        </w:rPr>
        <w:t>）的（</w:t>
      </w:r>
      <w:r>
        <w:rPr>
          <w:rFonts w:hint="eastAsia" w:ascii="宋体" w:hAnsi="宋体" w:cs="宋体"/>
          <w:color w:val="auto"/>
          <w:spacing w:val="-2"/>
          <w:sz w:val="24"/>
          <w:highlight w:val="none"/>
          <w:u w:val="single"/>
        </w:rPr>
        <w:t>项目名称</w:t>
      </w:r>
      <w:r>
        <w:rPr>
          <w:rFonts w:hint="eastAsia" w:ascii="宋体" w:hAnsi="宋体" w:cs="宋体"/>
          <w:color w:val="auto"/>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1、（</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spacing w:val="-2"/>
          <w:sz w:val="24"/>
          <w:highlight w:val="none"/>
          <w:u w:val="single"/>
        </w:rPr>
        <w:t>采购文件中明确的所属行业：</w:t>
      </w:r>
      <w:r>
        <w:rPr>
          <w:rFonts w:hint="eastAsia" w:ascii="宋体" w:hAnsi="宋体" w:cs="宋体"/>
          <w:b/>
          <w:bCs/>
          <w:color w:val="auto"/>
          <w:spacing w:val="-2"/>
          <w:sz w:val="24"/>
          <w:highlight w:val="none"/>
          <w:u w:val="single"/>
        </w:rPr>
        <w:t>其他未列明行业</w:t>
      </w:r>
      <w:r>
        <w:rPr>
          <w:rFonts w:hint="eastAsia" w:ascii="宋体" w:hAnsi="宋体" w:cs="宋体"/>
          <w:color w:val="auto"/>
          <w:spacing w:val="-2"/>
          <w:sz w:val="24"/>
          <w:highlight w:val="none"/>
        </w:rPr>
        <w:t>）；承建（承接）企业为（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2、（</w:t>
      </w:r>
      <w:r>
        <w:rPr>
          <w:rFonts w:hint="eastAsia" w:ascii="宋体" w:hAnsi="宋体" w:cs="宋体"/>
          <w:color w:val="auto"/>
          <w:spacing w:val="-2"/>
          <w:sz w:val="24"/>
          <w:highlight w:val="none"/>
          <w:u w:val="single"/>
        </w:rPr>
        <w:t>标的名称</w:t>
      </w:r>
      <w:r>
        <w:rPr>
          <w:rFonts w:hint="eastAsia" w:ascii="宋体" w:hAnsi="宋体" w:cs="宋体"/>
          <w:color w:val="auto"/>
          <w:spacing w:val="-2"/>
          <w:sz w:val="24"/>
          <w:highlight w:val="none"/>
        </w:rPr>
        <w:t>），属于（</w:t>
      </w:r>
      <w:r>
        <w:rPr>
          <w:rFonts w:hint="eastAsia" w:ascii="宋体" w:hAnsi="宋体" w:cs="宋体"/>
          <w:color w:val="auto"/>
          <w:spacing w:val="-2"/>
          <w:sz w:val="24"/>
          <w:highlight w:val="none"/>
          <w:u w:val="single"/>
        </w:rPr>
        <w:t>采购文件中明确的所属行业：</w:t>
      </w:r>
      <w:r>
        <w:rPr>
          <w:rFonts w:hint="eastAsia" w:ascii="宋体" w:hAnsi="宋体" w:cs="宋体"/>
          <w:b/>
          <w:bCs/>
          <w:color w:val="auto"/>
          <w:spacing w:val="-2"/>
          <w:sz w:val="24"/>
          <w:highlight w:val="none"/>
          <w:u w:val="single"/>
        </w:rPr>
        <w:t>其他未列明行业</w:t>
      </w:r>
      <w:r>
        <w:rPr>
          <w:rFonts w:hint="eastAsia" w:ascii="宋体" w:hAnsi="宋体" w:cs="宋体"/>
          <w:color w:val="auto"/>
          <w:spacing w:val="-2"/>
          <w:sz w:val="24"/>
          <w:highlight w:val="none"/>
        </w:rPr>
        <w:t>） ；承建（承接）企业为（</w:t>
      </w:r>
      <w:r>
        <w:rPr>
          <w:rFonts w:hint="eastAsia" w:ascii="宋体" w:hAnsi="宋体" w:cs="宋体"/>
          <w:color w:val="auto"/>
          <w:spacing w:val="-2"/>
          <w:sz w:val="24"/>
          <w:highlight w:val="none"/>
          <w:u w:val="single"/>
        </w:rPr>
        <w:t>企业名称</w:t>
      </w:r>
      <w:r>
        <w:rPr>
          <w:rFonts w:hint="eastAsia" w:ascii="宋体" w:hAnsi="宋体" w:cs="宋体"/>
          <w:color w:val="auto"/>
          <w:spacing w:val="-2"/>
          <w:sz w:val="24"/>
          <w:highlight w:val="none"/>
        </w:rPr>
        <w:t>），从业人员</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人，营业收入为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万元，资产总额为</w:t>
      </w:r>
      <w:r>
        <w:rPr>
          <w:rFonts w:hint="eastAsia" w:ascii="宋体" w:hAnsi="宋体" w:cs="宋体"/>
          <w:color w:val="auto"/>
          <w:spacing w:val="-2"/>
          <w:sz w:val="24"/>
          <w:highlight w:val="none"/>
          <w:u w:val="single"/>
        </w:rPr>
        <w:tab/>
      </w:r>
      <w:r>
        <w:rPr>
          <w:rFonts w:hint="eastAsia" w:ascii="宋体" w:hAnsi="宋体" w:cs="宋体"/>
          <w:color w:val="auto"/>
          <w:spacing w:val="-2"/>
          <w:sz w:val="24"/>
          <w:highlight w:val="none"/>
        </w:rPr>
        <w:t>万元，属于（</w:t>
      </w:r>
      <w:r>
        <w:rPr>
          <w:rFonts w:hint="eastAsia" w:ascii="宋体" w:hAnsi="宋体" w:cs="宋体"/>
          <w:color w:val="auto"/>
          <w:spacing w:val="-2"/>
          <w:sz w:val="24"/>
          <w:highlight w:val="none"/>
          <w:u w:val="single"/>
        </w:rPr>
        <w:t>中型企业、小型企业、微型企业</w:t>
      </w:r>
      <w:r>
        <w:rPr>
          <w:rFonts w:hint="eastAsia" w:ascii="宋体" w:hAnsi="宋体" w:cs="宋体"/>
          <w:color w:val="auto"/>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color w:val="auto"/>
          <w:spacing w:val="-2"/>
          <w:sz w:val="24"/>
          <w:highlight w:val="none"/>
        </w:rPr>
      </w:pPr>
      <w:r>
        <w:rPr>
          <w:rFonts w:hint="eastAsia" w:ascii="宋体" w:hAnsi="宋体" w:cs="宋体"/>
          <w:color w:val="auto"/>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color w:val="auto"/>
          <w:spacing w:val="-2"/>
          <w:sz w:val="24"/>
          <w:highlight w:val="none"/>
        </w:rPr>
      </w:pPr>
    </w:p>
    <w:p>
      <w:pPr>
        <w:pStyle w:val="6"/>
        <w:tabs>
          <w:tab w:val="left" w:pos="562"/>
          <w:tab w:val="left" w:pos="3372"/>
          <w:tab w:val="left" w:pos="3653"/>
        </w:tabs>
        <w:spacing w:line="360" w:lineRule="auto"/>
        <w:ind w:left="4200" w:leftChars="2000"/>
        <w:rPr>
          <w:rFonts w:ascii="宋体" w:hAnsi="宋体" w:cs="宋体"/>
          <w:color w:val="auto"/>
          <w:spacing w:val="-2"/>
          <w:sz w:val="24"/>
          <w:highlight w:val="none"/>
        </w:rPr>
      </w:pPr>
      <w:r>
        <w:rPr>
          <w:rFonts w:hint="eastAsia" w:ascii="宋体" w:hAnsi="宋体" w:cs="宋体"/>
          <w:color w:val="auto"/>
          <w:spacing w:val="-2"/>
          <w:sz w:val="24"/>
          <w:highlight w:val="none"/>
        </w:rPr>
        <w:t>企业名称（盖章）日期：</w:t>
      </w:r>
    </w:p>
    <w:p>
      <w:pPr>
        <w:pStyle w:val="6"/>
        <w:tabs>
          <w:tab w:val="left" w:pos="562"/>
          <w:tab w:val="left" w:pos="3372"/>
          <w:tab w:val="left" w:pos="3653"/>
        </w:tabs>
        <w:spacing w:before="30" w:line="360" w:lineRule="auto"/>
        <w:rPr>
          <w:rFonts w:ascii="宋体" w:hAnsi="宋体" w:cs="宋体"/>
          <w:color w:val="auto"/>
          <w:sz w:val="24"/>
          <w:highlight w:val="none"/>
        </w:rPr>
      </w:pPr>
      <w:r>
        <w:rPr>
          <w:rFonts w:hint="eastAsia" w:ascii="宋体" w:hAnsi="宋体" w:cs="宋体"/>
          <w:color w:val="auto"/>
          <w:spacing w:val="-2"/>
          <w:sz w:val="24"/>
          <w:highlight w:val="none"/>
        </w:rPr>
        <w:t>从业人员、营业收入、资产总额填报上一年度数据，无上一年度数据的新成立企业可不填报。</w:t>
      </w:r>
      <w:r>
        <w:rPr>
          <w:rFonts w:hint="eastAsia" w:ascii="宋体" w:hAnsi="宋体" w:cs="宋体"/>
          <w:color w:val="auto"/>
          <w:sz w:val="24"/>
          <w:highlight w:val="none"/>
        </w:rPr>
        <w:br w:type="page"/>
      </w:r>
      <w:r>
        <w:rPr>
          <w:rFonts w:hint="eastAsia" w:ascii="宋体" w:hAnsi="宋体" w:cs="宋体"/>
          <w:b/>
          <w:bCs/>
          <w:color w:val="auto"/>
          <w:sz w:val="24"/>
          <w:highlight w:val="none"/>
        </w:rPr>
        <w:t>附 2</w:t>
      </w:r>
    </w:p>
    <w:p>
      <w:pPr>
        <w:jc w:val="center"/>
        <w:rPr>
          <w:rFonts w:ascii="宋体" w:hAnsi="宋体" w:cs="宋体"/>
          <w:b/>
          <w:color w:val="auto"/>
          <w:sz w:val="24"/>
          <w:highlight w:val="none"/>
        </w:rPr>
      </w:pPr>
      <w:r>
        <w:rPr>
          <w:rFonts w:hint="eastAsia" w:ascii="宋体" w:hAnsi="宋体" w:cs="宋体"/>
          <w:color w:val="auto"/>
          <w:spacing w:val="-3"/>
          <w:sz w:val="24"/>
          <w:highlight w:val="none"/>
          <w:u w:val="single" w:color="000000"/>
        </w:rPr>
        <w:t>（单位名称）</w:t>
      </w:r>
      <w:r>
        <w:rPr>
          <w:rFonts w:hint="eastAsia" w:ascii="宋体" w:hAnsi="宋体" w:cs="宋体"/>
          <w:color w:val="auto"/>
          <w:spacing w:val="-29"/>
          <w:sz w:val="24"/>
          <w:highlight w:val="none"/>
        </w:rPr>
        <w:t>××</w:t>
      </w:r>
      <w:r>
        <w:rPr>
          <w:rFonts w:hint="eastAsia" w:ascii="宋体" w:hAnsi="宋体" w:cs="宋体"/>
          <w:b/>
          <w:color w:val="auto"/>
          <w:sz w:val="24"/>
          <w:highlight w:val="none"/>
        </w:rPr>
        <w:t>年面向中小企业预留项目执行情况公告</w:t>
      </w:r>
    </w:p>
    <w:p>
      <w:pPr>
        <w:pStyle w:val="6"/>
        <w:tabs>
          <w:tab w:val="left" w:pos="562"/>
          <w:tab w:val="left" w:pos="3372"/>
          <w:tab w:val="left" w:pos="3653"/>
        </w:tabs>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w:t>
      </w:r>
      <w:r>
        <w:rPr>
          <w:rFonts w:hint="eastAsia" w:ascii="宋体" w:hAnsi="宋体" w:cs="宋体"/>
          <w:color w:val="auto"/>
          <w:spacing w:val="-47"/>
          <w:sz w:val="24"/>
          <w:highlight w:val="none"/>
        </w:rPr>
        <w:t xml:space="preserve"> 号</w:t>
      </w:r>
      <w:r>
        <w:rPr>
          <w:rFonts w:hint="eastAsia" w:ascii="宋体" w:hAnsi="宋体" w:cs="宋体"/>
          <w:color w:val="auto"/>
          <w:spacing w:val="-22"/>
          <w:sz w:val="24"/>
          <w:highlight w:val="none"/>
        </w:rPr>
        <w:t>）</w:t>
      </w:r>
      <w:r>
        <w:rPr>
          <w:rFonts w:hint="eastAsia" w:ascii="宋体" w:hAnsi="宋体" w:cs="宋体"/>
          <w:color w:val="auto"/>
          <w:spacing w:val="-7"/>
          <w:sz w:val="24"/>
          <w:highlight w:val="none"/>
        </w:rPr>
        <w:t>要求，现对本部门</w:t>
      </w:r>
      <w:r>
        <w:rPr>
          <w:rFonts w:hint="eastAsia" w:ascii="宋体" w:hAnsi="宋体" w:cs="宋体"/>
          <w:color w:val="auto"/>
          <w:spacing w:val="-3"/>
          <w:sz w:val="24"/>
          <w:highlight w:val="none"/>
        </w:rPr>
        <w:t>（</w:t>
      </w:r>
      <w:r>
        <w:rPr>
          <w:rFonts w:hint="eastAsia" w:ascii="宋体" w:hAnsi="宋体" w:cs="宋体"/>
          <w:color w:val="auto"/>
          <w:sz w:val="24"/>
          <w:highlight w:val="none"/>
        </w:rPr>
        <w:t>单位</w:t>
      </w:r>
      <w:r>
        <w:rPr>
          <w:rFonts w:hint="eastAsia" w:ascii="宋体" w:hAnsi="宋体" w:cs="宋体"/>
          <w:color w:val="auto"/>
          <w:spacing w:val="-7"/>
          <w:sz w:val="24"/>
          <w:highlight w:val="none"/>
        </w:rPr>
        <w:t>）</w:t>
      </w:r>
      <w:r>
        <w:rPr>
          <w:rFonts w:hint="eastAsia" w:ascii="宋体" w:hAnsi="宋体" w:cs="宋体"/>
          <w:color w:val="auto"/>
          <w:spacing w:val="-4"/>
          <w:sz w:val="24"/>
          <w:highlight w:val="none"/>
        </w:rPr>
        <w:t>××年面向中小企业预留项目执行情况公告如下：</w:t>
      </w:r>
    </w:p>
    <w:p>
      <w:pPr>
        <w:pStyle w:val="6"/>
        <w:tabs>
          <w:tab w:val="left" w:pos="562"/>
          <w:tab w:val="left" w:pos="3372"/>
          <w:tab w:val="left" w:pos="3653"/>
        </w:tabs>
        <w:ind w:firstLine="480" w:firstLineChars="200"/>
        <w:rPr>
          <w:rFonts w:ascii="宋体" w:hAnsi="宋体" w:cs="宋体"/>
          <w:color w:val="auto"/>
          <w:sz w:val="24"/>
          <w:highlight w:val="none"/>
        </w:rPr>
      </w:pPr>
      <w:r>
        <w:rPr>
          <w:rFonts w:hint="eastAsia" w:ascii="宋体" w:hAnsi="宋体" w:cs="宋体"/>
          <w:color w:val="auto"/>
          <w:sz w:val="24"/>
          <w:highlight w:val="none"/>
        </w:rPr>
        <w:t>本部门（单位）××年预留项目面向中小企业采购共计××万元，其中，面向小微企业采购××万元，占××%。</w:t>
      </w:r>
    </w:p>
    <w:p>
      <w:pPr>
        <w:pStyle w:val="6"/>
        <w:tabs>
          <w:tab w:val="left" w:pos="562"/>
          <w:tab w:val="left" w:pos="3372"/>
          <w:tab w:val="left" w:pos="3653"/>
        </w:tabs>
        <w:jc w:val="center"/>
        <w:rPr>
          <w:rFonts w:ascii="宋体" w:hAnsi="宋体" w:cs="宋体"/>
          <w:b/>
          <w:bCs/>
          <w:color w:val="auto"/>
          <w:sz w:val="24"/>
          <w:highlight w:val="none"/>
        </w:rPr>
      </w:pPr>
      <w:r>
        <w:rPr>
          <w:rFonts w:hint="eastAsia" w:ascii="宋体" w:hAnsi="宋体" w:cs="宋体"/>
          <w:b/>
          <w:bCs/>
          <w:color w:val="auto"/>
          <w:sz w:val="24"/>
          <w:highlight w:val="none"/>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序号</w:t>
            </w:r>
          </w:p>
        </w:tc>
        <w:tc>
          <w:tcPr>
            <w:tcW w:w="1866" w:type="dxa"/>
            <w:vAlign w:val="center"/>
          </w:tcPr>
          <w:p>
            <w:pPr>
              <w:pStyle w:val="31"/>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项目名称</w:t>
            </w:r>
          </w:p>
        </w:tc>
        <w:tc>
          <w:tcPr>
            <w:tcW w:w="2010" w:type="dxa"/>
            <w:vAlign w:val="center"/>
          </w:tcPr>
          <w:p>
            <w:pPr>
              <w:pStyle w:val="31"/>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预留选项</w:t>
            </w:r>
          </w:p>
        </w:tc>
        <w:tc>
          <w:tcPr>
            <w:tcW w:w="2296" w:type="dxa"/>
            <w:vAlign w:val="center"/>
          </w:tcPr>
          <w:p>
            <w:pPr>
              <w:pStyle w:val="31"/>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面向中小企业采购金额</w:t>
            </w:r>
          </w:p>
        </w:tc>
        <w:tc>
          <w:tcPr>
            <w:tcW w:w="1784" w:type="dxa"/>
            <w:vAlign w:val="center"/>
          </w:tcPr>
          <w:p>
            <w:pPr>
              <w:pStyle w:val="31"/>
              <w:keepNext w:val="0"/>
              <w:keepLines w:val="0"/>
              <w:suppressLineNumbers w:val="0"/>
              <w:spacing w:before="0" w:beforeAutospacing="0" w:after="0" w:afterAutospacing="0"/>
              <w:ind w:left="0" w:right="0"/>
              <w:jc w:val="center"/>
              <w:rPr>
                <w:rFonts w:hint="default"/>
                <w:b/>
                <w:color w:val="auto"/>
                <w:sz w:val="24"/>
                <w:szCs w:val="24"/>
                <w:highlight w:val="none"/>
              </w:rPr>
            </w:pPr>
            <w:r>
              <w:rPr>
                <w:rFonts w:hint="eastAsia"/>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866" w:type="dxa"/>
            <w:tcBorders>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（填写“采购项</w:t>
            </w:r>
          </w:p>
        </w:tc>
        <w:tc>
          <w:tcPr>
            <w:tcW w:w="2296" w:type="dxa"/>
            <w:tcBorders>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restart"/>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目整体预留”、</w:t>
            </w:r>
          </w:p>
        </w:tc>
        <w:tc>
          <w:tcPr>
            <w:tcW w:w="229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（填写集中采</w:t>
            </w:r>
          </w:p>
        </w:tc>
        <w:tc>
          <w:tcPr>
            <w:tcW w:w="2010"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包”、“要求以</w:t>
            </w:r>
          </w:p>
        </w:tc>
        <w:tc>
          <w:tcPr>
            <w:tcW w:w="229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加”或者“要求</w:t>
            </w:r>
          </w:p>
        </w:tc>
        <w:tc>
          <w:tcPr>
            <w:tcW w:w="229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合同分包”，除</w:t>
            </w:r>
          </w:p>
        </w:tc>
        <w:tc>
          <w:tcPr>
            <w:tcW w:w="229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预留”外，还应</w:t>
            </w:r>
          </w:p>
        </w:tc>
        <w:tc>
          <w:tcPr>
            <w:tcW w:w="229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866" w:type="dxa"/>
            <w:tcBorders>
              <w:top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010" w:type="dxa"/>
            <w:tcBorders>
              <w:top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小企业的比例）</w:t>
            </w:r>
          </w:p>
        </w:tc>
        <w:tc>
          <w:tcPr>
            <w:tcW w:w="2296" w:type="dxa"/>
            <w:tcBorders>
              <w:top w:val="nil"/>
            </w:tcBorders>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1866" w:type="dxa"/>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2010" w:type="dxa"/>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2296" w:type="dxa"/>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c>
          <w:tcPr>
            <w:tcW w:w="1784" w:type="dxa"/>
            <w:vAlign w:val="center"/>
          </w:tcPr>
          <w:p>
            <w:pPr>
              <w:pStyle w:val="31"/>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w:t>
            </w:r>
          </w:p>
        </w:tc>
      </w:tr>
    </w:tbl>
    <w:p>
      <w:pPr>
        <w:pStyle w:val="6"/>
        <w:tabs>
          <w:tab w:val="left" w:pos="562"/>
          <w:tab w:val="left" w:pos="3372"/>
          <w:tab w:val="left" w:pos="3653"/>
        </w:tabs>
        <w:spacing w:before="128"/>
        <w:ind w:left="4220" w:right="1843"/>
        <w:rPr>
          <w:rFonts w:hint="eastAsia" w:ascii="宋体" w:hAnsi="宋体" w:cs="宋体"/>
          <w:color w:val="auto"/>
          <w:sz w:val="24"/>
          <w:highlight w:val="none"/>
        </w:rPr>
      </w:pPr>
    </w:p>
    <w:p>
      <w:pPr>
        <w:pStyle w:val="6"/>
        <w:tabs>
          <w:tab w:val="left" w:pos="562"/>
          <w:tab w:val="left" w:pos="3372"/>
          <w:tab w:val="left" w:pos="3653"/>
        </w:tabs>
        <w:spacing w:before="128"/>
        <w:ind w:left="4220" w:right="1843"/>
        <w:rPr>
          <w:rFonts w:hint="eastAsia" w:ascii="宋体" w:hAnsi="宋体" w:cs="宋体"/>
          <w:color w:val="auto"/>
          <w:sz w:val="24"/>
          <w:highlight w:val="none"/>
        </w:rPr>
      </w:pPr>
      <w:r>
        <w:rPr>
          <w:rFonts w:hint="eastAsia" w:ascii="宋体" w:hAnsi="宋体" w:cs="宋体"/>
          <w:color w:val="auto"/>
          <w:sz w:val="24"/>
          <w:highlight w:val="none"/>
        </w:rPr>
        <w:t xml:space="preserve">部门（单位）名称： </w:t>
      </w:r>
    </w:p>
    <w:p>
      <w:pPr>
        <w:pStyle w:val="6"/>
        <w:tabs>
          <w:tab w:val="left" w:pos="562"/>
          <w:tab w:val="left" w:pos="3372"/>
          <w:tab w:val="left" w:pos="3653"/>
        </w:tabs>
        <w:spacing w:before="128"/>
        <w:ind w:left="4220" w:right="1843"/>
        <w:rPr>
          <w:rFonts w:ascii="宋体" w:hAnsi="宋体" w:cs="宋体"/>
          <w:color w:val="auto"/>
          <w:sz w:val="24"/>
          <w:highlight w:val="none"/>
        </w:rPr>
      </w:pPr>
      <w:r>
        <w:rPr>
          <w:rFonts w:hint="eastAsia" w:ascii="宋体" w:hAnsi="宋体" w:cs="宋体"/>
          <w:color w:val="auto"/>
          <w:sz w:val="24"/>
          <w:highlight w:val="none"/>
        </w:rPr>
        <w:t>日期：</w:t>
      </w:r>
    </w:p>
    <w:p>
      <w:pPr>
        <w:pStyle w:val="6"/>
        <w:tabs>
          <w:tab w:val="left" w:pos="562"/>
          <w:tab w:val="left" w:pos="3372"/>
          <w:tab w:val="left" w:pos="3653"/>
        </w:tabs>
        <w:rPr>
          <w:rFonts w:ascii="宋体" w:hAnsi="宋体" w:cs="宋体"/>
          <w:color w:val="auto"/>
          <w:sz w:val="24"/>
          <w:highlight w:val="none"/>
        </w:rPr>
      </w:pPr>
    </w:p>
    <w:p>
      <w:pPr>
        <w:pStyle w:val="7"/>
        <w:jc w:val="both"/>
        <w:outlineLvl w:val="9"/>
        <w:rPr>
          <w:rFonts w:ascii="宋体" w:hAnsi="宋体" w:eastAsia="宋体" w:cs="宋体"/>
          <w:color w:val="auto"/>
          <w:sz w:val="24"/>
          <w:szCs w:val="24"/>
          <w:highlight w:val="none"/>
        </w:rPr>
      </w:pPr>
    </w:p>
    <w:p>
      <w:pPr>
        <w:tabs>
          <w:tab w:val="left" w:pos="360"/>
        </w:tabs>
        <w:spacing w:line="360" w:lineRule="auto"/>
        <w:outlineLvl w:val="1"/>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2、工业</w:t>
      </w:r>
      <w:r>
        <w:rPr>
          <w:rFonts w:hint="eastAsia" w:ascii="宋体" w:hAnsi="宋体" w:cs="宋体"/>
          <w:b/>
          <w:bCs/>
          <w:color w:val="auto"/>
          <w:sz w:val="24"/>
          <w:highlight w:val="none"/>
          <w:lang w:val="en-US" w:eastAsia="zh-CN"/>
        </w:rPr>
        <w:t>和</w:t>
      </w:r>
      <w:r>
        <w:rPr>
          <w:rFonts w:hint="eastAsia" w:ascii="宋体" w:hAnsi="宋体" w:cs="宋体"/>
          <w:b/>
          <w:bCs/>
          <w:color w:val="auto"/>
          <w:sz w:val="24"/>
          <w:highlight w:val="none"/>
        </w:rPr>
        <w:t>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ascii="宋体" w:hAnsi="宋体" w:cs="宋体"/>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关于印发中小企业划型标准规定的通知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工信部联企业〔2011〕300号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各省、自治区、直辖市人民政府，国务院各部委、各直属机构及有关单位：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工业和信息化部 国家统计局</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国家发展和改革委员会 财政部</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二○一一年六月十八日</w:t>
      </w:r>
    </w:p>
    <w:p>
      <w:pPr>
        <w:spacing w:line="360" w:lineRule="auto"/>
        <w:ind w:firstLine="480" w:firstLineChars="200"/>
        <w:rPr>
          <w:rFonts w:ascii="宋体" w:hAnsi="宋体" w:cs="宋体"/>
          <w:color w:val="auto"/>
          <w:sz w:val="24"/>
          <w:highlight w:val="none"/>
        </w:rPr>
      </w:pPr>
    </w:p>
    <w:p>
      <w:pPr>
        <w:pStyle w:val="6"/>
        <w:rPr>
          <w:rFonts w:ascii="宋体" w:hAnsi="宋体" w:cs="宋体"/>
          <w:color w:val="auto"/>
          <w:sz w:val="24"/>
          <w:highlight w:val="none"/>
        </w:rPr>
      </w:pPr>
    </w:p>
    <w:p>
      <w:pPr>
        <w:rPr>
          <w:rFonts w:ascii="宋体" w:hAnsi="宋体" w:cs="宋体"/>
          <w:color w:val="auto"/>
          <w:sz w:val="24"/>
          <w:highlight w:val="none"/>
        </w:rPr>
      </w:pPr>
    </w:p>
    <w:p>
      <w:pPr>
        <w:pStyle w:val="6"/>
        <w:rPr>
          <w:rFonts w:ascii="宋体" w:hAnsi="宋体" w:cs="宋体"/>
          <w:color w:val="auto"/>
          <w:sz w:val="24"/>
          <w:highlight w:val="none"/>
        </w:rPr>
      </w:pPr>
    </w:p>
    <w:p>
      <w:pPr>
        <w:rPr>
          <w:rFonts w:ascii="宋体" w:hAnsi="宋体" w:cs="宋体"/>
          <w:color w:val="auto"/>
          <w:sz w:val="24"/>
          <w:highlight w:val="none"/>
        </w:rPr>
      </w:pPr>
    </w:p>
    <w:p>
      <w:pPr>
        <w:rPr>
          <w:color w:val="auto"/>
          <w:highlight w:val="none"/>
        </w:rPr>
      </w:pPr>
    </w:p>
    <w:p>
      <w:pPr>
        <w:pStyle w:val="6"/>
        <w:rPr>
          <w:color w:val="auto"/>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 xml:space="preserve">中小企业划型标准规定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四、各行业划型标准为：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color w:val="auto"/>
          <w:sz w:val="24"/>
          <w:highlight w:val="none"/>
        </w:rPr>
      </w:pPr>
    </w:p>
    <w:p>
      <w:pPr>
        <w:pStyle w:val="7"/>
        <w:jc w:val="both"/>
        <w:outlineLvl w:val="9"/>
        <w:rPr>
          <w:rFonts w:ascii="宋体" w:hAnsi="宋体" w:eastAsia="宋体" w:cs="宋体"/>
          <w:color w:val="auto"/>
          <w:sz w:val="24"/>
          <w:szCs w:val="24"/>
          <w:highlight w:val="none"/>
        </w:rPr>
      </w:pPr>
    </w:p>
    <w:p>
      <w:pPr>
        <w:tabs>
          <w:tab w:val="left" w:pos="360"/>
        </w:tabs>
        <w:spacing w:line="360" w:lineRule="auto"/>
        <w:outlineLvl w:val="1"/>
        <w:rPr>
          <w:rFonts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color w:val="auto"/>
          <w:kern w:val="0"/>
          <w:sz w:val="24"/>
          <w:highlight w:val="none"/>
        </w:rPr>
      </w:pPr>
    </w:p>
    <w:p>
      <w:pPr>
        <w:widowControl/>
        <w:shd w:val="clear" w:color="auto" w:fill="FFFFFF"/>
        <w:spacing w:line="360" w:lineRule="auto"/>
        <w:jc w:val="center"/>
        <w:rPr>
          <w:rFonts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《国民经济行业分类》（GB/T 4</w:t>
      </w:r>
      <w:r>
        <w:rPr>
          <w:rFonts w:hint="default" w:ascii="宋体" w:hAnsi="宋体" w:cs="宋体"/>
          <w:color w:val="auto"/>
          <w:kern w:val="0"/>
          <w:sz w:val="24"/>
          <w:highlight w:val="none"/>
          <w:lang w:val="en-US"/>
        </w:rPr>
        <w:t>60</w:t>
      </w:r>
      <w:r>
        <w:rPr>
          <w:rFonts w:hint="eastAsia" w:ascii="宋体" w:hAnsi="宋体" w:cs="宋体"/>
          <w:color w:val="auto"/>
          <w:kern w:val="0"/>
          <w:sz w:val="24"/>
          <w:highlight w:val="none"/>
        </w:rPr>
        <w:t>4—2017）已正式实施，现对2011年制定的《统计上大中小微型企业划分办法》进行修订。本次修订保持原有的分类原则、方法、结构框架和适用范围，仅将所涉及的行业按照《国民经济行业分类》（GB/T 4</w:t>
      </w:r>
      <w:r>
        <w:rPr>
          <w:rFonts w:hint="default" w:ascii="宋体" w:hAnsi="宋体" w:cs="宋体"/>
          <w:color w:val="auto"/>
          <w:kern w:val="0"/>
          <w:sz w:val="24"/>
          <w:highlight w:val="none"/>
          <w:lang w:val="en-US"/>
        </w:rPr>
        <w:t>60</w:t>
      </w:r>
      <w:r>
        <w:rPr>
          <w:rFonts w:hint="eastAsia" w:ascii="宋体" w:hAnsi="宋体" w:cs="宋体"/>
          <w:color w:val="auto"/>
          <w:kern w:val="0"/>
          <w:sz w:val="24"/>
          <w:highlight w:val="none"/>
        </w:rPr>
        <w:t>4—2011）和《国民经济行业分类》（GB/T 4</w:t>
      </w:r>
      <w:r>
        <w:rPr>
          <w:rFonts w:hint="default" w:ascii="宋体" w:hAnsi="宋体" w:cs="宋体"/>
          <w:color w:val="auto"/>
          <w:kern w:val="0"/>
          <w:sz w:val="24"/>
          <w:highlight w:val="none"/>
          <w:lang w:val="en-US"/>
        </w:rPr>
        <w:t>60</w:t>
      </w:r>
      <w:r>
        <w:rPr>
          <w:rFonts w:hint="eastAsia" w:ascii="宋体" w:hAnsi="宋体" w:cs="宋体"/>
          <w:color w:val="auto"/>
          <w:kern w:val="0"/>
          <w:sz w:val="24"/>
          <w:highlight w:val="none"/>
        </w:rPr>
        <w:t>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国家统计局</w:t>
      </w:r>
    </w:p>
    <w:p>
      <w:pPr>
        <w:widowControl/>
        <w:shd w:val="clear" w:color="auto" w:fill="FFFFFF"/>
        <w:spacing w:line="360" w:lineRule="auto"/>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2017年12月28日</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pStyle w:val="6"/>
        <w:rPr>
          <w:rFonts w:ascii="宋体" w:hAnsi="宋体" w:cs="宋体"/>
          <w:color w:val="auto"/>
          <w:kern w:val="0"/>
          <w:sz w:val="24"/>
          <w:highlight w:val="none"/>
        </w:rPr>
      </w:pPr>
    </w:p>
    <w:p>
      <w:pPr>
        <w:rPr>
          <w:rFonts w:ascii="宋体" w:hAnsi="宋体" w:cs="宋体"/>
          <w:color w:val="auto"/>
          <w:kern w:val="0"/>
          <w:sz w:val="24"/>
          <w:highlight w:val="none"/>
        </w:rPr>
      </w:pPr>
    </w:p>
    <w:p>
      <w:pPr>
        <w:pStyle w:val="6"/>
        <w:rPr>
          <w:rFonts w:ascii="宋体" w:hAnsi="宋体" w:cs="宋体"/>
          <w:color w:val="auto"/>
          <w:kern w:val="0"/>
          <w:sz w:val="24"/>
          <w:highlight w:val="none"/>
        </w:rPr>
      </w:pPr>
    </w:p>
    <w:p>
      <w:pPr>
        <w:rPr>
          <w:color w:val="auto"/>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hint="eastAsia" w:ascii="宋体" w:hAnsi="宋体" w:cs="宋体"/>
          <w:b/>
          <w:bCs/>
          <w:color w:val="auto"/>
          <w:kern w:val="0"/>
          <w:sz w:val="24"/>
          <w:highlight w:val="none"/>
        </w:rPr>
      </w:pPr>
    </w:p>
    <w:p>
      <w:pPr>
        <w:widowControl/>
        <w:shd w:val="clear" w:color="auto" w:fill="FFFFFF"/>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w:t>
      </w:r>
      <w:r>
        <w:rPr>
          <w:rFonts w:hint="default" w:ascii="宋体" w:hAnsi="宋体" w:cs="宋体"/>
          <w:color w:val="auto"/>
          <w:kern w:val="0"/>
          <w:sz w:val="24"/>
          <w:highlight w:val="none"/>
          <w:lang w:val="en-US"/>
        </w:rPr>
        <w:t>60</w:t>
      </w:r>
      <w:r>
        <w:rPr>
          <w:rFonts w:hint="eastAsia" w:ascii="宋体" w:hAnsi="宋体" w:cs="宋体"/>
          <w:color w:val="auto"/>
          <w:kern w:val="0"/>
          <w:sz w:val="24"/>
          <w:highlight w:val="none"/>
        </w:rPr>
        <w:t>4-2017）为基础，结合统计工作的实际情况，制定本办法。</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w:t>
      </w:r>
      <w:r>
        <w:rPr>
          <w:rFonts w:hint="default" w:ascii="宋体" w:hAnsi="宋体" w:cs="宋体"/>
          <w:color w:val="auto"/>
          <w:kern w:val="0"/>
          <w:sz w:val="24"/>
          <w:highlight w:val="none"/>
          <w:lang w:val="en-US"/>
        </w:rPr>
        <w:t>60</w:t>
      </w:r>
      <w:r>
        <w:rPr>
          <w:rFonts w:hint="eastAsia" w:ascii="宋体" w:hAnsi="宋体" w:cs="宋体"/>
          <w:color w:val="auto"/>
          <w:kern w:val="0"/>
          <w:sz w:val="24"/>
          <w:highlight w:val="none"/>
        </w:rPr>
        <w:t>号）同时废止。</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pPr>
        <w:widowControl/>
        <w:spacing w:line="360" w:lineRule="auto"/>
        <w:jc w:val="left"/>
        <w:rPr>
          <w:rFonts w:ascii="宋体" w:hAnsi="宋体" w:cs="宋体"/>
          <w:color w:val="auto"/>
          <w:kern w:val="0"/>
          <w:sz w:val="24"/>
          <w:highlight w:val="none"/>
        </w:rPr>
      </w:pPr>
    </w:p>
    <w:p>
      <w:pPr>
        <w:pStyle w:val="6"/>
        <w:rPr>
          <w:color w:val="auto"/>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hint="eastAsia" w:ascii="宋体" w:hAnsi="宋体" w:cs="宋体"/>
          <w:color w:val="auto"/>
          <w:kern w:val="0"/>
          <w:sz w:val="24"/>
          <w:highlight w:val="none"/>
        </w:rPr>
      </w:pP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附表：</w:t>
      </w:r>
    </w:p>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指标名称</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大型</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中型</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小型</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b/>
                <w:bCs/>
                <w:color w:val="auto"/>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工业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建筑业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6000≤Y＜80000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300≤Y＜6000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5000≤Z＜80000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批发业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5≤X＜20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零售业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10≤X＜50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200≤Y＜3000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仓储业*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邮政业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住宿业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餐饮业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X≥2000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100≤X＜2000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1000≤Y＜100000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Y≥200000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1000≤Y＜200000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5000≤Z＜10000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2000≤Z＜5000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1000≤Y＜5000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Z≥120000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8000≤Z＜120000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100≤Z＜8000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X＜10</w:t>
            </w:r>
          </w:p>
        </w:tc>
      </w:tr>
    </w:tbl>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说明：</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w:t>
      </w:r>
      <w:r>
        <w:rPr>
          <w:rFonts w:hint="default" w:ascii="宋体" w:hAnsi="宋体" w:cs="宋体"/>
          <w:color w:val="auto"/>
          <w:kern w:val="0"/>
          <w:sz w:val="24"/>
          <w:highlight w:val="none"/>
          <w:lang w:val="en-US"/>
        </w:rPr>
        <w:t>60</w:t>
      </w:r>
      <w:r>
        <w:rPr>
          <w:rFonts w:hint="eastAsia" w:ascii="宋体" w:hAnsi="宋体" w:cs="宋体"/>
          <w:color w:val="auto"/>
          <w:kern w:val="0"/>
          <w:sz w:val="24"/>
          <w:highlight w:val="none"/>
        </w:rPr>
        <w:t>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ascii="宋体" w:hAnsi="宋体" w:cs="宋体"/>
          <w:color w:val="auto"/>
          <w:sz w:val="24"/>
          <w:highlight w:val="none"/>
        </w:rPr>
      </w:pPr>
    </w:p>
    <w:p>
      <w:pPr>
        <w:tabs>
          <w:tab w:val="left" w:pos="360"/>
        </w:tabs>
        <w:spacing w:line="360" w:lineRule="auto"/>
        <w:outlineLvl w:val="1"/>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color w:val="auto"/>
          <w:sz w:val="24"/>
          <w:highlight w:val="none"/>
        </w:rPr>
      </w:pPr>
    </w:p>
    <w:p>
      <w:pPr>
        <w:shd w:val="clear" w:color="auto" w:fill="FFFFFF"/>
        <w:spacing w:line="360" w:lineRule="auto"/>
        <w:rPr>
          <w:rFonts w:ascii="宋体" w:hAnsi="宋体" w:cs="宋体"/>
          <w:bCs/>
          <w:color w:val="auto"/>
          <w:sz w:val="24"/>
          <w:highlight w:val="none"/>
        </w:rPr>
      </w:pPr>
      <w:r>
        <w:rPr>
          <w:rFonts w:hint="eastAsia" w:ascii="宋体" w:hAnsi="宋体" w:cs="宋体"/>
          <w:bCs/>
          <w:color w:val="auto"/>
          <w:sz w:val="24"/>
          <w:highlight w:val="none"/>
        </w:rPr>
        <w:t>关于促进残疾人就业政府采购政策的通知</w:t>
      </w:r>
    </w:p>
    <w:p>
      <w:pPr>
        <w:pStyle w:val="18"/>
        <w:shd w:val="clear" w:color="auto" w:fill="FFFFFF"/>
        <w:spacing w:before="0" w:beforeAutospacing="0" w:after="0" w:afterAutospacing="0" w:line="360" w:lineRule="auto"/>
        <w:jc w:val="center"/>
        <w:rPr>
          <w:color w:val="auto"/>
          <w:highlight w:val="none"/>
        </w:rPr>
      </w:pPr>
      <w:r>
        <w:rPr>
          <w:rFonts w:hint="eastAsia"/>
          <w:color w:val="auto"/>
          <w:highlight w:val="none"/>
        </w:rPr>
        <w:t>　　</w:t>
      </w:r>
      <w:bookmarkStart w:id="31" w:name="sendNo"/>
      <w:r>
        <w:rPr>
          <w:rFonts w:hint="eastAsia"/>
          <w:color w:val="auto"/>
          <w:highlight w:val="none"/>
        </w:rPr>
        <w:t>财库〔</w:t>
      </w:r>
      <w:bookmarkEnd w:id="31"/>
      <w:r>
        <w:rPr>
          <w:rFonts w:hint="eastAsia"/>
          <w:color w:val="auto"/>
          <w:highlight w:val="none"/>
        </w:rPr>
        <w:t>2017〕141号</w:t>
      </w:r>
    </w:p>
    <w:p>
      <w:pPr>
        <w:pStyle w:val="18"/>
        <w:shd w:val="clear" w:color="auto" w:fill="FFFFFF"/>
        <w:spacing w:before="0" w:beforeAutospacing="0" w:after="0" w:afterAutospacing="0" w:line="360" w:lineRule="auto"/>
        <w:ind w:firstLine="480" w:firstLineChars="200"/>
        <w:rPr>
          <w:color w:val="auto"/>
          <w:highlight w:val="none"/>
        </w:rPr>
      </w:pPr>
      <w:bookmarkStart w:id="32" w:name="toDeptId"/>
      <w:r>
        <w:rPr>
          <w:rFonts w:hint="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2"/>
      <w:r>
        <w:rPr>
          <w:rFonts w:hint="eastAsia"/>
          <w:color w:val="auto"/>
          <w:highlight w:val="none"/>
        </w:rPr>
        <w:t>：</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为了发挥政府采购促进残疾人就业的作用，进一步保障残疾人权益，依照《政府采购法》、《残疾人保障法》等法律法规及相关规定，现就促进残疾人就业政府采购政策通知如下：</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一、享受政府采购支持政策的残疾人福利性单位应当同时满足以下条件：</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（一）安置的残疾人占本单位在职职工人数的比例不低于25%（含25%），并且安置的残疾人人数不少于10人（含10人）；</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（二）依法与安置的每位残疾人签订了一年以上（含一年）的劳动合同或服务协议；</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（三）为安置的每位残疾人按月足额缴纳了基本养老保险、基本医疗保险、失业保险、工伤保险和生育保险等社会保险费；</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（四）通过银行等金融机构向安置的每位残疾人，按月支付了不低于单位所在区县适用的经省级人民政府批准的月最低工资标准的工资；</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（五）提供本单位制造的货物、承担的工程或者服务（以下简称产品），或者提供其他残疾人福利性单位制造的货物（不包括使用非残疾人福利性单位注册商标的货物）。</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中标、成交供应商为残疾人福利性单位的，采购人或者其委托的采购代理机构应当随中标、成交结果同时公告其《残疾人福利性单位声明函》，接受社会监督。</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供应商提供的《残疾人福利性单位声明函》与事实不符的，依照《政府采购法》第七十七条第一款的规定追究法律责任。</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四、采购人采购公开招标数额标准以上的货物或者服务，因落实促进残疾人就业政策的需要，依法履行有关报批程序后，可采用公开招标以外的采购方式。</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8"/>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七、本通知自2017年10月1日起执行。</w:t>
      </w:r>
    </w:p>
    <w:p>
      <w:pPr>
        <w:pStyle w:val="18"/>
        <w:shd w:val="clear" w:color="auto" w:fill="FFFFFF"/>
        <w:spacing w:before="0" w:beforeAutospacing="0" w:after="0" w:afterAutospacing="0" w:line="360" w:lineRule="auto"/>
        <w:ind w:firstLine="480" w:firstLineChars="200"/>
        <w:jc w:val="right"/>
        <w:rPr>
          <w:color w:val="auto"/>
          <w:highlight w:val="none"/>
        </w:rPr>
      </w:pPr>
      <w:r>
        <w:rPr>
          <w:rFonts w:hint="eastAsia"/>
          <w:color w:val="auto"/>
          <w:highlight w:val="none"/>
        </w:rPr>
        <w:t>财政部 民政部 中国残疾人联合会</w:t>
      </w:r>
    </w:p>
    <w:p>
      <w:pPr>
        <w:pStyle w:val="18"/>
        <w:shd w:val="clear" w:color="auto" w:fill="FFFFFF"/>
        <w:spacing w:before="0" w:beforeAutospacing="0" w:after="0" w:afterAutospacing="0" w:line="360" w:lineRule="auto"/>
        <w:ind w:firstLine="480" w:firstLineChars="200"/>
        <w:jc w:val="right"/>
        <w:rPr>
          <w:color w:val="auto"/>
          <w:highlight w:val="none"/>
        </w:rPr>
      </w:pPr>
      <w:r>
        <w:rPr>
          <w:rFonts w:hint="eastAsia"/>
          <w:color w:val="auto"/>
          <w:highlight w:val="none"/>
        </w:rPr>
        <w:t>2017年8月22日</w:t>
      </w:r>
    </w:p>
    <w:p>
      <w:pPr>
        <w:pStyle w:val="32"/>
        <w:shd w:val="clear" w:color="auto" w:fill="FFFFFF"/>
        <w:spacing w:before="0" w:beforeAutospacing="0" w:after="0" w:afterAutospacing="0" w:line="360" w:lineRule="auto"/>
        <w:jc w:val="both"/>
        <w:rPr>
          <w:color w:val="auto"/>
          <w:highlight w:val="none"/>
        </w:rPr>
      </w:pPr>
    </w:p>
    <w:p>
      <w:pPr>
        <w:pStyle w:val="32"/>
        <w:shd w:val="clear" w:color="auto" w:fill="FFFFFF"/>
        <w:spacing w:before="0" w:beforeAutospacing="0" w:after="0" w:afterAutospacing="0" w:line="360" w:lineRule="auto"/>
        <w:jc w:val="both"/>
        <w:rPr>
          <w:color w:val="auto"/>
          <w:highlight w:val="none"/>
        </w:rPr>
      </w:pPr>
    </w:p>
    <w:p>
      <w:pPr>
        <w:pStyle w:val="32"/>
        <w:shd w:val="clear" w:color="auto" w:fill="FFFFFF"/>
        <w:spacing w:before="0" w:beforeAutospacing="0" w:after="0" w:afterAutospacing="0" w:line="360" w:lineRule="auto"/>
        <w:jc w:val="both"/>
        <w:rPr>
          <w:color w:val="auto"/>
          <w:highlight w:val="none"/>
        </w:rPr>
      </w:pPr>
    </w:p>
    <w:p>
      <w:pPr>
        <w:pStyle w:val="32"/>
        <w:shd w:val="clear" w:color="auto" w:fill="FFFFFF"/>
        <w:spacing w:before="0" w:beforeAutospacing="0" w:after="0" w:afterAutospacing="0" w:line="360" w:lineRule="auto"/>
        <w:jc w:val="both"/>
        <w:rPr>
          <w:color w:val="auto"/>
          <w:highlight w:val="none"/>
        </w:rPr>
      </w:pPr>
    </w:p>
    <w:p>
      <w:pPr>
        <w:pStyle w:val="32"/>
        <w:shd w:val="clear" w:color="auto" w:fill="FFFFFF"/>
        <w:spacing w:before="0" w:beforeAutospacing="0" w:after="0" w:afterAutospacing="0" w:line="360" w:lineRule="auto"/>
        <w:jc w:val="both"/>
        <w:rPr>
          <w:color w:val="auto"/>
          <w:highlight w:val="none"/>
        </w:rPr>
      </w:pPr>
    </w:p>
    <w:p>
      <w:pPr>
        <w:pStyle w:val="32"/>
        <w:shd w:val="clear" w:color="auto" w:fill="FFFFFF"/>
        <w:spacing w:before="0" w:beforeAutospacing="0" w:after="0" w:afterAutospacing="0" w:line="360" w:lineRule="auto"/>
        <w:jc w:val="both"/>
        <w:rPr>
          <w:color w:val="auto"/>
          <w:highlight w:val="none"/>
        </w:rPr>
      </w:pPr>
    </w:p>
    <w:p>
      <w:pPr>
        <w:rPr>
          <w:color w:val="auto"/>
          <w:highlight w:val="none"/>
        </w:rPr>
      </w:pPr>
      <w:r>
        <w:rPr>
          <w:rFonts w:hint="eastAsia"/>
          <w:color w:val="auto"/>
          <w:highlight w:val="none"/>
        </w:rPr>
        <w:br w:type="page"/>
      </w:r>
    </w:p>
    <w:p>
      <w:pPr>
        <w:pStyle w:val="32"/>
        <w:shd w:val="clear" w:color="auto" w:fill="FFFFFF"/>
        <w:spacing w:before="0" w:beforeAutospacing="0" w:after="0" w:afterAutospacing="0" w:line="360" w:lineRule="auto"/>
        <w:jc w:val="both"/>
        <w:rPr>
          <w:color w:val="auto"/>
          <w:highlight w:val="none"/>
        </w:rPr>
      </w:pPr>
      <w:r>
        <w:rPr>
          <w:rFonts w:hint="eastAsia"/>
          <w:color w:val="auto"/>
          <w:highlight w:val="none"/>
        </w:rPr>
        <w:t>附件：</w:t>
      </w:r>
    </w:p>
    <w:p>
      <w:pPr>
        <w:pStyle w:val="32"/>
        <w:shd w:val="clear" w:color="auto" w:fill="FFFFFF"/>
        <w:spacing w:before="0" w:beforeAutospacing="0" w:after="0" w:afterAutospacing="0" w:line="360" w:lineRule="auto"/>
        <w:ind w:firstLine="482" w:firstLineChars="200"/>
        <w:jc w:val="center"/>
        <w:rPr>
          <w:color w:val="auto"/>
          <w:highlight w:val="none"/>
        </w:rPr>
      </w:pPr>
      <w:r>
        <w:rPr>
          <w:rStyle w:val="33"/>
          <w:rFonts w:hint="eastAsia"/>
          <w:b/>
          <w:bCs/>
          <w:color w:val="auto"/>
          <w:highlight w:val="none"/>
        </w:rPr>
        <w:t>残疾人福利性单位声明函</w:t>
      </w:r>
    </w:p>
    <w:p>
      <w:pPr>
        <w:pStyle w:val="32"/>
        <w:shd w:val="clear" w:color="auto" w:fill="FFFFFF"/>
        <w:spacing w:before="0" w:beforeAutospacing="0" w:after="0" w:afterAutospacing="0" w:line="360" w:lineRule="auto"/>
        <w:ind w:firstLine="480" w:firstLineChars="200"/>
        <w:jc w:val="both"/>
        <w:rPr>
          <w:color w:val="auto"/>
          <w:highlight w:val="none"/>
        </w:rPr>
      </w:pPr>
    </w:p>
    <w:p>
      <w:pPr>
        <w:pStyle w:val="32"/>
        <w:shd w:val="clear" w:color="auto" w:fill="FFFFFF"/>
        <w:spacing w:before="0" w:beforeAutospacing="0" w:after="0" w:afterAutospacing="0" w:line="360" w:lineRule="auto"/>
        <w:ind w:firstLine="480" w:firstLineChars="200"/>
        <w:jc w:val="both"/>
        <w:rPr>
          <w:color w:val="auto"/>
          <w:highlight w:val="none"/>
        </w:rPr>
      </w:pPr>
      <w:r>
        <w:rPr>
          <w:rStyle w:val="33"/>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hd w:val="clear" w:color="auto" w:fill="FFFFFF"/>
        <w:spacing w:before="0" w:beforeAutospacing="0" w:after="0" w:afterAutospacing="0" w:line="360" w:lineRule="auto"/>
        <w:ind w:firstLine="480" w:firstLineChars="200"/>
        <w:jc w:val="both"/>
        <w:rPr>
          <w:color w:val="auto"/>
          <w:highlight w:val="none"/>
        </w:rPr>
      </w:pPr>
      <w:r>
        <w:rPr>
          <w:rStyle w:val="33"/>
          <w:rFonts w:hint="eastAsia"/>
          <w:color w:val="auto"/>
          <w:highlight w:val="none"/>
        </w:rPr>
        <w:t>本单位对上述声明的真实性负责。如有虚假，将依法承担相应责任。</w:t>
      </w:r>
    </w:p>
    <w:p>
      <w:pPr>
        <w:pStyle w:val="32"/>
        <w:shd w:val="clear" w:color="auto" w:fill="FFFFFF"/>
        <w:spacing w:before="0" w:beforeAutospacing="0" w:after="0" w:afterAutospacing="0" w:line="360" w:lineRule="auto"/>
        <w:ind w:firstLine="480" w:firstLineChars="200"/>
        <w:jc w:val="both"/>
        <w:rPr>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pPr>
        <w:pStyle w:val="32"/>
        <w:shd w:val="clear" w:color="auto" w:fill="FFFFFF"/>
        <w:spacing w:before="0" w:beforeAutospacing="0" w:after="0" w:afterAutospacing="0" w:line="360" w:lineRule="auto"/>
        <w:ind w:firstLine="480" w:firstLineChars="200"/>
        <w:jc w:val="both"/>
        <w:rPr>
          <w:color w:val="auto"/>
          <w:highlight w:val="none"/>
        </w:rPr>
      </w:pPr>
    </w:p>
    <w:p>
      <w:pPr>
        <w:pStyle w:val="32"/>
        <w:shd w:val="clear" w:color="auto" w:fill="FFFFFF"/>
        <w:spacing w:before="0" w:beforeAutospacing="0" w:after="0" w:afterAutospacing="0" w:line="360" w:lineRule="auto"/>
        <w:ind w:right="2100" w:rightChars="1000"/>
        <w:jc w:val="right"/>
        <w:rPr>
          <w:color w:val="auto"/>
          <w:highlight w:val="none"/>
        </w:rPr>
      </w:pPr>
      <w:r>
        <w:rPr>
          <w:rStyle w:val="33"/>
          <w:rFonts w:hint="eastAsia"/>
          <w:color w:val="auto"/>
          <w:highlight w:val="none"/>
        </w:rPr>
        <w:t>单位名称（盖章）：</w:t>
      </w:r>
    </w:p>
    <w:p>
      <w:pPr>
        <w:pStyle w:val="32"/>
        <w:shd w:val="clear" w:color="auto" w:fill="FFFFFF"/>
        <w:spacing w:before="0" w:beforeAutospacing="0" w:after="0" w:afterAutospacing="0" w:line="360" w:lineRule="auto"/>
        <w:ind w:right="2100" w:rightChars="1000"/>
        <w:jc w:val="right"/>
        <w:rPr>
          <w:color w:val="auto"/>
          <w:highlight w:val="none"/>
          <w:lang w:val="fr-CH"/>
        </w:rPr>
      </w:pPr>
      <w:r>
        <w:rPr>
          <w:rStyle w:val="33"/>
          <w:rFonts w:hint="eastAsia"/>
          <w:color w:val="auto"/>
          <w:highlight w:val="none"/>
        </w:rPr>
        <w:t>日 期：</w:t>
      </w:r>
    </w:p>
    <w:p>
      <w:pPr>
        <w:tabs>
          <w:tab w:val="left" w:pos="640"/>
          <w:tab w:val="left" w:pos="1260"/>
          <w:tab w:val="left" w:pos="1418"/>
        </w:tabs>
        <w:spacing w:line="360" w:lineRule="auto"/>
        <w:ind w:right="-420" w:rightChars="-200"/>
        <w:rPr>
          <w:rFonts w:ascii="宋体" w:hAnsi="宋体" w:cs="宋体"/>
          <w:color w:val="auto"/>
          <w:sz w:val="24"/>
          <w:highlight w:val="none"/>
          <w:lang w:val="fr-CH"/>
        </w:rPr>
      </w:pPr>
    </w:p>
    <w:p>
      <w:pPr>
        <w:rPr>
          <w:color w:val="auto"/>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657F5"/>
    <w:multiLevelType w:val="singleLevel"/>
    <w:tmpl w:val="A77657F5"/>
    <w:lvl w:ilvl="0" w:tentative="0">
      <w:start w:val="1"/>
      <w:numFmt w:val="decimal"/>
      <w:suff w:val="nothing"/>
      <w:lvlText w:val="（%1）"/>
      <w:lvlJc w:val="left"/>
    </w:lvl>
  </w:abstractNum>
  <w:abstractNum w:abstractNumId="1">
    <w:nsid w:val="ABFE4F76"/>
    <w:multiLevelType w:val="singleLevel"/>
    <w:tmpl w:val="ABFE4F76"/>
    <w:lvl w:ilvl="0" w:tentative="0">
      <w:start w:val="1"/>
      <w:numFmt w:val="decimalEnclosedCircleChinese"/>
      <w:suff w:val="nothing"/>
      <w:lvlText w:val="%1　"/>
      <w:lvlJc w:val="left"/>
      <w:pPr>
        <w:ind w:left="0" w:firstLine="400"/>
      </w:pPr>
      <w:rPr>
        <w:rFonts w:hint="eastAsia"/>
      </w:rPr>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E5F47F23"/>
    <w:multiLevelType w:val="singleLevel"/>
    <w:tmpl w:val="E5F47F23"/>
    <w:lvl w:ilvl="0" w:tentative="0">
      <w:start w:val="1"/>
      <w:numFmt w:val="decimalEnclosedCircleChinese"/>
      <w:suff w:val="nothing"/>
      <w:lvlText w:val="%1　"/>
      <w:lvlJc w:val="left"/>
      <w:pPr>
        <w:ind w:left="0" w:firstLine="400"/>
      </w:pPr>
      <w:rPr>
        <w:rFonts w:hint="eastAsia"/>
      </w:rPr>
    </w:lvl>
  </w:abstractNum>
  <w:abstractNum w:abstractNumId="4">
    <w:nsid w:val="FB7F34F7"/>
    <w:multiLevelType w:val="singleLevel"/>
    <w:tmpl w:val="FB7F34F7"/>
    <w:lvl w:ilvl="0" w:tentative="0">
      <w:start w:val="1"/>
      <w:numFmt w:val="decimalEnclosedCircleChinese"/>
      <w:suff w:val="nothing"/>
      <w:lvlText w:val="%1　"/>
      <w:lvlJc w:val="left"/>
      <w:pPr>
        <w:ind w:left="0" w:firstLine="400"/>
      </w:pPr>
      <w:rPr>
        <w:rFonts w:hint="eastAsia"/>
      </w:rPr>
    </w:lvl>
  </w:abstractNum>
  <w:abstractNum w:abstractNumId="5">
    <w:nsid w:val="147E6560"/>
    <w:multiLevelType w:val="multilevel"/>
    <w:tmpl w:val="147E6560"/>
    <w:lvl w:ilvl="0" w:tentative="0">
      <w:start w:val="1"/>
      <w:numFmt w:val="chineseCountingThousand"/>
      <w:pStyle w:val="43"/>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7">
    <w:nsid w:val="557559BE"/>
    <w:multiLevelType w:val="singleLevel"/>
    <w:tmpl w:val="557559BE"/>
    <w:lvl w:ilvl="0" w:tentative="0">
      <w:start w:val="2"/>
      <w:numFmt w:val="chineseCounting"/>
      <w:suff w:val="nothing"/>
      <w:lvlText w:val="（%1）"/>
      <w:lvlJc w:val="left"/>
      <w:rPr>
        <w:rFonts w:hint="eastAsia"/>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5"/>
  </w:num>
  <w:num w:numId="2">
    <w:abstractNumId w:val="8"/>
  </w:num>
  <w:num w:numId="3">
    <w:abstractNumId w:val="0"/>
  </w:num>
  <w:num w:numId="4">
    <w:abstractNumId w:val="1"/>
  </w:num>
  <w:num w:numId="5">
    <w:abstractNumId w:val="3"/>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172A27"/>
    <w:rsid w:val="00102FCF"/>
    <w:rsid w:val="00127819"/>
    <w:rsid w:val="001D18BD"/>
    <w:rsid w:val="001D3334"/>
    <w:rsid w:val="001E733B"/>
    <w:rsid w:val="002D3A6D"/>
    <w:rsid w:val="00427844"/>
    <w:rsid w:val="00523433"/>
    <w:rsid w:val="00531F14"/>
    <w:rsid w:val="005B0D49"/>
    <w:rsid w:val="00621A13"/>
    <w:rsid w:val="00770252"/>
    <w:rsid w:val="007A52F5"/>
    <w:rsid w:val="00821404"/>
    <w:rsid w:val="00B7098E"/>
    <w:rsid w:val="00C26D89"/>
    <w:rsid w:val="00D05268"/>
    <w:rsid w:val="00E04AD1"/>
    <w:rsid w:val="00E75D82"/>
    <w:rsid w:val="010C37B8"/>
    <w:rsid w:val="016F05E9"/>
    <w:rsid w:val="01A11967"/>
    <w:rsid w:val="01BD17FD"/>
    <w:rsid w:val="02B9090A"/>
    <w:rsid w:val="02BD3216"/>
    <w:rsid w:val="031107FC"/>
    <w:rsid w:val="03344889"/>
    <w:rsid w:val="03510688"/>
    <w:rsid w:val="03C80805"/>
    <w:rsid w:val="04220A01"/>
    <w:rsid w:val="05024E58"/>
    <w:rsid w:val="05690583"/>
    <w:rsid w:val="05D84CA5"/>
    <w:rsid w:val="05EB2641"/>
    <w:rsid w:val="063313B4"/>
    <w:rsid w:val="06450B90"/>
    <w:rsid w:val="07552703"/>
    <w:rsid w:val="077AF5D6"/>
    <w:rsid w:val="07D06FDE"/>
    <w:rsid w:val="07DB29DD"/>
    <w:rsid w:val="085A6660"/>
    <w:rsid w:val="088C4E09"/>
    <w:rsid w:val="08C71150"/>
    <w:rsid w:val="0953165A"/>
    <w:rsid w:val="09A36B41"/>
    <w:rsid w:val="0A183285"/>
    <w:rsid w:val="0B1A27AE"/>
    <w:rsid w:val="0B30205B"/>
    <w:rsid w:val="0B9650E5"/>
    <w:rsid w:val="0BCC6A37"/>
    <w:rsid w:val="0BD45EF5"/>
    <w:rsid w:val="0BF67D6A"/>
    <w:rsid w:val="0C4D7368"/>
    <w:rsid w:val="0C6C4A39"/>
    <w:rsid w:val="0CCB3933"/>
    <w:rsid w:val="0D376BE5"/>
    <w:rsid w:val="0DB46393"/>
    <w:rsid w:val="0DBFF8A4"/>
    <w:rsid w:val="0DC71D86"/>
    <w:rsid w:val="0E0636C2"/>
    <w:rsid w:val="0E1B55E1"/>
    <w:rsid w:val="0E541CB6"/>
    <w:rsid w:val="0F226313"/>
    <w:rsid w:val="0F260153"/>
    <w:rsid w:val="0F4C5F6E"/>
    <w:rsid w:val="0F9B909F"/>
    <w:rsid w:val="0FA94F43"/>
    <w:rsid w:val="0FBC28CC"/>
    <w:rsid w:val="0FFE3C2D"/>
    <w:rsid w:val="10762E0F"/>
    <w:rsid w:val="12117034"/>
    <w:rsid w:val="122F0D51"/>
    <w:rsid w:val="126D9995"/>
    <w:rsid w:val="12EA61D9"/>
    <w:rsid w:val="12ED74B0"/>
    <w:rsid w:val="12F47908"/>
    <w:rsid w:val="137658F4"/>
    <w:rsid w:val="13BB0907"/>
    <w:rsid w:val="140D3389"/>
    <w:rsid w:val="15297246"/>
    <w:rsid w:val="156E66B6"/>
    <w:rsid w:val="15787C5B"/>
    <w:rsid w:val="162D45A8"/>
    <w:rsid w:val="168B5553"/>
    <w:rsid w:val="1717300A"/>
    <w:rsid w:val="175D30A4"/>
    <w:rsid w:val="178E628A"/>
    <w:rsid w:val="17974DC1"/>
    <w:rsid w:val="1797A8E8"/>
    <w:rsid w:val="17AFCD58"/>
    <w:rsid w:val="17BF9709"/>
    <w:rsid w:val="17DFB82A"/>
    <w:rsid w:val="17E41A7D"/>
    <w:rsid w:val="17F917F2"/>
    <w:rsid w:val="17FFA1F3"/>
    <w:rsid w:val="18235CAA"/>
    <w:rsid w:val="18270E2D"/>
    <w:rsid w:val="18B65219"/>
    <w:rsid w:val="18BD7EDC"/>
    <w:rsid w:val="198C2042"/>
    <w:rsid w:val="199D0E65"/>
    <w:rsid w:val="19D86C84"/>
    <w:rsid w:val="19FA3545"/>
    <w:rsid w:val="1A035868"/>
    <w:rsid w:val="1A827038"/>
    <w:rsid w:val="1AAC6771"/>
    <w:rsid w:val="1AB42484"/>
    <w:rsid w:val="1AD3361A"/>
    <w:rsid w:val="1AED1634"/>
    <w:rsid w:val="1AF56CB1"/>
    <w:rsid w:val="1B1D4692"/>
    <w:rsid w:val="1B3C173F"/>
    <w:rsid w:val="1B7F54A3"/>
    <w:rsid w:val="1B7FF535"/>
    <w:rsid w:val="1BAE5A96"/>
    <w:rsid w:val="1BBFE1C1"/>
    <w:rsid w:val="1BFDEAE4"/>
    <w:rsid w:val="1BFFE856"/>
    <w:rsid w:val="1C215235"/>
    <w:rsid w:val="1CAF6DFF"/>
    <w:rsid w:val="1CBF97F2"/>
    <w:rsid w:val="1CDC3FF9"/>
    <w:rsid w:val="1D9A259A"/>
    <w:rsid w:val="1DD264C6"/>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3F37A"/>
    <w:rsid w:val="1F7F4BF3"/>
    <w:rsid w:val="1FAFF4B3"/>
    <w:rsid w:val="1FB7081D"/>
    <w:rsid w:val="1FBAC58D"/>
    <w:rsid w:val="1FBBF8DB"/>
    <w:rsid w:val="1FD6A300"/>
    <w:rsid w:val="1FD96C40"/>
    <w:rsid w:val="1FFF9FA2"/>
    <w:rsid w:val="207865DF"/>
    <w:rsid w:val="20A4382C"/>
    <w:rsid w:val="213740D6"/>
    <w:rsid w:val="21511A38"/>
    <w:rsid w:val="216300BC"/>
    <w:rsid w:val="2185500C"/>
    <w:rsid w:val="21A92B96"/>
    <w:rsid w:val="2260669D"/>
    <w:rsid w:val="227D45A9"/>
    <w:rsid w:val="22E21BC4"/>
    <w:rsid w:val="23BF0D43"/>
    <w:rsid w:val="23D13C15"/>
    <w:rsid w:val="23D64C00"/>
    <w:rsid w:val="23E3436C"/>
    <w:rsid w:val="24495099"/>
    <w:rsid w:val="248D3582"/>
    <w:rsid w:val="24BF699D"/>
    <w:rsid w:val="25747400"/>
    <w:rsid w:val="25801095"/>
    <w:rsid w:val="25D977F1"/>
    <w:rsid w:val="25EB87C7"/>
    <w:rsid w:val="260D2D7B"/>
    <w:rsid w:val="263C7034"/>
    <w:rsid w:val="2675E140"/>
    <w:rsid w:val="269CC175"/>
    <w:rsid w:val="271C5A1C"/>
    <w:rsid w:val="271F938A"/>
    <w:rsid w:val="2734033D"/>
    <w:rsid w:val="27636103"/>
    <w:rsid w:val="27BE2A52"/>
    <w:rsid w:val="27E880B4"/>
    <w:rsid w:val="27F26299"/>
    <w:rsid w:val="27F55E0F"/>
    <w:rsid w:val="27FE33CE"/>
    <w:rsid w:val="27FF0829"/>
    <w:rsid w:val="28641D7B"/>
    <w:rsid w:val="286533D6"/>
    <w:rsid w:val="28977EA2"/>
    <w:rsid w:val="289A3AA3"/>
    <w:rsid w:val="29050CDC"/>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C86A18"/>
    <w:rsid w:val="2DDF7CF0"/>
    <w:rsid w:val="2DFF5839"/>
    <w:rsid w:val="2E3E806D"/>
    <w:rsid w:val="2E5F5866"/>
    <w:rsid w:val="2EBC3384"/>
    <w:rsid w:val="2EEF79C5"/>
    <w:rsid w:val="2EF45D6A"/>
    <w:rsid w:val="2EF7EE3A"/>
    <w:rsid w:val="2F32348A"/>
    <w:rsid w:val="2F4C0476"/>
    <w:rsid w:val="2F6F2DA0"/>
    <w:rsid w:val="2F6F565C"/>
    <w:rsid w:val="2F7FF788"/>
    <w:rsid w:val="2F9B0E34"/>
    <w:rsid w:val="2FB77A4C"/>
    <w:rsid w:val="2FEAA120"/>
    <w:rsid w:val="2FFDCAA5"/>
    <w:rsid w:val="308A48AC"/>
    <w:rsid w:val="310061F3"/>
    <w:rsid w:val="317F7117"/>
    <w:rsid w:val="319B575E"/>
    <w:rsid w:val="31B72E5C"/>
    <w:rsid w:val="32AE6949"/>
    <w:rsid w:val="32F40FD3"/>
    <w:rsid w:val="32F977F1"/>
    <w:rsid w:val="32FF0317"/>
    <w:rsid w:val="337AE2D6"/>
    <w:rsid w:val="33DEF139"/>
    <w:rsid w:val="33E52AA0"/>
    <w:rsid w:val="33E72014"/>
    <w:rsid w:val="33F915CE"/>
    <w:rsid w:val="33F9C19C"/>
    <w:rsid w:val="34233D9B"/>
    <w:rsid w:val="346DC6E6"/>
    <w:rsid w:val="34D5481E"/>
    <w:rsid w:val="3535527B"/>
    <w:rsid w:val="35E75334"/>
    <w:rsid w:val="35EB6C31"/>
    <w:rsid w:val="35F7ACF4"/>
    <w:rsid w:val="36B772DB"/>
    <w:rsid w:val="36BDDA7C"/>
    <w:rsid w:val="36EE6EF7"/>
    <w:rsid w:val="36F7F178"/>
    <w:rsid w:val="36FA2523"/>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B338A6"/>
    <w:rsid w:val="38DCE36B"/>
    <w:rsid w:val="3948288A"/>
    <w:rsid w:val="397B1CE6"/>
    <w:rsid w:val="397E758C"/>
    <w:rsid w:val="399333C8"/>
    <w:rsid w:val="39FACE01"/>
    <w:rsid w:val="3A456D67"/>
    <w:rsid w:val="3A626B85"/>
    <w:rsid w:val="3A8F174A"/>
    <w:rsid w:val="3AC2456D"/>
    <w:rsid w:val="3AF774CA"/>
    <w:rsid w:val="3AFF7B57"/>
    <w:rsid w:val="3B3FC881"/>
    <w:rsid w:val="3B6B729E"/>
    <w:rsid w:val="3B6E5B2D"/>
    <w:rsid w:val="3B7905A1"/>
    <w:rsid w:val="3B7BF8D1"/>
    <w:rsid w:val="3B93441B"/>
    <w:rsid w:val="3BF3F690"/>
    <w:rsid w:val="3BFF42A2"/>
    <w:rsid w:val="3BFFAFAC"/>
    <w:rsid w:val="3C0223B7"/>
    <w:rsid w:val="3C217AB5"/>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BC3261"/>
    <w:rsid w:val="3EC3748A"/>
    <w:rsid w:val="3EC45405"/>
    <w:rsid w:val="3ECC6910"/>
    <w:rsid w:val="3EDE3B0B"/>
    <w:rsid w:val="3EDF52C5"/>
    <w:rsid w:val="3EDF680B"/>
    <w:rsid w:val="3EEF766D"/>
    <w:rsid w:val="3EF34746"/>
    <w:rsid w:val="3EF91C35"/>
    <w:rsid w:val="3F1BCCC5"/>
    <w:rsid w:val="3F576BF2"/>
    <w:rsid w:val="3F6F0A32"/>
    <w:rsid w:val="3F772D4C"/>
    <w:rsid w:val="3F77813E"/>
    <w:rsid w:val="3F7E6325"/>
    <w:rsid w:val="3F7F5966"/>
    <w:rsid w:val="3F84C1AE"/>
    <w:rsid w:val="3F9844A6"/>
    <w:rsid w:val="3FA06772"/>
    <w:rsid w:val="3FB3B736"/>
    <w:rsid w:val="3FBFA169"/>
    <w:rsid w:val="3FCDAA70"/>
    <w:rsid w:val="3FCF161C"/>
    <w:rsid w:val="3FD7C333"/>
    <w:rsid w:val="3FDF7814"/>
    <w:rsid w:val="3FDFE01C"/>
    <w:rsid w:val="3FEFC185"/>
    <w:rsid w:val="3FF57E60"/>
    <w:rsid w:val="3FF584C1"/>
    <w:rsid w:val="3FF72816"/>
    <w:rsid w:val="3FFB77CB"/>
    <w:rsid w:val="3FFB87EC"/>
    <w:rsid w:val="3FFD2741"/>
    <w:rsid w:val="3FFDCBCA"/>
    <w:rsid w:val="3FFEAECC"/>
    <w:rsid w:val="3FFF03B9"/>
    <w:rsid w:val="40226BDD"/>
    <w:rsid w:val="4050335B"/>
    <w:rsid w:val="40810FC8"/>
    <w:rsid w:val="41CF6829"/>
    <w:rsid w:val="42337B3F"/>
    <w:rsid w:val="427D40B5"/>
    <w:rsid w:val="440918F1"/>
    <w:rsid w:val="447D7569"/>
    <w:rsid w:val="44B52210"/>
    <w:rsid w:val="44CB1698"/>
    <w:rsid w:val="44F324D8"/>
    <w:rsid w:val="453144FF"/>
    <w:rsid w:val="455B5B96"/>
    <w:rsid w:val="459C5D66"/>
    <w:rsid w:val="459E2651"/>
    <w:rsid w:val="459F5CA0"/>
    <w:rsid w:val="45C41A3D"/>
    <w:rsid w:val="462D6801"/>
    <w:rsid w:val="469D7925"/>
    <w:rsid w:val="46A41F0B"/>
    <w:rsid w:val="46EA32A6"/>
    <w:rsid w:val="47053F7C"/>
    <w:rsid w:val="4706073F"/>
    <w:rsid w:val="473FFB5F"/>
    <w:rsid w:val="47775721"/>
    <w:rsid w:val="478563C6"/>
    <w:rsid w:val="47C60945"/>
    <w:rsid w:val="47E9A1A0"/>
    <w:rsid w:val="48002B88"/>
    <w:rsid w:val="480E6DE3"/>
    <w:rsid w:val="484F4B48"/>
    <w:rsid w:val="48605FCE"/>
    <w:rsid w:val="48C06477"/>
    <w:rsid w:val="48C3322B"/>
    <w:rsid w:val="48F14BF7"/>
    <w:rsid w:val="48FF3195"/>
    <w:rsid w:val="4945059D"/>
    <w:rsid w:val="49BEA124"/>
    <w:rsid w:val="49CC6CB6"/>
    <w:rsid w:val="4A6202EB"/>
    <w:rsid w:val="4A7C4FC1"/>
    <w:rsid w:val="4A9A6CAF"/>
    <w:rsid w:val="4A9C5875"/>
    <w:rsid w:val="4AFD4615"/>
    <w:rsid w:val="4B454A0A"/>
    <w:rsid w:val="4B5A3FD8"/>
    <w:rsid w:val="4B887951"/>
    <w:rsid w:val="4BC20883"/>
    <w:rsid w:val="4C251B2D"/>
    <w:rsid w:val="4CF92E7B"/>
    <w:rsid w:val="4CFB6B2C"/>
    <w:rsid w:val="4D1DB812"/>
    <w:rsid w:val="4D357CE0"/>
    <w:rsid w:val="4DAFC284"/>
    <w:rsid w:val="4DBB3E33"/>
    <w:rsid w:val="4DE3154B"/>
    <w:rsid w:val="4DF5D2BF"/>
    <w:rsid w:val="4E47DE62"/>
    <w:rsid w:val="4E5655E3"/>
    <w:rsid w:val="4ECD7EB5"/>
    <w:rsid w:val="4EDE35AC"/>
    <w:rsid w:val="4F640F18"/>
    <w:rsid w:val="4F7E3902"/>
    <w:rsid w:val="4F9A44F8"/>
    <w:rsid w:val="4F9F214B"/>
    <w:rsid w:val="4FF395E6"/>
    <w:rsid w:val="4FF6C5E8"/>
    <w:rsid w:val="4FFA569E"/>
    <w:rsid w:val="4FFF7B66"/>
    <w:rsid w:val="51487335"/>
    <w:rsid w:val="51BCFBE2"/>
    <w:rsid w:val="51E01C33"/>
    <w:rsid w:val="51E44568"/>
    <w:rsid w:val="51F15DFD"/>
    <w:rsid w:val="51FF628E"/>
    <w:rsid w:val="522BBFAA"/>
    <w:rsid w:val="522D533A"/>
    <w:rsid w:val="53252976"/>
    <w:rsid w:val="53401509"/>
    <w:rsid w:val="53543ED7"/>
    <w:rsid w:val="536433D3"/>
    <w:rsid w:val="536F6462"/>
    <w:rsid w:val="53AE9A86"/>
    <w:rsid w:val="53BD2119"/>
    <w:rsid w:val="547C1168"/>
    <w:rsid w:val="549324D8"/>
    <w:rsid w:val="54C469E3"/>
    <w:rsid w:val="553C7A36"/>
    <w:rsid w:val="5567BD2F"/>
    <w:rsid w:val="557D857A"/>
    <w:rsid w:val="557F84E0"/>
    <w:rsid w:val="55A211BE"/>
    <w:rsid w:val="55E7D38E"/>
    <w:rsid w:val="55F80356"/>
    <w:rsid w:val="55FF196E"/>
    <w:rsid w:val="567B2EA4"/>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7FA184"/>
    <w:rsid w:val="59C9319A"/>
    <w:rsid w:val="59D63A74"/>
    <w:rsid w:val="59D714F6"/>
    <w:rsid w:val="59DFFD93"/>
    <w:rsid w:val="5A4947D3"/>
    <w:rsid w:val="5AAD6D12"/>
    <w:rsid w:val="5ABB1050"/>
    <w:rsid w:val="5ACB2560"/>
    <w:rsid w:val="5AF72C33"/>
    <w:rsid w:val="5AF93469"/>
    <w:rsid w:val="5B3B3860"/>
    <w:rsid w:val="5B5D2F92"/>
    <w:rsid w:val="5B7DDC28"/>
    <w:rsid w:val="5B7F624A"/>
    <w:rsid w:val="5B9AA4AC"/>
    <w:rsid w:val="5BE72AE1"/>
    <w:rsid w:val="5BEB75A4"/>
    <w:rsid w:val="5BEFF4C2"/>
    <w:rsid w:val="5BF42BBB"/>
    <w:rsid w:val="5BFFD5F5"/>
    <w:rsid w:val="5CF634E9"/>
    <w:rsid w:val="5D355CB4"/>
    <w:rsid w:val="5D5D99E9"/>
    <w:rsid w:val="5D794F9B"/>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57343"/>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AB8640"/>
    <w:rsid w:val="5FDF10FF"/>
    <w:rsid w:val="5FDFE6D0"/>
    <w:rsid w:val="5FE7429B"/>
    <w:rsid w:val="5FED422E"/>
    <w:rsid w:val="5FF48D17"/>
    <w:rsid w:val="5FF6893A"/>
    <w:rsid w:val="5FF8AACB"/>
    <w:rsid w:val="5FFB4E30"/>
    <w:rsid w:val="5FFB4F3D"/>
    <w:rsid w:val="5FFD8CB0"/>
    <w:rsid w:val="5FFF5037"/>
    <w:rsid w:val="5FFFE862"/>
    <w:rsid w:val="607D3748"/>
    <w:rsid w:val="610C3A9C"/>
    <w:rsid w:val="615C31E8"/>
    <w:rsid w:val="61B62DA1"/>
    <w:rsid w:val="61FBD9B8"/>
    <w:rsid w:val="61FF5178"/>
    <w:rsid w:val="6243437A"/>
    <w:rsid w:val="62616D7C"/>
    <w:rsid w:val="628D14F2"/>
    <w:rsid w:val="62BD4574"/>
    <w:rsid w:val="6325773C"/>
    <w:rsid w:val="634C1706"/>
    <w:rsid w:val="63B63069"/>
    <w:rsid w:val="63DF6FAC"/>
    <w:rsid w:val="63E57C7D"/>
    <w:rsid w:val="63F6D674"/>
    <w:rsid w:val="64C200F2"/>
    <w:rsid w:val="64F57139"/>
    <w:rsid w:val="65655C60"/>
    <w:rsid w:val="6593F782"/>
    <w:rsid w:val="65BE74B1"/>
    <w:rsid w:val="65FD1E19"/>
    <w:rsid w:val="65FE0871"/>
    <w:rsid w:val="6609095A"/>
    <w:rsid w:val="66390EEC"/>
    <w:rsid w:val="66613576"/>
    <w:rsid w:val="66720F9F"/>
    <w:rsid w:val="66AF6FD1"/>
    <w:rsid w:val="66BB5DAD"/>
    <w:rsid w:val="66D754CB"/>
    <w:rsid w:val="66E7865B"/>
    <w:rsid w:val="66F7B9BD"/>
    <w:rsid w:val="66FF63D9"/>
    <w:rsid w:val="66FF70F4"/>
    <w:rsid w:val="672F4BD5"/>
    <w:rsid w:val="67A30EFF"/>
    <w:rsid w:val="67C8D009"/>
    <w:rsid w:val="67CD7F64"/>
    <w:rsid w:val="67E75822"/>
    <w:rsid w:val="67FBCA81"/>
    <w:rsid w:val="67FEC540"/>
    <w:rsid w:val="67FF8842"/>
    <w:rsid w:val="68174789"/>
    <w:rsid w:val="688B16B1"/>
    <w:rsid w:val="692A7449"/>
    <w:rsid w:val="696D3286"/>
    <w:rsid w:val="69DD1CE7"/>
    <w:rsid w:val="6A4176E3"/>
    <w:rsid w:val="6AE517EE"/>
    <w:rsid w:val="6B0F7019"/>
    <w:rsid w:val="6B7DB2B6"/>
    <w:rsid w:val="6BA60BF0"/>
    <w:rsid w:val="6BAD01AB"/>
    <w:rsid w:val="6BB15618"/>
    <w:rsid w:val="6BB585A9"/>
    <w:rsid w:val="6BBB65E2"/>
    <w:rsid w:val="6BDE8302"/>
    <w:rsid w:val="6BEC1818"/>
    <w:rsid w:val="6BEEC337"/>
    <w:rsid w:val="6BFB3942"/>
    <w:rsid w:val="6BFC154B"/>
    <w:rsid w:val="6BFDD94E"/>
    <w:rsid w:val="6BFE6227"/>
    <w:rsid w:val="6BFF005A"/>
    <w:rsid w:val="6BFF12B7"/>
    <w:rsid w:val="6C1FE371"/>
    <w:rsid w:val="6C32189C"/>
    <w:rsid w:val="6C7B0821"/>
    <w:rsid w:val="6C7F72AC"/>
    <w:rsid w:val="6C892D57"/>
    <w:rsid w:val="6CE16F10"/>
    <w:rsid w:val="6CF9A775"/>
    <w:rsid w:val="6D3F5A63"/>
    <w:rsid w:val="6D5050C7"/>
    <w:rsid w:val="6D9F46C6"/>
    <w:rsid w:val="6DBDB722"/>
    <w:rsid w:val="6DDFE8A4"/>
    <w:rsid w:val="6DF5168E"/>
    <w:rsid w:val="6DFF2102"/>
    <w:rsid w:val="6E4C4A24"/>
    <w:rsid w:val="6E6B3D34"/>
    <w:rsid w:val="6E7E4B13"/>
    <w:rsid w:val="6EAF2D51"/>
    <w:rsid w:val="6EB255EB"/>
    <w:rsid w:val="6ED72C6E"/>
    <w:rsid w:val="6EE10092"/>
    <w:rsid w:val="6EEFA069"/>
    <w:rsid w:val="6EFDCD2D"/>
    <w:rsid w:val="6EFE7C86"/>
    <w:rsid w:val="6EFF612F"/>
    <w:rsid w:val="6EFFAB77"/>
    <w:rsid w:val="6F18680E"/>
    <w:rsid w:val="6F1F37FC"/>
    <w:rsid w:val="6F3F0DB1"/>
    <w:rsid w:val="6F59F9E4"/>
    <w:rsid w:val="6F5BEE0A"/>
    <w:rsid w:val="6F5FAB1B"/>
    <w:rsid w:val="6F735252"/>
    <w:rsid w:val="6F7DDDE0"/>
    <w:rsid w:val="6F81415B"/>
    <w:rsid w:val="6F8E58D6"/>
    <w:rsid w:val="6FB35245"/>
    <w:rsid w:val="6FB86FC2"/>
    <w:rsid w:val="6FCF2F80"/>
    <w:rsid w:val="6FD5E567"/>
    <w:rsid w:val="6FDBF1A1"/>
    <w:rsid w:val="6FDCF403"/>
    <w:rsid w:val="6FE6ECA6"/>
    <w:rsid w:val="6FEC0EF8"/>
    <w:rsid w:val="6FEE3D9A"/>
    <w:rsid w:val="6FEF3E9F"/>
    <w:rsid w:val="6FF7E6B6"/>
    <w:rsid w:val="6FFD0C97"/>
    <w:rsid w:val="6FFD15F0"/>
    <w:rsid w:val="6FFECEB9"/>
    <w:rsid w:val="6FFF08FD"/>
    <w:rsid w:val="6FFF45DC"/>
    <w:rsid w:val="7080499D"/>
    <w:rsid w:val="7082711C"/>
    <w:rsid w:val="70F12FC6"/>
    <w:rsid w:val="713F17D9"/>
    <w:rsid w:val="71AC1F64"/>
    <w:rsid w:val="71BF5DB7"/>
    <w:rsid w:val="71E85758"/>
    <w:rsid w:val="72100F31"/>
    <w:rsid w:val="72445F08"/>
    <w:rsid w:val="72BD5FD5"/>
    <w:rsid w:val="72BF09DC"/>
    <w:rsid w:val="72EB5790"/>
    <w:rsid w:val="72F25D68"/>
    <w:rsid w:val="72F34105"/>
    <w:rsid w:val="72F3DFB7"/>
    <w:rsid w:val="73156CA1"/>
    <w:rsid w:val="733EE3F5"/>
    <w:rsid w:val="733FDD4F"/>
    <w:rsid w:val="735EF94D"/>
    <w:rsid w:val="735F9F05"/>
    <w:rsid w:val="737B2761"/>
    <w:rsid w:val="73AF6EDB"/>
    <w:rsid w:val="73B384CE"/>
    <w:rsid w:val="73DF4221"/>
    <w:rsid w:val="73DF49F4"/>
    <w:rsid w:val="73E65F0C"/>
    <w:rsid w:val="73F5007A"/>
    <w:rsid w:val="73FEB008"/>
    <w:rsid w:val="73FF3C21"/>
    <w:rsid w:val="74077D93"/>
    <w:rsid w:val="74AE9EF4"/>
    <w:rsid w:val="74B15673"/>
    <w:rsid w:val="74BF8E77"/>
    <w:rsid w:val="74FE88D1"/>
    <w:rsid w:val="750B3103"/>
    <w:rsid w:val="757B8C15"/>
    <w:rsid w:val="75B556EC"/>
    <w:rsid w:val="75B7E9C3"/>
    <w:rsid w:val="75DE6D1A"/>
    <w:rsid w:val="75FF3FD3"/>
    <w:rsid w:val="763FF564"/>
    <w:rsid w:val="7688309F"/>
    <w:rsid w:val="769E28CC"/>
    <w:rsid w:val="76A43029"/>
    <w:rsid w:val="76A74492"/>
    <w:rsid w:val="76CFB604"/>
    <w:rsid w:val="76EB13C1"/>
    <w:rsid w:val="76EF4444"/>
    <w:rsid w:val="76F72552"/>
    <w:rsid w:val="76FB10EB"/>
    <w:rsid w:val="76FD926B"/>
    <w:rsid w:val="76FF9977"/>
    <w:rsid w:val="772FD4BB"/>
    <w:rsid w:val="77520F35"/>
    <w:rsid w:val="7759F936"/>
    <w:rsid w:val="77633287"/>
    <w:rsid w:val="776FD87D"/>
    <w:rsid w:val="77747C81"/>
    <w:rsid w:val="777BDA6A"/>
    <w:rsid w:val="777F79C7"/>
    <w:rsid w:val="777FC199"/>
    <w:rsid w:val="778BDCF1"/>
    <w:rsid w:val="77ABAAEB"/>
    <w:rsid w:val="77ADA65E"/>
    <w:rsid w:val="77B29BED"/>
    <w:rsid w:val="77BBB69B"/>
    <w:rsid w:val="77BBCBAD"/>
    <w:rsid w:val="77BD97C9"/>
    <w:rsid w:val="77C3BD60"/>
    <w:rsid w:val="77C57B61"/>
    <w:rsid w:val="77C62DC1"/>
    <w:rsid w:val="77CB4C74"/>
    <w:rsid w:val="77CFED9C"/>
    <w:rsid w:val="77DFC49B"/>
    <w:rsid w:val="77DFE8D3"/>
    <w:rsid w:val="77DFF2A1"/>
    <w:rsid w:val="77E6C2A5"/>
    <w:rsid w:val="77EF7EB5"/>
    <w:rsid w:val="77F79727"/>
    <w:rsid w:val="77F93DFF"/>
    <w:rsid w:val="77FC164C"/>
    <w:rsid w:val="77FD6ECE"/>
    <w:rsid w:val="77FDA820"/>
    <w:rsid w:val="77FE7F81"/>
    <w:rsid w:val="77FF00E7"/>
    <w:rsid w:val="77FF3F71"/>
    <w:rsid w:val="77FF90F0"/>
    <w:rsid w:val="77FFB419"/>
    <w:rsid w:val="785F2FBE"/>
    <w:rsid w:val="78781E10"/>
    <w:rsid w:val="78BF3A77"/>
    <w:rsid w:val="7972DF47"/>
    <w:rsid w:val="797BCC08"/>
    <w:rsid w:val="799E691A"/>
    <w:rsid w:val="799F4D91"/>
    <w:rsid w:val="79BA2FEC"/>
    <w:rsid w:val="79DA45DF"/>
    <w:rsid w:val="79EF2068"/>
    <w:rsid w:val="79EFC2ED"/>
    <w:rsid w:val="79FF532C"/>
    <w:rsid w:val="7A3EA76F"/>
    <w:rsid w:val="7A5B0C8A"/>
    <w:rsid w:val="7A6BC49B"/>
    <w:rsid w:val="7A7719EE"/>
    <w:rsid w:val="7AF1A2F4"/>
    <w:rsid w:val="7AF66DB7"/>
    <w:rsid w:val="7AFB1351"/>
    <w:rsid w:val="7B0D6371"/>
    <w:rsid w:val="7B180978"/>
    <w:rsid w:val="7B1DA959"/>
    <w:rsid w:val="7B3D07A5"/>
    <w:rsid w:val="7B3D1ACD"/>
    <w:rsid w:val="7B755887"/>
    <w:rsid w:val="7B770434"/>
    <w:rsid w:val="7B7B5CAD"/>
    <w:rsid w:val="7B7E4325"/>
    <w:rsid w:val="7B9740ED"/>
    <w:rsid w:val="7B9B4F39"/>
    <w:rsid w:val="7B9BD476"/>
    <w:rsid w:val="7B9E4B6E"/>
    <w:rsid w:val="7B9F3205"/>
    <w:rsid w:val="7BAFAC10"/>
    <w:rsid w:val="7BD4FE36"/>
    <w:rsid w:val="7BDDF28F"/>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DFFCC7"/>
    <w:rsid w:val="7CF5B1E8"/>
    <w:rsid w:val="7CF71E25"/>
    <w:rsid w:val="7CF78C98"/>
    <w:rsid w:val="7CFF5EAB"/>
    <w:rsid w:val="7D37CC47"/>
    <w:rsid w:val="7D518BB4"/>
    <w:rsid w:val="7D57321B"/>
    <w:rsid w:val="7D5B5C79"/>
    <w:rsid w:val="7D770A6F"/>
    <w:rsid w:val="7D7BC3C5"/>
    <w:rsid w:val="7D7F1A16"/>
    <w:rsid w:val="7D9C1EA2"/>
    <w:rsid w:val="7DBAE706"/>
    <w:rsid w:val="7DBF3103"/>
    <w:rsid w:val="7DC8B4CE"/>
    <w:rsid w:val="7DCD2E4C"/>
    <w:rsid w:val="7DCFFCA0"/>
    <w:rsid w:val="7DDE5D37"/>
    <w:rsid w:val="7DDE6C1C"/>
    <w:rsid w:val="7DDF1479"/>
    <w:rsid w:val="7DDFEE3A"/>
    <w:rsid w:val="7DE50F92"/>
    <w:rsid w:val="7DEF67DA"/>
    <w:rsid w:val="7DF2C0B3"/>
    <w:rsid w:val="7DF65F5D"/>
    <w:rsid w:val="7DF74A7A"/>
    <w:rsid w:val="7DF7EE46"/>
    <w:rsid w:val="7DFB68E7"/>
    <w:rsid w:val="7DFBCA38"/>
    <w:rsid w:val="7DFC33CF"/>
    <w:rsid w:val="7DFE35DE"/>
    <w:rsid w:val="7DFEBE00"/>
    <w:rsid w:val="7DFFF216"/>
    <w:rsid w:val="7DFFF729"/>
    <w:rsid w:val="7E396F10"/>
    <w:rsid w:val="7E3E3C12"/>
    <w:rsid w:val="7E3F688E"/>
    <w:rsid w:val="7E7997CF"/>
    <w:rsid w:val="7E89087B"/>
    <w:rsid w:val="7E9F9FFA"/>
    <w:rsid w:val="7EA1C8FE"/>
    <w:rsid w:val="7EB588E9"/>
    <w:rsid w:val="7EBE8914"/>
    <w:rsid w:val="7EBF4FAC"/>
    <w:rsid w:val="7ECFC5A0"/>
    <w:rsid w:val="7EDF81E0"/>
    <w:rsid w:val="7EDFB9CE"/>
    <w:rsid w:val="7EF4280A"/>
    <w:rsid w:val="7EF73F35"/>
    <w:rsid w:val="7EFA749D"/>
    <w:rsid w:val="7EFD617A"/>
    <w:rsid w:val="7EFDD9F4"/>
    <w:rsid w:val="7EFFCD07"/>
    <w:rsid w:val="7F153A07"/>
    <w:rsid w:val="7F4F6B62"/>
    <w:rsid w:val="7F557C0B"/>
    <w:rsid w:val="7F5FC9E5"/>
    <w:rsid w:val="7F66F75E"/>
    <w:rsid w:val="7F68349B"/>
    <w:rsid w:val="7F6B747D"/>
    <w:rsid w:val="7F7668EF"/>
    <w:rsid w:val="7F77536D"/>
    <w:rsid w:val="7F777405"/>
    <w:rsid w:val="7F7BF2A7"/>
    <w:rsid w:val="7F7C1911"/>
    <w:rsid w:val="7F7D6521"/>
    <w:rsid w:val="7F7D9E04"/>
    <w:rsid w:val="7F7F6C5B"/>
    <w:rsid w:val="7F7FBD05"/>
    <w:rsid w:val="7F8F15DF"/>
    <w:rsid w:val="7F963032"/>
    <w:rsid w:val="7F9F2658"/>
    <w:rsid w:val="7FA30144"/>
    <w:rsid w:val="7FABBF8A"/>
    <w:rsid w:val="7FAC2F56"/>
    <w:rsid w:val="7FAF74C6"/>
    <w:rsid w:val="7FB224C1"/>
    <w:rsid w:val="7FB58A92"/>
    <w:rsid w:val="7FBBA781"/>
    <w:rsid w:val="7FBDFC47"/>
    <w:rsid w:val="7FBE1214"/>
    <w:rsid w:val="7FBFA2D7"/>
    <w:rsid w:val="7FBFF277"/>
    <w:rsid w:val="7FC24AC2"/>
    <w:rsid w:val="7FCC5C95"/>
    <w:rsid w:val="7FCEDC3F"/>
    <w:rsid w:val="7FCF48BA"/>
    <w:rsid w:val="7FD704A6"/>
    <w:rsid w:val="7FD7B9F5"/>
    <w:rsid w:val="7FD7F78E"/>
    <w:rsid w:val="7FD9A9AB"/>
    <w:rsid w:val="7FDF2562"/>
    <w:rsid w:val="7FDF76F0"/>
    <w:rsid w:val="7FDFD4B4"/>
    <w:rsid w:val="7FE71672"/>
    <w:rsid w:val="7FEB1A98"/>
    <w:rsid w:val="7FEB1C5C"/>
    <w:rsid w:val="7FEB2A6A"/>
    <w:rsid w:val="7FED2FC3"/>
    <w:rsid w:val="7FEDCBEC"/>
    <w:rsid w:val="7FEECF9C"/>
    <w:rsid w:val="7FEF5F0B"/>
    <w:rsid w:val="7FEFA22C"/>
    <w:rsid w:val="7FEFCC65"/>
    <w:rsid w:val="7FF1384F"/>
    <w:rsid w:val="7FF30DF8"/>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9F75FFB"/>
    <w:rsid w:val="8BF793E2"/>
    <w:rsid w:val="8CDD2D42"/>
    <w:rsid w:val="8DBFCFAA"/>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5F0EBD"/>
    <w:rsid w:val="9F95275D"/>
    <w:rsid w:val="9FD97AFB"/>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C9F1437"/>
    <w:rsid w:val="ADD704A4"/>
    <w:rsid w:val="ADEE7336"/>
    <w:rsid w:val="ADF7EEE3"/>
    <w:rsid w:val="AEBD9832"/>
    <w:rsid w:val="AEDF7556"/>
    <w:rsid w:val="AEF7D195"/>
    <w:rsid w:val="AEFF2162"/>
    <w:rsid w:val="AF293CC5"/>
    <w:rsid w:val="AF3FEA70"/>
    <w:rsid w:val="AFF557E2"/>
    <w:rsid w:val="AFF60A15"/>
    <w:rsid w:val="AFFBF6A7"/>
    <w:rsid w:val="AFFF4B45"/>
    <w:rsid w:val="AFFFBBAC"/>
    <w:rsid w:val="B1AB7A50"/>
    <w:rsid w:val="B33BF28E"/>
    <w:rsid w:val="B3791423"/>
    <w:rsid w:val="B37A8E10"/>
    <w:rsid w:val="B3DF1F85"/>
    <w:rsid w:val="B5AFF77F"/>
    <w:rsid w:val="B5DC6341"/>
    <w:rsid w:val="B5F42EA8"/>
    <w:rsid w:val="B6A63F2E"/>
    <w:rsid w:val="B6BB1840"/>
    <w:rsid w:val="B76F36A9"/>
    <w:rsid w:val="B77EC4AC"/>
    <w:rsid w:val="B7DF6164"/>
    <w:rsid w:val="B7EBF03A"/>
    <w:rsid w:val="B7FBA883"/>
    <w:rsid w:val="B7FDF15A"/>
    <w:rsid w:val="B8BEDE5B"/>
    <w:rsid w:val="B96B993A"/>
    <w:rsid w:val="B9DEE6E2"/>
    <w:rsid w:val="BAD934FB"/>
    <w:rsid w:val="BADF7E11"/>
    <w:rsid w:val="BB7FC558"/>
    <w:rsid w:val="BB9B82AB"/>
    <w:rsid w:val="BBF7EAC5"/>
    <w:rsid w:val="BBFB9380"/>
    <w:rsid w:val="BCFB997A"/>
    <w:rsid w:val="BCFDE6A5"/>
    <w:rsid w:val="BCFF8224"/>
    <w:rsid w:val="BD5F71F8"/>
    <w:rsid w:val="BD771B4F"/>
    <w:rsid w:val="BDBB51BC"/>
    <w:rsid w:val="BDCD8A47"/>
    <w:rsid w:val="BDD73F79"/>
    <w:rsid w:val="BDDD276F"/>
    <w:rsid w:val="BDF4583F"/>
    <w:rsid w:val="BDFF82DD"/>
    <w:rsid w:val="BDFF9C0A"/>
    <w:rsid w:val="BDFFB145"/>
    <w:rsid w:val="BE7F2934"/>
    <w:rsid w:val="BEB7A52F"/>
    <w:rsid w:val="BEBB644F"/>
    <w:rsid w:val="BEEF5CAA"/>
    <w:rsid w:val="BEF3FFCC"/>
    <w:rsid w:val="BEFDAA9A"/>
    <w:rsid w:val="BF0F4D57"/>
    <w:rsid w:val="BF7731A6"/>
    <w:rsid w:val="BF985636"/>
    <w:rsid w:val="BFA7DD1D"/>
    <w:rsid w:val="BFAF6995"/>
    <w:rsid w:val="BFB0D57C"/>
    <w:rsid w:val="BFB5637C"/>
    <w:rsid w:val="BFBFCCCE"/>
    <w:rsid w:val="BFD107FA"/>
    <w:rsid w:val="BFDFC4F6"/>
    <w:rsid w:val="BFE77FD3"/>
    <w:rsid w:val="BFEB1E25"/>
    <w:rsid w:val="BFEBAF11"/>
    <w:rsid w:val="BFEC50E1"/>
    <w:rsid w:val="BFEE3A60"/>
    <w:rsid w:val="BFF5774C"/>
    <w:rsid w:val="BFF7B7B3"/>
    <w:rsid w:val="BFFC7862"/>
    <w:rsid w:val="BFFD8AD6"/>
    <w:rsid w:val="BFFF89F9"/>
    <w:rsid w:val="C5FF2412"/>
    <w:rsid w:val="C6F32DCC"/>
    <w:rsid w:val="C6F76B63"/>
    <w:rsid w:val="C6FF537A"/>
    <w:rsid w:val="C6FF61A2"/>
    <w:rsid w:val="C7ECA57F"/>
    <w:rsid w:val="C7F24352"/>
    <w:rsid w:val="C7FB6C83"/>
    <w:rsid w:val="C93144B0"/>
    <w:rsid w:val="CAA77B39"/>
    <w:rsid w:val="CCFF8640"/>
    <w:rsid w:val="CD6D627B"/>
    <w:rsid w:val="CD76D643"/>
    <w:rsid w:val="CD790716"/>
    <w:rsid w:val="CDBF0F11"/>
    <w:rsid w:val="CDBF6347"/>
    <w:rsid w:val="CDFF7006"/>
    <w:rsid w:val="CE8075F9"/>
    <w:rsid w:val="CEBED425"/>
    <w:rsid w:val="CEFD45B6"/>
    <w:rsid w:val="CF7F6B53"/>
    <w:rsid w:val="CF9F9751"/>
    <w:rsid w:val="CFB5BBFE"/>
    <w:rsid w:val="CFB7B634"/>
    <w:rsid w:val="CFBEE156"/>
    <w:rsid w:val="CFC95E41"/>
    <w:rsid w:val="CFE73BA4"/>
    <w:rsid w:val="CFE93B53"/>
    <w:rsid w:val="CFECF654"/>
    <w:rsid w:val="CFF23669"/>
    <w:rsid w:val="CFFE68F2"/>
    <w:rsid w:val="CFFEF7FD"/>
    <w:rsid w:val="D11A01C8"/>
    <w:rsid w:val="D467BB2F"/>
    <w:rsid w:val="D5F28C17"/>
    <w:rsid w:val="D5FD7C65"/>
    <w:rsid w:val="D6FB7D4A"/>
    <w:rsid w:val="D6FBD824"/>
    <w:rsid w:val="D748876F"/>
    <w:rsid w:val="D753FF31"/>
    <w:rsid w:val="D7F768FF"/>
    <w:rsid w:val="D7FFB121"/>
    <w:rsid w:val="D9B8D66B"/>
    <w:rsid w:val="D9DFEB6F"/>
    <w:rsid w:val="DA3F11D2"/>
    <w:rsid w:val="DA77BF65"/>
    <w:rsid w:val="DA7EFCED"/>
    <w:rsid w:val="DA864DF8"/>
    <w:rsid w:val="DB3FB4A8"/>
    <w:rsid w:val="DB6F05CE"/>
    <w:rsid w:val="DB761A47"/>
    <w:rsid w:val="DB77CBAE"/>
    <w:rsid w:val="DB7E9084"/>
    <w:rsid w:val="DB9CAD45"/>
    <w:rsid w:val="DBF2FCA9"/>
    <w:rsid w:val="DBF32C96"/>
    <w:rsid w:val="DBFEDD45"/>
    <w:rsid w:val="DBFF3F9B"/>
    <w:rsid w:val="DCFB863D"/>
    <w:rsid w:val="DD3B7287"/>
    <w:rsid w:val="DD4FB3C0"/>
    <w:rsid w:val="DD6D19F4"/>
    <w:rsid w:val="DD7DB17C"/>
    <w:rsid w:val="DD8D7858"/>
    <w:rsid w:val="DDCCDB7C"/>
    <w:rsid w:val="DDFA3068"/>
    <w:rsid w:val="DDFD15F3"/>
    <w:rsid w:val="DE0B5C63"/>
    <w:rsid w:val="DE48A245"/>
    <w:rsid w:val="DED7ADC0"/>
    <w:rsid w:val="DEE5EE65"/>
    <w:rsid w:val="DEEDB7FE"/>
    <w:rsid w:val="DEFB56F0"/>
    <w:rsid w:val="DEFFA451"/>
    <w:rsid w:val="DF2DFF79"/>
    <w:rsid w:val="DF3DF2FE"/>
    <w:rsid w:val="DF3FC20C"/>
    <w:rsid w:val="DF4F60F7"/>
    <w:rsid w:val="DF6AAF7E"/>
    <w:rsid w:val="DF6D6421"/>
    <w:rsid w:val="DF6E6190"/>
    <w:rsid w:val="DF7E1314"/>
    <w:rsid w:val="DF7F990A"/>
    <w:rsid w:val="DF871704"/>
    <w:rsid w:val="DFBF3049"/>
    <w:rsid w:val="DFBFF981"/>
    <w:rsid w:val="DFCB9460"/>
    <w:rsid w:val="DFCEBF54"/>
    <w:rsid w:val="DFDE1DB5"/>
    <w:rsid w:val="DFE83EF1"/>
    <w:rsid w:val="DFE9BEC6"/>
    <w:rsid w:val="DFF2D84E"/>
    <w:rsid w:val="DFF707C1"/>
    <w:rsid w:val="DFFCA25F"/>
    <w:rsid w:val="DFFE76E2"/>
    <w:rsid w:val="DFFE8273"/>
    <w:rsid w:val="DFFF3D2D"/>
    <w:rsid w:val="DFFF59FE"/>
    <w:rsid w:val="DFFFE042"/>
    <w:rsid w:val="E2DA1E82"/>
    <w:rsid w:val="E3DC91FC"/>
    <w:rsid w:val="E3FD78CA"/>
    <w:rsid w:val="E5DFBA70"/>
    <w:rsid w:val="E5FF37F3"/>
    <w:rsid w:val="E67D2A72"/>
    <w:rsid w:val="E6FF22E0"/>
    <w:rsid w:val="E75D5F63"/>
    <w:rsid w:val="E79D8EEE"/>
    <w:rsid w:val="E7AB7F05"/>
    <w:rsid w:val="E7FA061E"/>
    <w:rsid w:val="E7FE269C"/>
    <w:rsid w:val="E7FE9B4D"/>
    <w:rsid w:val="E7FF2437"/>
    <w:rsid w:val="E7FF88EA"/>
    <w:rsid w:val="E9F6066D"/>
    <w:rsid w:val="EA76CD76"/>
    <w:rsid w:val="EABF49E6"/>
    <w:rsid w:val="EB7F8A09"/>
    <w:rsid w:val="EB7F9983"/>
    <w:rsid w:val="EBADF67E"/>
    <w:rsid w:val="EBBF3C91"/>
    <w:rsid w:val="EBDF5910"/>
    <w:rsid w:val="EBEFA3D3"/>
    <w:rsid w:val="EBFE5C0B"/>
    <w:rsid w:val="EBFF07D8"/>
    <w:rsid w:val="ED6391F0"/>
    <w:rsid w:val="ED73AAC5"/>
    <w:rsid w:val="ED7BF5CC"/>
    <w:rsid w:val="EDEFB2A2"/>
    <w:rsid w:val="EDF7FA5F"/>
    <w:rsid w:val="EDFF0E3A"/>
    <w:rsid w:val="EE9C973A"/>
    <w:rsid w:val="EEAF2439"/>
    <w:rsid w:val="EEBDBBD9"/>
    <w:rsid w:val="EEDA5E48"/>
    <w:rsid w:val="EEDCE468"/>
    <w:rsid w:val="EEEF175F"/>
    <w:rsid w:val="EEF71889"/>
    <w:rsid w:val="EF3B3245"/>
    <w:rsid w:val="EF3E9F91"/>
    <w:rsid w:val="EFA6CFAA"/>
    <w:rsid w:val="EFBE6AA5"/>
    <w:rsid w:val="EFBE85D3"/>
    <w:rsid w:val="EFD45404"/>
    <w:rsid w:val="EFDC5368"/>
    <w:rsid w:val="EFDEA483"/>
    <w:rsid w:val="EFEA1677"/>
    <w:rsid w:val="EFEF3FB9"/>
    <w:rsid w:val="EFEFC1FF"/>
    <w:rsid w:val="EFEFDEF6"/>
    <w:rsid w:val="EFF3A15E"/>
    <w:rsid w:val="EFF76733"/>
    <w:rsid w:val="EFFF4016"/>
    <w:rsid w:val="EFFF564E"/>
    <w:rsid w:val="EFFF8502"/>
    <w:rsid w:val="EFFFF58D"/>
    <w:rsid w:val="F19DFA31"/>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4FE82A"/>
    <w:rsid w:val="F573702A"/>
    <w:rsid w:val="F59E91F2"/>
    <w:rsid w:val="F5F30BCA"/>
    <w:rsid w:val="F5F78086"/>
    <w:rsid w:val="F5FF1F3A"/>
    <w:rsid w:val="F63F6F64"/>
    <w:rsid w:val="F68E8EBC"/>
    <w:rsid w:val="F6BCD7FE"/>
    <w:rsid w:val="F6CFF33F"/>
    <w:rsid w:val="F6DE4F89"/>
    <w:rsid w:val="F6FB59FB"/>
    <w:rsid w:val="F6FD5C13"/>
    <w:rsid w:val="F6FDB564"/>
    <w:rsid w:val="F72F231F"/>
    <w:rsid w:val="F73F8055"/>
    <w:rsid w:val="F75BBD0A"/>
    <w:rsid w:val="F76B4181"/>
    <w:rsid w:val="F76FC8E7"/>
    <w:rsid w:val="F77F293A"/>
    <w:rsid w:val="F77F6F5D"/>
    <w:rsid w:val="F78FD6E7"/>
    <w:rsid w:val="F79FC191"/>
    <w:rsid w:val="F7AD7728"/>
    <w:rsid w:val="F7B66E6B"/>
    <w:rsid w:val="F7BB4CE9"/>
    <w:rsid w:val="F7BBF82E"/>
    <w:rsid w:val="F7BE1D1A"/>
    <w:rsid w:val="F7BF626F"/>
    <w:rsid w:val="F7D7C933"/>
    <w:rsid w:val="F7D7E901"/>
    <w:rsid w:val="F7DD7EBA"/>
    <w:rsid w:val="F7E61377"/>
    <w:rsid w:val="F7F1D18D"/>
    <w:rsid w:val="F7FD5F60"/>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D66E1"/>
    <w:rsid w:val="F9EF76F1"/>
    <w:rsid w:val="F9F798B4"/>
    <w:rsid w:val="F9FF7DCC"/>
    <w:rsid w:val="F9FF95C6"/>
    <w:rsid w:val="F9FFD4BD"/>
    <w:rsid w:val="FA3F9E5F"/>
    <w:rsid w:val="FA878932"/>
    <w:rsid w:val="FA9B3D00"/>
    <w:rsid w:val="FAAABF82"/>
    <w:rsid w:val="FACF3FFA"/>
    <w:rsid w:val="FAEF4EAD"/>
    <w:rsid w:val="FB17FC89"/>
    <w:rsid w:val="FB6DFECA"/>
    <w:rsid w:val="FB73862D"/>
    <w:rsid w:val="FB78543D"/>
    <w:rsid w:val="FB792A97"/>
    <w:rsid w:val="FBB06DFD"/>
    <w:rsid w:val="FBB615CF"/>
    <w:rsid w:val="FBB7E772"/>
    <w:rsid w:val="FBD485CB"/>
    <w:rsid w:val="FBDF362C"/>
    <w:rsid w:val="FBDFAD9A"/>
    <w:rsid w:val="FBDFEA15"/>
    <w:rsid w:val="FBE3D565"/>
    <w:rsid w:val="FBEA4912"/>
    <w:rsid w:val="FBEEE93C"/>
    <w:rsid w:val="FBEF119B"/>
    <w:rsid w:val="FBEF2C87"/>
    <w:rsid w:val="FBEF4575"/>
    <w:rsid w:val="FBF2CA96"/>
    <w:rsid w:val="FBF43BC8"/>
    <w:rsid w:val="FBF4BD86"/>
    <w:rsid w:val="FBF7DF5A"/>
    <w:rsid w:val="FBF84B88"/>
    <w:rsid w:val="FBF9BD5A"/>
    <w:rsid w:val="FBFB100D"/>
    <w:rsid w:val="FBFC4259"/>
    <w:rsid w:val="FBFDE5A7"/>
    <w:rsid w:val="FBFF1B42"/>
    <w:rsid w:val="FBFF3349"/>
    <w:rsid w:val="FBFF57A4"/>
    <w:rsid w:val="FBFF5D11"/>
    <w:rsid w:val="FBFFC0F5"/>
    <w:rsid w:val="FC74888D"/>
    <w:rsid w:val="FCBF2D87"/>
    <w:rsid w:val="FCCF6794"/>
    <w:rsid w:val="FCDF3B93"/>
    <w:rsid w:val="FCEFF891"/>
    <w:rsid w:val="FCF684FA"/>
    <w:rsid w:val="FCFA91C5"/>
    <w:rsid w:val="FD2F7D47"/>
    <w:rsid w:val="FD546795"/>
    <w:rsid w:val="FD5F2EEF"/>
    <w:rsid w:val="FD6FA600"/>
    <w:rsid w:val="FD9F45F6"/>
    <w:rsid w:val="FDBD221F"/>
    <w:rsid w:val="FDDE82FE"/>
    <w:rsid w:val="FDEFCD20"/>
    <w:rsid w:val="FDF7ABD0"/>
    <w:rsid w:val="FDFC106C"/>
    <w:rsid w:val="FDFEA2DD"/>
    <w:rsid w:val="FDFFCB60"/>
    <w:rsid w:val="FE6DC9B1"/>
    <w:rsid w:val="FE6DE328"/>
    <w:rsid w:val="FE755604"/>
    <w:rsid w:val="FE779C47"/>
    <w:rsid w:val="FE7F57C1"/>
    <w:rsid w:val="FE7FCF1D"/>
    <w:rsid w:val="FE8B95F1"/>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9F28F8"/>
    <w:rsid w:val="FFAFA0BC"/>
    <w:rsid w:val="FFB69FCA"/>
    <w:rsid w:val="FFB7425B"/>
    <w:rsid w:val="FFB750E2"/>
    <w:rsid w:val="FFB7C282"/>
    <w:rsid w:val="FFBAB4ED"/>
    <w:rsid w:val="FFBB05DC"/>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32D"/>
    <w:rsid w:val="FFDFAA64"/>
    <w:rsid w:val="FFDFBE6A"/>
    <w:rsid w:val="FFE750AB"/>
    <w:rsid w:val="FFF2614D"/>
    <w:rsid w:val="FFF71634"/>
    <w:rsid w:val="FFF7C9A4"/>
    <w:rsid w:val="FFF7DDB7"/>
    <w:rsid w:val="FFF91262"/>
    <w:rsid w:val="FFFD3583"/>
    <w:rsid w:val="FFFD4B79"/>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7"/>
    <w:link w:val="35"/>
    <w:unhideWhenUsed/>
    <w:qFormat/>
    <w:uiPriority w:val="99"/>
    <w:pPr>
      <w:spacing w:after="120"/>
    </w:pPr>
  </w:style>
  <w:style w:type="paragraph" w:styleId="7">
    <w:name w:val="Title"/>
    <w:basedOn w:val="1"/>
    <w:next w:val="1"/>
    <w:qFormat/>
    <w:uiPriority w:val="0"/>
    <w:pPr>
      <w:spacing w:before="240" w:after="60"/>
      <w:jc w:val="center"/>
      <w:outlineLvl w:val="0"/>
    </w:pPr>
    <w:rPr>
      <w:rFonts w:ascii="Arial" w:hAnsi="Arial" w:eastAsia="隶书"/>
      <w:b/>
      <w:bCs/>
      <w:sz w:val="32"/>
      <w:szCs w:val="32"/>
    </w:rPr>
  </w:style>
  <w:style w:type="paragraph" w:styleId="8">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9">
    <w:name w:val="Body Text Indent"/>
    <w:basedOn w:val="1"/>
    <w:next w:val="10"/>
    <w:link w:val="38"/>
    <w:unhideWhenUsed/>
    <w:qFormat/>
    <w:uiPriority w:val="99"/>
    <w:pPr>
      <w:spacing w:after="120"/>
      <w:ind w:left="420" w:leftChars="200"/>
    </w:pPr>
    <w:rPr>
      <w:kern w:val="0"/>
      <w:sz w:val="20"/>
      <w:szCs w:val="20"/>
    </w:rPr>
  </w:style>
  <w:style w:type="paragraph" w:styleId="10">
    <w:name w:val="Body Text First Indent 2"/>
    <w:basedOn w:val="9"/>
    <w:next w:val="1"/>
    <w:qFormat/>
    <w:uiPriority w:val="0"/>
    <w:pPr>
      <w:spacing w:after="0"/>
      <w:ind w:firstLine="420" w:firstLineChars="200"/>
    </w:pPr>
    <w:rPr>
      <w:szCs w:val="21"/>
    </w:r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qFormat/>
    <w:uiPriority w:val="0"/>
    <w:rPr>
      <w:rFonts w:ascii="宋体" w:hAnsi="Courier New"/>
    </w:rPr>
  </w:style>
  <w:style w:type="paragraph" w:styleId="13">
    <w:name w:val="Balloon Text"/>
    <w:basedOn w:val="1"/>
    <w:link w:val="34"/>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w:basedOn w:val="6"/>
    <w:qFormat/>
    <w:uiPriority w:val="0"/>
    <w:pPr>
      <w:ind w:firstLine="420" w:firstLineChars="100"/>
    </w:pPr>
  </w:style>
  <w:style w:type="table" w:styleId="21">
    <w:name w:val="Table Grid"/>
    <w:basedOn w:val="20"/>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qFormat/>
    <w:uiPriority w:val="0"/>
    <w:rPr>
      <w:b/>
    </w:rPr>
  </w:style>
  <w:style w:type="character" w:styleId="24">
    <w:name w:val="page number"/>
    <w:qFormat/>
    <w:uiPriority w:val="0"/>
  </w:style>
  <w:style w:type="character" w:styleId="25">
    <w:name w:val="annotation reference"/>
    <w:unhideWhenUsed/>
    <w:qFormat/>
    <w:uiPriority w:val="0"/>
    <w:rPr>
      <w:sz w:val="21"/>
      <w:szCs w:val="21"/>
    </w:rPr>
  </w:style>
  <w:style w:type="paragraph" w:customStyle="1" w:styleId="26">
    <w:name w:val="表格文字"/>
    <w:basedOn w:val="1"/>
    <w:next w:val="1"/>
    <w:qFormat/>
    <w:uiPriority w:val="0"/>
    <w:pPr>
      <w:spacing w:before="25" w:after="25"/>
      <w:jc w:val="left"/>
    </w:pPr>
    <w:rPr>
      <w:spacing w:val="10"/>
      <w:kern w:val="0"/>
      <w:sz w:val="24"/>
      <w:szCs w:val="20"/>
    </w:rPr>
  </w:style>
  <w:style w:type="paragraph" w:styleId="27">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0">
    <w:name w:val="列出段落2"/>
    <w:basedOn w:val="1"/>
    <w:qFormat/>
    <w:uiPriority w:val="34"/>
    <w:pPr>
      <w:ind w:firstLine="420" w:firstLineChars="200"/>
    </w:pPr>
  </w:style>
  <w:style w:type="paragraph" w:customStyle="1" w:styleId="31">
    <w:name w:val="Table Paragraph"/>
    <w:basedOn w:val="1"/>
    <w:qFormat/>
    <w:uiPriority w:val="0"/>
    <w:pPr>
      <w:autoSpaceDE w:val="0"/>
      <w:autoSpaceDN w:val="0"/>
      <w:jc w:val="left"/>
    </w:pPr>
    <w:rPr>
      <w:rFonts w:ascii="宋体" w:hAnsi="宋体" w:cs="宋体"/>
      <w:kern w:val="0"/>
      <w:sz w:val="22"/>
      <w:szCs w:val="22"/>
    </w:rPr>
  </w:style>
  <w:style w:type="paragraph" w:customStyle="1" w:styleId="32">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qowt-font5-gb2312"/>
    <w:qFormat/>
    <w:uiPriority w:val="0"/>
  </w:style>
  <w:style w:type="character" w:customStyle="1" w:styleId="34">
    <w:name w:val="批注框文本 Char"/>
    <w:basedOn w:val="22"/>
    <w:link w:val="13"/>
    <w:qFormat/>
    <w:uiPriority w:val="0"/>
    <w:rPr>
      <w:kern w:val="2"/>
      <w:sz w:val="18"/>
      <w:szCs w:val="18"/>
    </w:rPr>
  </w:style>
  <w:style w:type="character" w:customStyle="1" w:styleId="35">
    <w:name w:val="正文文本 Char"/>
    <w:basedOn w:val="22"/>
    <w:link w:val="6"/>
    <w:qFormat/>
    <w:uiPriority w:val="99"/>
    <w:rPr>
      <w:kern w:val="2"/>
      <w:sz w:val="21"/>
      <w:szCs w:val="24"/>
    </w:rPr>
  </w:style>
  <w:style w:type="paragraph" w:customStyle="1" w:styleId="36">
    <w:name w:val="msolistparagraph"/>
    <w:basedOn w:val="1"/>
    <w:qFormat/>
    <w:uiPriority w:val="0"/>
    <w:pPr>
      <w:ind w:firstLine="420" w:firstLineChars="200"/>
    </w:pPr>
  </w:style>
  <w:style w:type="paragraph" w:customStyle="1" w:styleId="37">
    <w:name w:val="正文格式"/>
    <w:basedOn w:val="9"/>
    <w:qFormat/>
    <w:uiPriority w:val="99"/>
    <w:pPr>
      <w:spacing w:after="0" w:line="360" w:lineRule="auto"/>
      <w:ind w:left="0" w:leftChars="0" w:firstLine="600"/>
    </w:pPr>
    <w:rPr>
      <w:rFonts w:eastAsia="仿宋_GB2312"/>
      <w:sz w:val="30"/>
      <w:szCs w:val="30"/>
    </w:rPr>
  </w:style>
  <w:style w:type="character" w:customStyle="1" w:styleId="38">
    <w:name w:val="正文文本缩进 Char"/>
    <w:link w:val="9"/>
    <w:semiHidden/>
    <w:qFormat/>
    <w:uiPriority w:val="99"/>
    <w:rPr>
      <w:kern w:val="0"/>
      <w:sz w:val="20"/>
      <w:szCs w:val="20"/>
    </w:rPr>
  </w:style>
  <w:style w:type="paragraph" w:customStyle="1" w:styleId="3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style>
  <w:style w:type="paragraph" w:customStyle="1" w:styleId="41">
    <w:name w:val="9前海 标题"/>
    <w:basedOn w:val="1"/>
    <w:next w:val="42"/>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2">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3">
    <w:name w:val="1级标题"/>
    <w:basedOn w:val="1"/>
    <w:next w:val="44"/>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4">
    <w:name w:val="9前海 正文"/>
    <w:basedOn w:val="42"/>
    <w:qFormat/>
    <w:uiPriority w:val="0"/>
    <w:pPr>
      <w:ind w:firstLine="640"/>
    </w:pPr>
    <w:rPr>
      <w:rFonts w:ascii="仿宋_GB2312" w:eastAsia="仿宋_GB2312"/>
    </w:rPr>
  </w:style>
  <w:style w:type="paragraph" w:customStyle="1" w:styleId="45">
    <w:name w:val="2级标题"/>
    <w:basedOn w:val="44"/>
    <w:next w:val="44"/>
    <w:qFormat/>
    <w:uiPriority w:val="0"/>
    <w:pPr>
      <w:ind w:firstLine="643"/>
      <w:outlineLvl w:val="1"/>
    </w:pPr>
    <w:rPr>
      <w:rFonts w:ascii="楷体_GB2312" w:hAnsi="楷体" w:eastAsia="楷体_GB2312"/>
      <w:b/>
    </w:rPr>
  </w:style>
  <w:style w:type="character" w:customStyle="1" w:styleId="46">
    <w:name w:val="15"/>
    <w:basedOn w:val="22"/>
    <w:qFormat/>
    <w:uiPriority w:val="0"/>
    <w:rPr>
      <w:rFonts w:hint="default" w:ascii="Times New Roman" w:hAnsi="Times New Roman" w:cs="Times New Roman"/>
    </w:rPr>
  </w:style>
  <w:style w:type="paragraph" w:customStyle="1" w:styleId="47">
    <w:name w:val="3级标题"/>
    <w:basedOn w:val="44"/>
    <w:next w:val="44"/>
    <w:qFormat/>
    <w:uiPriority w:val="0"/>
    <w:pPr>
      <w:outlineLvl w:val="2"/>
    </w:pPr>
    <w:rPr>
      <w:rFonts w:hAnsi="仿宋_GB2312"/>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21566</Words>
  <Characters>22203</Characters>
  <Lines>1</Lines>
  <Paragraphs>1</Paragraphs>
  <TotalTime>6</TotalTime>
  <ScaleCrop>false</ScaleCrop>
  <LinksUpToDate>false</LinksUpToDate>
  <CharactersWithSpaces>22664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2023-10-05T12:34:00Z</dcterms:created>
  <dc:creator>黄雅静</dc:creator>
  <cp:lastModifiedBy>黎俊</cp:lastModifiedBy>
  <cp:lastPrinted>2023-11-19T11:12:00Z</cp:lastPrinted>
  <dcterms:modified xsi:type="dcterms:W3CDTF">2025-06-13T02:59:47Z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97AFA16AD88B4C708BA66799C515A2D8_13</vt:lpwstr>
  </property>
  <property fmtid="{D5CDD505-2E9C-101B-9397-08002B2CF9AE}" pid="4" name="KSOTemplateDocerSaveRecord">
    <vt:lpwstr>eyJoZGlkIjoiMWViNjU1YjYxMmE1ZjA1ZGI4YzZiMWU4ZDg3Zjk4MWMiLCJ1c2VySWQiOiIxNDg2ODI2MzgyIn0=</vt:lpwstr>
  </property>
</Properties>
</file>