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right"/>
        <w:rPr>
          <w:rFonts w:ascii="宋体" w:hAnsi="宋体"/>
          <w:kern w:val="0"/>
        </w:rPr>
      </w:pPr>
    </w:p>
    <w:p>
      <w:pPr>
        <w:adjustRightInd w:val="0"/>
        <w:snapToGrid w:val="0"/>
        <w:spacing w:line="360" w:lineRule="auto"/>
        <w:jc w:val="center"/>
        <w:rPr>
          <w:rFonts w:ascii="黑体" w:hAnsi="宋体" w:eastAsia="黑体"/>
          <w:b/>
          <w:kern w:val="0"/>
          <w:sz w:val="72"/>
          <w:szCs w:val="72"/>
        </w:rPr>
      </w:pPr>
    </w:p>
    <w:p>
      <w:pPr>
        <w:adjustRightInd w:val="0"/>
        <w:snapToGrid w:val="0"/>
        <w:spacing w:line="360" w:lineRule="auto"/>
        <w:jc w:val="center"/>
        <w:rPr>
          <w:rFonts w:ascii="黑体" w:hAnsi="宋体" w:eastAsia="黑体"/>
          <w:b/>
          <w:kern w:val="0"/>
          <w:sz w:val="72"/>
          <w:szCs w:val="72"/>
        </w:rPr>
      </w:pPr>
      <w:r>
        <w:rPr>
          <w:rFonts w:hint="eastAsia" w:ascii="黑体" w:hAnsi="宋体" w:eastAsia="黑体"/>
          <w:b/>
          <w:kern w:val="0"/>
          <w:sz w:val="72"/>
          <w:szCs w:val="72"/>
        </w:rPr>
        <w:t>设计类招标文件</w:t>
      </w:r>
    </w:p>
    <w:p>
      <w:pPr>
        <w:adjustRightInd w:val="0"/>
        <w:snapToGrid w:val="0"/>
        <w:spacing w:line="360" w:lineRule="auto"/>
        <w:jc w:val="center"/>
        <w:rPr>
          <w:rFonts w:ascii="黑体" w:hAnsi="宋体" w:eastAsia="黑体"/>
          <w:b/>
          <w:kern w:val="0"/>
          <w:sz w:val="36"/>
          <w:szCs w:val="36"/>
        </w:rPr>
      </w:pPr>
    </w:p>
    <w:p>
      <w:pPr>
        <w:adjustRightInd w:val="0"/>
        <w:snapToGrid w:val="0"/>
        <w:spacing w:line="360" w:lineRule="auto"/>
        <w:jc w:val="center"/>
        <w:rPr>
          <w:rFonts w:ascii="黑体" w:hAnsi="宋体" w:eastAsia="黑体"/>
          <w:b/>
          <w:kern w:val="0"/>
          <w:sz w:val="72"/>
          <w:szCs w:val="72"/>
        </w:rPr>
      </w:pPr>
      <w:r>
        <w:rPr>
          <w:rFonts w:hint="eastAsia" w:ascii="黑体" w:hAnsi="宋体" w:eastAsia="黑体"/>
          <w:b/>
          <w:kern w:val="0"/>
          <w:sz w:val="36"/>
          <w:szCs w:val="36"/>
        </w:rPr>
        <w:t xml:space="preserve"> </w:t>
      </w:r>
    </w:p>
    <w:p>
      <w:pPr>
        <w:adjustRightInd w:val="0"/>
        <w:snapToGrid w:val="0"/>
        <w:spacing w:line="360" w:lineRule="auto"/>
        <w:rPr>
          <w:rFonts w:ascii="黑体" w:hAnsi="宋体" w:eastAsia="黑体"/>
          <w:b/>
          <w:kern w:val="0"/>
          <w:sz w:val="72"/>
          <w:szCs w:val="72"/>
        </w:rPr>
      </w:pPr>
    </w:p>
    <w:p>
      <w:pPr>
        <w:adjustRightInd w:val="0"/>
        <w:snapToGrid w:val="0"/>
        <w:spacing w:line="360" w:lineRule="auto"/>
        <w:rPr>
          <w:rFonts w:ascii="黑体" w:hAnsi="宋体" w:eastAsia="黑体"/>
          <w:b/>
          <w:kern w:val="0"/>
          <w:sz w:val="72"/>
          <w:szCs w:val="72"/>
        </w:rPr>
      </w:pPr>
    </w:p>
    <w:p>
      <w:pPr>
        <w:adjustRightInd w:val="0"/>
        <w:snapToGrid w:val="0"/>
        <w:spacing w:line="360" w:lineRule="auto"/>
        <w:jc w:val="center"/>
        <w:rPr>
          <w:rFonts w:ascii="黑体" w:hAnsi="宋体" w:eastAsia="黑体"/>
          <w:b/>
          <w:kern w:val="0"/>
          <w:sz w:val="72"/>
          <w:szCs w:val="72"/>
        </w:rPr>
      </w:pPr>
    </w:p>
    <w:p>
      <w:pPr>
        <w:adjustRightInd w:val="0"/>
        <w:snapToGrid w:val="0"/>
        <w:spacing w:line="360" w:lineRule="auto"/>
        <w:ind w:firstLine="560" w:firstLineChars="200"/>
        <w:jc w:val="left"/>
        <w:rPr>
          <w:rFonts w:ascii="宋体" w:hAnsi="宋体"/>
          <w:kern w:val="0"/>
          <w:sz w:val="28"/>
          <w:szCs w:val="28"/>
        </w:rPr>
      </w:pPr>
      <w:r>
        <w:rPr>
          <w:rFonts w:hint="eastAsia" w:ascii="宋体" w:hAnsi="宋体"/>
          <w:kern w:val="0"/>
          <w:sz w:val="28"/>
          <w:szCs w:val="28"/>
        </w:rPr>
        <w:t>工程名称：</w:t>
      </w:r>
      <w:r>
        <w:rPr>
          <w:rFonts w:hint="eastAsia" w:ascii="宋体" w:hAnsi="宋体"/>
          <w:kern w:val="0"/>
          <w:sz w:val="28"/>
          <w:szCs w:val="28"/>
          <w:u w:val="single"/>
        </w:rPr>
        <w:t xml:space="preserve">  前海展厅主入口景观提升工程（设计）二次</w:t>
      </w:r>
    </w:p>
    <w:p>
      <w:pPr>
        <w:adjustRightInd w:val="0"/>
        <w:snapToGrid w:val="0"/>
        <w:spacing w:line="360" w:lineRule="auto"/>
        <w:ind w:firstLine="560" w:firstLineChars="200"/>
        <w:jc w:val="left"/>
        <w:rPr>
          <w:rFonts w:ascii="宋体" w:hAnsi="宋体"/>
          <w:kern w:val="0"/>
          <w:sz w:val="28"/>
          <w:szCs w:val="28"/>
        </w:rPr>
      </w:pPr>
      <w:r>
        <w:rPr>
          <w:rFonts w:hint="eastAsia" w:ascii="宋体" w:hAnsi="宋体"/>
          <w:kern w:val="0"/>
          <w:sz w:val="28"/>
          <w:szCs w:val="28"/>
        </w:rPr>
        <w:t>招 标 人：</w:t>
      </w:r>
      <w:r>
        <w:rPr>
          <w:rFonts w:hint="eastAsia" w:ascii="宋体" w:hAnsi="宋体"/>
          <w:kern w:val="0"/>
          <w:sz w:val="28"/>
          <w:szCs w:val="28"/>
          <w:u w:val="single"/>
        </w:rPr>
        <w:t xml:space="preserve">  深圳市前海联合发展控股有限公司     </w:t>
      </w:r>
    </w:p>
    <w:p>
      <w:pPr>
        <w:widowControl/>
        <w:jc w:val="left"/>
        <w:rPr>
          <w:rFonts w:ascii="宋体" w:hAnsi="宋体"/>
          <w:kern w:val="0"/>
          <w:sz w:val="28"/>
          <w:szCs w:val="28"/>
        </w:rPr>
      </w:pPr>
      <w:r>
        <w:rPr>
          <w:rFonts w:ascii="宋体" w:hAnsi="宋体"/>
          <w:kern w:val="0"/>
          <w:sz w:val="28"/>
          <w:szCs w:val="28"/>
        </w:rPr>
        <w:br w:type="page"/>
      </w:r>
    </w:p>
    <w:p>
      <w:pPr>
        <w:adjustRightInd w:val="0"/>
        <w:snapToGrid w:val="0"/>
        <w:spacing w:line="360" w:lineRule="auto"/>
        <w:jc w:val="center"/>
        <w:outlineLvl w:val="0"/>
        <w:rPr>
          <w:rFonts w:ascii="黑体" w:eastAsia="黑体"/>
          <w:b/>
          <w:kern w:val="0"/>
          <w:sz w:val="36"/>
        </w:rPr>
      </w:pPr>
      <w:r>
        <w:rPr>
          <w:rFonts w:hint="eastAsia" w:ascii="黑体" w:eastAsia="黑体"/>
          <w:b/>
          <w:kern w:val="0"/>
          <w:sz w:val="36"/>
        </w:rPr>
        <w:t>第一章  投标须知</w:t>
      </w:r>
    </w:p>
    <w:p>
      <w:pPr>
        <w:adjustRightInd w:val="0"/>
        <w:snapToGrid w:val="0"/>
        <w:spacing w:line="360" w:lineRule="auto"/>
        <w:jc w:val="center"/>
        <w:outlineLvl w:val="1"/>
        <w:rPr>
          <w:rFonts w:ascii="宋体" w:hAnsi="宋体"/>
          <w:b/>
          <w:kern w:val="0"/>
          <w:sz w:val="30"/>
        </w:rPr>
      </w:pPr>
      <w:r>
        <w:rPr>
          <w:rFonts w:hint="eastAsia" w:ascii="宋体" w:hAnsi="宋体"/>
          <w:b/>
          <w:kern w:val="0"/>
          <w:sz w:val="30"/>
        </w:rPr>
        <w:t>1.1 投标须知前附表</w:t>
      </w:r>
    </w:p>
    <w:p>
      <w:pPr>
        <w:adjustRightInd w:val="0"/>
        <w:snapToGrid w:val="0"/>
        <w:spacing w:line="360" w:lineRule="auto"/>
        <w:jc w:val="left"/>
        <w:outlineLvl w:val="2"/>
        <w:rPr>
          <w:rFonts w:ascii="宋体" w:hAnsi="宋体"/>
          <w:b/>
          <w:kern w:val="0"/>
        </w:rPr>
      </w:pPr>
      <w:r>
        <w:rPr>
          <w:rFonts w:hint="eastAsia" w:ascii="宋体" w:hAnsi="宋体"/>
          <w:b/>
          <w:kern w:val="0"/>
        </w:rPr>
        <w:t>1.1.1招标项目基本情况表</w:t>
      </w:r>
    </w:p>
    <w:tbl>
      <w:tblPr>
        <w:tblStyle w:val="8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406"/>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40" w:type="pct"/>
            <w:shd w:val="clear" w:color="auto" w:fill="auto"/>
            <w:vAlign w:val="center"/>
          </w:tcPr>
          <w:p>
            <w:pPr>
              <w:adjustRightInd w:val="0"/>
              <w:snapToGrid w:val="0"/>
              <w:spacing w:line="360" w:lineRule="auto"/>
              <w:jc w:val="center"/>
              <w:rPr>
                <w:rFonts w:ascii="宋体" w:hAnsi="宋体"/>
                <w:b/>
                <w:kern w:val="0"/>
                <w:szCs w:val="21"/>
              </w:rPr>
            </w:pPr>
            <w:r>
              <w:rPr>
                <w:rFonts w:hint="eastAsia" w:ascii="宋体" w:hAnsi="宋体"/>
                <w:b/>
                <w:kern w:val="0"/>
                <w:szCs w:val="21"/>
              </w:rPr>
              <w:t>序号</w:t>
            </w:r>
          </w:p>
        </w:tc>
        <w:tc>
          <w:tcPr>
            <w:tcW w:w="1221" w:type="pct"/>
            <w:shd w:val="clear" w:color="auto" w:fill="auto"/>
            <w:vAlign w:val="center"/>
          </w:tcPr>
          <w:p>
            <w:pPr>
              <w:adjustRightInd w:val="0"/>
              <w:snapToGrid w:val="0"/>
              <w:spacing w:line="360" w:lineRule="auto"/>
              <w:jc w:val="center"/>
              <w:rPr>
                <w:rFonts w:ascii="宋体" w:hAnsi="宋体"/>
                <w:b/>
                <w:kern w:val="0"/>
                <w:szCs w:val="21"/>
              </w:rPr>
            </w:pPr>
            <w:r>
              <w:rPr>
                <w:rFonts w:hint="eastAsia" w:ascii="宋体" w:hAnsi="宋体"/>
                <w:b/>
                <w:kern w:val="0"/>
                <w:szCs w:val="21"/>
              </w:rPr>
              <w:t>内容</w:t>
            </w:r>
          </w:p>
        </w:tc>
        <w:tc>
          <w:tcPr>
            <w:tcW w:w="3339" w:type="pct"/>
            <w:shd w:val="clear" w:color="auto" w:fill="auto"/>
            <w:vAlign w:val="center"/>
          </w:tcPr>
          <w:p>
            <w:pPr>
              <w:adjustRightInd w:val="0"/>
              <w:snapToGrid w:val="0"/>
              <w:spacing w:line="360" w:lineRule="auto"/>
              <w:jc w:val="center"/>
              <w:rPr>
                <w:rFonts w:ascii="宋体" w:hAnsi="宋体"/>
                <w:b/>
                <w:kern w:val="0"/>
                <w:szCs w:val="21"/>
              </w:rPr>
            </w:pPr>
            <w:r>
              <w:rPr>
                <w:rFonts w:hint="eastAsia" w:ascii="宋体" w:hAnsi="宋体"/>
                <w:b/>
                <w:kern w:val="0"/>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40"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1221"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工程名称</w:t>
            </w:r>
          </w:p>
        </w:tc>
        <w:tc>
          <w:tcPr>
            <w:tcW w:w="3339" w:type="pct"/>
            <w:shd w:val="clear" w:color="auto" w:fill="auto"/>
            <w:vAlign w:val="center"/>
          </w:tcPr>
          <w:p>
            <w:pPr>
              <w:adjustRightInd w:val="0"/>
              <w:snapToGrid w:val="0"/>
              <w:spacing w:line="360" w:lineRule="auto"/>
              <w:jc w:val="left"/>
              <w:rPr>
                <w:rFonts w:ascii="宋体" w:hAnsi="宋体"/>
                <w:kern w:val="0"/>
                <w:szCs w:val="21"/>
                <w:highlight w:val="yellow"/>
                <w:u w:val="single"/>
              </w:rPr>
            </w:pPr>
            <w:r>
              <w:rPr>
                <w:rFonts w:hint="eastAsia" w:ascii="宋体" w:hAnsi="宋体"/>
                <w:kern w:val="0"/>
                <w:szCs w:val="21"/>
                <w:u w:val="single"/>
              </w:rPr>
              <w:t>前海展厅主入口景观提升工程（设计）二次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40"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2</w:t>
            </w:r>
          </w:p>
        </w:tc>
        <w:tc>
          <w:tcPr>
            <w:tcW w:w="1221"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工程地点</w:t>
            </w:r>
          </w:p>
        </w:tc>
        <w:tc>
          <w:tcPr>
            <w:tcW w:w="3339" w:type="pct"/>
            <w:shd w:val="clear" w:color="auto" w:fill="auto"/>
            <w:vAlign w:val="center"/>
          </w:tcPr>
          <w:p>
            <w:pPr>
              <w:adjustRightInd w:val="0"/>
              <w:snapToGrid w:val="0"/>
              <w:spacing w:line="360" w:lineRule="auto"/>
              <w:jc w:val="left"/>
              <w:rPr>
                <w:rFonts w:ascii="宋体" w:hAnsi="宋体"/>
                <w:kern w:val="0"/>
                <w:szCs w:val="21"/>
                <w:highlight w:val="yellow"/>
              </w:rPr>
            </w:pPr>
            <w:r>
              <w:rPr>
                <w:rFonts w:hint="eastAsia" w:ascii="宋体" w:hAnsi="宋体"/>
                <w:kern w:val="0"/>
                <w:szCs w:val="21"/>
                <w:u w:val="single"/>
              </w:rPr>
              <w:t>深圳市前海深港合作区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3</w:t>
            </w:r>
          </w:p>
        </w:tc>
        <w:tc>
          <w:tcPr>
            <w:tcW w:w="1221"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工程规模及主要特征</w:t>
            </w:r>
          </w:p>
        </w:tc>
        <w:tc>
          <w:tcPr>
            <w:tcW w:w="3339" w:type="pct"/>
            <w:shd w:val="clear" w:color="auto" w:fill="auto"/>
            <w:vAlign w:val="center"/>
          </w:tcPr>
          <w:p>
            <w:pPr>
              <w:adjustRightInd w:val="0"/>
              <w:snapToGrid w:val="0"/>
              <w:spacing w:line="360" w:lineRule="auto"/>
              <w:jc w:val="left"/>
              <w:rPr>
                <w:rFonts w:ascii="宋体" w:hAnsi="宋体"/>
                <w:b/>
                <w:bCs/>
                <w:kern w:val="0"/>
                <w:szCs w:val="21"/>
                <w:highlight w:val="yellow"/>
              </w:rPr>
            </w:pPr>
            <w:r>
              <w:rPr>
                <w:rFonts w:hint="eastAsia" w:ascii="宋体" w:hAnsi="宋体"/>
                <w:kern w:val="0"/>
                <w:szCs w:val="21"/>
                <w:u w:val="single"/>
              </w:rPr>
              <w:t>本项目位于深圳市前海深港合作区，占地面积2260平方米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40"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4</w:t>
            </w:r>
          </w:p>
        </w:tc>
        <w:tc>
          <w:tcPr>
            <w:tcW w:w="1221"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招标范围</w:t>
            </w:r>
          </w:p>
        </w:tc>
        <w:tc>
          <w:tcPr>
            <w:tcW w:w="3339" w:type="pct"/>
            <w:shd w:val="clear" w:color="auto" w:fill="auto"/>
            <w:vAlign w:val="center"/>
          </w:tcPr>
          <w:p>
            <w:pPr>
              <w:adjustRightInd w:val="0"/>
              <w:snapToGrid w:val="0"/>
              <w:spacing w:line="360" w:lineRule="auto"/>
              <w:jc w:val="left"/>
              <w:rPr>
                <w:rFonts w:ascii="宋体" w:hAnsi="宋体"/>
                <w:b/>
                <w:bCs/>
                <w:kern w:val="0"/>
                <w:szCs w:val="21"/>
              </w:rPr>
            </w:pPr>
            <w:r>
              <w:rPr>
                <w:rFonts w:hint="eastAsia" w:ascii="宋体" w:hAnsi="宋体"/>
                <w:kern w:val="0"/>
                <w:szCs w:val="21"/>
                <w:u w:val="single"/>
              </w:rPr>
              <w:t>包含但不限于方案设计、施工图设计阶段、后续服务等。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5</w:t>
            </w:r>
          </w:p>
        </w:tc>
        <w:tc>
          <w:tcPr>
            <w:tcW w:w="1221"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投标人资质要求</w:t>
            </w:r>
          </w:p>
        </w:tc>
        <w:tc>
          <w:tcPr>
            <w:tcW w:w="3339" w:type="pct"/>
            <w:shd w:val="clear" w:color="auto" w:fill="auto"/>
            <w:vAlign w:val="center"/>
          </w:tcPr>
          <w:p>
            <w:pPr>
              <w:adjustRightInd w:val="0"/>
              <w:snapToGrid w:val="0"/>
              <w:spacing w:line="360" w:lineRule="auto"/>
              <w:jc w:val="left"/>
              <w:rPr>
                <w:rFonts w:ascii="宋体" w:hAnsi="宋体"/>
                <w:b/>
                <w:bCs/>
                <w:kern w:val="0"/>
                <w:szCs w:val="21"/>
              </w:rPr>
            </w:pPr>
            <w:r>
              <w:rPr>
                <w:rFonts w:hint="eastAsia" w:ascii="宋体" w:hAnsi="宋体"/>
                <w:kern w:val="0"/>
                <w:szCs w:val="21"/>
                <w:u w:val="single"/>
              </w:rPr>
              <w:t>投标企业资质要求：具有风景园林工程设计专项资质乙级及以上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6</w:t>
            </w:r>
          </w:p>
        </w:tc>
        <w:tc>
          <w:tcPr>
            <w:tcW w:w="1221"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预计设计周期</w:t>
            </w:r>
          </w:p>
        </w:tc>
        <w:tc>
          <w:tcPr>
            <w:tcW w:w="3339" w:type="pct"/>
            <w:shd w:val="clear" w:color="auto" w:fill="auto"/>
            <w:vAlign w:val="center"/>
          </w:tcPr>
          <w:p>
            <w:pPr>
              <w:adjustRightInd w:val="0"/>
              <w:snapToGrid w:val="0"/>
              <w:spacing w:line="360" w:lineRule="auto"/>
              <w:jc w:val="left"/>
              <w:rPr>
                <w:rFonts w:ascii="宋体" w:hAnsi="宋体"/>
                <w:b/>
                <w:bCs/>
                <w:kern w:val="0"/>
                <w:szCs w:val="21"/>
                <w:highlight w:val="yellow"/>
              </w:rPr>
            </w:pPr>
            <w:r>
              <w:rPr>
                <w:rFonts w:hint="eastAsia" w:ascii="宋体" w:hAnsi="宋体"/>
                <w:bCs/>
                <w:kern w:val="0"/>
                <w:szCs w:val="21"/>
              </w:rPr>
              <w:t>自</w:t>
            </w:r>
            <w:r>
              <w:rPr>
                <w:rFonts w:ascii="宋体" w:hAnsi="宋体"/>
                <w:bCs/>
                <w:kern w:val="0"/>
                <w:szCs w:val="21"/>
                <w:u w:val="single"/>
              </w:rPr>
              <w:t>201</w:t>
            </w:r>
            <w:r>
              <w:rPr>
                <w:rFonts w:hint="eastAsia" w:ascii="宋体" w:hAnsi="宋体"/>
                <w:bCs/>
                <w:kern w:val="0"/>
                <w:szCs w:val="21"/>
                <w:u w:val="single"/>
              </w:rPr>
              <w:t>7</w:t>
            </w:r>
            <w:r>
              <w:rPr>
                <w:rFonts w:ascii="宋体" w:hAnsi="宋体"/>
                <w:bCs/>
                <w:kern w:val="0"/>
                <w:szCs w:val="21"/>
                <w:u w:val="single"/>
              </w:rPr>
              <w:t>年</w:t>
            </w:r>
            <w:r>
              <w:rPr>
                <w:rFonts w:hint="eastAsia" w:ascii="宋体" w:hAnsi="宋体"/>
                <w:bCs/>
                <w:kern w:val="0"/>
                <w:szCs w:val="21"/>
                <w:u w:val="single"/>
              </w:rPr>
              <w:t>3</w:t>
            </w:r>
            <w:r>
              <w:rPr>
                <w:rFonts w:ascii="宋体" w:hAnsi="宋体"/>
                <w:bCs/>
                <w:kern w:val="0"/>
                <w:szCs w:val="21"/>
                <w:u w:val="single"/>
              </w:rPr>
              <w:t>月</w:t>
            </w:r>
            <w:r>
              <w:rPr>
                <w:rFonts w:hint="eastAsia" w:ascii="宋体" w:hAnsi="宋体"/>
                <w:bCs/>
                <w:kern w:val="0"/>
                <w:szCs w:val="21"/>
                <w:u w:val="single"/>
              </w:rPr>
              <w:t>1</w:t>
            </w:r>
            <w:r>
              <w:rPr>
                <w:rFonts w:ascii="宋体" w:hAnsi="宋体"/>
                <w:bCs/>
                <w:kern w:val="0"/>
                <w:szCs w:val="21"/>
                <w:u w:val="single"/>
              </w:rPr>
              <w:t>日</w:t>
            </w:r>
            <w:r>
              <w:rPr>
                <w:rFonts w:hint="eastAsia" w:ascii="宋体" w:hAnsi="宋体"/>
                <w:bCs/>
                <w:kern w:val="0"/>
                <w:szCs w:val="21"/>
              </w:rPr>
              <w:t>起，至</w:t>
            </w:r>
            <w:r>
              <w:rPr>
                <w:rFonts w:ascii="宋体" w:hAnsi="宋体"/>
                <w:bCs/>
                <w:kern w:val="0"/>
                <w:szCs w:val="21"/>
                <w:u w:val="single"/>
              </w:rPr>
              <w:t>201</w:t>
            </w:r>
            <w:r>
              <w:rPr>
                <w:rFonts w:hint="eastAsia" w:ascii="宋体" w:hAnsi="宋体"/>
                <w:bCs/>
                <w:kern w:val="0"/>
                <w:szCs w:val="21"/>
                <w:u w:val="single"/>
              </w:rPr>
              <w:t>7</w:t>
            </w:r>
            <w:r>
              <w:rPr>
                <w:rFonts w:ascii="宋体" w:hAnsi="宋体"/>
                <w:bCs/>
                <w:kern w:val="0"/>
                <w:szCs w:val="21"/>
                <w:u w:val="single"/>
              </w:rPr>
              <w:t>年</w:t>
            </w:r>
            <w:r>
              <w:rPr>
                <w:rFonts w:hint="eastAsia" w:ascii="宋体" w:hAnsi="宋体"/>
                <w:bCs/>
                <w:kern w:val="0"/>
                <w:szCs w:val="21"/>
                <w:u w:val="single"/>
              </w:rPr>
              <w:t>4</w:t>
            </w:r>
            <w:r>
              <w:rPr>
                <w:rFonts w:ascii="宋体" w:hAnsi="宋体"/>
                <w:bCs/>
                <w:kern w:val="0"/>
                <w:szCs w:val="21"/>
                <w:u w:val="single"/>
              </w:rPr>
              <w:t>月</w:t>
            </w:r>
            <w:r>
              <w:rPr>
                <w:rFonts w:hint="eastAsia" w:ascii="宋体" w:hAnsi="宋体"/>
                <w:bCs/>
                <w:kern w:val="0"/>
                <w:szCs w:val="21"/>
                <w:u w:val="single"/>
              </w:rPr>
              <w:t>9</w:t>
            </w:r>
            <w:r>
              <w:rPr>
                <w:rFonts w:ascii="宋体" w:hAnsi="宋体"/>
                <w:bCs/>
                <w:kern w:val="0"/>
                <w:szCs w:val="21"/>
                <w:u w:val="single"/>
              </w:rPr>
              <w:t>日</w:t>
            </w:r>
            <w:r>
              <w:rPr>
                <w:rFonts w:hint="eastAsia" w:ascii="宋体" w:hAnsi="宋体"/>
                <w:bCs/>
                <w:kern w:val="0"/>
                <w:szCs w:val="21"/>
              </w:rPr>
              <w:t>止，总计</w:t>
            </w:r>
            <w:r>
              <w:rPr>
                <w:rFonts w:hint="eastAsia" w:ascii="宋体" w:hAnsi="宋体"/>
                <w:bCs/>
                <w:kern w:val="0"/>
                <w:szCs w:val="21"/>
                <w:u w:val="single"/>
              </w:rPr>
              <w:t>40</w:t>
            </w:r>
            <w:r>
              <w:rPr>
                <w:rFonts w:hint="eastAsia" w:ascii="宋体" w:hAnsi="宋体"/>
                <w:bCs/>
                <w:kern w:val="0"/>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7</w:t>
            </w:r>
          </w:p>
        </w:tc>
        <w:tc>
          <w:tcPr>
            <w:tcW w:w="1221"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资格审查</w:t>
            </w:r>
          </w:p>
        </w:tc>
        <w:tc>
          <w:tcPr>
            <w:tcW w:w="3339" w:type="pct"/>
            <w:shd w:val="clear" w:color="auto" w:fill="auto"/>
            <w:vAlign w:val="center"/>
          </w:tcPr>
          <w:p>
            <w:pPr>
              <w:adjustRightInd w:val="0"/>
              <w:snapToGrid w:val="0"/>
              <w:spacing w:line="360" w:lineRule="auto"/>
              <w:jc w:val="left"/>
              <w:rPr>
                <w:rFonts w:ascii="宋体" w:hAnsi="宋体"/>
                <w:bCs/>
                <w:kern w:val="0"/>
                <w:szCs w:val="21"/>
              </w:rPr>
            </w:pPr>
            <w:r>
              <w:rPr>
                <w:rFonts w:hint="eastAsia" w:ascii="宋体" w:hAnsi="宋体"/>
                <w:bCs/>
                <w:kern w:val="0"/>
                <w:szCs w:val="21"/>
              </w:rPr>
              <w:t>采用资格后审方式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8</w:t>
            </w:r>
          </w:p>
        </w:tc>
        <w:tc>
          <w:tcPr>
            <w:tcW w:w="1221"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设计费</w:t>
            </w:r>
          </w:p>
        </w:tc>
        <w:tc>
          <w:tcPr>
            <w:tcW w:w="3339" w:type="pct"/>
            <w:shd w:val="clear" w:color="auto" w:fill="auto"/>
            <w:vAlign w:val="center"/>
          </w:tcPr>
          <w:p>
            <w:pPr>
              <w:adjustRightInd w:val="0"/>
              <w:snapToGrid w:val="0"/>
              <w:spacing w:line="360" w:lineRule="auto"/>
              <w:jc w:val="left"/>
              <w:rPr>
                <w:rFonts w:ascii="宋体" w:hAnsi="宋体"/>
                <w:kern w:val="0"/>
                <w:szCs w:val="21"/>
              </w:rPr>
            </w:pPr>
            <w:r>
              <w:rPr>
                <w:rFonts w:hint="eastAsia" w:ascii="宋体" w:hAnsi="宋体"/>
                <w:kern w:val="0"/>
                <w:szCs w:val="21"/>
              </w:rPr>
              <w:t>工程设计收费基准价根据国家发展计划委员会、建设部颁布的《工程勘察设计收费标准（2002年修订本）》计算。本工程设计费为：</w:t>
            </w:r>
          </w:p>
          <w:p>
            <w:pPr>
              <w:adjustRightInd w:val="0"/>
              <w:snapToGrid w:val="0"/>
              <w:spacing w:line="360" w:lineRule="auto"/>
              <w:jc w:val="left"/>
              <w:rPr>
                <w:rFonts w:ascii="宋体" w:hAnsi="宋体"/>
                <w:kern w:val="0"/>
                <w:szCs w:val="21"/>
              </w:rPr>
            </w:pPr>
            <w:r>
              <w:rPr>
                <w:rFonts w:hint="eastAsia" w:ascii="MS Mincho" w:hAnsi="MS Mincho" w:eastAsia="MS Mincho" w:cs="MS Mincho"/>
                <w:kern w:val="0"/>
                <w:sz w:val="32"/>
                <w:szCs w:val="21"/>
              </w:rPr>
              <w:t>☑</w:t>
            </w:r>
            <w:r>
              <w:rPr>
                <w:rFonts w:hint="eastAsia" w:ascii="宋体" w:hAnsi="宋体"/>
                <w:kern w:val="0"/>
                <w:szCs w:val="21"/>
              </w:rPr>
              <w:t>固定报价</w:t>
            </w:r>
          </w:p>
          <w:p>
            <w:pPr>
              <w:adjustRightInd w:val="0"/>
              <w:snapToGrid w:val="0"/>
              <w:spacing w:line="360" w:lineRule="auto"/>
              <w:ind w:firstLine="320" w:firstLineChars="100"/>
              <w:jc w:val="left"/>
              <w:rPr>
                <w:rFonts w:ascii="宋体" w:hAnsi="宋体"/>
                <w:kern w:val="0"/>
                <w:szCs w:val="21"/>
              </w:rPr>
            </w:pPr>
            <w:r>
              <w:rPr>
                <w:rFonts w:hint="eastAsia" w:ascii="MS Mincho" w:hAnsi="MS Mincho" w:eastAsia="MS Mincho" w:cs="MS Mincho"/>
                <w:kern w:val="0"/>
                <w:sz w:val="32"/>
                <w:szCs w:val="21"/>
              </w:rPr>
              <w:t>☑</w:t>
            </w:r>
            <w:r>
              <w:rPr>
                <w:rFonts w:hint="eastAsia" w:ascii="宋体" w:hAnsi="宋体"/>
                <w:kern w:val="0"/>
                <w:szCs w:val="21"/>
              </w:rPr>
              <w:t>固定总价</w:t>
            </w:r>
            <w:r>
              <w:rPr>
                <w:rFonts w:hint="eastAsia" w:ascii="宋体" w:hAnsi="宋体"/>
                <w:kern w:val="0"/>
                <w:szCs w:val="21"/>
                <w:u w:val="single"/>
              </w:rPr>
              <w:t xml:space="preserve"> 16</w:t>
            </w:r>
            <w:r>
              <w:rPr>
                <w:rFonts w:hint="eastAsia" w:ascii="宋体" w:hAnsi="宋体"/>
                <w:kern w:val="0"/>
                <w:szCs w:val="21"/>
              </w:rPr>
              <w:t>万元。</w:t>
            </w:r>
          </w:p>
          <w:p>
            <w:pPr>
              <w:adjustRightInd w:val="0"/>
              <w:snapToGrid w:val="0"/>
              <w:spacing w:line="360" w:lineRule="auto"/>
              <w:ind w:firstLine="210" w:firstLineChars="100"/>
              <w:jc w:val="left"/>
              <w:rPr>
                <w:rFonts w:ascii="宋体" w:hAnsi="宋体"/>
                <w:kern w:val="0"/>
                <w:szCs w:val="21"/>
              </w:rPr>
            </w:pPr>
            <w:r>
              <w:rPr>
                <w:rFonts w:hint="eastAsia" w:ascii="宋体" w:hAnsi="宋体"/>
                <w:kern w:val="0"/>
                <w:szCs w:val="21"/>
              </w:rPr>
              <w:t>□基准价的</w:t>
            </w:r>
            <w:r>
              <w:rPr>
                <w:rFonts w:ascii="宋体" w:hAnsi="宋体"/>
                <w:kern w:val="0"/>
                <w:szCs w:val="21"/>
                <w:u w:val="single"/>
              </w:rPr>
              <w:t xml:space="preserve">       </w:t>
            </w:r>
            <w:r>
              <w:rPr>
                <w:rFonts w:hint="eastAsia" w:ascii="宋体" w:hAnsi="宋体"/>
                <w:kern w:val="0"/>
                <w:szCs w:val="21"/>
              </w:rPr>
              <w:t>%。</w:t>
            </w:r>
          </w:p>
          <w:p>
            <w:pPr>
              <w:adjustRightInd w:val="0"/>
              <w:snapToGrid w:val="0"/>
              <w:spacing w:line="360" w:lineRule="auto"/>
              <w:jc w:val="left"/>
              <w:rPr>
                <w:rFonts w:ascii="宋体" w:hAnsi="宋体"/>
                <w:kern w:val="0"/>
                <w:szCs w:val="21"/>
              </w:rPr>
            </w:pPr>
            <w:r>
              <w:rPr>
                <w:rFonts w:hint="eastAsia" w:ascii="宋体" w:hAnsi="宋体"/>
                <w:kern w:val="0"/>
                <w:szCs w:val="21"/>
              </w:rPr>
              <w:t>□浮动报价</w:t>
            </w:r>
          </w:p>
          <w:p>
            <w:pPr>
              <w:adjustRightInd w:val="0"/>
              <w:snapToGrid w:val="0"/>
              <w:spacing w:line="360" w:lineRule="auto"/>
              <w:ind w:firstLine="210" w:firstLineChars="100"/>
              <w:jc w:val="left"/>
              <w:rPr>
                <w:rFonts w:ascii="宋体" w:hAnsi="宋体"/>
                <w:kern w:val="0"/>
                <w:szCs w:val="21"/>
              </w:rPr>
            </w:pPr>
            <w:r>
              <w:rPr>
                <w:rFonts w:hint="eastAsia" w:ascii="宋体" w:hAnsi="宋体"/>
                <w:kern w:val="0"/>
                <w:szCs w:val="21"/>
              </w:rPr>
              <w:t>□不高于</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rPr>
              <w:t>万元。</w:t>
            </w:r>
          </w:p>
          <w:p>
            <w:pPr>
              <w:adjustRightInd w:val="0"/>
              <w:snapToGrid w:val="0"/>
              <w:spacing w:line="360" w:lineRule="auto"/>
              <w:ind w:firstLine="210" w:firstLineChars="100"/>
              <w:jc w:val="left"/>
              <w:rPr>
                <w:rFonts w:ascii="宋体" w:hAnsi="宋体"/>
                <w:kern w:val="0"/>
                <w:szCs w:val="21"/>
              </w:rPr>
            </w:pPr>
            <w:r>
              <w:rPr>
                <w:rFonts w:hint="eastAsia" w:ascii="宋体" w:hAnsi="宋体"/>
                <w:kern w:val="0"/>
                <w:szCs w:val="21"/>
              </w:rPr>
              <w:t>□不高于基准价的</w:t>
            </w:r>
            <w:r>
              <w:rPr>
                <w:rFonts w:ascii="宋体" w:hAnsi="宋体"/>
                <w:kern w:val="0"/>
                <w:szCs w:val="21"/>
                <w:u w:val="single"/>
              </w:rPr>
              <w:t xml:space="preserve">       </w:t>
            </w:r>
            <w:r>
              <w:rPr>
                <w:rFonts w:hint="eastAsia" w:ascii="宋体" w:hAnsi="宋体"/>
                <w:kern w:val="0"/>
                <w:szCs w:val="21"/>
              </w:rPr>
              <w:t>%。</w:t>
            </w:r>
          </w:p>
          <w:p>
            <w:pPr>
              <w:adjustRightInd w:val="0"/>
              <w:snapToGrid w:val="0"/>
              <w:spacing w:line="360" w:lineRule="auto"/>
              <w:jc w:val="left"/>
              <w:rPr>
                <w:rFonts w:ascii="宋体" w:hAnsi="宋体"/>
                <w:kern w:val="0"/>
                <w:szCs w:val="21"/>
              </w:rPr>
            </w:pPr>
            <w:r>
              <w:rPr>
                <w:rFonts w:hint="eastAsia" w:ascii="宋体" w:hAnsi="宋体"/>
                <w:kern w:val="0"/>
                <w:szCs w:val="21"/>
              </w:rPr>
              <w:t>□其他</w:t>
            </w:r>
            <w:r>
              <w:rPr>
                <w:rFonts w:ascii="宋体" w:hAnsi="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9</w:t>
            </w:r>
          </w:p>
        </w:tc>
        <w:tc>
          <w:tcPr>
            <w:tcW w:w="1221"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踏勘现场</w:t>
            </w:r>
          </w:p>
        </w:tc>
        <w:tc>
          <w:tcPr>
            <w:tcW w:w="3339" w:type="pct"/>
            <w:shd w:val="clear" w:color="auto" w:fill="auto"/>
            <w:vAlign w:val="center"/>
          </w:tcPr>
          <w:p>
            <w:pPr>
              <w:adjustRightInd w:val="0"/>
              <w:snapToGrid w:val="0"/>
              <w:spacing w:line="360" w:lineRule="auto"/>
              <w:jc w:val="left"/>
              <w:rPr>
                <w:rFonts w:ascii="宋体" w:hAnsi="宋体"/>
                <w:kern w:val="0"/>
                <w:szCs w:val="21"/>
              </w:rPr>
            </w:pPr>
            <w:r>
              <w:rPr>
                <w:rFonts w:hint="eastAsia" w:ascii="宋体" w:hAnsi="宋体"/>
                <w:kern w:val="0"/>
                <w:szCs w:val="21"/>
              </w:rPr>
              <w:t>地点：</w:t>
            </w:r>
            <w:r>
              <w:rPr>
                <w:rFonts w:hint="eastAsia" w:ascii="宋体" w:hAnsi="宋体"/>
                <w:kern w:val="0"/>
                <w:szCs w:val="21"/>
                <w:u w:val="single"/>
              </w:rPr>
              <w:t>深圳市前海深港合作区（投标人自行踏勘）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40"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10</w:t>
            </w:r>
          </w:p>
        </w:tc>
        <w:tc>
          <w:tcPr>
            <w:tcW w:w="1221"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招标人对招标文件的澄清或修改、答疑的期限及方式</w:t>
            </w:r>
          </w:p>
        </w:tc>
        <w:tc>
          <w:tcPr>
            <w:tcW w:w="3339" w:type="pct"/>
            <w:shd w:val="clear" w:color="auto" w:fill="auto"/>
            <w:vAlign w:val="center"/>
          </w:tcPr>
          <w:p>
            <w:pPr>
              <w:adjustRightInd w:val="0"/>
              <w:snapToGrid w:val="0"/>
              <w:spacing w:line="360" w:lineRule="auto"/>
              <w:jc w:val="left"/>
              <w:rPr>
                <w:rFonts w:ascii="宋体" w:hAnsi="宋体"/>
                <w:kern w:val="0"/>
                <w:szCs w:val="21"/>
              </w:rPr>
            </w:pPr>
            <w:r>
              <w:rPr>
                <w:rFonts w:hint="eastAsia" w:ascii="宋体" w:hAnsi="宋体"/>
                <w:kern w:val="0"/>
                <w:szCs w:val="21"/>
              </w:rPr>
              <w:t>(1)投标人质疑截止时间：投标截止日期前1日。</w:t>
            </w:r>
          </w:p>
          <w:p>
            <w:pPr>
              <w:adjustRightInd w:val="0"/>
              <w:snapToGrid w:val="0"/>
              <w:spacing w:line="360" w:lineRule="auto"/>
              <w:jc w:val="left"/>
              <w:rPr>
                <w:rFonts w:ascii="宋体" w:hAnsi="宋体"/>
                <w:kern w:val="0"/>
                <w:szCs w:val="21"/>
              </w:rPr>
            </w:pPr>
            <w:r>
              <w:rPr>
                <w:rFonts w:hint="eastAsia" w:ascii="宋体" w:hAnsi="宋体"/>
                <w:kern w:val="0"/>
                <w:szCs w:val="21"/>
              </w:rPr>
              <w:t>(2)投标人提交疑问的方式：</w:t>
            </w:r>
          </w:p>
          <w:p>
            <w:pPr>
              <w:adjustRightInd w:val="0"/>
              <w:snapToGrid w:val="0"/>
              <w:spacing w:line="360" w:lineRule="auto"/>
              <w:jc w:val="left"/>
              <w:rPr>
                <w:rFonts w:ascii="宋体" w:hAnsi="宋体"/>
                <w:kern w:val="0"/>
                <w:szCs w:val="21"/>
              </w:rPr>
            </w:pPr>
            <w:r>
              <w:rPr>
                <w:rFonts w:hint="eastAsia" w:ascii="宋体" w:hAnsi="宋体"/>
                <w:kern w:val="0"/>
                <w:szCs w:val="21"/>
              </w:rPr>
              <w:t>□传真至</w:t>
            </w:r>
            <w:r>
              <w:rPr>
                <w:rFonts w:ascii="宋体" w:hAnsi="宋体"/>
                <w:kern w:val="0"/>
                <w:szCs w:val="21"/>
                <w:u w:val="single"/>
              </w:rPr>
              <w:t xml:space="preserve">       </w:t>
            </w:r>
            <w:r>
              <w:rPr>
                <w:rFonts w:hint="eastAsia" w:ascii="宋体" w:hAnsi="宋体"/>
                <w:kern w:val="0"/>
                <w:szCs w:val="21"/>
              </w:rPr>
              <w:t>（传真后请致电确认）。</w:t>
            </w:r>
          </w:p>
          <w:p>
            <w:pPr>
              <w:adjustRightInd w:val="0"/>
              <w:snapToGrid w:val="0"/>
              <w:spacing w:line="360" w:lineRule="auto"/>
              <w:jc w:val="left"/>
              <w:rPr>
                <w:rFonts w:ascii="宋体" w:hAnsi="宋体"/>
                <w:kern w:val="0"/>
                <w:szCs w:val="21"/>
              </w:rPr>
            </w:pPr>
            <w:r>
              <w:rPr>
                <w:rFonts w:hint="eastAsia" w:ascii="MS Mincho" w:hAnsi="MS Mincho" w:eastAsia="MS Mincho" w:cs="MS Mincho"/>
                <w:kern w:val="0"/>
                <w:sz w:val="32"/>
                <w:szCs w:val="21"/>
              </w:rPr>
              <w:t>☑</w:t>
            </w:r>
            <w:r>
              <w:rPr>
                <w:rFonts w:hint="eastAsia" w:ascii="宋体" w:hAnsi="宋体"/>
                <w:kern w:val="0"/>
                <w:szCs w:val="21"/>
              </w:rPr>
              <w:t>递送书面文件至</w:t>
            </w:r>
            <w:r>
              <w:rPr>
                <w:rFonts w:hint="eastAsia" w:ascii="宋体" w:hAnsi="宋体"/>
                <w:bCs/>
                <w:kern w:val="0"/>
                <w:szCs w:val="21"/>
                <w:u w:val="single"/>
              </w:rPr>
              <w:t>深圳市前海合作区前湾一路9号办公楼</w:t>
            </w:r>
            <w:r>
              <w:rPr>
                <w:rFonts w:hint="eastAsia" w:ascii="宋体" w:hAnsi="宋体"/>
                <w:kern w:val="0"/>
                <w:szCs w:val="21"/>
                <w:u w:val="single"/>
              </w:rPr>
              <w:t>107室，联系人：徐翔，联系电话：36668063</w:t>
            </w:r>
            <w:r>
              <w:rPr>
                <w:rFonts w:hint="eastAsia" w:ascii="宋体" w:hAnsi="宋体"/>
                <w:kern w:val="0"/>
                <w:szCs w:val="21"/>
              </w:rPr>
              <w:t>。</w:t>
            </w:r>
          </w:p>
          <w:p>
            <w:pPr>
              <w:adjustRightInd w:val="0"/>
              <w:snapToGrid w:val="0"/>
              <w:spacing w:line="360" w:lineRule="auto"/>
              <w:jc w:val="left"/>
              <w:rPr>
                <w:rFonts w:ascii="宋体" w:hAnsi="宋体"/>
                <w:kern w:val="0"/>
                <w:szCs w:val="21"/>
              </w:rPr>
            </w:pPr>
            <w:r>
              <w:rPr>
                <w:rFonts w:hint="eastAsia" w:ascii="宋体" w:hAnsi="宋体"/>
                <w:kern w:val="0"/>
                <w:szCs w:val="21"/>
              </w:rPr>
              <w:t xml:space="preserve"> (3)招标人澄清或修改、答疑截止时间：投标截止日期前1日。</w:t>
            </w:r>
          </w:p>
          <w:p>
            <w:pPr>
              <w:adjustRightInd w:val="0"/>
              <w:snapToGrid w:val="0"/>
              <w:spacing w:line="360" w:lineRule="auto"/>
              <w:jc w:val="left"/>
              <w:rPr>
                <w:rFonts w:ascii="宋体" w:hAnsi="宋体"/>
                <w:kern w:val="0"/>
                <w:szCs w:val="21"/>
              </w:rPr>
            </w:pPr>
            <w:r>
              <w:rPr>
                <w:rFonts w:hint="eastAsia" w:ascii="宋体" w:hAnsi="宋体"/>
                <w:kern w:val="0"/>
                <w:szCs w:val="21"/>
              </w:rPr>
              <w:t>(4)投标人获取答疑或招标文件补充文件的方式：</w:t>
            </w:r>
          </w:p>
          <w:p>
            <w:pPr>
              <w:adjustRightInd w:val="0"/>
              <w:snapToGrid w:val="0"/>
              <w:spacing w:line="360" w:lineRule="auto"/>
              <w:jc w:val="left"/>
              <w:rPr>
                <w:rFonts w:ascii="宋体" w:hAnsi="宋体"/>
                <w:kern w:val="0"/>
                <w:szCs w:val="21"/>
              </w:rPr>
            </w:pPr>
            <w:r>
              <w:rPr>
                <w:rFonts w:hint="eastAsia" w:ascii="宋体" w:hAnsi="宋体"/>
                <w:kern w:val="0"/>
                <w:szCs w:val="21"/>
              </w:rPr>
              <w:t>投标人自行在招标网站下载答疑、补遗文件。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11</w:t>
            </w:r>
          </w:p>
        </w:tc>
        <w:tc>
          <w:tcPr>
            <w:tcW w:w="1221"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投标截止时间</w:t>
            </w:r>
          </w:p>
        </w:tc>
        <w:tc>
          <w:tcPr>
            <w:tcW w:w="3339" w:type="pct"/>
            <w:shd w:val="clear" w:color="auto" w:fill="auto"/>
            <w:vAlign w:val="center"/>
          </w:tcPr>
          <w:p>
            <w:pPr>
              <w:adjustRightInd w:val="0"/>
              <w:snapToGrid w:val="0"/>
              <w:spacing w:line="360" w:lineRule="auto"/>
              <w:jc w:val="left"/>
              <w:rPr>
                <w:rFonts w:ascii="宋体" w:hAnsi="宋体"/>
                <w:kern w:val="0"/>
                <w:szCs w:val="21"/>
              </w:rPr>
            </w:pPr>
            <w:r>
              <w:rPr>
                <w:rFonts w:hint="eastAsia" w:ascii="宋体" w:hAnsi="宋体"/>
                <w:kern w:val="0"/>
                <w:szCs w:val="21"/>
                <w:u w:val="single"/>
              </w:rPr>
              <w:t>2017年3月8日10 时</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12</w:t>
            </w:r>
          </w:p>
        </w:tc>
        <w:tc>
          <w:tcPr>
            <w:tcW w:w="1221"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投标有效期</w:t>
            </w:r>
          </w:p>
        </w:tc>
        <w:tc>
          <w:tcPr>
            <w:tcW w:w="3339" w:type="pct"/>
            <w:shd w:val="clear" w:color="auto" w:fill="auto"/>
            <w:vAlign w:val="center"/>
          </w:tcPr>
          <w:p>
            <w:pPr>
              <w:adjustRightInd w:val="0"/>
              <w:snapToGrid w:val="0"/>
              <w:spacing w:line="360" w:lineRule="auto"/>
              <w:jc w:val="left"/>
              <w:rPr>
                <w:rFonts w:ascii="宋体" w:hAnsi="宋体"/>
                <w:kern w:val="0"/>
                <w:szCs w:val="21"/>
              </w:rPr>
            </w:pPr>
            <w:r>
              <w:rPr>
                <w:rFonts w:ascii="宋体" w:hAnsi="宋体"/>
                <w:kern w:val="0"/>
                <w:szCs w:val="21"/>
                <w:u w:val="single"/>
              </w:rPr>
              <w:t>120</w:t>
            </w:r>
            <w:r>
              <w:rPr>
                <w:rFonts w:hint="eastAsia" w:ascii="宋体" w:hAnsi="宋体"/>
                <w:kern w:val="0"/>
                <w:szCs w:val="21"/>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40" w:type="pct"/>
            <w:vMerge w:val="restart"/>
            <w:shd w:val="clear" w:color="auto" w:fill="auto"/>
            <w:vAlign w:val="center"/>
          </w:tcPr>
          <w:p>
            <w:pPr>
              <w:adjustRightInd w:val="0"/>
              <w:snapToGrid w:val="0"/>
              <w:spacing w:line="360" w:lineRule="auto"/>
              <w:jc w:val="center"/>
              <w:rPr>
                <w:rFonts w:ascii="宋体" w:hAnsi="宋体"/>
                <w:bCs/>
                <w:kern w:val="0"/>
                <w:szCs w:val="21"/>
              </w:rPr>
            </w:pPr>
            <w:r>
              <w:rPr>
                <w:rFonts w:ascii="宋体" w:hAnsi="宋体"/>
                <w:bCs/>
                <w:kern w:val="0"/>
                <w:szCs w:val="21"/>
              </w:rPr>
              <w:t>1</w:t>
            </w:r>
            <w:r>
              <w:rPr>
                <w:rFonts w:hint="eastAsia" w:ascii="宋体" w:hAnsi="宋体"/>
                <w:bCs/>
                <w:kern w:val="0"/>
                <w:szCs w:val="21"/>
              </w:rPr>
              <w:t>3</w:t>
            </w:r>
          </w:p>
        </w:tc>
        <w:tc>
          <w:tcPr>
            <w:tcW w:w="1221" w:type="pct"/>
            <w:vMerge w:val="restar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投标担保</w:t>
            </w:r>
          </w:p>
        </w:tc>
        <w:tc>
          <w:tcPr>
            <w:tcW w:w="3339" w:type="pct"/>
            <w:shd w:val="clear" w:color="auto" w:fill="auto"/>
            <w:vAlign w:val="center"/>
          </w:tcPr>
          <w:p>
            <w:pPr>
              <w:adjustRightInd w:val="0"/>
              <w:snapToGrid w:val="0"/>
              <w:spacing w:line="360" w:lineRule="auto"/>
              <w:jc w:val="left"/>
              <w:rPr>
                <w:rFonts w:ascii="宋体" w:hAnsi="宋体"/>
                <w:kern w:val="0"/>
                <w:szCs w:val="21"/>
              </w:rPr>
            </w:pPr>
            <w:r>
              <w:rPr>
                <w:rFonts w:hint="eastAsia" w:ascii="MS Mincho" w:hAnsi="MS Mincho" w:eastAsia="MS Mincho" w:cs="MS Mincho"/>
                <w:kern w:val="0"/>
                <w:sz w:val="32"/>
                <w:szCs w:val="21"/>
              </w:rPr>
              <w:t>☑</w:t>
            </w:r>
            <w:r>
              <w:rPr>
                <w:rFonts w:hint="eastAsia" w:ascii="宋体" w:hAnsi="宋体"/>
                <w:kern w:val="0"/>
                <w:szCs w:val="21"/>
              </w:rPr>
              <w:t>投标担保的金额：</w:t>
            </w:r>
            <w:r>
              <w:rPr>
                <w:rFonts w:ascii="宋体" w:hAnsi="宋体"/>
                <w:kern w:val="0"/>
                <w:szCs w:val="21"/>
                <w:u w:val="single"/>
              </w:rPr>
              <w:t>0</w:t>
            </w:r>
            <w:r>
              <w:rPr>
                <w:rFonts w:hint="eastAsia" w:ascii="宋体" w:hAnsi="宋体"/>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continue"/>
            <w:shd w:val="clear" w:color="auto" w:fill="auto"/>
            <w:vAlign w:val="center"/>
          </w:tcPr>
          <w:p>
            <w:pPr>
              <w:adjustRightInd w:val="0"/>
              <w:snapToGrid w:val="0"/>
              <w:spacing w:line="360" w:lineRule="auto"/>
              <w:jc w:val="center"/>
              <w:rPr>
                <w:rFonts w:ascii="宋体" w:hAnsi="宋体"/>
                <w:bCs/>
                <w:kern w:val="0"/>
                <w:szCs w:val="21"/>
              </w:rPr>
            </w:pPr>
          </w:p>
        </w:tc>
        <w:tc>
          <w:tcPr>
            <w:tcW w:w="1221" w:type="pct"/>
            <w:vMerge w:val="continue"/>
            <w:shd w:val="clear" w:color="auto" w:fill="auto"/>
            <w:vAlign w:val="center"/>
          </w:tcPr>
          <w:p>
            <w:pPr>
              <w:adjustRightInd w:val="0"/>
              <w:snapToGrid w:val="0"/>
              <w:spacing w:line="360" w:lineRule="auto"/>
              <w:jc w:val="center"/>
              <w:rPr>
                <w:rFonts w:ascii="宋体" w:hAnsi="宋体"/>
                <w:kern w:val="0"/>
                <w:szCs w:val="21"/>
              </w:rPr>
            </w:pPr>
          </w:p>
        </w:tc>
        <w:tc>
          <w:tcPr>
            <w:tcW w:w="3339" w:type="pct"/>
            <w:shd w:val="clear" w:color="auto" w:fill="auto"/>
            <w:vAlign w:val="center"/>
          </w:tcPr>
          <w:p>
            <w:pPr>
              <w:adjustRightInd w:val="0"/>
              <w:snapToGrid w:val="0"/>
              <w:spacing w:line="360" w:lineRule="auto"/>
              <w:jc w:val="left"/>
              <w:rPr>
                <w:rFonts w:ascii="宋体" w:hAnsi="宋体"/>
                <w:kern w:val="0"/>
                <w:szCs w:val="21"/>
              </w:rPr>
            </w:pPr>
            <w:r>
              <w:rPr>
                <w:rFonts w:hint="eastAsia" w:ascii="宋体" w:hAnsi="宋体"/>
                <w:kern w:val="0"/>
                <w:szCs w:val="21"/>
              </w:rPr>
              <w:t>□ 现金</w:t>
            </w:r>
            <w:r>
              <w:rPr>
                <w:rFonts w:hint="eastAsia" w:ascii="宋体" w:hAnsi="宋体"/>
                <w:kern w:val="0"/>
                <w:szCs w:val="21"/>
                <w:lang w:val="en-US" w:eastAsia="zh-CN"/>
              </w:rPr>
              <w:t>转账</w:t>
            </w:r>
            <w:bookmarkStart w:id="2" w:name="_GoBack"/>
            <w:bookmarkEnd w:id="2"/>
            <w:r>
              <w:rPr>
                <w:rFonts w:hint="eastAsia" w:ascii="宋体" w:hAnsi="宋体"/>
                <w:kern w:val="0"/>
                <w:szCs w:val="21"/>
              </w:rPr>
              <w:t xml:space="preserve">  账号：</w:t>
            </w:r>
            <w:r>
              <w:rPr>
                <w:rFonts w:ascii="宋体" w:hAnsi="宋体"/>
                <w:kern w:val="0"/>
                <w:szCs w:val="21"/>
                <w:u w:val="single"/>
              </w:rPr>
              <w:t xml:space="preserve">       </w:t>
            </w:r>
          </w:p>
          <w:p>
            <w:pPr>
              <w:adjustRightInd w:val="0"/>
              <w:snapToGrid w:val="0"/>
              <w:spacing w:line="360" w:lineRule="auto"/>
              <w:jc w:val="left"/>
              <w:rPr>
                <w:rFonts w:ascii="宋体" w:hAnsi="宋体"/>
                <w:kern w:val="0"/>
                <w:szCs w:val="21"/>
              </w:rPr>
            </w:pPr>
            <w:r>
              <w:rPr>
                <w:rFonts w:hint="eastAsia" w:ascii="宋体" w:hAnsi="宋体"/>
                <w:kern w:val="0"/>
                <w:szCs w:val="21"/>
              </w:rPr>
              <w:t>□ 投标保函</w:t>
            </w:r>
          </w:p>
          <w:p>
            <w:pPr>
              <w:adjustRightInd w:val="0"/>
              <w:snapToGrid w:val="0"/>
              <w:spacing w:line="360" w:lineRule="auto"/>
              <w:jc w:val="left"/>
              <w:rPr>
                <w:rFonts w:ascii="宋体" w:hAnsi="宋体"/>
                <w:kern w:val="0"/>
                <w:szCs w:val="21"/>
              </w:rPr>
            </w:pPr>
            <w:r>
              <w:rPr>
                <w:rFonts w:hint="eastAsia" w:ascii="宋体" w:hAnsi="宋体"/>
                <w:kern w:val="0"/>
                <w:szCs w:val="21"/>
              </w:rPr>
              <w:t>注：在中标人公示期间，中标候选人向招标人提交投标保函原件。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14</w:t>
            </w:r>
          </w:p>
        </w:tc>
        <w:tc>
          <w:tcPr>
            <w:tcW w:w="1221"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开标会</w:t>
            </w:r>
          </w:p>
        </w:tc>
        <w:tc>
          <w:tcPr>
            <w:tcW w:w="3339" w:type="pct"/>
            <w:shd w:val="clear" w:color="auto" w:fill="auto"/>
            <w:vAlign w:val="center"/>
          </w:tcPr>
          <w:p>
            <w:pPr>
              <w:adjustRightInd w:val="0"/>
              <w:snapToGrid w:val="0"/>
              <w:spacing w:line="360" w:lineRule="auto"/>
              <w:jc w:val="left"/>
              <w:rPr>
                <w:rFonts w:ascii="宋体" w:hAnsi="宋体"/>
                <w:kern w:val="0"/>
                <w:szCs w:val="21"/>
              </w:rPr>
            </w:pPr>
            <w:r>
              <w:rPr>
                <w:rFonts w:hint="eastAsia" w:ascii="宋体" w:hAnsi="宋体"/>
                <w:kern w:val="0"/>
                <w:szCs w:val="21"/>
              </w:rPr>
              <w:t>地点及时间：详见公示会议安排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15</w:t>
            </w:r>
          </w:p>
        </w:tc>
        <w:tc>
          <w:tcPr>
            <w:tcW w:w="1221"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评定标方法</w:t>
            </w:r>
          </w:p>
        </w:tc>
        <w:tc>
          <w:tcPr>
            <w:tcW w:w="3339" w:type="pct"/>
            <w:shd w:val="clear" w:color="auto" w:fill="auto"/>
            <w:vAlign w:val="center"/>
          </w:tcPr>
          <w:p>
            <w:pPr>
              <w:adjustRightInd w:val="0"/>
              <w:snapToGrid w:val="0"/>
              <w:spacing w:line="360" w:lineRule="auto"/>
              <w:jc w:val="left"/>
              <w:rPr>
                <w:rFonts w:ascii="宋体" w:hAnsi="宋体"/>
                <w:kern w:val="0"/>
                <w:szCs w:val="21"/>
              </w:rPr>
            </w:pPr>
            <w:r>
              <w:rPr>
                <w:rFonts w:hint="eastAsia" w:ascii="MS Mincho" w:hAnsi="MS Mincho" w:eastAsia="MS Mincho" w:cs="MS Mincho"/>
                <w:kern w:val="0"/>
                <w:sz w:val="32"/>
                <w:szCs w:val="21"/>
              </w:rPr>
              <w:t>☑</w:t>
            </w:r>
            <w:r>
              <w:rPr>
                <w:rFonts w:hint="eastAsia" w:ascii="宋体" w:hAnsi="宋体"/>
                <w:kern w:val="0"/>
                <w:szCs w:val="21"/>
              </w:rPr>
              <w:t>定性评审+票决定标法；</w:t>
            </w:r>
          </w:p>
          <w:p>
            <w:pPr>
              <w:adjustRightInd w:val="0"/>
              <w:snapToGrid w:val="0"/>
              <w:spacing w:line="360" w:lineRule="auto"/>
              <w:jc w:val="left"/>
              <w:rPr>
                <w:rFonts w:ascii="宋体" w:hAnsi="宋体"/>
                <w:kern w:val="0"/>
                <w:szCs w:val="21"/>
              </w:rPr>
            </w:pPr>
            <w:r>
              <w:rPr>
                <w:rFonts w:hint="eastAsia" w:ascii="宋体" w:hAnsi="宋体"/>
                <w:kern w:val="0"/>
                <w:szCs w:val="21"/>
              </w:rPr>
              <w:t>□定性评审+票决抽签定标法（进入抽签环节的投标人数量</w:t>
            </w:r>
            <w:r>
              <w:rPr>
                <w:rFonts w:ascii="宋体" w:hAnsi="宋体"/>
                <w:kern w:val="0"/>
                <w:szCs w:val="21"/>
                <w:u w:val="single"/>
              </w:rPr>
              <w:t xml:space="preserve">       </w:t>
            </w:r>
            <w:r>
              <w:rPr>
                <w:rFonts w:hint="eastAsia" w:ascii="宋体" w:hAnsi="宋体"/>
                <w:kern w:val="0"/>
                <w:szCs w:val="21"/>
              </w:rPr>
              <w:t>）</w:t>
            </w:r>
          </w:p>
          <w:p>
            <w:pPr>
              <w:adjustRightInd w:val="0"/>
              <w:snapToGrid w:val="0"/>
              <w:spacing w:line="360" w:lineRule="auto"/>
              <w:jc w:val="left"/>
              <w:rPr>
                <w:rFonts w:ascii="宋体" w:hAnsi="宋体"/>
                <w:kern w:val="0"/>
                <w:szCs w:val="21"/>
              </w:rPr>
            </w:pPr>
            <w:r>
              <w:rPr>
                <w:rFonts w:hint="eastAsia" w:ascii="宋体" w:hAnsi="宋体"/>
                <w:kern w:val="0"/>
                <w:szCs w:val="21"/>
              </w:rPr>
              <w:t>□定性评审+集体议事法；</w:t>
            </w:r>
          </w:p>
          <w:p>
            <w:pPr>
              <w:adjustRightInd w:val="0"/>
              <w:snapToGrid w:val="0"/>
              <w:spacing w:line="360" w:lineRule="auto"/>
              <w:jc w:val="left"/>
              <w:rPr>
                <w:rFonts w:ascii="宋体" w:hAnsi="宋体"/>
                <w:kern w:val="0"/>
                <w:szCs w:val="21"/>
              </w:rPr>
            </w:pPr>
            <w:r>
              <w:rPr>
                <w:rFonts w:hint="eastAsia" w:ascii="宋体" w:hAnsi="宋体"/>
                <w:kern w:val="0"/>
                <w:szCs w:val="21"/>
              </w:rPr>
              <w:t>□定性评审+招标人在定标会上通过随机抽签方式确定定标方法（票决定标法、票决抽签定标法、集体议事法）。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16</w:t>
            </w:r>
          </w:p>
        </w:tc>
        <w:tc>
          <w:tcPr>
            <w:tcW w:w="1221"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评标委员会</w:t>
            </w:r>
          </w:p>
          <w:p>
            <w:pPr>
              <w:adjustRightInd w:val="0"/>
              <w:snapToGrid w:val="0"/>
              <w:spacing w:line="360" w:lineRule="auto"/>
              <w:jc w:val="center"/>
              <w:rPr>
                <w:rFonts w:ascii="宋体" w:hAnsi="宋体"/>
                <w:kern w:val="0"/>
                <w:szCs w:val="21"/>
              </w:rPr>
            </w:pPr>
            <w:r>
              <w:rPr>
                <w:rFonts w:hint="eastAsia" w:ascii="宋体" w:hAnsi="宋体"/>
                <w:kern w:val="0"/>
                <w:szCs w:val="21"/>
              </w:rPr>
              <w:t>组成</w:t>
            </w:r>
          </w:p>
        </w:tc>
        <w:tc>
          <w:tcPr>
            <w:tcW w:w="3339" w:type="pct"/>
            <w:shd w:val="clear" w:color="auto" w:fill="auto"/>
            <w:vAlign w:val="center"/>
          </w:tcPr>
          <w:p>
            <w:pPr>
              <w:adjustRightInd w:val="0"/>
              <w:snapToGrid w:val="0"/>
              <w:spacing w:line="360" w:lineRule="auto"/>
              <w:jc w:val="left"/>
              <w:rPr>
                <w:rFonts w:ascii="宋体" w:hAnsi="宋体"/>
                <w:kern w:val="0"/>
                <w:szCs w:val="21"/>
              </w:rPr>
            </w:pPr>
            <w:r>
              <w:rPr>
                <w:rFonts w:hint="eastAsia" w:ascii="宋体" w:hAnsi="宋体"/>
                <w:kern w:val="0"/>
                <w:szCs w:val="21"/>
              </w:rPr>
              <w:t>由招标人组建。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17</w:t>
            </w:r>
          </w:p>
        </w:tc>
        <w:tc>
          <w:tcPr>
            <w:tcW w:w="1221"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发出中标通知书</w:t>
            </w:r>
          </w:p>
        </w:tc>
        <w:tc>
          <w:tcPr>
            <w:tcW w:w="3339" w:type="pct"/>
            <w:shd w:val="clear" w:color="auto" w:fill="auto"/>
            <w:vAlign w:val="center"/>
          </w:tcPr>
          <w:p>
            <w:pPr>
              <w:adjustRightInd w:val="0"/>
              <w:snapToGrid w:val="0"/>
              <w:spacing w:line="360" w:lineRule="auto"/>
              <w:jc w:val="left"/>
              <w:rPr>
                <w:rFonts w:ascii="宋体" w:hAnsi="宋体"/>
                <w:kern w:val="0"/>
                <w:szCs w:val="21"/>
              </w:rPr>
            </w:pPr>
            <w:r>
              <w:rPr>
                <w:rFonts w:hint="eastAsia" w:ascii="宋体" w:hAnsi="宋体"/>
                <w:kern w:val="0"/>
                <w:szCs w:val="21"/>
              </w:rPr>
              <w:t>中标结果公示期满后30日内。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18</w:t>
            </w:r>
          </w:p>
        </w:tc>
        <w:tc>
          <w:tcPr>
            <w:tcW w:w="1221"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签订合同</w:t>
            </w:r>
          </w:p>
        </w:tc>
        <w:tc>
          <w:tcPr>
            <w:tcW w:w="3339" w:type="pct"/>
            <w:shd w:val="clear" w:color="auto" w:fill="auto"/>
            <w:vAlign w:val="center"/>
          </w:tcPr>
          <w:p>
            <w:pPr>
              <w:adjustRightInd w:val="0"/>
              <w:snapToGrid w:val="0"/>
              <w:spacing w:line="360" w:lineRule="auto"/>
              <w:jc w:val="left"/>
              <w:rPr>
                <w:rFonts w:ascii="宋体" w:hAnsi="宋体"/>
                <w:kern w:val="0"/>
                <w:szCs w:val="21"/>
              </w:rPr>
            </w:pPr>
            <w:r>
              <w:rPr>
                <w:rFonts w:hint="eastAsia" w:ascii="宋体" w:hAnsi="宋体"/>
                <w:kern w:val="0"/>
                <w:szCs w:val="21"/>
              </w:rPr>
              <w:t>中标结果公示期满后30日内。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19</w:t>
            </w:r>
          </w:p>
        </w:tc>
        <w:tc>
          <w:tcPr>
            <w:tcW w:w="1221"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投标补偿</w:t>
            </w:r>
          </w:p>
        </w:tc>
        <w:tc>
          <w:tcPr>
            <w:tcW w:w="3339" w:type="pct"/>
            <w:shd w:val="clear" w:color="auto" w:fill="auto"/>
            <w:vAlign w:val="center"/>
          </w:tcPr>
          <w:p>
            <w:pPr>
              <w:adjustRightInd w:val="0"/>
              <w:snapToGrid w:val="0"/>
              <w:spacing w:line="360" w:lineRule="auto"/>
              <w:jc w:val="left"/>
              <w:rPr>
                <w:rFonts w:ascii="宋体" w:hAnsi="宋体"/>
                <w:kern w:val="0"/>
                <w:szCs w:val="21"/>
              </w:rPr>
            </w:pPr>
            <w:r>
              <w:rPr>
                <w:rFonts w:hint="eastAsia" w:ascii="MS Mincho" w:hAnsi="MS Mincho" w:eastAsia="MS Mincho" w:cs="MS Mincho"/>
                <w:kern w:val="0"/>
                <w:sz w:val="32"/>
                <w:szCs w:val="21"/>
              </w:rPr>
              <w:t>☑</w:t>
            </w:r>
            <w:r>
              <w:rPr>
                <w:rFonts w:hint="eastAsia" w:ascii="宋体" w:hAnsi="宋体"/>
                <w:kern w:val="0"/>
                <w:szCs w:val="21"/>
              </w:rPr>
              <w:t>无投标补偿</w:t>
            </w:r>
          </w:p>
          <w:p>
            <w:pPr>
              <w:adjustRightInd w:val="0"/>
              <w:snapToGrid w:val="0"/>
              <w:spacing w:line="360" w:lineRule="auto"/>
              <w:jc w:val="left"/>
              <w:rPr>
                <w:rFonts w:ascii="宋体" w:hAnsi="宋体"/>
                <w:kern w:val="0"/>
                <w:szCs w:val="21"/>
              </w:rPr>
            </w:pPr>
            <w:r>
              <w:rPr>
                <w:rFonts w:hint="eastAsia" w:ascii="宋体" w:hAnsi="宋体"/>
                <w:kern w:val="0"/>
                <w:szCs w:val="21"/>
              </w:rPr>
              <w:t>□有投标补偿。具体补偿方案为：</w:t>
            </w:r>
            <w:r>
              <w:rPr>
                <w:rFonts w:ascii="宋体" w:hAnsi="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20</w:t>
            </w:r>
          </w:p>
        </w:tc>
        <w:tc>
          <w:tcPr>
            <w:tcW w:w="1221"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其他</w:t>
            </w:r>
          </w:p>
          <w:p>
            <w:pPr>
              <w:adjustRightInd w:val="0"/>
              <w:snapToGrid w:val="0"/>
              <w:spacing w:line="360" w:lineRule="auto"/>
              <w:jc w:val="center"/>
              <w:rPr>
                <w:rFonts w:ascii="宋体" w:hAnsi="宋体"/>
                <w:kern w:val="0"/>
                <w:szCs w:val="21"/>
              </w:rPr>
            </w:pPr>
            <w:r>
              <w:rPr>
                <w:rFonts w:hint="eastAsia" w:ascii="宋体" w:hAnsi="宋体"/>
                <w:kern w:val="0"/>
                <w:szCs w:val="21"/>
              </w:rPr>
              <w:t>（对本招标文件示范文本进行补充、删除或修改的内容）</w:t>
            </w:r>
          </w:p>
        </w:tc>
        <w:tc>
          <w:tcPr>
            <w:tcW w:w="3339" w:type="pct"/>
            <w:shd w:val="clear" w:color="auto" w:fill="auto"/>
            <w:vAlign w:val="center"/>
          </w:tcPr>
          <w:p>
            <w:pPr>
              <w:adjustRightInd w:val="0"/>
              <w:snapToGrid w:val="0"/>
              <w:spacing w:line="360" w:lineRule="auto"/>
              <w:jc w:val="left"/>
              <w:rPr>
                <w:rFonts w:ascii="宋体" w:hAnsi="宋体"/>
                <w:kern w:val="0"/>
                <w:szCs w:val="21"/>
                <w:u w:val="single"/>
              </w:rPr>
            </w:pPr>
            <w:r>
              <w:rPr>
                <w:rFonts w:hint="eastAsia" w:ascii="宋体" w:hAnsi="宋体"/>
                <w:kern w:val="0"/>
                <w:szCs w:val="21"/>
                <w:u w:val="single"/>
              </w:rPr>
              <w:t>本项目不接受联合投标。</w:t>
            </w:r>
          </w:p>
          <w:p>
            <w:pPr>
              <w:adjustRightInd w:val="0"/>
              <w:snapToGrid w:val="0"/>
              <w:spacing w:line="360" w:lineRule="auto"/>
              <w:jc w:val="left"/>
              <w:rPr>
                <w:rFonts w:ascii="宋体" w:hAnsi="宋体"/>
                <w:kern w:val="0"/>
                <w:szCs w:val="21"/>
                <w:u w:val="single"/>
              </w:rPr>
            </w:pPr>
          </w:p>
        </w:tc>
      </w:tr>
    </w:tbl>
    <w:p>
      <w:pPr>
        <w:widowControl/>
        <w:spacing w:line="20" w:lineRule="exact"/>
        <w:jc w:val="left"/>
      </w:pPr>
      <w:r>
        <w:br w:type="page"/>
      </w:r>
    </w:p>
    <w:p>
      <w:pPr>
        <w:adjustRightInd w:val="0"/>
        <w:snapToGrid w:val="0"/>
        <w:spacing w:line="360" w:lineRule="auto"/>
        <w:jc w:val="left"/>
        <w:outlineLvl w:val="2"/>
        <w:rPr>
          <w:rFonts w:ascii="宋体" w:hAnsi="宋体"/>
          <w:b/>
          <w:kern w:val="0"/>
        </w:rPr>
      </w:pPr>
      <w:r>
        <w:rPr>
          <w:rFonts w:hint="eastAsia" w:ascii="宋体" w:hAnsi="宋体"/>
          <w:b/>
          <w:kern w:val="0"/>
        </w:rPr>
        <w:t>1.1.2</w:t>
      </w:r>
      <w:r>
        <w:rPr>
          <w:rFonts w:ascii="宋体" w:hAnsi="宋体"/>
          <w:b/>
          <w:kern w:val="0"/>
        </w:rPr>
        <w:t>投标文件编制成果及要求</w:t>
      </w:r>
      <w:r>
        <w:rPr>
          <w:rFonts w:hint="eastAsia" w:ascii="宋体" w:hAnsi="宋体"/>
          <w:b/>
          <w:kern w:val="0"/>
        </w:rPr>
        <w:t>表</w:t>
      </w:r>
    </w:p>
    <w:tbl>
      <w:tblPr>
        <w:tblStyle w:val="8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957"/>
        <w:gridCol w:w="7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993"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内容</w:t>
            </w:r>
          </w:p>
        </w:tc>
        <w:tc>
          <w:tcPr>
            <w:tcW w:w="3644" w:type="pct"/>
            <w:shd w:val="clear" w:color="auto" w:fill="auto"/>
            <w:vAlign w:val="center"/>
          </w:tcPr>
          <w:p>
            <w:pPr>
              <w:adjustRightInd w:val="0"/>
              <w:snapToGrid w:val="0"/>
              <w:spacing w:line="360" w:lineRule="auto"/>
              <w:jc w:val="center"/>
              <w:rPr>
                <w:rFonts w:ascii="宋体" w:hAnsi="宋体"/>
                <w:b/>
                <w:kern w:val="0"/>
                <w:szCs w:val="21"/>
              </w:rPr>
            </w:pPr>
            <w:r>
              <w:rPr>
                <w:rFonts w:hint="eastAsia" w:ascii="宋体" w:hAnsi="宋体"/>
                <w:b/>
                <w:kern w:val="0"/>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 w:type="pct"/>
            <w:vMerge w:val="restar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993" w:type="pct"/>
            <w:vMerge w:val="restar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商务资信标</w:t>
            </w:r>
          </w:p>
        </w:tc>
        <w:tc>
          <w:tcPr>
            <w:tcW w:w="3644" w:type="pct"/>
            <w:shd w:val="clear" w:color="auto" w:fill="auto"/>
            <w:vAlign w:val="center"/>
          </w:tcPr>
          <w:p>
            <w:pPr>
              <w:adjustRightInd w:val="0"/>
              <w:snapToGrid w:val="0"/>
              <w:spacing w:line="360" w:lineRule="auto"/>
              <w:jc w:val="left"/>
              <w:rPr>
                <w:rFonts w:ascii="宋体" w:hAnsi="宋体"/>
                <w:kern w:val="0"/>
                <w:szCs w:val="21"/>
              </w:rPr>
            </w:pPr>
            <w:r>
              <w:rPr>
                <w:rFonts w:hint="eastAsia" w:ascii="宋体" w:hAnsi="宋体"/>
                <w:kern w:val="0"/>
                <w:szCs w:val="21"/>
              </w:rPr>
              <w:t>采用</w:t>
            </w:r>
            <w:r>
              <w:rPr>
                <w:rFonts w:hint="eastAsia" w:ascii="宋体" w:hAnsi="宋体"/>
                <w:b/>
                <w:kern w:val="0"/>
                <w:szCs w:val="21"/>
              </w:rPr>
              <w:t>明标</w:t>
            </w:r>
            <w:r>
              <w:rPr>
                <w:rFonts w:hint="eastAsia" w:ascii="宋体" w:hAnsi="宋体"/>
                <w:kern w:val="0"/>
                <w:szCs w:val="21"/>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 w:type="pct"/>
            <w:vMerge w:val="continue"/>
            <w:shd w:val="clear" w:color="auto" w:fill="auto"/>
            <w:vAlign w:val="center"/>
          </w:tcPr>
          <w:p>
            <w:pPr>
              <w:adjustRightInd w:val="0"/>
              <w:snapToGrid w:val="0"/>
              <w:spacing w:line="360" w:lineRule="auto"/>
              <w:jc w:val="center"/>
              <w:rPr>
                <w:rFonts w:ascii="宋体" w:hAnsi="宋体"/>
                <w:b/>
                <w:kern w:val="0"/>
                <w:szCs w:val="21"/>
              </w:rPr>
            </w:pPr>
          </w:p>
        </w:tc>
        <w:tc>
          <w:tcPr>
            <w:tcW w:w="993" w:type="pct"/>
            <w:vMerge w:val="continue"/>
            <w:shd w:val="clear" w:color="auto" w:fill="auto"/>
            <w:vAlign w:val="center"/>
          </w:tcPr>
          <w:p>
            <w:pPr>
              <w:adjustRightInd w:val="0"/>
              <w:snapToGrid w:val="0"/>
              <w:spacing w:line="360" w:lineRule="auto"/>
              <w:jc w:val="center"/>
              <w:rPr>
                <w:rFonts w:ascii="宋体" w:hAnsi="宋体"/>
                <w:b/>
                <w:kern w:val="0"/>
                <w:szCs w:val="21"/>
              </w:rPr>
            </w:pPr>
          </w:p>
        </w:tc>
        <w:tc>
          <w:tcPr>
            <w:tcW w:w="3644" w:type="pct"/>
            <w:shd w:val="clear" w:color="auto" w:fill="auto"/>
            <w:vAlign w:val="center"/>
          </w:tcPr>
          <w:p>
            <w:pPr>
              <w:adjustRightInd w:val="0"/>
              <w:snapToGrid w:val="0"/>
              <w:spacing w:line="360" w:lineRule="auto"/>
              <w:jc w:val="left"/>
              <w:rPr>
                <w:rFonts w:ascii="宋体" w:hAnsi="宋体"/>
                <w:bCs/>
                <w:kern w:val="0"/>
                <w:szCs w:val="21"/>
              </w:rPr>
            </w:pPr>
            <w:r>
              <w:rPr>
                <w:rFonts w:hint="eastAsia" w:ascii="宋体" w:hAnsi="宋体"/>
                <w:bCs/>
                <w:kern w:val="0"/>
                <w:szCs w:val="21"/>
              </w:rPr>
              <w:t>编制内容：</w:t>
            </w:r>
          </w:p>
          <w:p>
            <w:pPr>
              <w:adjustRightInd w:val="0"/>
              <w:snapToGrid w:val="0"/>
              <w:spacing w:line="360" w:lineRule="auto"/>
              <w:jc w:val="left"/>
              <w:rPr>
                <w:rFonts w:ascii="宋体" w:hAnsi="宋体"/>
                <w:kern w:val="0"/>
                <w:szCs w:val="21"/>
              </w:rPr>
            </w:pPr>
            <w:r>
              <w:rPr>
                <w:rFonts w:hint="eastAsia" w:ascii="MS Mincho" w:hAnsi="MS Mincho" w:eastAsia="MS Mincho" w:cs="MS Mincho"/>
                <w:kern w:val="0"/>
                <w:sz w:val="32"/>
                <w:szCs w:val="21"/>
              </w:rPr>
              <w:t>☑</w:t>
            </w:r>
            <w:r>
              <w:rPr>
                <w:rFonts w:hint="eastAsia" w:ascii="宋体" w:hAnsi="宋体"/>
                <w:kern w:val="0"/>
                <w:szCs w:val="21"/>
              </w:rPr>
              <w:t>1、投标函；</w:t>
            </w:r>
          </w:p>
          <w:p>
            <w:pPr>
              <w:adjustRightInd w:val="0"/>
              <w:snapToGrid w:val="0"/>
              <w:spacing w:line="360" w:lineRule="auto"/>
              <w:jc w:val="left"/>
              <w:rPr>
                <w:rFonts w:ascii="宋体" w:hAnsi="宋体"/>
                <w:kern w:val="0"/>
                <w:szCs w:val="21"/>
              </w:rPr>
            </w:pPr>
            <w:r>
              <w:rPr>
                <w:rFonts w:hint="eastAsia" w:ascii="MS Mincho" w:hAnsi="MS Mincho" w:eastAsia="MS Mincho" w:cs="MS Mincho"/>
                <w:kern w:val="0"/>
                <w:sz w:val="32"/>
                <w:szCs w:val="21"/>
              </w:rPr>
              <w:t>☑</w:t>
            </w:r>
            <w:r>
              <w:rPr>
                <w:rFonts w:hint="eastAsia" w:ascii="宋体" w:hAnsi="宋体"/>
                <w:kern w:val="0"/>
                <w:szCs w:val="21"/>
              </w:rPr>
              <w:t>2、《投标人基本情况表》；</w:t>
            </w:r>
          </w:p>
          <w:p>
            <w:pPr>
              <w:adjustRightInd w:val="0"/>
              <w:snapToGrid w:val="0"/>
              <w:spacing w:line="360" w:lineRule="auto"/>
              <w:jc w:val="left"/>
              <w:rPr>
                <w:rFonts w:ascii="宋体" w:hAnsi="宋体"/>
                <w:kern w:val="0"/>
                <w:szCs w:val="21"/>
              </w:rPr>
            </w:pPr>
            <w:r>
              <w:rPr>
                <w:rFonts w:hint="eastAsia" w:ascii="MS Mincho" w:hAnsi="MS Mincho" w:eastAsia="MS Mincho" w:cs="MS Mincho"/>
                <w:kern w:val="0"/>
                <w:sz w:val="32"/>
                <w:szCs w:val="21"/>
              </w:rPr>
              <w:t>☑</w:t>
            </w:r>
            <w:r>
              <w:rPr>
                <w:rFonts w:hint="eastAsia" w:ascii="宋体" w:hAnsi="宋体"/>
                <w:kern w:val="0"/>
                <w:szCs w:val="21"/>
              </w:rPr>
              <w:t>3、报价表</w:t>
            </w:r>
          </w:p>
          <w:p>
            <w:pPr>
              <w:adjustRightInd w:val="0"/>
              <w:snapToGrid w:val="0"/>
              <w:spacing w:line="360" w:lineRule="auto"/>
              <w:jc w:val="left"/>
              <w:rPr>
                <w:rFonts w:ascii="宋体" w:hAnsi="宋体"/>
                <w:kern w:val="0"/>
                <w:szCs w:val="21"/>
              </w:rPr>
            </w:pPr>
            <w:r>
              <w:rPr>
                <w:rFonts w:hint="eastAsia" w:ascii="宋体" w:hAnsi="宋体"/>
                <w:kern w:val="0"/>
                <w:szCs w:val="21"/>
              </w:rPr>
              <w:t>须提交附件：</w:t>
            </w:r>
          </w:p>
          <w:p>
            <w:pPr>
              <w:adjustRightInd w:val="0"/>
              <w:snapToGrid w:val="0"/>
              <w:spacing w:line="360" w:lineRule="auto"/>
              <w:jc w:val="left"/>
              <w:rPr>
                <w:rFonts w:ascii="宋体" w:hAnsi="宋体"/>
                <w:bCs/>
                <w:kern w:val="0"/>
                <w:szCs w:val="21"/>
              </w:rPr>
            </w:pPr>
            <w:r>
              <w:rPr>
                <w:rFonts w:hint="eastAsia" w:ascii="MS Mincho" w:hAnsi="MS Mincho" w:eastAsia="MS Mincho" w:cs="MS Mincho"/>
                <w:bCs/>
                <w:kern w:val="0"/>
                <w:sz w:val="32"/>
                <w:szCs w:val="21"/>
              </w:rPr>
              <w:t>☑</w:t>
            </w:r>
            <w:r>
              <w:rPr>
                <w:rFonts w:hint="eastAsia" w:ascii="宋体" w:hAnsi="宋体"/>
                <w:bCs/>
                <w:kern w:val="0"/>
                <w:szCs w:val="21"/>
              </w:rPr>
              <w:t xml:space="preserve"> 1、通过年审的营业执照副本（原件扫描件）；</w:t>
            </w:r>
          </w:p>
          <w:p>
            <w:pPr>
              <w:adjustRightInd w:val="0"/>
              <w:snapToGrid w:val="0"/>
              <w:spacing w:line="360" w:lineRule="auto"/>
              <w:jc w:val="left"/>
              <w:rPr>
                <w:rFonts w:ascii="宋体" w:hAnsi="宋体"/>
                <w:kern w:val="0"/>
                <w:szCs w:val="21"/>
              </w:rPr>
            </w:pPr>
            <w:r>
              <w:rPr>
                <w:rFonts w:hint="eastAsia" w:ascii="MS Mincho" w:hAnsi="MS Mincho" w:eastAsia="MS Mincho" w:cs="MS Mincho"/>
                <w:bCs/>
                <w:kern w:val="0"/>
                <w:sz w:val="32"/>
                <w:szCs w:val="21"/>
              </w:rPr>
              <w:t>☑</w:t>
            </w:r>
            <w:r>
              <w:rPr>
                <w:rFonts w:hint="eastAsia" w:ascii="宋体" w:hAnsi="宋体"/>
                <w:bCs/>
                <w:kern w:val="0"/>
                <w:szCs w:val="21"/>
              </w:rPr>
              <w:t xml:space="preserve"> 2、企业资质证书（原件扫描件）；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 w:type="pct"/>
            <w:shd w:val="clear" w:color="auto" w:fill="auto"/>
            <w:vAlign w:val="center"/>
          </w:tcPr>
          <w:p>
            <w:pPr>
              <w:adjustRightInd w:val="0"/>
              <w:snapToGrid w:val="0"/>
              <w:spacing w:line="360" w:lineRule="auto"/>
              <w:jc w:val="center"/>
              <w:rPr>
                <w:rFonts w:ascii="宋体" w:hAnsi="宋体"/>
                <w:kern w:val="0"/>
                <w:szCs w:val="21"/>
              </w:rPr>
            </w:pPr>
            <w:bookmarkStart w:id="0" w:name="资格审查文件1" w:colFirst="2" w:colLast="2"/>
            <w:r>
              <w:rPr>
                <w:rFonts w:hint="eastAsia" w:ascii="宋体" w:hAnsi="宋体"/>
                <w:kern w:val="0"/>
                <w:szCs w:val="21"/>
              </w:rPr>
              <w:t>2</w:t>
            </w:r>
          </w:p>
        </w:tc>
        <w:tc>
          <w:tcPr>
            <w:tcW w:w="993"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技术标</w:t>
            </w:r>
          </w:p>
        </w:tc>
        <w:tc>
          <w:tcPr>
            <w:tcW w:w="3644" w:type="pct"/>
            <w:shd w:val="clear" w:color="auto" w:fill="auto"/>
            <w:vAlign w:val="center"/>
          </w:tcPr>
          <w:p>
            <w:pPr>
              <w:adjustRightInd w:val="0"/>
              <w:snapToGrid w:val="0"/>
              <w:spacing w:line="360" w:lineRule="auto"/>
              <w:jc w:val="left"/>
              <w:rPr>
                <w:rFonts w:ascii="宋体" w:hAnsi="宋体"/>
                <w:bCs/>
                <w:kern w:val="0"/>
                <w:szCs w:val="21"/>
              </w:rPr>
            </w:pPr>
            <w:r>
              <w:rPr>
                <w:rFonts w:hint="eastAsia" w:ascii="宋体" w:hAnsi="宋体"/>
                <w:bCs/>
                <w:kern w:val="0"/>
                <w:szCs w:val="21"/>
              </w:rPr>
              <w:t>编制内容（图纸可作为文本附件或穿插文本其中）：</w:t>
            </w:r>
          </w:p>
          <w:p>
            <w:pPr>
              <w:adjustRightInd w:val="0"/>
              <w:snapToGrid w:val="0"/>
              <w:spacing w:line="360" w:lineRule="auto"/>
              <w:jc w:val="left"/>
              <w:rPr>
                <w:rFonts w:ascii="宋体" w:hAnsi="宋体"/>
                <w:kern w:val="0"/>
                <w:szCs w:val="21"/>
              </w:rPr>
            </w:pPr>
            <w:r>
              <w:rPr>
                <w:rFonts w:hint="eastAsia" w:ascii="宋体" w:hAnsi="宋体"/>
                <w:kern w:val="0"/>
                <w:szCs w:val="21"/>
              </w:rPr>
              <w:t>1、项目分析及技术措施</w:t>
            </w:r>
          </w:p>
          <w:p>
            <w:pPr>
              <w:adjustRightInd w:val="0"/>
              <w:snapToGrid w:val="0"/>
              <w:spacing w:line="360" w:lineRule="auto"/>
              <w:jc w:val="left"/>
              <w:rPr>
                <w:rFonts w:ascii="宋体" w:hAnsi="宋体"/>
                <w:kern w:val="0"/>
                <w:szCs w:val="21"/>
              </w:rPr>
            </w:pPr>
            <w:r>
              <w:rPr>
                <w:rFonts w:hint="eastAsia" w:ascii="宋体" w:hAnsi="宋体"/>
                <w:kern w:val="0"/>
                <w:szCs w:val="21"/>
              </w:rPr>
              <w:t>2、工期质量保障措施</w:t>
            </w:r>
          </w:p>
          <w:p>
            <w:pPr>
              <w:adjustRightInd w:val="0"/>
              <w:snapToGrid w:val="0"/>
              <w:spacing w:line="360" w:lineRule="auto"/>
              <w:jc w:val="left"/>
              <w:rPr>
                <w:rFonts w:ascii="宋体" w:hAnsi="宋体"/>
                <w:kern w:val="0"/>
                <w:szCs w:val="21"/>
              </w:rPr>
            </w:pPr>
            <w:r>
              <w:rPr>
                <w:rFonts w:hint="eastAsia" w:ascii="宋体" w:hAnsi="宋体"/>
                <w:kern w:val="0"/>
                <w:szCs w:val="21"/>
              </w:rPr>
              <w:t>3、节能、环保措施及四新应用情况</w:t>
            </w:r>
          </w:p>
          <w:p>
            <w:pPr>
              <w:adjustRightInd w:val="0"/>
              <w:snapToGrid w:val="0"/>
              <w:spacing w:line="360" w:lineRule="auto"/>
              <w:jc w:val="left"/>
              <w:rPr>
                <w:rFonts w:ascii="宋体" w:hAnsi="宋体"/>
                <w:bCs/>
                <w:kern w:val="0"/>
                <w:szCs w:val="21"/>
              </w:rPr>
            </w:pPr>
            <w:r>
              <w:rPr>
                <w:rFonts w:hint="eastAsia" w:ascii="宋体" w:hAnsi="宋体"/>
                <w:kern w:val="0"/>
                <w:szCs w:val="21"/>
              </w:rPr>
              <w:t>4、其他</w:t>
            </w:r>
            <w:r>
              <w:rPr>
                <w:rFonts w:ascii="宋体" w:hAnsi="宋体"/>
                <w:kern w:val="0"/>
                <w:szCs w:val="21"/>
              </w:rPr>
              <w:t>：</w:t>
            </w:r>
            <w:r>
              <w:rPr>
                <w:rFonts w:hint="eastAsia" w:ascii="宋体" w:hAnsi="宋体"/>
                <w:kern w:val="0"/>
                <w:szCs w:val="21"/>
                <w:u w:val="single"/>
              </w:rPr>
              <w:t>投标人自认为需要补充的内容。</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3</w:t>
            </w:r>
          </w:p>
        </w:tc>
        <w:tc>
          <w:tcPr>
            <w:tcW w:w="993"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投标文件递交</w:t>
            </w:r>
          </w:p>
        </w:tc>
        <w:tc>
          <w:tcPr>
            <w:tcW w:w="3644" w:type="pct"/>
            <w:shd w:val="clear" w:color="auto" w:fill="auto"/>
            <w:vAlign w:val="center"/>
          </w:tcPr>
          <w:p>
            <w:pPr>
              <w:adjustRightInd w:val="0"/>
              <w:snapToGrid w:val="0"/>
              <w:spacing w:line="360" w:lineRule="auto"/>
              <w:jc w:val="left"/>
              <w:rPr>
                <w:rFonts w:ascii="宋体" w:hAnsi="宋体"/>
                <w:kern w:val="0"/>
                <w:szCs w:val="21"/>
              </w:rPr>
            </w:pPr>
            <w:r>
              <w:rPr>
                <w:rFonts w:hint="eastAsia" w:ascii="宋体" w:hAnsi="宋体"/>
                <w:bCs/>
                <w:kern w:val="0"/>
                <w:szCs w:val="21"/>
              </w:rPr>
              <w:t>提交纸质版投标文件，提交地址：深圳市前海合作区前湾一路9号办公楼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4</w:t>
            </w:r>
          </w:p>
        </w:tc>
        <w:tc>
          <w:tcPr>
            <w:tcW w:w="993" w:type="pct"/>
            <w:shd w:val="clear" w:color="auto" w:fill="auto"/>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其他</w:t>
            </w:r>
          </w:p>
          <w:p>
            <w:pPr>
              <w:adjustRightInd w:val="0"/>
              <w:snapToGrid w:val="0"/>
              <w:spacing w:line="360" w:lineRule="auto"/>
              <w:jc w:val="center"/>
              <w:rPr>
                <w:rFonts w:ascii="宋体" w:hAnsi="宋体"/>
                <w:bCs/>
                <w:kern w:val="0"/>
                <w:szCs w:val="21"/>
              </w:rPr>
            </w:pPr>
            <w:r>
              <w:rPr>
                <w:rFonts w:hint="eastAsia" w:ascii="宋体" w:hAnsi="宋体"/>
                <w:kern w:val="0"/>
                <w:szCs w:val="21"/>
              </w:rPr>
              <w:t>（对本招标文件示范文本进行补充、删除或修改的内容）</w:t>
            </w:r>
          </w:p>
        </w:tc>
        <w:tc>
          <w:tcPr>
            <w:tcW w:w="3644" w:type="pct"/>
            <w:shd w:val="clear" w:color="auto" w:fill="auto"/>
            <w:vAlign w:val="center"/>
          </w:tcPr>
          <w:p>
            <w:pPr>
              <w:adjustRightInd w:val="0"/>
              <w:snapToGrid w:val="0"/>
              <w:spacing w:line="360" w:lineRule="auto"/>
              <w:jc w:val="left"/>
              <w:rPr>
                <w:rFonts w:ascii="宋体" w:hAnsi="宋体"/>
                <w:kern w:val="0"/>
                <w:szCs w:val="21"/>
                <w:u w:val="single"/>
              </w:rPr>
            </w:pPr>
            <w:r>
              <w:rPr>
                <w:rFonts w:hint="eastAsia" w:ascii="宋体" w:hAnsi="宋体"/>
                <w:kern w:val="0"/>
                <w:szCs w:val="21"/>
                <w:u w:val="single"/>
              </w:rPr>
              <w:t>1.投标文件提交纸质版一份；</w:t>
            </w:r>
            <w:r>
              <w:rPr>
                <w:rFonts w:ascii="宋体" w:hAnsi="宋体"/>
                <w:kern w:val="0"/>
                <w:szCs w:val="21"/>
                <w:u w:val="single"/>
              </w:rPr>
              <w:t xml:space="preserve"> </w:t>
            </w:r>
          </w:p>
          <w:p>
            <w:pPr>
              <w:adjustRightInd w:val="0"/>
              <w:snapToGrid w:val="0"/>
              <w:spacing w:line="360" w:lineRule="auto"/>
              <w:jc w:val="left"/>
              <w:rPr>
                <w:rFonts w:ascii="宋体" w:hAnsi="宋体"/>
                <w:kern w:val="0"/>
                <w:szCs w:val="21"/>
                <w:u w:val="single"/>
              </w:rPr>
            </w:pPr>
            <w:r>
              <w:rPr>
                <w:rFonts w:hint="eastAsia" w:ascii="宋体" w:hAnsi="宋体"/>
                <w:kern w:val="0"/>
                <w:szCs w:val="21"/>
                <w:u w:val="single"/>
              </w:rPr>
              <w:t>2.所有投标文件（包括商务资信标和技术标）装订为一册，</w:t>
            </w:r>
            <w:r>
              <w:rPr>
                <w:rFonts w:ascii="宋体" w:hAnsi="宋体"/>
                <w:kern w:val="0"/>
                <w:szCs w:val="21"/>
                <w:u w:val="single"/>
              </w:rPr>
              <w:t xml:space="preserve"> </w:t>
            </w:r>
            <w:r>
              <w:rPr>
                <w:rFonts w:hint="eastAsia" w:ascii="宋体" w:hAnsi="宋体"/>
                <w:kern w:val="0"/>
                <w:szCs w:val="21"/>
                <w:u w:val="single"/>
              </w:rPr>
              <w:t>密封后提交，密封袋外包装上应注明：投标项目名称、投标人名称和投标日期。</w:t>
            </w:r>
            <w:r>
              <w:rPr>
                <w:rFonts w:ascii="宋体" w:hAnsi="宋体"/>
                <w:kern w:val="0"/>
                <w:szCs w:val="21"/>
                <w:u w:val="single"/>
              </w:rPr>
              <w:t xml:space="preserve">   </w:t>
            </w:r>
          </w:p>
        </w:tc>
      </w:tr>
    </w:tbl>
    <w:p>
      <w:pPr>
        <w:widowControl/>
        <w:spacing w:line="20" w:lineRule="exact"/>
        <w:jc w:val="left"/>
      </w:pPr>
      <w:r>
        <w:br w:type="page"/>
      </w:r>
    </w:p>
    <w:p>
      <w:pPr>
        <w:adjustRightInd w:val="0"/>
        <w:snapToGrid w:val="0"/>
        <w:spacing w:line="360" w:lineRule="auto"/>
        <w:jc w:val="center"/>
        <w:outlineLvl w:val="1"/>
        <w:rPr>
          <w:rFonts w:ascii="宋体" w:hAnsi="宋体"/>
          <w:b/>
          <w:kern w:val="0"/>
          <w:sz w:val="30"/>
        </w:rPr>
      </w:pPr>
      <w:r>
        <w:rPr>
          <w:rFonts w:hint="eastAsia" w:ascii="宋体" w:hAnsi="宋体"/>
          <w:b/>
          <w:kern w:val="0"/>
          <w:sz w:val="30"/>
        </w:rPr>
        <w:t>1.2投标文件否决性条款汇总</w:t>
      </w:r>
    </w:p>
    <w:p>
      <w:pPr>
        <w:adjustRightInd w:val="0"/>
        <w:snapToGrid w:val="0"/>
        <w:spacing w:line="360" w:lineRule="auto"/>
        <w:jc w:val="left"/>
        <w:rPr>
          <w:rFonts w:ascii="宋体" w:hAnsi="宋体"/>
          <w:b/>
          <w:kern w:val="0"/>
        </w:rPr>
      </w:pPr>
      <w:r>
        <w:rPr>
          <w:rFonts w:hint="eastAsia" w:ascii="宋体" w:hAnsi="宋体"/>
          <w:b/>
          <w:kern w:val="0"/>
        </w:rPr>
        <w:t>1.2.1特别提示</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(1)招标人如在招标文件的澄清、答疑等补充文件中增加否决性条款的，应当重新编写全部招标文件，并经备案后，重新发布。否则，所增加否决性条款无效。</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(2)本节内容是本工程招标文件中所涉及全部否决性条款的汇总。否决性条款包括无效标和废标两种情形。除出现以下具体情形外，投标文件其他任何情形，均不得作否决处理。</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(3)本招标文件中其他处有关否决性条款的表述，若与本节内容表述不一致，则以本节为准。</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(4)无效标和</w:t>
      </w:r>
      <w:r>
        <w:rPr>
          <w:rFonts w:ascii="宋体" w:hAnsi="宋体"/>
          <w:kern w:val="0"/>
          <w:szCs w:val="21"/>
        </w:rPr>
        <w:t>废标条件</w:t>
      </w:r>
      <w:r>
        <w:rPr>
          <w:rFonts w:hint="eastAsia" w:ascii="宋体" w:hAnsi="宋体"/>
          <w:kern w:val="0"/>
          <w:szCs w:val="21"/>
        </w:rPr>
        <w:t>，</w:t>
      </w:r>
      <w:r>
        <w:rPr>
          <w:rFonts w:ascii="宋体" w:hAnsi="宋体"/>
          <w:kern w:val="0"/>
          <w:szCs w:val="21"/>
        </w:rPr>
        <w:t>遵循审慎设立</w:t>
      </w:r>
      <w:r>
        <w:rPr>
          <w:rFonts w:hint="eastAsia" w:ascii="宋体" w:hAnsi="宋体"/>
          <w:kern w:val="0"/>
          <w:szCs w:val="21"/>
        </w:rPr>
        <w:t>、</w:t>
      </w:r>
      <w:r>
        <w:rPr>
          <w:rFonts w:ascii="宋体" w:hAnsi="宋体"/>
          <w:kern w:val="0"/>
          <w:szCs w:val="21"/>
        </w:rPr>
        <w:t>严格执行的原则</w:t>
      </w:r>
      <w:r>
        <w:rPr>
          <w:rFonts w:hint="eastAsia" w:ascii="宋体" w:hAnsi="宋体"/>
          <w:kern w:val="0"/>
          <w:szCs w:val="21"/>
        </w:rPr>
        <w:t>。</w:t>
      </w:r>
    </w:p>
    <w:p>
      <w:pPr>
        <w:adjustRightInd w:val="0"/>
        <w:snapToGrid w:val="0"/>
        <w:spacing w:line="360" w:lineRule="auto"/>
        <w:jc w:val="left"/>
        <w:rPr>
          <w:rFonts w:ascii="宋体" w:hAnsi="宋体"/>
          <w:b/>
          <w:kern w:val="0"/>
        </w:rPr>
      </w:pPr>
      <w:r>
        <w:rPr>
          <w:rFonts w:hint="eastAsia" w:ascii="宋体" w:hAnsi="宋体"/>
          <w:b/>
          <w:kern w:val="0"/>
        </w:rPr>
        <w:t>1.2.2具体情形</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(1)开标阶段，投标人具</w:t>
      </w:r>
      <w:r>
        <w:rPr>
          <w:rFonts w:ascii="宋体" w:hAnsi="宋体"/>
          <w:kern w:val="0"/>
          <w:szCs w:val="21"/>
        </w:rPr>
        <w:t>有下列情形之一的，</w:t>
      </w:r>
      <w:r>
        <w:rPr>
          <w:rFonts w:hint="eastAsia" w:ascii="宋体" w:hAnsi="宋体"/>
          <w:kern w:val="0"/>
          <w:szCs w:val="21"/>
        </w:rPr>
        <w:t>其投标文件成为无效标，不予</w:t>
      </w:r>
      <w:r>
        <w:rPr>
          <w:rFonts w:ascii="宋体" w:hAnsi="宋体"/>
          <w:kern w:val="0"/>
          <w:szCs w:val="21"/>
        </w:rPr>
        <w:t>受理</w:t>
      </w:r>
      <w:r>
        <w:rPr>
          <w:rFonts w:hint="eastAsia" w:ascii="宋体" w:hAnsi="宋体"/>
          <w:kern w:val="0"/>
          <w:szCs w:val="21"/>
        </w:rPr>
        <w:t>（由招标人负责判定）</w:t>
      </w:r>
      <w:r>
        <w:rPr>
          <w:rFonts w:ascii="宋体" w:hAnsi="宋体"/>
          <w:kern w:val="0"/>
          <w:szCs w:val="21"/>
        </w:rPr>
        <w:t>：</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①未按投标须知前附表规定时间和地点提交投标文件的；</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②未按招标文件要求编制投标函，且投标人拒绝澄清或修正的；</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③</w:t>
      </w:r>
      <w:r>
        <w:rPr>
          <w:rFonts w:ascii="宋体" w:hAnsi="宋体"/>
          <w:kern w:val="0"/>
          <w:szCs w:val="21"/>
        </w:rPr>
        <w:t>投标人名称</w:t>
      </w:r>
      <w:r>
        <w:rPr>
          <w:rFonts w:hint="eastAsia" w:ascii="宋体" w:hAnsi="宋体"/>
          <w:kern w:val="0"/>
          <w:szCs w:val="21"/>
        </w:rPr>
        <w:t>（</w:t>
      </w:r>
      <w:r>
        <w:rPr>
          <w:rFonts w:ascii="宋体" w:hAnsi="宋体"/>
          <w:kern w:val="0"/>
          <w:szCs w:val="21"/>
        </w:rPr>
        <w:t>或组织结构</w:t>
      </w:r>
      <w:r>
        <w:rPr>
          <w:rFonts w:hint="eastAsia" w:ascii="宋体" w:hAnsi="宋体"/>
          <w:kern w:val="0"/>
          <w:szCs w:val="21"/>
        </w:rPr>
        <w:t>）</w:t>
      </w:r>
      <w:r>
        <w:rPr>
          <w:rFonts w:ascii="宋体" w:hAnsi="宋体"/>
          <w:kern w:val="0"/>
          <w:szCs w:val="21"/>
        </w:rPr>
        <w:t>与</w:t>
      </w:r>
      <w:r>
        <w:rPr>
          <w:rFonts w:hint="eastAsia" w:ascii="宋体" w:hAnsi="宋体"/>
          <w:kern w:val="0"/>
          <w:szCs w:val="21"/>
        </w:rPr>
        <w:t>投标报名</w:t>
      </w:r>
      <w:r>
        <w:rPr>
          <w:rFonts w:ascii="宋体" w:hAnsi="宋体"/>
          <w:kern w:val="0"/>
          <w:szCs w:val="21"/>
        </w:rPr>
        <w:t>时不一致</w:t>
      </w:r>
      <w:r>
        <w:rPr>
          <w:rFonts w:hint="eastAsia" w:ascii="宋体" w:hAnsi="宋体"/>
          <w:kern w:val="0"/>
          <w:szCs w:val="21"/>
        </w:rPr>
        <w:t>，</w:t>
      </w:r>
      <w:r>
        <w:rPr>
          <w:rFonts w:ascii="宋体" w:hAnsi="宋体"/>
          <w:kern w:val="0"/>
          <w:szCs w:val="21"/>
        </w:rPr>
        <w:t>且</w:t>
      </w:r>
      <w:r>
        <w:rPr>
          <w:rFonts w:hint="eastAsia" w:ascii="宋体" w:hAnsi="宋体"/>
          <w:kern w:val="0"/>
          <w:szCs w:val="21"/>
        </w:rPr>
        <w:t>不能</w:t>
      </w:r>
      <w:r>
        <w:rPr>
          <w:rFonts w:ascii="宋体" w:hAnsi="宋体"/>
          <w:kern w:val="0"/>
          <w:szCs w:val="21"/>
        </w:rPr>
        <w:t>提供有效证明的</w:t>
      </w:r>
      <w:r>
        <w:rPr>
          <w:rFonts w:hint="eastAsia" w:ascii="宋体" w:hAnsi="宋体"/>
          <w:kern w:val="0"/>
          <w:szCs w:val="21"/>
        </w:rPr>
        <w:t>；</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④已参加联合体的成员，再以自己名义单独投标的，或同时参加两个（或多个）联合体投标的；</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⑤组成联合体投标时，未由联合体牵头人提交投标文件的，或者未提交联合体共同投标协议书的；</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⑥被责令停业的，或被取消投标资格的，或被暂停投标资格的；</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⑦所提交电子投标文件开标后无法读取的；</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⑧两个（或多个）投标人相互间，存在直接控股和被控股关系，或者同隶属于同一个法定代表人的；</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⑨近3年内（从招标公告发布之日起倒算）投标人或者其法定代表人有行贿犯罪记录的；</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⑩</w:t>
      </w:r>
      <w:r>
        <w:rPr>
          <w:rFonts w:hint="eastAsia" w:ascii="宋体" w:hAnsi="宋体" w:cs="宋体"/>
          <w:kern w:val="0"/>
          <w:szCs w:val="21"/>
        </w:rPr>
        <w:t>近</w:t>
      </w:r>
      <w:r>
        <w:rPr>
          <w:rFonts w:ascii="宋体" w:hAnsi="宋体"/>
          <w:kern w:val="0"/>
          <w:szCs w:val="21"/>
        </w:rPr>
        <w:t>1</w:t>
      </w:r>
      <w:r>
        <w:rPr>
          <w:rFonts w:hint="eastAsia" w:ascii="宋体" w:hAnsi="宋体"/>
          <w:kern w:val="0"/>
          <w:szCs w:val="21"/>
        </w:rPr>
        <w:t>年起（从截标之日倒算起）因串通投标、转包、以他人名义投标或者违法分包等违法行为受到建设、交通或者财政部门行政处罚的；</w:t>
      </w:r>
    </w:p>
    <w:p>
      <w:pPr>
        <w:adjustRightInd w:val="0"/>
        <w:snapToGrid w:val="0"/>
        <w:spacing w:line="360" w:lineRule="auto"/>
        <w:ind w:firstLine="420" w:firstLineChars="200"/>
        <w:jc w:val="left"/>
        <w:rPr>
          <w:rFonts w:ascii="宋体" w:hAnsi="宋体" w:cs="宋体"/>
          <w:kern w:val="0"/>
          <w:szCs w:val="21"/>
        </w:rPr>
      </w:pPr>
      <w:r>
        <w:rPr>
          <w:rFonts w:ascii="Cambria Math" w:hAnsi="Cambria Math" w:cs="Cambria Math"/>
          <w:kern w:val="0"/>
          <w:szCs w:val="21"/>
        </w:rPr>
        <w:t>⑪</w:t>
      </w:r>
      <w:r>
        <w:rPr>
          <w:rFonts w:hint="eastAsia" w:ascii="宋体" w:hAnsi="宋体" w:cs="宋体"/>
          <w:kern w:val="0"/>
          <w:szCs w:val="21"/>
        </w:rPr>
        <w:t>因违反工程质量、安全生产管理规定等原因被建设部门给予红色警示且在警示期内的；</w:t>
      </w:r>
    </w:p>
    <w:p>
      <w:pPr>
        <w:adjustRightInd w:val="0"/>
        <w:snapToGrid w:val="0"/>
        <w:spacing w:line="360" w:lineRule="auto"/>
        <w:ind w:firstLine="420" w:firstLineChars="200"/>
        <w:jc w:val="left"/>
        <w:rPr>
          <w:rFonts w:ascii="宋体" w:hAnsi="宋体"/>
          <w:kern w:val="0"/>
          <w:szCs w:val="21"/>
        </w:rPr>
      </w:pPr>
      <w:r>
        <w:rPr>
          <w:rFonts w:ascii="Cambria Math" w:hAnsi="Cambria Math" w:cs="Cambria Math"/>
          <w:kern w:val="0"/>
          <w:szCs w:val="21"/>
        </w:rPr>
        <w:t>⑫</w:t>
      </w:r>
      <w:r>
        <w:rPr>
          <w:rFonts w:hint="eastAsia" w:ascii="宋体" w:hAnsi="宋体" w:cs="宋体"/>
          <w:kern w:val="0"/>
          <w:szCs w:val="21"/>
        </w:rPr>
        <w:t>拖欠工人工资被有关部门责令改正而未改正的；</w:t>
      </w:r>
    </w:p>
    <w:p>
      <w:pPr>
        <w:adjustRightInd w:val="0"/>
        <w:snapToGrid w:val="0"/>
        <w:spacing w:line="360" w:lineRule="auto"/>
        <w:ind w:firstLine="420" w:firstLineChars="200"/>
        <w:jc w:val="left"/>
        <w:rPr>
          <w:rFonts w:ascii="宋体" w:hAnsi="宋体"/>
          <w:kern w:val="0"/>
          <w:szCs w:val="21"/>
        </w:rPr>
      </w:pPr>
      <w:r>
        <w:rPr>
          <w:rFonts w:ascii="Cambria Math" w:hAnsi="Cambria Math" w:cs="Cambria Math"/>
          <w:kern w:val="0"/>
          <w:szCs w:val="21"/>
        </w:rPr>
        <w:t>⑬</w:t>
      </w:r>
      <w:r>
        <w:rPr>
          <w:rFonts w:hint="eastAsia" w:ascii="宋体" w:hAnsi="宋体" w:cs="宋体"/>
          <w:kern w:val="0"/>
          <w:szCs w:val="21"/>
        </w:rPr>
        <w:t>已发应当拒绝投标的其他情形。</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 xml:space="preserve"> (2)评标阶段，投标人具</w:t>
      </w:r>
      <w:r>
        <w:rPr>
          <w:rFonts w:ascii="宋体" w:hAnsi="宋体"/>
          <w:kern w:val="0"/>
          <w:szCs w:val="21"/>
        </w:rPr>
        <w:t>有下列情形之一的，</w:t>
      </w:r>
      <w:r>
        <w:rPr>
          <w:rFonts w:hint="eastAsia" w:ascii="宋体" w:hAnsi="宋体"/>
          <w:kern w:val="0"/>
          <w:szCs w:val="21"/>
        </w:rPr>
        <w:t>其投标文件作废标处理（由评标委员会负责判定，且须经其三分之二及以上成员同意），不再纳入后续评标：</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①采用暗标方式的，投标人在暗标部分投标文件内标注名称、印章、商标等标记符号，使得能够辨认出投标人或其专业技术人员身份的；</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②技术标书内容明显违反项目规划设计要点，技术经济指标严重失实的；</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③技术标书中存在违反国家工程建设标准强制性条文的；</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④</w:t>
      </w:r>
      <w:r>
        <w:rPr>
          <w:rFonts w:ascii="宋体" w:hAnsi="宋体"/>
          <w:kern w:val="0"/>
          <w:szCs w:val="21"/>
        </w:rPr>
        <w:t>评标委员会</w:t>
      </w:r>
      <w:r>
        <w:rPr>
          <w:rFonts w:hint="eastAsia" w:ascii="宋体" w:hAnsi="宋体"/>
          <w:kern w:val="0"/>
          <w:szCs w:val="21"/>
        </w:rPr>
        <w:t>三分之二及以上成员</w:t>
      </w:r>
      <w:r>
        <w:rPr>
          <w:rFonts w:ascii="宋体" w:hAnsi="宋体"/>
          <w:kern w:val="0"/>
          <w:szCs w:val="21"/>
        </w:rPr>
        <w:t>认</w:t>
      </w:r>
      <w:r>
        <w:rPr>
          <w:rFonts w:hint="eastAsia" w:ascii="宋体" w:hAnsi="宋体"/>
          <w:kern w:val="0"/>
          <w:szCs w:val="21"/>
        </w:rPr>
        <w:t>为应当废标</w:t>
      </w:r>
      <w:r>
        <w:rPr>
          <w:rFonts w:ascii="宋体" w:hAnsi="宋体"/>
          <w:kern w:val="0"/>
          <w:szCs w:val="21"/>
        </w:rPr>
        <w:t>的其他情形</w:t>
      </w:r>
      <w:r>
        <w:rPr>
          <w:rFonts w:hint="eastAsia" w:ascii="宋体" w:hAnsi="宋体"/>
          <w:kern w:val="0"/>
          <w:szCs w:val="21"/>
        </w:rPr>
        <w:t>。</w:t>
      </w:r>
    </w:p>
    <w:p>
      <w:pPr>
        <w:adjustRightInd w:val="0"/>
        <w:snapToGrid w:val="0"/>
        <w:spacing w:line="360" w:lineRule="auto"/>
        <w:jc w:val="left"/>
        <w:rPr>
          <w:rFonts w:ascii="宋体" w:hAnsi="宋体"/>
          <w:b/>
          <w:kern w:val="0"/>
          <w:szCs w:val="22"/>
        </w:rPr>
      </w:pPr>
      <w:r>
        <w:rPr>
          <w:rFonts w:hint="eastAsia" w:ascii="宋体" w:hAnsi="宋体"/>
          <w:b/>
          <w:kern w:val="0"/>
          <w:szCs w:val="22"/>
        </w:rPr>
        <w:t>1.2.3招标人修改或补充的投标文件不予受理的情形：</w:t>
      </w:r>
    </w:p>
    <w:p>
      <w:pPr>
        <w:adjustRightInd w:val="0"/>
        <w:snapToGrid w:val="0"/>
        <w:spacing w:line="360" w:lineRule="auto"/>
        <w:ind w:firstLine="420" w:firstLineChars="200"/>
        <w:jc w:val="left"/>
        <w:rPr>
          <w:rFonts w:ascii="宋体" w:hAnsi="宋体"/>
          <w:kern w:val="0"/>
          <w:szCs w:val="21"/>
        </w:rPr>
      </w:pPr>
      <w:r>
        <w:rPr>
          <w:rFonts w:ascii="宋体" w:hAnsi="宋体"/>
          <w:kern w:val="0"/>
          <w:szCs w:val="21"/>
        </w:rPr>
        <w:t>1、《投标函》未按招标文件规定填写的或投标人修改了《投标函》的。</w:t>
      </w:r>
    </w:p>
    <w:p>
      <w:pPr>
        <w:adjustRightInd w:val="0"/>
        <w:snapToGrid w:val="0"/>
        <w:spacing w:line="360" w:lineRule="auto"/>
        <w:ind w:firstLine="420" w:firstLineChars="200"/>
        <w:jc w:val="left"/>
        <w:rPr>
          <w:rFonts w:ascii="宋体" w:hAnsi="宋体"/>
          <w:kern w:val="0"/>
          <w:szCs w:val="21"/>
        </w:rPr>
      </w:pPr>
      <w:r>
        <w:rPr>
          <w:rFonts w:ascii="宋体" w:hAnsi="宋体"/>
          <w:kern w:val="0"/>
          <w:szCs w:val="21"/>
        </w:rPr>
        <w:t>2、投标文件模糊不清的，或各类证书超出有效期且未提供其他有力续期手续的.</w:t>
      </w:r>
    </w:p>
    <w:p>
      <w:pPr>
        <w:adjustRightInd w:val="0"/>
        <w:snapToGrid w:val="0"/>
        <w:spacing w:line="360" w:lineRule="auto"/>
        <w:jc w:val="left"/>
        <w:rPr>
          <w:rFonts w:ascii="宋体" w:hAnsi="宋体"/>
          <w:kern w:val="0"/>
          <w:szCs w:val="21"/>
        </w:rPr>
      </w:pPr>
      <w:r>
        <w:rPr>
          <w:rFonts w:hint="eastAsia" w:ascii="宋体" w:hAnsi="宋体"/>
          <w:b/>
          <w:kern w:val="0"/>
          <w:szCs w:val="22"/>
        </w:rPr>
        <w:t>1.2.4招标人修改或补充的投标文件废标的情形：</w:t>
      </w:r>
      <w:r>
        <w:rPr>
          <w:rFonts w:ascii="宋体" w:hAnsi="宋体"/>
          <w:kern w:val="0"/>
          <w:szCs w:val="21"/>
          <w:u w:val="single"/>
        </w:rPr>
        <w:t>/</w:t>
      </w:r>
    </w:p>
    <w:p>
      <w:pPr>
        <w:adjustRightInd w:val="0"/>
        <w:snapToGrid w:val="0"/>
        <w:spacing w:line="360" w:lineRule="auto"/>
        <w:jc w:val="center"/>
        <w:outlineLvl w:val="1"/>
        <w:rPr>
          <w:rFonts w:ascii="宋体" w:hAnsi="宋体"/>
          <w:b/>
          <w:kern w:val="0"/>
          <w:sz w:val="30"/>
        </w:rPr>
      </w:pPr>
      <w:r>
        <w:rPr>
          <w:rFonts w:hint="eastAsia" w:ascii="宋体" w:hAnsi="宋体"/>
          <w:b/>
          <w:kern w:val="0"/>
          <w:sz w:val="30"/>
        </w:rPr>
        <w:t>1.3文件编制语言、度量单位及若干术语</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1、投标人与招标人之间与投标有关的所有往来通知、函件和投标文件，均应使用中文。投标文件中的外文专业术语，须附上其中文注释。投标人随投标文件提供的证明资料、支持文件等，若有采用其他语言表述的，则必须附有中文译文（否则该资料可以不予认可，由此导致的不利后果由投标人自负）。对投标文件的最终解释，将以中文或中文译文为准。</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2、除工程建设标准及技术要求另有规定外，招标文件和投标文件所使用度量单位，均采用中华人民共和国法定计量单位。</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3、涉及货币种类时，除特殊说明外，均指人民币。</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4、关于“投标人”的若干术语，特约定：</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(1)入围投标人：经招标人清理无效标之后的投标人；</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(2)合格投标人：经评标委员清理入围投标人的废标之后的投标人；</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(3)中标候选人：藉以从中直接产生中标人的入围投标人或合格投标人。它包括两种情形的投标人：①不经评审而从中直接抽签确定中标人的入围投标人；②经评标委员会定性评审后，提交给招标人的合格投标人。</w:t>
      </w:r>
    </w:p>
    <w:p>
      <w:pPr>
        <w:adjustRightInd w:val="0"/>
        <w:snapToGrid w:val="0"/>
        <w:spacing w:line="360" w:lineRule="auto"/>
        <w:jc w:val="center"/>
        <w:outlineLvl w:val="1"/>
        <w:rPr>
          <w:rFonts w:ascii="宋体" w:hAnsi="宋体"/>
          <w:b/>
          <w:kern w:val="0"/>
          <w:sz w:val="30"/>
        </w:rPr>
      </w:pPr>
      <w:r>
        <w:rPr>
          <w:rFonts w:hint="eastAsia" w:ascii="宋体" w:hAnsi="宋体"/>
          <w:b/>
          <w:kern w:val="0"/>
          <w:sz w:val="30"/>
        </w:rPr>
        <w:t>1.4招标文件的编制、澄清及修改</w:t>
      </w:r>
    </w:p>
    <w:p>
      <w:pPr>
        <w:adjustRightInd w:val="0"/>
        <w:snapToGrid w:val="0"/>
        <w:spacing w:line="360" w:lineRule="auto"/>
        <w:jc w:val="left"/>
        <w:rPr>
          <w:rFonts w:ascii="宋体" w:hAnsi="宋体"/>
          <w:b/>
          <w:kern w:val="0"/>
        </w:rPr>
      </w:pPr>
      <w:r>
        <w:rPr>
          <w:rFonts w:hint="eastAsia" w:ascii="宋体" w:hAnsi="宋体"/>
          <w:b/>
          <w:kern w:val="0"/>
        </w:rPr>
        <w:t>1.4.1招标文件的编制</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招标人应根据招标项目特点和招标公告约定，来编制招标文件。</w:t>
      </w:r>
    </w:p>
    <w:p>
      <w:pPr>
        <w:adjustRightInd w:val="0"/>
        <w:snapToGrid w:val="0"/>
        <w:spacing w:line="360" w:lineRule="auto"/>
        <w:jc w:val="left"/>
        <w:rPr>
          <w:rFonts w:ascii="宋体" w:hAnsi="宋体"/>
          <w:b/>
          <w:kern w:val="0"/>
        </w:rPr>
      </w:pPr>
      <w:r>
        <w:rPr>
          <w:rFonts w:hint="eastAsia" w:ascii="宋体" w:hAnsi="宋体"/>
          <w:b/>
          <w:kern w:val="0"/>
        </w:rPr>
        <w:t>1.4.2对招标文件查收及质疑</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1、投标人获取招标文件后，应仔细检查招标文件是否完整。如有残缺，应在获取招标文件后3日内向招标人提出，以便补齐。否则，由此导致的不利后果由投标人自己承担。</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2、投标人对招标文件若有其他疑问，应于前附表规定的时间和方式向招标人提出。逾期不予受理。</w:t>
      </w:r>
    </w:p>
    <w:p>
      <w:pPr>
        <w:adjustRightInd w:val="0"/>
        <w:snapToGrid w:val="0"/>
        <w:spacing w:line="360" w:lineRule="auto"/>
        <w:jc w:val="left"/>
        <w:rPr>
          <w:rFonts w:ascii="宋体" w:hAnsi="宋体"/>
          <w:b/>
          <w:kern w:val="0"/>
        </w:rPr>
      </w:pPr>
      <w:r>
        <w:rPr>
          <w:rFonts w:hint="eastAsia" w:ascii="宋体" w:hAnsi="宋体"/>
          <w:b/>
          <w:kern w:val="0"/>
        </w:rPr>
        <w:t>1.4.3招标文件的澄清、修改、补充</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1、招标人对招标文件进行的澄清、修改以补充文件的形式，将于前附表规定的招标人答疑截止时间前向所有投标人公示。投标人应随时上网查看最新信息。否则，由此导致的不利后果由投标人自负。</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2、招标文件的补充文件是招标文件的组成部分。当招标文件与补充文件的内容不一致时，以补充文件为准；当补充文件之间的内容不一致时，以最后发出的文件为准。</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3、为确保投标人有充分时间对招标文件修改内容进行研究，招标人可酌情延长投标截止时间，并在招标文件补充文件中予以明确。</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4、招标人对于招标文件所做任何增补或修改内容，均须经备案后重新发布完整的新版电子招标文件。</w:t>
      </w:r>
    </w:p>
    <w:p>
      <w:pPr>
        <w:adjustRightInd w:val="0"/>
        <w:snapToGrid w:val="0"/>
        <w:spacing w:line="360" w:lineRule="auto"/>
        <w:jc w:val="center"/>
        <w:outlineLvl w:val="1"/>
        <w:rPr>
          <w:rFonts w:ascii="宋体" w:hAnsi="宋体"/>
          <w:b/>
          <w:kern w:val="0"/>
          <w:sz w:val="30"/>
        </w:rPr>
      </w:pPr>
      <w:r>
        <w:rPr>
          <w:rFonts w:hint="eastAsia" w:ascii="宋体" w:hAnsi="宋体"/>
          <w:b/>
          <w:kern w:val="0"/>
          <w:sz w:val="30"/>
        </w:rPr>
        <w:t>1.5投标文件的编制和提交</w:t>
      </w:r>
    </w:p>
    <w:p>
      <w:pPr>
        <w:adjustRightInd w:val="0"/>
        <w:snapToGrid w:val="0"/>
        <w:spacing w:line="360" w:lineRule="auto"/>
        <w:jc w:val="left"/>
        <w:rPr>
          <w:rFonts w:ascii="宋体" w:hAnsi="宋体"/>
          <w:b/>
          <w:kern w:val="0"/>
        </w:rPr>
      </w:pPr>
      <w:r>
        <w:rPr>
          <w:rFonts w:hint="eastAsia" w:ascii="宋体" w:hAnsi="宋体"/>
          <w:b/>
          <w:kern w:val="0"/>
        </w:rPr>
        <w:t>1.5.1踏勘现场</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1、在投标文件编制前，招标人将按照前附表所规定方式，组织投标人踏勘项目现场及其周围环境，以便投标人获取编制投标文件和签署合同所需全部资料。投标人承担踏勘现场所发生的自身费用。</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2、招标人向投标人所提供有关项目现场的数据和资料，是踏勘当时现有的、能被投标人采用的资料。招标人对于投标人由此所作任何推论、理解和分析，不承担责任。</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3、经招标人允许，投标人可因踏勘目的而进入招标项目现场，但投标人不得因此使得招标人承担有关责任和蒙受损失。投标人须自行承担踏勘现场的责任、风险及相关费用。</w:t>
      </w:r>
    </w:p>
    <w:p>
      <w:pPr>
        <w:adjustRightInd w:val="0"/>
        <w:snapToGrid w:val="0"/>
        <w:spacing w:line="360" w:lineRule="auto"/>
        <w:jc w:val="left"/>
        <w:rPr>
          <w:rFonts w:ascii="宋体" w:hAnsi="宋体"/>
          <w:b/>
          <w:kern w:val="0"/>
        </w:rPr>
      </w:pPr>
      <w:r>
        <w:rPr>
          <w:rFonts w:hint="eastAsia" w:ascii="宋体" w:hAnsi="宋体"/>
          <w:b/>
          <w:kern w:val="0"/>
        </w:rPr>
        <w:t>1.5.2投标文件的编制</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投标文件详见前附表规定和本招标文件范本第三章《投标文件格式》。</w:t>
      </w:r>
    </w:p>
    <w:p>
      <w:pPr>
        <w:adjustRightInd w:val="0"/>
        <w:snapToGrid w:val="0"/>
        <w:spacing w:line="360" w:lineRule="auto"/>
        <w:jc w:val="left"/>
        <w:rPr>
          <w:rFonts w:ascii="宋体" w:hAnsi="宋体"/>
          <w:b/>
          <w:kern w:val="0"/>
        </w:rPr>
      </w:pPr>
      <w:r>
        <w:rPr>
          <w:rFonts w:hint="eastAsia" w:ascii="宋体" w:hAnsi="宋体"/>
          <w:b/>
          <w:kern w:val="0"/>
        </w:rPr>
        <w:t>1.5.3投标文件的提交</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1、投标截止时间</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投标人应根据前附表规定，在投标截止时间前完成投标文件递交。逾期概不受理。</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2、投标有效期</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(1)投标有效期详见前附表规定，从提交投标文件截止日起计算。</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(2)招标人确因特殊情况需要延长提交投标文件截止时间的，投标人可以拒绝投标，但招标人对退出的投标人不作任何经济补偿；投标人认可招标人延长投标有效期的，则在延长期内本招标文件的规定仍然适用。</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(3)已完成评标但出现特殊情况的，招标人可要求中标候选人按规定延长其投标有效期。</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3、投标文件的撤回、补充、修改</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(1)递交投标文件之后至规定的投标截止时间之前，投标人可以撤回、补充或修改其已提交的投标文件，并通知招标人。补充、修改内容亦为投标文件有效组成部分。</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)投标人的撤回、补充、修改，仍应按前附表规定编制和递交。</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)投标截止时间之后、投标有效期终止之前，投标人不得补充、修改或者撤回其已提交的投标文件。</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4、截标时投标文件的数量要求</w:t>
      </w:r>
    </w:p>
    <w:p>
      <w:pPr>
        <w:adjustRightInd w:val="0"/>
        <w:snapToGrid w:val="0"/>
        <w:spacing w:line="360" w:lineRule="auto"/>
        <w:ind w:firstLine="420" w:firstLineChars="200"/>
        <w:jc w:val="left"/>
        <w:rPr>
          <w:rFonts w:ascii="宋体" w:hAnsi="宋体"/>
          <w:kern w:val="0"/>
          <w:szCs w:val="21"/>
        </w:rPr>
      </w:pPr>
      <w:r>
        <w:rPr>
          <w:rFonts w:ascii="宋体" w:hAnsi="宋体"/>
          <w:kern w:val="0"/>
          <w:szCs w:val="21"/>
        </w:rPr>
        <w:t>截标时</w:t>
      </w:r>
      <w:r>
        <w:rPr>
          <w:rFonts w:hint="eastAsia" w:ascii="宋体" w:hAnsi="宋体"/>
          <w:kern w:val="0"/>
          <w:szCs w:val="21"/>
        </w:rPr>
        <w:t>，递</w:t>
      </w:r>
      <w:r>
        <w:rPr>
          <w:rFonts w:ascii="宋体" w:hAnsi="宋体"/>
          <w:kern w:val="0"/>
          <w:szCs w:val="21"/>
        </w:rPr>
        <w:t>交标书的投标</w:t>
      </w:r>
      <w:r>
        <w:rPr>
          <w:rFonts w:hint="eastAsia" w:ascii="宋体" w:hAnsi="宋体"/>
          <w:kern w:val="0"/>
          <w:szCs w:val="21"/>
        </w:rPr>
        <w:t>人</w:t>
      </w:r>
      <w:r>
        <w:rPr>
          <w:rFonts w:ascii="宋体" w:hAnsi="宋体"/>
          <w:kern w:val="0"/>
          <w:szCs w:val="21"/>
        </w:rPr>
        <w:t>数</w:t>
      </w:r>
      <w:r>
        <w:rPr>
          <w:rFonts w:hint="eastAsia" w:ascii="宋体" w:hAnsi="宋体"/>
          <w:kern w:val="0"/>
          <w:szCs w:val="21"/>
        </w:rPr>
        <w:t>量不足3名的，招标人将按相关法律法规的规定，暂停</w:t>
      </w:r>
      <w:r>
        <w:rPr>
          <w:rFonts w:ascii="宋体" w:hAnsi="宋体"/>
          <w:kern w:val="0"/>
          <w:szCs w:val="21"/>
        </w:rPr>
        <w:t>开标和评标程序</w:t>
      </w:r>
      <w:r>
        <w:rPr>
          <w:rFonts w:hint="eastAsia" w:ascii="宋体" w:hAnsi="宋体"/>
          <w:kern w:val="0"/>
          <w:szCs w:val="21"/>
        </w:rPr>
        <w:t>。如因此导致招标失败，招标人将不负担给</w:t>
      </w:r>
      <w:r>
        <w:rPr>
          <w:rFonts w:ascii="宋体" w:hAnsi="宋体"/>
          <w:kern w:val="0"/>
          <w:szCs w:val="21"/>
        </w:rPr>
        <w:t>投标</w:t>
      </w:r>
      <w:r>
        <w:rPr>
          <w:rFonts w:hint="eastAsia" w:ascii="宋体" w:hAnsi="宋体"/>
          <w:kern w:val="0"/>
          <w:szCs w:val="21"/>
        </w:rPr>
        <w:t>人造成的损失（已规定有投标补偿的除外）。</w:t>
      </w:r>
    </w:p>
    <w:p>
      <w:pPr>
        <w:adjustRightInd w:val="0"/>
        <w:snapToGrid w:val="0"/>
        <w:spacing w:line="360" w:lineRule="auto"/>
        <w:jc w:val="left"/>
        <w:rPr>
          <w:rFonts w:ascii="宋体" w:hAnsi="宋体"/>
          <w:b/>
          <w:kern w:val="0"/>
        </w:rPr>
      </w:pPr>
      <w:r>
        <w:rPr>
          <w:rFonts w:hint="eastAsia" w:ascii="宋体" w:hAnsi="宋体"/>
          <w:b/>
          <w:kern w:val="0"/>
        </w:rPr>
        <w:t>1.5.4投标补偿</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对于投标人是否（或如何）予以投标补偿，均须遵循招标公告或前附表约定。</w:t>
      </w:r>
      <w:r>
        <w:rPr>
          <w:rFonts w:ascii="宋体" w:hAnsi="宋体"/>
          <w:kern w:val="0"/>
          <w:szCs w:val="21"/>
        </w:rPr>
        <w:br w:type="page"/>
      </w:r>
    </w:p>
    <w:p>
      <w:pPr>
        <w:adjustRightInd w:val="0"/>
        <w:snapToGrid w:val="0"/>
        <w:spacing w:line="360" w:lineRule="auto"/>
        <w:jc w:val="center"/>
        <w:outlineLvl w:val="0"/>
        <w:rPr>
          <w:rFonts w:ascii="黑体" w:eastAsia="黑体"/>
          <w:b/>
          <w:kern w:val="0"/>
          <w:sz w:val="36"/>
        </w:rPr>
      </w:pPr>
      <w:r>
        <w:rPr>
          <w:rFonts w:hint="eastAsia" w:ascii="黑体" w:eastAsia="黑体"/>
          <w:b/>
          <w:kern w:val="0"/>
          <w:sz w:val="36"/>
        </w:rPr>
        <w:t>第二章  开标、评标、定标及其他</w:t>
      </w:r>
    </w:p>
    <w:p>
      <w:pPr>
        <w:adjustRightInd w:val="0"/>
        <w:snapToGrid w:val="0"/>
        <w:spacing w:line="360" w:lineRule="auto"/>
        <w:jc w:val="center"/>
        <w:outlineLvl w:val="1"/>
        <w:rPr>
          <w:rFonts w:ascii="宋体" w:hAnsi="宋体"/>
          <w:b/>
          <w:kern w:val="0"/>
          <w:sz w:val="30"/>
        </w:rPr>
      </w:pPr>
      <w:r>
        <w:rPr>
          <w:rFonts w:hint="eastAsia" w:ascii="宋体" w:hAnsi="宋体"/>
          <w:b/>
          <w:kern w:val="0"/>
          <w:sz w:val="30"/>
        </w:rPr>
        <w:t>2.1资格后审</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采用资格后审方式的，按以下规定进行：</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1、资格审查由招标人组成的资格后审委员会负责。</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2、资格后审委员会成员数量为3人以上单数，招标代理人员参与资格审查的，其人员不得超过总人数的1/3。</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3、资格后审委员严格对照招标公告中要求的投标人资格条件，逐个审查投标人递交的资格审查文件，审核判断投标人是否满足该资格条件。</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4、审查过程中如出现疑问，资格后审委员可要求投标人进行澄清说明，并根据招标公告设置的条件要求进行判断；如出现投标人资格不符合招标公告设置条件的，应当向投标人说明情况，并允许投标人答辩，记录有关情况。</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5、投标人应准备相关原件以备查验。</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6、拟进行资格后审澄清、答辩的代表由招标人核对身份。</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7、资格后审委员会要求投标人进行澄清、答辩，但投标人在招标人规定时间内未派出人员及时作出澄清、答辩的，资格后审委员会将可能作出不利于投标人的判定。</w:t>
      </w:r>
    </w:p>
    <w:p>
      <w:pPr>
        <w:adjustRightInd w:val="0"/>
        <w:snapToGrid w:val="0"/>
        <w:spacing w:line="360" w:lineRule="auto"/>
        <w:jc w:val="center"/>
        <w:outlineLvl w:val="1"/>
        <w:rPr>
          <w:rFonts w:ascii="宋体" w:hAnsi="宋体"/>
          <w:b/>
          <w:kern w:val="0"/>
          <w:sz w:val="30"/>
        </w:rPr>
      </w:pPr>
      <w:r>
        <w:rPr>
          <w:rFonts w:hint="eastAsia" w:ascii="宋体" w:hAnsi="宋体"/>
          <w:b/>
          <w:kern w:val="0"/>
          <w:sz w:val="30"/>
        </w:rPr>
        <w:t>2.2开标</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1、招标人在前附表规定的时间、地点组织公开开标。开标会由招标人主持，投标人自愿参加开标会，未参加开标会的，视为其认可开标程序和结果。参加开标会议的投标人只可委派一名代表参加。</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2、开标会由招标人主持。步骤如下：</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(1)招标人当众宣布开标纪律、招标人参会人员的名单，公布提交投标文件的投标人名单。</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(2)采用资格后审方式招标的工程，招标人须当众宣布审查结果。资格后审不合格的投标人的投标文件将不再进入下一步开标程序。</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(3)经上述程序后进入开标程序的全部投标文件，开标时都应当众宣读。但按规定提交合格撤回通知的投标文件不予宣读，并退给投标人。</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(4)按本须知规定宣布为不予受理情形的投标文件，不再进入后续程序。</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(5)招标人应对开标过程进行记录，以存档备查。</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(6)开标会结束，招标人须将相关资料一并送交评标委员会。</w:t>
      </w:r>
    </w:p>
    <w:p>
      <w:pPr>
        <w:adjustRightInd w:val="0"/>
        <w:snapToGrid w:val="0"/>
        <w:spacing w:line="360" w:lineRule="auto"/>
        <w:jc w:val="center"/>
        <w:outlineLvl w:val="1"/>
        <w:rPr>
          <w:rFonts w:ascii="宋体" w:hAnsi="宋体"/>
          <w:b/>
          <w:kern w:val="0"/>
          <w:sz w:val="30"/>
        </w:rPr>
      </w:pPr>
      <w:r>
        <w:rPr>
          <w:rFonts w:hint="eastAsia" w:ascii="宋体" w:hAnsi="宋体"/>
          <w:b/>
          <w:kern w:val="0"/>
          <w:sz w:val="30"/>
        </w:rPr>
        <w:t>2.3评标</w:t>
      </w:r>
    </w:p>
    <w:p>
      <w:pPr>
        <w:adjustRightInd w:val="0"/>
        <w:snapToGrid w:val="0"/>
        <w:spacing w:line="360" w:lineRule="auto"/>
        <w:jc w:val="left"/>
        <w:rPr>
          <w:rFonts w:ascii="宋体" w:hAnsi="宋体"/>
          <w:b/>
          <w:kern w:val="0"/>
        </w:rPr>
      </w:pPr>
      <w:r>
        <w:rPr>
          <w:rFonts w:hint="eastAsia" w:ascii="宋体" w:hAnsi="宋体"/>
          <w:b/>
          <w:kern w:val="0"/>
        </w:rPr>
        <w:t>2.3.1评标委员会的组成</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评标委员会由招标人依法负责组建。</w:t>
      </w:r>
    </w:p>
    <w:p>
      <w:pPr>
        <w:adjustRightInd w:val="0"/>
        <w:snapToGrid w:val="0"/>
        <w:spacing w:line="360" w:lineRule="auto"/>
        <w:jc w:val="left"/>
        <w:rPr>
          <w:rFonts w:ascii="宋体" w:hAnsi="宋体"/>
          <w:b/>
          <w:kern w:val="0"/>
        </w:rPr>
      </w:pPr>
      <w:r>
        <w:rPr>
          <w:rFonts w:hint="eastAsia" w:ascii="宋体" w:hAnsi="宋体"/>
          <w:b/>
          <w:kern w:val="0"/>
        </w:rPr>
        <w:t>2.3.2定性评审</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评标时，评标委员会各成员独立定性评审。评审步骤及注意事项如下：</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1、质询与澄清</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(1)为便于投标文件的审查、评价和比较，评标过程中，评标委员会可以质询各投标文件相关内容。为此，评标委员会可通知相关投标人，要求其对于投标文件中含义不明确的内容作必要澄清和解释，并作好相关记录。</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(2)投标人应当在通知规定时间内，将投标文件问题澄清情况反馈至评标委员会。未能按时反馈的，评标委员会可对相应投标文件按最不利情形认定。</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(3)澄清答疑人员到达评委会现场的，务必携带有效身份证明文件，并由招标人工作人员核对身份。</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2、废标判定</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(1)评标委员会对照《投标文件否决性条款汇总》，按照“废标条件审慎设立、严格执行”原则，对所有入围投标人的投标文件是否废标，进行评审与判定。</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(2)若清理废标后的合格投标人不足3个时，应及时告知招标人。</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3、推荐中标候选人</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评标委员会应在定性评审的基础上，剔除废标后，将全体合格投标人，均作为不排序的中标候选人。</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4、形成评标报告</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(1)评标委员会收集并汇总全体评委评审意见后，由评标委员会主任委员或其指定评委成员参照评分细则（详见附件：评分细则）填写《评标报告》。评标报告内容主要包括：评标委员会组建情况；评标过程概述；各投标书详细评审表及汇总表；废标清理情况；推荐的中标候选人名单；签订合同前相应注意及处理事宜；澄清、说明、补正事项纪要等。</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(2)评标报告应由评标委员会全体成员签字。对评标总体结论持有异议的评委，可采用书面方式阐述其不同意见和理由。评标委员会成员拒绝签字的，视为同意评标总体结论。评标委员会应对此做出书面记录。</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(3)对发现的涉嫌违法、违规行为，应当在评标报告中做出详细说明，做好取证工作，并及时告知建设行政主管部门当日值班主任。</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(4)评标委员会向招标人提交书面评标报告后即解散。评标过程中使用的文件、资料及文具等，都不得带离评标室。</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5、其他规定</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(1)评标委员会应根据招标文件规定的评标方法和标准，开展具体评审。招标文件中未作规定的方法和标准，不得作为评标依据。</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(2)评标讨论过程中，评标委员会成员意见不一致时，应作进一步讨论。评标委员会成员对任何一个投标文件的质疑，应当在讨论或现场讲解时提出。表决结果确定后才提出的质疑，不可作为改变表决结果的依据。</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(3)如果投标人所提交投标文件超出招标文件要求范围，评标委员会对于超出部分不予评审。</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(4)无论随后出现何种情形，招标人在本次招标中不再确定评标结论之外的中标候选人，除非重新组织招标。</w:t>
      </w:r>
    </w:p>
    <w:p>
      <w:pPr>
        <w:adjustRightInd w:val="0"/>
        <w:snapToGrid w:val="0"/>
        <w:spacing w:line="360" w:lineRule="auto"/>
        <w:jc w:val="left"/>
        <w:rPr>
          <w:rFonts w:ascii="宋体" w:hAnsi="宋体"/>
          <w:b/>
          <w:kern w:val="0"/>
        </w:rPr>
      </w:pPr>
      <w:r>
        <w:rPr>
          <w:rFonts w:hint="eastAsia" w:ascii="宋体" w:hAnsi="宋体"/>
          <w:b/>
          <w:kern w:val="0"/>
        </w:rPr>
        <w:t>2.3.3评标结果公示</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招标人应按前附表规定进行评标结果公示。</w:t>
      </w:r>
    </w:p>
    <w:p>
      <w:pPr>
        <w:adjustRightInd w:val="0"/>
        <w:snapToGrid w:val="0"/>
        <w:spacing w:line="360" w:lineRule="auto"/>
        <w:jc w:val="left"/>
        <w:outlineLvl w:val="1"/>
        <w:rPr>
          <w:rFonts w:ascii="宋体" w:hAnsi="宋体"/>
          <w:b/>
          <w:kern w:val="0"/>
          <w:sz w:val="30"/>
        </w:rPr>
      </w:pPr>
      <w:r>
        <w:rPr>
          <w:rFonts w:hint="eastAsia" w:ascii="宋体" w:hAnsi="宋体"/>
          <w:b/>
          <w:kern w:val="0"/>
          <w:sz w:val="30"/>
        </w:rPr>
        <w:t>附件：评分细则</w:t>
      </w:r>
    </w:p>
    <w:p>
      <w:pPr>
        <w:pStyle w:val="4"/>
        <w:spacing w:line="360" w:lineRule="auto"/>
        <w:ind w:left="289" w:firstLine="420" w:firstLineChars="200"/>
        <w:rPr>
          <w:b w:val="0"/>
          <w:bCs/>
          <w:sz w:val="21"/>
          <w:szCs w:val="24"/>
        </w:rPr>
      </w:pPr>
      <w:r>
        <w:rPr>
          <w:rFonts w:hint="eastAsia"/>
          <w:b w:val="0"/>
          <w:bCs/>
          <w:sz w:val="21"/>
          <w:szCs w:val="24"/>
        </w:rPr>
        <w:t>评标委员会在定性评审的基础上，只对确定为实质上响应招标文件要求的中标候选人的投标文件的技术(服务方案)、商务进行评价和比较。</w:t>
      </w:r>
    </w:p>
    <w:p>
      <w:pPr>
        <w:ind w:firstLine="883" w:firstLineChars="400"/>
        <w:rPr>
          <w:rFonts w:ascii="宋体" w:hAnsi="宋体"/>
          <w:b/>
          <w:color w:val="000000"/>
          <w:sz w:val="22"/>
          <w:szCs w:val="24"/>
        </w:rPr>
      </w:pPr>
      <w:r>
        <w:rPr>
          <w:b/>
          <w:sz w:val="22"/>
        </w:rPr>
        <w:t>一、</w:t>
      </w:r>
      <w:r>
        <w:rPr>
          <w:rFonts w:hint="eastAsia" w:ascii="宋体" w:hAnsi="宋体"/>
          <w:b/>
          <w:color w:val="000000"/>
          <w:sz w:val="22"/>
        </w:rPr>
        <w:t>技术部分评分表（60分）</w:t>
      </w:r>
    </w:p>
    <w:p>
      <w:pPr>
        <w:rPr>
          <w:rFonts w:ascii="宋体" w:hAnsi="宋体"/>
          <w:b/>
          <w:color w:val="000000"/>
          <w:sz w:val="22"/>
        </w:rPr>
      </w:pPr>
      <w:r>
        <w:rPr>
          <w:rFonts w:hint="eastAsia" w:ascii="宋体" w:hAnsi="宋体"/>
          <w:b/>
          <w:color w:val="000000"/>
          <w:sz w:val="22"/>
        </w:rPr>
        <w:t xml:space="preserve"> </w:t>
      </w:r>
    </w:p>
    <w:tbl>
      <w:tblPr>
        <w:tblStyle w:val="80"/>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437"/>
        <w:gridCol w:w="567"/>
        <w:gridCol w:w="2813"/>
        <w:gridCol w:w="1223"/>
        <w:gridCol w:w="1469"/>
        <w:gridCol w:w="150"/>
        <w:gridCol w:w="114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b/>
                <w:szCs w:val="21"/>
              </w:rPr>
            </w:pPr>
            <w:r>
              <w:rPr>
                <w:rFonts w:hint="eastAsia" w:ascii="仿宋_GB2312" w:hAnsi="宋体" w:eastAsia="仿宋_GB2312"/>
                <w:b/>
                <w:szCs w:val="21"/>
              </w:rPr>
              <w:t>序号</w:t>
            </w:r>
          </w:p>
        </w:tc>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b/>
                <w:szCs w:val="21"/>
              </w:rPr>
            </w:pPr>
            <w:r>
              <w:rPr>
                <w:rFonts w:hint="eastAsia" w:ascii="仿宋_GB2312" w:hAnsi="宋体" w:eastAsia="仿宋_GB2312"/>
                <w:b/>
                <w:szCs w:val="21"/>
              </w:rPr>
              <w:t>评分项目</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b/>
                <w:szCs w:val="21"/>
              </w:rPr>
            </w:pPr>
            <w:r>
              <w:rPr>
                <w:rFonts w:hint="eastAsia" w:ascii="仿宋_GB2312" w:hAnsi="宋体" w:eastAsia="仿宋_GB2312"/>
                <w:b/>
                <w:szCs w:val="21"/>
              </w:rPr>
              <w:t>分值</w:t>
            </w:r>
          </w:p>
        </w:tc>
        <w:tc>
          <w:tcPr>
            <w:tcW w:w="40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b/>
                <w:szCs w:val="21"/>
              </w:rPr>
            </w:pPr>
            <w:r>
              <w:rPr>
                <w:rFonts w:hint="eastAsia" w:ascii="仿宋_GB2312" w:hAnsi="宋体" w:eastAsia="仿宋_GB2312"/>
                <w:b/>
                <w:szCs w:val="21"/>
              </w:rPr>
              <w:t>评分标准</w:t>
            </w:r>
          </w:p>
        </w:tc>
        <w:tc>
          <w:tcPr>
            <w:tcW w:w="161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b/>
                <w:szCs w:val="21"/>
              </w:rPr>
            </w:pPr>
            <w:r>
              <w:rPr>
                <w:rFonts w:ascii="仿宋_GB2312" w:hAnsi="宋体" w:eastAsia="仿宋_GB2312"/>
                <w:b/>
                <w:szCs w:val="21"/>
              </w:rPr>
              <w:t>等级</w:t>
            </w:r>
          </w:p>
        </w:tc>
        <w:tc>
          <w:tcPr>
            <w:tcW w:w="11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b/>
                <w:szCs w:val="21"/>
              </w:rPr>
            </w:pPr>
            <w:r>
              <w:rPr>
                <w:rFonts w:hint="eastAsia" w:ascii="仿宋_GB2312" w:hAnsi="宋体" w:eastAsia="仿宋_GB2312"/>
                <w:b/>
                <w:szCs w:val="21"/>
              </w:rPr>
              <w:t>分项分值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b/>
                <w:szCs w:val="21"/>
              </w:rPr>
            </w:pPr>
            <w:r>
              <w:rPr>
                <w:rFonts w:hint="eastAsia" w:ascii="仿宋_GB2312" w:hAnsi="宋体" w:eastAsia="仿宋_GB2312"/>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56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143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kern w:val="0"/>
                <w:szCs w:val="21"/>
              </w:rPr>
              <w:t>项目分析及技术措施</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20</w:t>
            </w:r>
          </w:p>
        </w:tc>
        <w:tc>
          <w:tcPr>
            <w:tcW w:w="403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方案总体是否满足设计任务要求，设计思路是否清晰，编制依据充分否，方案构思在符合设计要求的基础上是否充分体现了新颖性、生态性、适用性，是否考虑了以人为本，环保和安全性。</w:t>
            </w:r>
          </w:p>
        </w:tc>
        <w:tc>
          <w:tcPr>
            <w:tcW w:w="161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优秀</w:t>
            </w:r>
          </w:p>
        </w:tc>
        <w:tc>
          <w:tcPr>
            <w:tcW w:w="11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16～20</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4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40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1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良好</w:t>
            </w:r>
          </w:p>
        </w:tc>
        <w:tc>
          <w:tcPr>
            <w:tcW w:w="11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11～15</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4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40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1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一般</w:t>
            </w:r>
          </w:p>
        </w:tc>
        <w:tc>
          <w:tcPr>
            <w:tcW w:w="11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6～10</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4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40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1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较差</w:t>
            </w:r>
          </w:p>
        </w:tc>
        <w:tc>
          <w:tcPr>
            <w:tcW w:w="11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0～5</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6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143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kern w:val="0"/>
                <w:szCs w:val="21"/>
              </w:rPr>
              <w:t>工期质量保障措施</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15</w:t>
            </w:r>
          </w:p>
        </w:tc>
        <w:tc>
          <w:tcPr>
            <w:tcW w:w="403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工期安排是否满足项目要求，质量保障措施是否有针对性，符合项目要求。</w:t>
            </w:r>
          </w:p>
        </w:tc>
        <w:tc>
          <w:tcPr>
            <w:tcW w:w="161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优秀</w:t>
            </w:r>
          </w:p>
        </w:tc>
        <w:tc>
          <w:tcPr>
            <w:tcW w:w="11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9～15</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4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40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1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良好</w:t>
            </w:r>
          </w:p>
        </w:tc>
        <w:tc>
          <w:tcPr>
            <w:tcW w:w="11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7～8</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4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40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1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一般</w:t>
            </w:r>
          </w:p>
        </w:tc>
        <w:tc>
          <w:tcPr>
            <w:tcW w:w="11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4～6</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4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40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1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较差</w:t>
            </w:r>
          </w:p>
        </w:tc>
        <w:tc>
          <w:tcPr>
            <w:tcW w:w="11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0～3</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6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w:t>
            </w:r>
          </w:p>
        </w:tc>
        <w:tc>
          <w:tcPr>
            <w:tcW w:w="143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kern w:val="0"/>
                <w:szCs w:val="21"/>
              </w:rPr>
              <w:t>节能、环保措施及四新应用情况</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15</w:t>
            </w:r>
          </w:p>
        </w:tc>
        <w:tc>
          <w:tcPr>
            <w:tcW w:w="403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环境保护是否符合国家及地方规范要求，生态节能是否符合国家及地方规范要求。</w:t>
            </w:r>
          </w:p>
        </w:tc>
        <w:tc>
          <w:tcPr>
            <w:tcW w:w="161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优秀</w:t>
            </w:r>
          </w:p>
        </w:tc>
        <w:tc>
          <w:tcPr>
            <w:tcW w:w="11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11～15</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4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40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1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较好</w:t>
            </w:r>
          </w:p>
        </w:tc>
        <w:tc>
          <w:tcPr>
            <w:tcW w:w="11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6～10</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4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40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1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一般</w:t>
            </w:r>
          </w:p>
        </w:tc>
        <w:tc>
          <w:tcPr>
            <w:tcW w:w="11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0～5</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6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4</w:t>
            </w:r>
          </w:p>
        </w:tc>
        <w:tc>
          <w:tcPr>
            <w:tcW w:w="143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人员配置</w:t>
            </w:r>
          </w:p>
          <w:p>
            <w:pPr>
              <w:spacing w:line="360" w:lineRule="auto"/>
              <w:jc w:val="center"/>
              <w:rPr>
                <w:rFonts w:ascii="宋体" w:hAnsi="宋体"/>
                <w:szCs w:val="21"/>
              </w:rPr>
            </w:pPr>
            <w:r>
              <w:rPr>
                <w:rFonts w:hint="eastAsia" w:ascii="宋体" w:hAnsi="宋体"/>
                <w:szCs w:val="21"/>
              </w:rPr>
              <w:t>安排</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10</w:t>
            </w:r>
          </w:p>
        </w:tc>
        <w:tc>
          <w:tcPr>
            <w:tcW w:w="403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项目团队人员是否配置齐备，各专业是否满足设计需求，符合项目技术定位要求。</w:t>
            </w:r>
          </w:p>
        </w:tc>
        <w:tc>
          <w:tcPr>
            <w:tcW w:w="161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符合</w:t>
            </w:r>
          </w:p>
        </w:tc>
        <w:tc>
          <w:tcPr>
            <w:tcW w:w="11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7～10</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4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40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1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基本符合</w:t>
            </w:r>
          </w:p>
        </w:tc>
        <w:tc>
          <w:tcPr>
            <w:tcW w:w="11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4～6</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4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40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1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不符合</w:t>
            </w:r>
          </w:p>
        </w:tc>
        <w:tc>
          <w:tcPr>
            <w:tcW w:w="11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0～3</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57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得分合计</w:t>
            </w:r>
          </w:p>
        </w:tc>
        <w:tc>
          <w:tcPr>
            <w:tcW w:w="750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57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评委</w:t>
            </w:r>
          </w:p>
        </w:tc>
        <w:tc>
          <w:tcPr>
            <w:tcW w:w="28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6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日期</w:t>
            </w:r>
          </w:p>
        </w:tc>
        <w:tc>
          <w:tcPr>
            <w:tcW w:w="200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bl>
    <w:p>
      <w:pPr>
        <w:rPr>
          <w:rFonts w:ascii="宋体" w:hAnsi="宋体"/>
          <w:b/>
          <w:color w:val="000000"/>
          <w:sz w:val="22"/>
          <w:highlight w:val="yellow"/>
        </w:rPr>
      </w:pPr>
    </w:p>
    <w:p>
      <w:pPr>
        <w:rPr>
          <w:rFonts w:ascii="宋体" w:hAnsi="宋体"/>
          <w:b/>
          <w:color w:val="000000"/>
          <w:sz w:val="22"/>
          <w:highlight w:val="yellow"/>
        </w:rPr>
      </w:pPr>
    </w:p>
    <w:p>
      <w:pPr>
        <w:rPr>
          <w:rFonts w:ascii="宋体" w:hAnsi="宋体"/>
          <w:b/>
          <w:color w:val="000000"/>
          <w:sz w:val="22"/>
          <w:highlight w:val="yellow"/>
        </w:rPr>
      </w:pPr>
    </w:p>
    <w:p>
      <w:pPr>
        <w:rPr>
          <w:rFonts w:ascii="宋体" w:hAnsi="宋体"/>
          <w:b/>
          <w:color w:val="000000"/>
          <w:sz w:val="22"/>
          <w:highlight w:val="yellow"/>
        </w:rPr>
      </w:pPr>
    </w:p>
    <w:p>
      <w:pPr>
        <w:rPr>
          <w:rFonts w:ascii="宋体" w:hAnsi="宋体"/>
          <w:b/>
          <w:color w:val="000000"/>
          <w:sz w:val="22"/>
          <w:highlight w:val="yellow"/>
        </w:rPr>
      </w:pPr>
    </w:p>
    <w:p>
      <w:pPr>
        <w:rPr>
          <w:rFonts w:ascii="宋体" w:hAnsi="宋体"/>
          <w:b/>
          <w:color w:val="000000"/>
          <w:sz w:val="22"/>
          <w:highlight w:val="yellow"/>
        </w:rPr>
      </w:pPr>
    </w:p>
    <w:p>
      <w:pPr>
        <w:rPr>
          <w:rFonts w:ascii="宋体" w:hAnsi="宋体"/>
          <w:b/>
          <w:color w:val="000000"/>
          <w:sz w:val="22"/>
          <w:highlight w:val="yellow"/>
        </w:rPr>
      </w:pPr>
    </w:p>
    <w:p>
      <w:pPr>
        <w:rPr>
          <w:rFonts w:ascii="宋体" w:hAnsi="宋体"/>
          <w:b/>
          <w:color w:val="000000"/>
          <w:sz w:val="22"/>
          <w:highlight w:val="yellow"/>
        </w:rPr>
      </w:pPr>
    </w:p>
    <w:p>
      <w:pPr>
        <w:rPr>
          <w:rFonts w:ascii="宋体" w:hAnsi="宋体"/>
          <w:b/>
          <w:color w:val="000000"/>
          <w:sz w:val="22"/>
          <w:highlight w:val="yellow"/>
        </w:rPr>
      </w:pPr>
    </w:p>
    <w:p>
      <w:pPr>
        <w:rPr>
          <w:rFonts w:ascii="宋体" w:hAnsi="宋体"/>
          <w:b/>
          <w:color w:val="000000"/>
          <w:sz w:val="22"/>
          <w:highlight w:val="yellow"/>
        </w:rPr>
      </w:pPr>
    </w:p>
    <w:p>
      <w:pPr>
        <w:rPr>
          <w:rFonts w:ascii="宋体" w:hAnsi="宋体"/>
          <w:b/>
          <w:color w:val="000000"/>
          <w:sz w:val="22"/>
          <w:highlight w:val="yellow"/>
        </w:rPr>
      </w:pPr>
    </w:p>
    <w:p>
      <w:pPr>
        <w:rPr>
          <w:rFonts w:ascii="宋体" w:hAnsi="宋体"/>
          <w:b/>
          <w:color w:val="000000"/>
          <w:sz w:val="22"/>
          <w:highlight w:val="yellow"/>
        </w:rPr>
      </w:pPr>
    </w:p>
    <w:p>
      <w:pPr>
        <w:rPr>
          <w:rFonts w:ascii="宋体" w:hAnsi="宋体"/>
          <w:b/>
          <w:color w:val="000000"/>
          <w:sz w:val="22"/>
          <w:highlight w:val="yellow"/>
        </w:rPr>
      </w:pPr>
    </w:p>
    <w:p>
      <w:pPr>
        <w:ind w:firstLine="442" w:firstLineChars="200"/>
        <w:rPr>
          <w:rFonts w:ascii="宋体" w:hAnsi="宋体"/>
          <w:b/>
          <w:color w:val="000000"/>
          <w:sz w:val="22"/>
        </w:rPr>
      </w:pPr>
      <w:r>
        <w:rPr>
          <w:rFonts w:hint="eastAsia" w:ascii="宋体" w:hAnsi="宋体"/>
          <w:b/>
          <w:color w:val="000000"/>
          <w:sz w:val="22"/>
        </w:rPr>
        <w:t>二、商务部分评分表（40分）</w:t>
      </w:r>
    </w:p>
    <w:p>
      <w:pPr>
        <w:rPr>
          <w:rFonts w:ascii="宋体" w:hAnsi="宋体"/>
          <w:b/>
          <w:color w:val="000000"/>
          <w:sz w:val="22"/>
        </w:rPr>
      </w:pP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47"/>
        <w:gridCol w:w="666"/>
        <w:gridCol w:w="4040"/>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r>
              <w:rPr>
                <w:rFonts w:hint="eastAsia" w:ascii="宋体" w:hAnsi="宋体"/>
                <w:szCs w:val="21"/>
              </w:rPr>
              <w:t>序号</w:t>
            </w: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r>
              <w:rPr>
                <w:rFonts w:hint="eastAsia" w:ascii="宋体" w:hAnsi="宋体"/>
                <w:szCs w:val="21"/>
              </w:rPr>
              <w:t>评分项目</w:t>
            </w:r>
          </w:p>
        </w:tc>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r>
              <w:rPr>
                <w:rFonts w:hint="eastAsia" w:ascii="宋体" w:hAnsi="宋体"/>
                <w:szCs w:val="21"/>
              </w:rPr>
              <w:t>分值</w:t>
            </w:r>
          </w:p>
        </w:tc>
        <w:tc>
          <w:tcPr>
            <w:tcW w:w="4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r>
              <w:rPr>
                <w:rFonts w:hint="eastAsia" w:ascii="宋体" w:hAnsi="宋体"/>
                <w:szCs w:val="21"/>
              </w:rPr>
              <w:t>评分标准</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r>
              <w:rPr>
                <w:rFonts w:hint="eastAsia" w:ascii="宋体" w:hAnsi="宋体"/>
                <w:szCs w:val="21"/>
              </w:rPr>
              <w:t>分项分值</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r>
              <w:rPr>
                <w:rFonts w:hint="eastAsia" w:ascii="宋体" w:hAnsi="宋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r>
              <w:rPr>
                <w:rFonts w:hint="eastAsia" w:ascii="宋体" w:hAnsi="宋体"/>
                <w:szCs w:val="21"/>
              </w:rPr>
              <w:t>1</w:t>
            </w: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r>
              <w:rPr>
                <w:rFonts w:hint="eastAsia" w:ascii="宋体" w:hAnsi="宋体"/>
                <w:szCs w:val="21"/>
              </w:rPr>
              <w:t>设计费报价</w:t>
            </w:r>
          </w:p>
        </w:tc>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r>
              <w:rPr>
                <w:rFonts w:hint="eastAsia" w:ascii="宋体" w:hAnsi="宋体"/>
                <w:szCs w:val="21"/>
              </w:rPr>
              <w:t>5</w:t>
            </w:r>
          </w:p>
        </w:tc>
        <w:tc>
          <w:tcPr>
            <w:tcW w:w="4040" w:type="dxa"/>
            <w:tcBorders>
              <w:top w:val="single" w:color="auto" w:sz="4" w:space="0"/>
              <w:left w:val="single" w:color="auto" w:sz="4" w:space="0"/>
              <w:bottom w:val="single" w:color="auto" w:sz="4" w:space="0"/>
              <w:right w:val="single" w:color="auto" w:sz="4" w:space="0"/>
            </w:tcBorders>
            <w:vAlign w:val="center"/>
          </w:tcPr>
          <w:p>
            <w:pPr>
              <w:spacing w:line="360" w:lineRule="auto"/>
              <w:jc w:val="left"/>
              <w:outlineLvl w:val="1"/>
              <w:rPr>
                <w:rFonts w:ascii="宋体" w:hAnsi="宋体"/>
                <w:szCs w:val="21"/>
              </w:rPr>
            </w:pPr>
            <w:r>
              <w:rPr>
                <w:rFonts w:hint="eastAsia" w:ascii="宋体" w:hAnsi="宋体"/>
                <w:szCs w:val="21"/>
              </w:rPr>
              <w:t>基准价=有效投标报价的中的最低报价。有效投标报价中的最低报价得分为5分，其他投标人商务标的得分为：评标基准价/投标报价*5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r>
              <w:rPr>
                <w:rFonts w:hint="eastAsia" w:ascii="宋体" w:hAnsi="宋体"/>
                <w:szCs w:val="21"/>
              </w:rPr>
              <w:t>0～5</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r>
              <w:rPr>
                <w:rFonts w:hint="eastAsia" w:ascii="宋体" w:hAnsi="宋体"/>
                <w:szCs w:val="21"/>
              </w:rPr>
              <w:t>2</w:t>
            </w: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r>
              <w:rPr>
                <w:rFonts w:hint="eastAsia" w:ascii="宋体" w:hAnsi="宋体"/>
                <w:szCs w:val="21"/>
              </w:rPr>
              <w:t>投标人资质情况</w:t>
            </w:r>
          </w:p>
        </w:tc>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r>
              <w:rPr>
                <w:rFonts w:hint="eastAsia" w:ascii="宋体" w:hAnsi="宋体"/>
                <w:szCs w:val="21"/>
              </w:rPr>
              <w:t>5</w:t>
            </w:r>
          </w:p>
        </w:tc>
        <w:tc>
          <w:tcPr>
            <w:tcW w:w="4040" w:type="dxa"/>
            <w:tcBorders>
              <w:top w:val="single" w:color="auto" w:sz="4" w:space="0"/>
              <w:left w:val="single" w:color="auto" w:sz="4" w:space="0"/>
              <w:bottom w:val="single" w:color="auto" w:sz="4" w:space="0"/>
              <w:right w:val="single" w:color="auto" w:sz="4" w:space="0"/>
            </w:tcBorders>
            <w:vAlign w:val="center"/>
          </w:tcPr>
          <w:p>
            <w:pPr>
              <w:spacing w:line="360" w:lineRule="auto"/>
              <w:jc w:val="left"/>
              <w:outlineLvl w:val="1"/>
              <w:rPr>
                <w:rFonts w:ascii="宋体" w:hAnsi="宋体"/>
                <w:szCs w:val="21"/>
              </w:rPr>
            </w:pPr>
            <w:r>
              <w:rPr>
                <w:rFonts w:hint="eastAsia"/>
                <w:szCs w:val="21"/>
              </w:rPr>
              <w:t>投标人具备市政公用行业（风景园林）工程设计乙级及以上资质或风景园林工程设计专项乙级及以上资质的得</w:t>
            </w:r>
            <w:r>
              <w:rPr>
                <w:szCs w:val="21"/>
              </w:rPr>
              <w:t>2</w:t>
            </w:r>
            <w:r>
              <w:rPr>
                <w:rFonts w:hint="eastAsia"/>
                <w:szCs w:val="21"/>
              </w:rPr>
              <w:t>分，同时还具备城乡规划编制甲级资质的得</w:t>
            </w:r>
            <w:r>
              <w:rPr>
                <w:szCs w:val="21"/>
              </w:rPr>
              <w:t>5</w:t>
            </w:r>
            <w:r>
              <w:rPr>
                <w:rFonts w:hint="eastAsia"/>
                <w:szCs w:val="21"/>
              </w:rPr>
              <w:t>分。</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r>
              <w:rPr>
                <w:rFonts w:hint="eastAsia" w:ascii="宋体" w:hAnsi="宋体"/>
                <w:szCs w:val="21"/>
              </w:rPr>
              <w:t>0～5</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r>
              <w:rPr>
                <w:rFonts w:hint="eastAsia" w:ascii="宋体" w:hAnsi="宋体"/>
                <w:szCs w:val="21"/>
              </w:rPr>
              <w:t>3</w:t>
            </w: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r>
              <w:rPr>
                <w:rFonts w:hint="eastAsia" w:ascii="宋体" w:hAnsi="宋体"/>
                <w:szCs w:val="21"/>
              </w:rPr>
              <w:t>投标人设计</w:t>
            </w:r>
          </w:p>
          <w:p>
            <w:pPr>
              <w:spacing w:line="360" w:lineRule="auto"/>
              <w:jc w:val="center"/>
              <w:outlineLvl w:val="1"/>
              <w:rPr>
                <w:rFonts w:ascii="宋体" w:hAnsi="宋体"/>
                <w:szCs w:val="21"/>
              </w:rPr>
            </w:pPr>
            <w:r>
              <w:rPr>
                <w:rFonts w:hint="eastAsia" w:ascii="宋体" w:hAnsi="宋体"/>
                <w:szCs w:val="21"/>
              </w:rPr>
              <w:t>项目经验</w:t>
            </w:r>
          </w:p>
        </w:tc>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r>
              <w:rPr>
                <w:rFonts w:hint="eastAsia" w:ascii="宋体" w:hAnsi="宋体"/>
                <w:szCs w:val="21"/>
              </w:rPr>
              <w:t>8</w:t>
            </w:r>
          </w:p>
        </w:tc>
        <w:tc>
          <w:tcPr>
            <w:tcW w:w="4040" w:type="dxa"/>
            <w:tcBorders>
              <w:top w:val="single" w:color="auto" w:sz="4" w:space="0"/>
              <w:left w:val="single" w:color="auto" w:sz="4" w:space="0"/>
              <w:bottom w:val="single" w:color="auto" w:sz="4" w:space="0"/>
              <w:right w:val="single" w:color="auto" w:sz="4" w:space="0"/>
            </w:tcBorders>
            <w:vAlign w:val="center"/>
          </w:tcPr>
          <w:p>
            <w:pPr>
              <w:spacing w:line="360" w:lineRule="auto"/>
              <w:jc w:val="left"/>
              <w:outlineLvl w:val="1"/>
              <w:rPr>
                <w:rFonts w:ascii="宋体" w:hAnsi="宋体"/>
                <w:szCs w:val="21"/>
              </w:rPr>
            </w:pPr>
            <w:r>
              <w:rPr>
                <w:rFonts w:hint="eastAsia" w:ascii="宋体" w:hAnsi="宋体"/>
                <w:szCs w:val="21"/>
              </w:rPr>
              <w:t>2011年至今年每承担过一项类似设计任务的得2分，此项最高得分为8分。</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r>
              <w:rPr>
                <w:rFonts w:hint="eastAsia" w:ascii="宋体" w:hAnsi="宋体"/>
                <w:szCs w:val="21"/>
              </w:rPr>
              <w:t>0～10</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r>
              <w:rPr>
                <w:rFonts w:hint="eastAsia" w:ascii="宋体" w:hAnsi="宋体"/>
                <w:szCs w:val="21"/>
              </w:rPr>
              <w:t>4</w:t>
            </w: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r>
              <w:rPr>
                <w:rFonts w:hint="eastAsia" w:ascii="宋体" w:hAnsi="宋体"/>
                <w:szCs w:val="21"/>
              </w:rPr>
              <w:t>投标人业绩获奖情况</w:t>
            </w:r>
          </w:p>
        </w:tc>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r>
              <w:rPr>
                <w:rFonts w:hint="eastAsia" w:ascii="宋体" w:hAnsi="宋体"/>
                <w:szCs w:val="21"/>
              </w:rPr>
              <w:t>6</w:t>
            </w:r>
          </w:p>
        </w:tc>
        <w:tc>
          <w:tcPr>
            <w:tcW w:w="4040" w:type="dxa"/>
            <w:tcBorders>
              <w:top w:val="single" w:color="auto" w:sz="4" w:space="0"/>
              <w:left w:val="single" w:color="auto" w:sz="4" w:space="0"/>
              <w:bottom w:val="single" w:color="auto" w:sz="4" w:space="0"/>
              <w:right w:val="single" w:color="auto" w:sz="4" w:space="0"/>
            </w:tcBorders>
            <w:vAlign w:val="center"/>
          </w:tcPr>
          <w:p>
            <w:pPr>
              <w:spacing w:line="360" w:lineRule="auto"/>
              <w:jc w:val="left"/>
              <w:outlineLvl w:val="1"/>
              <w:rPr>
                <w:rFonts w:ascii="宋体" w:hAnsi="宋体"/>
                <w:szCs w:val="21"/>
              </w:rPr>
            </w:pPr>
            <w:r>
              <w:rPr>
                <w:rFonts w:hint="eastAsia" w:ascii="宋体" w:hAnsi="宋体"/>
                <w:szCs w:val="21"/>
              </w:rPr>
              <w:t>2011年至今每荣获一项市级或以上的项目奖励得2分，此项最高得分为6分。</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r>
              <w:rPr>
                <w:rFonts w:hint="eastAsia" w:ascii="宋体" w:hAnsi="宋体"/>
                <w:szCs w:val="21"/>
              </w:rPr>
              <w:t>0～6</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r>
              <w:rPr>
                <w:rFonts w:hint="eastAsia" w:ascii="宋体" w:hAnsi="宋体"/>
                <w:szCs w:val="21"/>
              </w:rPr>
              <w:t>5</w:t>
            </w: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r>
              <w:rPr>
                <w:rFonts w:hint="eastAsia" w:ascii="宋体" w:hAnsi="宋体"/>
                <w:szCs w:val="21"/>
              </w:rPr>
              <w:t>项目设计组</w:t>
            </w:r>
          </w:p>
          <w:p>
            <w:pPr>
              <w:spacing w:line="360" w:lineRule="auto"/>
              <w:jc w:val="center"/>
              <w:outlineLvl w:val="1"/>
              <w:rPr>
                <w:rFonts w:ascii="宋体" w:hAnsi="宋体"/>
                <w:szCs w:val="21"/>
              </w:rPr>
            </w:pPr>
            <w:r>
              <w:rPr>
                <w:rFonts w:hint="eastAsia" w:ascii="宋体" w:hAnsi="宋体"/>
                <w:szCs w:val="21"/>
              </w:rPr>
              <w:t>人员及业绩</w:t>
            </w:r>
          </w:p>
        </w:tc>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r>
              <w:rPr>
                <w:rFonts w:hint="eastAsia" w:ascii="宋体" w:hAnsi="宋体"/>
                <w:szCs w:val="21"/>
              </w:rPr>
              <w:t>6</w:t>
            </w:r>
          </w:p>
        </w:tc>
        <w:tc>
          <w:tcPr>
            <w:tcW w:w="4040" w:type="dxa"/>
            <w:tcBorders>
              <w:top w:val="single" w:color="auto" w:sz="4" w:space="0"/>
              <w:left w:val="single" w:color="auto" w:sz="4" w:space="0"/>
              <w:right w:val="single" w:color="auto" w:sz="4" w:space="0"/>
            </w:tcBorders>
            <w:vAlign w:val="center"/>
          </w:tcPr>
          <w:p>
            <w:pPr>
              <w:spacing w:line="360" w:lineRule="auto"/>
              <w:jc w:val="left"/>
              <w:outlineLvl w:val="1"/>
              <w:rPr>
                <w:rFonts w:ascii="宋体" w:hAnsi="宋体"/>
                <w:szCs w:val="21"/>
              </w:rPr>
            </w:pPr>
            <w:r>
              <w:rPr>
                <w:rFonts w:hint="eastAsia" w:ascii="宋体" w:hAnsi="宋体"/>
                <w:szCs w:val="21"/>
              </w:rPr>
              <w:t>2013年至今项目负责人每主持设计过一项类似设计任务的得2分。此项最高得分为6分。</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r>
              <w:rPr>
                <w:rFonts w:hint="eastAsia" w:ascii="宋体" w:hAnsi="宋体"/>
                <w:szCs w:val="21"/>
              </w:rPr>
              <w:t>0～6</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r>
              <w:rPr>
                <w:rFonts w:hint="eastAsia" w:ascii="宋体" w:hAnsi="宋体"/>
                <w:szCs w:val="21"/>
              </w:rPr>
              <w:t>6</w:t>
            </w: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r>
              <w:rPr>
                <w:rFonts w:hint="eastAsia" w:ascii="宋体" w:hAnsi="宋体"/>
                <w:szCs w:val="21"/>
              </w:rPr>
              <w:t>项目设计周期</w:t>
            </w:r>
          </w:p>
        </w:tc>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r>
              <w:rPr>
                <w:rFonts w:hint="eastAsia" w:ascii="宋体" w:hAnsi="宋体"/>
                <w:szCs w:val="21"/>
              </w:rPr>
              <w:t>5</w:t>
            </w:r>
          </w:p>
        </w:tc>
        <w:tc>
          <w:tcPr>
            <w:tcW w:w="4040" w:type="dxa"/>
            <w:tcBorders>
              <w:top w:val="single" w:color="auto" w:sz="4" w:space="0"/>
              <w:left w:val="single" w:color="auto" w:sz="4" w:space="0"/>
              <w:bottom w:val="single" w:color="auto" w:sz="4" w:space="0"/>
              <w:right w:val="single" w:color="auto" w:sz="4" w:space="0"/>
            </w:tcBorders>
            <w:vAlign w:val="center"/>
          </w:tcPr>
          <w:p>
            <w:pPr>
              <w:spacing w:line="360" w:lineRule="auto"/>
              <w:jc w:val="left"/>
              <w:outlineLvl w:val="1"/>
              <w:rPr>
                <w:rFonts w:ascii="宋体" w:hAnsi="宋体"/>
                <w:szCs w:val="21"/>
              </w:rPr>
            </w:pPr>
            <w:r>
              <w:rPr>
                <w:rFonts w:hint="eastAsia" w:ascii="宋体" w:hAnsi="宋体"/>
                <w:szCs w:val="21"/>
              </w:rPr>
              <w:t>设计周期合理，得5分，一般，得2分，不合理，得0分。</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r>
              <w:rPr>
                <w:rFonts w:hint="eastAsia" w:ascii="宋体" w:hAnsi="宋体"/>
                <w:szCs w:val="21"/>
              </w:rPr>
              <w:t>0～5</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r>
              <w:rPr>
                <w:rFonts w:hint="eastAsia" w:ascii="宋体" w:hAnsi="宋体"/>
                <w:szCs w:val="21"/>
              </w:rPr>
              <w:t>7</w:t>
            </w: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r>
              <w:rPr>
                <w:rFonts w:hint="eastAsia" w:ascii="宋体" w:hAnsi="宋体"/>
                <w:szCs w:val="21"/>
              </w:rPr>
              <w:t>设计服务承诺</w:t>
            </w:r>
          </w:p>
        </w:tc>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r>
              <w:rPr>
                <w:rFonts w:hint="eastAsia" w:ascii="宋体" w:hAnsi="宋体"/>
                <w:szCs w:val="21"/>
              </w:rPr>
              <w:t>5</w:t>
            </w:r>
          </w:p>
        </w:tc>
        <w:tc>
          <w:tcPr>
            <w:tcW w:w="4040" w:type="dxa"/>
            <w:tcBorders>
              <w:top w:val="single" w:color="auto" w:sz="4" w:space="0"/>
              <w:left w:val="single" w:color="auto" w:sz="4" w:space="0"/>
              <w:bottom w:val="single" w:color="auto" w:sz="4" w:space="0"/>
              <w:right w:val="single" w:color="auto" w:sz="4" w:space="0"/>
            </w:tcBorders>
            <w:vAlign w:val="center"/>
          </w:tcPr>
          <w:p>
            <w:pPr>
              <w:spacing w:line="360" w:lineRule="auto"/>
              <w:jc w:val="left"/>
              <w:outlineLvl w:val="1"/>
              <w:rPr>
                <w:rFonts w:ascii="宋体" w:hAnsi="宋体"/>
                <w:szCs w:val="21"/>
              </w:rPr>
            </w:pPr>
            <w:r>
              <w:rPr>
                <w:rFonts w:hint="eastAsia" w:ascii="宋体" w:hAnsi="宋体"/>
                <w:szCs w:val="21"/>
              </w:rPr>
              <w:t>承诺提供优惠的设计服务并有明确服务方案及内容，经评标委员会判定有效的设计承诺可得5分，否则不得分</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r>
              <w:rPr>
                <w:rFonts w:hint="eastAsia" w:ascii="宋体" w:hAnsi="宋体"/>
                <w:szCs w:val="21"/>
              </w:rPr>
              <w:t>0～5</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r>
              <w:rPr>
                <w:rFonts w:hint="eastAsia" w:ascii="宋体" w:hAnsi="宋体"/>
                <w:szCs w:val="21"/>
              </w:rPr>
              <w:t>得分合计</w:t>
            </w:r>
          </w:p>
        </w:tc>
        <w:tc>
          <w:tcPr>
            <w:tcW w:w="673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r>
              <w:rPr>
                <w:rFonts w:hint="eastAsia" w:ascii="宋体" w:hAnsi="宋体"/>
                <w:szCs w:val="21"/>
              </w:rPr>
              <w:t>评委</w:t>
            </w:r>
          </w:p>
        </w:tc>
        <w:tc>
          <w:tcPr>
            <w:tcW w:w="4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r>
              <w:rPr>
                <w:rFonts w:hint="eastAsia" w:ascii="宋体" w:hAnsi="宋体"/>
                <w:szCs w:val="21"/>
              </w:rPr>
              <w:t>日期</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1"/>
              <w:rPr>
                <w:rFonts w:ascii="宋体" w:hAnsi="宋体"/>
                <w:szCs w:val="21"/>
              </w:rPr>
            </w:pPr>
          </w:p>
        </w:tc>
      </w:tr>
    </w:tbl>
    <w:p/>
    <w:p>
      <w:pPr>
        <w:adjustRightInd w:val="0"/>
        <w:snapToGrid w:val="0"/>
        <w:spacing w:line="360" w:lineRule="auto"/>
        <w:jc w:val="left"/>
        <w:outlineLvl w:val="1"/>
        <w:rPr>
          <w:rFonts w:ascii="宋体" w:hAnsi="宋体"/>
          <w:b/>
          <w:kern w:val="0"/>
          <w:sz w:val="30"/>
        </w:rPr>
      </w:pPr>
    </w:p>
    <w:p>
      <w:pPr>
        <w:adjustRightInd w:val="0"/>
        <w:snapToGrid w:val="0"/>
        <w:spacing w:line="360" w:lineRule="auto"/>
        <w:jc w:val="left"/>
        <w:outlineLvl w:val="1"/>
        <w:rPr>
          <w:rFonts w:ascii="宋体" w:hAnsi="宋体"/>
          <w:b/>
          <w:kern w:val="0"/>
          <w:sz w:val="30"/>
        </w:rPr>
      </w:pPr>
    </w:p>
    <w:p>
      <w:pPr>
        <w:adjustRightInd w:val="0"/>
        <w:snapToGrid w:val="0"/>
        <w:spacing w:line="360" w:lineRule="auto"/>
        <w:jc w:val="left"/>
        <w:outlineLvl w:val="1"/>
        <w:rPr>
          <w:rFonts w:ascii="宋体" w:hAnsi="宋体"/>
          <w:b/>
          <w:kern w:val="0"/>
          <w:sz w:val="30"/>
        </w:rPr>
      </w:pPr>
    </w:p>
    <w:p>
      <w:pPr>
        <w:adjustRightInd w:val="0"/>
        <w:snapToGrid w:val="0"/>
        <w:spacing w:line="360" w:lineRule="auto"/>
        <w:jc w:val="left"/>
        <w:outlineLvl w:val="1"/>
        <w:rPr>
          <w:rFonts w:ascii="宋体" w:hAnsi="宋体"/>
          <w:b/>
          <w:kern w:val="0"/>
          <w:sz w:val="30"/>
        </w:rPr>
      </w:pPr>
    </w:p>
    <w:p>
      <w:pPr>
        <w:adjustRightInd w:val="0"/>
        <w:snapToGrid w:val="0"/>
        <w:spacing w:line="360" w:lineRule="auto"/>
        <w:jc w:val="left"/>
        <w:outlineLvl w:val="1"/>
        <w:rPr>
          <w:rFonts w:ascii="宋体" w:hAnsi="宋体"/>
          <w:b/>
          <w:kern w:val="0"/>
          <w:sz w:val="30"/>
        </w:rPr>
      </w:pPr>
    </w:p>
    <w:p>
      <w:pPr>
        <w:adjustRightInd w:val="0"/>
        <w:snapToGrid w:val="0"/>
        <w:spacing w:line="360" w:lineRule="auto"/>
        <w:jc w:val="left"/>
        <w:outlineLvl w:val="1"/>
        <w:rPr>
          <w:rFonts w:ascii="宋体" w:hAnsi="宋体"/>
          <w:b/>
          <w:kern w:val="0"/>
          <w:sz w:val="30"/>
        </w:rPr>
      </w:pPr>
    </w:p>
    <w:p>
      <w:pPr>
        <w:adjustRightInd w:val="0"/>
        <w:snapToGrid w:val="0"/>
        <w:spacing w:line="360" w:lineRule="auto"/>
        <w:jc w:val="left"/>
        <w:outlineLvl w:val="1"/>
        <w:rPr>
          <w:rFonts w:ascii="宋体" w:hAnsi="宋体"/>
          <w:b/>
          <w:kern w:val="0"/>
          <w:sz w:val="30"/>
        </w:rPr>
      </w:pPr>
    </w:p>
    <w:p>
      <w:pPr>
        <w:adjustRightInd w:val="0"/>
        <w:snapToGrid w:val="0"/>
        <w:spacing w:line="360" w:lineRule="auto"/>
        <w:jc w:val="center"/>
        <w:outlineLvl w:val="1"/>
        <w:rPr>
          <w:rFonts w:ascii="宋体" w:hAnsi="宋体"/>
          <w:b/>
          <w:kern w:val="0"/>
          <w:sz w:val="30"/>
        </w:rPr>
      </w:pPr>
      <w:r>
        <w:rPr>
          <w:rFonts w:hint="eastAsia" w:ascii="宋体" w:hAnsi="宋体"/>
          <w:b/>
          <w:kern w:val="0"/>
          <w:sz w:val="30"/>
        </w:rPr>
        <w:t>2.4定标</w:t>
      </w:r>
    </w:p>
    <w:p>
      <w:pPr>
        <w:adjustRightInd w:val="0"/>
        <w:snapToGrid w:val="0"/>
        <w:spacing w:line="360" w:lineRule="auto"/>
        <w:jc w:val="left"/>
        <w:rPr>
          <w:rFonts w:ascii="宋体" w:hAnsi="宋体"/>
          <w:b/>
          <w:kern w:val="0"/>
        </w:rPr>
      </w:pPr>
      <w:r>
        <w:rPr>
          <w:rFonts w:hint="eastAsia" w:ascii="宋体" w:hAnsi="宋体"/>
          <w:b/>
          <w:kern w:val="0"/>
        </w:rPr>
        <w:t>2.4.1定性评审+票决定标法</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当按前附表规定采取“定性评审+票决定标法”时：</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(1)评标委员会将经定性评审剔除废标之后的全部合格投标人作为中标候选人，提交给招标人；</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(2)招标人组建定标委员会，召开定标会，以直接票决或者逐轮票决等方式确定中标人。</w:t>
      </w:r>
    </w:p>
    <w:p>
      <w:pPr>
        <w:adjustRightInd w:val="0"/>
        <w:snapToGrid w:val="0"/>
        <w:spacing w:line="360" w:lineRule="auto"/>
        <w:jc w:val="center"/>
        <w:outlineLvl w:val="1"/>
        <w:rPr>
          <w:rFonts w:ascii="宋体" w:hAnsi="宋体"/>
          <w:b/>
          <w:kern w:val="0"/>
          <w:sz w:val="30"/>
        </w:rPr>
      </w:pPr>
      <w:r>
        <w:rPr>
          <w:rFonts w:hint="eastAsia" w:ascii="宋体" w:hAnsi="宋体"/>
          <w:b/>
          <w:kern w:val="0"/>
          <w:sz w:val="30"/>
        </w:rPr>
        <w:t>2.5保密、投诉及争议处理</w:t>
      </w:r>
    </w:p>
    <w:p>
      <w:pPr>
        <w:adjustRightInd w:val="0"/>
        <w:snapToGrid w:val="0"/>
        <w:spacing w:line="360" w:lineRule="auto"/>
        <w:jc w:val="left"/>
        <w:rPr>
          <w:rFonts w:ascii="宋体" w:hAnsi="宋体"/>
          <w:b/>
          <w:kern w:val="0"/>
        </w:rPr>
      </w:pPr>
      <w:r>
        <w:rPr>
          <w:rFonts w:hint="eastAsia" w:ascii="宋体" w:hAnsi="宋体"/>
          <w:b/>
          <w:kern w:val="0"/>
        </w:rPr>
        <w:t>2.5.1对评标过程及投标文件的保密</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1、开标后，直至授予中标人合同为止，除了必须公示的内容外，凡属于对投标文件的审查、澄清、评价和比较等有关资料，均须严格保密。</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2、在投标文件的评审和比较、合格投标人推荐以及授予合同的过程中，投标人不得有向招标人和评标委员会施加影响的任何行为。</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3、中标人确定后，招标人可不对未中标人就评标过程、未能中标原因等做出任何解释。未中标人不得向评标委员会（或定标委员会）组成人员或其他有关人员，索问评标过程和相关资料。</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4、投标人对其投标文件均拥有知识产权，其他任何第三方不得任意扩散或使用。</w:t>
      </w:r>
    </w:p>
    <w:p>
      <w:pPr>
        <w:adjustRightInd w:val="0"/>
        <w:snapToGrid w:val="0"/>
        <w:spacing w:line="360" w:lineRule="auto"/>
        <w:jc w:val="left"/>
        <w:rPr>
          <w:rFonts w:ascii="宋体" w:hAnsi="宋体"/>
          <w:b/>
          <w:kern w:val="0"/>
        </w:rPr>
      </w:pPr>
      <w:r>
        <w:rPr>
          <w:rFonts w:hint="eastAsia" w:ascii="宋体" w:hAnsi="宋体"/>
          <w:b/>
          <w:kern w:val="0"/>
        </w:rPr>
        <w:t>2.5.2投诉及争议处理</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为提高招标投标活动效率，本工程招标投标各阶段的投诉处理按“分段限时投诉”原则进行。投诉人在知道或者应当知道其权益受到侵害之日起10日内未提出书面投诉或超过本规定要求投诉时效的，主管部门可以不受理该投诉。</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(1)对招标文件内容的投诉时限：招标文件发布后十日内；补遗或答疑文件发出后的下一个工作日内。</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(2)对资格后审结果的投诉时限：开标结束前当场提出。</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(3)开标结果的投诉时限：开标结束前。</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(4)对评标结果的投诉时限：“评标结果”公示时间内。</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(5)对中标结果的投诉时限：“中标结果”公示时间内。</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(6)对合同签订过程的投诉时限：合同签订前。</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投诉有下列情形之一的，不予受理：</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(1)投诉人不是所投诉招标投标活动的参与者，或与投诉项目无任何利害关系的；</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(2)投诉事项不具体，且未提供有效证据的；</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(3)投诉书未经法定代表人或其授权委托人签署并加盖公章，或未署联系人真实姓名及有效联系方式的；</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(4)超过投诉时效的；</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(5)已经作出处理决定，且投诉人没有提出新的证据的；</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(6)投诉事项已经进入行政复议或行政诉讼程序的。</w:t>
      </w:r>
    </w:p>
    <w:p>
      <w:pPr>
        <w:adjustRightInd w:val="0"/>
        <w:snapToGrid w:val="0"/>
        <w:spacing w:line="360" w:lineRule="auto"/>
        <w:jc w:val="center"/>
        <w:outlineLvl w:val="1"/>
        <w:rPr>
          <w:rFonts w:ascii="宋体" w:hAnsi="宋体"/>
          <w:b/>
          <w:kern w:val="0"/>
          <w:sz w:val="30"/>
        </w:rPr>
      </w:pPr>
      <w:r>
        <w:rPr>
          <w:rFonts w:hint="eastAsia" w:ascii="宋体" w:hAnsi="宋体"/>
          <w:b/>
          <w:kern w:val="0"/>
          <w:sz w:val="30"/>
        </w:rPr>
        <w:t>2.6设计合同签订</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招标人应按照前附表规定时间与中标人协商订立合同。</w:t>
      </w:r>
      <w:r>
        <w:rPr>
          <w:rFonts w:ascii="宋体" w:hAnsi="宋体"/>
          <w:kern w:val="0"/>
          <w:szCs w:val="21"/>
        </w:rPr>
        <w:br w:type="page"/>
      </w:r>
    </w:p>
    <w:p>
      <w:pPr>
        <w:adjustRightInd w:val="0"/>
        <w:snapToGrid w:val="0"/>
        <w:spacing w:line="360" w:lineRule="auto"/>
        <w:jc w:val="center"/>
        <w:outlineLvl w:val="0"/>
        <w:rPr>
          <w:rFonts w:ascii="黑体" w:eastAsia="黑体"/>
          <w:b/>
          <w:kern w:val="0"/>
          <w:sz w:val="36"/>
        </w:rPr>
      </w:pPr>
      <w:r>
        <w:rPr>
          <w:rFonts w:hint="eastAsia" w:ascii="黑体" w:eastAsia="黑体"/>
          <w:b/>
          <w:kern w:val="0"/>
          <w:sz w:val="36"/>
        </w:rPr>
        <w:t>第三章  投标文件编制格式</w:t>
      </w:r>
    </w:p>
    <w:p>
      <w:pPr>
        <w:adjustRightInd w:val="0"/>
        <w:snapToGrid w:val="0"/>
        <w:spacing w:line="360" w:lineRule="auto"/>
        <w:ind w:firstLine="420" w:firstLineChars="200"/>
        <w:jc w:val="left"/>
        <w:rPr>
          <w:rFonts w:ascii="宋体" w:hAnsi="宋体"/>
          <w:kern w:val="0"/>
        </w:rPr>
      </w:pPr>
      <w:r>
        <w:rPr>
          <w:rFonts w:hint="eastAsia" w:ascii="宋体" w:hAnsi="宋体"/>
          <w:kern w:val="0"/>
        </w:rPr>
        <w:t>投标文件一律采用“明标”方式。共分五章，按章依次排列。标书字体、字符、排版等均按常规处理，不作特别限制。下列表格附注所要求的证明材料，均与相应表格紧跟排列。</w:t>
      </w:r>
    </w:p>
    <w:p>
      <w:pPr>
        <w:adjustRightInd w:val="0"/>
        <w:snapToGrid w:val="0"/>
        <w:spacing w:line="360" w:lineRule="auto"/>
        <w:ind w:firstLine="422" w:firstLineChars="200"/>
        <w:jc w:val="left"/>
        <w:rPr>
          <w:rFonts w:hAnsi="宋体"/>
          <w:b/>
          <w:kern w:val="0"/>
        </w:rPr>
      </w:pPr>
      <w:r>
        <w:rPr>
          <w:rFonts w:hint="eastAsia" w:hAnsi="宋体"/>
          <w:b/>
          <w:kern w:val="0"/>
        </w:rPr>
        <w:t>第一章投标函</w:t>
      </w:r>
    </w:p>
    <w:p>
      <w:pPr>
        <w:adjustRightInd w:val="0"/>
        <w:snapToGrid w:val="0"/>
        <w:spacing w:line="360" w:lineRule="auto"/>
        <w:ind w:firstLine="420" w:firstLineChars="200"/>
        <w:jc w:val="left"/>
        <w:rPr>
          <w:rFonts w:ascii="宋体" w:hAnsi="宋体"/>
          <w:kern w:val="0"/>
        </w:rPr>
      </w:pPr>
      <w:r>
        <w:rPr>
          <w:rFonts w:hint="eastAsia" w:ascii="宋体" w:hAnsi="宋体"/>
          <w:kern w:val="0"/>
        </w:rPr>
        <w:t>提交《投标函》（投标附件1）。</w:t>
      </w:r>
    </w:p>
    <w:p>
      <w:pPr>
        <w:adjustRightInd w:val="0"/>
        <w:snapToGrid w:val="0"/>
        <w:spacing w:line="360" w:lineRule="auto"/>
        <w:ind w:firstLine="422" w:firstLineChars="200"/>
        <w:jc w:val="left"/>
        <w:rPr>
          <w:rFonts w:hAnsi="宋体"/>
          <w:b/>
          <w:kern w:val="0"/>
        </w:rPr>
      </w:pPr>
      <w:r>
        <w:rPr>
          <w:rFonts w:hint="eastAsia" w:hAnsi="宋体"/>
          <w:b/>
          <w:kern w:val="0"/>
        </w:rPr>
        <w:t>第二章投标人基本情况</w:t>
      </w:r>
    </w:p>
    <w:p>
      <w:pPr>
        <w:adjustRightInd w:val="0"/>
        <w:snapToGrid w:val="0"/>
        <w:spacing w:line="360" w:lineRule="auto"/>
        <w:ind w:firstLine="420" w:firstLineChars="200"/>
        <w:jc w:val="left"/>
        <w:rPr>
          <w:rFonts w:ascii="宋体" w:hAnsi="宋体"/>
          <w:kern w:val="0"/>
        </w:rPr>
      </w:pPr>
      <w:r>
        <w:rPr>
          <w:rFonts w:hint="eastAsia" w:ascii="宋体" w:hAnsi="宋体"/>
          <w:kern w:val="0"/>
        </w:rPr>
        <w:t>提交《投标人基本情况表》（投标附件2）及其要求的证明材料等。</w:t>
      </w:r>
    </w:p>
    <w:p>
      <w:pPr>
        <w:adjustRightInd w:val="0"/>
        <w:snapToGrid w:val="0"/>
        <w:spacing w:line="360" w:lineRule="auto"/>
        <w:ind w:firstLine="422" w:firstLineChars="200"/>
        <w:jc w:val="left"/>
        <w:rPr>
          <w:rFonts w:hAnsi="宋体"/>
          <w:b/>
          <w:kern w:val="0"/>
        </w:rPr>
      </w:pPr>
      <w:r>
        <w:rPr>
          <w:rFonts w:hint="eastAsia" w:hAnsi="宋体"/>
          <w:b/>
          <w:kern w:val="0"/>
        </w:rPr>
        <w:t>第三章报价表</w:t>
      </w:r>
    </w:p>
    <w:p>
      <w:pPr>
        <w:widowControl/>
        <w:ind w:firstLine="420" w:firstLineChars="200"/>
        <w:jc w:val="left"/>
        <w:rPr>
          <w:rFonts w:ascii="宋体" w:hAnsi="宋体"/>
          <w:kern w:val="0"/>
        </w:rPr>
      </w:pPr>
      <w:r>
        <w:rPr>
          <w:rFonts w:hint="eastAsia" w:ascii="宋体" w:hAnsi="宋体"/>
          <w:kern w:val="0"/>
        </w:rPr>
        <w:t>提交《报价表》（投标附件3）</w:t>
      </w:r>
    </w:p>
    <w:p>
      <w:pPr>
        <w:adjustRightInd w:val="0"/>
        <w:snapToGrid w:val="0"/>
        <w:spacing w:line="360" w:lineRule="auto"/>
        <w:ind w:firstLine="422" w:firstLineChars="200"/>
        <w:jc w:val="left"/>
        <w:rPr>
          <w:rFonts w:hAnsi="宋体"/>
          <w:b/>
          <w:kern w:val="0"/>
        </w:rPr>
      </w:pPr>
      <w:r>
        <w:rPr>
          <w:rFonts w:hint="eastAsia" w:hAnsi="宋体"/>
          <w:b/>
          <w:kern w:val="0"/>
        </w:rPr>
        <w:t>第四章技术标</w:t>
      </w:r>
    </w:p>
    <w:p>
      <w:pPr>
        <w:widowControl/>
        <w:ind w:firstLine="420" w:firstLineChars="200"/>
        <w:jc w:val="left"/>
        <w:rPr>
          <w:rFonts w:ascii="宋体" w:hAnsi="宋体"/>
          <w:kern w:val="0"/>
        </w:rPr>
      </w:pPr>
      <w:r>
        <w:rPr>
          <w:rFonts w:hint="eastAsia" w:ascii="宋体" w:hAnsi="宋体"/>
          <w:kern w:val="0"/>
        </w:rPr>
        <w:t>提交《技术标》（投标附件4）</w:t>
      </w:r>
    </w:p>
    <w:p>
      <w:pPr>
        <w:adjustRightInd w:val="0"/>
        <w:snapToGrid w:val="0"/>
        <w:spacing w:line="360" w:lineRule="auto"/>
        <w:ind w:firstLine="422" w:firstLineChars="200"/>
        <w:jc w:val="left"/>
        <w:rPr>
          <w:rFonts w:hAnsi="宋体"/>
          <w:b/>
          <w:kern w:val="0"/>
        </w:rPr>
      </w:pPr>
      <w:r>
        <w:rPr>
          <w:rFonts w:hAnsi="宋体"/>
          <w:b/>
          <w:kern w:val="0"/>
        </w:rPr>
        <w:br w:type="page"/>
      </w:r>
    </w:p>
    <w:p>
      <w:pPr>
        <w:adjustRightInd w:val="0"/>
        <w:snapToGrid w:val="0"/>
        <w:spacing w:line="360" w:lineRule="auto"/>
        <w:jc w:val="left"/>
        <w:outlineLvl w:val="2"/>
        <w:rPr>
          <w:rFonts w:ascii="宋体" w:hAnsi="宋体"/>
          <w:b/>
          <w:kern w:val="0"/>
        </w:rPr>
      </w:pPr>
      <w:r>
        <w:rPr>
          <w:rFonts w:hint="eastAsia" w:ascii="宋体" w:hAnsi="宋体"/>
          <w:b/>
          <w:kern w:val="0"/>
        </w:rPr>
        <w:t>投标附件1.投标函</w:t>
      </w:r>
    </w:p>
    <w:p>
      <w:pPr>
        <w:adjustRightInd w:val="0"/>
        <w:snapToGrid w:val="0"/>
        <w:spacing w:line="360" w:lineRule="auto"/>
        <w:jc w:val="left"/>
        <w:rPr>
          <w:rFonts w:ascii="宋体" w:hAnsi="宋体"/>
          <w:kern w:val="0"/>
          <w:sz w:val="32"/>
          <w:szCs w:val="32"/>
        </w:rPr>
      </w:pPr>
      <w:r>
        <w:rPr>
          <w:rFonts w:hint="eastAsia" w:hAnsi="宋体"/>
          <w:bCs/>
          <w:kern w:val="0"/>
        </w:rPr>
        <w:t>（提示：本投标函中除明确由“招标人填写”外，其余空格均应由投标人填写完整。投标人一旦中标，该投标函将作为后续监管的依据。）</w:t>
      </w:r>
    </w:p>
    <w:p>
      <w:pPr>
        <w:adjustRightInd w:val="0"/>
        <w:snapToGrid w:val="0"/>
        <w:jc w:val="center"/>
        <w:rPr>
          <w:rFonts w:ascii="宋体" w:hAnsi="宋体"/>
          <w:b/>
          <w:kern w:val="0"/>
          <w:sz w:val="44"/>
          <w:szCs w:val="44"/>
        </w:rPr>
      </w:pPr>
      <w:r>
        <w:rPr>
          <w:rFonts w:hint="eastAsia" w:ascii="宋体" w:hAnsi="宋体"/>
          <w:b/>
          <w:kern w:val="0"/>
          <w:sz w:val="44"/>
          <w:szCs w:val="44"/>
        </w:rPr>
        <w:t>投标函</w:t>
      </w:r>
    </w:p>
    <w:p>
      <w:pPr>
        <w:adjustRightInd w:val="0"/>
        <w:snapToGrid w:val="0"/>
        <w:spacing w:line="360" w:lineRule="auto"/>
        <w:jc w:val="left"/>
        <w:rPr>
          <w:rFonts w:ascii="宋体" w:hAnsi="宋体"/>
          <w:kern w:val="0"/>
          <w:szCs w:val="21"/>
        </w:rPr>
      </w:pPr>
      <w:r>
        <w:rPr>
          <w:rFonts w:hint="eastAsia" w:ascii="宋体" w:hAnsi="宋体"/>
          <w:kern w:val="0"/>
          <w:szCs w:val="21"/>
        </w:rPr>
        <w:t>致招标人：</w:t>
      </w:r>
      <w:r>
        <w:rPr>
          <w:rFonts w:ascii="宋体" w:hAnsi="宋体"/>
          <w:kern w:val="0"/>
          <w:szCs w:val="21"/>
        </w:rPr>
        <w:t>______</w:t>
      </w:r>
      <w:r>
        <w:rPr>
          <w:rFonts w:hint="eastAsia" w:ascii="宋体" w:hAnsi="宋体"/>
          <w:kern w:val="0"/>
          <w:szCs w:val="21"/>
          <w:u w:val="single"/>
        </w:rPr>
        <w:t>（招标人名称）</w:t>
      </w:r>
      <w:r>
        <w:rPr>
          <w:rFonts w:ascii="宋体" w:hAnsi="宋体"/>
          <w:kern w:val="0"/>
          <w:szCs w:val="21"/>
        </w:rPr>
        <w:t>____________</w:t>
      </w:r>
    </w:p>
    <w:p>
      <w:pPr>
        <w:adjustRightInd w:val="0"/>
        <w:snapToGrid w:val="0"/>
        <w:spacing w:line="360" w:lineRule="auto"/>
        <w:ind w:firstLine="420" w:firstLineChars="200"/>
        <w:jc w:val="left"/>
        <w:rPr>
          <w:rFonts w:ascii="宋体" w:hAnsi="宋体"/>
          <w:bCs/>
          <w:kern w:val="0"/>
          <w:szCs w:val="21"/>
        </w:rPr>
      </w:pPr>
      <w:r>
        <w:rPr>
          <w:rFonts w:hint="eastAsia" w:ascii="宋体" w:hAnsi="宋体"/>
          <w:bCs/>
          <w:kern w:val="0"/>
          <w:szCs w:val="21"/>
        </w:rPr>
        <w:t>为确保贵方招标项目__</w:t>
      </w:r>
      <w:r>
        <w:rPr>
          <w:rFonts w:hint="eastAsia" w:ascii="宋体" w:hAnsi="宋体"/>
          <w:bCs/>
          <w:kern w:val="0"/>
          <w:szCs w:val="21"/>
          <w:u w:val="single"/>
        </w:rPr>
        <w:t>（项目名称</w:t>
      </w:r>
      <w:r>
        <w:rPr>
          <w:rFonts w:ascii="宋体" w:hAnsi="宋体"/>
          <w:bCs/>
          <w:kern w:val="0"/>
          <w:szCs w:val="21"/>
        </w:rPr>
        <w:t>___</w:t>
      </w:r>
      <w:r>
        <w:rPr>
          <w:rFonts w:hint="eastAsia" w:ascii="宋体" w:hAnsi="宋体"/>
          <w:bCs/>
          <w:kern w:val="0"/>
          <w:szCs w:val="21"/>
        </w:rPr>
        <w:t>）招投标工作的顺利进行，加强与贵方长期友好合作，我方作为投标人，将严格执行工程建设相关法律法规，并完全理解和接受招标文件所有内容，为此郑重承诺如下：</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1、经分析研究，结合我方实际情况，我单位愿以</w:t>
      </w:r>
      <w:bookmarkStart w:id="1" w:name="固定总价"/>
      <w:r>
        <w:rPr>
          <w:rFonts w:hint="eastAsia" w:ascii="宋体" w:hAnsi="宋体"/>
          <w:kern w:val="0"/>
          <w:szCs w:val="21"/>
        </w:rPr>
        <w:t>固定总价_</w:t>
      </w:r>
      <w:r>
        <w:rPr>
          <w:rFonts w:hint="eastAsia" w:ascii="宋体" w:hAnsi="宋体"/>
          <w:kern w:val="0"/>
          <w:szCs w:val="21"/>
          <w:u w:val="single"/>
        </w:rPr>
        <w:t>15.3_</w:t>
      </w:r>
      <w:r>
        <w:rPr>
          <w:rFonts w:hint="eastAsia" w:ascii="宋体" w:hAnsi="宋体"/>
          <w:kern w:val="0"/>
          <w:szCs w:val="21"/>
        </w:rPr>
        <w:t>万元</w:t>
      </w:r>
      <w:bookmarkEnd w:id="1"/>
      <w:r>
        <w:rPr>
          <w:rFonts w:hint="eastAsia" w:ascii="宋体" w:hAnsi="宋体"/>
          <w:kern w:val="0"/>
          <w:szCs w:val="21"/>
        </w:rPr>
        <w:t>结算。（投标人填写）</w:t>
      </w:r>
    </w:p>
    <w:p>
      <w:pPr>
        <w:adjustRightInd w:val="0"/>
        <w:snapToGrid w:val="0"/>
        <w:spacing w:line="360" w:lineRule="auto"/>
        <w:ind w:firstLine="420" w:firstLineChars="200"/>
        <w:jc w:val="left"/>
        <w:rPr>
          <w:rFonts w:ascii="宋体" w:hAnsi="宋体"/>
          <w:kern w:val="0"/>
          <w:szCs w:val="21"/>
        </w:rPr>
      </w:pPr>
      <w:r>
        <w:rPr>
          <w:rFonts w:hint="eastAsia" w:ascii="宋体" w:hAnsi="宋体"/>
          <w:bCs/>
          <w:kern w:val="0"/>
          <w:szCs w:val="21"/>
        </w:rPr>
        <w:t>2、</w:t>
      </w:r>
      <w:r>
        <w:rPr>
          <w:rFonts w:hint="eastAsia" w:ascii="宋体" w:hAnsi="宋体"/>
          <w:kern w:val="0"/>
          <w:szCs w:val="21"/>
        </w:rPr>
        <w:t>我方同意所递交投标文件，在投标须知前附表规定的投标有效期内保持有效。在此期间内我方投标有可能中标，我方将受此约束。如果在投标有效期内撤回投标或放弃中标资格，我方投标担保将均被没收；由此给贵方造成的损失超过我方投标担保金额的，贵方有权依法要求我方对超过部分进行赔偿。</w:t>
      </w:r>
    </w:p>
    <w:p>
      <w:pPr>
        <w:adjustRightInd w:val="0"/>
        <w:snapToGrid w:val="0"/>
        <w:spacing w:line="360" w:lineRule="auto"/>
        <w:ind w:firstLine="420" w:firstLineChars="200"/>
        <w:jc w:val="left"/>
        <w:rPr>
          <w:rFonts w:ascii="宋体" w:hAnsi="宋体" w:cs="Courier New"/>
          <w:bCs/>
          <w:kern w:val="0"/>
          <w:szCs w:val="21"/>
        </w:rPr>
      </w:pPr>
      <w:r>
        <w:rPr>
          <w:rFonts w:hint="eastAsia" w:ascii="宋体" w:hAnsi="宋体" w:cs="Courier New"/>
          <w:bCs/>
          <w:kern w:val="0"/>
          <w:szCs w:val="21"/>
        </w:rPr>
        <w:t>3、我方一旦中标，将保证在收到中标通知书后，依其规定日期和地点，与贵方按照招标文件约定内容签定设计合同。逾期视为我方自愿放弃中标资格。</w:t>
      </w:r>
    </w:p>
    <w:p>
      <w:pPr>
        <w:adjustRightInd w:val="0"/>
        <w:snapToGrid w:val="0"/>
        <w:spacing w:line="360" w:lineRule="auto"/>
        <w:ind w:firstLine="420" w:firstLineChars="200"/>
        <w:jc w:val="left"/>
        <w:rPr>
          <w:rFonts w:ascii="宋体" w:hAnsi="宋体"/>
          <w:bCs/>
          <w:kern w:val="0"/>
          <w:szCs w:val="21"/>
        </w:rPr>
      </w:pPr>
      <w:r>
        <w:rPr>
          <w:rFonts w:hint="eastAsia" w:ascii="宋体" w:hAnsi="宋体"/>
          <w:bCs/>
          <w:kern w:val="0"/>
          <w:szCs w:val="21"/>
        </w:rPr>
        <w:t>4、按规定完成设计合同中所约定如下全部内容（与招标文件中招标范围一致）：</w:t>
      </w:r>
      <w:r>
        <w:rPr>
          <w:rFonts w:hint="eastAsia" w:ascii="宋体" w:hAnsi="宋体"/>
          <w:bCs/>
          <w:kern w:val="0"/>
          <w:szCs w:val="21"/>
          <w:u w:val="single"/>
        </w:rPr>
        <w:t>（投标人填写）</w:t>
      </w:r>
      <w:r>
        <w:rPr>
          <w:rFonts w:hint="eastAsia" w:ascii="宋体" w:hAnsi="宋体"/>
          <w:bCs/>
          <w:kern w:val="0"/>
          <w:szCs w:val="21"/>
        </w:rPr>
        <w:t>。</w:t>
      </w:r>
    </w:p>
    <w:p>
      <w:pPr>
        <w:adjustRightInd w:val="0"/>
        <w:snapToGrid w:val="0"/>
        <w:spacing w:line="360" w:lineRule="auto"/>
        <w:ind w:firstLine="420" w:firstLineChars="200"/>
        <w:jc w:val="left"/>
        <w:rPr>
          <w:rFonts w:ascii="宋体" w:hAnsi="宋体"/>
          <w:bCs/>
          <w:kern w:val="0"/>
          <w:szCs w:val="21"/>
        </w:rPr>
      </w:pPr>
      <w:r>
        <w:rPr>
          <w:rFonts w:hint="eastAsia" w:ascii="宋体" w:hAnsi="宋体"/>
          <w:bCs/>
          <w:kern w:val="0"/>
          <w:szCs w:val="21"/>
        </w:rPr>
        <w:t>5、我方在本次投标中无任何弄虚作假、串通投标、围标等不法行为。否则，我方甘愿接受取消投标资格、取消中标资格、解除设计合同、记录不良行为红色警示、暂停投标资格等处理；我方行为涉嫌构成犯罪的，将依法接受刑事责任追究并移送公安机关查处。</w:t>
      </w:r>
    </w:p>
    <w:p>
      <w:pPr>
        <w:adjustRightInd w:val="0"/>
        <w:snapToGrid w:val="0"/>
        <w:spacing w:line="360" w:lineRule="auto"/>
        <w:ind w:firstLine="420" w:firstLineChars="200"/>
        <w:jc w:val="left"/>
        <w:rPr>
          <w:rFonts w:ascii="宋体" w:hAnsi="宋体"/>
          <w:bCs/>
          <w:kern w:val="0"/>
          <w:szCs w:val="21"/>
        </w:rPr>
      </w:pPr>
      <w:r>
        <w:rPr>
          <w:rFonts w:hint="eastAsia" w:ascii="宋体" w:hAnsi="宋体"/>
          <w:bCs/>
          <w:kern w:val="0"/>
          <w:szCs w:val="21"/>
        </w:rPr>
        <w:t>6、如果违反本投标函中任何条款，我方愿意接受：</w:t>
      </w:r>
    </w:p>
    <w:p>
      <w:pPr>
        <w:adjustRightInd w:val="0"/>
        <w:snapToGrid w:val="0"/>
        <w:spacing w:line="360" w:lineRule="auto"/>
        <w:ind w:firstLine="420" w:firstLineChars="200"/>
        <w:jc w:val="left"/>
        <w:rPr>
          <w:rFonts w:ascii="宋体" w:hAnsi="宋体"/>
          <w:bCs/>
          <w:kern w:val="0"/>
          <w:szCs w:val="21"/>
        </w:rPr>
      </w:pPr>
      <w:r>
        <w:rPr>
          <w:rFonts w:hint="eastAsia" w:ascii="宋体" w:hAnsi="宋体"/>
          <w:bCs/>
          <w:kern w:val="0"/>
          <w:szCs w:val="21"/>
        </w:rPr>
        <w:t>(1)视作我方单方面违约，并按照合同规定向贵方支付违约金或解除合同；</w:t>
      </w:r>
    </w:p>
    <w:p>
      <w:pPr>
        <w:adjustRightInd w:val="0"/>
        <w:snapToGrid w:val="0"/>
        <w:spacing w:line="360" w:lineRule="auto"/>
        <w:ind w:firstLine="420" w:firstLineChars="200"/>
        <w:jc w:val="left"/>
        <w:rPr>
          <w:rFonts w:ascii="宋体" w:hAnsi="宋体"/>
          <w:bCs/>
          <w:kern w:val="0"/>
          <w:szCs w:val="21"/>
        </w:rPr>
      </w:pPr>
      <w:r>
        <w:rPr>
          <w:rFonts w:hint="eastAsia" w:ascii="宋体" w:hAnsi="宋体"/>
          <w:bCs/>
          <w:kern w:val="0"/>
          <w:szCs w:val="21"/>
        </w:rPr>
        <w:t>(2)本工程招标人今后可拒绝我方参与投标；</w:t>
      </w:r>
    </w:p>
    <w:p>
      <w:pPr>
        <w:adjustRightInd w:val="0"/>
        <w:snapToGrid w:val="0"/>
        <w:spacing w:line="360" w:lineRule="auto"/>
        <w:ind w:firstLine="420" w:firstLineChars="200"/>
        <w:jc w:val="left"/>
        <w:rPr>
          <w:rFonts w:ascii="宋体" w:hAnsi="宋体" w:cs="Courier New"/>
          <w:bCs/>
          <w:kern w:val="0"/>
          <w:szCs w:val="21"/>
        </w:rPr>
      </w:pPr>
      <w:r>
        <w:rPr>
          <w:rFonts w:hint="eastAsia" w:ascii="宋体" w:hAnsi="宋体"/>
          <w:kern w:val="0"/>
          <w:szCs w:val="21"/>
        </w:rPr>
        <w:t>7、除非贵我双方另外达成协议并生效，贵方招标文件、中标通知书和我方投标文件，将成为约束双方的合同条款的有效组成部分。</w:t>
      </w:r>
    </w:p>
    <w:p>
      <w:pPr>
        <w:adjustRightInd w:val="0"/>
        <w:snapToGrid w:val="0"/>
        <w:spacing w:line="360" w:lineRule="auto"/>
        <w:ind w:firstLine="420" w:firstLineChars="200"/>
        <w:jc w:val="left"/>
        <w:rPr>
          <w:rFonts w:ascii="宋体" w:hAnsi="宋体"/>
          <w:bCs/>
          <w:kern w:val="0"/>
          <w:szCs w:val="21"/>
        </w:rPr>
      </w:pPr>
    </w:p>
    <w:p>
      <w:pPr>
        <w:adjustRightInd w:val="0"/>
        <w:snapToGrid w:val="0"/>
        <w:spacing w:line="360" w:lineRule="auto"/>
        <w:ind w:firstLine="420" w:firstLineChars="200"/>
        <w:jc w:val="left"/>
        <w:rPr>
          <w:rFonts w:ascii="宋体" w:hAnsi="宋体"/>
          <w:bCs/>
          <w:kern w:val="0"/>
          <w:szCs w:val="21"/>
        </w:rPr>
      </w:pPr>
    </w:p>
    <w:p>
      <w:pPr>
        <w:adjustRightInd w:val="0"/>
        <w:snapToGrid w:val="0"/>
        <w:spacing w:line="360" w:lineRule="auto"/>
        <w:ind w:firstLine="420" w:firstLineChars="200"/>
        <w:jc w:val="left"/>
        <w:rPr>
          <w:rFonts w:ascii="宋体" w:hAnsi="宋体"/>
          <w:bCs/>
          <w:kern w:val="0"/>
          <w:szCs w:val="21"/>
        </w:rPr>
      </w:pPr>
    </w:p>
    <w:p>
      <w:pPr>
        <w:adjustRightInd w:val="0"/>
        <w:snapToGrid w:val="0"/>
        <w:spacing w:line="360" w:lineRule="auto"/>
        <w:jc w:val="left"/>
        <w:rPr>
          <w:rFonts w:ascii="宋体" w:hAnsi="宋体"/>
          <w:kern w:val="0"/>
          <w:szCs w:val="21"/>
        </w:rPr>
      </w:pPr>
      <w:r>
        <w:rPr>
          <w:rFonts w:hint="eastAsia" w:ascii="宋体" w:hAnsi="宋体"/>
          <w:kern w:val="0"/>
          <w:szCs w:val="21"/>
        </w:rPr>
        <w:t>投标人（单位公章）：</w:t>
      </w:r>
      <w:r>
        <w:rPr>
          <w:rFonts w:ascii="宋体" w:hAnsi="宋体"/>
          <w:kern w:val="0"/>
          <w:szCs w:val="21"/>
        </w:rPr>
        <w:t>__________________________________________________</w:t>
      </w:r>
    </w:p>
    <w:p>
      <w:pPr>
        <w:adjustRightInd w:val="0"/>
        <w:snapToGrid w:val="0"/>
        <w:spacing w:line="360" w:lineRule="auto"/>
        <w:jc w:val="left"/>
        <w:rPr>
          <w:rFonts w:ascii="宋体" w:hAnsi="宋体"/>
          <w:kern w:val="0"/>
          <w:szCs w:val="21"/>
        </w:rPr>
      </w:pPr>
      <w:r>
        <w:rPr>
          <w:rFonts w:hint="eastAsia" w:ascii="宋体" w:hAnsi="宋体"/>
          <w:kern w:val="0"/>
          <w:szCs w:val="21"/>
        </w:rPr>
        <w:t>投标人法定代表人签章：</w:t>
      </w:r>
    </w:p>
    <w:p>
      <w:pPr>
        <w:adjustRightInd w:val="0"/>
        <w:snapToGrid w:val="0"/>
        <w:spacing w:line="360" w:lineRule="auto"/>
        <w:jc w:val="left"/>
        <w:rPr>
          <w:rFonts w:ascii="宋体" w:hAnsi="宋体"/>
          <w:kern w:val="0"/>
          <w:szCs w:val="21"/>
        </w:rPr>
      </w:pPr>
      <w:r>
        <w:rPr>
          <w:rFonts w:hint="eastAsia" w:ascii="宋体" w:hAnsi="宋体"/>
          <w:kern w:val="0"/>
          <w:szCs w:val="21"/>
        </w:rPr>
        <w:t>单位地址：</w:t>
      </w:r>
      <w:r>
        <w:rPr>
          <w:rFonts w:ascii="宋体" w:hAnsi="宋体"/>
          <w:kern w:val="0"/>
          <w:szCs w:val="21"/>
        </w:rPr>
        <w:t>___________________________________________________________</w:t>
      </w:r>
    </w:p>
    <w:p>
      <w:pPr>
        <w:adjustRightInd w:val="0"/>
        <w:snapToGrid w:val="0"/>
        <w:spacing w:line="360" w:lineRule="auto"/>
        <w:jc w:val="left"/>
        <w:rPr>
          <w:rFonts w:ascii="宋体" w:hAnsi="宋体"/>
          <w:kern w:val="0"/>
          <w:szCs w:val="21"/>
        </w:rPr>
      </w:pPr>
      <w:r>
        <w:rPr>
          <w:rFonts w:hint="eastAsia" w:ascii="宋体" w:hAnsi="宋体"/>
          <w:kern w:val="0"/>
          <w:szCs w:val="21"/>
        </w:rPr>
        <w:t>邮政编码：</w:t>
      </w:r>
      <w:r>
        <w:rPr>
          <w:rFonts w:ascii="宋体" w:hAnsi="宋体"/>
          <w:kern w:val="0"/>
          <w:szCs w:val="21"/>
        </w:rPr>
        <w:t>__________________</w:t>
      </w:r>
      <w:r>
        <w:rPr>
          <w:rFonts w:hint="eastAsia" w:ascii="宋体" w:hAnsi="宋体"/>
          <w:kern w:val="0"/>
          <w:szCs w:val="21"/>
        </w:rPr>
        <w:t>电话：</w:t>
      </w:r>
      <w:r>
        <w:rPr>
          <w:rFonts w:ascii="宋体" w:hAnsi="宋体"/>
          <w:kern w:val="0"/>
          <w:szCs w:val="21"/>
        </w:rPr>
        <w:t>______________</w:t>
      </w:r>
      <w:r>
        <w:rPr>
          <w:rFonts w:hint="eastAsia" w:ascii="宋体" w:hAnsi="宋体"/>
          <w:kern w:val="0"/>
          <w:szCs w:val="21"/>
        </w:rPr>
        <w:t xml:space="preserve"> 传真：</w:t>
      </w:r>
      <w:r>
        <w:rPr>
          <w:rFonts w:ascii="宋体" w:hAnsi="宋体"/>
          <w:kern w:val="0"/>
          <w:szCs w:val="21"/>
        </w:rPr>
        <w:t>______________</w:t>
      </w:r>
    </w:p>
    <w:p>
      <w:pPr>
        <w:adjustRightInd w:val="0"/>
        <w:snapToGrid w:val="0"/>
        <w:spacing w:line="360" w:lineRule="auto"/>
        <w:ind w:firstLine="4200" w:firstLineChars="2000"/>
        <w:jc w:val="left"/>
        <w:rPr>
          <w:rFonts w:hAnsi="宋体"/>
          <w:bCs/>
          <w:kern w:val="0"/>
          <w:szCs w:val="21"/>
        </w:rPr>
      </w:pPr>
      <w:r>
        <w:rPr>
          <w:rFonts w:hint="eastAsia" w:ascii="宋体" w:hAnsi="宋体"/>
          <w:bCs/>
          <w:kern w:val="0"/>
          <w:szCs w:val="21"/>
        </w:rPr>
        <w:t>年   月   日</w:t>
      </w:r>
      <w:r>
        <w:rPr>
          <w:rFonts w:hAnsi="宋体"/>
          <w:bCs/>
          <w:kern w:val="0"/>
          <w:szCs w:val="21"/>
        </w:rPr>
        <w:br w:type="page"/>
      </w:r>
    </w:p>
    <w:p>
      <w:pPr>
        <w:adjustRightInd w:val="0"/>
        <w:snapToGrid w:val="0"/>
        <w:spacing w:line="360" w:lineRule="auto"/>
        <w:jc w:val="left"/>
        <w:outlineLvl w:val="2"/>
        <w:rPr>
          <w:rFonts w:ascii="宋体" w:hAnsi="宋体"/>
          <w:b/>
          <w:kern w:val="0"/>
        </w:rPr>
      </w:pPr>
      <w:r>
        <w:rPr>
          <w:rFonts w:hint="eastAsia" w:ascii="宋体" w:hAnsi="宋体"/>
          <w:b/>
          <w:kern w:val="0"/>
        </w:rPr>
        <w:t>投标附件2.投标人基本情况表</w:t>
      </w:r>
    </w:p>
    <w:p>
      <w:pPr>
        <w:adjustRightInd w:val="0"/>
        <w:snapToGrid w:val="0"/>
        <w:spacing w:line="360" w:lineRule="auto"/>
        <w:jc w:val="center"/>
        <w:rPr>
          <w:rFonts w:ascii="宋体" w:hAnsi="宋体"/>
          <w:b/>
          <w:kern w:val="0"/>
          <w:sz w:val="30"/>
          <w:szCs w:val="30"/>
        </w:rPr>
      </w:pPr>
      <w:r>
        <w:rPr>
          <w:rFonts w:hint="eastAsia" w:ascii="宋体" w:hAnsi="宋体"/>
          <w:b/>
          <w:kern w:val="0"/>
          <w:sz w:val="30"/>
          <w:szCs w:val="30"/>
        </w:rPr>
        <w:t>投标人基本情况表</w:t>
      </w:r>
    </w:p>
    <w:tbl>
      <w:tblPr>
        <w:tblStyle w:val="80"/>
        <w:tblW w:w="5000" w:type="pct"/>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2519"/>
        <w:gridCol w:w="2980"/>
        <w:gridCol w:w="2550"/>
        <w:gridCol w:w="1805"/>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278" w:type="pct"/>
            <w:tcBorders>
              <w:top w:val="single" w:color="auto" w:sz="6" w:space="0"/>
              <w:left w:val="single" w:color="auto" w:sz="6"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bCs/>
                <w:kern w:val="0"/>
              </w:rPr>
            </w:pPr>
            <w:r>
              <w:rPr>
                <w:rFonts w:hint="eastAsia" w:ascii="宋体" w:hAnsi="宋体"/>
                <w:bCs/>
                <w:kern w:val="0"/>
              </w:rPr>
              <w:t>企业名称</w:t>
            </w:r>
          </w:p>
        </w:tc>
        <w:tc>
          <w:tcPr>
            <w:tcW w:w="1512" w:type="pct"/>
            <w:tcBorders>
              <w:top w:val="single" w:color="auto" w:sz="6"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kern w:val="0"/>
              </w:rPr>
            </w:pPr>
          </w:p>
        </w:tc>
        <w:tc>
          <w:tcPr>
            <w:tcW w:w="1294" w:type="pct"/>
            <w:tcBorders>
              <w:top w:val="single" w:color="auto" w:sz="6"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kern w:val="0"/>
              </w:rPr>
            </w:pPr>
            <w:r>
              <w:rPr>
                <w:rFonts w:hint="eastAsia" w:ascii="宋体" w:hAnsi="宋体"/>
                <w:kern w:val="0"/>
              </w:rPr>
              <w:t>企业</w:t>
            </w:r>
            <w:r>
              <w:rPr>
                <w:rFonts w:hint="eastAsia" w:ascii="宋体" w:hAnsi="宋体"/>
                <w:bCs/>
                <w:kern w:val="0"/>
              </w:rPr>
              <w:t>注册</w:t>
            </w:r>
            <w:r>
              <w:rPr>
                <w:rFonts w:hint="eastAsia" w:ascii="宋体" w:hAnsi="宋体"/>
                <w:kern w:val="0"/>
              </w:rPr>
              <w:t>资本</w:t>
            </w:r>
          </w:p>
        </w:tc>
        <w:tc>
          <w:tcPr>
            <w:tcW w:w="916" w:type="pct"/>
            <w:tcBorders>
              <w:top w:val="single" w:color="auto" w:sz="6"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ind w:firstLine="840" w:firstLineChars="400"/>
              <w:jc w:val="left"/>
              <w:rPr>
                <w:rFonts w:ascii="宋体" w:hAnsi="宋体"/>
                <w:kern w:val="0"/>
              </w:rPr>
            </w:pPr>
            <w:r>
              <w:rPr>
                <w:rFonts w:hint="eastAsia" w:ascii="宋体" w:hAnsi="宋体"/>
                <w:kern w:val="0"/>
              </w:rPr>
              <w:t>万元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278" w:type="pct"/>
            <w:tcBorders>
              <w:top w:val="single" w:color="auto" w:sz="2" w:space="0"/>
              <w:left w:val="single" w:color="auto" w:sz="6"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bCs/>
                <w:kern w:val="0"/>
              </w:rPr>
            </w:pPr>
            <w:r>
              <w:rPr>
                <w:rFonts w:hint="eastAsia" w:ascii="宋体" w:hAnsi="宋体"/>
                <w:bCs/>
                <w:kern w:val="0"/>
              </w:rPr>
              <w:t>企业地址</w:t>
            </w:r>
          </w:p>
        </w:tc>
        <w:tc>
          <w:tcPr>
            <w:tcW w:w="1512" w:type="pct"/>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kern w:val="0"/>
              </w:rPr>
            </w:pPr>
          </w:p>
        </w:tc>
        <w:tc>
          <w:tcPr>
            <w:tcW w:w="1294" w:type="pct"/>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bCs/>
                <w:kern w:val="0"/>
              </w:rPr>
            </w:pPr>
            <w:r>
              <w:rPr>
                <w:rFonts w:hint="eastAsia" w:ascii="宋体" w:hAnsi="宋体"/>
                <w:bCs/>
                <w:kern w:val="0"/>
              </w:rPr>
              <w:t>企业法定代表人姓名</w:t>
            </w:r>
          </w:p>
        </w:tc>
        <w:tc>
          <w:tcPr>
            <w:tcW w:w="916" w:type="pct"/>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kern w:val="0"/>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278" w:type="pct"/>
            <w:tcBorders>
              <w:top w:val="single" w:color="auto" w:sz="2" w:space="0"/>
              <w:left w:val="single" w:color="auto" w:sz="6"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bCs/>
                <w:kern w:val="0"/>
              </w:rPr>
            </w:pPr>
            <w:r>
              <w:rPr>
                <w:rFonts w:hint="eastAsia" w:ascii="宋体" w:hAnsi="宋体"/>
                <w:bCs/>
                <w:kern w:val="0"/>
              </w:rPr>
              <w:t>符合本工程设计资质类别及等级</w:t>
            </w:r>
          </w:p>
        </w:tc>
        <w:tc>
          <w:tcPr>
            <w:tcW w:w="1512" w:type="pct"/>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bCs/>
                <w:kern w:val="0"/>
              </w:rPr>
            </w:pPr>
          </w:p>
        </w:tc>
        <w:tc>
          <w:tcPr>
            <w:tcW w:w="1294" w:type="pct"/>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bCs/>
                <w:kern w:val="0"/>
              </w:rPr>
            </w:pPr>
            <w:r>
              <w:rPr>
                <w:rFonts w:hint="eastAsia" w:ascii="宋体" w:hAnsi="宋体"/>
                <w:bCs/>
                <w:kern w:val="0"/>
              </w:rPr>
              <w:t>取得符合本工程要求的设计资质时间</w:t>
            </w:r>
          </w:p>
        </w:tc>
        <w:tc>
          <w:tcPr>
            <w:tcW w:w="916" w:type="pct"/>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kern w:val="0"/>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278" w:type="pct"/>
            <w:tcBorders>
              <w:top w:val="single" w:color="auto" w:sz="2" w:space="0"/>
              <w:left w:val="single" w:color="auto" w:sz="6" w:space="0"/>
              <w:bottom w:val="single" w:color="auto" w:sz="6" w:space="0"/>
              <w:right w:val="single" w:color="auto" w:sz="2" w:space="0"/>
            </w:tcBorders>
            <w:shd w:val="clear" w:color="auto" w:fill="auto"/>
            <w:vAlign w:val="center"/>
          </w:tcPr>
          <w:p>
            <w:pPr>
              <w:adjustRightInd w:val="0"/>
              <w:snapToGrid w:val="0"/>
              <w:spacing w:line="360" w:lineRule="auto"/>
              <w:jc w:val="left"/>
              <w:rPr>
                <w:rFonts w:ascii="宋体" w:hAnsi="宋体"/>
                <w:bCs/>
                <w:kern w:val="0"/>
              </w:rPr>
            </w:pPr>
            <w:r>
              <w:rPr>
                <w:rFonts w:hint="eastAsia" w:ascii="宋体" w:hAnsi="宋体"/>
                <w:bCs/>
                <w:kern w:val="0"/>
              </w:rPr>
              <w:t>备注</w:t>
            </w:r>
          </w:p>
        </w:tc>
        <w:tc>
          <w:tcPr>
            <w:tcW w:w="3722" w:type="pct"/>
            <w:gridSpan w:val="3"/>
            <w:tcBorders>
              <w:top w:val="single" w:color="auto" w:sz="2" w:space="0"/>
              <w:left w:val="single" w:color="auto" w:sz="2" w:space="0"/>
              <w:bottom w:val="single" w:color="auto" w:sz="6" w:space="0"/>
              <w:right w:val="single" w:color="auto" w:sz="6" w:space="0"/>
            </w:tcBorders>
            <w:shd w:val="clear" w:color="auto" w:fill="auto"/>
            <w:vAlign w:val="center"/>
          </w:tcPr>
          <w:p>
            <w:pPr>
              <w:adjustRightInd w:val="0"/>
              <w:snapToGrid w:val="0"/>
              <w:spacing w:line="360" w:lineRule="auto"/>
              <w:jc w:val="left"/>
              <w:rPr>
                <w:rFonts w:ascii="宋体" w:hAnsi="宋体"/>
                <w:bCs/>
                <w:kern w:val="0"/>
              </w:rPr>
            </w:pPr>
          </w:p>
        </w:tc>
      </w:tr>
    </w:tbl>
    <w:p/>
    <w:p/>
    <w:p>
      <w:r>
        <w:rPr>
          <w:rFonts w:hint="eastAsia"/>
        </w:rPr>
        <w:t>注：本表须附营业执照副本原件扫描件和相关资质证书原件扫描件，原件备查。</w:t>
      </w:r>
    </w:p>
    <w:p>
      <w:pPr>
        <w:widowControl/>
        <w:jc w:val="left"/>
        <w:rPr>
          <w:rFonts w:ascii="宋体" w:hAnsi="宋体"/>
          <w:kern w:val="0"/>
        </w:rPr>
      </w:pPr>
      <w:r>
        <w:rPr>
          <w:rFonts w:ascii="宋体" w:hAnsi="宋体"/>
          <w:kern w:val="0"/>
        </w:rPr>
        <w:br w:type="page"/>
      </w:r>
    </w:p>
    <w:p>
      <w:pPr>
        <w:adjustRightInd w:val="0"/>
        <w:snapToGrid w:val="0"/>
        <w:spacing w:line="360" w:lineRule="auto"/>
        <w:jc w:val="left"/>
        <w:outlineLvl w:val="2"/>
        <w:rPr>
          <w:rFonts w:ascii="宋体" w:hAnsi="宋体"/>
          <w:b/>
          <w:kern w:val="0"/>
        </w:rPr>
      </w:pPr>
      <w:r>
        <w:rPr>
          <w:rFonts w:hint="eastAsia" w:ascii="宋体" w:hAnsi="宋体"/>
          <w:b/>
          <w:kern w:val="0"/>
        </w:rPr>
        <w:t>投标附件3</w:t>
      </w:r>
      <w:r>
        <w:rPr>
          <w:rFonts w:ascii="宋体" w:hAnsi="宋体"/>
          <w:b/>
          <w:kern w:val="0"/>
        </w:rPr>
        <w:t>.</w:t>
      </w:r>
      <w:r>
        <w:rPr>
          <w:rFonts w:hint="eastAsia" w:ascii="宋体" w:hAnsi="宋体"/>
          <w:b/>
          <w:kern w:val="0"/>
        </w:rPr>
        <w:t>报价表</w:t>
      </w:r>
    </w:p>
    <w:p>
      <w:pPr>
        <w:pStyle w:val="3"/>
        <w:adjustRightInd w:val="0"/>
        <w:snapToGrid w:val="0"/>
        <w:spacing w:before="120" w:beforeLines="50" w:after="120" w:afterLines="50" w:line="360" w:lineRule="auto"/>
        <w:rPr>
          <w:b w:val="0"/>
        </w:rPr>
      </w:pPr>
    </w:p>
    <w:p>
      <w:pPr>
        <w:pStyle w:val="3"/>
        <w:adjustRightInd w:val="0"/>
        <w:snapToGrid w:val="0"/>
        <w:spacing w:before="120" w:beforeLines="50" w:after="120" w:afterLines="50" w:line="360" w:lineRule="auto"/>
        <w:rPr>
          <w:b w:val="0"/>
        </w:rPr>
      </w:pPr>
      <w:r>
        <w:rPr>
          <w:rFonts w:hint="eastAsia"/>
          <w:b w:val="0"/>
        </w:rPr>
        <w:t>报价表</w:t>
      </w:r>
    </w:p>
    <w:p>
      <w:pPr>
        <w:tabs>
          <w:tab w:val="left" w:pos="7740"/>
        </w:tabs>
        <w:adjustRightInd w:val="0"/>
        <w:snapToGrid w:val="0"/>
        <w:rPr>
          <w:rFonts w:ascii="宋体" w:hAnsi="宋体"/>
        </w:rPr>
      </w:pPr>
    </w:p>
    <w:tbl>
      <w:tblPr>
        <w:tblStyle w:val="8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4"/>
        <w:gridCol w:w="4124"/>
        <w:gridCol w:w="3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884"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jc w:val="center"/>
              <w:rPr>
                <w:rFonts w:ascii="宋体"/>
                <w:b/>
                <w:szCs w:val="21"/>
              </w:rPr>
            </w:pPr>
            <w:r>
              <w:rPr>
                <w:rFonts w:hint="eastAsia" w:ascii="宋体"/>
                <w:b/>
                <w:szCs w:val="21"/>
              </w:rPr>
              <w:t>采购内容</w:t>
            </w:r>
          </w:p>
        </w:tc>
        <w:tc>
          <w:tcPr>
            <w:tcW w:w="4124"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jc w:val="center"/>
              <w:rPr>
                <w:rFonts w:ascii="宋体"/>
                <w:b/>
                <w:szCs w:val="21"/>
              </w:rPr>
            </w:pPr>
            <w:r>
              <w:rPr>
                <w:rFonts w:hint="eastAsia" w:ascii="宋体"/>
                <w:b/>
                <w:szCs w:val="21"/>
              </w:rPr>
              <w:t>投标报价</w:t>
            </w:r>
          </w:p>
          <w:p>
            <w:pPr>
              <w:adjustRightInd w:val="0"/>
              <w:snapToGrid w:val="0"/>
              <w:jc w:val="center"/>
              <w:rPr>
                <w:rFonts w:ascii="宋体"/>
                <w:b/>
                <w:szCs w:val="21"/>
              </w:rPr>
            </w:pPr>
            <w:r>
              <w:rPr>
                <w:rFonts w:hint="eastAsia" w:ascii="宋体"/>
                <w:b/>
                <w:szCs w:val="21"/>
              </w:rPr>
              <w:t>（人民币 元）</w:t>
            </w:r>
          </w:p>
        </w:tc>
        <w:tc>
          <w:tcPr>
            <w:tcW w:w="3312"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jc w:val="center"/>
              <w:rPr>
                <w:rFonts w:ascii="宋体"/>
                <w:b/>
                <w:szCs w:val="21"/>
              </w:rPr>
            </w:pPr>
            <w:r>
              <w:rPr>
                <w:rFonts w:hint="eastAsia" w:ascii="宋体"/>
                <w:b/>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trPr>
        <w:tc>
          <w:tcPr>
            <w:tcW w:w="18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Cs/>
                <w:szCs w:val="21"/>
              </w:rPr>
            </w:pPr>
          </w:p>
        </w:tc>
        <w:tc>
          <w:tcPr>
            <w:tcW w:w="412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bCs/>
                <w:szCs w:val="21"/>
                <w:u w:val="single"/>
              </w:rPr>
            </w:pPr>
            <w:r>
              <w:rPr>
                <w:rFonts w:hint="eastAsia" w:ascii="宋体"/>
                <w:bCs/>
                <w:szCs w:val="21"/>
              </w:rPr>
              <w:t>小写：RMB</w:t>
            </w:r>
            <w:r>
              <w:rPr>
                <w:rFonts w:hint="eastAsia" w:ascii="宋体"/>
                <w:bCs/>
                <w:szCs w:val="21"/>
                <w:u w:val="single"/>
              </w:rPr>
              <w:t xml:space="preserve">          </w:t>
            </w:r>
          </w:p>
          <w:p>
            <w:pPr>
              <w:adjustRightInd w:val="0"/>
              <w:snapToGrid w:val="0"/>
              <w:rPr>
                <w:rFonts w:ascii="宋体"/>
                <w:bCs/>
                <w:szCs w:val="21"/>
                <w:u w:val="single"/>
              </w:rPr>
            </w:pPr>
            <w:r>
              <w:rPr>
                <w:rFonts w:hint="eastAsia" w:ascii="宋体"/>
                <w:bCs/>
                <w:szCs w:val="21"/>
              </w:rPr>
              <w:t>大写：</w:t>
            </w:r>
            <w:r>
              <w:rPr>
                <w:rFonts w:hint="eastAsia" w:ascii="宋体"/>
                <w:bCs/>
                <w:szCs w:val="21"/>
                <w:u w:val="single"/>
              </w:rPr>
              <w:t xml:space="preserve">  元整        </w:t>
            </w:r>
          </w:p>
        </w:tc>
        <w:tc>
          <w:tcPr>
            <w:tcW w:w="33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Cs/>
                <w:szCs w:val="21"/>
              </w:rPr>
            </w:pPr>
            <w:r>
              <w:rPr>
                <w:rFonts w:hint="eastAsia" w:ascii="宋体" w:hAnsi="宋体"/>
                <w:szCs w:val="21"/>
              </w:rPr>
              <w:t>自合同签订之日至</w:t>
            </w:r>
            <w:r>
              <w:rPr>
                <w:rFonts w:hint="eastAsia" w:ascii="宋体" w:hAnsi="宋体"/>
                <w:szCs w:val="21"/>
                <w:u w:val="single"/>
              </w:rPr>
              <w:t>2017年12月31日</w:t>
            </w:r>
          </w:p>
        </w:tc>
      </w:tr>
    </w:tbl>
    <w:p>
      <w:pPr>
        <w:tabs>
          <w:tab w:val="left" w:pos="7740"/>
        </w:tabs>
        <w:adjustRightInd w:val="0"/>
        <w:snapToGrid w:val="0"/>
        <w:rPr>
          <w:rFonts w:ascii="宋体" w:hAnsi="宋体"/>
        </w:rPr>
      </w:pPr>
    </w:p>
    <w:p>
      <w:pPr>
        <w:tabs>
          <w:tab w:val="left" w:pos="7740"/>
        </w:tabs>
        <w:adjustRightInd w:val="0"/>
        <w:snapToGrid w:val="0"/>
        <w:rPr>
          <w:rFonts w:ascii="宋体" w:hAnsi="宋体"/>
          <w:sz w:val="24"/>
        </w:rPr>
      </w:pPr>
      <w:r>
        <w:rPr>
          <w:rFonts w:hint="eastAsia" w:ascii="宋体" w:hAnsi="宋体"/>
        </w:rPr>
        <w:t xml:space="preserve"> </w:t>
      </w:r>
    </w:p>
    <w:p>
      <w:pPr>
        <w:spacing w:line="500" w:lineRule="exact"/>
        <w:ind w:firstLine="436" w:firstLineChars="200"/>
        <w:rPr>
          <w:spacing w:val="4"/>
        </w:rPr>
      </w:pPr>
    </w:p>
    <w:p>
      <w:pPr>
        <w:spacing w:line="500" w:lineRule="exact"/>
        <w:rPr>
          <w:rFonts w:ascii="宋体" w:hAnsi="宋体"/>
          <w:u w:val="single"/>
        </w:rPr>
      </w:pPr>
      <w:r>
        <w:rPr>
          <w:rFonts w:hint="eastAsia"/>
          <w:spacing w:val="4"/>
        </w:rPr>
        <w:t>投标人名称（盖公章）：</w:t>
      </w:r>
      <w:r>
        <w:rPr>
          <w:rFonts w:hint="eastAsia"/>
          <w:u w:val="single"/>
        </w:rPr>
        <w:t xml:space="preserve">                              </w:t>
      </w:r>
    </w:p>
    <w:p>
      <w:pPr>
        <w:rPr>
          <w:spacing w:val="4"/>
        </w:rPr>
      </w:pPr>
    </w:p>
    <w:p>
      <w:pPr>
        <w:spacing w:line="520" w:lineRule="exact"/>
        <w:rPr>
          <w:spacing w:val="4"/>
        </w:rPr>
      </w:pPr>
      <w:r>
        <w:rPr>
          <w:rFonts w:hint="eastAsia"/>
          <w:spacing w:val="4"/>
        </w:rPr>
        <w:t>日期：</w:t>
      </w:r>
      <w:r>
        <w:rPr>
          <w:rFonts w:hint="eastAsia" w:ascii="宋体" w:hAnsi="宋体"/>
          <w:u w:val="single"/>
        </w:rPr>
        <w:t>2017</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widowControl/>
        <w:jc w:val="left"/>
        <w:rPr>
          <w:rFonts w:ascii="宋体" w:hAnsi="宋体"/>
          <w:kern w:val="0"/>
        </w:rPr>
      </w:pPr>
      <w:r>
        <w:rPr>
          <w:rFonts w:ascii="宋体" w:hAnsi="宋体"/>
          <w:kern w:val="0"/>
        </w:rPr>
        <w:br w:type="page"/>
      </w:r>
    </w:p>
    <w:p>
      <w:pPr>
        <w:adjustRightInd w:val="0"/>
        <w:snapToGrid w:val="0"/>
        <w:spacing w:line="360" w:lineRule="auto"/>
        <w:jc w:val="left"/>
        <w:outlineLvl w:val="2"/>
        <w:rPr>
          <w:rFonts w:ascii="宋体" w:hAnsi="宋体"/>
          <w:b/>
          <w:kern w:val="0"/>
        </w:rPr>
      </w:pPr>
      <w:r>
        <w:rPr>
          <w:rFonts w:hint="eastAsia" w:ascii="宋体" w:hAnsi="宋体"/>
          <w:b/>
          <w:kern w:val="0"/>
        </w:rPr>
        <w:t>投标附件4</w:t>
      </w:r>
      <w:r>
        <w:rPr>
          <w:rFonts w:ascii="宋体" w:hAnsi="宋体"/>
          <w:b/>
          <w:kern w:val="0"/>
        </w:rPr>
        <w:t>.</w:t>
      </w:r>
      <w:r>
        <w:rPr>
          <w:rFonts w:hint="eastAsia" w:hAnsi="宋体"/>
          <w:b/>
          <w:kern w:val="0"/>
        </w:rPr>
        <w:t xml:space="preserve"> 技术标</w:t>
      </w:r>
    </w:p>
    <w:p>
      <w:pPr>
        <w:adjustRightInd w:val="0"/>
        <w:snapToGrid w:val="0"/>
        <w:spacing w:line="360" w:lineRule="auto"/>
        <w:ind w:firstLine="422" w:firstLineChars="200"/>
        <w:jc w:val="left"/>
        <w:rPr>
          <w:rFonts w:hAnsi="宋体"/>
          <w:b/>
          <w:kern w:val="0"/>
        </w:rPr>
      </w:pPr>
    </w:p>
    <w:p>
      <w:pPr>
        <w:adjustRightInd w:val="0"/>
        <w:snapToGrid w:val="0"/>
        <w:spacing w:line="360" w:lineRule="auto"/>
        <w:ind w:firstLine="422" w:firstLineChars="200"/>
        <w:jc w:val="left"/>
        <w:rPr>
          <w:rFonts w:hAnsi="宋体"/>
          <w:b/>
          <w:kern w:val="0"/>
        </w:rPr>
      </w:pPr>
    </w:p>
    <w:p>
      <w:pPr>
        <w:adjustRightInd w:val="0"/>
        <w:snapToGrid w:val="0"/>
        <w:spacing w:line="360" w:lineRule="auto"/>
        <w:ind w:firstLine="643" w:firstLineChars="200"/>
        <w:jc w:val="center"/>
        <w:rPr>
          <w:rFonts w:hAnsi="宋体"/>
          <w:b/>
          <w:kern w:val="0"/>
          <w:sz w:val="32"/>
        </w:rPr>
      </w:pPr>
      <w:r>
        <w:rPr>
          <w:rFonts w:hint="eastAsia" w:hAnsi="宋体"/>
          <w:b/>
          <w:kern w:val="0"/>
          <w:sz w:val="32"/>
        </w:rPr>
        <w:t>技术标</w:t>
      </w:r>
    </w:p>
    <w:p>
      <w:pPr>
        <w:adjustRightInd w:val="0"/>
        <w:snapToGrid w:val="0"/>
        <w:spacing w:line="360" w:lineRule="auto"/>
        <w:ind w:left="424" w:leftChars="202"/>
        <w:jc w:val="left"/>
        <w:rPr>
          <w:rFonts w:ascii="宋体" w:hAnsi="宋体"/>
          <w:bCs/>
          <w:kern w:val="0"/>
          <w:szCs w:val="21"/>
        </w:rPr>
      </w:pPr>
    </w:p>
    <w:p>
      <w:pPr>
        <w:adjustRightInd w:val="0"/>
        <w:snapToGrid w:val="0"/>
        <w:spacing w:line="360" w:lineRule="auto"/>
        <w:ind w:left="424" w:leftChars="202"/>
        <w:jc w:val="left"/>
        <w:rPr>
          <w:rFonts w:ascii="宋体" w:hAnsi="宋体"/>
          <w:bCs/>
          <w:kern w:val="0"/>
          <w:szCs w:val="21"/>
        </w:rPr>
      </w:pPr>
    </w:p>
    <w:p>
      <w:pPr>
        <w:adjustRightInd w:val="0"/>
        <w:snapToGrid w:val="0"/>
        <w:spacing w:line="360" w:lineRule="auto"/>
        <w:ind w:left="424" w:leftChars="202"/>
        <w:jc w:val="left"/>
        <w:rPr>
          <w:rFonts w:ascii="宋体" w:hAnsi="宋体"/>
          <w:kern w:val="0"/>
          <w:szCs w:val="21"/>
        </w:rPr>
      </w:pPr>
      <w:r>
        <w:rPr>
          <w:rFonts w:hint="eastAsia" w:ascii="宋体" w:hAnsi="宋体"/>
          <w:kern w:val="0"/>
          <w:szCs w:val="21"/>
        </w:rPr>
        <w:t>1、项目分析及技术措施</w:t>
      </w:r>
    </w:p>
    <w:p>
      <w:pPr>
        <w:adjustRightInd w:val="0"/>
        <w:snapToGrid w:val="0"/>
        <w:spacing w:line="360" w:lineRule="auto"/>
        <w:ind w:left="424" w:leftChars="202"/>
        <w:jc w:val="left"/>
        <w:rPr>
          <w:rFonts w:ascii="宋体" w:hAnsi="宋体"/>
          <w:kern w:val="0"/>
          <w:szCs w:val="21"/>
        </w:rPr>
      </w:pPr>
      <w:r>
        <w:rPr>
          <w:rFonts w:hint="eastAsia" w:ascii="宋体" w:hAnsi="宋体"/>
          <w:kern w:val="0"/>
          <w:szCs w:val="21"/>
        </w:rPr>
        <w:t>2、工期质量保障措施</w:t>
      </w:r>
    </w:p>
    <w:p>
      <w:pPr>
        <w:adjustRightInd w:val="0"/>
        <w:snapToGrid w:val="0"/>
        <w:spacing w:line="360" w:lineRule="auto"/>
        <w:ind w:left="424" w:leftChars="202"/>
        <w:jc w:val="left"/>
        <w:rPr>
          <w:rFonts w:ascii="宋体" w:hAnsi="宋体"/>
          <w:kern w:val="0"/>
          <w:szCs w:val="21"/>
        </w:rPr>
      </w:pPr>
      <w:r>
        <w:rPr>
          <w:rFonts w:hint="eastAsia" w:ascii="宋体" w:hAnsi="宋体"/>
          <w:kern w:val="0"/>
          <w:szCs w:val="21"/>
        </w:rPr>
        <w:t>3、节能、环保措施及四新应用情况</w:t>
      </w:r>
    </w:p>
    <w:p>
      <w:pPr>
        <w:adjustRightInd w:val="0"/>
        <w:snapToGrid w:val="0"/>
        <w:spacing w:line="360" w:lineRule="auto"/>
        <w:ind w:firstLine="420" w:firstLineChars="200"/>
        <w:jc w:val="left"/>
        <w:rPr>
          <w:rFonts w:hAnsi="宋体"/>
          <w:b/>
          <w:kern w:val="0"/>
        </w:rPr>
      </w:pPr>
      <w:r>
        <w:rPr>
          <w:rFonts w:hint="eastAsia" w:ascii="宋体" w:hAnsi="宋体"/>
          <w:kern w:val="0"/>
          <w:szCs w:val="21"/>
        </w:rPr>
        <w:t>4、其他</w:t>
      </w:r>
      <w:r>
        <w:rPr>
          <w:rFonts w:ascii="宋体" w:hAnsi="宋体"/>
          <w:kern w:val="0"/>
          <w:szCs w:val="21"/>
        </w:rPr>
        <w:t>：</w:t>
      </w:r>
      <w:r>
        <w:rPr>
          <w:rFonts w:hint="eastAsia" w:ascii="宋体" w:hAnsi="宋体"/>
          <w:kern w:val="0"/>
          <w:szCs w:val="21"/>
          <w:u w:val="single"/>
        </w:rPr>
        <w:t>投标人自认为需要补充的内容。</w:t>
      </w:r>
    </w:p>
    <w:sectPr>
      <w:footerReference r:id="rId3" w:type="default"/>
      <w:pgSz w:w="11906" w:h="16838"/>
      <w:pgMar w:top="1134" w:right="1134" w:bottom="1134" w:left="1134" w:header="1247" w:footer="737" w:gutter="0"/>
      <w:cols w:space="720"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   \* MERGEFORMAT</w:instrText>
    </w:r>
    <w:r>
      <w:fldChar w:fldCharType="separate"/>
    </w:r>
    <w:r>
      <w:rPr>
        <w:lang w:val="zh-CN"/>
      </w:rPr>
      <w:t>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ABB"/>
    <w:rsid w:val="000215CB"/>
    <w:rsid w:val="00041749"/>
    <w:rsid w:val="00063A78"/>
    <w:rsid w:val="00066D5F"/>
    <w:rsid w:val="000900B8"/>
    <w:rsid w:val="00094E1C"/>
    <w:rsid w:val="000A04F9"/>
    <w:rsid w:val="000A0EE8"/>
    <w:rsid w:val="000B2ED5"/>
    <w:rsid w:val="000E091B"/>
    <w:rsid w:val="000F7EE7"/>
    <w:rsid w:val="001000DE"/>
    <w:rsid w:val="00106B5D"/>
    <w:rsid w:val="001076DA"/>
    <w:rsid w:val="00137F12"/>
    <w:rsid w:val="0014633B"/>
    <w:rsid w:val="001512C9"/>
    <w:rsid w:val="001809DD"/>
    <w:rsid w:val="001823DF"/>
    <w:rsid w:val="00184898"/>
    <w:rsid w:val="001A25C5"/>
    <w:rsid w:val="001E139C"/>
    <w:rsid w:val="001F35EC"/>
    <w:rsid w:val="00202150"/>
    <w:rsid w:val="002043A4"/>
    <w:rsid w:val="00223493"/>
    <w:rsid w:val="00233AAF"/>
    <w:rsid w:val="00242F33"/>
    <w:rsid w:val="00243BF3"/>
    <w:rsid w:val="00270849"/>
    <w:rsid w:val="002832FE"/>
    <w:rsid w:val="0029479E"/>
    <w:rsid w:val="002A726D"/>
    <w:rsid w:val="002C5075"/>
    <w:rsid w:val="002C71CC"/>
    <w:rsid w:val="002E62E6"/>
    <w:rsid w:val="002F268C"/>
    <w:rsid w:val="002F7D0D"/>
    <w:rsid w:val="00317C78"/>
    <w:rsid w:val="00330032"/>
    <w:rsid w:val="0033408B"/>
    <w:rsid w:val="00345DE7"/>
    <w:rsid w:val="003777EF"/>
    <w:rsid w:val="003B0370"/>
    <w:rsid w:val="003C6926"/>
    <w:rsid w:val="003C6955"/>
    <w:rsid w:val="00400833"/>
    <w:rsid w:val="00407799"/>
    <w:rsid w:val="004571CD"/>
    <w:rsid w:val="004A3320"/>
    <w:rsid w:val="004B32D4"/>
    <w:rsid w:val="004F1A38"/>
    <w:rsid w:val="005115D9"/>
    <w:rsid w:val="005126D5"/>
    <w:rsid w:val="005154FF"/>
    <w:rsid w:val="00545480"/>
    <w:rsid w:val="00545606"/>
    <w:rsid w:val="005834B6"/>
    <w:rsid w:val="00594913"/>
    <w:rsid w:val="005C10F0"/>
    <w:rsid w:val="005C6967"/>
    <w:rsid w:val="006146A0"/>
    <w:rsid w:val="00614B68"/>
    <w:rsid w:val="00621712"/>
    <w:rsid w:val="00624D73"/>
    <w:rsid w:val="00650B18"/>
    <w:rsid w:val="0065515E"/>
    <w:rsid w:val="0066680D"/>
    <w:rsid w:val="00675325"/>
    <w:rsid w:val="00684B90"/>
    <w:rsid w:val="0068537A"/>
    <w:rsid w:val="00694E8A"/>
    <w:rsid w:val="00696369"/>
    <w:rsid w:val="006A1C52"/>
    <w:rsid w:val="006A23FF"/>
    <w:rsid w:val="006B5C88"/>
    <w:rsid w:val="006D377E"/>
    <w:rsid w:val="006D49E0"/>
    <w:rsid w:val="006D5C10"/>
    <w:rsid w:val="006D76E4"/>
    <w:rsid w:val="006E5CB1"/>
    <w:rsid w:val="006E5DAA"/>
    <w:rsid w:val="007237B4"/>
    <w:rsid w:val="00753CB1"/>
    <w:rsid w:val="007638FE"/>
    <w:rsid w:val="00766694"/>
    <w:rsid w:val="0077381D"/>
    <w:rsid w:val="00784E9B"/>
    <w:rsid w:val="007D010F"/>
    <w:rsid w:val="0080679D"/>
    <w:rsid w:val="008238F1"/>
    <w:rsid w:val="00824698"/>
    <w:rsid w:val="00834E5A"/>
    <w:rsid w:val="008434D2"/>
    <w:rsid w:val="00856F2A"/>
    <w:rsid w:val="00863F15"/>
    <w:rsid w:val="00885C3E"/>
    <w:rsid w:val="008A5F45"/>
    <w:rsid w:val="008B45D1"/>
    <w:rsid w:val="008C3317"/>
    <w:rsid w:val="009020AF"/>
    <w:rsid w:val="009032AF"/>
    <w:rsid w:val="00925DAA"/>
    <w:rsid w:val="00930705"/>
    <w:rsid w:val="00946C44"/>
    <w:rsid w:val="00970E80"/>
    <w:rsid w:val="00982F31"/>
    <w:rsid w:val="00990AD7"/>
    <w:rsid w:val="009D46F4"/>
    <w:rsid w:val="009E6271"/>
    <w:rsid w:val="009F0066"/>
    <w:rsid w:val="009F3629"/>
    <w:rsid w:val="00A127A2"/>
    <w:rsid w:val="00A50F09"/>
    <w:rsid w:val="00A53D89"/>
    <w:rsid w:val="00A54826"/>
    <w:rsid w:val="00A571D1"/>
    <w:rsid w:val="00A73C03"/>
    <w:rsid w:val="00A76B38"/>
    <w:rsid w:val="00A83156"/>
    <w:rsid w:val="00A92253"/>
    <w:rsid w:val="00AB5154"/>
    <w:rsid w:val="00AC0FD2"/>
    <w:rsid w:val="00AC20D3"/>
    <w:rsid w:val="00B1274B"/>
    <w:rsid w:val="00B25FC6"/>
    <w:rsid w:val="00B33C97"/>
    <w:rsid w:val="00B44491"/>
    <w:rsid w:val="00B4704A"/>
    <w:rsid w:val="00B50091"/>
    <w:rsid w:val="00B7333E"/>
    <w:rsid w:val="00B7624E"/>
    <w:rsid w:val="00B85AB8"/>
    <w:rsid w:val="00BA7B75"/>
    <w:rsid w:val="00BA7D6A"/>
    <w:rsid w:val="00BD5314"/>
    <w:rsid w:val="00BF0ABB"/>
    <w:rsid w:val="00C329D4"/>
    <w:rsid w:val="00C3475B"/>
    <w:rsid w:val="00C43255"/>
    <w:rsid w:val="00C4604C"/>
    <w:rsid w:val="00C87D21"/>
    <w:rsid w:val="00CB13AA"/>
    <w:rsid w:val="00CB4A1E"/>
    <w:rsid w:val="00CF14B9"/>
    <w:rsid w:val="00D20DFA"/>
    <w:rsid w:val="00D704BC"/>
    <w:rsid w:val="00D80C0D"/>
    <w:rsid w:val="00DD09D4"/>
    <w:rsid w:val="00DE73BC"/>
    <w:rsid w:val="00DF64BB"/>
    <w:rsid w:val="00E065FB"/>
    <w:rsid w:val="00E1259E"/>
    <w:rsid w:val="00E1697E"/>
    <w:rsid w:val="00E23D28"/>
    <w:rsid w:val="00E400AD"/>
    <w:rsid w:val="00E54DC0"/>
    <w:rsid w:val="00E56BA2"/>
    <w:rsid w:val="00E643AE"/>
    <w:rsid w:val="00E8690A"/>
    <w:rsid w:val="00EE19B3"/>
    <w:rsid w:val="00F12E02"/>
    <w:rsid w:val="00F27207"/>
    <w:rsid w:val="00F44F61"/>
    <w:rsid w:val="00F50506"/>
    <w:rsid w:val="00F56614"/>
    <w:rsid w:val="00F660AD"/>
    <w:rsid w:val="00F77F8F"/>
    <w:rsid w:val="00FC2191"/>
    <w:rsid w:val="00FC2DAE"/>
    <w:rsid w:val="00FD6E50"/>
    <w:rsid w:val="67064E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unhideWhenUsed="0" w:uiPriority="0" w:name="index 6"/>
    <w:lsdException w:qFormat="1" w:unhideWhenUsed="0" w:uiPriority="0" w:name="index 7"/>
    <w:lsdException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iPriority="0" w:name="annotation text"/>
    <w:lsdException w:qFormat="1" w:uiPriority="0" w:semiHidden="0" w:name="header"/>
    <w:lsdException w:qFormat="1" w:uiPriority="0" w:semiHidden="0" w:name="footer"/>
    <w:lsdException w:unhideWhenUsed="0" w:uiPriority="0" w:name="index heading"/>
    <w:lsdException w:qFormat="1" w:uiPriority="35" w:name="caption"/>
    <w:lsdException w:qFormat="1" w:unhideWhenUsed="0" w:uiPriority="0" w:name="table of figures"/>
    <w:lsdException w:qFormat="1" w:unhideWhenUsed="0" w:uiPriority="0" w:name="envelope address"/>
    <w:lsdException w:qFormat="1" w:unhideWhenUsed="0" w:uiPriority="0" w:name="envelope return"/>
    <w:lsdException w:qFormat="1" w:unhideWhenUsed="0" w:uiPriority="0" w:name="footnote reference"/>
    <w:lsdException w:qFormat="1" w:unhideWhenUsed="0" w:uiPriority="0" w:name="annotation reference"/>
    <w:lsdException w:unhideWhenUsed="0" w:uiPriority="0" w:name="line number"/>
    <w:lsdException w:uiPriority="99" w:name="page number"/>
    <w:lsdException w:qFormat="1" w:unhideWhenUsed="0" w:uiPriority="0" w:name="endnote reference"/>
    <w:lsdException w:qFormat="1" w:unhideWhenUsed="0" w:uiPriority="0" w:name="endnote text"/>
    <w:lsdException w:uiPriority="99" w:name="table of authorities"/>
    <w:lsdException w:uiPriority="99" w:name="macro"/>
    <w:lsdException w:qFormat="1" w:unhideWhenUsed="0" w:uiPriority="0" w:name="toa heading"/>
    <w:lsdException w:qFormat="1" w:unhideWhenUsed="0" w:uiPriority="0" w:name="List"/>
    <w:lsdException w:unhideWhenUsed="0" w:uiPriority="0" w:name="List Bullet"/>
    <w:lsdException w:qFormat="1" w:unhideWhenUsed="0" w:uiPriority="0" w:name="List Number"/>
    <w:lsdException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unhideWhenUsed="0" w:uiPriority="0" w:name="List Number 3"/>
    <w:lsdException w:qFormat="1" w:unhideWhenUsed="0" w:uiPriority="0" w:name="List Number 4"/>
    <w:lsdException w:qFormat="1" w:unhideWhenUsed="0" w:uiPriority="0" w:name="List Number 5"/>
    <w:lsdException w:qFormat="1" w:unhideWhenUsed="0" w:uiPriority="10" w:semiHidden="0" w:name="Title"/>
    <w:lsdException w:qFormat="1" w:unhideWhenUsed="0" w:uiPriority="0" w:name="Closing"/>
    <w:lsdException w:qFormat="1" w:unhideWhenUsed="0" w:uiPriority="0" w:name="Signature"/>
    <w:lsdException w:qFormat="1" w:uiPriority="1" w:name="Default Paragraph Font"/>
    <w:lsdException w:uiPriority="99" w:name="Body Text"/>
    <w:lsdException w:qFormat="1" w:uiPriority="99"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11" w:semiHidden="0" w:name="Subtitle"/>
    <w:lsdException w:unhideWhenUsed="0" w:uiPriority="0" w:name="Salutation"/>
    <w:lsdException w:qFormat="1" w:uiPriority="0" w:name="Date"/>
    <w:lsdException w:unhideWhenUsed="0" w:uiPriority="0" w:name="Body Text First Indent"/>
    <w:lsdException w:qFormat="1" w:unhideWhenUsed="0" w:uiPriority="0" w:name="Body Text First Indent 2"/>
    <w:lsdException w:unhideWhenUsed="0" w:uiPriority="0" w:name="Note Heading"/>
    <w:lsdException w:uiPriority="99" w:name="Body Text 2"/>
    <w:lsdException w:qFormat="1" w:unhideWhenUsed="0" w:uiPriority="0" w:name="Body Text 3"/>
    <w:lsdException w:qFormat="1" w:unhideWhenUsed="0" w:uiPriority="0" w:name="Body Text Indent 2"/>
    <w:lsdException w:uiPriority="99" w:name="Body Text Indent 3"/>
    <w:lsdException w:qFormat="1" w:unhideWhenUsed="0" w:uiPriority="0" w:name="Block Text"/>
    <w:lsdException w:uiPriority="99"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0" w:semiHidden="0" w:name="Plain Text"/>
    <w:lsdException w:unhideWhenUsed="0" w:uiPriority="0" w:name="E-mail Signature"/>
    <w:lsdException w:qFormat="1" w:unhideWhenUsed="0" w:uiPriority="0" w:semiHidden="0" w:name="Normal (Web)"/>
    <w:lsdException w:qFormat="1" w:unhideWhenUsed="0" w:uiPriority="0" w:name="HTML Acronym"/>
    <w:lsdException w:qFormat="1" w:unhideWhenUsed="0" w:uiPriority="0" w:name="HTML Address"/>
    <w:lsdException w:unhideWhenUsed="0" w:uiPriority="0" w:name="HTML Cite"/>
    <w:lsdException w:qFormat="1" w:unhideWhenUsed="0" w:uiPriority="0" w:name="HTML Code"/>
    <w:lsdException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unhideWhenUsed="0" w:uiPriority="0" w:name="HTML Typewriter"/>
    <w:lsdException w:unhideWhenUsed="0" w:uiPriority="0" w:name="HTML Variable"/>
    <w:lsdException w:qFormat="1" w:uiPriority="99" w:name="Normal Table"/>
    <w:lsdException w:unhideWhenUsed="0" w:uiPriority="0" w:name="annotation subject"/>
    <w:lsdException w:unhideWhenUsed="0" w:uiPriority="0" w:name="Table Simple 1"/>
    <w:lsdException w:qFormat="1" w:unhideWhenUsed="0" w:uiPriority="0" w:name="Table Simple 2"/>
    <w:lsdException w:unhideWhenUsed="0" w:uiPriority="0" w:name="Table Simple 3"/>
    <w:lsdException w:qFormat="1" w:unhideWhenUsed="0" w:uiPriority="0" w:name="Table Classic 1"/>
    <w:lsdException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unhideWhenUsed="0" w:uiPriority="0" w:name="Table Colorful 2"/>
    <w:lsdException w:qFormat="1" w:unhideWhenUsed="0" w:uiPriority="0" w:name="Table Colorful 3"/>
    <w:lsdException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unhideWhenUsed="0" w:uiPriority="0" w:name="Table Columns 5"/>
    <w:lsdException w:qFormat="1" w:unhideWhenUsed="0" w:uiPriority="0" w:name="Table Grid 1"/>
    <w:lsdException w:unhideWhenUsed="0" w:uiPriority="0" w:name="Table Grid 2"/>
    <w:lsdException w:qFormat="1" w:unhideWhenUsed="0" w:uiPriority="0" w:name="Table Grid 3"/>
    <w:lsdException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unhideWhenUsed="0" w:uiPriority="0" w:name="Table List 1"/>
    <w:lsdException w:qFormat="1" w:unhideWhenUsed="0" w:uiPriority="0" w:name="Table List 2"/>
    <w:lsdException w:unhideWhenUsed="0" w:uiPriority="0" w:name="Table List 3"/>
    <w:lsdException w:unhideWhenUsed="0" w:uiPriority="0" w:name="Table List 4"/>
    <w:lsdException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unhideWhenUsed="0" w:uiPriority="0" w:name="Table 3D effects 1"/>
    <w:lsdException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unhideWhenUsed="0" w:uiPriority="0" w:name="Table Subtle 1"/>
    <w:lsdException w:unhideWhenUsed="0" w:uiPriority="0" w:name="Table Subtle 2"/>
    <w:lsdException w:unhideWhenUsed="0" w:uiPriority="0" w:name="Table Web 1"/>
    <w:lsdException w:qFormat="1" w:unhideWhenUsed="0" w:uiPriority="0" w:name="Table Web 2"/>
    <w:lsdException w:qFormat="1" w:unhideWhenUsed="0" w:uiPriority="0" w:name="Table Web 3"/>
    <w:lsdException w:qFormat="1" w:unhideWhenUsed="0" w:uiPriority="0" w:name="Balloon Text"/>
    <w:lsdException w:qFormat="1" w:unhideWhenUsed="0" w:uiPriority="0" w:semiHidden="0" w:name="Table Grid"/>
    <w:lsdException w:unhideWhenUsed="0"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39"/>
    <w:qFormat/>
    <w:uiPriority w:val="0"/>
    <w:pPr>
      <w:jc w:val="center"/>
      <w:outlineLvl w:val="0"/>
    </w:pPr>
    <w:rPr>
      <w:b/>
      <w:kern w:val="0"/>
      <w:sz w:val="32"/>
    </w:rPr>
  </w:style>
  <w:style w:type="paragraph" w:styleId="3">
    <w:name w:val="heading 2"/>
    <w:basedOn w:val="1"/>
    <w:next w:val="1"/>
    <w:link w:val="140"/>
    <w:qFormat/>
    <w:uiPriority w:val="0"/>
    <w:pPr>
      <w:spacing w:before="240" w:after="240" w:line="480" w:lineRule="auto"/>
      <w:jc w:val="center"/>
      <w:outlineLvl w:val="1"/>
    </w:pPr>
    <w:rPr>
      <w:b/>
      <w:kern w:val="0"/>
      <w:sz w:val="28"/>
    </w:rPr>
  </w:style>
  <w:style w:type="paragraph" w:styleId="4">
    <w:name w:val="heading 3"/>
    <w:basedOn w:val="1"/>
    <w:next w:val="1"/>
    <w:link w:val="141"/>
    <w:qFormat/>
    <w:uiPriority w:val="0"/>
    <w:pPr>
      <w:spacing w:before="240" w:after="240"/>
      <w:ind w:left="720" w:hanging="432"/>
      <w:outlineLvl w:val="2"/>
    </w:pPr>
    <w:rPr>
      <w:b/>
      <w:kern w:val="0"/>
      <w:sz w:val="24"/>
    </w:rPr>
  </w:style>
  <w:style w:type="paragraph" w:styleId="5">
    <w:name w:val="heading 4"/>
    <w:basedOn w:val="1"/>
    <w:next w:val="1"/>
    <w:link w:val="142"/>
    <w:qFormat/>
    <w:uiPriority w:val="0"/>
    <w:pPr>
      <w:spacing w:before="120" w:after="120"/>
      <w:ind w:left="864" w:hanging="144"/>
      <w:outlineLvl w:val="3"/>
    </w:pPr>
    <w:rPr>
      <w:b/>
      <w:kern w:val="0"/>
      <w:sz w:val="22"/>
    </w:rPr>
  </w:style>
  <w:style w:type="paragraph" w:styleId="6">
    <w:name w:val="heading 5"/>
    <w:basedOn w:val="1"/>
    <w:next w:val="1"/>
    <w:link w:val="143"/>
    <w:qFormat/>
    <w:uiPriority w:val="0"/>
    <w:pPr>
      <w:ind w:left="1008" w:hanging="432"/>
      <w:outlineLvl w:val="4"/>
    </w:pPr>
    <w:rPr>
      <w:kern w:val="0"/>
      <w:sz w:val="20"/>
    </w:rPr>
  </w:style>
  <w:style w:type="paragraph" w:styleId="7">
    <w:name w:val="heading 6"/>
    <w:basedOn w:val="1"/>
    <w:next w:val="1"/>
    <w:link w:val="144"/>
    <w:qFormat/>
    <w:uiPriority w:val="0"/>
    <w:pPr>
      <w:ind w:left="1152" w:hanging="432"/>
      <w:outlineLvl w:val="5"/>
    </w:pPr>
    <w:rPr>
      <w:kern w:val="0"/>
      <w:sz w:val="20"/>
    </w:rPr>
  </w:style>
  <w:style w:type="paragraph" w:styleId="8">
    <w:name w:val="heading 7"/>
    <w:basedOn w:val="1"/>
    <w:next w:val="1"/>
    <w:link w:val="145"/>
    <w:qFormat/>
    <w:uiPriority w:val="0"/>
    <w:pPr>
      <w:ind w:left="1296" w:hanging="288"/>
      <w:outlineLvl w:val="6"/>
    </w:pPr>
    <w:rPr>
      <w:kern w:val="0"/>
      <w:sz w:val="20"/>
    </w:rPr>
  </w:style>
  <w:style w:type="paragraph" w:styleId="9">
    <w:name w:val="heading 8"/>
    <w:basedOn w:val="1"/>
    <w:next w:val="1"/>
    <w:link w:val="146"/>
    <w:qFormat/>
    <w:uiPriority w:val="0"/>
    <w:pPr>
      <w:ind w:left="1440" w:hanging="432"/>
      <w:outlineLvl w:val="7"/>
    </w:pPr>
    <w:rPr>
      <w:kern w:val="0"/>
      <w:sz w:val="20"/>
    </w:rPr>
  </w:style>
  <w:style w:type="paragraph" w:styleId="10">
    <w:name w:val="heading 9"/>
    <w:basedOn w:val="1"/>
    <w:next w:val="1"/>
    <w:link w:val="147"/>
    <w:qFormat/>
    <w:uiPriority w:val="0"/>
    <w:pPr>
      <w:ind w:left="1584" w:hanging="144"/>
      <w:outlineLvl w:val="8"/>
    </w:pPr>
    <w:rPr>
      <w:kern w:val="0"/>
      <w:sz w:val="20"/>
    </w:rPr>
  </w:style>
  <w:style w:type="character" w:default="1" w:styleId="125">
    <w:name w:val="Default Paragraph Font"/>
    <w:semiHidden/>
    <w:unhideWhenUsed/>
    <w:qFormat/>
    <w:uiPriority w:val="1"/>
  </w:style>
  <w:style w:type="table" w:default="1" w:styleId="80">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qFormat/>
    <w:uiPriority w:val="0"/>
    <w:pPr>
      <w:ind w:left="100" w:leftChars="400" w:hanging="200" w:hangingChars="200"/>
    </w:pPr>
    <w:rPr>
      <w:szCs w:val="24"/>
    </w:rPr>
  </w:style>
  <w:style w:type="paragraph" w:styleId="12">
    <w:name w:val="toc 7"/>
    <w:basedOn w:val="1"/>
    <w:next w:val="1"/>
    <w:semiHidden/>
    <w:uiPriority w:val="0"/>
    <w:pPr>
      <w:ind w:left="1260"/>
      <w:jc w:val="left"/>
    </w:pPr>
    <w:rPr>
      <w:sz w:val="18"/>
      <w:szCs w:val="18"/>
    </w:rPr>
  </w:style>
  <w:style w:type="paragraph" w:styleId="13">
    <w:name w:val="List Number 2"/>
    <w:basedOn w:val="1"/>
    <w:semiHidden/>
    <w:qFormat/>
    <w:uiPriority w:val="0"/>
    <w:pPr>
      <w:tabs>
        <w:tab w:val="left" w:pos="780"/>
      </w:tabs>
      <w:ind w:left="780" w:hanging="360"/>
    </w:pPr>
    <w:rPr>
      <w:szCs w:val="24"/>
    </w:rPr>
  </w:style>
  <w:style w:type="paragraph" w:styleId="14">
    <w:name w:val="Note Heading"/>
    <w:basedOn w:val="1"/>
    <w:next w:val="1"/>
    <w:link w:val="151"/>
    <w:semiHidden/>
    <w:uiPriority w:val="0"/>
    <w:pPr>
      <w:jc w:val="center"/>
    </w:pPr>
    <w:rPr>
      <w:szCs w:val="24"/>
    </w:rPr>
  </w:style>
  <w:style w:type="paragraph" w:styleId="15">
    <w:name w:val="List Bullet 4"/>
    <w:basedOn w:val="1"/>
    <w:semiHidden/>
    <w:qFormat/>
    <w:uiPriority w:val="0"/>
    <w:pPr>
      <w:tabs>
        <w:tab w:val="left" w:pos="1620"/>
      </w:tabs>
      <w:ind w:left="1620" w:hanging="360"/>
    </w:pPr>
    <w:rPr>
      <w:szCs w:val="24"/>
    </w:rPr>
  </w:style>
  <w:style w:type="paragraph" w:styleId="16">
    <w:name w:val="index 8"/>
    <w:basedOn w:val="1"/>
    <w:next w:val="1"/>
    <w:semiHidden/>
    <w:uiPriority w:val="0"/>
    <w:pPr>
      <w:ind w:left="1680" w:hanging="210"/>
      <w:jc w:val="left"/>
    </w:pPr>
    <w:rPr>
      <w:sz w:val="20"/>
    </w:rPr>
  </w:style>
  <w:style w:type="paragraph" w:styleId="17">
    <w:name w:val="E-mail Signature"/>
    <w:basedOn w:val="1"/>
    <w:link w:val="153"/>
    <w:semiHidden/>
    <w:uiPriority w:val="0"/>
    <w:rPr>
      <w:szCs w:val="24"/>
    </w:rPr>
  </w:style>
  <w:style w:type="paragraph" w:styleId="18">
    <w:name w:val="List Number"/>
    <w:basedOn w:val="1"/>
    <w:semiHidden/>
    <w:qFormat/>
    <w:uiPriority w:val="0"/>
    <w:pPr>
      <w:tabs>
        <w:tab w:val="left" w:pos="360"/>
      </w:tabs>
      <w:ind w:left="360" w:hanging="360"/>
    </w:pPr>
    <w:rPr>
      <w:szCs w:val="24"/>
    </w:rPr>
  </w:style>
  <w:style w:type="paragraph" w:styleId="19">
    <w:name w:val="index 5"/>
    <w:basedOn w:val="1"/>
    <w:next w:val="1"/>
    <w:semiHidden/>
    <w:qFormat/>
    <w:uiPriority w:val="0"/>
    <w:pPr>
      <w:ind w:left="1050" w:hanging="210"/>
      <w:jc w:val="left"/>
    </w:pPr>
    <w:rPr>
      <w:sz w:val="20"/>
    </w:rPr>
  </w:style>
  <w:style w:type="paragraph" w:styleId="20">
    <w:name w:val="List Bullet"/>
    <w:basedOn w:val="1"/>
    <w:semiHidden/>
    <w:uiPriority w:val="0"/>
    <w:pPr>
      <w:tabs>
        <w:tab w:val="left" w:pos="360"/>
      </w:tabs>
      <w:ind w:left="360" w:hanging="360"/>
    </w:pPr>
    <w:rPr>
      <w:szCs w:val="24"/>
    </w:rPr>
  </w:style>
  <w:style w:type="paragraph" w:styleId="21">
    <w:name w:val="envelope address"/>
    <w:basedOn w:val="1"/>
    <w:semiHidden/>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22">
    <w:name w:val="Document Map"/>
    <w:basedOn w:val="1"/>
    <w:link w:val="156"/>
    <w:qFormat/>
    <w:uiPriority w:val="0"/>
    <w:pPr>
      <w:shd w:val="clear" w:color="auto" w:fill="000080"/>
    </w:pPr>
  </w:style>
  <w:style w:type="paragraph" w:styleId="23">
    <w:name w:val="toa heading"/>
    <w:basedOn w:val="1"/>
    <w:next w:val="1"/>
    <w:semiHidden/>
    <w:qFormat/>
    <w:uiPriority w:val="0"/>
    <w:pPr>
      <w:autoSpaceDE w:val="0"/>
      <w:autoSpaceDN w:val="0"/>
      <w:adjustRightInd w:val="0"/>
      <w:spacing w:before="120" w:after="60" w:line="360" w:lineRule="auto"/>
      <w:ind w:right="-425"/>
    </w:pPr>
    <w:rPr>
      <w:rFonts w:ascii="Arial" w:hAnsi="Arial"/>
      <w:color w:val="000000"/>
      <w:sz w:val="24"/>
    </w:rPr>
  </w:style>
  <w:style w:type="paragraph" w:styleId="24">
    <w:name w:val="annotation text"/>
    <w:basedOn w:val="1"/>
    <w:link w:val="174"/>
    <w:semiHidden/>
    <w:unhideWhenUsed/>
    <w:qFormat/>
    <w:uiPriority w:val="0"/>
    <w:pPr>
      <w:jc w:val="left"/>
    </w:pPr>
  </w:style>
  <w:style w:type="paragraph" w:styleId="25">
    <w:name w:val="index 6"/>
    <w:basedOn w:val="1"/>
    <w:next w:val="1"/>
    <w:semiHidden/>
    <w:uiPriority w:val="0"/>
    <w:pPr>
      <w:ind w:left="1260" w:hanging="210"/>
      <w:jc w:val="left"/>
    </w:pPr>
    <w:rPr>
      <w:sz w:val="20"/>
    </w:rPr>
  </w:style>
  <w:style w:type="paragraph" w:styleId="26">
    <w:name w:val="Salutation"/>
    <w:basedOn w:val="1"/>
    <w:next w:val="1"/>
    <w:link w:val="167"/>
    <w:semiHidden/>
    <w:uiPriority w:val="0"/>
    <w:rPr>
      <w:szCs w:val="24"/>
    </w:rPr>
  </w:style>
  <w:style w:type="paragraph" w:styleId="27">
    <w:name w:val="Body Text 3"/>
    <w:basedOn w:val="1"/>
    <w:link w:val="158"/>
    <w:semiHidden/>
    <w:qFormat/>
    <w:uiPriority w:val="0"/>
    <w:pPr>
      <w:spacing w:after="120"/>
    </w:pPr>
    <w:rPr>
      <w:sz w:val="16"/>
      <w:szCs w:val="16"/>
    </w:rPr>
  </w:style>
  <w:style w:type="paragraph" w:styleId="28">
    <w:name w:val="Closing"/>
    <w:basedOn w:val="1"/>
    <w:link w:val="168"/>
    <w:semiHidden/>
    <w:qFormat/>
    <w:uiPriority w:val="0"/>
    <w:pPr>
      <w:ind w:left="100" w:leftChars="2100"/>
    </w:pPr>
    <w:rPr>
      <w:szCs w:val="24"/>
    </w:rPr>
  </w:style>
  <w:style w:type="paragraph" w:styleId="29">
    <w:name w:val="List Bullet 3"/>
    <w:basedOn w:val="1"/>
    <w:semiHidden/>
    <w:qFormat/>
    <w:uiPriority w:val="0"/>
    <w:pPr>
      <w:tabs>
        <w:tab w:val="left" w:pos="1200"/>
      </w:tabs>
      <w:ind w:left="1200" w:hanging="360"/>
    </w:pPr>
    <w:rPr>
      <w:szCs w:val="24"/>
    </w:rPr>
  </w:style>
  <w:style w:type="paragraph" w:styleId="30">
    <w:name w:val="Body Text"/>
    <w:basedOn w:val="1"/>
    <w:link w:val="176"/>
    <w:semiHidden/>
    <w:unhideWhenUsed/>
    <w:uiPriority w:val="99"/>
    <w:pPr>
      <w:spacing w:after="120"/>
    </w:pPr>
  </w:style>
  <w:style w:type="paragraph" w:styleId="31">
    <w:name w:val="Body Text Indent"/>
    <w:basedOn w:val="1"/>
    <w:link w:val="187"/>
    <w:semiHidden/>
    <w:unhideWhenUsed/>
    <w:qFormat/>
    <w:uiPriority w:val="99"/>
    <w:pPr>
      <w:spacing w:after="120"/>
      <w:ind w:left="420" w:leftChars="200"/>
    </w:pPr>
  </w:style>
  <w:style w:type="paragraph" w:styleId="32">
    <w:name w:val="List Number 3"/>
    <w:basedOn w:val="1"/>
    <w:semiHidden/>
    <w:uiPriority w:val="0"/>
    <w:pPr>
      <w:tabs>
        <w:tab w:val="left" w:pos="1200"/>
      </w:tabs>
      <w:ind w:left="1200" w:hanging="360"/>
    </w:pPr>
    <w:rPr>
      <w:szCs w:val="24"/>
    </w:rPr>
  </w:style>
  <w:style w:type="paragraph" w:styleId="33">
    <w:name w:val="List 2"/>
    <w:basedOn w:val="1"/>
    <w:semiHidden/>
    <w:uiPriority w:val="0"/>
    <w:pPr>
      <w:ind w:left="100" w:leftChars="200" w:hanging="200" w:hangingChars="200"/>
    </w:pPr>
    <w:rPr>
      <w:szCs w:val="24"/>
    </w:rPr>
  </w:style>
  <w:style w:type="paragraph" w:styleId="34">
    <w:name w:val="List Continue"/>
    <w:basedOn w:val="1"/>
    <w:semiHidden/>
    <w:qFormat/>
    <w:uiPriority w:val="0"/>
    <w:pPr>
      <w:spacing w:after="120"/>
      <w:ind w:left="420" w:leftChars="200"/>
    </w:pPr>
    <w:rPr>
      <w:szCs w:val="24"/>
    </w:rPr>
  </w:style>
  <w:style w:type="paragraph" w:styleId="35">
    <w:name w:val="Block Text"/>
    <w:basedOn w:val="1"/>
    <w:semiHidden/>
    <w:qFormat/>
    <w:uiPriority w:val="0"/>
    <w:pPr>
      <w:spacing w:after="120"/>
      <w:ind w:left="1440" w:leftChars="700" w:right="1440" w:rightChars="700"/>
    </w:pPr>
    <w:rPr>
      <w:szCs w:val="24"/>
    </w:rPr>
  </w:style>
  <w:style w:type="paragraph" w:styleId="36">
    <w:name w:val="List Bullet 2"/>
    <w:basedOn w:val="1"/>
    <w:semiHidden/>
    <w:qFormat/>
    <w:uiPriority w:val="0"/>
    <w:pPr>
      <w:tabs>
        <w:tab w:val="left" w:pos="780"/>
      </w:tabs>
      <w:ind w:left="780" w:hanging="360"/>
    </w:pPr>
    <w:rPr>
      <w:szCs w:val="24"/>
    </w:rPr>
  </w:style>
  <w:style w:type="paragraph" w:styleId="37">
    <w:name w:val="HTML Address"/>
    <w:basedOn w:val="1"/>
    <w:link w:val="166"/>
    <w:semiHidden/>
    <w:qFormat/>
    <w:uiPriority w:val="0"/>
    <w:rPr>
      <w:i/>
      <w:iCs/>
      <w:szCs w:val="24"/>
    </w:rPr>
  </w:style>
  <w:style w:type="paragraph" w:styleId="38">
    <w:name w:val="index 4"/>
    <w:basedOn w:val="1"/>
    <w:next w:val="1"/>
    <w:semiHidden/>
    <w:qFormat/>
    <w:uiPriority w:val="0"/>
    <w:pPr>
      <w:ind w:left="840" w:hanging="210"/>
      <w:jc w:val="left"/>
    </w:pPr>
    <w:rPr>
      <w:sz w:val="20"/>
    </w:rPr>
  </w:style>
  <w:style w:type="paragraph" w:styleId="39">
    <w:name w:val="toc 5"/>
    <w:basedOn w:val="1"/>
    <w:next w:val="1"/>
    <w:semiHidden/>
    <w:qFormat/>
    <w:uiPriority w:val="0"/>
    <w:pPr>
      <w:tabs>
        <w:tab w:val="right" w:leader="dot" w:pos="8948"/>
      </w:tabs>
      <w:spacing w:line="360" w:lineRule="auto"/>
      <w:ind w:left="420" w:leftChars="200" w:right="420" w:rightChars="200" w:firstLine="960" w:firstLineChars="400"/>
    </w:pPr>
    <w:rPr>
      <w:rFonts w:ascii="宋体" w:hAnsi="宋体"/>
      <w:kern w:val="0"/>
      <w:sz w:val="24"/>
      <w:szCs w:val="24"/>
    </w:rPr>
  </w:style>
  <w:style w:type="paragraph" w:styleId="40">
    <w:name w:val="toc 3"/>
    <w:basedOn w:val="1"/>
    <w:next w:val="1"/>
    <w:qFormat/>
    <w:uiPriority w:val="0"/>
    <w:pPr>
      <w:tabs>
        <w:tab w:val="right" w:leader="dot" w:pos="8949"/>
      </w:tabs>
      <w:adjustRightInd w:val="0"/>
      <w:snapToGrid w:val="0"/>
      <w:spacing w:line="360" w:lineRule="auto"/>
      <w:ind w:right="420" w:rightChars="200" w:firstLine="964" w:firstLineChars="400"/>
      <w:jc w:val="left"/>
    </w:pPr>
    <w:rPr>
      <w:rFonts w:ascii="宋体" w:hAnsi="宋体"/>
      <w:b/>
      <w:iCs/>
      <w:sz w:val="24"/>
      <w:szCs w:val="24"/>
    </w:rPr>
  </w:style>
  <w:style w:type="paragraph" w:styleId="41">
    <w:name w:val="Plain Text"/>
    <w:basedOn w:val="1"/>
    <w:link w:val="189"/>
    <w:unhideWhenUsed/>
    <w:qFormat/>
    <w:uiPriority w:val="0"/>
    <w:rPr>
      <w:rFonts w:ascii="宋体" w:hAnsi="Courier New"/>
      <w:kern w:val="0"/>
      <w:sz w:val="20"/>
      <w:szCs w:val="21"/>
    </w:rPr>
  </w:style>
  <w:style w:type="paragraph" w:styleId="42">
    <w:name w:val="List Bullet 5"/>
    <w:basedOn w:val="1"/>
    <w:semiHidden/>
    <w:qFormat/>
    <w:uiPriority w:val="0"/>
    <w:pPr>
      <w:tabs>
        <w:tab w:val="left" w:pos="2040"/>
      </w:tabs>
      <w:ind w:left="2040" w:hanging="360"/>
    </w:pPr>
    <w:rPr>
      <w:szCs w:val="24"/>
    </w:rPr>
  </w:style>
  <w:style w:type="paragraph" w:styleId="43">
    <w:name w:val="List Number 4"/>
    <w:basedOn w:val="1"/>
    <w:semiHidden/>
    <w:qFormat/>
    <w:uiPriority w:val="0"/>
    <w:pPr>
      <w:tabs>
        <w:tab w:val="left" w:pos="1620"/>
      </w:tabs>
      <w:ind w:left="1620" w:hanging="360"/>
    </w:pPr>
    <w:rPr>
      <w:szCs w:val="24"/>
    </w:rPr>
  </w:style>
  <w:style w:type="paragraph" w:styleId="44">
    <w:name w:val="toc 8"/>
    <w:basedOn w:val="1"/>
    <w:next w:val="1"/>
    <w:semiHidden/>
    <w:qFormat/>
    <w:uiPriority w:val="0"/>
    <w:pPr>
      <w:ind w:left="1470"/>
      <w:jc w:val="left"/>
    </w:pPr>
    <w:rPr>
      <w:sz w:val="18"/>
      <w:szCs w:val="18"/>
    </w:rPr>
  </w:style>
  <w:style w:type="paragraph" w:styleId="45">
    <w:name w:val="index 3"/>
    <w:basedOn w:val="1"/>
    <w:next w:val="1"/>
    <w:semiHidden/>
    <w:qFormat/>
    <w:uiPriority w:val="0"/>
    <w:pPr>
      <w:ind w:left="630" w:hanging="210"/>
      <w:jc w:val="left"/>
    </w:pPr>
    <w:rPr>
      <w:sz w:val="20"/>
    </w:rPr>
  </w:style>
  <w:style w:type="paragraph" w:styleId="46">
    <w:name w:val="Date"/>
    <w:basedOn w:val="1"/>
    <w:next w:val="1"/>
    <w:link w:val="206"/>
    <w:semiHidden/>
    <w:unhideWhenUsed/>
    <w:qFormat/>
    <w:uiPriority w:val="0"/>
    <w:pPr>
      <w:ind w:left="100" w:leftChars="2500"/>
    </w:pPr>
  </w:style>
  <w:style w:type="paragraph" w:styleId="47">
    <w:name w:val="Body Text Indent 2"/>
    <w:basedOn w:val="1"/>
    <w:link w:val="162"/>
    <w:semiHidden/>
    <w:qFormat/>
    <w:uiPriority w:val="0"/>
    <w:pPr>
      <w:spacing w:after="120" w:line="480" w:lineRule="auto"/>
      <w:ind w:left="420" w:leftChars="200"/>
    </w:pPr>
    <w:rPr>
      <w:szCs w:val="24"/>
    </w:rPr>
  </w:style>
  <w:style w:type="paragraph" w:styleId="48">
    <w:name w:val="endnote text"/>
    <w:basedOn w:val="1"/>
    <w:link w:val="198"/>
    <w:semiHidden/>
    <w:qFormat/>
    <w:uiPriority w:val="0"/>
    <w:pPr>
      <w:snapToGrid w:val="0"/>
      <w:jc w:val="left"/>
    </w:pPr>
    <w:rPr>
      <w:szCs w:val="24"/>
    </w:rPr>
  </w:style>
  <w:style w:type="paragraph" w:styleId="49">
    <w:name w:val="List Continue 5"/>
    <w:basedOn w:val="1"/>
    <w:semiHidden/>
    <w:qFormat/>
    <w:uiPriority w:val="0"/>
    <w:pPr>
      <w:spacing w:after="120"/>
      <w:ind w:left="2100" w:leftChars="1000"/>
    </w:pPr>
    <w:rPr>
      <w:szCs w:val="24"/>
    </w:rPr>
  </w:style>
  <w:style w:type="paragraph" w:styleId="50">
    <w:name w:val="Balloon Text"/>
    <w:basedOn w:val="1"/>
    <w:link w:val="159"/>
    <w:semiHidden/>
    <w:qFormat/>
    <w:uiPriority w:val="0"/>
    <w:rPr>
      <w:sz w:val="18"/>
      <w:szCs w:val="18"/>
    </w:rPr>
  </w:style>
  <w:style w:type="paragraph" w:styleId="51">
    <w:name w:val="footer"/>
    <w:basedOn w:val="1"/>
    <w:link w:val="155"/>
    <w:unhideWhenUsed/>
    <w:qFormat/>
    <w:uiPriority w:val="0"/>
    <w:pPr>
      <w:tabs>
        <w:tab w:val="center" w:pos="4153"/>
        <w:tab w:val="right" w:pos="8306"/>
      </w:tabs>
      <w:snapToGrid w:val="0"/>
      <w:jc w:val="left"/>
    </w:pPr>
    <w:rPr>
      <w:sz w:val="18"/>
      <w:szCs w:val="18"/>
    </w:rPr>
  </w:style>
  <w:style w:type="paragraph" w:styleId="52">
    <w:name w:val="envelope return"/>
    <w:basedOn w:val="1"/>
    <w:semiHidden/>
    <w:qFormat/>
    <w:uiPriority w:val="0"/>
    <w:pPr>
      <w:snapToGrid w:val="0"/>
    </w:pPr>
    <w:rPr>
      <w:rFonts w:ascii="Arial" w:hAnsi="Arial" w:cs="Arial"/>
      <w:szCs w:val="24"/>
    </w:rPr>
  </w:style>
  <w:style w:type="paragraph" w:styleId="53">
    <w:name w:val="header"/>
    <w:basedOn w:val="1"/>
    <w:link w:val="170"/>
    <w:unhideWhenUsed/>
    <w:qFormat/>
    <w:uiPriority w:val="0"/>
    <w:pPr>
      <w:pBdr>
        <w:bottom w:val="single" w:color="auto" w:sz="6" w:space="1"/>
      </w:pBdr>
      <w:tabs>
        <w:tab w:val="center" w:pos="4153"/>
        <w:tab w:val="right" w:pos="8306"/>
      </w:tabs>
      <w:snapToGrid w:val="0"/>
      <w:jc w:val="center"/>
    </w:pPr>
    <w:rPr>
      <w:sz w:val="18"/>
      <w:szCs w:val="18"/>
    </w:rPr>
  </w:style>
  <w:style w:type="paragraph" w:styleId="54">
    <w:name w:val="Signature"/>
    <w:basedOn w:val="1"/>
    <w:link w:val="149"/>
    <w:semiHidden/>
    <w:qFormat/>
    <w:uiPriority w:val="0"/>
    <w:pPr>
      <w:ind w:left="100" w:leftChars="2100"/>
    </w:pPr>
    <w:rPr>
      <w:szCs w:val="24"/>
    </w:rPr>
  </w:style>
  <w:style w:type="paragraph" w:styleId="55">
    <w:name w:val="toc 1"/>
    <w:basedOn w:val="1"/>
    <w:next w:val="1"/>
    <w:qFormat/>
    <w:uiPriority w:val="0"/>
    <w:pPr>
      <w:tabs>
        <w:tab w:val="right" w:leader="dot" w:pos="8949"/>
      </w:tabs>
      <w:adjustRightInd w:val="0"/>
      <w:snapToGrid w:val="0"/>
      <w:spacing w:line="360" w:lineRule="auto"/>
      <w:ind w:right="420" w:rightChars="200" w:firstLine="960" w:firstLineChars="400"/>
      <w:jc w:val="center"/>
    </w:pPr>
    <w:rPr>
      <w:rFonts w:ascii="宋体" w:hAnsi="宋体"/>
      <w:bCs/>
      <w:caps/>
      <w:sz w:val="24"/>
      <w:szCs w:val="24"/>
    </w:rPr>
  </w:style>
  <w:style w:type="paragraph" w:styleId="56">
    <w:name w:val="List Continue 4"/>
    <w:basedOn w:val="1"/>
    <w:semiHidden/>
    <w:qFormat/>
    <w:uiPriority w:val="0"/>
    <w:pPr>
      <w:spacing w:after="120"/>
      <w:ind w:left="1680" w:leftChars="800"/>
    </w:pPr>
    <w:rPr>
      <w:szCs w:val="24"/>
    </w:rPr>
  </w:style>
  <w:style w:type="paragraph" w:styleId="57">
    <w:name w:val="toc 4"/>
    <w:basedOn w:val="1"/>
    <w:next w:val="1"/>
    <w:qFormat/>
    <w:uiPriority w:val="0"/>
    <w:pPr>
      <w:tabs>
        <w:tab w:val="right" w:leader="dot" w:pos="8949"/>
      </w:tabs>
      <w:adjustRightInd w:val="0"/>
      <w:snapToGrid w:val="0"/>
      <w:spacing w:line="360" w:lineRule="auto"/>
      <w:ind w:left="630" w:leftChars="300" w:right="630" w:rightChars="300"/>
      <w:jc w:val="distribute"/>
    </w:pPr>
    <w:rPr>
      <w:rFonts w:ascii="宋体" w:hAnsi="宋体"/>
      <w:szCs w:val="21"/>
    </w:rPr>
  </w:style>
  <w:style w:type="paragraph" w:styleId="58">
    <w:name w:val="index heading"/>
    <w:basedOn w:val="1"/>
    <w:next w:val="59"/>
    <w:semiHidden/>
    <w:uiPriority w:val="0"/>
    <w:pPr>
      <w:spacing w:before="120" w:after="120"/>
      <w:jc w:val="left"/>
    </w:pPr>
    <w:rPr>
      <w:b/>
      <w:bCs/>
      <w:i/>
      <w:iCs/>
      <w:sz w:val="20"/>
    </w:rPr>
  </w:style>
  <w:style w:type="paragraph" w:styleId="59">
    <w:name w:val="index 1"/>
    <w:basedOn w:val="1"/>
    <w:next w:val="1"/>
    <w:semiHidden/>
    <w:unhideWhenUsed/>
    <w:uiPriority w:val="0"/>
  </w:style>
  <w:style w:type="paragraph" w:styleId="60">
    <w:name w:val="List Number 5"/>
    <w:basedOn w:val="1"/>
    <w:semiHidden/>
    <w:qFormat/>
    <w:uiPriority w:val="0"/>
    <w:pPr>
      <w:tabs>
        <w:tab w:val="left" w:pos="2040"/>
      </w:tabs>
      <w:ind w:left="2040" w:hanging="360"/>
    </w:pPr>
    <w:rPr>
      <w:szCs w:val="24"/>
    </w:rPr>
  </w:style>
  <w:style w:type="paragraph" w:styleId="61">
    <w:name w:val="List"/>
    <w:basedOn w:val="1"/>
    <w:semiHidden/>
    <w:qFormat/>
    <w:uiPriority w:val="0"/>
    <w:pPr>
      <w:ind w:left="200" w:hanging="200" w:hangingChars="200"/>
    </w:pPr>
    <w:rPr>
      <w:szCs w:val="24"/>
    </w:rPr>
  </w:style>
  <w:style w:type="paragraph" w:styleId="62">
    <w:name w:val="footnote text"/>
    <w:basedOn w:val="1"/>
    <w:link w:val="199"/>
    <w:semiHidden/>
    <w:qFormat/>
    <w:uiPriority w:val="0"/>
    <w:pPr>
      <w:snapToGrid w:val="0"/>
      <w:jc w:val="left"/>
    </w:pPr>
    <w:rPr>
      <w:sz w:val="18"/>
    </w:rPr>
  </w:style>
  <w:style w:type="paragraph" w:styleId="63">
    <w:name w:val="toc 6"/>
    <w:basedOn w:val="1"/>
    <w:next w:val="1"/>
    <w:semiHidden/>
    <w:qFormat/>
    <w:uiPriority w:val="0"/>
    <w:pPr>
      <w:ind w:left="1050"/>
      <w:jc w:val="left"/>
    </w:pPr>
    <w:rPr>
      <w:sz w:val="18"/>
      <w:szCs w:val="18"/>
    </w:rPr>
  </w:style>
  <w:style w:type="paragraph" w:styleId="64">
    <w:name w:val="List 5"/>
    <w:basedOn w:val="1"/>
    <w:semiHidden/>
    <w:qFormat/>
    <w:uiPriority w:val="0"/>
    <w:pPr>
      <w:ind w:left="100" w:leftChars="800" w:hanging="200" w:hangingChars="200"/>
    </w:pPr>
    <w:rPr>
      <w:szCs w:val="24"/>
    </w:rPr>
  </w:style>
  <w:style w:type="paragraph" w:styleId="65">
    <w:name w:val="index 7"/>
    <w:basedOn w:val="1"/>
    <w:next w:val="1"/>
    <w:semiHidden/>
    <w:qFormat/>
    <w:uiPriority w:val="0"/>
    <w:pPr>
      <w:ind w:left="1470" w:hanging="210"/>
      <w:jc w:val="left"/>
    </w:pPr>
    <w:rPr>
      <w:sz w:val="20"/>
    </w:rPr>
  </w:style>
  <w:style w:type="paragraph" w:styleId="66">
    <w:name w:val="index 9"/>
    <w:basedOn w:val="1"/>
    <w:next w:val="1"/>
    <w:semiHidden/>
    <w:qFormat/>
    <w:uiPriority w:val="0"/>
    <w:pPr>
      <w:ind w:left="1890" w:hanging="210"/>
      <w:jc w:val="left"/>
    </w:pPr>
    <w:rPr>
      <w:sz w:val="20"/>
    </w:rPr>
  </w:style>
  <w:style w:type="paragraph" w:styleId="67">
    <w:name w:val="table of figures"/>
    <w:basedOn w:val="1"/>
    <w:next w:val="1"/>
    <w:semiHidden/>
    <w:qFormat/>
    <w:uiPriority w:val="0"/>
    <w:pPr>
      <w:ind w:left="200" w:leftChars="200" w:hanging="200" w:hangingChars="200"/>
    </w:pPr>
    <w:rPr>
      <w:sz w:val="24"/>
      <w:szCs w:val="24"/>
    </w:rPr>
  </w:style>
  <w:style w:type="paragraph" w:styleId="68">
    <w:name w:val="toc 2"/>
    <w:basedOn w:val="1"/>
    <w:next w:val="1"/>
    <w:qFormat/>
    <w:uiPriority w:val="0"/>
    <w:pPr>
      <w:tabs>
        <w:tab w:val="right" w:leader="dot" w:pos="8949"/>
      </w:tabs>
      <w:adjustRightInd w:val="0"/>
      <w:snapToGrid w:val="0"/>
      <w:spacing w:line="360" w:lineRule="auto"/>
      <w:ind w:right="420" w:rightChars="200" w:firstLine="964" w:firstLineChars="400"/>
      <w:jc w:val="distribute"/>
    </w:pPr>
    <w:rPr>
      <w:rFonts w:ascii="宋体" w:hAnsi="宋体"/>
      <w:b/>
      <w:smallCaps/>
      <w:sz w:val="24"/>
      <w:szCs w:val="24"/>
    </w:rPr>
  </w:style>
  <w:style w:type="paragraph" w:styleId="69">
    <w:name w:val="toc 9"/>
    <w:basedOn w:val="1"/>
    <w:next w:val="1"/>
    <w:semiHidden/>
    <w:qFormat/>
    <w:uiPriority w:val="0"/>
    <w:pPr>
      <w:ind w:left="1680"/>
      <w:jc w:val="left"/>
    </w:pPr>
    <w:rPr>
      <w:sz w:val="18"/>
      <w:szCs w:val="18"/>
    </w:rPr>
  </w:style>
  <w:style w:type="paragraph" w:styleId="70">
    <w:name w:val="List 4"/>
    <w:basedOn w:val="1"/>
    <w:semiHidden/>
    <w:qFormat/>
    <w:uiPriority w:val="0"/>
    <w:pPr>
      <w:ind w:left="100" w:leftChars="600" w:hanging="200" w:hangingChars="200"/>
    </w:pPr>
    <w:rPr>
      <w:szCs w:val="24"/>
    </w:rPr>
  </w:style>
  <w:style w:type="paragraph" w:styleId="71">
    <w:name w:val="List Continue 2"/>
    <w:basedOn w:val="1"/>
    <w:semiHidden/>
    <w:qFormat/>
    <w:uiPriority w:val="0"/>
    <w:pPr>
      <w:spacing w:after="120"/>
      <w:ind w:left="840" w:leftChars="400"/>
    </w:pPr>
    <w:rPr>
      <w:szCs w:val="24"/>
    </w:rPr>
  </w:style>
  <w:style w:type="paragraph" w:styleId="72">
    <w:name w:val="Message Header"/>
    <w:basedOn w:val="1"/>
    <w:link w:val="157"/>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73">
    <w:name w:val="HTML Preformatted"/>
    <w:basedOn w:val="1"/>
    <w:link w:val="148"/>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74">
    <w:name w:val="Normal (Web)"/>
    <w:basedOn w:val="1"/>
    <w:qFormat/>
    <w:uiPriority w:val="0"/>
    <w:pPr>
      <w:spacing w:before="100" w:beforeAutospacing="1" w:after="100" w:afterAutospacing="1"/>
      <w:jc w:val="left"/>
    </w:pPr>
    <w:rPr>
      <w:rFonts w:asciiTheme="minorHAnsi" w:hAnsiTheme="minorHAnsi" w:eastAsiaTheme="minorEastAsia" w:cstheme="minorBidi"/>
      <w:kern w:val="0"/>
      <w:sz w:val="24"/>
      <w:szCs w:val="24"/>
    </w:rPr>
  </w:style>
  <w:style w:type="paragraph" w:styleId="75">
    <w:name w:val="List Continue 3"/>
    <w:basedOn w:val="1"/>
    <w:semiHidden/>
    <w:qFormat/>
    <w:uiPriority w:val="0"/>
    <w:pPr>
      <w:spacing w:after="120"/>
      <w:ind w:left="1260" w:leftChars="600"/>
    </w:pPr>
    <w:rPr>
      <w:szCs w:val="24"/>
    </w:rPr>
  </w:style>
  <w:style w:type="paragraph" w:styleId="76">
    <w:name w:val="index 2"/>
    <w:basedOn w:val="1"/>
    <w:next w:val="1"/>
    <w:semiHidden/>
    <w:qFormat/>
    <w:uiPriority w:val="0"/>
    <w:pPr>
      <w:ind w:left="420" w:hanging="210"/>
      <w:jc w:val="left"/>
    </w:pPr>
    <w:rPr>
      <w:sz w:val="20"/>
    </w:rPr>
  </w:style>
  <w:style w:type="paragraph" w:styleId="77">
    <w:name w:val="annotation subject"/>
    <w:basedOn w:val="24"/>
    <w:next w:val="24"/>
    <w:link w:val="160"/>
    <w:semiHidden/>
    <w:uiPriority w:val="0"/>
    <w:rPr>
      <w:b/>
      <w:bCs/>
      <w:szCs w:val="24"/>
    </w:rPr>
  </w:style>
  <w:style w:type="paragraph" w:styleId="78">
    <w:name w:val="Body Text First Indent"/>
    <w:basedOn w:val="1"/>
    <w:link w:val="169"/>
    <w:semiHidden/>
    <w:uiPriority w:val="0"/>
    <w:pPr>
      <w:spacing w:after="120"/>
      <w:ind w:firstLine="420" w:firstLineChars="100"/>
    </w:pPr>
    <w:rPr>
      <w:rFonts w:hAnsiTheme="minorHAnsi" w:eastAsiaTheme="minorEastAsia" w:cstheme="minorBidi"/>
      <w:szCs w:val="24"/>
    </w:rPr>
  </w:style>
  <w:style w:type="paragraph" w:styleId="79">
    <w:name w:val="Body Text First Indent 2"/>
    <w:basedOn w:val="1"/>
    <w:link w:val="150"/>
    <w:semiHidden/>
    <w:qFormat/>
    <w:uiPriority w:val="0"/>
    <w:pPr>
      <w:spacing w:after="120"/>
      <w:ind w:left="420" w:leftChars="200" w:firstLine="420"/>
    </w:pPr>
    <w:rPr>
      <w:rFonts w:eastAsiaTheme="minorEastAsia" w:cstheme="minorBidi"/>
      <w:szCs w:val="24"/>
    </w:rPr>
  </w:style>
  <w:style w:type="table" w:styleId="81">
    <w:name w:val="Table Grid"/>
    <w:basedOn w:val="8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name w:val="Table Theme"/>
    <w:basedOn w:val="80"/>
    <w:semiHidden/>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3">
    <w:name w:val="Table Colorful 1"/>
    <w:basedOn w:val="80"/>
    <w:semiHidden/>
    <w:qFormat/>
    <w:uiPriority w:val="0"/>
    <w:pPr>
      <w:widowControl w:val="0"/>
      <w:jc w:val="both"/>
    </w:pPr>
    <w:rPr>
      <w:rFonts w:ascii="Times New Roman" w:hAnsi="Times New Roman" w:eastAsia="宋体" w:cs="Times New Roman"/>
      <w:color w:val="FFFFFF"/>
      <w:kern w:val="0"/>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4">
    <w:name w:val="Table Colorful 2"/>
    <w:basedOn w:val="80"/>
    <w:semiHidden/>
    <w:uiPriority w:val="0"/>
    <w:pPr>
      <w:widowControl w:val="0"/>
      <w:jc w:val="both"/>
    </w:pPr>
    <w:rPr>
      <w:rFonts w:ascii="Times New Roman" w:hAnsi="Times New Roman" w:eastAsia="宋体" w:cs="Times New Roman"/>
      <w:kern w:val="0"/>
      <w:sz w:val="20"/>
      <w:szCs w:val="20"/>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5">
    <w:name w:val="Table Colorful 3"/>
    <w:basedOn w:val="80"/>
    <w:semiHidden/>
    <w:qFormat/>
    <w:uiPriority w:val="0"/>
    <w:pPr>
      <w:widowControl w:val="0"/>
      <w:jc w:val="both"/>
    </w:pPr>
    <w:rPr>
      <w:rFonts w:ascii="Times New Roman" w:hAnsi="Times New Roman" w:eastAsia="宋体" w:cs="Times New Roman"/>
      <w:kern w:val="0"/>
      <w:sz w:val="20"/>
      <w:szCs w:val="20"/>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6">
    <w:name w:val="Table Elegant"/>
    <w:basedOn w:val="80"/>
    <w:semiHidden/>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87">
    <w:name w:val="Table Classic 1"/>
    <w:basedOn w:val="80"/>
    <w:semiHidden/>
    <w:qFormat/>
    <w:uiPriority w:val="0"/>
    <w:pPr>
      <w:widowControl w:val="0"/>
      <w:jc w:val="both"/>
    </w:pPr>
    <w:rPr>
      <w:rFonts w:ascii="Times New Roman" w:hAnsi="Times New Roman" w:eastAsia="宋体" w:cs="Times New Roman"/>
      <w:kern w:val="0"/>
      <w:sz w:val="20"/>
      <w:szCs w:val="20"/>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88">
    <w:name w:val="Table Classic 2"/>
    <w:basedOn w:val="80"/>
    <w:semiHidden/>
    <w:uiPriority w:val="0"/>
    <w:pPr>
      <w:widowControl w:val="0"/>
      <w:jc w:val="both"/>
    </w:pPr>
    <w:rPr>
      <w:rFonts w:ascii="Times New Roman" w:hAnsi="Times New Roman" w:eastAsia="宋体" w:cs="Times New Roman"/>
      <w:kern w:val="0"/>
      <w:sz w:val="20"/>
      <w:szCs w:val="20"/>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89">
    <w:name w:val="Table Classic 3"/>
    <w:basedOn w:val="80"/>
    <w:semiHidden/>
    <w:qFormat/>
    <w:uiPriority w:val="0"/>
    <w:pPr>
      <w:widowControl w:val="0"/>
      <w:jc w:val="both"/>
    </w:pPr>
    <w:rPr>
      <w:rFonts w:ascii="Times New Roman" w:hAnsi="Times New Roman" w:eastAsia="宋体" w:cs="Times New Roman"/>
      <w:color w:val="000080"/>
      <w:kern w:val="0"/>
      <w:sz w:val="20"/>
      <w:szCs w:val="2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0">
    <w:name w:val="Table Classic 4"/>
    <w:basedOn w:val="80"/>
    <w:semiHidden/>
    <w:qFormat/>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1">
    <w:name w:val="Table Simple 1"/>
    <w:basedOn w:val="80"/>
    <w:semiHidden/>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2">
    <w:name w:val="Table Simple 2"/>
    <w:basedOn w:val="80"/>
    <w:semiHidden/>
    <w:qFormat/>
    <w:uiPriority w:val="0"/>
    <w:pPr>
      <w:widowControl w:val="0"/>
      <w:jc w:val="both"/>
    </w:pPr>
    <w:rPr>
      <w:rFonts w:ascii="Times New Roman" w:hAnsi="Times New Roman" w:eastAsia="宋体" w:cs="Times New Roman"/>
      <w:kern w:val="0"/>
      <w:sz w:val="20"/>
      <w:szCs w:val="20"/>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3">
    <w:name w:val="Table Simple 3"/>
    <w:basedOn w:val="80"/>
    <w:semiHidden/>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94">
    <w:name w:val="Table Subtle 1"/>
    <w:basedOn w:val="80"/>
    <w:semiHidden/>
    <w:uiPriority w:val="0"/>
    <w:pPr>
      <w:widowControl w:val="0"/>
      <w:jc w:val="both"/>
    </w:pPr>
    <w:rPr>
      <w:rFonts w:ascii="Times New Roman" w:hAnsi="Times New Roman" w:eastAsia="宋体" w:cs="Times New Roman"/>
      <w:kern w:val="0"/>
      <w:sz w:val="20"/>
      <w:szCs w:val="20"/>
    </w:r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5">
    <w:name w:val="Table Subtle 2"/>
    <w:basedOn w:val="80"/>
    <w:semiHidden/>
    <w:uiPriority w:val="0"/>
    <w:pPr>
      <w:widowControl w:val="0"/>
      <w:jc w:val="both"/>
    </w:pPr>
    <w:rPr>
      <w:rFonts w:ascii="Times New Roman" w:hAnsi="Times New Roman" w:eastAsia="宋体" w:cs="Times New Roman"/>
      <w:kern w:val="0"/>
      <w:sz w:val="20"/>
      <w:szCs w:val="20"/>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6">
    <w:name w:val="Table 3D effects 1"/>
    <w:basedOn w:val="80"/>
    <w:semiHidden/>
    <w:uiPriority w:val="0"/>
    <w:pPr>
      <w:widowControl w:val="0"/>
      <w:jc w:val="both"/>
    </w:pPr>
    <w:rPr>
      <w:rFonts w:ascii="Times New Roman" w:hAnsi="Times New Roman" w:eastAsia="宋体" w:cs="Times New Roman"/>
      <w:kern w:val="0"/>
      <w:sz w:val="20"/>
      <w:szCs w:val="20"/>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7">
    <w:name w:val="Table 3D effects 2"/>
    <w:basedOn w:val="80"/>
    <w:semiHidden/>
    <w:uiPriority w:val="0"/>
    <w:pPr>
      <w:widowControl w:val="0"/>
      <w:jc w:val="both"/>
    </w:pPr>
    <w:rPr>
      <w:rFonts w:ascii="Times New Roman" w:hAnsi="Times New Roman" w:eastAsia="宋体" w:cs="Times New Roman"/>
      <w:kern w:val="0"/>
      <w:sz w:val="20"/>
      <w:szCs w:val="20"/>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8">
    <w:name w:val="Table 3D effects 3"/>
    <w:basedOn w:val="80"/>
    <w:semiHidden/>
    <w:qFormat/>
    <w:uiPriority w:val="0"/>
    <w:pPr>
      <w:widowControl w:val="0"/>
      <w:jc w:val="both"/>
    </w:pPr>
    <w:rPr>
      <w:rFonts w:ascii="Times New Roman" w:hAnsi="Times New Roman" w:eastAsia="宋体" w:cs="Times New Roman"/>
      <w:kern w:val="0"/>
      <w:sz w:val="20"/>
      <w:szCs w:val="20"/>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9">
    <w:name w:val="Table List 1"/>
    <w:basedOn w:val="80"/>
    <w:semiHidden/>
    <w:uiPriority w:val="0"/>
    <w:pPr>
      <w:widowControl w:val="0"/>
      <w:jc w:val="both"/>
    </w:pPr>
    <w:rPr>
      <w:rFonts w:ascii="Times New Roman" w:hAnsi="Times New Roman" w:eastAsia="宋体" w:cs="Times New Roman"/>
      <w:kern w:val="0"/>
      <w:sz w:val="20"/>
      <w:szCs w:val="20"/>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0">
    <w:name w:val="Table List 2"/>
    <w:basedOn w:val="80"/>
    <w:semiHidden/>
    <w:qFormat/>
    <w:uiPriority w:val="0"/>
    <w:pPr>
      <w:widowControl w:val="0"/>
      <w:jc w:val="both"/>
    </w:pPr>
    <w:rPr>
      <w:rFonts w:ascii="Times New Roman" w:hAnsi="Times New Roman" w:eastAsia="宋体" w:cs="Times New Roman"/>
      <w:kern w:val="0"/>
      <w:sz w:val="20"/>
      <w:szCs w:val="20"/>
    </w:r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1">
    <w:name w:val="Table List 3"/>
    <w:basedOn w:val="80"/>
    <w:semiHidden/>
    <w:uiPriority w:val="0"/>
    <w:pPr>
      <w:widowControl w:val="0"/>
      <w:jc w:val="both"/>
    </w:pPr>
    <w:rPr>
      <w:rFonts w:ascii="Times New Roman" w:hAnsi="Times New Roman" w:eastAsia="宋体" w:cs="Times New Roman"/>
      <w:kern w:val="0"/>
      <w:sz w:val="20"/>
      <w:szCs w:val="20"/>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2">
    <w:name w:val="Table List 4"/>
    <w:basedOn w:val="80"/>
    <w:semiHidden/>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3">
    <w:name w:val="Table List 5"/>
    <w:basedOn w:val="80"/>
    <w:semiHidden/>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4">
    <w:name w:val="Table List 6"/>
    <w:basedOn w:val="80"/>
    <w:semiHidden/>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5">
    <w:name w:val="Table List 7"/>
    <w:basedOn w:val="80"/>
    <w:semiHidden/>
    <w:qFormat/>
    <w:uiPriority w:val="0"/>
    <w:pPr>
      <w:widowControl w:val="0"/>
      <w:jc w:val="both"/>
    </w:pPr>
    <w:rPr>
      <w:rFonts w:ascii="Times New Roman" w:hAnsi="Times New Roman" w:eastAsia="宋体" w:cs="Times New Roman"/>
      <w:kern w:val="0"/>
      <w:sz w:val="20"/>
      <w:szCs w:val="20"/>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6">
    <w:name w:val="Table List 8"/>
    <w:basedOn w:val="80"/>
    <w:semiHidden/>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07">
    <w:name w:val="Table Contemporary"/>
    <w:basedOn w:val="80"/>
    <w:semiHidden/>
    <w:qFormat/>
    <w:uiPriority w:val="0"/>
    <w:pPr>
      <w:widowControl w:val="0"/>
      <w:jc w:val="both"/>
    </w:pPr>
    <w:rPr>
      <w:rFonts w:ascii="Times New Roman" w:hAnsi="Times New Roman" w:eastAsia="宋体" w:cs="Times New Roman"/>
      <w:kern w:val="0"/>
      <w:sz w:val="20"/>
      <w:szCs w:val="20"/>
    </w:r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08">
    <w:name w:val="Table Columns 1"/>
    <w:basedOn w:val="80"/>
    <w:semiHidden/>
    <w:uiPriority w:val="0"/>
    <w:pPr>
      <w:widowControl w:val="0"/>
      <w:jc w:val="both"/>
    </w:pPr>
    <w:rPr>
      <w:rFonts w:ascii="Times New Roman" w:hAnsi="Times New Roman" w:eastAsia="宋体" w:cs="Times New Roman"/>
      <w:b/>
      <w:bCs/>
      <w:kern w:val="0"/>
      <w:sz w:val="20"/>
      <w:szCs w:val="20"/>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9">
    <w:name w:val="Table Columns 2"/>
    <w:basedOn w:val="80"/>
    <w:semiHidden/>
    <w:qFormat/>
    <w:uiPriority w:val="0"/>
    <w:pPr>
      <w:widowControl w:val="0"/>
      <w:jc w:val="both"/>
    </w:pPr>
    <w:rPr>
      <w:rFonts w:ascii="Times New Roman" w:hAnsi="Times New Roman" w:eastAsia="宋体" w:cs="Times New Roman"/>
      <w:b/>
      <w:bCs/>
      <w:kern w:val="0"/>
      <w:sz w:val="20"/>
      <w:szCs w:val="20"/>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0">
    <w:name w:val="Table Columns 3"/>
    <w:basedOn w:val="80"/>
    <w:semiHidden/>
    <w:qFormat/>
    <w:uiPriority w:val="0"/>
    <w:pPr>
      <w:widowControl w:val="0"/>
      <w:jc w:val="both"/>
    </w:pPr>
    <w:rPr>
      <w:rFonts w:ascii="Times New Roman" w:hAnsi="Times New Roman" w:eastAsia="宋体" w:cs="Times New Roman"/>
      <w:b/>
      <w:bCs/>
      <w:kern w:val="0"/>
      <w:sz w:val="20"/>
      <w:szCs w:val="20"/>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1">
    <w:name w:val="Table Columns 4"/>
    <w:basedOn w:val="80"/>
    <w:semiHidden/>
    <w:qFormat/>
    <w:uiPriority w:val="0"/>
    <w:pPr>
      <w:widowControl w:val="0"/>
      <w:jc w:val="both"/>
    </w:pPr>
    <w:rPr>
      <w:rFonts w:ascii="Times New Roman" w:hAnsi="Times New Roman" w:eastAsia="宋体" w:cs="Times New Roman"/>
      <w:kern w:val="0"/>
      <w:sz w:val="20"/>
      <w:szCs w:val="20"/>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2">
    <w:name w:val="Table Columns 5"/>
    <w:basedOn w:val="80"/>
    <w:semiHidden/>
    <w:uiPriority w:val="0"/>
    <w:pPr>
      <w:widowControl w:val="0"/>
      <w:jc w:val="both"/>
    </w:pPr>
    <w:rPr>
      <w:rFonts w:ascii="Times New Roman" w:hAnsi="Times New Roman" w:eastAsia="宋体" w:cs="Times New Roman"/>
      <w:kern w:val="0"/>
      <w:sz w:val="20"/>
      <w:szCs w:val="20"/>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3">
    <w:name w:val="Table Grid 1"/>
    <w:basedOn w:val="80"/>
    <w:semiHidden/>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4">
    <w:name w:val="Table Grid 2"/>
    <w:basedOn w:val="80"/>
    <w:semiHidden/>
    <w:uiPriority w:val="0"/>
    <w:pPr>
      <w:widowControl w:val="0"/>
      <w:jc w:val="both"/>
    </w:pPr>
    <w:rPr>
      <w:rFonts w:ascii="Times New Roman" w:hAnsi="Times New Roman" w:eastAsia="宋体" w:cs="Times New Roman"/>
      <w:kern w:val="0"/>
      <w:sz w:val="20"/>
      <w:szCs w:val="20"/>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5">
    <w:name w:val="Table Grid 3"/>
    <w:basedOn w:val="80"/>
    <w:semiHidden/>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6">
    <w:name w:val="Table Grid 4"/>
    <w:basedOn w:val="80"/>
    <w:semiHidden/>
    <w:uiPriority w:val="0"/>
    <w:pPr>
      <w:widowControl w:val="0"/>
      <w:jc w:val="both"/>
    </w:pPr>
    <w:rPr>
      <w:rFonts w:ascii="Times New Roman" w:hAnsi="Times New Roman" w:eastAsia="宋体" w:cs="Times New Roman"/>
      <w:kern w:val="0"/>
      <w:sz w:val="20"/>
      <w:szCs w:val="20"/>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7">
    <w:name w:val="Table Grid 5"/>
    <w:basedOn w:val="80"/>
    <w:semiHidden/>
    <w:qFormat/>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6"/>
    <w:basedOn w:val="80"/>
    <w:semiHidden/>
    <w:qFormat/>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7"/>
    <w:basedOn w:val="80"/>
    <w:semiHidden/>
    <w:qFormat/>
    <w:uiPriority w:val="0"/>
    <w:pPr>
      <w:widowControl w:val="0"/>
      <w:jc w:val="both"/>
    </w:pPr>
    <w:rPr>
      <w:rFonts w:ascii="Times New Roman" w:hAnsi="Times New Roman" w:eastAsia="宋体" w:cs="Times New Roman"/>
      <w:b/>
      <w:bCs/>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8"/>
    <w:basedOn w:val="80"/>
    <w:semiHidden/>
    <w:qFormat/>
    <w:uiPriority w:val="0"/>
    <w:pPr>
      <w:widowControl w:val="0"/>
      <w:jc w:val="both"/>
    </w:pPr>
    <w:rPr>
      <w:rFonts w:ascii="Times New Roman" w:hAnsi="Times New Roman" w:eastAsia="宋体" w:cs="Times New Roman"/>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1">
    <w:name w:val="Table Web 1"/>
    <w:basedOn w:val="80"/>
    <w:semiHidden/>
    <w:uiPriority w:val="0"/>
    <w:pPr>
      <w:widowControl w:val="0"/>
      <w:jc w:val="both"/>
    </w:pPr>
    <w:rPr>
      <w:rFonts w:ascii="Times New Roman" w:hAnsi="Times New Roman" w:eastAsia="宋体" w:cs="Times New Roman"/>
      <w:kern w:val="0"/>
      <w:sz w:val="20"/>
      <w:szCs w:val="20"/>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2">
    <w:name w:val="Table Web 2"/>
    <w:basedOn w:val="80"/>
    <w:semiHidden/>
    <w:qFormat/>
    <w:uiPriority w:val="0"/>
    <w:pPr>
      <w:widowControl w:val="0"/>
      <w:jc w:val="both"/>
    </w:pPr>
    <w:rPr>
      <w:rFonts w:ascii="Times New Roman" w:hAnsi="Times New Roman" w:eastAsia="宋体" w:cs="Times New Roman"/>
      <w:kern w:val="0"/>
      <w:sz w:val="20"/>
      <w:szCs w:val="20"/>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3">
    <w:name w:val="Table Web 3"/>
    <w:basedOn w:val="80"/>
    <w:semiHidden/>
    <w:qFormat/>
    <w:uiPriority w:val="0"/>
    <w:pPr>
      <w:widowControl w:val="0"/>
      <w:jc w:val="both"/>
    </w:pPr>
    <w:rPr>
      <w:rFonts w:ascii="Times New Roman" w:hAnsi="Times New Roman" w:eastAsia="宋体" w:cs="Times New Roman"/>
      <w:kern w:val="0"/>
      <w:sz w:val="20"/>
      <w:szCs w:val="20"/>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4">
    <w:name w:val="Table Professional"/>
    <w:basedOn w:val="80"/>
    <w:semiHidden/>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126">
    <w:name w:val="endnote reference"/>
    <w:semiHidden/>
    <w:qFormat/>
    <w:uiPriority w:val="0"/>
    <w:rPr>
      <w:vertAlign w:val="superscript"/>
    </w:rPr>
  </w:style>
  <w:style w:type="character" w:styleId="127">
    <w:name w:val="FollowedHyperlink"/>
    <w:unhideWhenUsed/>
    <w:qFormat/>
    <w:uiPriority w:val="99"/>
    <w:rPr>
      <w:color w:val="800080"/>
      <w:u w:val="single"/>
    </w:rPr>
  </w:style>
  <w:style w:type="character" w:styleId="128">
    <w:name w:val="line number"/>
    <w:basedOn w:val="125"/>
    <w:semiHidden/>
    <w:uiPriority w:val="0"/>
  </w:style>
  <w:style w:type="character" w:styleId="129">
    <w:name w:val="HTML Definition"/>
    <w:semiHidden/>
    <w:uiPriority w:val="0"/>
    <w:rPr>
      <w:i/>
      <w:iCs/>
    </w:rPr>
  </w:style>
  <w:style w:type="character" w:styleId="130">
    <w:name w:val="HTML Typewriter"/>
    <w:semiHidden/>
    <w:uiPriority w:val="0"/>
    <w:rPr>
      <w:rFonts w:ascii="Courier New" w:hAnsi="Courier New" w:cs="Courier New"/>
      <w:sz w:val="20"/>
      <w:szCs w:val="20"/>
    </w:rPr>
  </w:style>
  <w:style w:type="character" w:styleId="131">
    <w:name w:val="HTML Acronym"/>
    <w:basedOn w:val="125"/>
    <w:semiHidden/>
    <w:qFormat/>
    <w:uiPriority w:val="0"/>
  </w:style>
  <w:style w:type="character" w:styleId="132">
    <w:name w:val="HTML Variable"/>
    <w:semiHidden/>
    <w:uiPriority w:val="0"/>
    <w:rPr>
      <w:i/>
      <w:iCs/>
    </w:rPr>
  </w:style>
  <w:style w:type="character" w:styleId="133">
    <w:name w:val="HTML Code"/>
    <w:semiHidden/>
    <w:qFormat/>
    <w:uiPriority w:val="0"/>
    <w:rPr>
      <w:rFonts w:ascii="Courier New" w:hAnsi="Courier New" w:cs="Courier New"/>
      <w:sz w:val="20"/>
      <w:szCs w:val="20"/>
    </w:rPr>
  </w:style>
  <w:style w:type="character" w:styleId="134">
    <w:name w:val="annotation reference"/>
    <w:semiHidden/>
    <w:qFormat/>
    <w:uiPriority w:val="0"/>
    <w:rPr>
      <w:sz w:val="21"/>
      <w:szCs w:val="21"/>
    </w:rPr>
  </w:style>
  <w:style w:type="character" w:styleId="135">
    <w:name w:val="HTML Cite"/>
    <w:semiHidden/>
    <w:uiPriority w:val="0"/>
    <w:rPr>
      <w:i/>
      <w:iCs/>
    </w:rPr>
  </w:style>
  <w:style w:type="character" w:styleId="136">
    <w:name w:val="footnote reference"/>
    <w:semiHidden/>
    <w:qFormat/>
    <w:uiPriority w:val="0"/>
    <w:rPr>
      <w:vertAlign w:val="superscript"/>
    </w:rPr>
  </w:style>
  <w:style w:type="character" w:styleId="137">
    <w:name w:val="HTML Keyboard"/>
    <w:semiHidden/>
    <w:qFormat/>
    <w:uiPriority w:val="0"/>
    <w:rPr>
      <w:rFonts w:ascii="Courier New" w:hAnsi="Courier New" w:cs="Courier New"/>
      <w:sz w:val="20"/>
      <w:szCs w:val="20"/>
    </w:rPr>
  </w:style>
  <w:style w:type="character" w:styleId="138">
    <w:name w:val="HTML Sample"/>
    <w:semiHidden/>
    <w:qFormat/>
    <w:uiPriority w:val="0"/>
    <w:rPr>
      <w:rFonts w:ascii="Courier New" w:hAnsi="Courier New" w:cs="Courier New"/>
    </w:rPr>
  </w:style>
  <w:style w:type="character" w:customStyle="1" w:styleId="139">
    <w:name w:val="标题 1 Char"/>
    <w:basedOn w:val="125"/>
    <w:link w:val="2"/>
    <w:qFormat/>
    <w:uiPriority w:val="0"/>
    <w:rPr>
      <w:rFonts w:ascii="Times New Roman" w:hAnsi="Times New Roman" w:eastAsia="宋体" w:cs="Times New Roman"/>
      <w:b/>
      <w:kern w:val="0"/>
      <w:sz w:val="32"/>
      <w:szCs w:val="20"/>
    </w:rPr>
  </w:style>
  <w:style w:type="character" w:customStyle="1" w:styleId="140">
    <w:name w:val="标题 2 Char"/>
    <w:basedOn w:val="125"/>
    <w:link w:val="3"/>
    <w:qFormat/>
    <w:uiPriority w:val="0"/>
    <w:rPr>
      <w:rFonts w:ascii="Times New Roman" w:hAnsi="Times New Roman" w:eastAsia="宋体" w:cs="Times New Roman"/>
      <w:b/>
      <w:kern w:val="0"/>
      <w:sz w:val="28"/>
      <w:szCs w:val="20"/>
    </w:rPr>
  </w:style>
  <w:style w:type="character" w:customStyle="1" w:styleId="141">
    <w:name w:val="标题 3 Char"/>
    <w:basedOn w:val="125"/>
    <w:link w:val="4"/>
    <w:qFormat/>
    <w:uiPriority w:val="0"/>
    <w:rPr>
      <w:rFonts w:ascii="Times New Roman" w:hAnsi="Times New Roman" w:eastAsia="宋体" w:cs="Times New Roman"/>
      <w:b/>
      <w:kern w:val="0"/>
      <w:sz w:val="24"/>
      <w:szCs w:val="20"/>
    </w:rPr>
  </w:style>
  <w:style w:type="character" w:customStyle="1" w:styleId="142">
    <w:name w:val="标题 4 Char"/>
    <w:basedOn w:val="125"/>
    <w:link w:val="5"/>
    <w:qFormat/>
    <w:uiPriority w:val="0"/>
    <w:rPr>
      <w:rFonts w:ascii="Times New Roman" w:hAnsi="Times New Roman" w:eastAsia="宋体" w:cs="Times New Roman"/>
      <w:b/>
      <w:kern w:val="0"/>
      <w:sz w:val="22"/>
      <w:szCs w:val="20"/>
    </w:rPr>
  </w:style>
  <w:style w:type="character" w:customStyle="1" w:styleId="143">
    <w:name w:val="标题 5 Char"/>
    <w:basedOn w:val="125"/>
    <w:link w:val="6"/>
    <w:qFormat/>
    <w:uiPriority w:val="0"/>
    <w:rPr>
      <w:rFonts w:ascii="Times New Roman" w:hAnsi="Times New Roman" w:eastAsia="宋体" w:cs="Times New Roman"/>
      <w:kern w:val="0"/>
      <w:sz w:val="20"/>
      <w:szCs w:val="20"/>
    </w:rPr>
  </w:style>
  <w:style w:type="character" w:customStyle="1" w:styleId="144">
    <w:name w:val="标题 6 Char"/>
    <w:basedOn w:val="125"/>
    <w:link w:val="7"/>
    <w:qFormat/>
    <w:uiPriority w:val="0"/>
    <w:rPr>
      <w:rFonts w:ascii="Times New Roman" w:hAnsi="Times New Roman" w:eastAsia="宋体" w:cs="Times New Roman"/>
      <w:kern w:val="0"/>
      <w:sz w:val="20"/>
      <w:szCs w:val="20"/>
    </w:rPr>
  </w:style>
  <w:style w:type="character" w:customStyle="1" w:styleId="145">
    <w:name w:val="标题 7 Char"/>
    <w:basedOn w:val="125"/>
    <w:link w:val="8"/>
    <w:qFormat/>
    <w:uiPriority w:val="0"/>
    <w:rPr>
      <w:rFonts w:ascii="Times New Roman" w:hAnsi="Times New Roman" w:eastAsia="宋体" w:cs="Times New Roman"/>
      <w:kern w:val="0"/>
      <w:sz w:val="20"/>
      <w:szCs w:val="20"/>
    </w:rPr>
  </w:style>
  <w:style w:type="character" w:customStyle="1" w:styleId="146">
    <w:name w:val="标题 8 Char"/>
    <w:basedOn w:val="125"/>
    <w:link w:val="9"/>
    <w:qFormat/>
    <w:uiPriority w:val="0"/>
    <w:rPr>
      <w:rFonts w:ascii="Times New Roman" w:hAnsi="Times New Roman" w:eastAsia="宋体" w:cs="Times New Roman"/>
      <w:kern w:val="0"/>
      <w:sz w:val="20"/>
      <w:szCs w:val="20"/>
    </w:rPr>
  </w:style>
  <w:style w:type="character" w:customStyle="1" w:styleId="147">
    <w:name w:val="标题 9 Char"/>
    <w:basedOn w:val="125"/>
    <w:link w:val="10"/>
    <w:uiPriority w:val="0"/>
    <w:rPr>
      <w:rFonts w:ascii="Times New Roman" w:hAnsi="Times New Roman" w:eastAsia="宋体" w:cs="Times New Roman"/>
      <w:kern w:val="0"/>
      <w:sz w:val="20"/>
      <w:szCs w:val="20"/>
    </w:rPr>
  </w:style>
  <w:style w:type="character" w:customStyle="1" w:styleId="148">
    <w:name w:val="HTML 预设格式 Char"/>
    <w:link w:val="73"/>
    <w:semiHidden/>
    <w:qFormat/>
    <w:uiPriority w:val="0"/>
    <w:rPr>
      <w:rFonts w:ascii="宋体" w:hAnsi="宋体" w:eastAsia="宋体" w:cs="宋体"/>
      <w:color w:val="000000"/>
      <w:kern w:val="0"/>
      <w:sz w:val="24"/>
      <w:szCs w:val="24"/>
    </w:rPr>
  </w:style>
  <w:style w:type="character" w:customStyle="1" w:styleId="149">
    <w:name w:val="签名 Char"/>
    <w:link w:val="54"/>
    <w:semiHidden/>
    <w:qFormat/>
    <w:uiPriority w:val="0"/>
    <w:rPr>
      <w:rFonts w:ascii="Times New Roman" w:hAnsi="Times New Roman" w:eastAsia="宋体" w:cs="Times New Roman"/>
      <w:szCs w:val="24"/>
    </w:rPr>
  </w:style>
  <w:style w:type="character" w:customStyle="1" w:styleId="150">
    <w:name w:val="正文首行缩进 2 Char"/>
    <w:link w:val="79"/>
    <w:semiHidden/>
    <w:uiPriority w:val="0"/>
    <w:rPr>
      <w:rFonts w:ascii="Times New Roman" w:hAnsi="Times New Roman"/>
      <w:szCs w:val="24"/>
    </w:rPr>
  </w:style>
  <w:style w:type="character" w:customStyle="1" w:styleId="151">
    <w:name w:val="注释标题 Char"/>
    <w:link w:val="14"/>
    <w:semiHidden/>
    <w:uiPriority w:val="0"/>
    <w:rPr>
      <w:rFonts w:ascii="Times New Roman" w:hAnsi="Times New Roman" w:eastAsia="宋体" w:cs="Times New Roman"/>
      <w:szCs w:val="24"/>
    </w:rPr>
  </w:style>
  <w:style w:type="character" w:customStyle="1" w:styleId="152">
    <w:name w:val="unnamed211"/>
    <w:semiHidden/>
    <w:uiPriority w:val="0"/>
    <w:rPr>
      <w:sz w:val="23"/>
      <w:szCs w:val="23"/>
    </w:rPr>
  </w:style>
  <w:style w:type="character" w:customStyle="1" w:styleId="153">
    <w:name w:val="电子邮件签名 Char"/>
    <w:link w:val="17"/>
    <w:semiHidden/>
    <w:uiPriority w:val="0"/>
    <w:rPr>
      <w:rFonts w:ascii="Times New Roman" w:hAnsi="Times New Roman" w:eastAsia="宋体" w:cs="Times New Roman"/>
      <w:szCs w:val="24"/>
    </w:rPr>
  </w:style>
  <w:style w:type="character" w:customStyle="1" w:styleId="154">
    <w:name w:val="批注文字 Char"/>
    <w:semiHidden/>
    <w:uiPriority w:val="0"/>
    <w:rPr>
      <w:rFonts w:ascii="Times New Roman" w:hAnsi="Times New Roman" w:eastAsia="宋体" w:cs="Times New Roman"/>
      <w:szCs w:val="20"/>
    </w:rPr>
  </w:style>
  <w:style w:type="character" w:customStyle="1" w:styleId="155">
    <w:name w:val="页脚 Char"/>
    <w:link w:val="51"/>
    <w:uiPriority w:val="0"/>
    <w:rPr>
      <w:rFonts w:ascii="Times New Roman" w:hAnsi="Times New Roman" w:eastAsia="宋体" w:cs="Times New Roman"/>
      <w:sz w:val="18"/>
      <w:szCs w:val="18"/>
    </w:rPr>
  </w:style>
  <w:style w:type="character" w:customStyle="1" w:styleId="156">
    <w:name w:val="文档结构图 Char"/>
    <w:link w:val="22"/>
    <w:qFormat/>
    <w:uiPriority w:val="0"/>
    <w:rPr>
      <w:rFonts w:ascii="Times New Roman" w:hAnsi="Times New Roman" w:eastAsia="宋体" w:cs="Times New Roman"/>
      <w:szCs w:val="20"/>
      <w:shd w:val="clear" w:color="auto" w:fill="000080"/>
    </w:rPr>
  </w:style>
  <w:style w:type="character" w:customStyle="1" w:styleId="157">
    <w:name w:val="信息标题 Char"/>
    <w:link w:val="72"/>
    <w:semiHidden/>
    <w:qFormat/>
    <w:uiPriority w:val="0"/>
    <w:rPr>
      <w:rFonts w:ascii="Arial" w:hAnsi="Arial" w:eastAsia="宋体" w:cs="Arial"/>
      <w:sz w:val="24"/>
      <w:szCs w:val="24"/>
      <w:shd w:val="pct20" w:color="auto" w:fill="auto"/>
    </w:rPr>
  </w:style>
  <w:style w:type="character" w:customStyle="1" w:styleId="158">
    <w:name w:val="正文文本 3 Char"/>
    <w:link w:val="27"/>
    <w:semiHidden/>
    <w:uiPriority w:val="0"/>
    <w:rPr>
      <w:rFonts w:ascii="Times New Roman" w:hAnsi="Times New Roman" w:eastAsia="宋体" w:cs="Times New Roman"/>
      <w:sz w:val="16"/>
      <w:szCs w:val="16"/>
    </w:rPr>
  </w:style>
  <w:style w:type="character" w:customStyle="1" w:styleId="159">
    <w:name w:val="批注框文本 Char"/>
    <w:link w:val="50"/>
    <w:semiHidden/>
    <w:qFormat/>
    <w:uiPriority w:val="0"/>
    <w:rPr>
      <w:rFonts w:ascii="Times New Roman" w:hAnsi="Times New Roman" w:eastAsia="宋体" w:cs="Times New Roman"/>
      <w:sz w:val="18"/>
      <w:szCs w:val="18"/>
    </w:rPr>
  </w:style>
  <w:style w:type="character" w:customStyle="1" w:styleId="160">
    <w:name w:val="批注主题 Char"/>
    <w:link w:val="77"/>
    <w:semiHidden/>
    <w:qFormat/>
    <w:uiPriority w:val="0"/>
    <w:rPr>
      <w:rFonts w:ascii="Times New Roman" w:hAnsi="Times New Roman" w:eastAsia="宋体" w:cs="Times New Roman"/>
      <w:b/>
      <w:bCs/>
      <w:szCs w:val="24"/>
    </w:rPr>
  </w:style>
  <w:style w:type="character" w:customStyle="1" w:styleId="161">
    <w:name w:val="ss1"/>
    <w:semiHidden/>
    <w:qFormat/>
    <w:uiPriority w:val="0"/>
    <w:rPr>
      <w:rFonts w:hint="default" w:ascii="ˎ̥" w:hAnsi="ˎ̥"/>
      <w:color w:val="000000"/>
      <w:sz w:val="18"/>
      <w:szCs w:val="18"/>
      <w:u w:val="none"/>
    </w:rPr>
  </w:style>
  <w:style w:type="character" w:customStyle="1" w:styleId="162">
    <w:name w:val="正文文本缩进 2 Char"/>
    <w:link w:val="47"/>
    <w:semiHidden/>
    <w:uiPriority w:val="0"/>
    <w:rPr>
      <w:rFonts w:ascii="Times New Roman" w:hAnsi="Times New Roman" w:eastAsia="宋体" w:cs="Times New Roman"/>
      <w:szCs w:val="24"/>
    </w:rPr>
  </w:style>
  <w:style w:type="character" w:customStyle="1" w:styleId="163">
    <w:name w:val="f142"/>
    <w:semiHidden/>
    <w:uiPriority w:val="0"/>
    <w:rPr>
      <w:sz w:val="21"/>
      <w:szCs w:val="21"/>
    </w:rPr>
  </w:style>
  <w:style w:type="character" w:customStyle="1" w:styleId="164">
    <w:name w:val="f14b1"/>
    <w:semiHidden/>
    <w:uiPriority w:val="0"/>
    <w:rPr>
      <w:b/>
      <w:bCs/>
      <w:sz w:val="21"/>
      <w:szCs w:val="21"/>
    </w:rPr>
  </w:style>
  <w:style w:type="character" w:customStyle="1" w:styleId="165">
    <w:name w:val="ggwenhao"/>
    <w:basedOn w:val="125"/>
    <w:semiHidden/>
    <w:qFormat/>
    <w:uiPriority w:val="0"/>
  </w:style>
  <w:style w:type="character" w:customStyle="1" w:styleId="166">
    <w:name w:val="HTML 地址 Char"/>
    <w:link w:val="37"/>
    <w:semiHidden/>
    <w:uiPriority w:val="0"/>
    <w:rPr>
      <w:rFonts w:ascii="Times New Roman" w:hAnsi="Times New Roman" w:eastAsia="宋体" w:cs="Times New Roman"/>
      <w:i/>
      <w:iCs/>
      <w:szCs w:val="24"/>
    </w:rPr>
  </w:style>
  <w:style w:type="character" w:customStyle="1" w:styleId="167">
    <w:name w:val="称呼 Char"/>
    <w:link w:val="26"/>
    <w:semiHidden/>
    <w:uiPriority w:val="0"/>
    <w:rPr>
      <w:rFonts w:ascii="Times New Roman" w:hAnsi="Times New Roman" w:eastAsia="宋体" w:cs="Times New Roman"/>
      <w:szCs w:val="24"/>
    </w:rPr>
  </w:style>
  <w:style w:type="character" w:customStyle="1" w:styleId="168">
    <w:name w:val="结束语 Char"/>
    <w:link w:val="28"/>
    <w:semiHidden/>
    <w:uiPriority w:val="0"/>
    <w:rPr>
      <w:rFonts w:ascii="Times New Roman" w:hAnsi="Times New Roman" w:eastAsia="宋体" w:cs="Times New Roman"/>
      <w:szCs w:val="24"/>
    </w:rPr>
  </w:style>
  <w:style w:type="character" w:customStyle="1" w:styleId="169">
    <w:name w:val="正文首行缩进 Char"/>
    <w:link w:val="78"/>
    <w:semiHidden/>
    <w:uiPriority w:val="0"/>
    <w:rPr>
      <w:rFonts w:ascii="Times New Roman"/>
      <w:szCs w:val="24"/>
    </w:rPr>
  </w:style>
  <w:style w:type="character" w:customStyle="1" w:styleId="170">
    <w:name w:val="页眉 Char"/>
    <w:link w:val="53"/>
    <w:qFormat/>
    <w:uiPriority w:val="0"/>
    <w:rPr>
      <w:rFonts w:ascii="Times New Roman" w:hAnsi="Times New Roman" w:eastAsia="宋体" w:cs="Times New Roman"/>
      <w:sz w:val="18"/>
      <w:szCs w:val="18"/>
    </w:rPr>
  </w:style>
  <w:style w:type="character" w:customStyle="1" w:styleId="171">
    <w:name w:val="ca-41"/>
    <w:uiPriority w:val="0"/>
    <w:rPr>
      <w:rFonts w:hint="eastAsia" w:ascii="黑体" w:eastAsia="黑体"/>
      <w:b/>
      <w:bCs/>
      <w:spacing w:val="-20"/>
      <w:sz w:val="30"/>
      <w:szCs w:val="30"/>
    </w:rPr>
  </w:style>
  <w:style w:type="character" w:customStyle="1" w:styleId="172">
    <w:name w:val="注释标题 Char1"/>
    <w:basedOn w:val="125"/>
    <w:semiHidden/>
    <w:qFormat/>
    <w:uiPriority w:val="99"/>
    <w:rPr>
      <w:rFonts w:ascii="Times New Roman" w:hAnsi="Times New Roman" w:eastAsia="宋体" w:cs="Times New Roman"/>
      <w:szCs w:val="20"/>
    </w:rPr>
  </w:style>
  <w:style w:type="character" w:customStyle="1" w:styleId="173">
    <w:name w:val="正文文本 3 Char1"/>
    <w:basedOn w:val="125"/>
    <w:semiHidden/>
    <w:qFormat/>
    <w:uiPriority w:val="99"/>
    <w:rPr>
      <w:rFonts w:ascii="Times New Roman" w:hAnsi="Times New Roman" w:eastAsia="宋体" w:cs="Times New Roman"/>
      <w:sz w:val="16"/>
      <w:szCs w:val="16"/>
    </w:rPr>
  </w:style>
  <w:style w:type="character" w:customStyle="1" w:styleId="174">
    <w:name w:val="批注文字 Char1"/>
    <w:basedOn w:val="125"/>
    <w:link w:val="24"/>
    <w:semiHidden/>
    <w:qFormat/>
    <w:uiPriority w:val="0"/>
    <w:rPr>
      <w:rFonts w:ascii="Times New Roman" w:hAnsi="Times New Roman" w:eastAsia="宋体" w:cs="Times New Roman"/>
      <w:szCs w:val="20"/>
    </w:rPr>
  </w:style>
  <w:style w:type="character" w:customStyle="1" w:styleId="175">
    <w:name w:val="批注主题 Char1"/>
    <w:basedOn w:val="174"/>
    <w:semiHidden/>
    <w:uiPriority w:val="99"/>
    <w:rPr>
      <w:rFonts w:ascii="Times New Roman" w:hAnsi="Times New Roman" w:eastAsia="宋体" w:cs="Times New Roman"/>
      <w:b/>
      <w:bCs/>
      <w:szCs w:val="20"/>
    </w:rPr>
  </w:style>
  <w:style w:type="character" w:customStyle="1" w:styleId="176">
    <w:name w:val="正文文本 Char"/>
    <w:basedOn w:val="125"/>
    <w:link w:val="30"/>
    <w:semiHidden/>
    <w:uiPriority w:val="99"/>
    <w:rPr>
      <w:rFonts w:ascii="Times New Roman" w:hAnsi="Times New Roman" w:eastAsia="宋体" w:cs="Times New Roman"/>
      <w:szCs w:val="20"/>
    </w:rPr>
  </w:style>
  <w:style w:type="character" w:customStyle="1" w:styleId="177">
    <w:name w:val="正文首行缩进 Char1"/>
    <w:basedOn w:val="176"/>
    <w:semiHidden/>
    <w:qFormat/>
    <w:uiPriority w:val="99"/>
    <w:rPr>
      <w:rFonts w:ascii="Times New Roman" w:hAnsi="Times New Roman" w:eastAsia="宋体" w:cs="Times New Roman"/>
      <w:szCs w:val="20"/>
    </w:rPr>
  </w:style>
  <w:style w:type="character" w:customStyle="1" w:styleId="178">
    <w:name w:val="结束语 Char1"/>
    <w:basedOn w:val="125"/>
    <w:semiHidden/>
    <w:uiPriority w:val="99"/>
    <w:rPr>
      <w:rFonts w:ascii="Times New Roman" w:hAnsi="Times New Roman" w:eastAsia="宋体" w:cs="Times New Roman"/>
      <w:szCs w:val="20"/>
    </w:rPr>
  </w:style>
  <w:style w:type="character" w:customStyle="1" w:styleId="179">
    <w:name w:val="称呼 Char1"/>
    <w:basedOn w:val="125"/>
    <w:semiHidden/>
    <w:uiPriority w:val="99"/>
    <w:rPr>
      <w:rFonts w:ascii="Times New Roman" w:hAnsi="Times New Roman" w:eastAsia="宋体" w:cs="Times New Roman"/>
      <w:szCs w:val="20"/>
    </w:rPr>
  </w:style>
  <w:style w:type="character" w:customStyle="1" w:styleId="180">
    <w:name w:val="电子邮件签名 Char1"/>
    <w:basedOn w:val="125"/>
    <w:semiHidden/>
    <w:uiPriority w:val="99"/>
    <w:rPr>
      <w:rFonts w:ascii="Times New Roman" w:hAnsi="Times New Roman" w:eastAsia="宋体" w:cs="Times New Roman"/>
      <w:szCs w:val="20"/>
    </w:rPr>
  </w:style>
  <w:style w:type="character" w:customStyle="1" w:styleId="181">
    <w:name w:val="文档结构图 Char1"/>
    <w:basedOn w:val="125"/>
    <w:semiHidden/>
    <w:qFormat/>
    <w:uiPriority w:val="99"/>
    <w:rPr>
      <w:rFonts w:ascii="宋体" w:hAnsi="Times New Roman" w:eastAsia="宋体" w:cs="Times New Roman"/>
      <w:sz w:val="18"/>
      <w:szCs w:val="18"/>
    </w:rPr>
  </w:style>
  <w:style w:type="character" w:customStyle="1" w:styleId="182">
    <w:name w:val="签名 Char1"/>
    <w:basedOn w:val="125"/>
    <w:semiHidden/>
    <w:qFormat/>
    <w:uiPriority w:val="99"/>
    <w:rPr>
      <w:rFonts w:ascii="Times New Roman" w:hAnsi="Times New Roman" w:eastAsia="宋体" w:cs="Times New Roman"/>
      <w:szCs w:val="20"/>
    </w:rPr>
  </w:style>
  <w:style w:type="character" w:customStyle="1" w:styleId="183">
    <w:name w:val="正文文本缩进 2 Char1"/>
    <w:basedOn w:val="125"/>
    <w:semiHidden/>
    <w:qFormat/>
    <w:uiPriority w:val="99"/>
    <w:rPr>
      <w:rFonts w:ascii="Times New Roman" w:hAnsi="Times New Roman" w:eastAsia="宋体" w:cs="Times New Roman"/>
      <w:szCs w:val="20"/>
    </w:rPr>
  </w:style>
  <w:style w:type="character" w:customStyle="1" w:styleId="184">
    <w:name w:val="HTML 预设格式 Char1"/>
    <w:basedOn w:val="125"/>
    <w:semiHidden/>
    <w:qFormat/>
    <w:uiPriority w:val="99"/>
    <w:rPr>
      <w:rFonts w:ascii="Courier New" w:hAnsi="Courier New" w:eastAsia="宋体" w:cs="Courier New"/>
      <w:sz w:val="20"/>
      <w:szCs w:val="20"/>
    </w:rPr>
  </w:style>
  <w:style w:type="character" w:customStyle="1" w:styleId="185">
    <w:name w:val="页眉 Char1"/>
    <w:basedOn w:val="125"/>
    <w:semiHidden/>
    <w:qFormat/>
    <w:uiPriority w:val="99"/>
    <w:rPr>
      <w:rFonts w:ascii="Times New Roman" w:hAnsi="Times New Roman" w:eastAsia="宋体" w:cs="Times New Roman"/>
      <w:sz w:val="18"/>
      <w:szCs w:val="18"/>
    </w:rPr>
  </w:style>
  <w:style w:type="character" w:customStyle="1" w:styleId="186">
    <w:name w:val="HTML 地址 Char1"/>
    <w:basedOn w:val="125"/>
    <w:semiHidden/>
    <w:qFormat/>
    <w:uiPriority w:val="99"/>
    <w:rPr>
      <w:rFonts w:ascii="Times New Roman" w:hAnsi="Times New Roman" w:eastAsia="宋体" w:cs="Times New Roman"/>
      <w:i/>
      <w:iCs/>
      <w:szCs w:val="20"/>
    </w:rPr>
  </w:style>
  <w:style w:type="character" w:customStyle="1" w:styleId="187">
    <w:name w:val="正文文本缩进 Char"/>
    <w:basedOn w:val="125"/>
    <w:link w:val="31"/>
    <w:semiHidden/>
    <w:qFormat/>
    <w:uiPriority w:val="99"/>
    <w:rPr>
      <w:rFonts w:ascii="Times New Roman" w:hAnsi="Times New Roman" w:eastAsia="宋体" w:cs="Times New Roman"/>
      <w:szCs w:val="20"/>
    </w:rPr>
  </w:style>
  <w:style w:type="character" w:customStyle="1" w:styleId="188">
    <w:name w:val="正文首行缩进 2 Char1"/>
    <w:basedOn w:val="187"/>
    <w:semiHidden/>
    <w:qFormat/>
    <w:uiPriority w:val="99"/>
    <w:rPr>
      <w:rFonts w:ascii="Times New Roman" w:hAnsi="Times New Roman" w:eastAsia="宋体" w:cs="Times New Roman"/>
      <w:szCs w:val="20"/>
    </w:rPr>
  </w:style>
  <w:style w:type="character" w:customStyle="1" w:styleId="189">
    <w:name w:val="纯文本 Char"/>
    <w:basedOn w:val="125"/>
    <w:link w:val="41"/>
    <w:qFormat/>
    <w:uiPriority w:val="0"/>
    <w:rPr>
      <w:rFonts w:ascii="宋体" w:hAnsi="Courier New" w:eastAsia="宋体" w:cs="Times New Roman"/>
      <w:kern w:val="0"/>
      <w:sz w:val="20"/>
      <w:szCs w:val="21"/>
    </w:rPr>
  </w:style>
  <w:style w:type="character" w:customStyle="1" w:styleId="190">
    <w:name w:val="批注框文本 Char1"/>
    <w:basedOn w:val="125"/>
    <w:semiHidden/>
    <w:qFormat/>
    <w:uiPriority w:val="99"/>
    <w:rPr>
      <w:rFonts w:ascii="Times New Roman" w:hAnsi="Times New Roman" w:eastAsia="宋体" w:cs="Times New Roman"/>
      <w:sz w:val="18"/>
      <w:szCs w:val="18"/>
    </w:rPr>
  </w:style>
  <w:style w:type="character" w:customStyle="1" w:styleId="191">
    <w:name w:val="页脚 Char1"/>
    <w:basedOn w:val="125"/>
    <w:semiHidden/>
    <w:qFormat/>
    <w:uiPriority w:val="99"/>
    <w:rPr>
      <w:rFonts w:ascii="Times New Roman" w:hAnsi="Times New Roman" w:eastAsia="宋体" w:cs="Times New Roman"/>
      <w:sz w:val="18"/>
      <w:szCs w:val="18"/>
    </w:rPr>
  </w:style>
  <w:style w:type="character" w:customStyle="1" w:styleId="192">
    <w:name w:val="信息标题 Char1"/>
    <w:basedOn w:val="125"/>
    <w:semiHidden/>
    <w:qFormat/>
    <w:uiPriority w:val="99"/>
    <w:rPr>
      <w:rFonts w:asciiTheme="majorHAnsi" w:hAnsiTheme="majorHAnsi" w:eastAsiaTheme="majorEastAsia" w:cstheme="majorBidi"/>
      <w:sz w:val="24"/>
      <w:szCs w:val="24"/>
      <w:shd w:val="pct20" w:color="auto" w:fill="auto"/>
    </w:rPr>
  </w:style>
  <w:style w:type="paragraph" w:customStyle="1" w:styleId="193">
    <w:name w:val="ggbody"/>
    <w:basedOn w:val="1"/>
    <w:semiHidden/>
    <w:qFormat/>
    <w:uiPriority w:val="0"/>
    <w:pPr>
      <w:widowControl/>
      <w:spacing w:before="100" w:beforeAutospacing="1" w:after="100" w:afterAutospacing="1" w:line="330" w:lineRule="atLeast"/>
      <w:jc w:val="left"/>
    </w:pPr>
    <w:rPr>
      <w:rFonts w:ascii="宋体" w:hAnsi="宋体" w:cs="宋体"/>
      <w:kern w:val="0"/>
      <w:sz w:val="23"/>
      <w:szCs w:val="23"/>
    </w:rPr>
  </w:style>
  <w:style w:type="paragraph" w:customStyle="1" w:styleId="194">
    <w:name w:val="ggtitle"/>
    <w:basedOn w:val="1"/>
    <w:semiHidden/>
    <w:qFormat/>
    <w:uiPriority w:val="0"/>
    <w:pPr>
      <w:widowControl/>
      <w:spacing w:before="100" w:beforeAutospacing="1" w:after="100" w:afterAutospacing="1" w:line="330" w:lineRule="atLeast"/>
      <w:jc w:val="left"/>
    </w:pPr>
    <w:rPr>
      <w:rFonts w:ascii="宋体" w:hAnsi="宋体" w:cs="宋体"/>
      <w:kern w:val="0"/>
      <w:sz w:val="23"/>
      <w:szCs w:val="23"/>
    </w:rPr>
  </w:style>
  <w:style w:type="paragraph" w:customStyle="1" w:styleId="195">
    <w:name w:val="style93"/>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96">
    <w:name w:val="纯文本 Char1"/>
    <w:qFormat/>
    <w:uiPriority w:val="0"/>
    <w:rPr>
      <w:rFonts w:ascii="宋体" w:hAnsi="Courier New" w:cs="Courier New"/>
      <w:kern w:val="2"/>
      <w:sz w:val="21"/>
      <w:szCs w:val="21"/>
    </w:rPr>
  </w:style>
  <w:style w:type="character" w:customStyle="1" w:styleId="197">
    <w:name w:val="Char Char23"/>
    <w:semiHidden/>
    <w:qFormat/>
    <w:uiPriority w:val="0"/>
    <w:rPr>
      <w:rFonts w:ascii="Times New Roman" w:hAnsi="Times New Roman" w:eastAsia="宋体" w:cs="Times New Roman"/>
      <w:b/>
      <w:bCs/>
      <w:szCs w:val="24"/>
    </w:rPr>
  </w:style>
  <w:style w:type="character" w:customStyle="1" w:styleId="198">
    <w:name w:val="尾注文本 Char"/>
    <w:link w:val="48"/>
    <w:semiHidden/>
    <w:qFormat/>
    <w:uiPriority w:val="0"/>
    <w:rPr>
      <w:rFonts w:ascii="Times New Roman" w:hAnsi="Times New Roman" w:eastAsia="宋体" w:cs="Times New Roman"/>
      <w:szCs w:val="24"/>
    </w:rPr>
  </w:style>
  <w:style w:type="character" w:customStyle="1" w:styleId="199">
    <w:name w:val="脚注文本 Char"/>
    <w:link w:val="62"/>
    <w:semiHidden/>
    <w:qFormat/>
    <w:uiPriority w:val="0"/>
    <w:rPr>
      <w:rFonts w:ascii="Times New Roman" w:hAnsi="Times New Roman" w:eastAsia="宋体" w:cs="Times New Roman"/>
      <w:sz w:val="18"/>
      <w:szCs w:val="20"/>
    </w:rPr>
  </w:style>
  <w:style w:type="character" w:customStyle="1" w:styleId="200">
    <w:name w:val="脚注文本 Char1"/>
    <w:basedOn w:val="125"/>
    <w:semiHidden/>
    <w:qFormat/>
    <w:uiPriority w:val="99"/>
    <w:rPr>
      <w:rFonts w:ascii="Times New Roman" w:hAnsi="Times New Roman" w:eastAsia="宋体" w:cs="Times New Roman"/>
      <w:sz w:val="18"/>
      <w:szCs w:val="18"/>
    </w:rPr>
  </w:style>
  <w:style w:type="character" w:customStyle="1" w:styleId="201">
    <w:name w:val="尾注文本 Char1"/>
    <w:basedOn w:val="125"/>
    <w:semiHidden/>
    <w:qFormat/>
    <w:uiPriority w:val="99"/>
    <w:rPr>
      <w:rFonts w:ascii="Times New Roman" w:hAnsi="Times New Roman" w:eastAsia="宋体" w:cs="Times New Roman"/>
      <w:szCs w:val="20"/>
    </w:rPr>
  </w:style>
  <w:style w:type="paragraph" w:customStyle="1" w:styleId="202">
    <w:name w:val="HTML Top of Form"/>
    <w:basedOn w:val="1"/>
    <w:next w:val="1"/>
    <w:link w:val="203"/>
    <w:unhideWhenUsed/>
    <w:qFormat/>
    <w:uiPriority w:val="99"/>
    <w:pPr>
      <w:widowControl/>
      <w:pBdr>
        <w:bottom w:val="single" w:color="auto" w:sz="6" w:space="1"/>
      </w:pBdr>
      <w:jc w:val="center"/>
    </w:pPr>
    <w:rPr>
      <w:rFonts w:ascii="Arial" w:hAnsi="Arial"/>
      <w:vanish/>
      <w:kern w:val="0"/>
      <w:sz w:val="16"/>
      <w:szCs w:val="16"/>
    </w:rPr>
  </w:style>
  <w:style w:type="character" w:customStyle="1" w:styleId="203">
    <w:name w:val="z-窗体顶端 Char"/>
    <w:basedOn w:val="125"/>
    <w:link w:val="202"/>
    <w:qFormat/>
    <w:uiPriority w:val="99"/>
    <w:rPr>
      <w:rFonts w:ascii="Arial" w:hAnsi="Arial" w:eastAsia="宋体" w:cs="Times New Roman"/>
      <w:vanish/>
      <w:kern w:val="0"/>
      <w:sz w:val="16"/>
      <w:szCs w:val="16"/>
    </w:rPr>
  </w:style>
  <w:style w:type="paragraph" w:customStyle="1" w:styleId="204">
    <w:name w:val="HTML Bottom of Form"/>
    <w:basedOn w:val="1"/>
    <w:next w:val="1"/>
    <w:link w:val="205"/>
    <w:unhideWhenUsed/>
    <w:qFormat/>
    <w:uiPriority w:val="99"/>
    <w:pPr>
      <w:widowControl/>
      <w:pBdr>
        <w:top w:val="single" w:color="auto" w:sz="6" w:space="1"/>
      </w:pBdr>
      <w:jc w:val="center"/>
    </w:pPr>
    <w:rPr>
      <w:rFonts w:ascii="Arial" w:hAnsi="Arial"/>
      <w:vanish/>
      <w:kern w:val="0"/>
      <w:sz w:val="16"/>
      <w:szCs w:val="16"/>
    </w:rPr>
  </w:style>
  <w:style w:type="character" w:customStyle="1" w:styleId="205">
    <w:name w:val="z-窗体底端 Char"/>
    <w:basedOn w:val="125"/>
    <w:link w:val="204"/>
    <w:qFormat/>
    <w:uiPriority w:val="99"/>
    <w:rPr>
      <w:rFonts w:ascii="Arial" w:hAnsi="Arial" w:eastAsia="宋体" w:cs="Times New Roman"/>
      <w:vanish/>
      <w:kern w:val="0"/>
      <w:sz w:val="16"/>
      <w:szCs w:val="16"/>
    </w:rPr>
  </w:style>
  <w:style w:type="character" w:customStyle="1" w:styleId="206">
    <w:name w:val="日期 Char"/>
    <w:basedOn w:val="125"/>
    <w:link w:val="46"/>
    <w:semiHidden/>
    <w:qFormat/>
    <w:uiPriority w:val="0"/>
    <w:rPr>
      <w:rFonts w:ascii="Times New Roman" w:hAnsi="Times New Roman" w:eastAsia="宋体" w:cs="Times New Roman"/>
      <w:szCs w:val="20"/>
    </w:rPr>
  </w:style>
  <w:style w:type="paragraph" w:customStyle="1" w:styleId="207">
    <w:name w:val="_Style 10"/>
    <w:qFormat/>
    <w:uiPriority w:val="0"/>
    <w:rPr>
      <w:rFonts w:ascii="Calibri" w:hAnsi="Calibri" w:eastAsia="宋体" w:cs="Times New Roman"/>
      <w:kern w:val="2"/>
      <w:sz w:val="21"/>
      <w:szCs w:val="22"/>
      <w:lang w:val="en-US" w:eastAsia="zh-CN" w:bidi="ar-SA"/>
    </w:rPr>
  </w:style>
  <w:style w:type="paragraph" w:customStyle="1" w:styleId="208">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09">
    <w:name w:val="p3"/>
    <w:basedOn w:val="1"/>
    <w:qFormat/>
    <w:uiPriority w:val="0"/>
    <w:pPr>
      <w:spacing w:line="30" w:lineRule="atLeast"/>
      <w:jc w:val="center"/>
    </w:pPr>
    <w:rPr>
      <w:rFonts w:hint="eastAsia" w:ascii="宋体" w:hAnsi="宋体" w:cs="宋体" w:eastAsiaTheme="minorEastAsia"/>
      <w:kern w:val="0"/>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1476</Words>
  <Characters>8418</Characters>
  <Lines>70</Lines>
  <Paragraphs>19</Paragraphs>
  <TotalTime>1437</TotalTime>
  <ScaleCrop>false</ScaleCrop>
  <LinksUpToDate>false</LinksUpToDate>
  <CharactersWithSpaces>9875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2016-09-27T02:24:00Z</dcterms:created>
  <dc:creator>admin</dc:creator>
  <cp:lastModifiedBy>黎俊</cp:lastModifiedBy>
  <cp:lastPrinted>2016-12-29T10:04:00Z</cp:lastPrinted>
  <dcterms:modified xsi:type="dcterms:W3CDTF">2025-05-07T02:16:03Z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